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DC84A" w14:textId="77777777" w:rsidR="00036203" w:rsidRPr="00656A14" w:rsidRDefault="00036203" w:rsidP="00036203">
      <w:pPr>
        <w:spacing w:after="0" w:line="360" w:lineRule="auto"/>
        <w:jc w:val="center"/>
        <w:rPr>
          <w:rFonts w:ascii="Times New Roman" w:eastAsia="Times New Roman" w:hAnsi="Times New Roman" w:cs="Times New Roman"/>
          <w:b/>
          <w:bCs/>
          <w:sz w:val="24"/>
          <w:szCs w:val="24"/>
        </w:rPr>
      </w:pPr>
      <w:r w:rsidRPr="003256BE">
        <w:rPr>
          <w:rFonts w:ascii="Times New Roman" w:eastAsia="Times New Roman" w:hAnsi="Times New Roman" w:cs="Times New Roman"/>
          <w:b/>
          <w:bCs/>
          <w:sz w:val="24"/>
          <w:szCs w:val="24"/>
        </w:rPr>
        <w:t>Board Diversity, Corporate Governance, Performance and Executive Pay</w:t>
      </w:r>
      <w:r w:rsidRPr="000E0A1D">
        <w:rPr>
          <w:rFonts w:ascii="Times New Roman" w:eastAsia="Times New Roman" w:hAnsi="Times New Roman" w:cs="Times New Roman"/>
          <w:b/>
          <w:bCs/>
          <w:sz w:val="24"/>
          <w:szCs w:val="24"/>
          <w:lang w:val="en-US"/>
        </w:rPr>
        <w:t xml:space="preserve"> </w:t>
      </w:r>
      <w:r w:rsidRPr="00656A14">
        <w:rPr>
          <w:rFonts w:ascii="Times New Roman" w:eastAsia="Times New Roman" w:hAnsi="Times New Roman" w:cs="Times New Roman"/>
          <w:b/>
          <w:bCs/>
          <w:sz w:val="24"/>
          <w:szCs w:val="24"/>
          <w:lang w:val="en-US"/>
        </w:rPr>
        <w:t xml:space="preserve"> </w:t>
      </w:r>
    </w:p>
    <w:p w14:paraId="4279858A" w14:textId="77777777" w:rsidR="00036203" w:rsidRPr="00F06B5C" w:rsidRDefault="00036203" w:rsidP="00036203">
      <w:pPr>
        <w:spacing w:after="0" w:line="360" w:lineRule="auto"/>
        <w:jc w:val="center"/>
        <w:rPr>
          <w:rFonts w:ascii="Times New Roman" w:eastAsia="Times New Roman" w:hAnsi="Times New Roman" w:cs="Times New Roman"/>
          <w:sz w:val="24"/>
          <w:szCs w:val="24"/>
        </w:rPr>
      </w:pPr>
    </w:p>
    <w:p w14:paraId="4B04E3FC" w14:textId="77777777" w:rsidR="00036203" w:rsidRPr="00F06B5C" w:rsidRDefault="00036203" w:rsidP="00036203">
      <w:pPr>
        <w:spacing w:after="0" w:line="360" w:lineRule="auto"/>
        <w:jc w:val="center"/>
        <w:rPr>
          <w:rFonts w:ascii="Times New Roman" w:eastAsia="Times New Roman" w:hAnsi="Times New Roman" w:cs="Times New Roman"/>
          <w:sz w:val="24"/>
          <w:szCs w:val="24"/>
        </w:rPr>
      </w:pPr>
    </w:p>
    <w:p w14:paraId="15AB271F" w14:textId="77777777" w:rsidR="00036203" w:rsidRPr="009600F8" w:rsidRDefault="00036203" w:rsidP="00036203">
      <w:pPr>
        <w:spacing w:after="0" w:line="360" w:lineRule="auto"/>
        <w:jc w:val="center"/>
        <w:rPr>
          <w:rFonts w:ascii="Times New Roman" w:eastAsia="Times New Roman" w:hAnsi="Times New Roman" w:cs="Times New Roman"/>
          <w:sz w:val="24"/>
          <w:szCs w:val="24"/>
        </w:rPr>
      </w:pPr>
      <w:r w:rsidRPr="00F06B5C">
        <w:rPr>
          <w:rFonts w:ascii="Times New Roman" w:eastAsia="Times New Roman" w:hAnsi="Times New Roman" w:cs="Times New Roman"/>
          <w:sz w:val="24"/>
          <w:szCs w:val="24"/>
        </w:rPr>
        <w:t>Ahmed A. Sarhan</w:t>
      </w:r>
      <w:r>
        <w:rPr>
          <w:rFonts w:ascii="Times New Roman" w:eastAsia="Times New Roman" w:hAnsi="Times New Roman" w:cs="Times New Roman"/>
          <w:sz w:val="24"/>
          <w:szCs w:val="24"/>
          <w:vertAlign w:val="superscript"/>
        </w:rPr>
        <w:t>1</w:t>
      </w:r>
      <w:proofErr w:type="gramStart"/>
      <w:r w:rsidRPr="00F06B5C">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vertAlign w:val="superscript"/>
        </w:rPr>
        <w:t>4</w:t>
      </w:r>
      <w:proofErr w:type="gramEnd"/>
      <w:r w:rsidRPr="00F06B5C">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Pr="00F06B5C">
        <w:rPr>
          <w:rFonts w:ascii="Times New Roman" w:eastAsia="Times New Roman" w:hAnsi="Times New Roman" w:cs="Times New Roman"/>
          <w:sz w:val="24"/>
          <w:szCs w:val="24"/>
        </w:rPr>
        <w:t>Collins G. Ntim</w:t>
      </w:r>
      <w:r>
        <w:rPr>
          <w:rFonts w:ascii="Times New Roman" w:eastAsia="Times New Roman" w:hAnsi="Times New Roman" w:cs="Times New Roman"/>
          <w:sz w:val="24"/>
          <w:szCs w:val="24"/>
          <w:vertAlign w:val="superscript"/>
        </w:rPr>
        <w:t xml:space="preserve">2 </w:t>
      </w:r>
      <w:r w:rsidRPr="009600F8">
        <w:rPr>
          <w:rFonts w:ascii="Times New Roman" w:eastAsia="Times New Roman" w:hAnsi="Times New Roman" w:cs="Times New Roman"/>
          <w:sz w:val="24"/>
          <w:szCs w:val="24"/>
        </w:rPr>
        <w:t>and</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 </w:t>
      </w:r>
      <w:r w:rsidRPr="009600F8">
        <w:rPr>
          <w:rFonts w:ascii="Times New Roman" w:eastAsia="Times New Roman" w:hAnsi="Times New Roman" w:cs="Times New Roman"/>
          <w:sz w:val="24"/>
          <w:szCs w:val="24"/>
        </w:rPr>
        <w:t>Basil Al-Najjar</w:t>
      </w:r>
      <w:r>
        <w:rPr>
          <w:rFonts w:ascii="Times New Roman" w:eastAsia="Times New Roman" w:hAnsi="Times New Roman" w:cs="Times New Roman"/>
          <w:sz w:val="24"/>
          <w:szCs w:val="24"/>
          <w:vertAlign w:val="superscript"/>
        </w:rPr>
        <w:t>3</w:t>
      </w:r>
    </w:p>
    <w:p w14:paraId="62088B4E" w14:textId="77777777" w:rsidR="00036203" w:rsidRDefault="00036203" w:rsidP="00036203">
      <w:pPr>
        <w:spacing w:after="0" w:line="360" w:lineRule="auto"/>
        <w:jc w:val="center"/>
        <w:rPr>
          <w:rFonts w:ascii="Times New Roman" w:eastAsia="Times New Roman" w:hAnsi="Times New Roman" w:cs="Times New Roman"/>
          <w:sz w:val="24"/>
          <w:szCs w:val="24"/>
        </w:rPr>
      </w:pPr>
    </w:p>
    <w:p w14:paraId="7CD50E44" w14:textId="77777777" w:rsidR="00036203" w:rsidRPr="00F06B5C" w:rsidRDefault="00036203" w:rsidP="00036203">
      <w:pPr>
        <w:spacing w:after="0" w:line="360" w:lineRule="auto"/>
        <w:jc w:val="center"/>
        <w:rPr>
          <w:rFonts w:ascii="Times New Roman" w:eastAsia="Times New Roman" w:hAnsi="Times New Roman" w:cs="Times New Roman"/>
          <w:sz w:val="24"/>
          <w:szCs w:val="24"/>
        </w:rPr>
      </w:pPr>
    </w:p>
    <w:p w14:paraId="14914C3A"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vertAlign w:val="superscript"/>
        </w:rPr>
        <w:t>1</w:t>
      </w:r>
      <w:r w:rsidRPr="00F06B5C">
        <w:rPr>
          <w:rFonts w:ascii="Times New Roman" w:eastAsia="Times New Roman" w:hAnsi="Times New Roman" w:cs="Times New Roman"/>
          <w:bCs/>
          <w:sz w:val="24"/>
          <w:szCs w:val="24"/>
        </w:rPr>
        <w:t>Department of Account</w:t>
      </w:r>
      <w:r>
        <w:rPr>
          <w:rFonts w:ascii="Times New Roman" w:eastAsia="Times New Roman" w:hAnsi="Times New Roman" w:cs="Times New Roman"/>
          <w:bCs/>
          <w:sz w:val="24"/>
          <w:szCs w:val="24"/>
        </w:rPr>
        <w:t>ing</w:t>
      </w:r>
      <w:r w:rsidRPr="00F06B5C">
        <w:rPr>
          <w:rFonts w:ascii="Times New Roman" w:eastAsia="Times New Roman" w:hAnsi="Times New Roman" w:cs="Times New Roman"/>
          <w:bCs/>
          <w:sz w:val="24"/>
          <w:szCs w:val="24"/>
        </w:rPr>
        <w:t xml:space="preserve">, Finance and Economics </w:t>
      </w:r>
    </w:p>
    <w:p w14:paraId="25261AEC"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Huddersfield Business School </w:t>
      </w:r>
    </w:p>
    <w:p w14:paraId="41E39F02"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Huddersfield</w:t>
      </w:r>
    </w:p>
    <w:p w14:paraId="5457F04F"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 Huddersfield, UK</w:t>
      </w:r>
    </w:p>
    <w:p w14:paraId="4CAAE5B5" w14:textId="77777777" w:rsidR="00036203" w:rsidRPr="00F06B5C" w:rsidRDefault="00036203" w:rsidP="00036203">
      <w:pPr>
        <w:spacing w:after="0" w:line="360" w:lineRule="auto"/>
        <w:jc w:val="center"/>
        <w:rPr>
          <w:rFonts w:ascii="Times New Roman" w:eastAsia="Times New Roman" w:hAnsi="Times New Roman" w:cs="Times New Roman"/>
          <w:bCs/>
          <w:sz w:val="24"/>
          <w:szCs w:val="24"/>
          <w:u w:val="single"/>
        </w:rPr>
      </w:pPr>
      <w:r w:rsidRPr="00F06B5C">
        <w:rPr>
          <w:rFonts w:ascii="Times New Roman" w:eastAsia="Times New Roman" w:hAnsi="Times New Roman" w:cs="Times New Roman"/>
          <w:bCs/>
          <w:sz w:val="24"/>
          <w:szCs w:val="24"/>
        </w:rPr>
        <w:t xml:space="preserve">E-mail: </w:t>
      </w:r>
      <w:hyperlink r:id="rId8" w:history="1">
        <w:r w:rsidRPr="00F06B5C">
          <w:rPr>
            <w:rFonts w:ascii="Times New Roman" w:eastAsia="Times New Roman" w:hAnsi="Times New Roman" w:cs="Times New Roman"/>
            <w:bCs/>
            <w:color w:val="0000FF"/>
            <w:sz w:val="24"/>
            <w:szCs w:val="24"/>
            <w:u w:val="single"/>
          </w:rPr>
          <w:t>a.sarhan@hud.ac.uk</w:t>
        </w:r>
      </w:hyperlink>
    </w:p>
    <w:p w14:paraId="533B36E1" w14:textId="77777777" w:rsidR="00036203" w:rsidRPr="00F06B5C" w:rsidRDefault="00036203" w:rsidP="00036203">
      <w:pPr>
        <w:spacing w:after="0" w:line="360" w:lineRule="auto"/>
        <w:jc w:val="center"/>
        <w:rPr>
          <w:rFonts w:ascii="Times New Roman" w:eastAsia="Times New Roman" w:hAnsi="Times New Roman" w:cs="Times New Roman"/>
          <w:sz w:val="24"/>
          <w:szCs w:val="24"/>
        </w:rPr>
      </w:pPr>
    </w:p>
    <w:p w14:paraId="21B545AF" w14:textId="77777777" w:rsidR="00036203" w:rsidRPr="00F06B5C" w:rsidRDefault="00036203" w:rsidP="00036203">
      <w:pPr>
        <w:spacing w:after="0" w:line="360" w:lineRule="auto"/>
        <w:jc w:val="center"/>
        <w:rPr>
          <w:rFonts w:ascii="Times New Roman" w:eastAsia="Times New Roman" w:hAnsi="Times New Roman" w:cs="Times New Roman"/>
          <w:sz w:val="24"/>
          <w:szCs w:val="24"/>
        </w:rPr>
      </w:pPr>
    </w:p>
    <w:p w14:paraId="423F0C49" w14:textId="77777777" w:rsidR="00036203" w:rsidRPr="00F06B5C" w:rsidRDefault="00036203" w:rsidP="00036203">
      <w:pPr>
        <w:spacing w:after="0" w:line="36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2</w:t>
      </w:r>
      <w:r w:rsidRPr="00F06B5C">
        <w:rPr>
          <w:rFonts w:ascii="Times New Roman" w:eastAsia="Times New Roman" w:hAnsi="Times New Roman" w:cs="Times New Roman"/>
          <w:sz w:val="24"/>
          <w:szCs w:val="24"/>
        </w:rPr>
        <w:t>Centre for Research in Accounting, Accountability and Governance</w:t>
      </w:r>
      <w:r w:rsidRPr="00F06B5C">
        <w:rPr>
          <w:rFonts w:ascii="Times New Roman" w:eastAsia="Times New Roman" w:hAnsi="Times New Roman" w:cs="Times New Roman"/>
          <w:sz w:val="24"/>
          <w:szCs w:val="24"/>
          <w:vertAlign w:val="superscript"/>
        </w:rPr>
        <w:t xml:space="preserve"> </w:t>
      </w:r>
    </w:p>
    <w:p w14:paraId="07C731D4"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Department of Accounting </w:t>
      </w:r>
    </w:p>
    <w:p w14:paraId="7FCF354E"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Southampton Business School</w:t>
      </w:r>
    </w:p>
    <w:p w14:paraId="4B3CE061"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Southampton</w:t>
      </w:r>
    </w:p>
    <w:p w14:paraId="7978CA91" w14:textId="77777777" w:rsidR="00036203" w:rsidRPr="00036203" w:rsidRDefault="00036203" w:rsidP="00036203">
      <w:pPr>
        <w:spacing w:after="0" w:line="360" w:lineRule="auto"/>
        <w:jc w:val="center"/>
        <w:rPr>
          <w:rFonts w:ascii="Times New Roman" w:eastAsia="Times New Roman" w:hAnsi="Times New Roman" w:cs="Times New Roman"/>
          <w:sz w:val="24"/>
          <w:szCs w:val="24"/>
          <w:lang w:val="fr-FR"/>
        </w:rPr>
      </w:pPr>
      <w:r w:rsidRPr="00036203">
        <w:rPr>
          <w:rFonts w:ascii="Times New Roman" w:eastAsia="Times New Roman" w:hAnsi="Times New Roman" w:cs="Times New Roman"/>
          <w:bCs/>
          <w:sz w:val="24"/>
          <w:szCs w:val="24"/>
          <w:lang w:val="fr-FR"/>
        </w:rPr>
        <w:t>Southampton, UK</w:t>
      </w:r>
    </w:p>
    <w:p w14:paraId="2A001B02" w14:textId="77777777" w:rsidR="00036203" w:rsidRPr="00036203" w:rsidRDefault="00036203" w:rsidP="00036203">
      <w:pPr>
        <w:spacing w:after="0" w:line="360" w:lineRule="auto"/>
        <w:jc w:val="center"/>
        <w:rPr>
          <w:rFonts w:ascii="Times New Roman" w:eastAsia="Times New Roman" w:hAnsi="Times New Roman" w:cs="Times New Roman"/>
          <w:sz w:val="24"/>
          <w:szCs w:val="24"/>
          <w:lang w:val="fr-FR"/>
        </w:rPr>
      </w:pPr>
      <w:r w:rsidRPr="00036203">
        <w:rPr>
          <w:rFonts w:ascii="Times New Roman" w:eastAsia="Times New Roman" w:hAnsi="Times New Roman" w:cs="Times New Roman"/>
          <w:sz w:val="24"/>
          <w:szCs w:val="24"/>
          <w:lang w:val="fr-FR"/>
        </w:rPr>
        <w:t xml:space="preserve">E-mail: </w:t>
      </w:r>
      <w:hyperlink r:id="rId9" w:history="1">
        <w:r w:rsidRPr="00036203">
          <w:rPr>
            <w:rFonts w:ascii="Times New Roman" w:eastAsia="Times New Roman" w:hAnsi="Times New Roman" w:cs="Times New Roman"/>
            <w:color w:val="0000FF"/>
            <w:sz w:val="24"/>
            <w:szCs w:val="24"/>
            <w:u w:val="single"/>
            <w:lang w:val="fr-FR"/>
          </w:rPr>
          <w:t>c.g.ntim@soton.ac.uk</w:t>
        </w:r>
      </w:hyperlink>
    </w:p>
    <w:p w14:paraId="6118D8CB" w14:textId="77777777" w:rsidR="00036203" w:rsidRPr="00036203" w:rsidRDefault="00036203" w:rsidP="00036203">
      <w:pPr>
        <w:spacing w:after="0" w:line="360" w:lineRule="auto"/>
        <w:jc w:val="center"/>
        <w:rPr>
          <w:rFonts w:ascii="Times New Roman" w:eastAsia="Times New Roman" w:hAnsi="Times New Roman" w:cs="Times New Roman"/>
          <w:sz w:val="24"/>
          <w:szCs w:val="24"/>
          <w:lang w:val="fr-FR"/>
        </w:rPr>
      </w:pPr>
    </w:p>
    <w:p w14:paraId="1141BF03" w14:textId="77777777" w:rsidR="00036203" w:rsidRPr="00036203" w:rsidRDefault="00036203" w:rsidP="00036203">
      <w:pPr>
        <w:spacing w:after="0" w:line="360" w:lineRule="auto"/>
        <w:jc w:val="center"/>
        <w:rPr>
          <w:rFonts w:ascii="Times New Roman" w:eastAsia="Times New Roman" w:hAnsi="Times New Roman" w:cs="Times New Roman"/>
          <w:sz w:val="24"/>
          <w:szCs w:val="24"/>
          <w:lang w:val="fr-FR"/>
        </w:rPr>
      </w:pPr>
    </w:p>
    <w:p w14:paraId="224992B5"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sz w:val="24"/>
          <w:szCs w:val="24"/>
          <w:vertAlign w:val="superscript"/>
        </w:rPr>
        <w:t>3</w:t>
      </w:r>
      <w:r w:rsidRPr="00F06B5C">
        <w:rPr>
          <w:rFonts w:ascii="Times New Roman" w:eastAsia="Times New Roman" w:hAnsi="Times New Roman" w:cs="Times New Roman"/>
          <w:bCs/>
          <w:sz w:val="24"/>
          <w:szCs w:val="24"/>
        </w:rPr>
        <w:t>Department of Account</w:t>
      </w:r>
      <w:r>
        <w:rPr>
          <w:rFonts w:ascii="Times New Roman" w:eastAsia="Times New Roman" w:hAnsi="Times New Roman" w:cs="Times New Roman"/>
          <w:bCs/>
          <w:sz w:val="24"/>
          <w:szCs w:val="24"/>
        </w:rPr>
        <w:t>ing</w:t>
      </w:r>
      <w:r w:rsidRPr="00F06B5C">
        <w:rPr>
          <w:rFonts w:ascii="Times New Roman" w:eastAsia="Times New Roman" w:hAnsi="Times New Roman" w:cs="Times New Roman"/>
          <w:bCs/>
          <w:sz w:val="24"/>
          <w:szCs w:val="24"/>
        </w:rPr>
        <w:t xml:space="preserve">, Finance and Economics </w:t>
      </w:r>
    </w:p>
    <w:p w14:paraId="7B8E0191"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Huddersfield Business School </w:t>
      </w:r>
    </w:p>
    <w:p w14:paraId="11DF1363"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University of Huddersfield</w:t>
      </w:r>
    </w:p>
    <w:p w14:paraId="35F76C3F"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 xml:space="preserve"> Huddersfield, UK</w:t>
      </w:r>
    </w:p>
    <w:p w14:paraId="700077F6" w14:textId="77777777" w:rsidR="00036203" w:rsidRPr="009600F8" w:rsidRDefault="00036203" w:rsidP="00036203">
      <w:pPr>
        <w:spacing w:after="0" w:line="360" w:lineRule="auto"/>
        <w:jc w:val="center"/>
        <w:rPr>
          <w:rFonts w:ascii="Times New Roman" w:eastAsia="Times New Roman" w:hAnsi="Times New Roman" w:cs="Times New Roman"/>
          <w:color w:val="0000FF"/>
          <w:sz w:val="24"/>
          <w:szCs w:val="24"/>
          <w:u w:val="single"/>
          <w:lang w:val="en-US"/>
        </w:rPr>
      </w:pPr>
      <w:r w:rsidRPr="00F06B5C">
        <w:rPr>
          <w:rFonts w:ascii="Times New Roman" w:eastAsia="Times New Roman" w:hAnsi="Times New Roman" w:cs="Times New Roman"/>
          <w:bCs/>
          <w:sz w:val="24"/>
          <w:szCs w:val="24"/>
        </w:rPr>
        <w:t xml:space="preserve">E-mail: </w:t>
      </w:r>
      <w:hyperlink r:id="rId10" w:history="1">
        <w:r w:rsidRPr="009600F8">
          <w:rPr>
            <w:rFonts w:ascii="Times New Roman" w:eastAsia="Times New Roman" w:hAnsi="Times New Roman" w:cs="Times New Roman"/>
            <w:color w:val="0000FF"/>
            <w:sz w:val="24"/>
            <w:szCs w:val="24"/>
            <w:lang w:val="en-US"/>
          </w:rPr>
          <w:t>b.al-najjar@hud.ac.uk</w:t>
        </w:r>
      </w:hyperlink>
    </w:p>
    <w:p w14:paraId="5D0718B8" w14:textId="77777777" w:rsidR="00036203" w:rsidRDefault="00036203" w:rsidP="00036203">
      <w:pPr>
        <w:spacing w:after="0" w:line="360" w:lineRule="auto"/>
        <w:jc w:val="center"/>
        <w:rPr>
          <w:rFonts w:ascii="Times New Roman" w:eastAsia="Times New Roman" w:hAnsi="Times New Roman" w:cs="Times New Roman"/>
          <w:b/>
          <w:sz w:val="24"/>
          <w:szCs w:val="24"/>
        </w:rPr>
      </w:pPr>
    </w:p>
    <w:p w14:paraId="744C2A86" w14:textId="77777777" w:rsidR="00036203" w:rsidRDefault="00036203" w:rsidP="00036203">
      <w:pPr>
        <w:spacing w:after="0" w:line="360" w:lineRule="auto"/>
        <w:jc w:val="center"/>
        <w:rPr>
          <w:rFonts w:ascii="Times New Roman" w:eastAsia="Times New Roman" w:hAnsi="Times New Roman" w:cs="Times New Roman"/>
          <w:b/>
          <w:sz w:val="24"/>
          <w:szCs w:val="24"/>
        </w:rPr>
      </w:pPr>
      <w:bookmarkStart w:id="0" w:name="_GoBack"/>
      <w:bookmarkEnd w:id="0"/>
    </w:p>
    <w:p w14:paraId="29085529" w14:textId="77777777" w:rsidR="00036203" w:rsidRPr="00F06B5C" w:rsidRDefault="00036203" w:rsidP="00036203">
      <w:pPr>
        <w:spacing w:after="0" w:line="360" w:lineRule="auto"/>
        <w:jc w:val="center"/>
        <w:rPr>
          <w:rFonts w:ascii="Times New Roman" w:eastAsia="Times New Roman" w:hAnsi="Times New Roman" w:cs="Times New Roman"/>
          <w:b/>
          <w:sz w:val="24"/>
          <w:szCs w:val="24"/>
        </w:rPr>
      </w:pPr>
    </w:p>
    <w:p w14:paraId="3FB7D0C0"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vertAlign w:val="superscript"/>
        </w:rPr>
        <w:t>4</w:t>
      </w:r>
      <w:r w:rsidRPr="00F06B5C">
        <w:rPr>
          <w:rFonts w:ascii="Times New Roman" w:eastAsia="Times New Roman" w:hAnsi="Times New Roman" w:cs="Times New Roman"/>
          <w:bCs/>
          <w:sz w:val="24"/>
          <w:szCs w:val="24"/>
        </w:rPr>
        <w:t xml:space="preserve">Department of Accounting </w:t>
      </w:r>
    </w:p>
    <w:p w14:paraId="09D01AD6"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r w:rsidRPr="00F06B5C">
        <w:rPr>
          <w:rFonts w:ascii="Times New Roman" w:eastAsia="Times New Roman" w:hAnsi="Times New Roman" w:cs="Times New Roman"/>
          <w:bCs/>
          <w:sz w:val="24"/>
          <w:szCs w:val="24"/>
        </w:rPr>
        <w:t>Faculty of Commerce</w:t>
      </w:r>
    </w:p>
    <w:p w14:paraId="0FA2495B" w14:textId="77777777" w:rsidR="00036203" w:rsidRPr="00F06B5C" w:rsidRDefault="00036203" w:rsidP="00036203">
      <w:pPr>
        <w:spacing w:after="0" w:line="360" w:lineRule="auto"/>
        <w:jc w:val="center"/>
        <w:rPr>
          <w:rFonts w:ascii="Times New Roman" w:eastAsia="Times New Roman" w:hAnsi="Times New Roman" w:cs="Times New Roman"/>
          <w:bCs/>
          <w:sz w:val="24"/>
          <w:szCs w:val="24"/>
        </w:rPr>
      </w:pPr>
      <w:proofErr w:type="spellStart"/>
      <w:r w:rsidRPr="00F06B5C">
        <w:rPr>
          <w:rFonts w:ascii="Times New Roman" w:eastAsia="Times New Roman" w:hAnsi="Times New Roman" w:cs="Times New Roman"/>
          <w:bCs/>
          <w:sz w:val="24"/>
          <w:szCs w:val="24"/>
        </w:rPr>
        <w:t>Zagazig</w:t>
      </w:r>
      <w:proofErr w:type="spellEnd"/>
      <w:r w:rsidRPr="00F06B5C">
        <w:rPr>
          <w:rFonts w:ascii="Times New Roman" w:eastAsia="Times New Roman" w:hAnsi="Times New Roman" w:cs="Times New Roman"/>
          <w:bCs/>
          <w:sz w:val="24"/>
          <w:szCs w:val="24"/>
        </w:rPr>
        <w:t xml:space="preserve"> University</w:t>
      </w:r>
    </w:p>
    <w:p w14:paraId="5FE4D1B8" w14:textId="77777777" w:rsidR="00036203" w:rsidRDefault="00036203" w:rsidP="00036203">
      <w:pPr>
        <w:spacing w:after="0" w:line="360" w:lineRule="auto"/>
        <w:jc w:val="center"/>
      </w:pPr>
      <w:r w:rsidRPr="00F06B5C">
        <w:rPr>
          <w:rFonts w:ascii="Times New Roman" w:eastAsia="Times New Roman" w:hAnsi="Times New Roman" w:cs="Times New Roman"/>
          <w:bCs/>
          <w:sz w:val="24"/>
          <w:szCs w:val="24"/>
        </w:rPr>
        <w:t xml:space="preserve"> </w:t>
      </w:r>
      <w:proofErr w:type="spellStart"/>
      <w:r>
        <w:rPr>
          <w:rFonts w:ascii="Times New Roman" w:eastAsia="Times New Roman" w:hAnsi="Times New Roman" w:cs="Times New Roman"/>
          <w:bCs/>
          <w:sz w:val="24"/>
          <w:szCs w:val="24"/>
        </w:rPr>
        <w:t>Zagazig</w:t>
      </w:r>
      <w:proofErr w:type="spellEnd"/>
      <w:r w:rsidRPr="00F06B5C">
        <w:rPr>
          <w:rFonts w:ascii="Times New Roman" w:eastAsia="Times New Roman" w:hAnsi="Times New Roman" w:cs="Times New Roman"/>
          <w:bCs/>
          <w:sz w:val="24"/>
          <w:szCs w:val="24"/>
        </w:rPr>
        <w:t>, Egypt</w:t>
      </w:r>
    </w:p>
    <w:p w14:paraId="78C130E5" w14:textId="77777777" w:rsidR="00036203" w:rsidRDefault="00036203" w:rsidP="008D7E5B">
      <w:pPr>
        <w:spacing w:after="0" w:line="480" w:lineRule="auto"/>
        <w:jc w:val="center"/>
        <w:rPr>
          <w:rFonts w:ascii="Times New Roman" w:eastAsia="Times New Roman" w:hAnsi="Times New Roman" w:cs="Times New Roman"/>
          <w:b/>
          <w:bCs/>
          <w:sz w:val="24"/>
          <w:szCs w:val="24"/>
        </w:rPr>
      </w:pPr>
    </w:p>
    <w:p w14:paraId="42CB0A3C" w14:textId="102ACF14" w:rsidR="00D00606" w:rsidRPr="00E24B49" w:rsidRDefault="00E24B49" w:rsidP="008D7E5B">
      <w:pPr>
        <w:spacing w:after="0" w:line="480" w:lineRule="auto"/>
        <w:jc w:val="center"/>
        <w:rPr>
          <w:rFonts w:ascii="Times New Roman" w:eastAsia="Times New Roman" w:hAnsi="Times New Roman" w:cs="Times New Roman"/>
          <w:b/>
          <w:bCs/>
          <w:sz w:val="24"/>
          <w:szCs w:val="24"/>
        </w:rPr>
      </w:pPr>
      <w:r w:rsidRPr="00E10447">
        <w:rPr>
          <w:rFonts w:ascii="Times New Roman" w:eastAsia="Times New Roman" w:hAnsi="Times New Roman" w:cs="Times New Roman"/>
          <w:b/>
          <w:bCs/>
          <w:sz w:val="24"/>
          <w:szCs w:val="24"/>
        </w:rPr>
        <w:t>Board Diversity</w:t>
      </w:r>
      <w:r w:rsidR="00FF2ABD">
        <w:rPr>
          <w:rFonts w:ascii="Times New Roman" w:eastAsia="Times New Roman" w:hAnsi="Times New Roman" w:cs="Times New Roman"/>
          <w:b/>
          <w:bCs/>
          <w:sz w:val="24"/>
          <w:szCs w:val="24"/>
        </w:rPr>
        <w:t>,</w:t>
      </w:r>
      <w:r w:rsidR="00CC2DB1">
        <w:rPr>
          <w:rFonts w:ascii="Times New Roman" w:eastAsia="Times New Roman" w:hAnsi="Times New Roman" w:cs="Times New Roman"/>
          <w:b/>
          <w:bCs/>
          <w:sz w:val="24"/>
          <w:szCs w:val="24"/>
        </w:rPr>
        <w:t xml:space="preserve"> </w:t>
      </w:r>
      <w:r w:rsidR="00CC2DB1" w:rsidRPr="00F92F0E">
        <w:rPr>
          <w:rFonts w:ascii="Times New Roman" w:eastAsia="Times New Roman" w:hAnsi="Times New Roman" w:cs="Times New Roman"/>
          <w:b/>
          <w:bCs/>
          <w:sz w:val="24"/>
          <w:szCs w:val="24"/>
        </w:rPr>
        <w:t>Corporate Governance</w:t>
      </w:r>
      <w:r w:rsidR="00FF2ABD">
        <w:rPr>
          <w:rFonts w:ascii="Times New Roman" w:eastAsia="Times New Roman" w:hAnsi="Times New Roman" w:cs="Times New Roman"/>
          <w:b/>
          <w:bCs/>
          <w:sz w:val="24"/>
          <w:szCs w:val="24"/>
        </w:rPr>
        <w:t>,</w:t>
      </w:r>
      <w:r w:rsidR="00504423" w:rsidRPr="00E10447">
        <w:rPr>
          <w:rFonts w:ascii="Times New Roman" w:eastAsia="Times New Roman" w:hAnsi="Times New Roman" w:cs="Times New Roman"/>
          <w:b/>
          <w:bCs/>
          <w:sz w:val="24"/>
          <w:szCs w:val="24"/>
        </w:rPr>
        <w:t xml:space="preserve"> </w:t>
      </w:r>
      <w:r w:rsidR="00A61009">
        <w:rPr>
          <w:rFonts w:ascii="Times New Roman" w:eastAsia="Times New Roman" w:hAnsi="Times New Roman" w:cs="Times New Roman"/>
          <w:b/>
          <w:bCs/>
          <w:sz w:val="24"/>
          <w:szCs w:val="24"/>
        </w:rPr>
        <w:t xml:space="preserve">Corporate </w:t>
      </w:r>
      <w:r w:rsidRPr="00E10447">
        <w:rPr>
          <w:rFonts w:ascii="Times New Roman" w:eastAsia="Times New Roman" w:hAnsi="Times New Roman" w:cs="Times New Roman"/>
          <w:b/>
          <w:bCs/>
          <w:sz w:val="24"/>
          <w:szCs w:val="24"/>
        </w:rPr>
        <w:t xml:space="preserve">Performance and Executive </w:t>
      </w:r>
      <w:r w:rsidR="00C423FE" w:rsidRPr="00E10447">
        <w:rPr>
          <w:rFonts w:ascii="Times New Roman" w:eastAsia="Times New Roman" w:hAnsi="Times New Roman" w:cs="Times New Roman"/>
          <w:b/>
          <w:bCs/>
          <w:sz w:val="24"/>
          <w:szCs w:val="24"/>
        </w:rPr>
        <w:t>Pay</w:t>
      </w:r>
      <w:r w:rsidR="00C423FE" w:rsidRPr="00F92F0E">
        <w:rPr>
          <w:rFonts w:ascii="Times New Roman" w:eastAsia="Times New Roman" w:hAnsi="Times New Roman" w:cs="Times New Roman"/>
          <w:b/>
          <w:bCs/>
          <w:sz w:val="24"/>
          <w:szCs w:val="24"/>
          <w:lang w:val="en-US"/>
        </w:rPr>
        <w:t xml:space="preserve"> </w:t>
      </w:r>
    </w:p>
    <w:p w14:paraId="02548002" w14:textId="77777777" w:rsidR="00315791" w:rsidRPr="00F92F0E" w:rsidRDefault="00315791" w:rsidP="00861EDE">
      <w:pPr>
        <w:spacing w:after="0" w:line="480" w:lineRule="auto"/>
        <w:jc w:val="lowKashida"/>
        <w:rPr>
          <w:rFonts w:ascii="Times New Roman" w:eastAsia="Times New Roman" w:hAnsi="Times New Roman" w:cs="Times New Roman"/>
          <w:b/>
          <w:bCs/>
          <w:sz w:val="24"/>
          <w:szCs w:val="24"/>
          <w:lang w:val="en-US"/>
        </w:rPr>
      </w:pPr>
    </w:p>
    <w:p w14:paraId="7EBF88E4" w14:textId="326A00F7" w:rsidR="00D00606" w:rsidRPr="00F92F0E" w:rsidRDefault="00C423FE" w:rsidP="00861EDE">
      <w:pPr>
        <w:spacing w:after="0" w:line="480" w:lineRule="auto"/>
        <w:jc w:val="lowKashida"/>
        <w:rPr>
          <w:rFonts w:ascii="Times New Roman" w:eastAsia="Times New Roman" w:hAnsi="Times New Roman" w:cs="Times New Roman"/>
          <w:b/>
          <w:bCs/>
          <w:sz w:val="24"/>
          <w:szCs w:val="24"/>
          <w:lang w:val="en-US"/>
        </w:rPr>
      </w:pPr>
      <w:r w:rsidRPr="00F92F0E">
        <w:rPr>
          <w:rFonts w:ascii="Times New Roman" w:eastAsia="Times New Roman" w:hAnsi="Times New Roman" w:cs="Times New Roman"/>
          <w:b/>
          <w:bCs/>
          <w:sz w:val="24"/>
          <w:szCs w:val="24"/>
          <w:lang w:val="en-US"/>
        </w:rPr>
        <w:t>ABSTRACT</w:t>
      </w:r>
    </w:p>
    <w:p w14:paraId="2D33CA1E" w14:textId="3BADA59B" w:rsidR="0029047E" w:rsidRPr="000B3FCF" w:rsidRDefault="00ED6DA8" w:rsidP="00FD4922">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en-US"/>
        </w:rPr>
        <w:t>Departing from</w:t>
      </w:r>
      <w:r w:rsidR="003E7C74">
        <w:rPr>
          <w:rFonts w:ascii="Times New Roman" w:eastAsia="Times New Roman" w:hAnsi="Times New Roman" w:cs="Times New Roman"/>
          <w:bCs/>
          <w:sz w:val="24"/>
          <w:szCs w:val="24"/>
        </w:rPr>
        <w:t xml:space="preserve"> previous studies, t</w:t>
      </w:r>
      <w:r w:rsidR="0029047E" w:rsidRPr="00F92F0E">
        <w:rPr>
          <w:rFonts w:ascii="Times New Roman" w:eastAsia="Times New Roman" w:hAnsi="Times New Roman" w:cs="Times New Roman"/>
          <w:bCs/>
          <w:sz w:val="24"/>
          <w:szCs w:val="24"/>
        </w:rPr>
        <w:t>his paper investigates the impact of corporate board diversity</w:t>
      </w:r>
      <w:r w:rsidR="00D232B3">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on</w:t>
      </w:r>
      <w:r w:rsidR="000D4B1D" w:rsidRPr="00F92F0E">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 xml:space="preserve">corporate </w:t>
      </w:r>
      <w:r w:rsidR="00E24B49">
        <w:rPr>
          <w:rFonts w:ascii="Times New Roman" w:eastAsia="Times New Roman" w:hAnsi="Times New Roman" w:cs="Times New Roman"/>
          <w:bCs/>
          <w:sz w:val="24"/>
          <w:szCs w:val="24"/>
        </w:rPr>
        <w:t>performance and executive pay</w:t>
      </w:r>
      <w:r w:rsidR="003E7C74">
        <w:rPr>
          <w:rFonts w:ascii="Times New Roman" w:eastAsia="Times New Roman" w:hAnsi="Times New Roman" w:cs="Times New Roman"/>
          <w:bCs/>
          <w:sz w:val="24"/>
          <w:szCs w:val="24"/>
        </w:rPr>
        <w:t xml:space="preserve"> within the context of</w:t>
      </w:r>
      <w:r w:rsidR="0029047E" w:rsidRPr="00F92F0E">
        <w:rPr>
          <w:rFonts w:ascii="Times New Roman" w:eastAsia="Times New Roman" w:hAnsi="Times New Roman" w:cs="Times New Roman"/>
          <w:bCs/>
          <w:sz w:val="24"/>
          <w:szCs w:val="24"/>
        </w:rPr>
        <w:t xml:space="preserve"> MENA </w:t>
      </w:r>
      <w:r w:rsidR="008D7E5B">
        <w:rPr>
          <w:rFonts w:ascii="Times New Roman" w:eastAsia="Times New Roman" w:hAnsi="Times New Roman" w:cs="Times New Roman"/>
          <w:bCs/>
          <w:sz w:val="24"/>
          <w:szCs w:val="24"/>
        </w:rPr>
        <w:t>countries</w:t>
      </w:r>
      <w:r w:rsidR="0029047E" w:rsidRPr="00F92F0E">
        <w:rPr>
          <w:rFonts w:ascii="Times New Roman" w:eastAsia="Times New Roman" w:hAnsi="Times New Roman" w:cs="Times New Roman"/>
          <w:bCs/>
          <w:sz w:val="24"/>
          <w:szCs w:val="24"/>
        </w:rPr>
        <w:t>.</w:t>
      </w:r>
      <w:r w:rsidR="000B3FCF">
        <w:rPr>
          <w:rFonts w:ascii="Times New Roman" w:eastAsia="Times New Roman" w:hAnsi="Times New Roman" w:cs="Times New Roman"/>
          <w:bCs/>
          <w:sz w:val="24"/>
          <w:szCs w:val="24"/>
        </w:rPr>
        <w:t xml:space="preserve"> </w:t>
      </w:r>
      <w:r w:rsidR="0054339B">
        <w:rPr>
          <w:rFonts w:ascii="Times New Roman" w:eastAsia="Times New Roman" w:hAnsi="Times New Roman" w:cs="Times New Roman"/>
          <w:bCs/>
          <w:sz w:val="24"/>
          <w:szCs w:val="24"/>
        </w:rPr>
        <w:t>Our</w:t>
      </w:r>
      <w:r w:rsidR="0054339B" w:rsidRPr="000B3FCF">
        <w:rPr>
          <w:rFonts w:ascii="Times New Roman" w:eastAsia="Times New Roman" w:hAnsi="Times New Roman" w:cs="Times New Roman"/>
          <w:bCs/>
          <w:sz w:val="24"/>
          <w:szCs w:val="24"/>
        </w:rPr>
        <w:t xml:space="preserve"> </w:t>
      </w:r>
      <w:r w:rsidR="0054339B">
        <w:rPr>
          <w:rFonts w:ascii="Times New Roman" w:eastAsia="Times New Roman" w:hAnsi="Times New Roman" w:cs="Times New Roman"/>
          <w:bCs/>
          <w:sz w:val="24"/>
          <w:szCs w:val="24"/>
        </w:rPr>
        <w:t xml:space="preserve">sample includes </w:t>
      </w:r>
      <w:r w:rsidR="000B3FCF" w:rsidRPr="000B3FCF">
        <w:rPr>
          <w:rFonts w:ascii="Times New Roman" w:eastAsia="Times New Roman" w:hAnsi="Times New Roman" w:cs="Times New Roman"/>
          <w:bCs/>
          <w:sz w:val="24"/>
          <w:szCs w:val="24"/>
        </w:rPr>
        <w:t>a</w:t>
      </w:r>
      <w:r w:rsidR="00FD4922">
        <w:rPr>
          <w:rFonts w:ascii="Times New Roman" w:eastAsia="Times New Roman" w:hAnsi="Times New Roman" w:cs="Times New Roman"/>
          <w:bCs/>
          <w:sz w:val="24"/>
          <w:szCs w:val="24"/>
        </w:rPr>
        <w:t xml:space="preserve"> balanced</w:t>
      </w:r>
      <w:r w:rsidR="000B3FCF">
        <w:rPr>
          <w:rFonts w:ascii="Times New Roman" w:eastAsia="Times New Roman" w:hAnsi="Times New Roman" w:cs="Times New Roman"/>
          <w:bCs/>
          <w:sz w:val="24"/>
          <w:szCs w:val="24"/>
        </w:rPr>
        <w:t xml:space="preserve"> </w:t>
      </w:r>
      <w:r w:rsidR="000B3FCF" w:rsidRPr="000B3FCF">
        <w:rPr>
          <w:rFonts w:ascii="Times New Roman" w:eastAsia="Times New Roman" w:hAnsi="Times New Roman" w:cs="Times New Roman"/>
          <w:bCs/>
          <w:sz w:val="24"/>
          <w:szCs w:val="24"/>
        </w:rPr>
        <w:t xml:space="preserve">panel of </w:t>
      </w:r>
      <w:r w:rsidR="000B3FCF">
        <w:rPr>
          <w:rFonts w:ascii="Times New Roman" w:eastAsia="Times New Roman" w:hAnsi="Times New Roman" w:cs="Times New Roman"/>
          <w:bCs/>
          <w:sz w:val="24"/>
          <w:szCs w:val="24"/>
        </w:rPr>
        <w:t>600</w:t>
      </w:r>
      <w:r w:rsidR="000B3FCF" w:rsidRPr="000B3FCF">
        <w:rPr>
          <w:rFonts w:ascii="Times New Roman" w:eastAsia="Times New Roman" w:hAnsi="Times New Roman" w:cs="Times New Roman"/>
          <w:bCs/>
          <w:sz w:val="24"/>
          <w:szCs w:val="24"/>
        </w:rPr>
        <w:t xml:space="preserve"> firm-year observations</w:t>
      </w:r>
      <w:r w:rsidR="007C03F7">
        <w:rPr>
          <w:rFonts w:ascii="Times New Roman" w:eastAsia="Times New Roman" w:hAnsi="Times New Roman" w:cs="Times New Roman"/>
          <w:bCs/>
          <w:sz w:val="24"/>
          <w:szCs w:val="24"/>
        </w:rPr>
        <w:t>,</w:t>
      </w:r>
      <w:r w:rsidR="000B3FCF" w:rsidRPr="000B3FCF">
        <w:rPr>
          <w:rFonts w:ascii="Times New Roman" w:eastAsia="Times New Roman" w:hAnsi="Times New Roman" w:cs="Times New Roman"/>
          <w:bCs/>
          <w:sz w:val="24"/>
          <w:szCs w:val="24"/>
        </w:rPr>
        <w:t xml:space="preserve"> </w:t>
      </w:r>
      <w:r w:rsidR="007C03F7">
        <w:rPr>
          <w:rFonts w:ascii="Times New Roman" w:eastAsia="Times New Roman" w:hAnsi="Times New Roman" w:cs="Times New Roman"/>
          <w:bCs/>
          <w:sz w:val="24"/>
          <w:szCs w:val="24"/>
        </w:rPr>
        <w:t>consisting of</w:t>
      </w:r>
      <w:r w:rsidR="0054339B">
        <w:rPr>
          <w:rFonts w:ascii="Times New Roman" w:eastAsia="Times New Roman" w:hAnsi="Times New Roman" w:cs="Times New Roman"/>
          <w:bCs/>
          <w:sz w:val="24"/>
          <w:szCs w:val="24"/>
        </w:rPr>
        <w:t xml:space="preserve"> </w:t>
      </w:r>
      <w:r w:rsidR="00544A20">
        <w:rPr>
          <w:rFonts w:ascii="Times New Roman" w:eastAsia="Times New Roman" w:hAnsi="Times New Roman" w:cs="Times New Roman"/>
          <w:bCs/>
          <w:sz w:val="24"/>
          <w:szCs w:val="24"/>
        </w:rPr>
        <w:t xml:space="preserve">100 </w:t>
      </w:r>
      <w:r w:rsidR="00FD4922">
        <w:rPr>
          <w:rFonts w:ascii="Times New Roman" w:eastAsia="Times New Roman" w:hAnsi="Times New Roman" w:cs="Times New Roman"/>
          <w:bCs/>
          <w:sz w:val="24"/>
          <w:szCs w:val="24"/>
        </w:rPr>
        <w:t xml:space="preserve">individual </w:t>
      </w:r>
      <w:r w:rsidR="00544A20">
        <w:rPr>
          <w:rFonts w:ascii="Times New Roman" w:eastAsia="Times New Roman" w:hAnsi="Times New Roman" w:cs="Times New Roman"/>
          <w:bCs/>
          <w:sz w:val="24"/>
          <w:szCs w:val="24"/>
        </w:rPr>
        <w:t xml:space="preserve">firms </w:t>
      </w:r>
      <w:r w:rsidR="00FD4922">
        <w:rPr>
          <w:rFonts w:ascii="Times New Roman" w:eastAsia="Times New Roman" w:hAnsi="Times New Roman" w:cs="Times New Roman"/>
          <w:bCs/>
          <w:sz w:val="24"/>
          <w:szCs w:val="24"/>
        </w:rPr>
        <w:t xml:space="preserve">drawn </w:t>
      </w:r>
      <w:r w:rsidR="000B3FCF" w:rsidRPr="000B3FCF">
        <w:rPr>
          <w:rFonts w:ascii="Times New Roman" w:eastAsia="Times New Roman" w:hAnsi="Times New Roman" w:cs="Times New Roman"/>
          <w:bCs/>
          <w:sz w:val="24"/>
          <w:szCs w:val="24"/>
        </w:rPr>
        <w:t xml:space="preserve">from </w:t>
      </w:r>
      <w:r w:rsidR="000B3FCF">
        <w:rPr>
          <w:rFonts w:ascii="Times New Roman" w:eastAsia="Times New Roman" w:hAnsi="Times New Roman" w:cs="Times New Roman"/>
          <w:bCs/>
          <w:sz w:val="24"/>
          <w:szCs w:val="24"/>
        </w:rPr>
        <w:t>5</w:t>
      </w:r>
      <w:r w:rsidR="000B3FCF" w:rsidRPr="000B3FCF">
        <w:rPr>
          <w:rFonts w:ascii="Times New Roman" w:eastAsia="Times New Roman" w:hAnsi="Times New Roman" w:cs="Times New Roman"/>
          <w:bCs/>
          <w:sz w:val="24"/>
          <w:szCs w:val="24"/>
        </w:rPr>
        <w:t xml:space="preserve"> Middle Eastern countries</w:t>
      </w:r>
      <w:r w:rsidR="000B3FCF">
        <w:rPr>
          <w:rFonts w:ascii="Times New Roman" w:eastAsia="Times New Roman" w:hAnsi="Times New Roman" w:cs="Times New Roman"/>
          <w:bCs/>
          <w:sz w:val="24"/>
          <w:szCs w:val="24"/>
        </w:rPr>
        <w:t xml:space="preserve"> </w:t>
      </w:r>
      <w:r w:rsidR="000C64D6">
        <w:rPr>
          <w:rFonts w:ascii="Times New Roman" w:eastAsia="Times New Roman" w:hAnsi="Times New Roman" w:cs="Times New Roman"/>
          <w:bCs/>
          <w:sz w:val="24"/>
          <w:szCs w:val="24"/>
        </w:rPr>
        <w:t>(</w:t>
      </w:r>
      <w:r w:rsidR="000C64D6" w:rsidRPr="00F92F0E">
        <w:rPr>
          <w:rFonts w:ascii="Times New Roman" w:hAnsi="Times New Roman" w:cs="Times New Roman"/>
          <w:bCs/>
          <w:sz w:val="24"/>
          <w:szCs w:val="24"/>
        </w:rPr>
        <w:t>Egypt, Jordan, Oman, Saudi Arabia and United Arab of Emirates</w:t>
      </w:r>
      <w:r w:rsidR="000C64D6">
        <w:rPr>
          <w:rFonts w:ascii="Times New Roman" w:eastAsia="Times New Roman" w:hAnsi="Times New Roman" w:cs="Times New Roman"/>
          <w:bCs/>
          <w:sz w:val="24"/>
          <w:szCs w:val="24"/>
        </w:rPr>
        <w:t xml:space="preserve">) </w:t>
      </w:r>
      <w:r w:rsidR="007C03F7">
        <w:rPr>
          <w:rFonts w:ascii="Times New Roman" w:eastAsia="Times New Roman" w:hAnsi="Times New Roman" w:cs="Times New Roman"/>
          <w:bCs/>
          <w:sz w:val="24"/>
          <w:szCs w:val="24"/>
        </w:rPr>
        <w:t>over the</w:t>
      </w:r>
      <w:r w:rsidR="000B3FCF">
        <w:rPr>
          <w:rFonts w:ascii="Times New Roman" w:eastAsia="Times New Roman" w:hAnsi="Times New Roman" w:cs="Times New Roman"/>
          <w:bCs/>
          <w:sz w:val="24"/>
          <w:szCs w:val="24"/>
        </w:rPr>
        <w:t xml:space="preserve"> 2009</w:t>
      </w:r>
      <w:r w:rsidR="00FD4922">
        <w:rPr>
          <w:rFonts w:ascii="Times New Roman" w:eastAsia="Times New Roman" w:hAnsi="Times New Roman" w:cs="Times New Roman"/>
          <w:bCs/>
          <w:sz w:val="24"/>
          <w:szCs w:val="24"/>
        </w:rPr>
        <w:t>–</w:t>
      </w:r>
      <w:r w:rsidR="000B3FCF">
        <w:rPr>
          <w:rFonts w:ascii="Times New Roman" w:eastAsia="Times New Roman" w:hAnsi="Times New Roman" w:cs="Times New Roman"/>
          <w:bCs/>
          <w:sz w:val="24"/>
          <w:szCs w:val="24"/>
        </w:rPr>
        <w:t>2014</w:t>
      </w:r>
      <w:r w:rsidR="007C03F7">
        <w:rPr>
          <w:rFonts w:ascii="Times New Roman" w:eastAsia="Times New Roman" w:hAnsi="Times New Roman" w:cs="Times New Roman"/>
          <w:bCs/>
          <w:sz w:val="24"/>
          <w:szCs w:val="24"/>
        </w:rPr>
        <w:t xml:space="preserve"> period</w:t>
      </w:r>
      <w:r w:rsidR="0054339B">
        <w:rPr>
          <w:rFonts w:ascii="Times New Roman" w:eastAsia="Times New Roman" w:hAnsi="Times New Roman" w:cs="Times New Roman"/>
          <w:bCs/>
          <w:sz w:val="24"/>
          <w:szCs w:val="24"/>
        </w:rPr>
        <w:t>.</w:t>
      </w:r>
      <w:r w:rsidR="000B3FCF">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 xml:space="preserve">The findings are three-fold. First, board diversity, as measured by director gender and nationality, has a positive </w:t>
      </w:r>
      <w:r w:rsidR="00B33673" w:rsidRPr="00F92F0E">
        <w:rPr>
          <w:rFonts w:ascii="Times New Roman" w:eastAsia="Times New Roman" w:hAnsi="Times New Roman" w:cs="Times New Roman"/>
          <w:bCs/>
          <w:sz w:val="24"/>
          <w:szCs w:val="24"/>
        </w:rPr>
        <w:t xml:space="preserve">effect on corporate </w:t>
      </w:r>
      <w:r w:rsidR="0029047E" w:rsidRPr="00F92F0E">
        <w:rPr>
          <w:rFonts w:ascii="Times New Roman" w:eastAsia="Times New Roman" w:hAnsi="Times New Roman" w:cs="Times New Roman"/>
          <w:bCs/>
          <w:sz w:val="24"/>
          <w:szCs w:val="24"/>
        </w:rPr>
        <w:t xml:space="preserve">financial performance. Second, the relationship between board diversity and </w:t>
      </w:r>
      <w:r w:rsidR="00C24C8E">
        <w:rPr>
          <w:rFonts w:ascii="Times New Roman" w:eastAsia="Times New Roman" w:hAnsi="Times New Roman" w:cs="Times New Roman"/>
          <w:bCs/>
          <w:sz w:val="24"/>
          <w:szCs w:val="24"/>
        </w:rPr>
        <w:t xml:space="preserve">corporate </w:t>
      </w:r>
      <w:r w:rsidR="0029047E" w:rsidRPr="00F92F0E">
        <w:rPr>
          <w:rFonts w:ascii="Times New Roman" w:eastAsia="Times New Roman" w:hAnsi="Times New Roman" w:cs="Times New Roman"/>
          <w:bCs/>
          <w:sz w:val="24"/>
          <w:szCs w:val="24"/>
        </w:rPr>
        <w:t>performance is stronger in better-governed firms than their poorly-governed counterparts. Finally, board diversity, as measured by director gender, ethnicity and nationality, enhances the pay-for-performance sensitivity</w:t>
      </w:r>
      <w:r w:rsidR="00B33673" w:rsidRPr="00F92F0E">
        <w:rPr>
          <w:rFonts w:ascii="Times New Roman" w:eastAsia="Times New Roman" w:hAnsi="Times New Roman" w:cs="Times New Roman"/>
          <w:bCs/>
          <w:sz w:val="24"/>
          <w:szCs w:val="24"/>
        </w:rPr>
        <w:t xml:space="preserve">, but not </w:t>
      </w:r>
      <w:r w:rsidR="00F539B8" w:rsidRPr="00F92F0E">
        <w:rPr>
          <w:rFonts w:ascii="Times New Roman" w:eastAsia="Times New Roman" w:hAnsi="Times New Roman" w:cs="Times New Roman"/>
          <w:bCs/>
          <w:sz w:val="24"/>
          <w:szCs w:val="24"/>
        </w:rPr>
        <w:t>the actual executive pay</w:t>
      </w:r>
      <w:r w:rsidR="0029047E" w:rsidRPr="00F92F0E">
        <w:rPr>
          <w:rFonts w:ascii="Times New Roman" w:eastAsia="Times New Roman" w:hAnsi="Times New Roman" w:cs="Times New Roman"/>
          <w:bCs/>
          <w:sz w:val="24"/>
          <w:szCs w:val="24"/>
        </w:rPr>
        <w:t>.</w:t>
      </w:r>
      <w:r w:rsidR="0034108F" w:rsidRPr="0034108F">
        <w:rPr>
          <w:rFonts w:ascii="Times New Roman" w:eastAsia="Times New Roman" w:hAnsi="Times New Roman" w:cs="Times New Roman"/>
          <w:bCs/>
          <w:sz w:val="24"/>
          <w:szCs w:val="24"/>
        </w:rPr>
        <w:t xml:space="preserve"> Our results suggest that decisions about board diversity are not merely influenced by moral values; they arise because of the cost-benefit considerations of what diversity can bring to the firm.</w:t>
      </w:r>
      <w:r w:rsidR="0034108F">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 xml:space="preserve">The findings are robust to controlling for different alternatives of </w:t>
      </w:r>
      <w:r w:rsidR="003F095F">
        <w:rPr>
          <w:rFonts w:ascii="Times New Roman" w:eastAsia="Times New Roman" w:hAnsi="Times New Roman" w:cs="Times New Roman"/>
          <w:bCs/>
          <w:sz w:val="24"/>
          <w:szCs w:val="24"/>
        </w:rPr>
        <w:t>board diversity measures, corporate governance proxies,</w:t>
      </w:r>
      <w:r w:rsidR="003F095F" w:rsidRPr="00F92F0E">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corporate outcomes</w:t>
      </w:r>
      <w:r w:rsidR="004C7E17">
        <w:rPr>
          <w:rFonts w:ascii="Times New Roman" w:eastAsia="Times New Roman" w:hAnsi="Times New Roman" w:cs="Times New Roman"/>
          <w:bCs/>
          <w:sz w:val="24"/>
          <w:szCs w:val="24"/>
        </w:rPr>
        <w:t xml:space="preserve"> </w:t>
      </w:r>
      <w:r w:rsidR="0029047E" w:rsidRPr="00F92F0E">
        <w:rPr>
          <w:rFonts w:ascii="Times New Roman" w:eastAsia="Times New Roman" w:hAnsi="Times New Roman" w:cs="Times New Roman"/>
          <w:bCs/>
          <w:sz w:val="24"/>
          <w:szCs w:val="24"/>
        </w:rPr>
        <w:t xml:space="preserve">and types of endogeneities. </w:t>
      </w:r>
    </w:p>
    <w:p w14:paraId="5E8AAC18" w14:textId="539C8390" w:rsidR="00D00606" w:rsidRPr="00F92F0E" w:rsidRDefault="00D00606" w:rsidP="00861EDE">
      <w:pPr>
        <w:spacing w:after="0" w:line="480" w:lineRule="auto"/>
        <w:jc w:val="lowKashida"/>
        <w:rPr>
          <w:rFonts w:ascii="Times New Roman" w:eastAsia="Times New Roman" w:hAnsi="Times New Roman" w:cs="Times New Roman"/>
          <w:bCs/>
          <w:sz w:val="24"/>
          <w:szCs w:val="24"/>
          <w:lang w:val="en-US"/>
        </w:rPr>
      </w:pPr>
      <w:r w:rsidRPr="00F92F0E">
        <w:rPr>
          <w:rFonts w:ascii="Times New Roman" w:eastAsia="Times New Roman" w:hAnsi="Times New Roman" w:cs="Times New Roman"/>
          <w:bCs/>
          <w:sz w:val="24"/>
          <w:szCs w:val="24"/>
          <w:lang w:val="en-US"/>
        </w:rPr>
        <w:t xml:space="preserve">       </w:t>
      </w:r>
    </w:p>
    <w:p w14:paraId="08F90C4F" w14:textId="2BF7FE98" w:rsidR="00D00606" w:rsidRPr="00D00606" w:rsidRDefault="00C423FE" w:rsidP="008559FD">
      <w:pPr>
        <w:spacing w:after="0" w:line="480" w:lineRule="auto"/>
        <w:jc w:val="lowKashida"/>
        <w:rPr>
          <w:rFonts w:ascii="Times New Roman" w:eastAsia="Times New Roman" w:hAnsi="Times New Roman" w:cs="Times New Roman"/>
          <w:bCs/>
          <w:lang w:val="en-US"/>
        </w:rPr>
      </w:pPr>
      <w:r w:rsidRPr="008559FD">
        <w:rPr>
          <w:rFonts w:ascii="Times New Roman" w:eastAsia="Times New Roman" w:hAnsi="Times New Roman" w:cs="Times New Roman"/>
          <w:b/>
          <w:bCs/>
          <w:iCs/>
          <w:sz w:val="24"/>
          <w:szCs w:val="24"/>
          <w:lang w:val="en-US"/>
        </w:rPr>
        <w:t>KEY</w:t>
      </w:r>
      <w:r w:rsidR="00395B7D">
        <w:rPr>
          <w:rFonts w:ascii="Times New Roman" w:eastAsia="Times New Roman" w:hAnsi="Times New Roman" w:cs="Times New Roman"/>
          <w:b/>
          <w:bCs/>
          <w:iCs/>
          <w:sz w:val="24"/>
          <w:szCs w:val="24"/>
          <w:lang w:val="en-US"/>
        </w:rPr>
        <w:t xml:space="preserve"> </w:t>
      </w:r>
      <w:r w:rsidRPr="008559FD">
        <w:rPr>
          <w:rFonts w:ascii="Times New Roman" w:eastAsia="Times New Roman" w:hAnsi="Times New Roman" w:cs="Times New Roman"/>
          <w:b/>
          <w:bCs/>
          <w:iCs/>
          <w:sz w:val="24"/>
          <w:szCs w:val="24"/>
          <w:lang w:val="en-US"/>
        </w:rPr>
        <w:t>WORDS</w:t>
      </w:r>
      <w:r w:rsidR="00395B7D">
        <w:rPr>
          <w:rFonts w:ascii="Times New Roman" w:eastAsia="Times New Roman" w:hAnsi="Times New Roman" w:cs="Times New Roman"/>
          <w:b/>
          <w:bCs/>
          <w:iCs/>
          <w:sz w:val="24"/>
          <w:szCs w:val="24"/>
          <w:lang w:val="en-US"/>
        </w:rPr>
        <w:t>:</w:t>
      </w:r>
      <w:r w:rsidRPr="00F92F0E">
        <w:rPr>
          <w:rFonts w:ascii="Times New Roman" w:eastAsia="Times New Roman" w:hAnsi="Times New Roman" w:cs="Times New Roman"/>
          <w:b/>
          <w:bCs/>
          <w:sz w:val="24"/>
          <w:szCs w:val="24"/>
          <w:lang w:val="en-US"/>
        </w:rPr>
        <w:t xml:space="preserve"> </w:t>
      </w:r>
      <w:r w:rsidR="003B52CC" w:rsidRPr="00395B7D">
        <w:rPr>
          <w:rFonts w:ascii="Times New Roman" w:eastAsia="Times New Roman" w:hAnsi="Times New Roman" w:cs="Times New Roman"/>
          <w:bCs/>
          <w:sz w:val="24"/>
          <w:szCs w:val="24"/>
          <w:lang w:val="en-US"/>
        </w:rPr>
        <w:t>economic</w:t>
      </w:r>
      <w:r w:rsidR="00C24C8E">
        <w:rPr>
          <w:rFonts w:ascii="Times New Roman" w:eastAsia="Times New Roman" w:hAnsi="Times New Roman" w:cs="Times New Roman"/>
          <w:bCs/>
          <w:sz w:val="24"/>
          <w:szCs w:val="24"/>
          <w:lang w:val="en-US"/>
        </w:rPr>
        <w:t>s and finance</w:t>
      </w:r>
      <w:r w:rsidR="00B10829">
        <w:rPr>
          <w:rFonts w:ascii="Times New Roman" w:eastAsia="Times New Roman" w:hAnsi="Times New Roman" w:cs="Times New Roman"/>
          <w:bCs/>
          <w:sz w:val="24"/>
          <w:szCs w:val="24"/>
          <w:lang w:val="en-US"/>
        </w:rPr>
        <w:t>;</w:t>
      </w:r>
      <w:r w:rsidR="00B10829" w:rsidRPr="00395B7D">
        <w:rPr>
          <w:rFonts w:ascii="Times New Roman" w:eastAsia="Times New Roman" w:hAnsi="Times New Roman" w:cs="Times New Roman"/>
          <w:bCs/>
          <w:sz w:val="24"/>
          <w:szCs w:val="24"/>
          <w:lang w:val="en-US"/>
        </w:rPr>
        <w:t xml:space="preserve"> </w:t>
      </w:r>
      <w:r w:rsidR="00C711A6" w:rsidRPr="00395B7D">
        <w:rPr>
          <w:rFonts w:ascii="Times New Roman" w:eastAsia="Times New Roman" w:hAnsi="Times New Roman" w:cs="Times New Roman"/>
          <w:bCs/>
          <w:sz w:val="24"/>
          <w:szCs w:val="24"/>
          <w:lang w:val="en-US"/>
        </w:rPr>
        <w:t>financial</w:t>
      </w:r>
      <w:r w:rsidR="003B52CC" w:rsidRPr="00395B7D">
        <w:rPr>
          <w:rFonts w:ascii="Times New Roman" w:eastAsia="Times New Roman" w:hAnsi="Times New Roman" w:cs="Times New Roman"/>
          <w:bCs/>
          <w:sz w:val="24"/>
          <w:szCs w:val="24"/>
          <w:lang w:val="en-US"/>
        </w:rPr>
        <w:t xml:space="preserve"> and governance</w:t>
      </w:r>
      <w:r w:rsidR="00C711A6" w:rsidRPr="00395B7D">
        <w:rPr>
          <w:rFonts w:ascii="Times New Roman" w:eastAsia="Times New Roman" w:hAnsi="Times New Roman" w:cs="Times New Roman"/>
          <w:bCs/>
          <w:sz w:val="24"/>
          <w:szCs w:val="24"/>
          <w:lang w:val="en-US"/>
        </w:rPr>
        <w:t xml:space="preserve"> reforms</w:t>
      </w:r>
      <w:r w:rsidR="00395B7D">
        <w:rPr>
          <w:rFonts w:ascii="Times New Roman" w:eastAsia="Times New Roman" w:hAnsi="Times New Roman" w:cs="Times New Roman"/>
          <w:bCs/>
          <w:sz w:val="24"/>
          <w:szCs w:val="24"/>
          <w:lang w:val="en-US"/>
        </w:rPr>
        <w:t>;</w:t>
      </w:r>
      <w:r w:rsidR="00395B7D">
        <w:rPr>
          <w:rFonts w:ascii="Times New Roman" w:eastAsia="Times New Roman" w:hAnsi="Times New Roman" w:cs="Times New Roman"/>
          <w:b/>
          <w:bCs/>
          <w:sz w:val="24"/>
          <w:szCs w:val="24"/>
          <w:lang w:val="en-US"/>
        </w:rPr>
        <w:t xml:space="preserve"> </w:t>
      </w:r>
      <w:r w:rsidR="00B7514A" w:rsidRPr="00B7514A">
        <w:rPr>
          <w:rFonts w:ascii="Times New Roman" w:eastAsia="Times New Roman" w:hAnsi="Times New Roman" w:cs="Times New Roman"/>
          <w:bCs/>
          <w:sz w:val="24"/>
          <w:szCs w:val="24"/>
          <w:lang w:val="en-US"/>
        </w:rPr>
        <w:t>corporate governance;</w:t>
      </w:r>
      <w:r w:rsidR="00B7514A" w:rsidRPr="00B7514A">
        <w:rPr>
          <w:rFonts w:ascii="Times New Roman" w:eastAsia="Times New Roman" w:hAnsi="Times New Roman" w:cs="Times New Roman"/>
          <w:b/>
          <w:bCs/>
          <w:sz w:val="24"/>
          <w:szCs w:val="24"/>
          <w:lang w:val="en-US"/>
        </w:rPr>
        <w:t xml:space="preserve"> </w:t>
      </w:r>
      <w:r w:rsidR="00B013DC" w:rsidRPr="009E654E">
        <w:rPr>
          <w:rFonts w:ascii="Times New Roman" w:eastAsia="Times New Roman" w:hAnsi="Times New Roman" w:cs="Times New Roman"/>
          <w:bCs/>
          <w:sz w:val="24"/>
          <w:szCs w:val="24"/>
          <w:lang w:val="en-US"/>
        </w:rPr>
        <w:t>corporate board diversity</w:t>
      </w:r>
      <w:r w:rsidR="00395B7D">
        <w:rPr>
          <w:rFonts w:ascii="Times New Roman" w:eastAsia="Times New Roman" w:hAnsi="Times New Roman" w:cs="Times New Roman"/>
          <w:bCs/>
          <w:sz w:val="24"/>
          <w:szCs w:val="24"/>
          <w:lang w:val="en-US"/>
        </w:rPr>
        <w:t>;</w:t>
      </w:r>
      <w:r w:rsidR="00B013DC" w:rsidRPr="009E654E">
        <w:rPr>
          <w:rFonts w:ascii="Times New Roman" w:eastAsia="Times New Roman" w:hAnsi="Times New Roman" w:cs="Times New Roman"/>
          <w:b/>
          <w:bCs/>
          <w:sz w:val="24"/>
          <w:szCs w:val="24"/>
        </w:rPr>
        <w:t xml:space="preserve"> </w:t>
      </w:r>
      <w:r w:rsidR="00BA2956">
        <w:rPr>
          <w:rFonts w:ascii="Times New Roman" w:eastAsia="Times New Roman" w:hAnsi="Times New Roman" w:cs="Times New Roman"/>
          <w:bCs/>
          <w:sz w:val="24"/>
          <w:szCs w:val="24"/>
          <w:lang w:val="en-US"/>
        </w:rPr>
        <w:t xml:space="preserve">corporate performance; </w:t>
      </w:r>
      <w:r w:rsidR="00B013DC">
        <w:rPr>
          <w:rFonts w:ascii="Times New Roman" w:eastAsia="Times New Roman" w:hAnsi="Times New Roman" w:cs="Times New Roman"/>
          <w:bCs/>
          <w:sz w:val="24"/>
          <w:szCs w:val="24"/>
          <w:lang w:val="en-US"/>
        </w:rPr>
        <w:t>executive</w:t>
      </w:r>
      <w:r w:rsidR="00B013DC" w:rsidRPr="009E654E">
        <w:rPr>
          <w:rFonts w:ascii="Times New Roman" w:eastAsia="Times New Roman" w:hAnsi="Times New Roman" w:cs="Times New Roman"/>
          <w:bCs/>
          <w:sz w:val="24"/>
          <w:szCs w:val="24"/>
          <w:lang w:val="en-US"/>
        </w:rPr>
        <w:t xml:space="preserve"> pay</w:t>
      </w:r>
      <w:r w:rsidR="00B7514A">
        <w:rPr>
          <w:rFonts w:ascii="Times New Roman" w:eastAsia="Times New Roman" w:hAnsi="Times New Roman" w:cs="Times New Roman"/>
          <w:bCs/>
          <w:sz w:val="24"/>
          <w:szCs w:val="24"/>
          <w:lang w:val="en-US"/>
        </w:rPr>
        <w:t>; MENA countries</w:t>
      </w:r>
      <w:r w:rsidR="00D00606" w:rsidRPr="00F92F0E">
        <w:rPr>
          <w:rFonts w:ascii="Times New Roman" w:eastAsia="Times New Roman" w:hAnsi="Times New Roman" w:cs="Times New Roman"/>
          <w:bCs/>
          <w:sz w:val="24"/>
          <w:szCs w:val="24"/>
          <w:lang w:val="en-US"/>
        </w:rPr>
        <w:t xml:space="preserve">   </w:t>
      </w:r>
    </w:p>
    <w:p w14:paraId="5559E247" w14:textId="77777777" w:rsidR="00D00606" w:rsidRPr="00D00606" w:rsidRDefault="00D00606" w:rsidP="00861EDE">
      <w:pPr>
        <w:spacing w:after="0" w:line="480" w:lineRule="auto"/>
        <w:jc w:val="lowKashida"/>
        <w:rPr>
          <w:rFonts w:ascii="Times New Roman" w:eastAsia="Times New Roman" w:hAnsi="Times New Roman" w:cs="Times New Roman"/>
          <w:b/>
          <w:bCs/>
          <w:lang w:val="en-US"/>
        </w:rPr>
      </w:pPr>
    </w:p>
    <w:p w14:paraId="4E7B2610" w14:textId="77777777" w:rsidR="00693812" w:rsidRPr="00D00606" w:rsidRDefault="00693812" w:rsidP="00861EDE">
      <w:pPr>
        <w:spacing w:after="0" w:line="480" w:lineRule="auto"/>
        <w:jc w:val="lowKashida"/>
        <w:rPr>
          <w:rFonts w:ascii="Times New Roman" w:eastAsia="Times New Roman" w:hAnsi="Times New Roman" w:cs="Times New Roman"/>
          <w:b/>
          <w:bCs/>
          <w:lang w:val="en-US"/>
        </w:rPr>
      </w:pPr>
    </w:p>
    <w:p w14:paraId="64589802" w14:textId="77777777" w:rsidR="00D00606" w:rsidRPr="00D00606" w:rsidRDefault="00D00606" w:rsidP="00861EDE">
      <w:pPr>
        <w:spacing w:after="0" w:line="480" w:lineRule="auto"/>
        <w:jc w:val="lowKashida"/>
        <w:rPr>
          <w:rFonts w:ascii="Times New Roman" w:eastAsia="Times New Roman" w:hAnsi="Times New Roman" w:cs="Times New Roman"/>
          <w:b/>
          <w:bCs/>
          <w:lang w:val="en-US"/>
        </w:rPr>
      </w:pPr>
    </w:p>
    <w:p w14:paraId="35CC7532" w14:textId="77777777" w:rsidR="00D00606" w:rsidRPr="00D00606" w:rsidRDefault="00D00606" w:rsidP="00861EDE">
      <w:pPr>
        <w:spacing w:after="0" w:line="480" w:lineRule="auto"/>
        <w:jc w:val="lowKashida"/>
        <w:rPr>
          <w:rFonts w:ascii="Times New Roman" w:eastAsia="Times New Roman" w:hAnsi="Times New Roman" w:cs="Times New Roman"/>
          <w:b/>
          <w:bCs/>
          <w:lang w:val="en-US"/>
        </w:rPr>
      </w:pPr>
    </w:p>
    <w:p w14:paraId="7FB8CB4A" w14:textId="77777777" w:rsidR="00D00606" w:rsidRPr="00D00606" w:rsidRDefault="00D00606" w:rsidP="00861EDE">
      <w:pPr>
        <w:spacing w:after="0" w:line="480" w:lineRule="auto"/>
        <w:jc w:val="lowKashida"/>
        <w:rPr>
          <w:rFonts w:ascii="Times New Roman" w:eastAsia="Times New Roman" w:hAnsi="Times New Roman" w:cs="Times New Roman"/>
          <w:b/>
          <w:bCs/>
          <w:lang w:val="en-US"/>
        </w:rPr>
      </w:pPr>
    </w:p>
    <w:p w14:paraId="7F98F633" w14:textId="1381ABA9" w:rsidR="00907804" w:rsidRPr="00F92F0E" w:rsidRDefault="00AD3337" w:rsidP="00907804">
      <w:pPr>
        <w:spacing w:after="0" w:line="480" w:lineRule="auto"/>
        <w:jc w:val="lowKashida"/>
        <w:rPr>
          <w:rFonts w:ascii="Times New Roman" w:eastAsia="Times New Roman" w:hAnsi="Times New Roman" w:cs="Times New Roman"/>
          <w:b/>
          <w:bCs/>
          <w:sz w:val="24"/>
          <w:szCs w:val="24"/>
          <w:lang w:val="en-US"/>
        </w:rPr>
      </w:pPr>
      <w:r>
        <w:rPr>
          <w:rFonts w:ascii="Times New Roman" w:eastAsia="Times New Roman" w:hAnsi="Times New Roman" w:cs="Times New Roman"/>
          <w:b/>
          <w:bCs/>
          <w:sz w:val="24"/>
          <w:szCs w:val="24"/>
          <w:lang w:val="en-US"/>
        </w:rPr>
        <w:lastRenderedPageBreak/>
        <w:t xml:space="preserve">1. </w:t>
      </w:r>
      <w:r w:rsidR="00C423FE">
        <w:rPr>
          <w:rFonts w:ascii="Times New Roman" w:eastAsia="Times New Roman" w:hAnsi="Times New Roman" w:cs="Times New Roman"/>
          <w:b/>
          <w:bCs/>
          <w:sz w:val="24"/>
          <w:szCs w:val="24"/>
          <w:lang w:val="en-US"/>
        </w:rPr>
        <w:t xml:space="preserve">INTRODUCTION </w:t>
      </w:r>
    </w:p>
    <w:p w14:paraId="75555F89" w14:textId="0655BBBC" w:rsidR="0095112A" w:rsidRPr="0095112A" w:rsidRDefault="0095112A" w:rsidP="0095112A">
      <w:pPr>
        <w:spacing w:after="0" w:line="480" w:lineRule="auto"/>
        <w:jc w:val="lowKashida"/>
        <w:rPr>
          <w:rFonts w:ascii="Times New Roman" w:eastAsia="Times New Roman" w:hAnsi="Times New Roman" w:cs="Times New Roman"/>
          <w:bCs/>
          <w:sz w:val="24"/>
          <w:szCs w:val="24"/>
        </w:rPr>
      </w:pPr>
      <w:r w:rsidRPr="0095112A">
        <w:rPr>
          <w:rFonts w:ascii="Times New Roman" w:eastAsia="Times New Roman" w:hAnsi="Times New Roman" w:cs="Times New Roman"/>
          <w:bCs/>
          <w:sz w:val="24"/>
          <w:szCs w:val="24"/>
        </w:rPr>
        <w:t xml:space="preserve">The events of the Arab Spring seemed to have ushered in a new era in which there is </w:t>
      </w:r>
      <w:r w:rsidR="00B21242">
        <w:rPr>
          <w:rFonts w:ascii="Times New Roman" w:eastAsia="Times New Roman" w:hAnsi="Times New Roman" w:cs="Times New Roman"/>
          <w:bCs/>
          <w:sz w:val="24"/>
          <w:szCs w:val="24"/>
        </w:rPr>
        <w:t xml:space="preserve">an </w:t>
      </w:r>
      <w:r w:rsidRPr="0095112A">
        <w:rPr>
          <w:rFonts w:ascii="Times New Roman" w:eastAsia="Times New Roman" w:hAnsi="Times New Roman" w:cs="Times New Roman"/>
          <w:bCs/>
          <w:sz w:val="24"/>
          <w:szCs w:val="24"/>
        </w:rPr>
        <w:t>increasing demand for change throughout the region. Young people, especially women, want to play a greater role in society, with better economic opportunities. In addition,</w:t>
      </w:r>
      <w:r w:rsidRPr="0095112A">
        <w:rPr>
          <w:rFonts w:ascii="Times New Roman" w:eastAsia="Times New Roman" w:hAnsi="Times New Roman" w:cs="Times New Roman"/>
          <w:bCs/>
          <w:iCs/>
          <w:sz w:val="24"/>
          <w:szCs w:val="24"/>
        </w:rPr>
        <w:t xml:space="preserve"> modern women in MENA countries are generally younger, better educated, and have fewer children than previously (</w:t>
      </w:r>
      <w:proofErr w:type="spellStart"/>
      <w:r w:rsidRPr="0095112A">
        <w:rPr>
          <w:rFonts w:ascii="Times New Roman" w:eastAsia="Times New Roman" w:hAnsi="Times New Roman" w:cs="Times New Roman"/>
          <w:bCs/>
          <w:iCs/>
          <w:sz w:val="24"/>
          <w:szCs w:val="24"/>
        </w:rPr>
        <w:t>Chamlou</w:t>
      </w:r>
      <w:proofErr w:type="spellEnd"/>
      <w:r w:rsidRPr="0095112A">
        <w:rPr>
          <w:rFonts w:ascii="Times New Roman" w:eastAsia="Times New Roman" w:hAnsi="Times New Roman" w:cs="Times New Roman"/>
          <w:bCs/>
          <w:iCs/>
          <w:sz w:val="24"/>
          <w:szCs w:val="24"/>
        </w:rPr>
        <w:t xml:space="preserve">, 2008; </w:t>
      </w:r>
      <w:proofErr w:type="spellStart"/>
      <w:r w:rsidR="00345966" w:rsidRPr="00345966">
        <w:rPr>
          <w:rFonts w:ascii="Times New Roman" w:eastAsia="Times New Roman" w:hAnsi="Times New Roman" w:cs="Times New Roman"/>
          <w:bCs/>
          <w:iCs/>
          <w:sz w:val="24"/>
          <w:szCs w:val="24"/>
        </w:rPr>
        <w:t>Hegland</w:t>
      </w:r>
      <w:proofErr w:type="spellEnd"/>
      <w:r w:rsidR="00345966">
        <w:rPr>
          <w:rFonts w:ascii="Times New Roman" w:eastAsia="Times New Roman" w:hAnsi="Times New Roman" w:cs="Times New Roman"/>
          <w:bCs/>
          <w:iCs/>
          <w:sz w:val="24"/>
          <w:szCs w:val="24"/>
        </w:rPr>
        <w:t xml:space="preserve">, 2018; </w:t>
      </w:r>
      <w:proofErr w:type="spellStart"/>
      <w:r w:rsidRPr="0095112A">
        <w:rPr>
          <w:rFonts w:ascii="Times New Roman" w:eastAsia="Times New Roman" w:hAnsi="Times New Roman" w:cs="Times New Roman"/>
          <w:bCs/>
          <w:iCs/>
          <w:sz w:val="24"/>
          <w:szCs w:val="24"/>
        </w:rPr>
        <w:t>Jamali</w:t>
      </w:r>
      <w:proofErr w:type="spellEnd"/>
      <w:r w:rsidRPr="0095112A">
        <w:rPr>
          <w:rFonts w:ascii="Times New Roman" w:eastAsia="Times New Roman" w:hAnsi="Times New Roman" w:cs="Times New Roman"/>
          <w:bCs/>
          <w:iCs/>
          <w:sz w:val="24"/>
          <w:szCs w:val="24"/>
        </w:rPr>
        <w:t xml:space="preserve"> </w:t>
      </w:r>
      <w:r w:rsidRPr="0095112A">
        <w:rPr>
          <w:rFonts w:ascii="Times New Roman" w:eastAsia="Times New Roman" w:hAnsi="Times New Roman" w:cs="Times New Roman"/>
          <w:bCs/>
          <w:sz w:val="24"/>
          <w:szCs w:val="24"/>
        </w:rPr>
        <w:t>et al</w:t>
      </w:r>
      <w:r w:rsidRPr="0095112A">
        <w:rPr>
          <w:rFonts w:ascii="Times New Roman" w:eastAsia="Times New Roman" w:hAnsi="Times New Roman" w:cs="Times New Roman"/>
          <w:bCs/>
          <w:iCs/>
          <w:sz w:val="24"/>
          <w:szCs w:val="24"/>
        </w:rPr>
        <w:t xml:space="preserve">., 2007; </w:t>
      </w:r>
      <w:proofErr w:type="spellStart"/>
      <w:r w:rsidR="005A3D4E" w:rsidRPr="005A3D4E">
        <w:rPr>
          <w:rFonts w:ascii="Times New Roman" w:eastAsia="Times New Roman" w:hAnsi="Times New Roman" w:cs="Times New Roman"/>
          <w:bCs/>
          <w:iCs/>
          <w:sz w:val="24"/>
          <w:szCs w:val="24"/>
        </w:rPr>
        <w:t>Salloum</w:t>
      </w:r>
      <w:proofErr w:type="spellEnd"/>
      <w:r w:rsidR="005A3D4E" w:rsidRPr="005A3D4E">
        <w:rPr>
          <w:rFonts w:ascii="Times New Roman" w:eastAsia="Times New Roman" w:hAnsi="Times New Roman" w:cs="Times New Roman"/>
          <w:bCs/>
          <w:iCs/>
          <w:sz w:val="24"/>
          <w:szCs w:val="24"/>
        </w:rPr>
        <w:t xml:space="preserve"> et al., 2017</w:t>
      </w:r>
      <w:r w:rsidR="005A3D4E">
        <w:rPr>
          <w:rFonts w:ascii="Times New Roman" w:eastAsia="Times New Roman" w:hAnsi="Times New Roman" w:cs="Times New Roman"/>
          <w:bCs/>
          <w:iCs/>
          <w:sz w:val="24"/>
          <w:szCs w:val="24"/>
        </w:rPr>
        <w:t xml:space="preserve">; </w:t>
      </w:r>
      <w:r w:rsidRPr="0095112A">
        <w:rPr>
          <w:rFonts w:ascii="Times New Roman" w:eastAsia="Times New Roman" w:hAnsi="Times New Roman" w:cs="Times New Roman"/>
          <w:bCs/>
          <w:sz w:val="24"/>
          <w:szCs w:val="24"/>
        </w:rPr>
        <w:t>World Bank, 2013). Moreover, most MENA countries have made significant progress toward improving access to education and healthcare</w:t>
      </w:r>
      <w:r w:rsidR="00C24C8E">
        <w:rPr>
          <w:rFonts w:ascii="Times New Roman" w:eastAsia="Times New Roman" w:hAnsi="Times New Roman" w:cs="Times New Roman"/>
          <w:bCs/>
          <w:sz w:val="24"/>
          <w:szCs w:val="24"/>
        </w:rPr>
        <w:t>,</w:t>
      </w:r>
      <w:r w:rsidRPr="0095112A">
        <w:rPr>
          <w:rFonts w:ascii="Times New Roman" w:eastAsia="Times New Roman" w:hAnsi="Times New Roman" w:cs="Times New Roman"/>
          <w:bCs/>
          <w:sz w:val="24"/>
          <w:szCs w:val="24"/>
        </w:rPr>
        <w:t xml:space="preserve"> as well as enhancing gender equality</w:t>
      </w:r>
      <w:r w:rsidR="005A3D4E" w:rsidRPr="005A3D4E">
        <w:rPr>
          <w:rFonts w:ascii="Times New Roman" w:hAnsi="Times New Roman" w:cs="Times New Roman"/>
          <w:bCs/>
          <w:sz w:val="24"/>
          <w:szCs w:val="24"/>
        </w:rPr>
        <w:t xml:space="preserve"> </w:t>
      </w:r>
      <w:r w:rsidR="005A3D4E">
        <w:rPr>
          <w:rFonts w:ascii="Times New Roman" w:hAnsi="Times New Roman" w:cs="Times New Roman"/>
          <w:bCs/>
          <w:sz w:val="24"/>
          <w:szCs w:val="24"/>
        </w:rPr>
        <w:t>(</w:t>
      </w:r>
      <w:proofErr w:type="spellStart"/>
      <w:r w:rsidR="005A3D4E" w:rsidRPr="005A3D4E">
        <w:rPr>
          <w:rFonts w:ascii="Times New Roman" w:eastAsia="Times New Roman" w:hAnsi="Times New Roman" w:cs="Times New Roman"/>
          <w:bCs/>
          <w:sz w:val="24"/>
          <w:szCs w:val="24"/>
        </w:rPr>
        <w:t>Salloum</w:t>
      </w:r>
      <w:proofErr w:type="spellEnd"/>
      <w:r w:rsidR="005A3D4E" w:rsidRPr="005A3D4E">
        <w:rPr>
          <w:rFonts w:ascii="Times New Roman" w:eastAsia="Times New Roman" w:hAnsi="Times New Roman" w:cs="Times New Roman"/>
          <w:bCs/>
          <w:sz w:val="24"/>
          <w:szCs w:val="24"/>
        </w:rPr>
        <w:t xml:space="preserve"> et al., 2017</w:t>
      </w:r>
      <w:r w:rsidR="005A3D4E">
        <w:rPr>
          <w:rFonts w:ascii="Times New Roman" w:eastAsia="Times New Roman" w:hAnsi="Times New Roman" w:cs="Times New Roman"/>
          <w:bCs/>
          <w:sz w:val="24"/>
          <w:szCs w:val="24"/>
        </w:rPr>
        <w:t>)</w:t>
      </w:r>
      <w:r w:rsidRPr="0095112A">
        <w:rPr>
          <w:rFonts w:ascii="Times New Roman" w:eastAsia="Times New Roman" w:hAnsi="Times New Roman" w:cs="Times New Roman"/>
          <w:bCs/>
          <w:sz w:val="24"/>
          <w:szCs w:val="24"/>
        </w:rPr>
        <w:t xml:space="preserve">. According to the </w:t>
      </w:r>
      <w:r w:rsidRPr="0095112A">
        <w:rPr>
          <w:rFonts w:ascii="Times New Roman" w:eastAsia="Times New Roman" w:hAnsi="Times New Roman" w:cs="Times New Roman"/>
          <w:bCs/>
          <w:sz w:val="24"/>
          <w:szCs w:val="24"/>
          <w:lang w:val="en-US"/>
        </w:rPr>
        <w:t xml:space="preserve">United Nations Development </w:t>
      </w:r>
      <w:proofErr w:type="spellStart"/>
      <w:r w:rsidRPr="0095112A">
        <w:rPr>
          <w:rFonts w:ascii="Times New Roman" w:eastAsia="Times New Roman" w:hAnsi="Times New Roman" w:cs="Times New Roman"/>
          <w:bCs/>
          <w:sz w:val="24"/>
          <w:szCs w:val="24"/>
          <w:lang w:val="en-US"/>
        </w:rPr>
        <w:t>Programme</w:t>
      </w:r>
      <w:proofErr w:type="spellEnd"/>
      <w:r w:rsidRPr="0095112A">
        <w:rPr>
          <w:rFonts w:ascii="Times New Roman" w:eastAsia="Times New Roman" w:hAnsi="Times New Roman" w:cs="Times New Roman"/>
          <w:bCs/>
          <w:sz w:val="24"/>
          <w:szCs w:val="24"/>
          <w:lang w:val="en-US"/>
        </w:rPr>
        <w:t xml:space="preserve"> (</w:t>
      </w:r>
      <w:r w:rsidRPr="0095112A">
        <w:rPr>
          <w:rFonts w:ascii="Times New Roman" w:eastAsia="Times New Roman" w:hAnsi="Times New Roman" w:cs="Times New Roman"/>
          <w:bCs/>
          <w:sz w:val="24"/>
          <w:szCs w:val="24"/>
        </w:rPr>
        <w:t>UNDP) (2010), MENA countries have made the world’s fastest progress in human development since 1970. However,</w:t>
      </w:r>
      <w:r w:rsidRPr="0095112A">
        <w:rPr>
          <w:rFonts w:ascii="Times New Roman" w:eastAsia="Times New Roman" w:hAnsi="Times New Roman" w:cs="Times New Roman"/>
          <w:bCs/>
          <w:iCs/>
          <w:sz w:val="24"/>
          <w:szCs w:val="24"/>
        </w:rPr>
        <w:t xml:space="preserve"> this investment in human development is not yet reflected in higher rates of female participation in </w:t>
      </w:r>
      <w:r w:rsidR="00C24C8E">
        <w:rPr>
          <w:rFonts w:ascii="Times New Roman" w:eastAsia="Times New Roman" w:hAnsi="Times New Roman" w:cs="Times New Roman"/>
          <w:bCs/>
          <w:iCs/>
          <w:sz w:val="24"/>
          <w:szCs w:val="24"/>
        </w:rPr>
        <w:t xml:space="preserve">political governance and leadership, </w:t>
      </w:r>
      <w:r w:rsidRPr="0095112A">
        <w:rPr>
          <w:rFonts w:ascii="Times New Roman" w:eastAsia="Times New Roman" w:hAnsi="Times New Roman" w:cs="Times New Roman"/>
          <w:bCs/>
          <w:iCs/>
          <w:sz w:val="24"/>
          <w:szCs w:val="24"/>
        </w:rPr>
        <w:t>senior management positions</w:t>
      </w:r>
      <w:r w:rsidR="00C24C8E">
        <w:rPr>
          <w:rFonts w:ascii="Times New Roman" w:eastAsia="Times New Roman" w:hAnsi="Times New Roman" w:cs="Times New Roman"/>
          <w:bCs/>
          <w:iCs/>
          <w:sz w:val="24"/>
          <w:szCs w:val="24"/>
        </w:rPr>
        <w:t xml:space="preserve"> and </w:t>
      </w:r>
      <w:r w:rsidRPr="0095112A">
        <w:rPr>
          <w:rFonts w:ascii="Times New Roman" w:eastAsia="Times New Roman" w:hAnsi="Times New Roman" w:cs="Times New Roman"/>
          <w:bCs/>
          <w:iCs/>
          <w:sz w:val="24"/>
          <w:szCs w:val="24"/>
        </w:rPr>
        <w:t>on corporate boards</w:t>
      </w:r>
      <w:r w:rsidR="00C24C8E">
        <w:rPr>
          <w:rFonts w:ascii="Times New Roman" w:eastAsia="Times New Roman" w:hAnsi="Times New Roman" w:cs="Times New Roman"/>
          <w:bCs/>
          <w:iCs/>
          <w:sz w:val="24"/>
          <w:szCs w:val="24"/>
        </w:rPr>
        <w:t xml:space="preserve"> in particular</w:t>
      </w:r>
      <w:r w:rsidRPr="0095112A">
        <w:rPr>
          <w:rFonts w:ascii="Times New Roman" w:eastAsia="Times New Roman" w:hAnsi="Times New Roman" w:cs="Times New Roman"/>
          <w:bCs/>
          <w:iCs/>
          <w:sz w:val="24"/>
          <w:szCs w:val="24"/>
        </w:rPr>
        <w:t xml:space="preserve">, </w:t>
      </w:r>
      <w:r w:rsidR="00C24C8E">
        <w:rPr>
          <w:rFonts w:ascii="Times New Roman" w:eastAsia="Times New Roman" w:hAnsi="Times New Roman" w:cs="Times New Roman"/>
          <w:bCs/>
          <w:iCs/>
          <w:sz w:val="24"/>
          <w:szCs w:val="24"/>
        </w:rPr>
        <w:t>but</w:t>
      </w:r>
      <w:r w:rsidRPr="0095112A">
        <w:rPr>
          <w:rFonts w:ascii="Times New Roman" w:eastAsia="Times New Roman" w:hAnsi="Times New Roman" w:cs="Times New Roman"/>
          <w:bCs/>
          <w:iCs/>
          <w:sz w:val="24"/>
          <w:szCs w:val="24"/>
        </w:rPr>
        <w:t xml:space="preserve"> in the labour force in general. This is widely known as </w:t>
      </w:r>
      <w:r w:rsidRPr="0095112A">
        <w:rPr>
          <w:rFonts w:ascii="Times New Roman" w:eastAsia="Times New Roman" w:hAnsi="Times New Roman" w:cs="Times New Roman"/>
          <w:bCs/>
          <w:sz w:val="24"/>
          <w:szCs w:val="24"/>
        </w:rPr>
        <w:t>‘</w:t>
      </w:r>
      <w:r w:rsidRPr="0095112A">
        <w:rPr>
          <w:rFonts w:ascii="Times New Roman" w:eastAsia="Times New Roman" w:hAnsi="Times New Roman" w:cs="Times New Roman"/>
          <w:bCs/>
          <w:i/>
          <w:iCs/>
          <w:sz w:val="24"/>
          <w:szCs w:val="24"/>
        </w:rPr>
        <w:t>a gender equality paradox</w:t>
      </w:r>
      <w:r w:rsidRPr="0095112A">
        <w:rPr>
          <w:rFonts w:ascii="Times New Roman" w:eastAsia="Times New Roman" w:hAnsi="Times New Roman" w:cs="Times New Roman"/>
          <w:bCs/>
          <w:sz w:val="24"/>
          <w:szCs w:val="24"/>
        </w:rPr>
        <w:t>’</w:t>
      </w:r>
      <w:r w:rsidRPr="0095112A">
        <w:rPr>
          <w:rFonts w:ascii="Times New Roman" w:eastAsia="Times New Roman" w:hAnsi="Times New Roman" w:cs="Times New Roman"/>
          <w:bCs/>
          <w:iCs/>
          <w:sz w:val="24"/>
          <w:szCs w:val="24"/>
        </w:rPr>
        <w:t xml:space="preserve"> (</w:t>
      </w:r>
      <w:proofErr w:type="spellStart"/>
      <w:r w:rsidR="00234007" w:rsidRPr="00234007">
        <w:rPr>
          <w:rFonts w:ascii="Times New Roman" w:eastAsia="Times New Roman" w:hAnsi="Times New Roman" w:cs="Times New Roman"/>
          <w:bCs/>
          <w:iCs/>
          <w:sz w:val="24"/>
          <w:szCs w:val="24"/>
        </w:rPr>
        <w:t>Hegland</w:t>
      </w:r>
      <w:proofErr w:type="spellEnd"/>
      <w:r w:rsidR="00234007">
        <w:rPr>
          <w:rFonts w:ascii="Times New Roman" w:eastAsia="Times New Roman" w:hAnsi="Times New Roman" w:cs="Times New Roman"/>
          <w:bCs/>
          <w:iCs/>
          <w:sz w:val="24"/>
          <w:szCs w:val="24"/>
        </w:rPr>
        <w:t xml:space="preserve">, 2018; </w:t>
      </w:r>
      <w:proofErr w:type="spellStart"/>
      <w:r w:rsidRPr="0095112A">
        <w:rPr>
          <w:rFonts w:ascii="Times New Roman" w:eastAsia="Times New Roman" w:hAnsi="Times New Roman" w:cs="Times New Roman"/>
          <w:bCs/>
          <w:sz w:val="24"/>
          <w:szCs w:val="24"/>
        </w:rPr>
        <w:t>Jamali</w:t>
      </w:r>
      <w:proofErr w:type="spellEnd"/>
      <w:r w:rsidRPr="0095112A">
        <w:rPr>
          <w:rFonts w:ascii="Times New Roman" w:eastAsia="Times New Roman" w:hAnsi="Times New Roman" w:cs="Times New Roman"/>
          <w:bCs/>
          <w:sz w:val="24"/>
          <w:szCs w:val="24"/>
        </w:rPr>
        <w:t xml:space="preserve"> </w:t>
      </w:r>
      <w:r w:rsidRPr="0095112A">
        <w:rPr>
          <w:rFonts w:ascii="Times New Roman" w:eastAsia="Times New Roman" w:hAnsi="Times New Roman" w:cs="Times New Roman"/>
          <w:bCs/>
          <w:iCs/>
          <w:sz w:val="24"/>
          <w:szCs w:val="24"/>
        </w:rPr>
        <w:t>et al</w:t>
      </w:r>
      <w:r w:rsidRPr="0095112A">
        <w:rPr>
          <w:rFonts w:ascii="Times New Roman" w:eastAsia="Times New Roman" w:hAnsi="Times New Roman" w:cs="Times New Roman"/>
          <w:bCs/>
          <w:sz w:val="24"/>
          <w:szCs w:val="24"/>
        </w:rPr>
        <w:t>., 2007; Metcalfe, 2007; World Bank, 2013).</w:t>
      </w:r>
    </w:p>
    <w:p w14:paraId="459154E9" w14:textId="609EFB27" w:rsidR="00FC2BB7" w:rsidRPr="00F92F0E" w:rsidRDefault="00E6318B" w:rsidP="0095112A">
      <w:pPr>
        <w:spacing w:after="0" w:line="480" w:lineRule="auto"/>
        <w:ind w:firstLine="720"/>
        <w:jc w:val="lowKashida"/>
        <w:rPr>
          <w:rFonts w:ascii="Times New Roman" w:eastAsia="Times New Roman" w:hAnsi="Times New Roman" w:cs="Times New Roman"/>
          <w:bCs/>
          <w:sz w:val="24"/>
          <w:szCs w:val="24"/>
          <w:lang w:val="en-US"/>
        </w:rPr>
      </w:pPr>
      <w:r>
        <w:rPr>
          <w:rFonts w:ascii="Times New Roman" w:eastAsia="Times New Roman" w:hAnsi="Times New Roman" w:cs="Times New Roman"/>
          <w:bCs/>
          <w:sz w:val="24"/>
          <w:szCs w:val="24"/>
          <w:lang w:val="en-US"/>
        </w:rPr>
        <w:t xml:space="preserve"> </w:t>
      </w:r>
      <w:r w:rsidR="00A234D1" w:rsidRPr="00A234D1">
        <w:rPr>
          <w:rFonts w:ascii="Times New Roman" w:eastAsia="Times New Roman" w:hAnsi="Times New Roman" w:cs="Times New Roman"/>
          <w:bCs/>
          <w:sz w:val="24"/>
          <w:szCs w:val="24"/>
          <w:lang w:val="en-US"/>
        </w:rPr>
        <w:t>Economic, financial, governance, political and social reforms are being pursued worldwide (</w:t>
      </w:r>
      <w:proofErr w:type="spellStart"/>
      <w:r w:rsidR="00A234D1" w:rsidRPr="00A234D1">
        <w:rPr>
          <w:rFonts w:ascii="Times New Roman" w:eastAsia="Times New Roman" w:hAnsi="Times New Roman" w:cs="Times New Roman"/>
          <w:bCs/>
          <w:sz w:val="24"/>
          <w:szCs w:val="24"/>
          <w:lang w:val="en-US"/>
        </w:rPr>
        <w:t>Bussiere</w:t>
      </w:r>
      <w:proofErr w:type="spellEnd"/>
      <w:r w:rsidR="00A234D1" w:rsidRPr="00A234D1">
        <w:rPr>
          <w:rFonts w:ascii="Times New Roman" w:eastAsia="Times New Roman" w:hAnsi="Times New Roman" w:cs="Times New Roman"/>
          <w:bCs/>
          <w:sz w:val="24"/>
          <w:szCs w:val="24"/>
          <w:lang w:val="en-US"/>
        </w:rPr>
        <w:t xml:space="preserve"> &amp; Mulder, 2000; Gupta et al., 2005; </w:t>
      </w:r>
      <w:proofErr w:type="spellStart"/>
      <w:r w:rsidR="00A234D1" w:rsidRPr="00A234D1">
        <w:rPr>
          <w:rFonts w:ascii="Times New Roman" w:eastAsia="Times New Roman" w:hAnsi="Times New Roman" w:cs="Times New Roman"/>
          <w:bCs/>
          <w:sz w:val="24"/>
          <w:szCs w:val="24"/>
          <w:lang w:val="en-US"/>
        </w:rPr>
        <w:t>Swamy</w:t>
      </w:r>
      <w:proofErr w:type="spellEnd"/>
      <w:r w:rsidR="00A234D1" w:rsidRPr="00A234D1">
        <w:rPr>
          <w:rFonts w:ascii="Times New Roman" w:eastAsia="Times New Roman" w:hAnsi="Times New Roman" w:cs="Times New Roman"/>
          <w:bCs/>
          <w:sz w:val="24"/>
          <w:szCs w:val="24"/>
          <w:lang w:val="en-US"/>
        </w:rPr>
        <w:t xml:space="preserve"> &amp; Dharani, 2018). </w:t>
      </w:r>
      <w:r w:rsidR="00A234D1" w:rsidRPr="00A234D1">
        <w:rPr>
          <w:rFonts w:ascii="Times New Roman" w:eastAsia="Times New Roman" w:hAnsi="Times New Roman" w:cs="Times New Roman"/>
          <w:bCs/>
          <w:sz w:val="24"/>
          <w:szCs w:val="24"/>
        </w:rPr>
        <w:t xml:space="preserve">Recent corporate scandals have directed more attention to CG and EP mechanisms (Hasan </w:t>
      </w:r>
      <w:r w:rsidR="00A234D1" w:rsidRPr="00A234D1">
        <w:rPr>
          <w:rFonts w:ascii="Times New Roman" w:eastAsia="Times New Roman" w:hAnsi="Times New Roman" w:cs="Times New Roman"/>
          <w:bCs/>
          <w:iCs/>
          <w:sz w:val="24"/>
          <w:szCs w:val="24"/>
        </w:rPr>
        <w:t>et al</w:t>
      </w:r>
      <w:r w:rsidR="00A234D1" w:rsidRPr="00A234D1">
        <w:rPr>
          <w:rFonts w:ascii="Times New Roman" w:eastAsia="Times New Roman" w:hAnsi="Times New Roman" w:cs="Times New Roman"/>
          <w:bCs/>
          <w:sz w:val="24"/>
          <w:szCs w:val="24"/>
        </w:rPr>
        <w:t xml:space="preserve">. 2014; </w:t>
      </w:r>
      <w:proofErr w:type="spellStart"/>
      <w:r w:rsidR="00A234D1" w:rsidRPr="00A234D1">
        <w:rPr>
          <w:rFonts w:ascii="Times New Roman" w:eastAsia="Times New Roman" w:hAnsi="Times New Roman" w:cs="Times New Roman"/>
          <w:bCs/>
          <w:sz w:val="24"/>
          <w:szCs w:val="24"/>
        </w:rPr>
        <w:t>Ullah</w:t>
      </w:r>
      <w:proofErr w:type="spellEnd"/>
      <w:r w:rsidR="00A234D1" w:rsidRPr="00A234D1">
        <w:rPr>
          <w:rFonts w:ascii="Times New Roman" w:eastAsia="Times New Roman" w:hAnsi="Times New Roman" w:cs="Times New Roman"/>
          <w:bCs/>
          <w:sz w:val="24"/>
          <w:szCs w:val="24"/>
        </w:rPr>
        <w:t xml:space="preserve"> et al., 2018a), especially on the importance of board of directors in terms of their roles, effectiveness, composition and diversity (Carter </w:t>
      </w:r>
      <w:r w:rsidR="00A234D1" w:rsidRPr="00A234D1">
        <w:rPr>
          <w:rFonts w:ascii="Times New Roman" w:eastAsia="Times New Roman" w:hAnsi="Times New Roman" w:cs="Times New Roman"/>
          <w:bCs/>
          <w:iCs/>
          <w:sz w:val="24"/>
          <w:szCs w:val="24"/>
        </w:rPr>
        <w:t>et al</w:t>
      </w:r>
      <w:r w:rsidR="00A234D1" w:rsidRPr="00A234D1">
        <w:rPr>
          <w:rFonts w:ascii="Times New Roman" w:eastAsia="Times New Roman" w:hAnsi="Times New Roman" w:cs="Times New Roman"/>
          <w:bCs/>
          <w:sz w:val="24"/>
          <w:szCs w:val="24"/>
        </w:rPr>
        <w:t xml:space="preserve">., 2003, 2010; </w:t>
      </w:r>
      <w:proofErr w:type="spellStart"/>
      <w:r w:rsidR="00A234D1" w:rsidRPr="00A234D1">
        <w:rPr>
          <w:rFonts w:ascii="Times New Roman" w:eastAsia="Times New Roman" w:hAnsi="Times New Roman" w:cs="Times New Roman"/>
          <w:bCs/>
          <w:sz w:val="24"/>
          <w:szCs w:val="24"/>
        </w:rPr>
        <w:t>Yamori</w:t>
      </w:r>
      <w:proofErr w:type="spellEnd"/>
      <w:r w:rsidR="00A234D1" w:rsidRPr="00A234D1">
        <w:rPr>
          <w:rFonts w:ascii="Times New Roman" w:eastAsia="Times New Roman" w:hAnsi="Times New Roman" w:cs="Times New Roman"/>
          <w:bCs/>
          <w:sz w:val="24"/>
          <w:szCs w:val="24"/>
        </w:rPr>
        <w:t xml:space="preserve"> et al., 2017). </w:t>
      </w:r>
      <w:r>
        <w:rPr>
          <w:rFonts w:ascii="Times New Roman" w:eastAsia="Times New Roman" w:hAnsi="Times New Roman" w:cs="Times New Roman"/>
          <w:bCs/>
          <w:sz w:val="24"/>
          <w:szCs w:val="24"/>
          <w:lang w:val="en-US"/>
        </w:rPr>
        <w:t>It is worth noting</w:t>
      </w:r>
      <w:r w:rsidR="00B1111F">
        <w:rPr>
          <w:rFonts w:ascii="Times New Roman" w:eastAsia="Times New Roman" w:hAnsi="Times New Roman" w:cs="Times New Roman"/>
          <w:bCs/>
          <w:sz w:val="24"/>
          <w:szCs w:val="24"/>
          <w:lang w:val="en-US"/>
        </w:rPr>
        <w:t>, however,</w:t>
      </w:r>
      <w:r>
        <w:rPr>
          <w:rFonts w:ascii="Times New Roman" w:eastAsia="Times New Roman" w:hAnsi="Times New Roman" w:cs="Times New Roman"/>
          <w:bCs/>
          <w:sz w:val="24"/>
          <w:szCs w:val="24"/>
          <w:lang w:val="en-US"/>
        </w:rPr>
        <w:t xml:space="preserve"> that</w:t>
      </w:r>
      <w:r w:rsidR="008D0672">
        <w:rPr>
          <w:rFonts w:ascii="Times New Roman" w:eastAsia="Times New Roman" w:hAnsi="Times New Roman" w:cs="Times New Roman"/>
          <w:bCs/>
          <w:sz w:val="24"/>
          <w:szCs w:val="24"/>
          <w:lang w:val="en-US"/>
        </w:rPr>
        <w:t xml:space="preserve"> the extent to which such contemporary economic, financial</w:t>
      </w:r>
      <w:r w:rsidR="00B1111F">
        <w:rPr>
          <w:rFonts w:ascii="Times New Roman" w:eastAsia="Times New Roman" w:hAnsi="Times New Roman" w:cs="Times New Roman"/>
          <w:bCs/>
          <w:sz w:val="24"/>
          <w:szCs w:val="24"/>
          <w:lang w:val="en-US"/>
        </w:rPr>
        <w:t>,</w:t>
      </w:r>
      <w:r w:rsidR="008D0672">
        <w:rPr>
          <w:rFonts w:ascii="Times New Roman" w:eastAsia="Times New Roman" w:hAnsi="Times New Roman" w:cs="Times New Roman"/>
          <w:bCs/>
          <w:sz w:val="24"/>
          <w:szCs w:val="24"/>
          <w:lang w:val="en-US"/>
        </w:rPr>
        <w:t xml:space="preserve"> governance</w:t>
      </w:r>
      <w:r w:rsidR="00B1111F">
        <w:rPr>
          <w:rFonts w:ascii="Times New Roman" w:eastAsia="Times New Roman" w:hAnsi="Times New Roman" w:cs="Times New Roman"/>
          <w:bCs/>
          <w:sz w:val="24"/>
          <w:szCs w:val="24"/>
          <w:lang w:val="en-US"/>
        </w:rPr>
        <w:t xml:space="preserve"> and social (e.g., education)</w:t>
      </w:r>
      <w:r w:rsidR="008D0672">
        <w:rPr>
          <w:rFonts w:ascii="Times New Roman" w:eastAsia="Times New Roman" w:hAnsi="Times New Roman" w:cs="Times New Roman"/>
          <w:bCs/>
          <w:sz w:val="24"/>
          <w:szCs w:val="24"/>
          <w:lang w:val="en-US"/>
        </w:rPr>
        <w:t xml:space="preserve"> reforms influence a number of key corporate outcomes are rarely investigated</w:t>
      </w:r>
      <w:r w:rsidR="00054C5C">
        <w:rPr>
          <w:rFonts w:ascii="Times New Roman" w:eastAsia="Times New Roman" w:hAnsi="Times New Roman" w:cs="Times New Roman"/>
          <w:bCs/>
          <w:sz w:val="24"/>
          <w:szCs w:val="24"/>
          <w:lang w:val="en-US"/>
        </w:rPr>
        <w:t xml:space="preserve"> (</w:t>
      </w:r>
      <w:proofErr w:type="spellStart"/>
      <w:r w:rsidR="00BE56B2" w:rsidRPr="00BE56B2">
        <w:rPr>
          <w:rFonts w:ascii="Times New Roman" w:eastAsia="Times New Roman" w:hAnsi="Times New Roman" w:cs="Times New Roman"/>
          <w:bCs/>
          <w:sz w:val="24"/>
          <w:szCs w:val="24"/>
        </w:rPr>
        <w:t>Salloum</w:t>
      </w:r>
      <w:proofErr w:type="spellEnd"/>
      <w:r w:rsidR="00BE56B2" w:rsidRPr="00BE56B2">
        <w:rPr>
          <w:rFonts w:ascii="Times New Roman" w:eastAsia="Times New Roman" w:hAnsi="Times New Roman" w:cs="Times New Roman"/>
          <w:bCs/>
          <w:sz w:val="24"/>
          <w:szCs w:val="24"/>
        </w:rPr>
        <w:t xml:space="preserve"> et al., 2017</w:t>
      </w:r>
      <w:r w:rsidR="00054C5C">
        <w:rPr>
          <w:rFonts w:ascii="Times New Roman" w:eastAsia="Times New Roman" w:hAnsi="Times New Roman" w:cs="Times New Roman"/>
          <w:bCs/>
          <w:sz w:val="24"/>
          <w:szCs w:val="24"/>
          <w:lang w:val="en-US"/>
        </w:rPr>
        <w:t>)</w:t>
      </w:r>
      <w:r w:rsidR="008D0672">
        <w:rPr>
          <w:rFonts w:ascii="Times New Roman" w:eastAsia="Times New Roman" w:hAnsi="Times New Roman" w:cs="Times New Roman"/>
          <w:bCs/>
          <w:sz w:val="24"/>
          <w:szCs w:val="24"/>
          <w:lang w:val="en-US"/>
        </w:rPr>
        <w:t xml:space="preserve">. </w:t>
      </w:r>
      <w:r w:rsidR="00192003">
        <w:rPr>
          <w:rFonts w:ascii="Times New Roman" w:eastAsia="Times New Roman" w:hAnsi="Times New Roman" w:cs="Times New Roman"/>
          <w:bCs/>
          <w:sz w:val="24"/>
          <w:szCs w:val="24"/>
          <w:lang w:val="en-US"/>
        </w:rPr>
        <w:t>Consequently</w:t>
      </w:r>
      <w:r w:rsidR="009641DF">
        <w:rPr>
          <w:rFonts w:ascii="Times New Roman" w:eastAsia="Times New Roman" w:hAnsi="Times New Roman" w:cs="Times New Roman"/>
          <w:bCs/>
          <w:sz w:val="24"/>
          <w:szCs w:val="24"/>
          <w:lang w:val="en-US"/>
        </w:rPr>
        <w:t>,</w:t>
      </w:r>
      <w:r w:rsidR="00192003">
        <w:rPr>
          <w:rFonts w:ascii="Times New Roman" w:eastAsia="Times New Roman" w:hAnsi="Times New Roman" w:cs="Times New Roman"/>
          <w:bCs/>
          <w:sz w:val="24"/>
          <w:szCs w:val="24"/>
          <w:lang w:val="en-US"/>
        </w:rPr>
        <w:t xml:space="preserve"> i</w:t>
      </w:r>
      <w:r w:rsidR="00FF5B86" w:rsidRPr="00F92F0E">
        <w:rPr>
          <w:rFonts w:ascii="Times New Roman" w:eastAsia="Times New Roman" w:hAnsi="Times New Roman" w:cs="Times New Roman"/>
          <w:bCs/>
          <w:sz w:val="24"/>
          <w:szCs w:val="24"/>
          <w:lang w:val="en-US"/>
        </w:rPr>
        <w:t xml:space="preserve">n this paper, </w:t>
      </w:r>
      <w:r w:rsidR="00192003">
        <w:rPr>
          <w:rFonts w:ascii="Times New Roman" w:eastAsia="Times New Roman" w:hAnsi="Times New Roman" w:cs="Times New Roman"/>
          <w:bCs/>
          <w:sz w:val="24"/>
          <w:szCs w:val="24"/>
          <w:lang w:val="en-US"/>
        </w:rPr>
        <w:t>our objective is to extend the existing literature by examining</w:t>
      </w:r>
      <w:r w:rsidR="008D0672">
        <w:rPr>
          <w:rFonts w:ascii="Times New Roman" w:eastAsia="Times New Roman" w:hAnsi="Times New Roman" w:cs="Times New Roman"/>
          <w:bCs/>
          <w:sz w:val="24"/>
          <w:szCs w:val="24"/>
          <w:lang w:val="en-US"/>
        </w:rPr>
        <w:t xml:space="preserve"> the extent to which </w:t>
      </w:r>
      <w:r w:rsidR="009325A9">
        <w:rPr>
          <w:rFonts w:ascii="Times New Roman" w:eastAsia="Times New Roman" w:hAnsi="Times New Roman" w:cs="Times New Roman"/>
          <w:bCs/>
          <w:sz w:val="24"/>
          <w:szCs w:val="24"/>
          <w:lang w:val="en-US"/>
        </w:rPr>
        <w:t xml:space="preserve">contemporary </w:t>
      </w:r>
      <w:r w:rsidR="008D0672">
        <w:rPr>
          <w:rFonts w:ascii="Times New Roman" w:eastAsia="Times New Roman" w:hAnsi="Times New Roman" w:cs="Times New Roman"/>
          <w:bCs/>
          <w:sz w:val="24"/>
          <w:szCs w:val="24"/>
          <w:lang w:val="en-US"/>
        </w:rPr>
        <w:t>economic</w:t>
      </w:r>
      <w:r w:rsidR="00B1111F">
        <w:rPr>
          <w:rFonts w:ascii="Times New Roman" w:eastAsia="Times New Roman" w:hAnsi="Times New Roman" w:cs="Times New Roman"/>
          <w:bCs/>
          <w:sz w:val="24"/>
          <w:szCs w:val="24"/>
          <w:lang w:val="en-US"/>
        </w:rPr>
        <w:t>,</w:t>
      </w:r>
      <w:r w:rsidR="00192003">
        <w:rPr>
          <w:rFonts w:ascii="Times New Roman" w:eastAsia="Times New Roman" w:hAnsi="Times New Roman" w:cs="Times New Roman"/>
          <w:bCs/>
          <w:sz w:val="24"/>
          <w:szCs w:val="24"/>
          <w:lang w:val="en-US"/>
        </w:rPr>
        <w:t xml:space="preserve"> financial </w:t>
      </w:r>
      <w:r w:rsidR="00B1111F">
        <w:rPr>
          <w:rFonts w:ascii="Times New Roman" w:eastAsia="Times New Roman" w:hAnsi="Times New Roman" w:cs="Times New Roman"/>
          <w:bCs/>
          <w:sz w:val="24"/>
          <w:szCs w:val="24"/>
          <w:lang w:val="en-US"/>
        </w:rPr>
        <w:t xml:space="preserve">and social </w:t>
      </w:r>
      <w:r w:rsidR="00192003">
        <w:rPr>
          <w:rFonts w:ascii="Times New Roman" w:eastAsia="Times New Roman" w:hAnsi="Times New Roman" w:cs="Times New Roman"/>
          <w:bCs/>
          <w:sz w:val="24"/>
          <w:szCs w:val="24"/>
          <w:lang w:val="en-US"/>
        </w:rPr>
        <w:t xml:space="preserve">reforms that are often aimed at enhancing governance and diversity of </w:t>
      </w:r>
      <w:r w:rsidR="00192003">
        <w:rPr>
          <w:rFonts w:ascii="Times New Roman" w:eastAsia="Times New Roman" w:hAnsi="Times New Roman" w:cs="Times New Roman"/>
          <w:bCs/>
          <w:sz w:val="24"/>
          <w:szCs w:val="24"/>
          <w:lang w:val="en-US"/>
        </w:rPr>
        <w:lastRenderedPageBreak/>
        <w:t>major corporations have influenced corporate outcomes</w:t>
      </w:r>
      <w:r w:rsidR="008D0672">
        <w:rPr>
          <w:rFonts w:ascii="Times New Roman" w:eastAsia="Times New Roman" w:hAnsi="Times New Roman" w:cs="Times New Roman"/>
          <w:bCs/>
          <w:sz w:val="24"/>
          <w:szCs w:val="24"/>
          <w:lang w:val="en-US"/>
        </w:rPr>
        <w:t xml:space="preserve"> in such conservative institutional contexts</w:t>
      </w:r>
      <w:r w:rsidR="00192003">
        <w:rPr>
          <w:rFonts w:ascii="Times New Roman" w:eastAsia="Times New Roman" w:hAnsi="Times New Roman" w:cs="Times New Roman"/>
          <w:bCs/>
          <w:sz w:val="24"/>
          <w:szCs w:val="24"/>
          <w:lang w:val="en-US"/>
        </w:rPr>
        <w:t xml:space="preserve">. Specifically, </w:t>
      </w:r>
      <w:r w:rsidR="00FF5B86" w:rsidRPr="00F92F0E">
        <w:rPr>
          <w:rFonts w:ascii="Times New Roman" w:eastAsia="Times New Roman" w:hAnsi="Times New Roman" w:cs="Times New Roman"/>
          <w:bCs/>
          <w:sz w:val="24"/>
          <w:szCs w:val="24"/>
          <w:lang w:val="en-US"/>
        </w:rPr>
        <w:t xml:space="preserve">we </w:t>
      </w:r>
      <w:r w:rsidR="00B33673" w:rsidRPr="00F92F0E">
        <w:rPr>
          <w:rFonts w:ascii="Times New Roman" w:eastAsia="Times New Roman" w:hAnsi="Times New Roman" w:cs="Times New Roman"/>
          <w:bCs/>
          <w:sz w:val="24"/>
          <w:szCs w:val="24"/>
          <w:lang w:val="en-US"/>
        </w:rPr>
        <w:t>see</w:t>
      </w:r>
      <w:r w:rsidR="000E616F" w:rsidRPr="00F92F0E">
        <w:rPr>
          <w:rFonts w:ascii="Times New Roman" w:eastAsia="Times New Roman" w:hAnsi="Times New Roman" w:cs="Times New Roman"/>
          <w:bCs/>
          <w:sz w:val="24"/>
          <w:szCs w:val="24"/>
          <w:lang w:val="en-US"/>
        </w:rPr>
        <w:t>k</w:t>
      </w:r>
      <w:r w:rsidR="00B33673" w:rsidRPr="00F92F0E">
        <w:rPr>
          <w:rFonts w:ascii="Times New Roman" w:eastAsia="Times New Roman" w:hAnsi="Times New Roman" w:cs="Times New Roman"/>
          <w:bCs/>
          <w:sz w:val="24"/>
          <w:szCs w:val="24"/>
          <w:lang w:val="en-US"/>
        </w:rPr>
        <w:t xml:space="preserve"> t</w:t>
      </w:r>
      <w:r w:rsidR="00FF5B86" w:rsidRPr="00F92F0E">
        <w:rPr>
          <w:rFonts w:ascii="Times New Roman" w:eastAsia="Times New Roman" w:hAnsi="Times New Roman" w:cs="Times New Roman"/>
          <w:bCs/>
          <w:sz w:val="24"/>
          <w:szCs w:val="24"/>
          <w:lang w:val="en-US"/>
        </w:rPr>
        <w:t xml:space="preserve">o contribute to the extant </w:t>
      </w:r>
      <w:r w:rsidR="00F539B8" w:rsidRPr="00F92F0E">
        <w:rPr>
          <w:rFonts w:ascii="Times New Roman" w:eastAsia="Times New Roman" w:hAnsi="Times New Roman" w:cs="Times New Roman"/>
          <w:bCs/>
          <w:sz w:val="24"/>
          <w:szCs w:val="24"/>
          <w:lang w:val="en-US"/>
        </w:rPr>
        <w:t xml:space="preserve">corporate </w:t>
      </w:r>
      <w:r w:rsidR="00B33673" w:rsidRPr="00F92F0E">
        <w:rPr>
          <w:rFonts w:ascii="Times New Roman" w:eastAsia="Times New Roman" w:hAnsi="Times New Roman" w:cs="Times New Roman"/>
          <w:bCs/>
          <w:sz w:val="24"/>
          <w:szCs w:val="24"/>
          <w:lang w:val="en-US"/>
        </w:rPr>
        <w:t>governance</w:t>
      </w:r>
      <w:r w:rsidR="00FF5B86" w:rsidRPr="00F92F0E">
        <w:rPr>
          <w:rFonts w:ascii="Times New Roman" w:eastAsia="Times New Roman" w:hAnsi="Times New Roman" w:cs="Times New Roman"/>
          <w:bCs/>
          <w:sz w:val="24"/>
          <w:szCs w:val="24"/>
          <w:lang w:val="en-US"/>
        </w:rPr>
        <w:t xml:space="preserve"> </w:t>
      </w:r>
      <w:r w:rsidR="00A22F64">
        <w:rPr>
          <w:rFonts w:ascii="Times New Roman" w:eastAsia="Times New Roman" w:hAnsi="Times New Roman" w:cs="Times New Roman"/>
          <w:bCs/>
          <w:sz w:val="24"/>
          <w:szCs w:val="24"/>
          <w:lang w:val="en-US"/>
        </w:rPr>
        <w:t xml:space="preserve">(CG) </w:t>
      </w:r>
      <w:r w:rsidR="00FF5B86" w:rsidRPr="00F92F0E">
        <w:rPr>
          <w:rFonts w:ascii="Times New Roman" w:eastAsia="Times New Roman" w:hAnsi="Times New Roman" w:cs="Times New Roman"/>
          <w:bCs/>
          <w:sz w:val="24"/>
          <w:szCs w:val="24"/>
          <w:lang w:val="en-US"/>
        </w:rPr>
        <w:t>literature in four main ways</w:t>
      </w:r>
      <w:r w:rsidR="00FC2BB7" w:rsidRPr="00F92F0E">
        <w:rPr>
          <w:rFonts w:ascii="Times New Roman" w:eastAsia="Times New Roman" w:hAnsi="Times New Roman" w:cs="Times New Roman"/>
          <w:bCs/>
          <w:sz w:val="24"/>
          <w:szCs w:val="24"/>
          <w:lang w:val="en-US"/>
        </w:rPr>
        <w:t>,</w:t>
      </w:r>
      <w:r w:rsidR="00FF5B86" w:rsidRPr="00F92F0E">
        <w:rPr>
          <w:rFonts w:ascii="Times New Roman" w:eastAsia="Times New Roman" w:hAnsi="Times New Roman" w:cs="Times New Roman"/>
          <w:bCs/>
          <w:sz w:val="24"/>
          <w:szCs w:val="24"/>
          <w:lang w:val="en-US"/>
        </w:rPr>
        <w:t xml:space="preserve"> by investigating whether: </w:t>
      </w:r>
      <w:r w:rsidR="00FC2BB7" w:rsidRPr="00F92F0E">
        <w:rPr>
          <w:rFonts w:ascii="Times New Roman" w:eastAsia="Times New Roman" w:hAnsi="Times New Roman" w:cs="Times New Roman"/>
          <w:bCs/>
          <w:sz w:val="24"/>
          <w:szCs w:val="24"/>
          <w:lang w:val="en-US"/>
        </w:rPr>
        <w:t>(</w:t>
      </w:r>
      <w:proofErr w:type="spellStart"/>
      <w:r w:rsidR="00FC2BB7" w:rsidRPr="00F92F0E">
        <w:rPr>
          <w:rFonts w:ascii="Times New Roman" w:eastAsia="Times New Roman" w:hAnsi="Times New Roman" w:cs="Times New Roman"/>
          <w:bCs/>
          <w:sz w:val="24"/>
          <w:szCs w:val="24"/>
          <w:lang w:val="en-US"/>
        </w:rPr>
        <w:t>i</w:t>
      </w:r>
      <w:proofErr w:type="spellEnd"/>
      <w:r w:rsidR="00FC2BB7" w:rsidRPr="00F92F0E">
        <w:rPr>
          <w:rFonts w:ascii="Times New Roman" w:eastAsia="Times New Roman" w:hAnsi="Times New Roman" w:cs="Times New Roman"/>
          <w:bCs/>
          <w:sz w:val="24"/>
          <w:szCs w:val="24"/>
          <w:lang w:val="en-US"/>
        </w:rPr>
        <w:t>)</w:t>
      </w:r>
      <w:r w:rsidR="00B33673" w:rsidRPr="00F92F0E">
        <w:rPr>
          <w:rFonts w:ascii="Times New Roman" w:eastAsia="Times New Roman" w:hAnsi="Times New Roman" w:cs="Times New Roman"/>
          <w:bCs/>
          <w:sz w:val="24"/>
          <w:szCs w:val="24"/>
          <w:lang w:val="en-US"/>
        </w:rPr>
        <w:t xml:space="preserve"> corporate</w:t>
      </w:r>
      <w:r w:rsidR="00FC2BB7" w:rsidRPr="00F92F0E">
        <w:rPr>
          <w:rFonts w:ascii="Times New Roman" w:eastAsia="Times New Roman" w:hAnsi="Times New Roman" w:cs="Times New Roman"/>
          <w:bCs/>
          <w:sz w:val="24"/>
          <w:szCs w:val="24"/>
          <w:lang w:val="en-US"/>
        </w:rPr>
        <w:t xml:space="preserve"> board diversity</w:t>
      </w:r>
      <w:r w:rsidR="00B33673" w:rsidRPr="00F92F0E">
        <w:rPr>
          <w:rFonts w:ascii="Times New Roman" w:eastAsia="Times New Roman" w:hAnsi="Times New Roman" w:cs="Times New Roman"/>
          <w:bCs/>
          <w:sz w:val="24"/>
          <w:szCs w:val="24"/>
          <w:lang w:val="en-US"/>
        </w:rPr>
        <w:t>, as measured by</w:t>
      </w:r>
      <w:r w:rsidR="00FC2BB7" w:rsidRPr="00F92F0E">
        <w:rPr>
          <w:rFonts w:ascii="Times New Roman" w:eastAsia="Times New Roman" w:hAnsi="Times New Roman" w:cs="Times New Roman"/>
          <w:bCs/>
          <w:sz w:val="24"/>
          <w:szCs w:val="24"/>
          <w:lang w:val="en-US"/>
        </w:rPr>
        <w:t xml:space="preserve"> gender, ethni</w:t>
      </w:r>
      <w:r w:rsidR="00B33673" w:rsidRPr="00F92F0E">
        <w:rPr>
          <w:rFonts w:ascii="Times New Roman" w:eastAsia="Times New Roman" w:hAnsi="Times New Roman" w:cs="Times New Roman"/>
          <w:bCs/>
          <w:sz w:val="24"/>
          <w:szCs w:val="24"/>
          <w:lang w:val="en-US"/>
        </w:rPr>
        <w:t>city</w:t>
      </w:r>
      <w:r w:rsidR="00FC2BB7" w:rsidRPr="00F92F0E">
        <w:rPr>
          <w:rFonts w:ascii="Times New Roman" w:eastAsia="Times New Roman" w:hAnsi="Times New Roman" w:cs="Times New Roman"/>
          <w:bCs/>
          <w:sz w:val="24"/>
          <w:szCs w:val="24"/>
          <w:lang w:val="en-US"/>
        </w:rPr>
        <w:t xml:space="preserve"> and nationality</w:t>
      </w:r>
      <w:r w:rsidR="00B33673" w:rsidRPr="00F92F0E">
        <w:rPr>
          <w:rFonts w:ascii="Times New Roman" w:eastAsia="Times New Roman" w:hAnsi="Times New Roman" w:cs="Times New Roman"/>
          <w:bCs/>
          <w:sz w:val="24"/>
          <w:szCs w:val="24"/>
          <w:lang w:val="en-US"/>
        </w:rPr>
        <w:t>,</w:t>
      </w:r>
      <w:r w:rsidR="00FC2BB7" w:rsidRPr="00F92F0E">
        <w:rPr>
          <w:rFonts w:ascii="Times New Roman" w:eastAsia="Times New Roman" w:hAnsi="Times New Roman" w:cs="Times New Roman"/>
          <w:bCs/>
          <w:sz w:val="24"/>
          <w:szCs w:val="24"/>
          <w:lang w:val="en-US"/>
        </w:rPr>
        <w:t xml:space="preserve"> </w:t>
      </w:r>
      <w:r w:rsidR="000E616F" w:rsidRPr="00F92F0E">
        <w:rPr>
          <w:rFonts w:ascii="Times New Roman" w:eastAsia="Times New Roman" w:hAnsi="Times New Roman" w:cs="Times New Roman"/>
          <w:bCs/>
          <w:sz w:val="24"/>
          <w:szCs w:val="24"/>
          <w:lang w:val="en-US"/>
        </w:rPr>
        <w:t>affect</w:t>
      </w:r>
      <w:r w:rsidR="00FC2BB7" w:rsidRPr="00F92F0E">
        <w:rPr>
          <w:rFonts w:ascii="Times New Roman" w:eastAsia="Times New Roman" w:hAnsi="Times New Roman" w:cs="Times New Roman"/>
          <w:bCs/>
          <w:sz w:val="24"/>
          <w:szCs w:val="24"/>
          <w:lang w:val="en-US"/>
        </w:rPr>
        <w:t xml:space="preserve">s </w:t>
      </w:r>
      <w:r w:rsidR="00B33673" w:rsidRPr="00F92F0E">
        <w:rPr>
          <w:rFonts w:ascii="Times New Roman" w:eastAsia="Times New Roman" w:hAnsi="Times New Roman" w:cs="Times New Roman"/>
          <w:bCs/>
          <w:sz w:val="24"/>
          <w:szCs w:val="24"/>
          <w:lang w:val="en-US"/>
        </w:rPr>
        <w:t>corporate financial performance</w:t>
      </w:r>
      <w:r w:rsidR="00FC2BB7" w:rsidRPr="00F92F0E">
        <w:rPr>
          <w:rFonts w:ascii="Times New Roman" w:eastAsia="Times New Roman" w:hAnsi="Times New Roman" w:cs="Times New Roman"/>
          <w:bCs/>
          <w:sz w:val="24"/>
          <w:szCs w:val="24"/>
          <w:lang w:val="en-US"/>
        </w:rPr>
        <w:t xml:space="preserve">; (ii) </w:t>
      </w:r>
      <w:r w:rsidR="009133BD">
        <w:rPr>
          <w:rFonts w:ascii="Times New Roman" w:eastAsia="Times New Roman" w:hAnsi="Times New Roman" w:cs="Times New Roman"/>
          <w:bCs/>
          <w:sz w:val="24"/>
          <w:szCs w:val="24"/>
          <w:lang w:val="en-US"/>
        </w:rPr>
        <w:t>CG</w:t>
      </w:r>
      <w:r w:rsidR="00FC2BB7" w:rsidRPr="00F92F0E">
        <w:rPr>
          <w:rFonts w:ascii="Times New Roman" w:eastAsia="Times New Roman" w:hAnsi="Times New Roman" w:cs="Times New Roman"/>
          <w:bCs/>
          <w:sz w:val="24"/>
          <w:szCs w:val="24"/>
          <w:lang w:val="en-US"/>
        </w:rPr>
        <w:t xml:space="preserve"> quality moderates the relationship between </w:t>
      </w:r>
      <w:r w:rsidR="00B33673" w:rsidRPr="00F92F0E">
        <w:rPr>
          <w:rFonts w:ascii="Times New Roman" w:eastAsia="Times New Roman" w:hAnsi="Times New Roman" w:cs="Times New Roman"/>
          <w:bCs/>
          <w:sz w:val="24"/>
          <w:szCs w:val="24"/>
          <w:lang w:val="en-US"/>
        </w:rPr>
        <w:t xml:space="preserve">corporate </w:t>
      </w:r>
      <w:r w:rsidR="00FC2BB7" w:rsidRPr="00F92F0E">
        <w:rPr>
          <w:rFonts w:ascii="Times New Roman" w:eastAsia="Times New Roman" w:hAnsi="Times New Roman" w:cs="Times New Roman"/>
          <w:bCs/>
          <w:sz w:val="24"/>
          <w:szCs w:val="24"/>
          <w:lang w:val="en-US"/>
        </w:rPr>
        <w:t xml:space="preserve">board diversity and </w:t>
      </w:r>
      <w:r w:rsidR="00B33673" w:rsidRPr="00F92F0E">
        <w:rPr>
          <w:rFonts w:ascii="Times New Roman" w:eastAsia="Times New Roman" w:hAnsi="Times New Roman" w:cs="Times New Roman"/>
          <w:bCs/>
          <w:sz w:val="24"/>
          <w:szCs w:val="24"/>
          <w:lang w:val="en-US"/>
        </w:rPr>
        <w:t>corporate</w:t>
      </w:r>
      <w:r w:rsidR="00FC2BB7" w:rsidRPr="00F92F0E">
        <w:rPr>
          <w:rFonts w:ascii="Times New Roman" w:eastAsia="Times New Roman" w:hAnsi="Times New Roman" w:cs="Times New Roman"/>
          <w:bCs/>
          <w:sz w:val="24"/>
          <w:szCs w:val="24"/>
          <w:lang w:val="en-US"/>
        </w:rPr>
        <w:t xml:space="preserve"> financial performance; (iii) </w:t>
      </w:r>
      <w:r w:rsidR="00AF0108" w:rsidRPr="00F92F0E">
        <w:rPr>
          <w:rFonts w:ascii="Times New Roman" w:eastAsia="Times New Roman" w:hAnsi="Times New Roman" w:cs="Times New Roman"/>
          <w:bCs/>
          <w:sz w:val="24"/>
          <w:szCs w:val="24"/>
          <w:lang w:val="en-US"/>
        </w:rPr>
        <w:t xml:space="preserve">corporate </w:t>
      </w:r>
      <w:r w:rsidR="000E616F" w:rsidRPr="00F92F0E">
        <w:rPr>
          <w:rFonts w:ascii="Times New Roman" w:eastAsia="Times New Roman" w:hAnsi="Times New Roman" w:cs="Times New Roman"/>
          <w:bCs/>
          <w:sz w:val="24"/>
          <w:szCs w:val="24"/>
          <w:lang w:val="en-US"/>
        </w:rPr>
        <w:t>board diversity</w:t>
      </w:r>
      <w:r w:rsidR="00FC2BB7" w:rsidRPr="00F92F0E">
        <w:rPr>
          <w:rFonts w:ascii="Times New Roman" w:eastAsia="Times New Roman" w:hAnsi="Times New Roman" w:cs="Times New Roman"/>
          <w:bCs/>
          <w:sz w:val="24"/>
          <w:szCs w:val="24"/>
          <w:lang w:val="en-US"/>
        </w:rPr>
        <w:t xml:space="preserve"> </w:t>
      </w:r>
      <w:r w:rsidR="000E616F" w:rsidRPr="00F92F0E">
        <w:rPr>
          <w:rFonts w:ascii="Times New Roman" w:eastAsia="Times New Roman" w:hAnsi="Times New Roman" w:cs="Times New Roman"/>
          <w:bCs/>
          <w:sz w:val="24"/>
          <w:szCs w:val="24"/>
          <w:lang w:val="en-US"/>
        </w:rPr>
        <w:t>influences executive pay</w:t>
      </w:r>
      <w:r w:rsidR="000C6E20">
        <w:rPr>
          <w:rFonts w:ascii="Times New Roman" w:eastAsia="Times New Roman" w:hAnsi="Times New Roman" w:cs="Times New Roman"/>
          <w:bCs/>
          <w:sz w:val="24"/>
          <w:szCs w:val="24"/>
          <w:lang w:val="en-US"/>
        </w:rPr>
        <w:t xml:space="preserve"> </w:t>
      </w:r>
      <w:r w:rsidR="000C6E20" w:rsidRPr="000C6E20">
        <w:rPr>
          <w:rFonts w:ascii="Times New Roman" w:eastAsia="Times New Roman" w:hAnsi="Times New Roman" w:cs="Times New Roman"/>
          <w:bCs/>
          <w:sz w:val="24"/>
          <w:szCs w:val="24"/>
          <w:lang w:val="en-US"/>
        </w:rPr>
        <w:t>(</w:t>
      </w:r>
      <w:r w:rsidR="000C6E20">
        <w:rPr>
          <w:rFonts w:ascii="Times New Roman" w:eastAsia="Times New Roman" w:hAnsi="Times New Roman" w:cs="Times New Roman"/>
          <w:bCs/>
          <w:sz w:val="24"/>
          <w:szCs w:val="24"/>
          <w:lang w:val="en-US"/>
        </w:rPr>
        <w:t>E</w:t>
      </w:r>
      <w:r w:rsidR="000C6E20" w:rsidRPr="000C6E20">
        <w:rPr>
          <w:rFonts w:ascii="Times New Roman" w:eastAsia="Times New Roman" w:hAnsi="Times New Roman" w:cs="Times New Roman"/>
          <w:bCs/>
          <w:sz w:val="24"/>
          <w:szCs w:val="24"/>
          <w:lang w:val="en-US"/>
        </w:rPr>
        <w:t>P)</w:t>
      </w:r>
      <w:r w:rsidR="00FC2BB7" w:rsidRPr="00F92F0E">
        <w:rPr>
          <w:rFonts w:ascii="Times New Roman" w:eastAsia="Times New Roman" w:hAnsi="Times New Roman" w:cs="Times New Roman"/>
          <w:bCs/>
          <w:sz w:val="24"/>
          <w:szCs w:val="24"/>
          <w:lang w:val="en-US"/>
        </w:rPr>
        <w:t xml:space="preserve">; and (iv) </w:t>
      </w:r>
      <w:r w:rsidR="00AF0108" w:rsidRPr="00F92F0E">
        <w:rPr>
          <w:rFonts w:ascii="Times New Roman" w:eastAsia="Times New Roman" w:hAnsi="Times New Roman" w:cs="Times New Roman"/>
          <w:bCs/>
          <w:sz w:val="24"/>
          <w:szCs w:val="24"/>
          <w:lang w:val="en-US"/>
        </w:rPr>
        <w:t xml:space="preserve">corporate </w:t>
      </w:r>
      <w:r w:rsidR="00FC2BB7" w:rsidRPr="00F92F0E">
        <w:rPr>
          <w:rFonts w:ascii="Times New Roman" w:eastAsia="Times New Roman" w:hAnsi="Times New Roman" w:cs="Times New Roman"/>
          <w:bCs/>
          <w:sz w:val="24"/>
          <w:szCs w:val="24"/>
          <w:lang w:val="en-US"/>
        </w:rPr>
        <w:t xml:space="preserve">board diversity moderates the </w:t>
      </w:r>
      <w:r w:rsidR="000E616F" w:rsidRPr="00F92F0E">
        <w:rPr>
          <w:rFonts w:ascii="Times New Roman" w:eastAsia="Times New Roman" w:hAnsi="Times New Roman" w:cs="Times New Roman"/>
          <w:bCs/>
          <w:sz w:val="24"/>
          <w:szCs w:val="24"/>
          <w:lang w:val="en-US"/>
        </w:rPr>
        <w:t>pay-for-performance sensitivity (</w:t>
      </w:r>
      <w:r w:rsidR="00FC2BB7" w:rsidRPr="00F92F0E">
        <w:rPr>
          <w:rFonts w:ascii="Times New Roman" w:eastAsia="Times New Roman" w:hAnsi="Times New Roman" w:cs="Times New Roman"/>
          <w:bCs/>
          <w:sz w:val="24"/>
          <w:szCs w:val="24"/>
          <w:lang w:val="en-US"/>
        </w:rPr>
        <w:t>PPS</w:t>
      </w:r>
      <w:r w:rsidR="00AA3ED5">
        <w:rPr>
          <w:rFonts w:ascii="Times New Roman" w:eastAsia="Times New Roman" w:hAnsi="Times New Roman" w:cs="Times New Roman"/>
          <w:bCs/>
          <w:sz w:val="24"/>
          <w:szCs w:val="24"/>
          <w:lang w:val="en-US"/>
        </w:rPr>
        <w:t>)</w:t>
      </w:r>
      <w:r w:rsidR="008D0672">
        <w:rPr>
          <w:rFonts w:ascii="Times New Roman" w:eastAsia="Times New Roman" w:hAnsi="Times New Roman" w:cs="Times New Roman"/>
          <w:bCs/>
          <w:sz w:val="24"/>
          <w:szCs w:val="24"/>
          <w:lang w:val="en-US"/>
        </w:rPr>
        <w:t>, using a sample of firms operating in a number of Middle East and North African (MENA) countries</w:t>
      </w:r>
      <w:r w:rsidR="00AA3ED5">
        <w:rPr>
          <w:rFonts w:ascii="Times New Roman" w:eastAsia="Times New Roman" w:hAnsi="Times New Roman" w:cs="Times New Roman"/>
          <w:bCs/>
          <w:sz w:val="24"/>
          <w:szCs w:val="24"/>
          <w:lang w:val="en-US"/>
        </w:rPr>
        <w:t xml:space="preserve">. </w:t>
      </w:r>
      <w:r w:rsidR="00FC2BB7" w:rsidRPr="00F92F0E">
        <w:rPr>
          <w:rFonts w:ascii="Times New Roman" w:eastAsia="Times New Roman" w:hAnsi="Times New Roman" w:cs="Times New Roman"/>
          <w:bCs/>
          <w:sz w:val="24"/>
          <w:szCs w:val="24"/>
          <w:lang w:val="en-US"/>
        </w:rPr>
        <w:t>The analysis draws on</w:t>
      </w:r>
      <w:r w:rsidR="001C294D" w:rsidRPr="00F92F0E">
        <w:rPr>
          <w:rFonts w:ascii="Times New Roman" w:eastAsia="Times New Roman" w:hAnsi="Times New Roman" w:cs="Times New Roman"/>
          <w:bCs/>
          <w:sz w:val="24"/>
          <w:szCs w:val="24"/>
          <w:lang w:val="en-US"/>
        </w:rPr>
        <w:t xml:space="preserve"> a</w:t>
      </w:r>
      <w:r w:rsidR="00FC2BB7" w:rsidRPr="00F92F0E">
        <w:rPr>
          <w:rFonts w:ascii="Times New Roman" w:eastAsia="Times New Roman" w:hAnsi="Times New Roman" w:cs="Times New Roman"/>
          <w:bCs/>
          <w:sz w:val="24"/>
          <w:szCs w:val="24"/>
          <w:lang w:val="en-US"/>
        </w:rPr>
        <w:t xml:space="preserve"> multi-theoretical perspective </w:t>
      </w:r>
      <w:r w:rsidR="001C294D" w:rsidRPr="00F92F0E">
        <w:rPr>
          <w:rFonts w:ascii="Times New Roman" w:eastAsia="Times New Roman" w:hAnsi="Times New Roman" w:cs="Times New Roman"/>
          <w:bCs/>
          <w:sz w:val="24"/>
          <w:szCs w:val="24"/>
          <w:lang w:val="en-US"/>
        </w:rPr>
        <w:t>that incorporates insights from</w:t>
      </w:r>
      <w:r w:rsidR="00FC2BB7" w:rsidRPr="00F92F0E">
        <w:rPr>
          <w:rFonts w:ascii="Times New Roman" w:eastAsia="Times New Roman" w:hAnsi="Times New Roman" w:cs="Times New Roman"/>
          <w:bCs/>
          <w:sz w:val="24"/>
          <w:szCs w:val="24"/>
          <w:lang w:val="en-US"/>
        </w:rPr>
        <w:t xml:space="preserve"> agency, resource dependence </w:t>
      </w:r>
      <w:r w:rsidR="00230F2A" w:rsidRPr="00F92F0E">
        <w:rPr>
          <w:rFonts w:ascii="Times New Roman" w:eastAsia="Times New Roman" w:hAnsi="Times New Roman" w:cs="Times New Roman"/>
          <w:bCs/>
          <w:sz w:val="24"/>
          <w:szCs w:val="24"/>
          <w:lang w:val="en-US"/>
        </w:rPr>
        <w:t xml:space="preserve">and </w:t>
      </w:r>
      <w:r w:rsidR="00FC2BB7" w:rsidRPr="00F92F0E">
        <w:rPr>
          <w:rFonts w:ascii="Times New Roman" w:eastAsia="Times New Roman" w:hAnsi="Times New Roman" w:cs="Times New Roman"/>
          <w:bCs/>
          <w:sz w:val="24"/>
          <w:szCs w:val="24"/>
          <w:lang w:val="en-US"/>
        </w:rPr>
        <w:t>social identity</w:t>
      </w:r>
      <w:r w:rsidR="002228C4">
        <w:rPr>
          <w:rFonts w:ascii="Times New Roman" w:eastAsia="Times New Roman" w:hAnsi="Times New Roman" w:cs="Times New Roman"/>
          <w:bCs/>
          <w:sz w:val="24"/>
          <w:szCs w:val="24"/>
          <w:lang w:val="en-US"/>
        </w:rPr>
        <w:t xml:space="preserve"> theories</w:t>
      </w:r>
      <w:r w:rsidR="00FC2BB7" w:rsidRPr="00F92F0E">
        <w:rPr>
          <w:rFonts w:ascii="Times New Roman" w:eastAsia="Times New Roman" w:hAnsi="Times New Roman" w:cs="Times New Roman"/>
          <w:bCs/>
          <w:sz w:val="24"/>
          <w:szCs w:val="24"/>
          <w:lang w:val="en-US"/>
        </w:rPr>
        <w:t>.</w:t>
      </w:r>
    </w:p>
    <w:p w14:paraId="737351C6" w14:textId="7216BFB7" w:rsidR="007E4F7B" w:rsidRPr="00F92F0E" w:rsidRDefault="000A33D7" w:rsidP="00AE7883">
      <w:pPr>
        <w:spacing w:after="0" w:line="480" w:lineRule="auto"/>
        <w:ind w:firstLine="720"/>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B</w:t>
      </w:r>
      <w:r w:rsidR="007E4F7B" w:rsidRPr="00F92F0E">
        <w:rPr>
          <w:rFonts w:ascii="Times New Roman" w:eastAsia="Times New Roman" w:hAnsi="Times New Roman" w:cs="Times New Roman"/>
          <w:bCs/>
          <w:sz w:val="24"/>
          <w:szCs w:val="24"/>
        </w:rPr>
        <w:t>oard of directors is one of the top decision-making sub-groups in modern organisations (</w:t>
      </w:r>
      <w:r w:rsidR="005248B3" w:rsidRPr="00F92F0E">
        <w:rPr>
          <w:rFonts w:ascii="Times New Roman" w:eastAsia="Times New Roman" w:hAnsi="Times New Roman" w:cs="Times New Roman"/>
          <w:bCs/>
          <w:sz w:val="24"/>
          <w:szCs w:val="24"/>
        </w:rPr>
        <w:t xml:space="preserve">Dale-Olsen </w:t>
      </w:r>
      <w:r w:rsidR="005248B3" w:rsidRPr="00D45BC3">
        <w:rPr>
          <w:rFonts w:ascii="Times New Roman" w:eastAsia="Times New Roman" w:hAnsi="Times New Roman" w:cs="Times New Roman"/>
          <w:bCs/>
          <w:iCs/>
          <w:sz w:val="24"/>
          <w:szCs w:val="24"/>
        </w:rPr>
        <w:t>et al</w:t>
      </w:r>
      <w:r w:rsidR="00D45BC3">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D45BC3">
        <w:rPr>
          <w:rFonts w:ascii="Times New Roman" w:eastAsia="Times New Roman" w:hAnsi="Times New Roman" w:cs="Times New Roman"/>
          <w:bCs/>
          <w:sz w:val="24"/>
          <w:szCs w:val="24"/>
        </w:rPr>
        <w:t xml:space="preserve"> 2013; </w:t>
      </w:r>
      <w:proofErr w:type="spellStart"/>
      <w:r w:rsidR="00D45BC3">
        <w:rPr>
          <w:rFonts w:ascii="Times New Roman" w:eastAsia="Times New Roman" w:hAnsi="Times New Roman" w:cs="Times New Roman"/>
          <w:bCs/>
          <w:sz w:val="24"/>
          <w:szCs w:val="24"/>
        </w:rPr>
        <w:t>Luckerath</w:t>
      </w:r>
      <w:proofErr w:type="spellEnd"/>
      <w:r w:rsidR="00D45BC3">
        <w:rPr>
          <w:rFonts w:ascii="Times New Roman" w:eastAsia="Times New Roman" w:hAnsi="Times New Roman" w:cs="Times New Roman"/>
          <w:bCs/>
          <w:sz w:val="24"/>
          <w:szCs w:val="24"/>
        </w:rPr>
        <w:t>-Rovers</w:t>
      </w:r>
      <w:r w:rsidR="004B2158">
        <w:rPr>
          <w:rFonts w:ascii="Times New Roman" w:eastAsia="Times New Roman" w:hAnsi="Times New Roman" w:cs="Times New Roman"/>
          <w:bCs/>
          <w:sz w:val="24"/>
          <w:szCs w:val="24"/>
        </w:rPr>
        <w:t>,</w:t>
      </w:r>
      <w:r w:rsidR="005248B3" w:rsidRPr="00F92F0E">
        <w:rPr>
          <w:rFonts w:ascii="Times New Roman" w:eastAsia="Times New Roman" w:hAnsi="Times New Roman" w:cs="Times New Roman"/>
          <w:bCs/>
          <w:sz w:val="24"/>
          <w:szCs w:val="24"/>
        </w:rPr>
        <w:t xml:space="preserve"> 2013; </w:t>
      </w:r>
      <w:proofErr w:type="spellStart"/>
      <w:r w:rsidR="007E4F7B" w:rsidRPr="00F92F0E">
        <w:rPr>
          <w:rFonts w:ascii="Times New Roman" w:eastAsia="Times New Roman" w:hAnsi="Times New Roman" w:cs="Times New Roman"/>
          <w:bCs/>
          <w:sz w:val="24"/>
          <w:szCs w:val="24"/>
        </w:rPr>
        <w:t>Mahadeo</w:t>
      </w:r>
      <w:proofErr w:type="spellEnd"/>
      <w:r w:rsidR="007E4F7B" w:rsidRPr="00F92F0E">
        <w:rPr>
          <w:rFonts w:ascii="Times New Roman" w:eastAsia="Times New Roman" w:hAnsi="Times New Roman" w:cs="Times New Roman"/>
          <w:bCs/>
          <w:sz w:val="24"/>
          <w:szCs w:val="24"/>
        </w:rPr>
        <w:t xml:space="preserve"> </w:t>
      </w:r>
      <w:r w:rsidR="007E4F7B" w:rsidRPr="00D45BC3">
        <w:rPr>
          <w:rFonts w:ascii="Times New Roman" w:eastAsia="Times New Roman" w:hAnsi="Times New Roman" w:cs="Times New Roman"/>
          <w:bCs/>
          <w:iCs/>
          <w:sz w:val="24"/>
          <w:szCs w:val="24"/>
        </w:rPr>
        <w:t>et al</w:t>
      </w:r>
      <w:r w:rsidR="007E4F7B" w:rsidRPr="00F92F0E">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D45BC3">
        <w:rPr>
          <w:rFonts w:ascii="Times New Roman" w:eastAsia="Times New Roman" w:hAnsi="Times New Roman" w:cs="Times New Roman"/>
          <w:bCs/>
          <w:sz w:val="24"/>
          <w:szCs w:val="24"/>
        </w:rPr>
        <w:t xml:space="preserve"> 2012; Ntim</w:t>
      </w:r>
      <w:r w:rsidR="004B2158">
        <w:rPr>
          <w:rFonts w:ascii="Times New Roman" w:eastAsia="Times New Roman" w:hAnsi="Times New Roman" w:cs="Times New Roman"/>
          <w:bCs/>
          <w:sz w:val="24"/>
          <w:szCs w:val="24"/>
        </w:rPr>
        <w:t>,</w:t>
      </w:r>
      <w:r w:rsidR="007E4F7B" w:rsidRPr="00F92F0E">
        <w:rPr>
          <w:rFonts w:ascii="Times New Roman" w:eastAsia="Times New Roman" w:hAnsi="Times New Roman" w:cs="Times New Roman"/>
          <w:bCs/>
          <w:sz w:val="24"/>
          <w:szCs w:val="24"/>
        </w:rPr>
        <w:t xml:space="preserve"> 2015</w:t>
      </w:r>
      <w:r w:rsidR="005248B3" w:rsidRPr="00F92F0E">
        <w:rPr>
          <w:rFonts w:ascii="Times New Roman" w:eastAsia="Times New Roman" w:hAnsi="Times New Roman" w:cs="Times New Roman"/>
          <w:bCs/>
          <w:sz w:val="24"/>
          <w:szCs w:val="24"/>
        </w:rPr>
        <w:t xml:space="preserve">; </w:t>
      </w:r>
      <w:r w:rsidR="00D45BC3">
        <w:rPr>
          <w:rFonts w:ascii="Times New Roman" w:eastAsia="Times New Roman" w:hAnsi="Times New Roman" w:cs="Times New Roman"/>
          <w:bCs/>
          <w:sz w:val="24"/>
          <w:szCs w:val="24"/>
        </w:rPr>
        <w:t xml:space="preserve">Roberson </w:t>
      </w:r>
      <w:r w:rsidR="00A11214">
        <w:rPr>
          <w:rFonts w:ascii="Times New Roman" w:eastAsia="Times New Roman" w:hAnsi="Times New Roman" w:cs="Times New Roman"/>
          <w:bCs/>
          <w:sz w:val="24"/>
          <w:szCs w:val="24"/>
          <w:lang w:val="en-US"/>
        </w:rPr>
        <w:t>&amp;</w:t>
      </w:r>
      <w:r w:rsidR="009F0A82">
        <w:rPr>
          <w:rFonts w:ascii="Times New Roman" w:eastAsia="Times New Roman" w:hAnsi="Times New Roman" w:cs="Times New Roman"/>
          <w:bCs/>
          <w:sz w:val="24"/>
          <w:szCs w:val="24"/>
        </w:rPr>
        <w:t xml:space="preserve"> </w:t>
      </w:r>
      <w:r w:rsidR="00D45BC3">
        <w:rPr>
          <w:rFonts w:ascii="Times New Roman" w:eastAsia="Times New Roman" w:hAnsi="Times New Roman" w:cs="Times New Roman"/>
          <w:bCs/>
          <w:sz w:val="24"/>
          <w:szCs w:val="24"/>
        </w:rPr>
        <w:t>Park</w:t>
      </w:r>
      <w:r w:rsidR="004B2158">
        <w:rPr>
          <w:rFonts w:ascii="Times New Roman" w:eastAsia="Times New Roman" w:hAnsi="Times New Roman" w:cs="Times New Roman"/>
          <w:bCs/>
          <w:sz w:val="24"/>
          <w:szCs w:val="24"/>
        </w:rPr>
        <w:t xml:space="preserve">, </w:t>
      </w:r>
      <w:r w:rsidR="005248B3" w:rsidRPr="00F92F0E">
        <w:rPr>
          <w:rFonts w:ascii="Times New Roman" w:eastAsia="Times New Roman" w:hAnsi="Times New Roman" w:cs="Times New Roman"/>
          <w:bCs/>
          <w:sz w:val="24"/>
          <w:szCs w:val="24"/>
        </w:rPr>
        <w:t>2007</w:t>
      </w:r>
      <w:r w:rsidR="00FF7A1E">
        <w:rPr>
          <w:rFonts w:ascii="Times New Roman" w:eastAsia="Times New Roman" w:hAnsi="Times New Roman" w:cs="Times New Roman"/>
          <w:bCs/>
          <w:sz w:val="24"/>
          <w:szCs w:val="24"/>
        </w:rPr>
        <w:t xml:space="preserve">; </w:t>
      </w:r>
      <w:proofErr w:type="spellStart"/>
      <w:r w:rsidR="00FF7A1E">
        <w:rPr>
          <w:rFonts w:ascii="Times New Roman" w:eastAsia="Calibri" w:hAnsi="Times New Roman" w:cs="Times New Roman"/>
          <w:sz w:val="24"/>
          <w:szCs w:val="24"/>
          <w:lang w:eastAsia="en-US"/>
        </w:rPr>
        <w:t>Yamori</w:t>
      </w:r>
      <w:proofErr w:type="spellEnd"/>
      <w:r w:rsidR="00FF7A1E">
        <w:rPr>
          <w:rFonts w:ascii="Times New Roman" w:eastAsia="Calibri" w:hAnsi="Times New Roman" w:cs="Times New Roman"/>
          <w:sz w:val="24"/>
          <w:szCs w:val="24"/>
          <w:lang w:eastAsia="en-US"/>
        </w:rPr>
        <w:t xml:space="preserve"> et al., 2017</w:t>
      </w:r>
      <w:r w:rsidR="007E4F7B" w:rsidRPr="00F92F0E">
        <w:rPr>
          <w:rFonts w:ascii="Times New Roman" w:eastAsia="Times New Roman" w:hAnsi="Times New Roman" w:cs="Times New Roman"/>
          <w:bCs/>
          <w:sz w:val="24"/>
          <w:szCs w:val="24"/>
        </w:rPr>
        <w:t xml:space="preserve">). </w:t>
      </w:r>
      <w:r w:rsidR="00C45C74">
        <w:rPr>
          <w:rFonts w:ascii="Times New Roman" w:eastAsia="Times New Roman" w:hAnsi="Times New Roman" w:cs="Times New Roman"/>
          <w:bCs/>
          <w:sz w:val="24"/>
          <w:szCs w:val="24"/>
        </w:rPr>
        <w:t>Corporate b</w:t>
      </w:r>
      <w:r w:rsidR="007E4F7B" w:rsidRPr="00F92F0E">
        <w:rPr>
          <w:rFonts w:ascii="Times New Roman" w:eastAsia="Times New Roman" w:hAnsi="Times New Roman" w:cs="Times New Roman"/>
          <w:bCs/>
          <w:sz w:val="24"/>
          <w:szCs w:val="24"/>
        </w:rPr>
        <w:t xml:space="preserve">oards </w:t>
      </w:r>
      <w:r w:rsidR="00C45C74">
        <w:rPr>
          <w:rFonts w:ascii="Times New Roman" w:eastAsia="Times New Roman" w:hAnsi="Times New Roman" w:cs="Times New Roman"/>
          <w:bCs/>
          <w:sz w:val="24"/>
          <w:szCs w:val="24"/>
        </w:rPr>
        <w:t>possess</w:t>
      </w:r>
      <w:r w:rsidR="007E4F7B" w:rsidRPr="00F92F0E">
        <w:rPr>
          <w:rFonts w:ascii="Times New Roman" w:eastAsia="Times New Roman" w:hAnsi="Times New Roman" w:cs="Times New Roman"/>
          <w:bCs/>
          <w:sz w:val="24"/>
          <w:szCs w:val="24"/>
        </w:rPr>
        <w:t xml:space="preserve"> the responsibility for </w:t>
      </w:r>
      <w:r w:rsidR="00880EEC">
        <w:rPr>
          <w:rFonts w:ascii="Times New Roman" w:eastAsia="Times New Roman" w:hAnsi="Times New Roman" w:cs="Times New Roman"/>
          <w:bCs/>
          <w:sz w:val="24"/>
          <w:szCs w:val="24"/>
        </w:rPr>
        <w:t>m</w:t>
      </w:r>
      <w:r w:rsidR="007E4F7B" w:rsidRPr="00F92F0E">
        <w:rPr>
          <w:rFonts w:ascii="Times New Roman" w:eastAsia="Times New Roman" w:hAnsi="Times New Roman" w:cs="Times New Roman"/>
          <w:bCs/>
          <w:sz w:val="24"/>
          <w:szCs w:val="24"/>
        </w:rPr>
        <w:t xml:space="preserve">aking strategic decisions </w:t>
      </w:r>
      <w:r w:rsidR="00C45C74">
        <w:rPr>
          <w:rFonts w:ascii="Times New Roman" w:eastAsia="Times New Roman" w:hAnsi="Times New Roman" w:cs="Times New Roman"/>
          <w:bCs/>
          <w:sz w:val="24"/>
          <w:szCs w:val="24"/>
        </w:rPr>
        <w:t>regarding</w:t>
      </w:r>
      <w:r w:rsidR="00C45C74" w:rsidRPr="00F92F0E">
        <w:rPr>
          <w:rFonts w:ascii="Times New Roman" w:eastAsia="Times New Roman" w:hAnsi="Times New Roman" w:cs="Times New Roman"/>
          <w:bCs/>
          <w:sz w:val="24"/>
          <w:szCs w:val="24"/>
        </w:rPr>
        <w:t xml:space="preserve"> </w:t>
      </w:r>
      <w:r w:rsidR="007E4F7B" w:rsidRPr="00F92F0E">
        <w:rPr>
          <w:rFonts w:ascii="Times New Roman" w:eastAsia="Times New Roman" w:hAnsi="Times New Roman" w:cs="Times New Roman"/>
          <w:bCs/>
          <w:sz w:val="24"/>
          <w:szCs w:val="24"/>
        </w:rPr>
        <w:t>mergers</w:t>
      </w:r>
      <w:r w:rsidR="00C45C74">
        <w:rPr>
          <w:rFonts w:ascii="Times New Roman" w:eastAsia="Times New Roman" w:hAnsi="Times New Roman" w:cs="Times New Roman"/>
          <w:bCs/>
          <w:sz w:val="24"/>
          <w:szCs w:val="24"/>
        </w:rPr>
        <w:t xml:space="preserve"> and</w:t>
      </w:r>
      <w:r w:rsidR="007E4F7B" w:rsidRPr="00F92F0E">
        <w:rPr>
          <w:rFonts w:ascii="Times New Roman" w:eastAsia="Times New Roman" w:hAnsi="Times New Roman" w:cs="Times New Roman"/>
          <w:bCs/>
          <w:sz w:val="24"/>
          <w:szCs w:val="24"/>
        </w:rPr>
        <w:t xml:space="preserve"> acquisitions, hiring</w:t>
      </w:r>
      <w:r w:rsidR="00C45C74">
        <w:rPr>
          <w:rFonts w:ascii="Times New Roman" w:eastAsia="Times New Roman" w:hAnsi="Times New Roman" w:cs="Times New Roman"/>
          <w:bCs/>
          <w:sz w:val="24"/>
          <w:szCs w:val="24"/>
        </w:rPr>
        <w:t xml:space="preserve">, </w:t>
      </w:r>
      <w:r w:rsidR="007E4F7B" w:rsidRPr="00F92F0E">
        <w:rPr>
          <w:rFonts w:ascii="Times New Roman" w:eastAsia="Times New Roman" w:hAnsi="Times New Roman" w:cs="Times New Roman"/>
          <w:bCs/>
          <w:sz w:val="24"/>
          <w:szCs w:val="24"/>
        </w:rPr>
        <w:t>firing</w:t>
      </w:r>
      <w:r w:rsidR="00C45C74">
        <w:rPr>
          <w:rFonts w:ascii="Times New Roman" w:eastAsia="Times New Roman" w:hAnsi="Times New Roman" w:cs="Times New Roman"/>
          <w:bCs/>
          <w:sz w:val="24"/>
          <w:szCs w:val="24"/>
        </w:rPr>
        <w:t>,</w:t>
      </w:r>
      <w:r w:rsidR="008403B3">
        <w:rPr>
          <w:rFonts w:ascii="Times New Roman" w:eastAsia="Times New Roman" w:hAnsi="Times New Roman" w:cs="Times New Roman"/>
          <w:bCs/>
          <w:sz w:val="24"/>
          <w:szCs w:val="24"/>
        </w:rPr>
        <w:t xml:space="preserve"> compensating</w:t>
      </w:r>
      <w:r w:rsidR="00C45C74">
        <w:rPr>
          <w:rFonts w:ascii="Times New Roman" w:eastAsia="Times New Roman" w:hAnsi="Times New Roman" w:cs="Times New Roman"/>
          <w:bCs/>
          <w:sz w:val="24"/>
          <w:szCs w:val="24"/>
        </w:rPr>
        <w:t xml:space="preserve"> and </w:t>
      </w:r>
      <w:r w:rsidR="007E4F7B" w:rsidRPr="00F92F0E">
        <w:rPr>
          <w:rFonts w:ascii="Times New Roman" w:eastAsia="Times New Roman" w:hAnsi="Times New Roman" w:cs="Times New Roman"/>
          <w:bCs/>
          <w:sz w:val="24"/>
          <w:szCs w:val="24"/>
        </w:rPr>
        <w:t>promoting executives</w:t>
      </w:r>
      <w:r w:rsidR="00C45C74">
        <w:rPr>
          <w:rFonts w:ascii="Times New Roman" w:eastAsia="Times New Roman" w:hAnsi="Times New Roman" w:cs="Times New Roman"/>
          <w:bCs/>
          <w:sz w:val="24"/>
          <w:szCs w:val="24"/>
        </w:rPr>
        <w:t>,</w:t>
      </w:r>
      <w:r w:rsidR="007E4F7B" w:rsidRPr="00F92F0E">
        <w:rPr>
          <w:rFonts w:ascii="Times New Roman" w:eastAsia="Times New Roman" w:hAnsi="Times New Roman" w:cs="Times New Roman"/>
          <w:bCs/>
          <w:sz w:val="24"/>
          <w:szCs w:val="24"/>
        </w:rPr>
        <w:t xml:space="preserve"> </w:t>
      </w:r>
      <w:r w:rsidR="00C45C74">
        <w:rPr>
          <w:rFonts w:ascii="Times New Roman" w:eastAsia="Times New Roman" w:hAnsi="Times New Roman" w:cs="Times New Roman"/>
          <w:bCs/>
          <w:sz w:val="24"/>
          <w:szCs w:val="24"/>
        </w:rPr>
        <w:t>amongst others</w:t>
      </w:r>
      <w:r w:rsidR="007D6B35">
        <w:rPr>
          <w:rFonts w:ascii="Times New Roman" w:eastAsia="Times New Roman" w:hAnsi="Times New Roman" w:cs="Times New Roman"/>
          <w:bCs/>
          <w:sz w:val="24"/>
          <w:szCs w:val="24"/>
        </w:rPr>
        <w:t xml:space="preserve"> (Abdullah</w:t>
      </w:r>
      <w:r w:rsidR="004B2158">
        <w:rPr>
          <w:rFonts w:ascii="Times New Roman" w:eastAsia="Times New Roman" w:hAnsi="Times New Roman" w:cs="Times New Roman"/>
          <w:bCs/>
          <w:sz w:val="24"/>
          <w:szCs w:val="24"/>
        </w:rPr>
        <w:t>,</w:t>
      </w:r>
      <w:r w:rsidR="007E4F7B" w:rsidRPr="00F92F0E">
        <w:rPr>
          <w:rFonts w:ascii="Times New Roman" w:eastAsia="Times New Roman" w:hAnsi="Times New Roman" w:cs="Times New Roman"/>
          <w:bCs/>
          <w:sz w:val="24"/>
          <w:szCs w:val="24"/>
        </w:rPr>
        <w:t xml:space="preserve"> </w:t>
      </w:r>
      <w:r w:rsidR="002D4F00" w:rsidRPr="00F92F0E">
        <w:rPr>
          <w:rFonts w:ascii="Times New Roman" w:eastAsia="Times New Roman" w:hAnsi="Times New Roman" w:cs="Times New Roman"/>
          <w:bCs/>
          <w:sz w:val="24"/>
          <w:szCs w:val="24"/>
        </w:rPr>
        <w:t>2014</w:t>
      </w:r>
      <w:r w:rsidR="007E4F7B" w:rsidRPr="00F92F0E">
        <w:rPr>
          <w:rFonts w:ascii="Times New Roman" w:eastAsia="Times New Roman" w:hAnsi="Times New Roman" w:cs="Times New Roman"/>
          <w:bCs/>
          <w:sz w:val="24"/>
          <w:szCs w:val="24"/>
        </w:rPr>
        <w:t xml:space="preserve">; </w:t>
      </w:r>
      <w:r w:rsidR="007D6B35">
        <w:rPr>
          <w:rFonts w:ascii="Times New Roman" w:eastAsia="Times New Roman" w:hAnsi="Times New Roman" w:cs="Times New Roman"/>
          <w:bCs/>
          <w:sz w:val="24"/>
          <w:szCs w:val="24"/>
        </w:rPr>
        <w:t>Jensen</w:t>
      </w:r>
      <w:r w:rsidR="004B2158">
        <w:rPr>
          <w:rFonts w:ascii="Times New Roman" w:eastAsia="Times New Roman" w:hAnsi="Times New Roman" w:cs="Times New Roman"/>
          <w:bCs/>
          <w:sz w:val="24"/>
          <w:szCs w:val="24"/>
        </w:rPr>
        <w:t>,</w:t>
      </w:r>
      <w:r w:rsidR="008C751D" w:rsidRPr="00F92F0E">
        <w:rPr>
          <w:rFonts w:ascii="Times New Roman" w:eastAsia="Times New Roman" w:hAnsi="Times New Roman" w:cs="Times New Roman"/>
          <w:bCs/>
          <w:sz w:val="24"/>
          <w:szCs w:val="24"/>
        </w:rPr>
        <w:t xml:space="preserve"> 1993; </w:t>
      </w:r>
      <w:r w:rsidR="007E4F7B" w:rsidRPr="00F92F0E">
        <w:rPr>
          <w:rFonts w:ascii="Times New Roman" w:eastAsia="Times New Roman" w:hAnsi="Times New Roman" w:cs="Times New Roman"/>
          <w:bCs/>
          <w:sz w:val="24"/>
          <w:szCs w:val="24"/>
        </w:rPr>
        <w:t xml:space="preserve">Ntim </w:t>
      </w:r>
      <w:r w:rsidR="007E4F7B" w:rsidRPr="007D6B35">
        <w:rPr>
          <w:rFonts w:ascii="Times New Roman" w:eastAsia="Times New Roman" w:hAnsi="Times New Roman" w:cs="Times New Roman"/>
          <w:bCs/>
          <w:i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7E4F7B" w:rsidRPr="00F92F0E">
        <w:rPr>
          <w:rFonts w:ascii="Times New Roman" w:eastAsia="Times New Roman" w:hAnsi="Times New Roman" w:cs="Times New Roman"/>
          <w:bCs/>
          <w:sz w:val="24"/>
          <w:szCs w:val="24"/>
        </w:rPr>
        <w:t xml:space="preserve"> </w:t>
      </w:r>
      <w:r w:rsidR="005F793E" w:rsidRPr="00F92F0E">
        <w:rPr>
          <w:rFonts w:ascii="Times New Roman" w:eastAsia="Times New Roman" w:hAnsi="Times New Roman" w:cs="Times New Roman"/>
          <w:bCs/>
          <w:sz w:val="24"/>
          <w:szCs w:val="24"/>
        </w:rPr>
        <w:t>2017</w:t>
      </w:r>
      <w:r w:rsidR="007E4F7B" w:rsidRPr="00F92F0E">
        <w:rPr>
          <w:rFonts w:ascii="Times New Roman" w:eastAsia="Times New Roman" w:hAnsi="Times New Roman" w:cs="Times New Roman"/>
          <w:bCs/>
          <w:sz w:val="24"/>
          <w:szCs w:val="24"/>
        </w:rPr>
        <w:t xml:space="preserve">). In addition, </w:t>
      </w:r>
      <w:r w:rsidR="00C14651" w:rsidRPr="00F92F0E">
        <w:rPr>
          <w:rFonts w:ascii="Times New Roman" w:eastAsia="Times New Roman" w:hAnsi="Times New Roman" w:cs="Times New Roman"/>
          <w:bCs/>
          <w:sz w:val="24"/>
          <w:szCs w:val="24"/>
        </w:rPr>
        <w:t xml:space="preserve">corporate boards can </w:t>
      </w:r>
      <w:r w:rsidR="007E4F7B" w:rsidRPr="00F92F0E">
        <w:rPr>
          <w:rFonts w:ascii="Times New Roman" w:eastAsia="Times New Roman" w:hAnsi="Times New Roman" w:cs="Times New Roman"/>
          <w:bCs/>
          <w:sz w:val="24"/>
          <w:szCs w:val="24"/>
        </w:rPr>
        <w:t xml:space="preserve">help modern organisations </w:t>
      </w:r>
      <w:r w:rsidR="00C14651" w:rsidRPr="00F92F0E">
        <w:rPr>
          <w:rFonts w:ascii="Times New Roman" w:eastAsia="Times New Roman" w:hAnsi="Times New Roman" w:cs="Times New Roman"/>
          <w:bCs/>
          <w:sz w:val="24"/>
          <w:szCs w:val="24"/>
        </w:rPr>
        <w:t>to connect better with the external environment, which can facilitate access to resources, such as finance and business contracts</w:t>
      </w:r>
      <w:r w:rsidR="007E4F7B" w:rsidRPr="00F92F0E">
        <w:rPr>
          <w:rFonts w:ascii="Times New Roman" w:eastAsia="Times New Roman" w:hAnsi="Times New Roman" w:cs="Times New Roman"/>
          <w:bCs/>
          <w:sz w:val="24"/>
          <w:szCs w:val="24"/>
        </w:rPr>
        <w:t xml:space="preserve"> </w:t>
      </w:r>
      <w:r w:rsidR="002D4F00" w:rsidRPr="00F92F0E">
        <w:rPr>
          <w:rFonts w:ascii="Times New Roman" w:eastAsia="Times New Roman" w:hAnsi="Times New Roman" w:cs="Times New Roman"/>
          <w:bCs/>
          <w:sz w:val="24"/>
          <w:szCs w:val="24"/>
        </w:rPr>
        <w:t>(</w:t>
      </w:r>
      <w:proofErr w:type="spellStart"/>
      <w:r w:rsidR="007E4F7B" w:rsidRPr="00F92F0E">
        <w:rPr>
          <w:rFonts w:ascii="Times New Roman" w:eastAsia="Times New Roman" w:hAnsi="Times New Roman" w:cs="Times New Roman"/>
          <w:bCs/>
          <w:sz w:val="24"/>
          <w:szCs w:val="24"/>
        </w:rPr>
        <w:t>Estélyi</w:t>
      </w:r>
      <w:proofErr w:type="spellEnd"/>
      <w:r w:rsidR="007E4F7B"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F0A82">
        <w:rPr>
          <w:rFonts w:ascii="Times New Roman" w:eastAsia="Times New Roman" w:hAnsi="Times New Roman" w:cs="Times New Roman"/>
          <w:bCs/>
          <w:sz w:val="24"/>
          <w:szCs w:val="24"/>
        </w:rPr>
        <w:t xml:space="preserve"> </w:t>
      </w:r>
      <w:proofErr w:type="spellStart"/>
      <w:r w:rsidR="007D6B35">
        <w:rPr>
          <w:rFonts w:ascii="Times New Roman" w:eastAsia="Times New Roman" w:hAnsi="Times New Roman" w:cs="Times New Roman"/>
          <w:bCs/>
          <w:sz w:val="24"/>
          <w:szCs w:val="24"/>
        </w:rPr>
        <w:t>Nisar</w:t>
      </w:r>
      <w:proofErr w:type="spellEnd"/>
      <w:r w:rsidR="004B2158">
        <w:rPr>
          <w:rFonts w:ascii="Times New Roman" w:eastAsia="Times New Roman" w:hAnsi="Times New Roman" w:cs="Times New Roman"/>
          <w:bCs/>
          <w:sz w:val="24"/>
          <w:szCs w:val="24"/>
        </w:rPr>
        <w:t>,</w:t>
      </w:r>
      <w:r w:rsidR="007E4F7B" w:rsidRPr="00F92F0E">
        <w:rPr>
          <w:rFonts w:ascii="Times New Roman" w:eastAsia="Times New Roman" w:hAnsi="Times New Roman" w:cs="Times New Roman"/>
          <w:bCs/>
          <w:sz w:val="24"/>
          <w:szCs w:val="24"/>
        </w:rPr>
        <w:t xml:space="preserve"> 2016</w:t>
      </w:r>
      <w:r w:rsidR="008C751D" w:rsidRPr="00F92F0E">
        <w:rPr>
          <w:rFonts w:ascii="Times New Roman" w:eastAsia="Times New Roman" w:hAnsi="Times New Roman" w:cs="Times New Roman"/>
          <w:bCs/>
          <w:sz w:val="24"/>
          <w:szCs w:val="24"/>
        </w:rPr>
        <w:t xml:space="preserve">; </w:t>
      </w:r>
      <w:proofErr w:type="spellStart"/>
      <w:r w:rsidR="008C751D" w:rsidRPr="00F92F0E">
        <w:rPr>
          <w:rFonts w:ascii="Times New Roman" w:eastAsia="Times New Roman" w:hAnsi="Times New Roman" w:cs="Times New Roman"/>
          <w:bCs/>
          <w:sz w:val="24"/>
          <w:szCs w:val="24"/>
        </w:rPr>
        <w:t>Wellalage</w:t>
      </w:r>
      <w:proofErr w:type="spellEnd"/>
      <w:r w:rsidR="008C751D"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8C751D" w:rsidRPr="00F92F0E">
        <w:rPr>
          <w:rFonts w:ascii="Times New Roman" w:eastAsia="Times New Roman" w:hAnsi="Times New Roman" w:cs="Times New Roman"/>
          <w:bCs/>
          <w:sz w:val="24"/>
          <w:szCs w:val="24"/>
        </w:rPr>
        <w:t>Locke</w:t>
      </w:r>
      <w:r w:rsidR="004B2158">
        <w:rPr>
          <w:rFonts w:ascii="Times New Roman" w:eastAsia="Times New Roman" w:hAnsi="Times New Roman" w:cs="Times New Roman"/>
          <w:bCs/>
          <w:sz w:val="24"/>
          <w:szCs w:val="24"/>
        </w:rPr>
        <w:t>,</w:t>
      </w:r>
      <w:r w:rsidR="008C751D" w:rsidRPr="00F92F0E">
        <w:rPr>
          <w:rFonts w:ascii="Times New Roman" w:eastAsia="Times New Roman" w:hAnsi="Times New Roman" w:cs="Times New Roman"/>
          <w:bCs/>
          <w:sz w:val="24"/>
          <w:szCs w:val="24"/>
        </w:rPr>
        <w:t xml:space="preserve"> 2013</w:t>
      </w:r>
      <w:r w:rsidR="007E4F7B" w:rsidRPr="00F92F0E">
        <w:rPr>
          <w:rFonts w:ascii="Times New Roman" w:eastAsia="Times New Roman" w:hAnsi="Times New Roman" w:cs="Times New Roman"/>
          <w:bCs/>
          <w:sz w:val="24"/>
          <w:szCs w:val="24"/>
        </w:rPr>
        <w:t>).</w:t>
      </w:r>
    </w:p>
    <w:p w14:paraId="3598AC71" w14:textId="0BFFE11B" w:rsidR="000D04BE" w:rsidRPr="00F92F0E" w:rsidRDefault="005A295F" w:rsidP="004B2158">
      <w:pPr>
        <w:spacing w:after="0" w:line="480" w:lineRule="auto"/>
        <w:ind w:firstLine="720"/>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Meanwhile</w:t>
      </w:r>
      <w:r w:rsidR="00835371"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w:t>
      </w:r>
      <w:r w:rsidR="009B7BCF">
        <w:rPr>
          <w:rFonts w:ascii="Times New Roman" w:eastAsia="Times New Roman" w:hAnsi="Times New Roman" w:cs="Times New Roman"/>
          <w:bCs/>
          <w:sz w:val="24"/>
          <w:szCs w:val="24"/>
        </w:rPr>
        <w:t xml:space="preserve">existing </w:t>
      </w:r>
      <w:r w:rsidR="008C76F6" w:rsidRPr="00F92F0E">
        <w:rPr>
          <w:rFonts w:ascii="Times New Roman" w:eastAsia="Times New Roman" w:hAnsi="Times New Roman" w:cs="Times New Roman"/>
          <w:bCs/>
          <w:sz w:val="24"/>
          <w:szCs w:val="24"/>
        </w:rPr>
        <w:t>CG codes and reforms have focused mainly on the composition of the board of directors (e.g., size, independence</w:t>
      </w:r>
      <w:r w:rsidR="002D5119" w:rsidRPr="00F92F0E">
        <w:rPr>
          <w:rFonts w:ascii="Times New Roman" w:eastAsia="Times New Roman" w:hAnsi="Times New Roman" w:cs="Times New Roman"/>
          <w:bCs/>
          <w:sz w:val="24"/>
          <w:szCs w:val="24"/>
        </w:rPr>
        <w:t xml:space="preserve"> and</w:t>
      </w:r>
      <w:r w:rsidR="008C76F6" w:rsidRPr="00F92F0E">
        <w:rPr>
          <w:rFonts w:ascii="Times New Roman" w:eastAsia="Times New Roman" w:hAnsi="Times New Roman" w:cs="Times New Roman"/>
          <w:bCs/>
          <w:sz w:val="24"/>
          <w:szCs w:val="24"/>
        </w:rPr>
        <w:t xml:space="preserve"> diversity)</w:t>
      </w:r>
      <w:r w:rsidR="00880EEC">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as an influential tool</w:t>
      </w:r>
      <w:r w:rsidR="009B7BCF">
        <w:rPr>
          <w:rFonts w:ascii="Times New Roman" w:eastAsia="Times New Roman" w:hAnsi="Times New Roman" w:cs="Times New Roman"/>
          <w:bCs/>
          <w:sz w:val="24"/>
          <w:szCs w:val="24"/>
        </w:rPr>
        <w:t>, which can help</w:t>
      </w:r>
      <w:r w:rsidR="008C76F6" w:rsidRPr="00F92F0E">
        <w:rPr>
          <w:rFonts w:ascii="Times New Roman" w:eastAsia="Times New Roman" w:hAnsi="Times New Roman" w:cs="Times New Roman"/>
          <w:bCs/>
          <w:sz w:val="24"/>
          <w:szCs w:val="24"/>
        </w:rPr>
        <w:t xml:space="preserve"> enhance CG</w:t>
      </w:r>
      <w:r w:rsidR="00AE7A8C" w:rsidRPr="00F92F0E">
        <w:rPr>
          <w:rFonts w:ascii="Times New Roman" w:eastAsia="Times New Roman" w:hAnsi="Times New Roman" w:cs="Times New Roman"/>
          <w:bCs/>
          <w:sz w:val="24"/>
          <w:szCs w:val="24"/>
        </w:rPr>
        <w:t xml:space="preserve"> </w:t>
      </w:r>
      <w:r w:rsidR="009B7BCF">
        <w:rPr>
          <w:rFonts w:ascii="Times New Roman" w:eastAsia="Times New Roman" w:hAnsi="Times New Roman" w:cs="Times New Roman"/>
          <w:bCs/>
          <w:sz w:val="24"/>
          <w:szCs w:val="24"/>
        </w:rPr>
        <w:t>standards</w:t>
      </w:r>
      <w:r w:rsidR="008C76F6" w:rsidRPr="00F92F0E">
        <w:rPr>
          <w:rFonts w:ascii="Times New Roman" w:eastAsia="Times New Roman" w:hAnsi="Times New Roman" w:cs="Times New Roman"/>
          <w:bCs/>
          <w:sz w:val="24"/>
          <w:szCs w:val="24"/>
        </w:rPr>
        <w:t xml:space="preserve"> (</w:t>
      </w:r>
      <w:r w:rsidR="008C751D" w:rsidRPr="00F92F0E">
        <w:rPr>
          <w:rFonts w:ascii="Times New Roman" w:eastAsia="Times New Roman" w:hAnsi="Times New Roman" w:cs="Times New Roman"/>
          <w:bCs/>
          <w:sz w:val="24"/>
          <w:szCs w:val="24"/>
        </w:rPr>
        <w:t xml:space="preserve">Adams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7D6B35">
        <w:rPr>
          <w:rFonts w:ascii="Times New Roman" w:eastAsia="Times New Roman" w:hAnsi="Times New Roman" w:cs="Times New Roman"/>
          <w:bCs/>
          <w:sz w:val="24"/>
          <w:szCs w:val="24"/>
        </w:rPr>
        <w:t>Ferreira</w:t>
      </w:r>
      <w:r w:rsidR="004B2158">
        <w:rPr>
          <w:rFonts w:ascii="Times New Roman" w:eastAsia="Times New Roman" w:hAnsi="Times New Roman" w:cs="Times New Roman"/>
          <w:bCs/>
          <w:sz w:val="24"/>
          <w:szCs w:val="24"/>
        </w:rPr>
        <w:t>,</w:t>
      </w:r>
      <w:r w:rsidR="008C751D" w:rsidRPr="00F92F0E">
        <w:rPr>
          <w:rFonts w:ascii="Times New Roman" w:eastAsia="Times New Roman" w:hAnsi="Times New Roman" w:cs="Times New Roman"/>
          <w:bCs/>
          <w:sz w:val="24"/>
          <w:szCs w:val="24"/>
        </w:rPr>
        <w:t xml:space="preserve"> 2009; </w:t>
      </w:r>
      <w:r w:rsidR="008C76F6" w:rsidRPr="00F92F0E">
        <w:rPr>
          <w:rFonts w:ascii="Times New Roman" w:eastAsia="Times New Roman" w:hAnsi="Times New Roman" w:cs="Times New Roman"/>
          <w:bCs/>
          <w:sz w:val="24"/>
          <w:szCs w:val="24"/>
        </w:rPr>
        <w:t xml:space="preserve">Carter </w:t>
      </w:r>
      <w:r w:rsidR="008C76F6" w:rsidRPr="007D6B35">
        <w:rPr>
          <w:rFonts w:ascii="Times New Roman" w:eastAsia="Times New Roman" w:hAnsi="Times New Roman" w:cs="Times New Roman"/>
          <w:bCs/>
          <w:i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7D6B35">
        <w:rPr>
          <w:rFonts w:ascii="Times New Roman" w:eastAsia="Times New Roman" w:hAnsi="Times New Roman" w:cs="Times New Roman"/>
          <w:bCs/>
          <w:sz w:val="24"/>
          <w:szCs w:val="24"/>
        </w:rPr>
        <w:t xml:space="preserve"> 2003, 2010; Ntim</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2015</w:t>
      </w:r>
      <w:r w:rsidR="00495D82">
        <w:rPr>
          <w:rFonts w:ascii="Times New Roman" w:eastAsia="Times New Roman" w:hAnsi="Times New Roman" w:cs="Times New Roman"/>
          <w:bCs/>
          <w:sz w:val="24"/>
          <w:szCs w:val="24"/>
        </w:rPr>
        <w:t xml:space="preserve">; </w:t>
      </w:r>
      <w:proofErr w:type="spellStart"/>
      <w:r w:rsidR="00495D82" w:rsidRPr="00495D82">
        <w:rPr>
          <w:rFonts w:ascii="Times New Roman" w:eastAsia="Times New Roman" w:hAnsi="Times New Roman" w:cs="Times New Roman"/>
          <w:bCs/>
          <w:sz w:val="24"/>
          <w:szCs w:val="24"/>
        </w:rPr>
        <w:t>Ullah</w:t>
      </w:r>
      <w:proofErr w:type="spellEnd"/>
      <w:r w:rsidR="00495D82" w:rsidRPr="00495D82">
        <w:rPr>
          <w:rFonts w:ascii="Times New Roman" w:eastAsia="Times New Roman" w:hAnsi="Times New Roman" w:cs="Times New Roman"/>
          <w:bCs/>
          <w:sz w:val="24"/>
          <w:szCs w:val="24"/>
        </w:rPr>
        <w:t xml:space="preserve"> et al., 2018a</w:t>
      </w:r>
      <w:r w:rsidR="008C76F6" w:rsidRPr="00F92F0E">
        <w:rPr>
          <w:rFonts w:ascii="Times New Roman" w:eastAsia="Times New Roman" w:hAnsi="Times New Roman" w:cs="Times New Roman"/>
          <w:bCs/>
          <w:sz w:val="24"/>
          <w:szCs w:val="24"/>
        </w:rPr>
        <w:t xml:space="preserve">). </w:t>
      </w:r>
      <w:r w:rsidR="000D04BE" w:rsidRPr="00F92F0E">
        <w:rPr>
          <w:rFonts w:ascii="Times New Roman" w:eastAsia="Times New Roman" w:hAnsi="Times New Roman" w:cs="Times New Roman"/>
          <w:bCs/>
          <w:sz w:val="24"/>
          <w:szCs w:val="24"/>
        </w:rPr>
        <w:t xml:space="preserve">Observably, board diversity may be </w:t>
      </w:r>
      <w:r w:rsidR="00621761" w:rsidRPr="00F92F0E">
        <w:rPr>
          <w:rFonts w:ascii="Times New Roman" w:eastAsia="Times New Roman" w:hAnsi="Times New Roman" w:cs="Times New Roman"/>
          <w:bCs/>
          <w:sz w:val="24"/>
          <w:szCs w:val="24"/>
        </w:rPr>
        <w:t>pursued for two main</w:t>
      </w:r>
      <w:r w:rsidR="000D04BE" w:rsidRPr="00F92F0E">
        <w:rPr>
          <w:rFonts w:ascii="Times New Roman" w:eastAsia="Times New Roman" w:hAnsi="Times New Roman" w:cs="Times New Roman"/>
          <w:bCs/>
          <w:sz w:val="24"/>
          <w:szCs w:val="24"/>
        </w:rPr>
        <w:t xml:space="preserve"> reasons</w:t>
      </w:r>
      <w:r w:rsidR="00621761" w:rsidRPr="00F92F0E">
        <w:rPr>
          <w:rFonts w:ascii="Times New Roman" w:eastAsia="Times New Roman" w:hAnsi="Times New Roman" w:cs="Times New Roman"/>
          <w:bCs/>
          <w:sz w:val="24"/>
          <w:szCs w:val="24"/>
        </w:rPr>
        <w:t>: economic and/or social reasons. First and economically,</w:t>
      </w:r>
      <w:r w:rsidR="000D04BE" w:rsidRPr="00F92F0E">
        <w:rPr>
          <w:rFonts w:ascii="Times New Roman" w:eastAsia="Times New Roman" w:hAnsi="Times New Roman" w:cs="Times New Roman"/>
          <w:bCs/>
          <w:sz w:val="24"/>
          <w:szCs w:val="24"/>
        </w:rPr>
        <w:t xml:space="preserve"> the extant literature suggests that</w:t>
      </w:r>
      <w:r w:rsidR="00AE7A8C" w:rsidRPr="00F92F0E">
        <w:rPr>
          <w:rFonts w:ascii="Times New Roman" w:eastAsia="Times New Roman" w:hAnsi="Times New Roman" w:cs="Times New Roman"/>
          <w:bCs/>
          <w:sz w:val="24"/>
          <w:szCs w:val="24"/>
        </w:rPr>
        <w:t xml:space="preserve"> a</w:t>
      </w:r>
      <w:r w:rsidR="008C76F6" w:rsidRPr="00F92F0E">
        <w:rPr>
          <w:rFonts w:ascii="Times New Roman" w:eastAsia="Times New Roman" w:hAnsi="Times New Roman" w:cs="Times New Roman"/>
          <w:bCs/>
          <w:sz w:val="24"/>
          <w:szCs w:val="24"/>
        </w:rPr>
        <w:t xml:space="preserve">ppointing female, ethnic minority and </w:t>
      </w:r>
      <w:r w:rsidR="00AE7A8C" w:rsidRPr="00F92F0E">
        <w:rPr>
          <w:rFonts w:ascii="Times New Roman" w:eastAsia="Times New Roman" w:hAnsi="Times New Roman" w:cs="Times New Roman"/>
          <w:bCs/>
          <w:sz w:val="24"/>
          <w:szCs w:val="24"/>
        </w:rPr>
        <w:t>foreign nationals to corporate boards may</w:t>
      </w:r>
      <w:r w:rsidR="008C76F6" w:rsidRPr="00F92F0E">
        <w:rPr>
          <w:rFonts w:ascii="Times New Roman" w:eastAsia="Times New Roman" w:hAnsi="Times New Roman" w:cs="Times New Roman"/>
          <w:bCs/>
          <w:sz w:val="24"/>
          <w:szCs w:val="24"/>
        </w:rPr>
        <w:t xml:space="preserve"> not only improve board diversity and bring different </w:t>
      </w:r>
      <w:r w:rsidR="008F5FA2">
        <w:rPr>
          <w:rFonts w:ascii="Times New Roman" w:eastAsia="Times New Roman" w:hAnsi="Times New Roman" w:cs="Times New Roman"/>
          <w:bCs/>
          <w:sz w:val="24"/>
          <w:szCs w:val="24"/>
        </w:rPr>
        <w:t xml:space="preserve">expertise, ideas, </w:t>
      </w:r>
      <w:r w:rsidR="008C76F6" w:rsidRPr="00F92F0E">
        <w:rPr>
          <w:rFonts w:ascii="Times New Roman" w:eastAsia="Times New Roman" w:hAnsi="Times New Roman" w:cs="Times New Roman"/>
          <w:bCs/>
          <w:sz w:val="24"/>
          <w:szCs w:val="24"/>
        </w:rPr>
        <w:t xml:space="preserve">talents, skills, </w:t>
      </w:r>
      <w:r w:rsidR="008F5FA2">
        <w:rPr>
          <w:rFonts w:ascii="Times New Roman" w:eastAsia="Times New Roman" w:hAnsi="Times New Roman" w:cs="Times New Roman"/>
          <w:bCs/>
          <w:sz w:val="24"/>
          <w:szCs w:val="24"/>
        </w:rPr>
        <w:t xml:space="preserve">work ethic, </w:t>
      </w:r>
      <w:r w:rsidR="008C76F6" w:rsidRPr="00F92F0E">
        <w:rPr>
          <w:rFonts w:ascii="Times New Roman" w:eastAsia="Times New Roman" w:hAnsi="Times New Roman" w:cs="Times New Roman"/>
          <w:bCs/>
          <w:sz w:val="24"/>
          <w:szCs w:val="24"/>
        </w:rPr>
        <w:lastRenderedPageBreak/>
        <w:t>backgrounds and experience to boardrooms (Carter</w:t>
      </w:r>
      <w:r w:rsidR="00AD2E4A">
        <w:rPr>
          <w:rFonts w:ascii="Times New Roman" w:eastAsia="Times New Roman" w:hAnsi="Times New Roman" w:cs="Times New Roman"/>
          <w:bCs/>
          <w:sz w:val="24"/>
          <w:szCs w:val="24"/>
        </w:rPr>
        <w:t xml:space="preserve"> </w:t>
      </w:r>
      <w:r w:rsidR="00AD2E4A" w:rsidRPr="007D6B35">
        <w:rPr>
          <w:rFonts w:ascii="Times New Roman" w:eastAsia="Times New Roman" w:hAnsi="Times New Roman" w:cs="Times New Roman"/>
          <w:bCs/>
          <w:iCs/>
          <w:sz w:val="24"/>
          <w:szCs w:val="24"/>
        </w:rPr>
        <w:t>et al</w:t>
      </w:r>
      <w:r w:rsidR="00AD2E4A">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8C76F6" w:rsidRPr="00F92F0E">
        <w:rPr>
          <w:rFonts w:ascii="Times New Roman" w:eastAsia="Times New Roman" w:hAnsi="Times New Roman" w:cs="Times New Roman"/>
          <w:bCs/>
          <w:sz w:val="24"/>
          <w:szCs w:val="24"/>
        </w:rPr>
        <w:t xml:space="preserve"> 2003, 2010</w:t>
      </w:r>
      <w:r w:rsidR="008C751D" w:rsidRPr="00F92F0E">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w:t>
      </w:r>
      <w:proofErr w:type="spellStart"/>
      <w:r w:rsidR="008C76F6" w:rsidRPr="00F92F0E">
        <w:rPr>
          <w:rFonts w:ascii="Times New Roman" w:eastAsia="Times New Roman" w:hAnsi="Times New Roman" w:cs="Times New Roman"/>
          <w:bCs/>
          <w:sz w:val="24"/>
          <w:szCs w:val="24"/>
        </w:rPr>
        <w:t>Gyapong</w:t>
      </w:r>
      <w:proofErr w:type="spellEnd"/>
      <w:r w:rsidR="008C76F6" w:rsidRPr="00F92F0E">
        <w:rPr>
          <w:rFonts w:ascii="Times New Roman" w:eastAsia="Times New Roman" w:hAnsi="Times New Roman" w:cs="Times New Roman"/>
          <w:bCs/>
          <w:sz w:val="24"/>
          <w:szCs w:val="24"/>
        </w:rPr>
        <w:t xml:space="preserve"> </w:t>
      </w:r>
      <w:r w:rsidR="008C76F6" w:rsidRPr="007D6B35">
        <w:rPr>
          <w:rFonts w:ascii="Times New Roman" w:eastAsia="Times New Roman" w:hAnsi="Times New Roman" w:cs="Times New Roman"/>
          <w:bCs/>
          <w:iCs/>
          <w:sz w:val="24"/>
          <w:szCs w:val="24"/>
        </w:rPr>
        <w:t>et al</w:t>
      </w:r>
      <w:r w:rsidR="008C76F6" w:rsidRPr="00F92F0E">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201</w:t>
      </w:r>
      <w:r w:rsidR="00581FDE" w:rsidRPr="00F92F0E">
        <w:rPr>
          <w:rFonts w:ascii="Times New Roman" w:eastAsia="Times New Roman" w:hAnsi="Times New Roman" w:cs="Times New Roman"/>
          <w:bCs/>
          <w:sz w:val="24"/>
          <w:szCs w:val="24"/>
        </w:rPr>
        <w:t>6</w:t>
      </w:r>
      <w:r w:rsidR="007D6B35">
        <w:rPr>
          <w:rFonts w:ascii="Times New Roman" w:eastAsia="Times New Roman" w:hAnsi="Times New Roman" w:cs="Times New Roman"/>
          <w:bCs/>
          <w:sz w:val="24"/>
          <w:szCs w:val="24"/>
        </w:rPr>
        <w:t>; Ntim</w:t>
      </w:r>
      <w:r w:rsidR="004B2158">
        <w:rPr>
          <w:rFonts w:ascii="Times New Roman" w:eastAsia="Times New Roman" w:hAnsi="Times New Roman" w:cs="Times New Roman"/>
          <w:bCs/>
          <w:sz w:val="24"/>
          <w:szCs w:val="24"/>
        </w:rPr>
        <w:t>,</w:t>
      </w:r>
      <w:r w:rsidR="008C751D" w:rsidRPr="00F92F0E">
        <w:rPr>
          <w:rFonts w:ascii="Times New Roman" w:eastAsia="Times New Roman" w:hAnsi="Times New Roman" w:cs="Times New Roman"/>
          <w:bCs/>
          <w:sz w:val="24"/>
          <w:szCs w:val="24"/>
        </w:rPr>
        <w:t xml:space="preserve"> 2015</w:t>
      </w:r>
      <w:r w:rsidR="00495D82">
        <w:rPr>
          <w:rFonts w:ascii="Times New Roman" w:eastAsia="Times New Roman" w:hAnsi="Times New Roman" w:cs="Times New Roman"/>
          <w:bCs/>
          <w:sz w:val="24"/>
          <w:szCs w:val="24"/>
        </w:rPr>
        <w:t>;</w:t>
      </w:r>
      <w:r w:rsidR="00482850" w:rsidRPr="00482850">
        <w:rPr>
          <w:rFonts w:ascii="Times New Roman" w:hAnsi="Times New Roman" w:cs="Times New Roman"/>
          <w:bCs/>
          <w:sz w:val="24"/>
          <w:szCs w:val="24"/>
        </w:rPr>
        <w:t xml:space="preserve"> </w:t>
      </w:r>
      <w:proofErr w:type="spellStart"/>
      <w:r w:rsidR="00482850" w:rsidRPr="00482850">
        <w:rPr>
          <w:rFonts w:ascii="Times New Roman" w:eastAsia="Times New Roman" w:hAnsi="Times New Roman" w:cs="Times New Roman"/>
          <w:bCs/>
          <w:sz w:val="24"/>
          <w:szCs w:val="24"/>
        </w:rPr>
        <w:t>Salloum</w:t>
      </w:r>
      <w:proofErr w:type="spellEnd"/>
      <w:r w:rsidR="00482850" w:rsidRPr="00482850">
        <w:rPr>
          <w:rFonts w:ascii="Times New Roman" w:eastAsia="Times New Roman" w:hAnsi="Times New Roman" w:cs="Times New Roman"/>
          <w:bCs/>
          <w:sz w:val="24"/>
          <w:szCs w:val="24"/>
        </w:rPr>
        <w:t xml:space="preserve"> et al., 2017</w:t>
      </w:r>
      <w:r w:rsidR="00482850">
        <w:rPr>
          <w:rFonts w:ascii="Times New Roman" w:eastAsia="Times New Roman" w:hAnsi="Times New Roman" w:cs="Times New Roman"/>
          <w:bCs/>
          <w:sz w:val="24"/>
          <w:szCs w:val="24"/>
        </w:rPr>
        <w:t xml:space="preserve">; </w:t>
      </w:r>
      <w:proofErr w:type="spellStart"/>
      <w:r w:rsidR="00495D82" w:rsidRPr="00863261">
        <w:rPr>
          <w:rFonts w:ascii="Times New Roman" w:eastAsia="Times New Roman" w:hAnsi="Times New Roman" w:cs="Times New Roman"/>
          <w:bCs/>
          <w:sz w:val="24"/>
          <w:szCs w:val="24"/>
        </w:rPr>
        <w:t>Ullah</w:t>
      </w:r>
      <w:proofErr w:type="spellEnd"/>
      <w:r w:rsidR="00495D82" w:rsidRPr="00863261">
        <w:rPr>
          <w:rFonts w:ascii="Times New Roman" w:eastAsia="Times New Roman" w:hAnsi="Times New Roman" w:cs="Times New Roman"/>
          <w:bCs/>
          <w:sz w:val="24"/>
          <w:szCs w:val="24"/>
        </w:rPr>
        <w:t xml:space="preserve"> et al., 2018a</w:t>
      </w:r>
      <w:r w:rsidR="008C76F6" w:rsidRPr="00F92F0E">
        <w:rPr>
          <w:rFonts w:ascii="Times New Roman" w:eastAsia="Times New Roman" w:hAnsi="Times New Roman" w:cs="Times New Roman"/>
          <w:bCs/>
          <w:sz w:val="24"/>
          <w:szCs w:val="24"/>
        </w:rPr>
        <w:t xml:space="preserve">), but also </w:t>
      </w:r>
      <w:r w:rsidR="00AE7A8C" w:rsidRPr="00F92F0E">
        <w:rPr>
          <w:rFonts w:ascii="Times New Roman" w:eastAsia="Times New Roman" w:hAnsi="Times New Roman" w:cs="Times New Roman"/>
          <w:bCs/>
          <w:sz w:val="24"/>
          <w:szCs w:val="24"/>
        </w:rPr>
        <w:t xml:space="preserve">may </w:t>
      </w:r>
      <w:r w:rsidR="008C76F6" w:rsidRPr="00F92F0E">
        <w:rPr>
          <w:rFonts w:ascii="Times New Roman" w:eastAsia="Times New Roman" w:hAnsi="Times New Roman" w:cs="Times New Roman"/>
          <w:bCs/>
          <w:sz w:val="24"/>
          <w:szCs w:val="24"/>
        </w:rPr>
        <w:t>enhance board independence and monitoring (</w:t>
      </w:r>
      <w:proofErr w:type="spellStart"/>
      <w:r w:rsidR="008C751D" w:rsidRPr="00F92F0E">
        <w:rPr>
          <w:rFonts w:ascii="Times New Roman" w:eastAsia="Times New Roman" w:hAnsi="Times New Roman" w:cs="Times New Roman"/>
          <w:bCs/>
          <w:sz w:val="24"/>
          <w:szCs w:val="24"/>
        </w:rPr>
        <w:t>Baranchuk</w:t>
      </w:r>
      <w:proofErr w:type="spellEnd"/>
      <w:r w:rsidR="008C751D"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008C751D" w:rsidRPr="00F92F0E">
        <w:rPr>
          <w:rFonts w:ascii="Times New Roman" w:eastAsia="Times New Roman" w:hAnsi="Times New Roman" w:cs="Times New Roman"/>
          <w:bCs/>
          <w:sz w:val="24"/>
          <w:szCs w:val="24"/>
        </w:rPr>
        <w:t>Dybvig</w:t>
      </w:r>
      <w:proofErr w:type="spellEnd"/>
      <w:r w:rsidR="008C751D" w:rsidRPr="00F92F0E">
        <w:rPr>
          <w:rFonts w:ascii="Times New Roman" w:eastAsia="Times New Roman" w:hAnsi="Times New Roman" w:cs="Times New Roman"/>
          <w:bCs/>
          <w:sz w:val="24"/>
          <w:szCs w:val="24"/>
        </w:rPr>
        <w:t xml:space="preserve">, 2009; </w:t>
      </w:r>
      <w:proofErr w:type="spellStart"/>
      <w:r w:rsidR="008C76F6" w:rsidRPr="00F92F0E">
        <w:rPr>
          <w:rFonts w:ascii="Times New Roman" w:eastAsia="Times New Roman" w:hAnsi="Times New Roman" w:cs="Times New Roman"/>
          <w:bCs/>
          <w:sz w:val="24"/>
          <w:szCs w:val="24"/>
        </w:rPr>
        <w:t>Jamail</w:t>
      </w:r>
      <w:proofErr w:type="spellEnd"/>
      <w:r w:rsidR="008C76F6" w:rsidRPr="00F92F0E">
        <w:rPr>
          <w:rFonts w:ascii="Times New Roman" w:eastAsia="Times New Roman" w:hAnsi="Times New Roman" w:cs="Times New Roman"/>
          <w:bCs/>
          <w:sz w:val="24"/>
          <w:szCs w:val="24"/>
        </w:rPr>
        <w:t xml:space="preserve"> </w:t>
      </w:r>
      <w:r w:rsidR="008C76F6" w:rsidRPr="007D6B35">
        <w:rPr>
          <w:rFonts w:ascii="Times New Roman" w:eastAsia="Times New Roman" w:hAnsi="Times New Roman" w:cs="Times New Roman"/>
          <w:bCs/>
          <w:i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2007).</w:t>
      </w:r>
      <w:r w:rsidR="000D04BE" w:rsidRPr="00F92F0E">
        <w:rPr>
          <w:rFonts w:ascii="Times New Roman" w:eastAsia="Times New Roman" w:hAnsi="Times New Roman" w:cs="Times New Roman"/>
          <w:bCs/>
          <w:sz w:val="24"/>
          <w:szCs w:val="24"/>
        </w:rPr>
        <w:t xml:space="preserve"> Second</w:t>
      </w:r>
      <w:r w:rsidR="00621761" w:rsidRPr="00F92F0E">
        <w:rPr>
          <w:rFonts w:ascii="Times New Roman" w:eastAsia="Times New Roman" w:hAnsi="Times New Roman" w:cs="Times New Roman"/>
          <w:bCs/>
          <w:sz w:val="24"/>
          <w:szCs w:val="24"/>
        </w:rPr>
        <w:t xml:space="preserve"> and socially</w:t>
      </w:r>
      <w:r w:rsidR="000D04BE" w:rsidRPr="00F92F0E">
        <w:rPr>
          <w:rFonts w:ascii="Times New Roman" w:eastAsia="Times New Roman" w:hAnsi="Times New Roman" w:cs="Times New Roman"/>
          <w:bCs/>
          <w:sz w:val="24"/>
          <w:szCs w:val="24"/>
        </w:rPr>
        <w:t xml:space="preserve">, board diversity incorporates social equity or </w:t>
      </w:r>
      <w:r w:rsidR="009B7BCF">
        <w:rPr>
          <w:rFonts w:ascii="Times New Roman" w:eastAsia="Times New Roman" w:hAnsi="Times New Roman" w:cs="Times New Roman"/>
          <w:bCs/>
          <w:sz w:val="24"/>
          <w:szCs w:val="24"/>
        </w:rPr>
        <w:t>equal opportunities</w:t>
      </w:r>
      <w:r w:rsidR="000D04BE" w:rsidRPr="00F92F0E">
        <w:rPr>
          <w:rFonts w:ascii="Times New Roman" w:eastAsia="Times New Roman" w:hAnsi="Times New Roman" w:cs="Times New Roman"/>
          <w:bCs/>
          <w:sz w:val="24"/>
          <w:szCs w:val="24"/>
        </w:rPr>
        <w:t xml:space="preserve"> (Carter </w:t>
      </w:r>
      <w:r w:rsidR="000D04BE" w:rsidRPr="007D6B35">
        <w:rPr>
          <w:rFonts w:ascii="Times New Roman" w:eastAsia="Times New Roman" w:hAnsi="Times New Roman" w:cs="Times New Roman"/>
          <w:bCs/>
          <w:sz w:val="24"/>
          <w:szCs w:val="24"/>
        </w:rPr>
        <w:t>et al</w:t>
      </w:r>
      <w:r w:rsidR="007D6B35">
        <w:rPr>
          <w:rFonts w:ascii="Times New Roman" w:eastAsia="Times New Roman" w:hAnsi="Times New Roman" w:cs="Times New Roman"/>
          <w:bCs/>
          <w:sz w:val="24"/>
          <w:szCs w:val="24"/>
        </w:rPr>
        <w:t>.</w:t>
      </w:r>
      <w:r w:rsidR="000D04BE" w:rsidRPr="00F92F0E">
        <w:rPr>
          <w:rFonts w:ascii="Times New Roman" w:eastAsia="Times New Roman" w:hAnsi="Times New Roman" w:cs="Times New Roman"/>
          <w:bCs/>
          <w:sz w:val="24"/>
          <w:szCs w:val="24"/>
        </w:rPr>
        <w:t xml:space="preserve"> 2003; </w:t>
      </w:r>
      <w:proofErr w:type="spellStart"/>
      <w:r w:rsidR="000D04BE" w:rsidRPr="00F92F0E">
        <w:rPr>
          <w:rFonts w:ascii="Times New Roman" w:eastAsia="Times New Roman" w:hAnsi="Times New Roman" w:cs="Times New Roman"/>
          <w:bCs/>
          <w:sz w:val="24"/>
          <w:szCs w:val="24"/>
        </w:rPr>
        <w:t>Gyapong</w:t>
      </w:r>
      <w:proofErr w:type="spellEnd"/>
      <w:r w:rsidR="000D04BE" w:rsidRPr="00F92F0E">
        <w:rPr>
          <w:rFonts w:ascii="Times New Roman" w:eastAsia="Times New Roman" w:hAnsi="Times New Roman" w:cs="Times New Roman"/>
          <w:bCs/>
          <w:sz w:val="24"/>
          <w:szCs w:val="24"/>
        </w:rPr>
        <w:t xml:space="preserve"> </w:t>
      </w:r>
      <w:r w:rsidR="000D04BE" w:rsidRPr="007D6B35">
        <w:rPr>
          <w:rFonts w:ascii="Times New Roman" w:eastAsia="Times New Roman" w:hAnsi="Times New Roman" w:cs="Times New Roman"/>
          <w:b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0D04BE" w:rsidRPr="00F92F0E">
        <w:rPr>
          <w:rFonts w:ascii="Times New Roman" w:eastAsia="Times New Roman" w:hAnsi="Times New Roman" w:cs="Times New Roman"/>
          <w:bCs/>
          <w:sz w:val="24"/>
          <w:szCs w:val="24"/>
        </w:rPr>
        <w:t xml:space="preserve"> 2016</w:t>
      </w:r>
      <w:r w:rsidR="008C751D" w:rsidRPr="00F92F0E">
        <w:rPr>
          <w:rFonts w:ascii="Times New Roman" w:eastAsia="Times New Roman" w:hAnsi="Times New Roman" w:cs="Times New Roman"/>
          <w:bCs/>
          <w:sz w:val="24"/>
          <w:szCs w:val="24"/>
        </w:rPr>
        <w:t xml:space="preserve">; </w:t>
      </w:r>
      <w:proofErr w:type="spellStart"/>
      <w:r w:rsidR="008C751D" w:rsidRPr="00F92F0E">
        <w:rPr>
          <w:rFonts w:ascii="Times New Roman" w:eastAsia="Times New Roman" w:hAnsi="Times New Roman" w:cs="Times New Roman"/>
          <w:bCs/>
          <w:sz w:val="24"/>
          <w:szCs w:val="24"/>
        </w:rPr>
        <w:t>Terjesen</w:t>
      </w:r>
      <w:proofErr w:type="spellEnd"/>
      <w:r w:rsidR="008C751D" w:rsidRPr="00F92F0E">
        <w:rPr>
          <w:rFonts w:ascii="Times New Roman" w:eastAsia="Times New Roman" w:hAnsi="Times New Roman" w:cs="Times New Roman"/>
          <w:bCs/>
          <w:sz w:val="24"/>
          <w:szCs w:val="24"/>
        </w:rPr>
        <w:t xml:space="preserve"> </w:t>
      </w:r>
      <w:r w:rsidR="008C751D" w:rsidRPr="007D6B35">
        <w:rPr>
          <w:rFonts w:ascii="Times New Roman" w:eastAsia="Times New Roman" w:hAnsi="Times New Roman" w:cs="Times New Roman"/>
          <w:b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8C751D" w:rsidRPr="00F92F0E">
        <w:rPr>
          <w:rFonts w:ascii="Times New Roman" w:eastAsia="Times New Roman" w:hAnsi="Times New Roman" w:cs="Times New Roman"/>
          <w:bCs/>
          <w:sz w:val="24"/>
          <w:szCs w:val="24"/>
        </w:rPr>
        <w:t xml:space="preserve"> 2009, 2015</w:t>
      </w:r>
      <w:r w:rsidR="000D04BE" w:rsidRPr="00F92F0E">
        <w:rPr>
          <w:rFonts w:ascii="Times New Roman" w:eastAsia="Times New Roman" w:hAnsi="Times New Roman" w:cs="Times New Roman"/>
          <w:bCs/>
          <w:sz w:val="24"/>
          <w:szCs w:val="24"/>
        </w:rPr>
        <w:t>). Thus, appointing female, ethnic minority and foreign directors may help in building more inclusive and fair business institutions that better reflect the constituencies of existing stakeholders (</w:t>
      </w:r>
      <w:proofErr w:type="spellStart"/>
      <w:r w:rsidR="000D04BE" w:rsidRPr="00F92F0E">
        <w:rPr>
          <w:rFonts w:ascii="Times New Roman" w:eastAsia="Times New Roman" w:hAnsi="Times New Roman" w:cs="Times New Roman"/>
          <w:bCs/>
          <w:sz w:val="24"/>
          <w:szCs w:val="24"/>
        </w:rPr>
        <w:t>Jamali</w:t>
      </w:r>
      <w:proofErr w:type="spellEnd"/>
      <w:r w:rsidR="000D04BE" w:rsidRPr="00F92F0E">
        <w:rPr>
          <w:rFonts w:ascii="Times New Roman" w:eastAsia="Times New Roman" w:hAnsi="Times New Roman" w:cs="Times New Roman"/>
          <w:bCs/>
          <w:sz w:val="24"/>
          <w:szCs w:val="24"/>
        </w:rPr>
        <w:t xml:space="preserve"> </w:t>
      </w:r>
      <w:r w:rsidR="000D04BE" w:rsidRPr="007D6B35">
        <w:rPr>
          <w:rFonts w:ascii="Times New Roman" w:eastAsia="Times New Roman" w:hAnsi="Times New Roman" w:cs="Times New Roman"/>
          <w:b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0D04BE" w:rsidRPr="00F92F0E">
        <w:rPr>
          <w:rFonts w:ascii="Times New Roman" w:eastAsia="Times New Roman" w:hAnsi="Times New Roman" w:cs="Times New Roman"/>
          <w:bCs/>
          <w:sz w:val="24"/>
          <w:szCs w:val="24"/>
        </w:rPr>
        <w:t xml:space="preserve"> 2007; </w:t>
      </w:r>
      <w:proofErr w:type="spellStart"/>
      <w:r w:rsidR="000D04BE" w:rsidRPr="00F92F0E">
        <w:rPr>
          <w:rFonts w:ascii="Times New Roman" w:eastAsia="Times New Roman" w:hAnsi="Times New Roman" w:cs="Times New Roman"/>
          <w:bCs/>
          <w:sz w:val="24"/>
          <w:szCs w:val="24"/>
        </w:rPr>
        <w:t>Terjesen</w:t>
      </w:r>
      <w:proofErr w:type="spellEnd"/>
      <w:r w:rsidR="000D04BE" w:rsidRPr="00F92F0E">
        <w:rPr>
          <w:rFonts w:ascii="Times New Roman" w:eastAsia="Times New Roman" w:hAnsi="Times New Roman" w:cs="Times New Roman"/>
          <w:bCs/>
          <w:sz w:val="24"/>
          <w:szCs w:val="24"/>
        </w:rPr>
        <w:t xml:space="preserve"> </w:t>
      </w:r>
      <w:r w:rsidR="000D04BE" w:rsidRPr="007D6B35">
        <w:rPr>
          <w:rFonts w:ascii="Times New Roman" w:eastAsia="Times New Roman" w:hAnsi="Times New Roman" w:cs="Times New Roman"/>
          <w:bCs/>
          <w:sz w:val="24"/>
          <w:szCs w:val="24"/>
        </w:rPr>
        <w:t>et al</w:t>
      </w:r>
      <w:r w:rsidR="007D6B35">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7D6B35">
        <w:rPr>
          <w:rFonts w:ascii="Times New Roman" w:eastAsia="Times New Roman" w:hAnsi="Times New Roman" w:cs="Times New Roman"/>
          <w:bCs/>
          <w:sz w:val="24"/>
          <w:szCs w:val="24"/>
        </w:rPr>
        <w:t xml:space="preserve"> 2009, 2015</w:t>
      </w:r>
      <w:r w:rsidR="000D04BE" w:rsidRPr="00F92F0E">
        <w:rPr>
          <w:rFonts w:ascii="Times New Roman" w:eastAsia="Times New Roman" w:hAnsi="Times New Roman" w:cs="Times New Roman"/>
          <w:bCs/>
          <w:sz w:val="24"/>
          <w:szCs w:val="24"/>
        </w:rPr>
        <w:t xml:space="preserve">; </w:t>
      </w:r>
      <w:proofErr w:type="spellStart"/>
      <w:r w:rsidR="000D04BE" w:rsidRPr="00F92F0E">
        <w:rPr>
          <w:rFonts w:ascii="Times New Roman" w:eastAsia="Times New Roman" w:hAnsi="Times New Roman" w:cs="Times New Roman"/>
          <w:bCs/>
          <w:sz w:val="24"/>
          <w:szCs w:val="24"/>
        </w:rPr>
        <w:t>Terjesen</w:t>
      </w:r>
      <w:proofErr w:type="spellEnd"/>
      <w:r w:rsidR="000D04BE"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7D6B35">
        <w:rPr>
          <w:rFonts w:ascii="Times New Roman" w:eastAsia="Times New Roman" w:hAnsi="Times New Roman" w:cs="Times New Roman"/>
          <w:bCs/>
          <w:sz w:val="24"/>
          <w:szCs w:val="24"/>
        </w:rPr>
        <w:t>Sealy</w:t>
      </w:r>
      <w:r w:rsidR="004B2158">
        <w:rPr>
          <w:rFonts w:ascii="Times New Roman" w:eastAsia="Times New Roman" w:hAnsi="Times New Roman" w:cs="Times New Roman"/>
          <w:bCs/>
          <w:sz w:val="24"/>
          <w:szCs w:val="24"/>
        </w:rPr>
        <w:t>,</w:t>
      </w:r>
      <w:r w:rsidR="000D04BE" w:rsidRPr="00F92F0E">
        <w:rPr>
          <w:rFonts w:ascii="Times New Roman" w:eastAsia="Times New Roman" w:hAnsi="Times New Roman" w:cs="Times New Roman"/>
          <w:bCs/>
          <w:sz w:val="24"/>
          <w:szCs w:val="24"/>
        </w:rPr>
        <w:t xml:space="preserve"> 2016).</w:t>
      </w:r>
    </w:p>
    <w:p w14:paraId="40A9F718" w14:textId="22C3248C" w:rsidR="009747AB" w:rsidRPr="00F92F0E" w:rsidRDefault="00497A31" w:rsidP="004B2158">
      <w:pPr>
        <w:spacing w:after="0" w:line="480" w:lineRule="auto"/>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lang w:val="en-US"/>
        </w:rPr>
        <w:tab/>
      </w:r>
      <w:r w:rsidR="00AE7A8C" w:rsidRPr="00F92F0E">
        <w:rPr>
          <w:rFonts w:ascii="Times New Roman" w:eastAsia="Times New Roman" w:hAnsi="Times New Roman" w:cs="Times New Roman"/>
          <w:bCs/>
          <w:sz w:val="24"/>
          <w:szCs w:val="24"/>
        </w:rPr>
        <w:t>Therefore,</w:t>
      </w:r>
      <w:r w:rsidR="008C76F6" w:rsidRPr="00F92F0E">
        <w:rPr>
          <w:rFonts w:ascii="Times New Roman" w:eastAsia="Times New Roman" w:hAnsi="Times New Roman" w:cs="Times New Roman"/>
          <w:bCs/>
          <w:sz w:val="24"/>
          <w:szCs w:val="24"/>
        </w:rPr>
        <w:t xml:space="preserve"> diversifying</w:t>
      </w:r>
      <w:r w:rsidR="00AE7A8C" w:rsidRPr="00F92F0E">
        <w:rPr>
          <w:rFonts w:ascii="Times New Roman" w:eastAsia="Times New Roman" w:hAnsi="Times New Roman" w:cs="Times New Roman"/>
          <w:bCs/>
          <w:sz w:val="24"/>
          <w:szCs w:val="24"/>
        </w:rPr>
        <w:t xml:space="preserve"> corporate</w:t>
      </w:r>
      <w:r w:rsidR="008C76F6" w:rsidRPr="00F92F0E">
        <w:rPr>
          <w:rFonts w:ascii="Times New Roman" w:eastAsia="Times New Roman" w:hAnsi="Times New Roman" w:cs="Times New Roman"/>
          <w:bCs/>
          <w:sz w:val="24"/>
          <w:szCs w:val="24"/>
        </w:rPr>
        <w:t xml:space="preserve"> boards on the basis of gender, ethnicity and nationality</w:t>
      </w:r>
      <w:r w:rsidR="00AE7A8C" w:rsidRPr="00F92F0E">
        <w:rPr>
          <w:rFonts w:ascii="Times New Roman" w:eastAsia="Times New Roman" w:hAnsi="Times New Roman" w:cs="Times New Roman"/>
          <w:bCs/>
          <w:sz w:val="24"/>
          <w:szCs w:val="24"/>
        </w:rPr>
        <w:t>, has recently become a key global policy issue</w:t>
      </w:r>
      <w:r w:rsidR="008C76F6" w:rsidRPr="00F92F0E">
        <w:rPr>
          <w:rFonts w:ascii="Times New Roman" w:eastAsia="Times New Roman" w:hAnsi="Times New Roman" w:cs="Times New Roman"/>
          <w:bCs/>
          <w:sz w:val="24"/>
          <w:szCs w:val="24"/>
        </w:rPr>
        <w:t xml:space="preserve"> (Adams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7A756C">
        <w:rPr>
          <w:rFonts w:ascii="Times New Roman" w:eastAsia="Times New Roman" w:hAnsi="Times New Roman" w:cs="Times New Roman"/>
          <w:bCs/>
          <w:sz w:val="24"/>
          <w:szCs w:val="24"/>
        </w:rPr>
        <w:t>Ferreira</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2009; </w:t>
      </w:r>
      <w:proofErr w:type="spellStart"/>
      <w:r w:rsidR="008C76F6" w:rsidRPr="00F92F0E">
        <w:rPr>
          <w:rFonts w:ascii="Times New Roman" w:eastAsia="Times New Roman" w:hAnsi="Times New Roman" w:cs="Times New Roman"/>
          <w:bCs/>
          <w:sz w:val="24"/>
          <w:szCs w:val="24"/>
        </w:rPr>
        <w:t>Gyapong</w:t>
      </w:r>
      <w:proofErr w:type="spellEnd"/>
      <w:r w:rsidR="008C76F6" w:rsidRPr="00F92F0E">
        <w:rPr>
          <w:rFonts w:ascii="Times New Roman" w:eastAsia="Times New Roman" w:hAnsi="Times New Roman" w:cs="Times New Roman"/>
          <w:bCs/>
          <w:sz w:val="24"/>
          <w:szCs w:val="24"/>
        </w:rPr>
        <w:t xml:space="preserve"> </w:t>
      </w:r>
      <w:r w:rsidR="008C76F6" w:rsidRPr="007A756C">
        <w:rPr>
          <w:rFonts w:ascii="Times New Roman" w:eastAsia="Times New Roman" w:hAnsi="Times New Roman" w:cs="Times New Roman"/>
          <w:bCs/>
          <w:iCs/>
          <w:sz w:val="24"/>
          <w:szCs w:val="24"/>
        </w:rPr>
        <w:t>et al</w:t>
      </w:r>
      <w:r w:rsidR="008C76F6" w:rsidRPr="00F92F0E">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8C76F6" w:rsidRPr="00F92F0E">
        <w:rPr>
          <w:rFonts w:ascii="Times New Roman" w:eastAsia="Times New Roman" w:hAnsi="Times New Roman" w:cs="Times New Roman"/>
          <w:bCs/>
          <w:sz w:val="24"/>
          <w:szCs w:val="24"/>
        </w:rPr>
        <w:t xml:space="preserve"> 201</w:t>
      </w:r>
      <w:r w:rsidR="00581FDE" w:rsidRPr="00F92F0E">
        <w:rPr>
          <w:rFonts w:ascii="Times New Roman" w:eastAsia="Times New Roman" w:hAnsi="Times New Roman" w:cs="Times New Roman"/>
          <w:bCs/>
          <w:sz w:val="24"/>
          <w:szCs w:val="24"/>
        </w:rPr>
        <w:t>6</w:t>
      </w:r>
      <w:r w:rsidR="00CE15C1" w:rsidRPr="00F92F0E">
        <w:rPr>
          <w:rFonts w:ascii="Times New Roman" w:eastAsia="Times New Roman" w:hAnsi="Times New Roman" w:cs="Times New Roman"/>
          <w:bCs/>
          <w:sz w:val="24"/>
          <w:szCs w:val="24"/>
        </w:rPr>
        <w:t xml:space="preserve">; </w:t>
      </w:r>
      <w:proofErr w:type="spellStart"/>
      <w:r w:rsidR="00CE15C1" w:rsidRPr="00F92F0E">
        <w:rPr>
          <w:rFonts w:ascii="Times New Roman" w:eastAsia="Times New Roman" w:hAnsi="Times New Roman" w:cs="Times New Roman"/>
          <w:bCs/>
          <w:sz w:val="24"/>
          <w:szCs w:val="24"/>
        </w:rPr>
        <w:t>Mahadeo</w:t>
      </w:r>
      <w:proofErr w:type="spellEnd"/>
      <w:r w:rsidR="00CE15C1" w:rsidRPr="00F92F0E">
        <w:rPr>
          <w:rFonts w:ascii="Times New Roman" w:eastAsia="Times New Roman" w:hAnsi="Times New Roman" w:cs="Times New Roman"/>
          <w:bCs/>
          <w:sz w:val="24"/>
          <w:szCs w:val="24"/>
        </w:rPr>
        <w:t xml:space="preserve"> </w:t>
      </w:r>
      <w:r w:rsidR="007A756C" w:rsidRPr="007A756C">
        <w:rPr>
          <w:rFonts w:ascii="Times New Roman" w:eastAsia="Times New Roman" w:hAnsi="Times New Roman" w:cs="Times New Roman"/>
          <w:bCs/>
          <w:iCs/>
          <w:sz w:val="24"/>
          <w:szCs w:val="24"/>
        </w:rPr>
        <w:t>et al</w:t>
      </w:r>
      <w:r w:rsidR="007A756C">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CE15C1" w:rsidRPr="00F92F0E">
        <w:rPr>
          <w:rFonts w:ascii="Times New Roman" w:eastAsia="Times New Roman" w:hAnsi="Times New Roman" w:cs="Times New Roman"/>
          <w:bCs/>
          <w:sz w:val="24"/>
          <w:szCs w:val="24"/>
        </w:rPr>
        <w:t xml:space="preserve"> 2012</w:t>
      </w:r>
      <w:r w:rsidR="00495D82">
        <w:rPr>
          <w:rFonts w:ascii="Times New Roman" w:eastAsia="Times New Roman" w:hAnsi="Times New Roman" w:cs="Times New Roman"/>
          <w:bCs/>
          <w:sz w:val="24"/>
          <w:szCs w:val="24"/>
        </w:rPr>
        <w:t xml:space="preserve">; </w:t>
      </w:r>
      <w:proofErr w:type="spellStart"/>
      <w:r w:rsidR="00495D82" w:rsidRPr="00863261">
        <w:rPr>
          <w:rFonts w:ascii="Times New Roman" w:eastAsia="Times New Roman" w:hAnsi="Times New Roman" w:cs="Times New Roman"/>
          <w:bCs/>
          <w:sz w:val="24"/>
          <w:szCs w:val="24"/>
        </w:rPr>
        <w:t>Ullah</w:t>
      </w:r>
      <w:proofErr w:type="spellEnd"/>
      <w:r w:rsidR="00495D82" w:rsidRPr="00863261">
        <w:rPr>
          <w:rFonts w:ascii="Times New Roman" w:eastAsia="Times New Roman" w:hAnsi="Times New Roman" w:cs="Times New Roman"/>
          <w:bCs/>
          <w:sz w:val="24"/>
          <w:szCs w:val="24"/>
        </w:rPr>
        <w:t xml:space="preserve"> et al., 2018a</w:t>
      </w:r>
      <w:r w:rsidR="008C76F6" w:rsidRPr="00F92F0E">
        <w:rPr>
          <w:rFonts w:ascii="Times New Roman" w:eastAsia="Times New Roman" w:hAnsi="Times New Roman" w:cs="Times New Roman"/>
          <w:bCs/>
          <w:sz w:val="24"/>
          <w:szCs w:val="24"/>
        </w:rPr>
        <w:t xml:space="preserve">). </w:t>
      </w:r>
      <w:r w:rsidR="00AE7A8C" w:rsidRPr="00F92F0E">
        <w:rPr>
          <w:rFonts w:ascii="Times New Roman" w:eastAsia="Times New Roman" w:hAnsi="Times New Roman" w:cs="Times New Roman"/>
          <w:bCs/>
          <w:sz w:val="24"/>
          <w:szCs w:val="24"/>
        </w:rPr>
        <w:t>Indeed, a large number of countries around the world, especially in Europe, h</w:t>
      </w:r>
      <w:r w:rsidR="00D87D49" w:rsidRPr="00F92F0E">
        <w:rPr>
          <w:rFonts w:ascii="Times New Roman" w:eastAsia="Times New Roman" w:hAnsi="Times New Roman" w:cs="Times New Roman"/>
          <w:bCs/>
          <w:sz w:val="24"/>
          <w:szCs w:val="24"/>
        </w:rPr>
        <w:t xml:space="preserve">ave </w:t>
      </w:r>
      <w:r w:rsidR="002757D1" w:rsidRPr="00F92F0E">
        <w:rPr>
          <w:rFonts w:ascii="Times New Roman" w:eastAsia="Times New Roman" w:hAnsi="Times New Roman" w:cs="Times New Roman"/>
          <w:bCs/>
          <w:sz w:val="24"/>
          <w:szCs w:val="24"/>
        </w:rPr>
        <w:t>recently implemented some form of affirmative action in order to address it</w:t>
      </w:r>
      <w:r w:rsidR="00495D82">
        <w:rPr>
          <w:rFonts w:ascii="Times New Roman" w:eastAsia="Times New Roman" w:hAnsi="Times New Roman" w:cs="Times New Roman"/>
          <w:bCs/>
          <w:sz w:val="24"/>
          <w:szCs w:val="24"/>
        </w:rPr>
        <w:t xml:space="preserve"> (</w:t>
      </w:r>
      <w:proofErr w:type="spellStart"/>
      <w:r w:rsidR="00495D82" w:rsidRPr="00863261">
        <w:rPr>
          <w:rFonts w:ascii="Times New Roman" w:eastAsia="Times New Roman" w:hAnsi="Times New Roman" w:cs="Times New Roman"/>
          <w:bCs/>
          <w:sz w:val="24"/>
          <w:szCs w:val="24"/>
        </w:rPr>
        <w:t>Ullah</w:t>
      </w:r>
      <w:proofErr w:type="spellEnd"/>
      <w:r w:rsidR="00495D82" w:rsidRPr="00863261">
        <w:rPr>
          <w:rFonts w:ascii="Times New Roman" w:eastAsia="Times New Roman" w:hAnsi="Times New Roman" w:cs="Times New Roman"/>
          <w:bCs/>
          <w:sz w:val="24"/>
          <w:szCs w:val="24"/>
        </w:rPr>
        <w:t xml:space="preserve"> et al., 2018a</w:t>
      </w:r>
      <w:r w:rsidR="00495D82">
        <w:rPr>
          <w:rFonts w:ascii="Times New Roman" w:eastAsia="Times New Roman" w:hAnsi="Times New Roman" w:cs="Times New Roman"/>
          <w:bCs/>
          <w:sz w:val="24"/>
          <w:szCs w:val="24"/>
        </w:rPr>
        <w:t>)</w:t>
      </w:r>
      <w:r w:rsidR="002757D1" w:rsidRPr="00F92F0E">
        <w:rPr>
          <w:rFonts w:ascii="Times New Roman" w:eastAsia="Times New Roman" w:hAnsi="Times New Roman" w:cs="Times New Roman"/>
          <w:bCs/>
          <w:sz w:val="24"/>
          <w:szCs w:val="24"/>
        </w:rPr>
        <w:t>.</w:t>
      </w:r>
      <w:r w:rsidR="00D87D49" w:rsidRPr="00F92F0E">
        <w:rPr>
          <w:rFonts w:ascii="Times New Roman" w:eastAsia="Times New Roman" w:hAnsi="Times New Roman" w:cs="Times New Roman"/>
          <w:bCs/>
          <w:sz w:val="24"/>
          <w:szCs w:val="24"/>
        </w:rPr>
        <w:t xml:space="preserve"> </w:t>
      </w:r>
      <w:r w:rsidR="002757D1" w:rsidRPr="00F92F0E">
        <w:rPr>
          <w:rFonts w:ascii="Times New Roman" w:eastAsia="Times New Roman" w:hAnsi="Times New Roman" w:cs="Times New Roman"/>
          <w:bCs/>
          <w:sz w:val="24"/>
          <w:szCs w:val="24"/>
        </w:rPr>
        <w:t xml:space="preserve">In </w:t>
      </w:r>
      <w:r w:rsidR="00D87D49" w:rsidRPr="00F92F0E">
        <w:rPr>
          <w:rFonts w:ascii="Times New Roman" w:eastAsia="Times New Roman" w:hAnsi="Times New Roman" w:cs="Times New Roman"/>
          <w:bCs/>
          <w:sz w:val="24"/>
          <w:szCs w:val="24"/>
        </w:rPr>
        <w:t>this</w:t>
      </w:r>
      <w:r w:rsidR="002757D1" w:rsidRPr="00F92F0E">
        <w:rPr>
          <w:rFonts w:ascii="Times New Roman" w:eastAsia="Times New Roman" w:hAnsi="Times New Roman" w:cs="Times New Roman"/>
          <w:bCs/>
          <w:sz w:val="24"/>
          <w:szCs w:val="24"/>
        </w:rPr>
        <w:t xml:space="preserve"> case,</w:t>
      </w:r>
      <w:r w:rsidR="00AE7A8C" w:rsidRPr="00F92F0E">
        <w:rPr>
          <w:rFonts w:ascii="Times New Roman" w:eastAsia="Times New Roman" w:hAnsi="Times New Roman" w:cs="Times New Roman"/>
          <w:bCs/>
          <w:sz w:val="24"/>
          <w:szCs w:val="24"/>
        </w:rPr>
        <w:t xml:space="preserve"> </w:t>
      </w:r>
      <w:r w:rsidR="008C76F6" w:rsidRPr="00F92F0E">
        <w:rPr>
          <w:rFonts w:ascii="Times New Roman" w:eastAsia="Times New Roman" w:hAnsi="Times New Roman" w:cs="Times New Roman"/>
          <w:bCs/>
          <w:sz w:val="24"/>
          <w:szCs w:val="24"/>
        </w:rPr>
        <w:t xml:space="preserve">Scandinavian countries have shown a significant interest in </w:t>
      </w:r>
      <w:r w:rsidR="00FA0E4F" w:rsidRPr="00F92F0E">
        <w:rPr>
          <w:rFonts w:ascii="Times New Roman" w:eastAsia="Times New Roman" w:hAnsi="Times New Roman" w:cs="Times New Roman"/>
          <w:bCs/>
          <w:sz w:val="24"/>
          <w:szCs w:val="24"/>
        </w:rPr>
        <w:t>passing ‘hard (enforceable in a law</w:t>
      </w:r>
      <w:r w:rsidR="00B54A98">
        <w:rPr>
          <w:rFonts w:ascii="Times New Roman" w:eastAsia="Times New Roman" w:hAnsi="Times New Roman" w:cs="Times New Roman"/>
          <w:bCs/>
          <w:sz w:val="24"/>
          <w:szCs w:val="24"/>
        </w:rPr>
        <w:t xml:space="preserve"> court</w:t>
      </w:r>
      <w:r w:rsidR="00FA0E4F" w:rsidRPr="00F92F0E">
        <w:rPr>
          <w:rFonts w:ascii="Times New Roman" w:eastAsia="Times New Roman" w:hAnsi="Times New Roman" w:cs="Times New Roman"/>
          <w:bCs/>
          <w:sz w:val="24"/>
          <w:szCs w:val="24"/>
        </w:rPr>
        <w:t>)’ national laws</w:t>
      </w:r>
      <w:r w:rsidR="008C76F6" w:rsidRPr="00F92F0E">
        <w:rPr>
          <w:rFonts w:ascii="Times New Roman" w:eastAsia="Times New Roman" w:hAnsi="Times New Roman" w:cs="Times New Roman"/>
          <w:bCs/>
          <w:sz w:val="24"/>
          <w:szCs w:val="24"/>
        </w:rPr>
        <w:t xml:space="preserve"> </w:t>
      </w:r>
      <w:r w:rsidR="00FA0E4F" w:rsidRPr="00F92F0E">
        <w:rPr>
          <w:rFonts w:ascii="Times New Roman" w:eastAsia="Times New Roman" w:hAnsi="Times New Roman" w:cs="Times New Roman"/>
          <w:bCs/>
          <w:sz w:val="24"/>
          <w:szCs w:val="24"/>
        </w:rPr>
        <w:t>that</w:t>
      </w:r>
      <w:r w:rsidR="008C76F6" w:rsidRPr="00F92F0E">
        <w:rPr>
          <w:rFonts w:ascii="Times New Roman" w:eastAsia="Times New Roman" w:hAnsi="Times New Roman" w:cs="Times New Roman"/>
          <w:bCs/>
          <w:sz w:val="24"/>
          <w:szCs w:val="24"/>
        </w:rPr>
        <w:t xml:space="preserve"> specify quotas for the number of female director</w:t>
      </w:r>
      <w:r w:rsidR="00EB775D">
        <w:rPr>
          <w:rFonts w:ascii="Times New Roman" w:eastAsia="Times New Roman" w:hAnsi="Times New Roman" w:cs="Times New Roman"/>
          <w:bCs/>
          <w:sz w:val="24"/>
          <w:szCs w:val="24"/>
        </w:rPr>
        <w:t xml:space="preserve"> representation</w:t>
      </w:r>
      <w:r w:rsidR="008C76F6" w:rsidRPr="00F92F0E">
        <w:rPr>
          <w:rFonts w:ascii="Times New Roman" w:eastAsia="Times New Roman" w:hAnsi="Times New Roman" w:cs="Times New Roman"/>
          <w:bCs/>
          <w:sz w:val="24"/>
          <w:szCs w:val="24"/>
        </w:rPr>
        <w:t xml:space="preserve"> on publicly traded firms and/o</w:t>
      </w:r>
      <w:r w:rsidR="007A756C">
        <w:rPr>
          <w:rFonts w:ascii="Times New Roman" w:eastAsia="Times New Roman" w:hAnsi="Times New Roman" w:cs="Times New Roman"/>
          <w:bCs/>
          <w:sz w:val="24"/>
          <w:szCs w:val="24"/>
        </w:rPr>
        <w:t>r state-owned enterprises (Rose</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2007; </w:t>
      </w:r>
      <w:proofErr w:type="spellStart"/>
      <w:r w:rsidR="008C76F6" w:rsidRPr="00F92F0E">
        <w:rPr>
          <w:rFonts w:ascii="Times New Roman" w:eastAsia="Times New Roman" w:hAnsi="Times New Roman" w:cs="Times New Roman"/>
          <w:bCs/>
          <w:sz w:val="24"/>
          <w:szCs w:val="24"/>
        </w:rPr>
        <w:t>Terjesen</w:t>
      </w:r>
      <w:proofErr w:type="spellEnd"/>
      <w:r w:rsidR="008C76F6" w:rsidRPr="00F92F0E">
        <w:rPr>
          <w:rFonts w:ascii="Times New Roman" w:eastAsia="Times New Roman" w:hAnsi="Times New Roman" w:cs="Times New Roman"/>
          <w:bCs/>
          <w:sz w:val="24"/>
          <w:szCs w:val="24"/>
        </w:rPr>
        <w:t xml:space="preserve"> </w:t>
      </w:r>
      <w:r w:rsidR="008C76F6" w:rsidRPr="007A756C">
        <w:rPr>
          <w:rFonts w:ascii="Times New Roman" w:eastAsia="Times New Roman" w:hAnsi="Times New Roman" w:cs="Times New Roman"/>
          <w:bCs/>
          <w:iCs/>
          <w:sz w:val="24"/>
          <w:szCs w:val="24"/>
        </w:rPr>
        <w:t>et al</w:t>
      </w:r>
      <w:r w:rsidR="008C76F6" w:rsidRPr="00F92F0E">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8C76F6" w:rsidRPr="00F92F0E">
        <w:rPr>
          <w:rFonts w:ascii="Times New Roman" w:eastAsia="Times New Roman" w:hAnsi="Times New Roman" w:cs="Times New Roman"/>
          <w:bCs/>
          <w:sz w:val="24"/>
          <w:szCs w:val="24"/>
        </w:rPr>
        <w:t xml:space="preserve"> 2015). For example, Norway, Finland and Iceland passed laws in 2003, 2005 and 2010, respectively</w:t>
      </w:r>
      <w:r w:rsidR="00217B0B">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requiring 40% of </w:t>
      </w:r>
      <w:r w:rsidR="00B54A98">
        <w:rPr>
          <w:rFonts w:ascii="Times New Roman" w:eastAsia="Times New Roman" w:hAnsi="Times New Roman" w:cs="Times New Roman"/>
          <w:bCs/>
          <w:sz w:val="24"/>
          <w:szCs w:val="24"/>
        </w:rPr>
        <w:t xml:space="preserve">corporate </w:t>
      </w:r>
      <w:r w:rsidR="008C76F6" w:rsidRPr="00F92F0E">
        <w:rPr>
          <w:rFonts w:ascii="Times New Roman" w:eastAsia="Times New Roman" w:hAnsi="Times New Roman" w:cs="Times New Roman"/>
          <w:bCs/>
          <w:sz w:val="24"/>
          <w:szCs w:val="24"/>
        </w:rPr>
        <w:t xml:space="preserve">board members to be female. The European Commission </w:t>
      </w:r>
      <w:r w:rsidR="008F5FA2">
        <w:rPr>
          <w:rFonts w:ascii="Times New Roman" w:eastAsia="Times New Roman" w:hAnsi="Times New Roman" w:cs="Times New Roman"/>
          <w:bCs/>
          <w:sz w:val="24"/>
          <w:szCs w:val="24"/>
        </w:rPr>
        <w:t xml:space="preserve">also </w:t>
      </w:r>
      <w:r w:rsidR="00FA0E4F" w:rsidRPr="00F92F0E">
        <w:rPr>
          <w:rFonts w:ascii="Times New Roman" w:eastAsia="Times New Roman" w:hAnsi="Times New Roman" w:cs="Times New Roman"/>
          <w:bCs/>
          <w:sz w:val="24"/>
          <w:szCs w:val="24"/>
        </w:rPr>
        <w:t xml:space="preserve">requires all publicly traded EU firms to have a minimum of </w:t>
      </w:r>
      <w:r w:rsidR="00687B09" w:rsidRPr="00F92F0E">
        <w:rPr>
          <w:rFonts w:ascii="Times New Roman" w:eastAsia="Times New Roman" w:hAnsi="Times New Roman" w:cs="Times New Roman"/>
          <w:bCs/>
          <w:sz w:val="24"/>
          <w:szCs w:val="24"/>
        </w:rPr>
        <w:t>40</w:t>
      </w:r>
      <w:r w:rsidR="00FA0E4F" w:rsidRPr="00F92F0E">
        <w:rPr>
          <w:rFonts w:ascii="Times New Roman" w:eastAsia="Times New Roman" w:hAnsi="Times New Roman" w:cs="Times New Roman"/>
          <w:bCs/>
          <w:sz w:val="24"/>
          <w:szCs w:val="24"/>
        </w:rPr>
        <w:t>% women on their boards</w:t>
      </w:r>
      <w:r w:rsidR="007A756C">
        <w:rPr>
          <w:rFonts w:ascii="Times New Roman" w:eastAsia="Times New Roman" w:hAnsi="Times New Roman" w:cs="Times New Roman"/>
          <w:bCs/>
          <w:sz w:val="24"/>
          <w:szCs w:val="24"/>
        </w:rPr>
        <w:t xml:space="preserve"> (European Union</w:t>
      </w:r>
      <w:r w:rsidR="008C76F6" w:rsidRPr="00F92F0E">
        <w:rPr>
          <w:rFonts w:ascii="Times New Roman" w:eastAsia="Times New Roman" w:hAnsi="Times New Roman" w:cs="Times New Roman"/>
          <w:bCs/>
          <w:sz w:val="24"/>
          <w:szCs w:val="24"/>
        </w:rPr>
        <w:t xml:space="preserve"> 2012). </w:t>
      </w:r>
      <w:r w:rsidR="00FA0E4F" w:rsidRPr="00F92F0E">
        <w:rPr>
          <w:rFonts w:ascii="Times New Roman" w:eastAsia="Times New Roman" w:hAnsi="Times New Roman" w:cs="Times New Roman"/>
          <w:bCs/>
          <w:sz w:val="24"/>
          <w:szCs w:val="24"/>
        </w:rPr>
        <w:t xml:space="preserve">Similar ‘hard’ or ‘soft (best practice guidance)’ affirmative policies and laws exist in </w:t>
      </w:r>
      <w:r w:rsidR="008474CF" w:rsidRPr="00F92F0E">
        <w:rPr>
          <w:rFonts w:ascii="Times New Roman" w:eastAsia="Times New Roman" w:hAnsi="Times New Roman" w:cs="Times New Roman"/>
          <w:bCs/>
          <w:sz w:val="24"/>
          <w:szCs w:val="24"/>
        </w:rPr>
        <w:t xml:space="preserve">other developed countries, such as </w:t>
      </w:r>
      <w:r w:rsidR="00FA0E4F" w:rsidRPr="00F92F0E">
        <w:rPr>
          <w:rFonts w:ascii="Times New Roman" w:eastAsia="Times New Roman" w:hAnsi="Times New Roman" w:cs="Times New Roman"/>
          <w:bCs/>
          <w:sz w:val="24"/>
          <w:szCs w:val="24"/>
        </w:rPr>
        <w:t xml:space="preserve">Australia, </w:t>
      </w:r>
      <w:r w:rsidR="00487F32" w:rsidRPr="00F92F0E">
        <w:rPr>
          <w:rFonts w:ascii="Times New Roman" w:eastAsia="Times New Roman" w:hAnsi="Times New Roman" w:cs="Times New Roman"/>
          <w:bCs/>
          <w:sz w:val="24"/>
          <w:szCs w:val="24"/>
        </w:rPr>
        <w:t xml:space="preserve">Belgium, </w:t>
      </w:r>
      <w:r w:rsidR="00FA0E4F" w:rsidRPr="00F92F0E">
        <w:rPr>
          <w:rFonts w:ascii="Times New Roman" w:eastAsia="Times New Roman" w:hAnsi="Times New Roman" w:cs="Times New Roman"/>
          <w:bCs/>
          <w:sz w:val="24"/>
          <w:szCs w:val="24"/>
        </w:rPr>
        <w:t>Canada, France, Germany, Ireland,</w:t>
      </w:r>
      <w:r w:rsidR="00487F32" w:rsidRPr="00F92F0E">
        <w:rPr>
          <w:rFonts w:ascii="Times New Roman" w:eastAsia="Times New Roman" w:hAnsi="Times New Roman" w:cs="Times New Roman"/>
          <w:bCs/>
          <w:sz w:val="24"/>
          <w:szCs w:val="24"/>
        </w:rPr>
        <w:t xml:space="preserve"> Israel,</w:t>
      </w:r>
      <w:r w:rsidR="00FA0E4F" w:rsidRPr="00F92F0E">
        <w:rPr>
          <w:rFonts w:ascii="Times New Roman" w:eastAsia="Times New Roman" w:hAnsi="Times New Roman" w:cs="Times New Roman"/>
          <w:bCs/>
          <w:sz w:val="24"/>
          <w:szCs w:val="24"/>
        </w:rPr>
        <w:t xml:space="preserve"> Italy, </w:t>
      </w:r>
      <w:r w:rsidR="008474CF" w:rsidRPr="00F92F0E">
        <w:rPr>
          <w:rFonts w:ascii="Times New Roman" w:eastAsia="Times New Roman" w:hAnsi="Times New Roman" w:cs="Times New Roman"/>
          <w:bCs/>
          <w:sz w:val="24"/>
          <w:szCs w:val="24"/>
        </w:rPr>
        <w:t xml:space="preserve">Japan, </w:t>
      </w:r>
      <w:r w:rsidR="00FA0E4F" w:rsidRPr="00F92F0E">
        <w:rPr>
          <w:rFonts w:ascii="Times New Roman" w:eastAsia="Times New Roman" w:hAnsi="Times New Roman" w:cs="Times New Roman"/>
          <w:bCs/>
          <w:sz w:val="24"/>
          <w:szCs w:val="24"/>
        </w:rPr>
        <w:t xml:space="preserve">Netherlands, Spain and Sweden. </w:t>
      </w:r>
      <w:r w:rsidR="008C76F6" w:rsidRPr="00F92F0E">
        <w:rPr>
          <w:rFonts w:ascii="Times New Roman" w:eastAsia="Times New Roman" w:hAnsi="Times New Roman" w:cs="Times New Roman"/>
          <w:bCs/>
          <w:sz w:val="24"/>
          <w:szCs w:val="24"/>
        </w:rPr>
        <w:t xml:space="preserve">Developing countries </w:t>
      </w:r>
      <w:r w:rsidR="00487F32" w:rsidRPr="00F92F0E">
        <w:rPr>
          <w:rFonts w:ascii="Times New Roman" w:eastAsia="Times New Roman" w:hAnsi="Times New Roman" w:cs="Times New Roman"/>
          <w:bCs/>
          <w:sz w:val="24"/>
          <w:szCs w:val="24"/>
        </w:rPr>
        <w:t xml:space="preserve">have </w:t>
      </w:r>
      <w:r w:rsidR="008C76F6" w:rsidRPr="00F92F0E">
        <w:rPr>
          <w:rFonts w:ascii="Times New Roman" w:eastAsia="Times New Roman" w:hAnsi="Times New Roman" w:cs="Times New Roman"/>
          <w:bCs/>
          <w:sz w:val="24"/>
          <w:szCs w:val="24"/>
        </w:rPr>
        <w:t>also recognise</w:t>
      </w:r>
      <w:r w:rsidR="00487F32" w:rsidRPr="00F92F0E">
        <w:rPr>
          <w:rFonts w:ascii="Times New Roman" w:eastAsia="Times New Roman" w:hAnsi="Times New Roman" w:cs="Times New Roman"/>
          <w:bCs/>
          <w:sz w:val="24"/>
          <w:szCs w:val="24"/>
        </w:rPr>
        <w:t>d</w:t>
      </w:r>
      <w:r w:rsidR="008C76F6" w:rsidRPr="00F92F0E">
        <w:rPr>
          <w:rFonts w:ascii="Times New Roman" w:eastAsia="Times New Roman" w:hAnsi="Times New Roman" w:cs="Times New Roman"/>
          <w:bCs/>
          <w:sz w:val="24"/>
          <w:szCs w:val="24"/>
        </w:rPr>
        <w:t xml:space="preserve"> the importance of </w:t>
      </w:r>
      <w:r w:rsidR="00563582" w:rsidRPr="00F92F0E">
        <w:rPr>
          <w:rFonts w:ascii="Times New Roman" w:eastAsia="Times New Roman" w:hAnsi="Times New Roman" w:cs="Times New Roman"/>
          <w:bCs/>
          <w:sz w:val="24"/>
          <w:szCs w:val="24"/>
        </w:rPr>
        <w:t>having diverse corporate boards</w:t>
      </w:r>
      <w:r w:rsidR="008C76F6" w:rsidRPr="00F92F0E">
        <w:rPr>
          <w:rFonts w:ascii="Times New Roman" w:eastAsia="Times New Roman" w:hAnsi="Times New Roman" w:cs="Times New Roman"/>
          <w:bCs/>
          <w:sz w:val="24"/>
          <w:szCs w:val="24"/>
        </w:rPr>
        <w:t xml:space="preserve">. Accordingly, these </w:t>
      </w:r>
      <w:r w:rsidR="00563582" w:rsidRPr="00F92F0E">
        <w:rPr>
          <w:rFonts w:ascii="Times New Roman" w:eastAsia="Times New Roman" w:hAnsi="Times New Roman" w:cs="Times New Roman"/>
          <w:bCs/>
          <w:sz w:val="24"/>
          <w:szCs w:val="24"/>
        </w:rPr>
        <w:t>developing</w:t>
      </w:r>
      <w:r w:rsidR="008C76F6" w:rsidRPr="00F92F0E">
        <w:rPr>
          <w:rFonts w:ascii="Times New Roman" w:eastAsia="Times New Roman" w:hAnsi="Times New Roman" w:cs="Times New Roman"/>
          <w:bCs/>
          <w:sz w:val="24"/>
          <w:szCs w:val="24"/>
        </w:rPr>
        <w:t xml:space="preserve"> countries have </w:t>
      </w:r>
      <w:r w:rsidR="009F1CD9" w:rsidRPr="00F92F0E">
        <w:rPr>
          <w:rFonts w:ascii="Times New Roman" w:eastAsia="Times New Roman" w:hAnsi="Times New Roman" w:cs="Times New Roman"/>
          <w:bCs/>
          <w:sz w:val="24"/>
          <w:szCs w:val="24"/>
        </w:rPr>
        <w:t xml:space="preserve">also </w:t>
      </w:r>
      <w:r w:rsidR="00563582" w:rsidRPr="00F92F0E">
        <w:rPr>
          <w:rFonts w:ascii="Times New Roman" w:eastAsia="Times New Roman" w:hAnsi="Times New Roman" w:cs="Times New Roman"/>
          <w:bCs/>
          <w:sz w:val="24"/>
          <w:szCs w:val="24"/>
        </w:rPr>
        <w:t>either passed a</w:t>
      </w:r>
      <w:r w:rsidR="008F5FA2">
        <w:rPr>
          <w:rFonts w:ascii="Times New Roman" w:eastAsia="Times New Roman" w:hAnsi="Times New Roman" w:cs="Times New Roman"/>
          <w:bCs/>
          <w:sz w:val="24"/>
          <w:szCs w:val="24"/>
        </w:rPr>
        <w:t xml:space="preserve"> similar</w:t>
      </w:r>
      <w:r w:rsidR="00563582" w:rsidRPr="00F92F0E">
        <w:rPr>
          <w:rFonts w:ascii="Times New Roman" w:eastAsia="Times New Roman" w:hAnsi="Times New Roman" w:cs="Times New Roman"/>
          <w:bCs/>
          <w:sz w:val="24"/>
          <w:szCs w:val="24"/>
        </w:rPr>
        <w:t xml:space="preserve"> ‘hard’ national law that set</w:t>
      </w:r>
      <w:r w:rsidR="008C76F6" w:rsidRPr="00F92F0E">
        <w:rPr>
          <w:rFonts w:ascii="Times New Roman" w:eastAsia="Times New Roman" w:hAnsi="Times New Roman" w:cs="Times New Roman"/>
          <w:bCs/>
          <w:sz w:val="24"/>
          <w:szCs w:val="24"/>
        </w:rPr>
        <w:t xml:space="preserve"> quotas for women directors or </w:t>
      </w:r>
      <w:r w:rsidR="00563582" w:rsidRPr="00F92F0E">
        <w:rPr>
          <w:rFonts w:ascii="Times New Roman" w:eastAsia="Times New Roman" w:hAnsi="Times New Roman" w:cs="Times New Roman"/>
          <w:bCs/>
          <w:sz w:val="24"/>
          <w:szCs w:val="24"/>
        </w:rPr>
        <w:t xml:space="preserve">issued </w:t>
      </w:r>
      <w:r w:rsidR="008C76F6" w:rsidRPr="00F92F0E">
        <w:rPr>
          <w:rFonts w:ascii="Times New Roman" w:eastAsia="Times New Roman" w:hAnsi="Times New Roman" w:cs="Times New Roman"/>
          <w:bCs/>
          <w:sz w:val="24"/>
          <w:szCs w:val="24"/>
        </w:rPr>
        <w:t xml:space="preserve">CG codes </w:t>
      </w:r>
      <w:r w:rsidR="00563582" w:rsidRPr="00F92F0E">
        <w:rPr>
          <w:rFonts w:ascii="Times New Roman" w:eastAsia="Times New Roman" w:hAnsi="Times New Roman" w:cs="Times New Roman"/>
          <w:bCs/>
          <w:sz w:val="24"/>
          <w:szCs w:val="24"/>
        </w:rPr>
        <w:t xml:space="preserve">that require the appointment of a certain percentage of women </w:t>
      </w:r>
      <w:r w:rsidR="000C6E20">
        <w:rPr>
          <w:rFonts w:ascii="Times New Roman" w:eastAsia="Times New Roman" w:hAnsi="Times New Roman" w:cs="Times New Roman"/>
          <w:bCs/>
          <w:sz w:val="24"/>
          <w:szCs w:val="24"/>
        </w:rPr>
        <w:t>i</w:t>
      </w:r>
      <w:r w:rsidR="00563582" w:rsidRPr="00F92F0E">
        <w:rPr>
          <w:rFonts w:ascii="Times New Roman" w:eastAsia="Times New Roman" w:hAnsi="Times New Roman" w:cs="Times New Roman"/>
          <w:bCs/>
          <w:sz w:val="24"/>
          <w:szCs w:val="24"/>
        </w:rPr>
        <w:t xml:space="preserve">nto corporate boards </w:t>
      </w:r>
      <w:r w:rsidR="008C76F6" w:rsidRPr="00F92F0E">
        <w:rPr>
          <w:rFonts w:ascii="Times New Roman" w:eastAsia="Times New Roman" w:hAnsi="Times New Roman" w:cs="Times New Roman"/>
          <w:bCs/>
          <w:sz w:val="24"/>
          <w:szCs w:val="24"/>
        </w:rPr>
        <w:t>(</w:t>
      </w:r>
      <w:proofErr w:type="spellStart"/>
      <w:r w:rsidR="008C76F6" w:rsidRPr="00F92F0E">
        <w:rPr>
          <w:rFonts w:ascii="Times New Roman" w:eastAsia="Times New Roman" w:hAnsi="Times New Roman" w:cs="Times New Roman"/>
          <w:bCs/>
          <w:sz w:val="24"/>
          <w:szCs w:val="24"/>
        </w:rPr>
        <w:t>Terjesen</w:t>
      </w:r>
      <w:proofErr w:type="spellEnd"/>
      <w:r w:rsidR="008C76F6" w:rsidRPr="00F92F0E">
        <w:rPr>
          <w:rFonts w:ascii="Times New Roman" w:eastAsia="Times New Roman" w:hAnsi="Times New Roman" w:cs="Times New Roman"/>
          <w:bCs/>
          <w:sz w:val="24"/>
          <w:szCs w:val="24"/>
        </w:rPr>
        <w:t xml:space="preserve"> </w:t>
      </w:r>
      <w:r w:rsidR="008C76F6" w:rsidRPr="007A756C">
        <w:rPr>
          <w:rFonts w:ascii="Times New Roman" w:eastAsia="Times New Roman" w:hAnsi="Times New Roman" w:cs="Times New Roman"/>
          <w:bCs/>
          <w:iCs/>
          <w:sz w:val="24"/>
          <w:szCs w:val="24"/>
        </w:rPr>
        <w:t>et al</w:t>
      </w:r>
      <w:r w:rsidR="008C76F6" w:rsidRPr="00F92F0E">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2015). Kenya, for instance, passed a law in 2010 requiring 33% of the directors of state-owned enterprises to be women. Similarly, </w:t>
      </w:r>
      <w:r w:rsidR="002737C5" w:rsidRPr="00F92F0E">
        <w:rPr>
          <w:rFonts w:ascii="Times New Roman" w:eastAsia="Times New Roman" w:hAnsi="Times New Roman" w:cs="Times New Roman"/>
          <w:bCs/>
          <w:sz w:val="24"/>
          <w:szCs w:val="24"/>
        </w:rPr>
        <w:t>Brazil, India,</w:t>
      </w:r>
      <w:r w:rsidR="008C76F6" w:rsidRPr="00F92F0E">
        <w:rPr>
          <w:rFonts w:ascii="Times New Roman" w:eastAsia="Times New Roman" w:hAnsi="Times New Roman" w:cs="Times New Roman"/>
          <w:bCs/>
          <w:sz w:val="24"/>
          <w:szCs w:val="24"/>
        </w:rPr>
        <w:t xml:space="preserve"> Malawi</w:t>
      </w:r>
      <w:r w:rsidR="002737C5" w:rsidRPr="00F92F0E">
        <w:rPr>
          <w:rFonts w:ascii="Times New Roman" w:eastAsia="Times New Roman" w:hAnsi="Times New Roman" w:cs="Times New Roman"/>
          <w:bCs/>
          <w:sz w:val="24"/>
          <w:szCs w:val="24"/>
        </w:rPr>
        <w:t>,</w:t>
      </w:r>
      <w:r w:rsidR="008C76F6" w:rsidRPr="00F92F0E">
        <w:rPr>
          <w:rFonts w:ascii="Times New Roman" w:eastAsia="Times New Roman" w:hAnsi="Times New Roman" w:cs="Times New Roman"/>
          <w:bCs/>
          <w:sz w:val="24"/>
          <w:szCs w:val="24"/>
        </w:rPr>
        <w:t xml:space="preserve"> Nigeria </w:t>
      </w:r>
      <w:r w:rsidR="002737C5" w:rsidRPr="00F92F0E">
        <w:rPr>
          <w:rFonts w:ascii="Times New Roman" w:eastAsia="Times New Roman" w:hAnsi="Times New Roman" w:cs="Times New Roman"/>
          <w:bCs/>
          <w:sz w:val="24"/>
          <w:szCs w:val="24"/>
        </w:rPr>
        <w:t xml:space="preserve">and South Africa have </w:t>
      </w:r>
      <w:r w:rsidR="008C76F6" w:rsidRPr="00F92F0E">
        <w:rPr>
          <w:rFonts w:ascii="Times New Roman" w:eastAsia="Times New Roman" w:hAnsi="Times New Roman" w:cs="Times New Roman"/>
          <w:bCs/>
          <w:sz w:val="24"/>
          <w:szCs w:val="24"/>
        </w:rPr>
        <w:t xml:space="preserve">issued codes of good governance that include board gender </w:t>
      </w:r>
      <w:r w:rsidR="002737C5" w:rsidRPr="00F92F0E">
        <w:rPr>
          <w:rFonts w:ascii="Times New Roman" w:eastAsia="Times New Roman" w:hAnsi="Times New Roman" w:cs="Times New Roman"/>
          <w:bCs/>
          <w:sz w:val="24"/>
          <w:szCs w:val="24"/>
        </w:rPr>
        <w:t xml:space="preserve">representation </w:t>
      </w:r>
      <w:r w:rsidR="008C76F6" w:rsidRPr="00F92F0E">
        <w:rPr>
          <w:rFonts w:ascii="Times New Roman" w:eastAsia="Times New Roman" w:hAnsi="Times New Roman" w:cs="Times New Roman"/>
          <w:bCs/>
          <w:sz w:val="24"/>
          <w:szCs w:val="24"/>
        </w:rPr>
        <w:t>recommendations.</w:t>
      </w:r>
      <w:r w:rsidR="00621761" w:rsidRPr="00F92F0E">
        <w:rPr>
          <w:rFonts w:ascii="Times New Roman" w:eastAsia="Times New Roman" w:hAnsi="Times New Roman" w:cs="Times New Roman"/>
          <w:bCs/>
          <w:sz w:val="24"/>
          <w:szCs w:val="24"/>
        </w:rPr>
        <w:t xml:space="preserve"> Of closer relevance to our study, MENA countries, </w:t>
      </w:r>
      <w:r w:rsidR="00287A94" w:rsidRPr="00F92F0E">
        <w:rPr>
          <w:rFonts w:ascii="Times New Roman" w:eastAsia="Times New Roman" w:hAnsi="Times New Roman" w:cs="Times New Roman"/>
          <w:bCs/>
          <w:sz w:val="24"/>
          <w:szCs w:val="24"/>
        </w:rPr>
        <w:t xml:space="preserve">including highly conservative ones, </w:t>
      </w:r>
      <w:r w:rsidR="00621761" w:rsidRPr="00F92F0E">
        <w:rPr>
          <w:rFonts w:ascii="Times New Roman" w:eastAsia="Times New Roman" w:hAnsi="Times New Roman" w:cs="Times New Roman"/>
          <w:bCs/>
          <w:sz w:val="24"/>
          <w:szCs w:val="24"/>
        </w:rPr>
        <w:t xml:space="preserve">such </w:t>
      </w:r>
      <w:r w:rsidR="00287A94" w:rsidRPr="00F92F0E">
        <w:rPr>
          <w:rFonts w:ascii="Times New Roman" w:eastAsia="Times New Roman" w:hAnsi="Times New Roman" w:cs="Times New Roman"/>
          <w:bCs/>
          <w:sz w:val="24"/>
          <w:szCs w:val="24"/>
        </w:rPr>
        <w:t xml:space="preserve">as Bahrain, Kuwait, Qatar, Saudi, Tunisia and UAE have </w:t>
      </w:r>
      <w:r w:rsidR="00F11BBE">
        <w:rPr>
          <w:rFonts w:ascii="Times New Roman" w:eastAsia="Times New Roman" w:hAnsi="Times New Roman" w:cs="Times New Roman"/>
          <w:bCs/>
          <w:sz w:val="24"/>
          <w:szCs w:val="24"/>
        </w:rPr>
        <w:t>started</w:t>
      </w:r>
      <w:r w:rsidR="00F11BBE" w:rsidRPr="00F92F0E">
        <w:rPr>
          <w:rFonts w:ascii="Times New Roman" w:eastAsia="Times New Roman" w:hAnsi="Times New Roman" w:cs="Times New Roman"/>
          <w:bCs/>
          <w:sz w:val="24"/>
          <w:szCs w:val="24"/>
        </w:rPr>
        <w:t xml:space="preserve"> </w:t>
      </w:r>
      <w:r w:rsidR="00287A94" w:rsidRPr="00F92F0E">
        <w:rPr>
          <w:rFonts w:ascii="Times New Roman" w:eastAsia="Times New Roman" w:hAnsi="Times New Roman" w:cs="Times New Roman"/>
          <w:bCs/>
          <w:sz w:val="24"/>
          <w:szCs w:val="24"/>
        </w:rPr>
        <w:t>similar reforms of empowering women and enhancing their representation at senior management levels</w:t>
      </w:r>
      <w:r w:rsidR="001A3CC8" w:rsidRPr="001A3CC8">
        <w:rPr>
          <w:rFonts w:ascii="Times New Roman" w:eastAsia="Times New Roman" w:hAnsi="Times New Roman" w:cs="Times New Roman"/>
          <w:bCs/>
          <w:sz w:val="24"/>
          <w:szCs w:val="24"/>
        </w:rPr>
        <w:t xml:space="preserve"> </w:t>
      </w:r>
      <w:r w:rsidR="001A3CC8">
        <w:rPr>
          <w:rFonts w:ascii="Times New Roman" w:eastAsia="Times New Roman" w:hAnsi="Times New Roman" w:cs="Times New Roman"/>
          <w:bCs/>
          <w:sz w:val="24"/>
          <w:szCs w:val="24"/>
        </w:rPr>
        <w:t>(</w:t>
      </w:r>
      <w:proofErr w:type="spellStart"/>
      <w:r w:rsidR="001A3CC8" w:rsidRPr="001A3CC8">
        <w:rPr>
          <w:rFonts w:ascii="Times New Roman" w:eastAsia="Times New Roman" w:hAnsi="Times New Roman" w:cs="Times New Roman"/>
          <w:bCs/>
          <w:sz w:val="24"/>
          <w:szCs w:val="24"/>
        </w:rPr>
        <w:t>Salloum</w:t>
      </w:r>
      <w:proofErr w:type="spellEnd"/>
      <w:r w:rsidR="001A3CC8" w:rsidRPr="001A3CC8">
        <w:rPr>
          <w:rFonts w:ascii="Times New Roman" w:eastAsia="Times New Roman" w:hAnsi="Times New Roman" w:cs="Times New Roman"/>
          <w:bCs/>
          <w:sz w:val="24"/>
          <w:szCs w:val="24"/>
        </w:rPr>
        <w:t xml:space="preserve"> et al., 2017</w:t>
      </w:r>
      <w:r w:rsidR="001A3CC8">
        <w:rPr>
          <w:rFonts w:ascii="Times New Roman" w:eastAsia="Times New Roman" w:hAnsi="Times New Roman" w:cs="Times New Roman"/>
          <w:bCs/>
          <w:sz w:val="24"/>
          <w:szCs w:val="24"/>
        </w:rPr>
        <w:t>)</w:t>
      </w:r>
      <w:r w:rsidR="00287A94" w:rsidRPr="00F92F0E">
        <w:rPr>
          <w:rFonts w:ascii="Times New Roman" w:eastAsia="Times New Roman" w:hAnsi="Times New Roman" w:cs="Times New Roman"/>
          <w:bCs/>
          <w:sz w:val="24"/>
          <w:szCs w:val="24"/>
        </w:rPr>
        <w:t>.</w:t>
      </w:r>
      <w:r w:rsidR="009747AB" w:rsidRPr="00F92F0E">
        <w:rPr>
          <w:rFonts w:ascii="Times New Roman" w:eastAsia="Times New Roman" w:hAnsi="Times New Roman" w:cs="Times New Roman"/>
          <w:bCs/>
          <w:sz w:val="24"/>
          <w:szCs w:val="24"/>
          <w:lang w:val="en-US"/>
        </w:rPr>
        <w:t xml:space="preserve"> </w:t>
      </w:r>
      <w:r w:rsidR="000D04BE" w:rsidRPr="00F92F0E">
        <w:rPr>
          <w:rFonts w:ascii="Times New Roman" w:eastAsia="Times New Roman" w:hAnsi="Times New Roman" w:cs="Times New Roman"/>
          <w:bCs/>
          <w:sz w:val="24"/>
          <w:szCs w:val="24"/>
        </w:rPr>
        <w:t>Furthermore, a number of</w:t>
      </w:r>
      <w:r w:rsidR="00F36CC2" w:rsidRPr="00F92F0E">
        <w:rPr>
          <w:rFonts w:ascii="Times New Roman" w:eastAsia="Times New Roman" w:hAnsi="Times New Roman" w:cs="Times New Roman"/>
          <w:bCs/>
          <w:sz w:val="24"/>
          <w:szCs w:val="24"/>
        </w:rPr>
        <w:t xml:space="preserve"> previous studies have argued that the association between board diversity and firm value may not just be influenced by organisation-level variations (</w:t>
      </w:r>
      <w:proofErr w:type="spellStart"/>
      <w:r w:rsidR="00F36CC2" w:rsidRPr="00F92F0E">
        <w:rPr>
          <w:rFonts w:ascii="Times New Roman" w:eastAsia="Times New Roman" w:hAnsi="Times New Roman" w:cs="Times New Roman"/>
          <w:bCs/>
          <w:sz w:val="24"/>
          <w:szCs w:val="24"/>
        </w:rPr>
        <w:t>Baysinger</w:t>
      </w:r>
      <w:proofErr w:type="spellEnd"/>
      <w:r w:rsidR="00F36CC2"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7A756C">
        <w:rPr>
          <w:rFonts w:ascii="Times New Roman" w:eastAsia="Times New Roman" w:hAnsi="Times New Roman" w:cs="Times New Roman"/>
          <w:bCs/>
          <w:sz w:val="24"/>
          <w:szCs w:val="24"/>
        </w:rPr>
        <w:t>Butler</w:t>
      </w:r>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1985; </w:t>
      </w:r>
      <w:proofErr w:type="spellStart"/>
      <w:r w:rsidR="00F36CC2" w:rsidRPr="00F92F0E">
        <w:rPr>
          <w:rFonts w:ascii="Times New Roman" w:eastAsia="Times New Roman" w:hAnsi="Times New Roman" w:cs="Times New Roman"/>
          <w:bCs/>
          <w:sz w:val="24"/>
          <w:szCs w:val="24"/>
        </w:rPr>
        <w:t>Baysinger</w:t>
      </w:r>
      <w:proofErr w:type="spellEnd"/>
      <w:r w:rsidR="00F36CC2"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007A756C">
        <w:rPr>
          <w:rFonts w:ascii="Times New Roman" w:eastAsia="Times New Roman" w:hAnsi="Times New Roman" w:cs="Times New Roman"/>
          <w:bCs/>
          <w:sz w:val="24"/>
          <w:szCs w:val="24"/>
        </w:rPr>
        <w:t>Hoskisson</w:t>
      </w:r>
      <w:proofErr w:type="spellEnd"/>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1990), but also by differences in country-level regulatory and institutional structures (</w:t>
      </w:r>
      <w:r w:rsidR="00CE15C1" w:rsidRPr="00F92F0E">
        <w:rPr>
          <w:rFonts w:ascii="Times New Roman" w:eastAsia="Times New Roman" w:hAnsi="Times New Roman" w:cs="Times New Roman"/>
          <w:bCs/>
          <w:sz w:val="24"/>
          <w:szCs w:val="24"/>
        </w:rPr>
        <w:t>Byron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CE15C1" w:rsidRPr="00F92F0E">
        <w:rPr>
          <w:rFonts w:ascii="Times New Roman" w:eastAsia="Times New Roman" w:hAnsi="Times New Roman" w:cs="Times New Roman"/>
          <w:bCs/>
          <w:sz w:val="24"/>
          <w:szCs w:val="24"/>
        </w:rPr>
        <w:t>Post</w:t>
      </w:r>
      <w:r w:rsidR="004B2158">
        <w:rPr>
          <w:rFonts w:ascii="Times New Roman" w:eastAsia="Times New Roman" w:hAnsi="Times New Roman" w:cs="Times New Roman"/>
          <w:bCs/>
          <w:sz w:val="24"/>
          <w:szCs w:val="24"/>
        </w:rPr>
        <w:t>,</w:t>
      </w:r>
      <w:r w:rsidR="00CE15C1" w:rsidRPr="00F92F0E">
        <w:rPr>
          <w:rFonts w:ascii="Times New Roman" w:eastAsia="Times New Roman" w:hAnsi="Times New Roman" w:cs="Times New Roman"/>
          <w:bCs/>
          <w:sz w:val="24"/>
          <w:szCs w:val="24"/>
        </w:rPr>
        <w:t xml:space="preserve"> 2016; </w:t>
      </w:r>
      <w:proofErr w:type="spellStart"/>
      <w:r w:rsidR="007909DF" w:rsidRPr="007909DF">
        <w:rPr>
          <w:rFonts w:ascii="Times New Roman" w:eastAsia="Times New Roman" w:hAnsi="Times New Roman" w:cs="Times New Roman"/>
          <w:bCs/>
          <w:sz w:val="24"/>
          <w:szCs w:val="24"/>
        </w:rPr>
        <w:t>Grosvold</w:t>
      </w:r>
      <w:proofErr w:type="spellEnd"/>
      <w:r w:rsidR="007909DF" w:rsidRPr="007909DF">
        <w:rPr>
          <w:rFonts w:ascii="Times New Roman" w:eastAsia="Times New Roman" w:hAnsi="Times New Roman" w:cs="Times New Roman"/>
          <w:bCs/>
          <w:sz w:val="24"/>
          <w:szCs w:val="24"/>
        </w:rPr>
        <w:t xml:space="preserve"> </w:t>
      </w:r>
      <w:r w:rsidR="007909DF">
        <w:rPr>
          <w:rFonts w:ascii="Times New Roman" w:eastAsia="Times New Roman" w:hAnsi="Times New Roman" w:cs="Times New Roman"/>
          <w:bCs/>
          <w:sz w:val="24"/>
          <w:szCs w:val="24"/>
        </w:rPr>
        <w:t>et al</w:t>
      </w:r>
      <w:r w:rsidR="004B2158">
        <w:rPr>
          <w:rFonts w:ascii="Times New Roman" w:eastAsia="Times New Roman" w:hAnsi="Times New Roman" w:cs="Times New Roman"/>
          <w:bCs/>
          <w:sz w:val="24"/>
          <w:szCs w:val="24"/>
        </w:rPr>
        <w:t>.,</w:t>
      </w:r>
      <w:r w:rsidR="007909DF">
        <w:rPr>
          <w:rFonts w:ascii="Times New Roman" w:eastAsia="Times New Roman" w:hAnsi="Times New Roman" w:cs="Times New Roman"/>
          <w:bCs/>
          <w:sz w:val="24"/>
          <w:szCs w:val="24"/>
        </w:rPr>
        <w:t xml:space="preserve"> 2016; </w:t>
      </w:r>
      <w:r w:rsidR="00F36CC2" w:rsidRPr="00F92F0E">
        <w:rPr>
          <w:rFonts w:ascii="Times New Roman" w:eastAsia="Times New Roman" w:hAnsi="Times New Roman" w:cs="Times New Roman"/>
          <w:bCs/>
          <w:sz w:val="24"/>
          <w:szCs w:val="24"/>
        </w:rPr>
        <w:t xml:space="preserve">Van der Walt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007A756C">
        <w:rPr>
          <w:rFonts w:ascii="Times New Roman" w:eastAsia="Times New Roman" w:hAnsi="Times New Roman" w:cs="Times New Roman"/>
          <w:bCs/>
          <w:sz w:val="24"/>
          <w:szCs w:val="24"/>
        </w:rPr>
        <w:t>Ingley</w:t>
      </w:r>
      <w:proofErr w:type="spellEnd"/>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2003). Thus</w:t>
      </w:r>
      <w:r w:rsidR="001E1CA5">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country-level institution</w:t>
      </w:r>
      <w:r w:rsidR="00991B42" w:rsidRPr="00F92F0E">
        <w:rPr>
          <w:rFonts w:ascii="Times New Roman" w:eastAsia="Times New Roman" w:hAnsi="Times New Roman" w:cs="Times New Roman"/>
          <w:bCs/>
          <w:sz w:val="24"/>
          <w:szCs w:val="24"/>
        </w:rPr>
        <w:t>al factor</w:t>
      </w:r>
      <w:r w:rsidR="00F36CC2" w:rsidRPr="00F92F0E">
        <w:rPr>
          <w:rFonts w:ascii="Times New Roman" w:eastAsia="Times New Roman" w:hAnsi="Times New Roman" w:cs="Times New Roman"/>
          <w:bCs/>
          <w:sz w:val="24"/>
          <w:szCs w:val="24"/>
        </w:rPr>
        <w:t>s may influence the direction and the strength of the relationship between board diversity and corporate outcomes (Byron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r w:rsidR="00F36CC2" w:rsidRPr="00F92F0E">
        <w:rPr>
          <w:rFonts w:ascii="Times New Roman" w:eastAsia="Times New Roman" w:hAnsi="Times New Roman" w:cs="Times New Roman"/>
          <w:bCs/>
          <w:sz w:val="24"/>
          <w:szCs w:val="24"/>
        </w:rPr>
        <w:t>Post</w:t>
      </w:r>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2016; </w:t>
      </w:r>
      <w:proofErr w:type="spellStart"/>
      <w:r w:rsidR="00F36CC2" w:rsidRPr="00F92F0E">
        <w:rPr>
          <w:rFonts w:ascii="Times New Roman" w:eastAsia="Times New Roman" w:hAnsi="Times New Roman" w:cs="Times New Roman"/>
          <w:bCs/>
          <w:sz w:val="24"/>
          <w:szCs w:val="24"/>
        </w:rPr>
        <w:t>Estélyi</w:t>
      </w:r>
      <w:proofErr w:type="spellEnd"/>
      <w:r w:rsidR="00F36CC2"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007A756C">
        <w:rPr>
          <w:rFonts w:ascii="Times New Roman" w:eastAsia="Times New Roman" w:hAnsi="Times New Roman" w:cs="Times New Roman"/>
          <w:bCs/>
          <w:sz w:val="24"/>
          <w:szCs w:val="24"/>
        </w:rPr>
        <w:t>Nisar</w:t>
      </w:r>
      <w:proofErr w:type="spellEnd"/>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2016</w:t>
      </w:r>
      <w:r w:rsidR="00AB6105">
        <w:rPr>
          <w:rFonts w:ascii="Times New Roman" w:eastAsia="Times New Roman" w:hAnsi="Times New Roman" w:cs="Times New Roman"/>
          <w:bCs/>
          <w:sz w:val="24"/>
          <w:szCs w:val="24"/>
        </w:rPr>
        <w:t xml:space="preserve">; </w:t>
      </w:r>
      <w:proofErr w:type="spellStart"/>
      <w:r w:rsidR="00AB6105" w:rsidRPr="00482850">
        <w:rPr>
          <w:rFonts w:ascii="Times New Roman" w:eastAsia="Times New Roman" w:hAnsi="Times New Roman" w:cs="Times New Roman"/>
          <w:bCs/>
          <w:sz w:val="24"/>
          <w:szCs w:val="24"/>
        </w:rPr>
        <w:t>Salloum</w:t>
      </w:r>
      <w:proofErr w:type="spellEnd"/>
      <w:r w:rsidR="00AB6105" w:rsidRPr="00482850">
        <w:rPr>
          <w:rFonts w:ascii="Times New Roman" w:eastAsia="Times New Roman" w:hAnsi="Times New Roman" w:cs="Times New Roman"/>
          <w:bCs/>
          <w:sz w:val="24"/>
          <w:szCs w:val="24"/>
        </w:rPr>
        <w:t xml:space="preserve"> et al., 2017</w:t>
      </w:r>
      <w:r w:rsidR="00F36CC2" w:rsidRPr="00F92F0E">
        <w:rPr>
          <w:rFonts w:ascii="Times New Roman" w:eastAsia="Times New Roman" w:hAnsi="Times New Roman" w:cs="Times New Roman"/>
          <w:bCs/>
          <w:sz w:val="24"/>
          <w:szCs w:val="24"/>
        </w:rPr>
        <w:t xml:space="preserve">). </w:t>
      </w:r>
    </w:p>
    <w:p w14:paraId="2E72716F" w14:textId="42FF89EC" w:rsidR="00A17228" w:rsidRDefault="008F5FA2" w:rsidP="00D82970">
      <w:pPr>
        <w:spacing w:after="0" w:line="480" w:lineRule="auto"/>
        <w:ind w:firstLine="720"/>
        <w:jc w:val="lowKashida"/>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However, m</w:t>
      </w:r>
      <w:r w:rsidR="00F36CC2" w:rsidRPr="00F92F0E">
        <w:rPr>
          <w:rFonts w:ascii="Times New Roman" w:eastAsia="Times New Roman" w:hAnsi="Times New Roman" w:cs="Times New Roman"/>
          <w:bCs/>
          <w:sz w:val="24"/>
          <w:szCs w:val="24"/>
        </w:rPr>
        <w:t xml:space="preserve">ost </w:t>
      </w:r>
      <w:r>
        <w:rPr>
          <w:rFonts w:ascii="Times New Roman" w:eastAsia="Times New Roman" w:hAnsi="Times New Roman" w:cs="Times New Roman"/>
          <w:bCs/>
          <w:sz w:val="24"/>
          <w:szCs w:val="24"/>
        </w:rPr>
        <w:t xml:space="preserve">of the </w:t>
      </w:r>
      <w:r w:rsidR="00F36CC2" w:rsidRPr="00F92F0E">
        <w:rPr>
          <w:rFonts w:ascii="Times New Roman" w:eastAsia="Times New Roman" w:hAnsi="Times New Roman" w:cs="Times New Roman"/>
          <w:bCs/>
          <w:sz w:val="24"/>
          <w:szCs w:val="24"/>
        </w:rPr>
        <w:t>previous studies</w:t>
      </w:r>
      <w:r w:rsidR="00E24B4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that have </w:t>
      </w:r>
      <w:r w:rsidR="00F36CC2" w:rsidRPr="00F92F0E">
        <w:rPr>
          <w:rFonts w:ascii="Times New Roman" w:eastAsia="Times New Roman" w:hAnsi="Times New Roman" w:cs="Times New Roman"/>
          <w:bCs/>
          <w:sz w:val="24"/>
          <w:szCs w:val="24"/>
        </w:rPr>
        <w:t>investigat</w:t>
      </w:r>
      <w:r>
        <w:rPr>
          <w:rFonts w:ascii="Times New Roman" w:eastAsia="Times New Roman" w:hAnsi="Times New Roman" w:cs="Times New Roman"/>
          <w:bCs/>
          <w:sz w:val="24"/>
          <w:szCs w:val="24"/>
        </w:rPr>
        <w:t>ed</w:t>
      </w:r>
      <w:r w:rsidR="00F36CC2" w:rsidRPr="00F92F0E">
        <w:rPr>
          <w:rFonts w:ascii="Times New Roman" w:eastAsia="Times New Roman" w:hAnsi="Times New Roman" w:cs="Times New Roman"/>
          <w:bCs/>
          <w:sz w:val="24"/>
          <w:szCs w:val="24"/>
        </w:rPr>
        <w:t xml:space="preserve"> the association </w:t>
      </w:r>
      <w:r>
        <w:rPr>
          <w:rFonts w:ascii="Times New Roman" w:eastAsia="Times New Roman" w:hAnsi="Times New Roman" w:cs="Times New Roman"/>
          <w:bCs/>
          <w:sz w:val="24"/>
          <w:szCs w:val="24"/>
        </w:rPr>
        <w:t>among</w:t>
      </w:r>
      <w:r w:rsidR="00F36CC2" w:rsidRPr="00F92F0E">
        <w:rPr>
          <w:rFonts w:ascii="Times New Roman" w:eastAsia="Times New Roman" w:hAnsi="Times New Roman" w:cs="Times New Roman"/>
          <w:bCs/>
          <w:sz w:val="24"/>
          <w:szCs w:val="24"/>
        </w:rPr>
        <w:t xml:space="preserve"> board diversity</w:t>
      </w:r>
      <w:r>
        <w:rPr>
          <w:rFonts w:ascii="Times New Roman" w:eastAsia="Times New Roman" w:hAnsi="Times New Roman" w:cs="Times New Roman"/>
          <w:bCs/>
          <w:sz w:val="24"/>
          <w:szCs w:val="24"/>
        </w:rPr>
        <w:t>,</w:t>
      </w:r>
      <w:r w:rsidR="006F235C">
        <w:rPr>
          <w:rFonts w:ascii="Times New Roman" w:eastAsia="Times New Roman" w:hAnsi="Times New Roman" w:cs="Times New Roman"/>
          <w:bCs/>
          <w:sz w:val="24"/>
          <w:szCs w:val="24"/>
        </w:rPr>
        <w:t xml:space="preserve"> CG,</w:t>
      </w:r>
      <w:r w:rsidR="00F36CC2" w:rsidRPr="00F92F0E">
        <w:rPr>
          <w:rFonts w:ascii="Times New Roman" w:eastAsia="Times New Roman" w:hAnsi="Times New Roman" w:cs="Times New Roman"/>
          <w:bCs/>
          <w:sz w:val="24"/>
          <w:szCs w:val="24"/>
        </w:rPr>
        <w:t xml:space="preserve"> </w:t>
      </w:r>
      <w:r w:rsidR="000E0F4E">
        <w:rPr>
          <w:rFonts w:ascii="Times New Roman" w:eastAsia="Times New Roman" w:hAnsi="Times New Roman" w:cs="Times New Roman"/>
          <w:bCs/>
          <w:sz w:val="24"/>
          <w:szCs w:val="24"/>
        </w:rPr>
        <w:t xml:space="preserve">corporate </w:t>
      </w:r>
      <w:r w:rsidR="00A17228">
        <w:rPr>
          <w:rFonts w:ascii="Times New Roman" w:eastAsia="Times New Roman" w:hAnsi="Times New Roman" w:cs="Times New Roman"/>
          <w:bCs/>
          <w:sz w:val="24"/>
          <w:szCs w:val="24"/>
        </w:rPr>
        <w:t>performance</w:t>
      </w:r>
      <w:r w:rsidR="009133BD">
        <w:rPr>
          <w:rFonts w:ascii="Times New Roman" w:eastAsia="Times New Roman" w:hAnsi="Times New Roman" w:cs="Times New Roman"/>
          <w:bCs/>
          <w:sz w:val="24"/>
          <w:szCs w:val="24"/>
        </w:rPr>
        <w:t xml:space="preserve"> and EP</w:t>
      </w:r>
      <w:r w:rsidR="00F36CC2" w:rsidRPr="00F92F0E">
        <w:rPr>
          <w:rFonts w:ascii="Times New Roman" w:eastAsia="Times New Roman" w:hAnsi="Times New Roman" w:cs="Times New Roman"/>
          <w:bCs/>
          <w:sz w:val="24"/>
          <w:szCs w:val="24"/>
        </w:rPr>
        <w:t xml:space="preserve"> have been conducted in developed countries like Australia, </w:t>
      </w:r>
      <w:r w:rsidR="00991B42" w:rsidRPr="00F92F0E">
        <w:rPr>
          <w:rFonts w:ascii="Times New Roman" w:eastAsia="Times New Roman" w:hAnsi="Times New Roman" w:cs="Times New Roman"/>
          <w:bCs/>
          <w:sz w:val="24"/>
          <w:szCs w:val="24"/>
        </w:rPr>
        <w:t>Denmark</w:t>
      </w:r>
      <w:r w:rsidR="006A3013">
        <w:rPr>
          <w:rFonts w:ascii="Times New Roman" w:eastAsia="Times New Roman" w:hAnsi="Times New Roman" w:cs="Times New Roman"/>
          <w:bCs/>
          <w:sz w:val="24"/>
          <w:szCs w:val="24"/>
        </w:rPr>
        <w:t>, UK</w:t>
      </w:r>
      <w:r w:rsidR="00991B42" w:rsidRPr="00F92F0E">
        <w:rPr>
          <w:rFonts w:ascii="Times New Roman" w:eastAsia="Times New Roman" w:hAnsi="Times New Roman" w:cs="Times New Roman"/>
          <w:bCs/>
          <w:sz w:val="24"/>
          <w:szCs w:val="24"/>
        </w:rPr>
        <w:t xml:space="preserve"> and</w:t>
      </w:r>
      <w:r w:rsidR="00F36CC2" w:rsidRPr="00F92F0E">
        <w:rPr>
          <w:rFonts w:ascii="Times New Roman" w:eastAsia="Times New Roman" w:hAnsi="Times New Roman" w:cs="Times New Roman"/>
          <w:bCs/>
          <w:sz w:val="24"/>
          <w:szCs w:val="24"/>
        </w:rPr>
        <w:t xml:space="preserve"> US, which have relatively similar institutional contexts (</w:t>
      </w:r>
      <w:r w:rsidR="007A756C">
        <w:rPr>
          <w:rFonts w:ascii="Times New Roman" w:eastAsia="Times New Roman" w:hAnsi="Times New Roman" w:cs="Times New Roman"/>
          <w:bCs/>
          <w:sz w:val="24"/>
          <w:szCs w:val="24"/>
        </w:rPr>
        <w:t xml:space="preserve">Adams </w:t>
      </w:r>
      <w:r w:rsidR="00B82044">
        <w:rPr>
          <w:rFonts w:ascii="Times New Roman" w:eastAsia="Times New Roman" w:hAnsi="Times New Roman" w:cs="Times New Roman"/>
          <w:bCs/>
          <w:sz w:val="24"/>
          <w:szCs w:val="24"/>
        </w:rPr>
        <w:t>and</w:t>
      </w:r>
      <w:r w:rsidR="004B2158">
        <w:rPr>
          <w:rFonts w:ascii="Times New Roman" w:eastAsia="Times New Roman" w:hAnsi="Times New Roman" w:cs="Times New Roman"/>
          <w:bCs/>
          <w:sz w:val="24"/>
          <w:szCs w:val="24"/>
        </w:rPr>
        <w:t xml:space="preserve"> </w:t>
      </w:r>
      <w:r w:rsidR="007A756C">
        <w:rPr>
          <w:rFonts w:ascii="Times New Roman" w:eastAsia="Times New Roman" w:hAnsi="Times New Roman" w:cs="Times New Roman"/>
          <w:bCs/>
          <w:sz w:val="24"/>
          <w:szCs w:val="24"/>
        </w:rPr>
        <w:t>Ferreira</w:t>
      </w:r>
      <w:r w:rsidR="004B2158">
        <w:rPr>
          <w:rFonts w:ascii="Times New Roman" w:eastAsia="Times New Roman" w:hAnsi="Times New Roman" w:cs="Times New Roman"/>
          <w:bCs/>
          <w:sz w:val="24"/>
          <w:szCs w:val="24"/>
        </w:rPr>
        <w:t>,</w:t>
      </w:r>
      <w:r w:rsidR="00CE15C1" w:rsidRPr="00F92F0E">
        <w:rPr>
          <w:rFonts w:ascii="Times New Roman" w:eastAsia="Times New Roman" w:hAnsi="Times New Roman" w:cs="Times New Roman"/>
          <w:bCs/>
          <w:sz w:val="24"/>
          <w:szCs w:val="24"/>
        </w:rPr>
        <w:t xml:space="preserve"> 2009; </w:t>
      </w:r>
      <w:r w:rsidR="00F36CC2" w:rsidRPr="00F92F0E">
        <w:rPr>
          <w:rFonts w:ascii="Times New Roman" w:eastAsia="Times New Roman" w:hAnsi="Times New Roman" w:cs="Times New Roman"/>
          <w:bCs/>
          <w:sz w:val="24"/>
          <w:szCs w:val="24"/>
        </w:rPr>
        <w:t xml:space="preserve">Carter </w:t>
      </w:r>
      <w:r w:rsidR="00F36CC2" w:rsidRPr="007A756C">
        <w:rPr>
          <w:rFonts w:ascii="Times New Roman" w:eastAsia="Times New Roman" w:hAnsi="Times New Roman" w:cs="Times New Roman"/>
          <w:bCs/>
          <w:iCs/>
          <w:sz w:val="24"/>
          <w:szCs w:val="24"/>
        </w:rPr>
        <w:t>et al</w:t>
      </w:r>
      <w:r w:rsidR="007A756C">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CE15C1" w:rsidRPr="00F92F0E">
        <w:rPr>
          <w:rFonts w:ascii="Times New Roman" w:eastAsia="Times New Roman" w:hAnsi="Times New Roman" w:cs="Times New Roman"/>
          <w:bCs/>
          <w:sz w:val="24"/>
          <w:szCs w:val="24"/>
        </w:rPr>
        <w:t xml:space="preserve"> 2003; Carter </w:t>
      </w:r>
      <w:r w:rsidR="00CE15C1" w:rsidRPr="007A756C">
        <w:rPr>
          <w:rFonts w:ascii="Times New Roman" w:eastAsia="Times New Roman" w:hAnsi="Times New Roman" w:cs="Times New Roman"/>
          <w:bCs/>
          <w:iCs/>
          <w:sz w:val="24"/>
          <w:szCs w:val="24"/>
        </w:rPr>
        <w:t>et al</w:t>
      </w:r>
      <w:r w:rsidR="00CE15C1" w:rsidRPr="00F92F0E">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CE15C1" w:rsidRPr="00F92F0E">
        <w:rPr>
          <w:rFonts w:ascii="Times New Roman" w:eastAsia="Times New Roman" w:hAnsi="Times New Roman" w:cs="Times New Roman"/>
          <w:bCs/>
          <w:sz w:val="24"/>
          <w:szCs w:val="24"/>
        </w:rPr>
        <w:t xml:space="preserve"> 2010; </w:t>
      </w:r>
      <w:r w:rsidR="007A756C">
        <w:rPr>
          <w:rFonts w:ascii="Times New Roman" w:eastAsia="Times New Roman" w:hAnsi="Times New Roman" w:cs="Times New Roman"/>
          <w:bCs/>
          <w:sz w:val="24"/>
          <w:szCs w:val="24"/>
        </w:rPr>
        <w:t>Rose</w:t>
      </w:r>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2007</w:t>
      </w:r>
      <w:r w:rsidR="009D5317">
        <w:rPr>
          <w:rFonts w:ascii="Times New Roman" w:eastAsia="Times New Roman" w:hAnsi="Times New Roman" w:cs="Times New Roman"/>
          <w:bCs/>
          <w:sz w:val="24"/>
          <w:szCs w:val="24"/>
        </w:rPr>
        <w:t>;</w:t>
      </w:r>
      <w:r w:rsidR="009D5317" w:rsidRPr="009D5317">
        <w:rPr>
          <w:rFonts w:ascii="Times New Roman" w:eastAsia="Times New Roman" w:hAnsi="Times New Roman" w:cs="Times New Roman"/>
          <w:bCs/>
          <w:sz w:val="24"/>
          <w:szCs w:val="24"/>
        </w:rPr>
        <w:t xml:space="preserve"> Liu et al., 2017</w:t>
      </w:r>
      <w:r w:rsidR="00F36CC2" w:rsidRPr="00F92F0E">
        <w:rPr>
          <w:rFonts w:ascii="Times New Roman" w:eastAsia="Times New Roman" w:hAnsi="Times New Roman" w:cs="Times New Roman"/>
          <w:bCs/>
          <w:sz w:val="24"/>
          <w:szCs w:val="24"/>
        </w:rPr>
        <w:t>), with only a limited number of studies investigating emerging markets</w:t>
      </w:r>
      <w:r w:rsidR="00D82970">
        <w:rPr>
          <w:rFonts w:ascii="Times New Roman" w:eastAsia="Times New Roman" w:hAnsi="Times New Roman" w:cs="Times New Roman"/>
          <w:bCs/>
          <w:sz w:val="24"/>
          <w:szCs w:val="24"/>
        </w:rPr>
        <w:t xml:space="preserve"> in general</w:t>
      </w:r>
      <w:r w:rsidR="00F36CC2" w:rsidRPr="00F92F0E">
        <w:rPr>
          <w:rFonts w:ascii="Times New Roman" w:eastAsia="Times New Roman" w:hAnsi="Times New Roman" w:cs="Times New Roman"/>
          <w:bCs/>
          <w:sz w:val="24"/>
          <w:szCs w:val="24"/>
        </w:rPr>
        <w:t xml:space="preserve"> (</w:t>
      </w:r>
      <w:proofErr w:type="spellStart"/>
      <w:r w:rsidR="001924F6" w:rsidRPr="00F92F0E">
        <w:rPr>
          <w:rFonts w:ascii="Times New Roman" w:eastAsia="Times New Roman" w:hAnsi="Times New Roman" w:cs="Times New Roman"/>
          <w:bCs/>
          <w:sz w:val="24"/>
          <w:szCs w:val="24"/>
        </w:rPr>
        <w:t>Gyapong</w:t>
      </w:r>
      <w:proofErr w:type="spellEnd"/>
      <w:r w:rsidR="001924F6" w:rsidRPr="00F92F0E">
        <w:rPr>
          <w:rFonts w:ascii="Times New Roman" w:eastAsia="Times New Roman" w:hAnsi="Times New Roman" w:cs="Times New Roman"/>
          <w:bCs/>
          <w:sz w:val="24"/>
          <w:szCs w:val="24"/>
        </w:rPr>
        <w:t xml:space="preserve"> </w:t>
      </w:r>
      <w:r w:rsidR="001924F6" w:rsidRPr="007A756C">
        <w:rPr>
          <w:rFonts w:ascii="Times New Roman" w:eastAsia="Times New Roman" w:hAnsi="Times New Roman" w:cs="Times New Roman"/>
          <w:bCs/>
          <w:iCs/>
          <w:sz w:val="24"/>
          <w:szCs w:val="24"/>
        </w:rPr>
        <w:t>et al</w:t>
      </w:r>
      <w:r w:rsidR="007A756C">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1924F6" w:rsidRPr="00F92F0E">
        <w:rPr>
          <w:rFonts w:ascii="Times New Roman" w:eastAsia="Times New Roman" w:hAnsi="Times New Roman" w:cs="Times New Roman"/>
          <w:bCs/>
          <w:sz w:val="24"/>
          <w:szCs w:val="24"/>
        </w:rPr>
        <w:t xml:space="preserve"> 2016; </w:t>
      </w:r>
      <w:r w:rsidR="00F36CC2" w:rsidRPr="00F92F0E">
        <w:rPr>
          <w:rFonts w:ascii="Times New Roman" w:eastAsia="Times New Roman" w:hAnsi="Times New Roman" w:cs="Times New Roman"/>
          <w:bCs/>
          <w:sz w:val="24"/>
          <w:szCs w:val="24"/>
        </w:rPr>
        <w:t xml:space="preserve">Liu </w:t>
      </w:r>
      <w:r w:rsidR="00F36CC2" w:rsidRPr="007A756C">
        <w:rPr>
          <w:rFonts w:ascii="Times New Roman" w:eastAsia="Times New Roman" w:hAnsi="Times New Roman" w:cs="Times New Roman"/>
          <w:bCs/>
          <w:iCs/>
          <w:sz w:val="24"/>
          <w:szCs w:val="24"/>
        </w:rPr>
        <w:t>et al</w:t>
      </w:r>
      <w:r w:rsidR="007A756C">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2014; </w:t>
      </w:r>
      <w:proofErr w:type="spellStart"/>
      <w:r w:rsidR="009C58BE" w:rsidRPr="00F92F0E">
        <w:rPr>
          <w:rFonts w:ascii="Times New Roman" w:eastAsia="Times New Roman" w:hAnsi="Times New Roman" w:cs="Times New Roman"/>
          <w:bCs/>
          <w:sz w:val="24"/>
          <w:szCs w:val="24"/>
        </w:rPr>
        <w:t>Mahadeo</w:t>
      </w:r>
      <w:proofErr w:type="spellEnd"/>
      <w:r w:rsidR="009C58BE" w:rsidRPr="00F92F0E">
        <w:rPr>
          <w:rFonts w:ascii="Times New Roman" w:eastAsia="Times New Roman" w:hAnsi="Times New Roman" w:cs="Times New Roman"/>
          <w:bCs/>
          <w:sz w:val="24"/>
          <w:szCs w:val="24"/>
        </w:rPr>
        <w:t xml:space="preserve"> </w:t>
      </w:r>
      <w:r w:rsidR="007A756C" w:rsidRPr="007A756C">
        <w:rPr>
          <w:rFonts w:ascii="Times New Roman" w:eastAsia="Times New Roman" w:hAnsi="Times New Roman" w:cs="Times New Roman"/>
          <w:bCs/>
          <w:iCs/>
          <w:sz w:val="24"/>
          <w:szCs w:val="24"/>
        </w:rPr>
        <w:t>et al</w:t>
      </w:r>
      <w:r w:rsidR="007A756C">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9C58BE" w:rsidRPr="00F92F0E">
        <w:rPr>
          <w:rFonts w:ascii="Times New Roman" w:eastAsia="Times New Roman" w:hAnsi="Times New Roman" w:cs="Times New Roman"/>
          <w:bCs/>
          <w:sz w:val="24"/>
          <w:szCs w:val="24"/>
        </w:rPr>
        <w:t xml:space="preserve"> 2012; </w:t>
      </w:r>
      <w:r w:rsidR="00F36CC2" w:rsidRPr="00F92F0E">
        <w:rPr>
          <w:rFonts w:ascii="Times New Roman" w:eastAsia="Times New Roman" w:hAnsi="Times New Roman" w:cs="Times New Roman"/>
          <w:bCs/>
          <w:sz w:val="24"/>
          <w:szCs w:val="24"/>
        </w:rPr>
        <w:t>Ntim</w:t>
      </w:r>
      <w:r w:rsidR="004B2158">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2015)</w:t>
      </w:r>
      <w:r w:rsidR="009F0A82">
        <w:rPr>
          <w:rFonts w:ascii="Times New Roman" w:eastAsia="Times New Roman" w:hAnsi="Times New Roman" w:cs="Times New Roman"/>
          <w:bCs/>
          <w:sz w:val="24"/>
          <w:szCs w:val="24"/>
        </w:rPr>
        <w:t>,</w:t>
      </w:r>
      <w:r w:rsidR="00E142FF" w:rsidRPr="00E142FF">
        <w:t xml:space="preserve"> </w:t>
      </w:r>
      <w:r w:rsidR="00D82970">
        <w:rPr>
          <w:rFonts w:ascii="Times New Roman" w:eastAsia="Times New Roman" w:hAnsi="Times New Roman" w:cs="Times New Roman"/>
          <w:bCs/>
          <w:sz w:val="24"/>
          <w:szCs w:val="24"/>
        </w:rPr>
        <w:t xml:space="preserve">but </w:t>
      </w:r>
      <w:r w:rsidR="00E142FF" w:rsidRPr="00E142FF">
        <w:rPr>
          <w:rFonts w:ascii="Times New Roman" w:eastAsia="Times New Roman" w:hAnsi="Times New Roman" w:cs="Times New Roman"/>
          <w:bCs/>
          <w:sz w:val="24"/>
          <w:szCs w:val="24"/>
        </w:rPr>
        <w:t xml:space="preserve"> </w:t>
      </w:r>
      <w:r w:rsidR="00E142FF">
        <w:rPr>
          <w:rFonts w:ascii="Times New Roman" w:eastAsia="Times New Roman" w:hAnsi="Times New Roman" w:cs="Times New Roman"/>
          <w:bCs/>
          <w:sz w:val="24"/>
          <w:szCs w:val="24"/>
        </w:rPr>
        <w:t>MENA</w:t>
      </w:r>
      <w:r w:rsidR="00E142FF" w:rsidRPr="00E142FF">
        <w:rPr>
          <w:rFonts w:ascii="Times New Roman" w:eastAsia="Times New Roman" w:hAnsi="Times New Roman" w:cs="Times New Roman"/>
          <w:bCs/>
          <w:sz w:val="24"/>
          <w:szCs w:val="24"/>
        </w:rPr>
        <w:t xml:space="preserve"> </w:t>
      </w:r>
      <w:r w:rsidR="00D82970">
        <w:rPr>
          <w:rFonts w:ascii="Times New Roman" w:eastAsia="Times New Roman" w:hAnsi="Times New Roman" w:cs="Times New Roman"/>
          <w:bCs/>
          <w:sz w:val="24"/>
          <w:szCs w:val="24"/>
        </w:rPr>
        <w:t>countries in particular</w:t>
      </w:r>
      <w:r w:rsidR="00E273BB">
        <w:rPr>
          <w:rFonts w:ascii="Times New Roman" w:eastAsia="Times New Roman" w:hAnsi="Times New Roman" w:cs="Times New Roman"/>
          <w:bCs/>
          <w:sz w:val="24"/>
          <w:szCs w:val="24"/>
        </w:rPr>
        <w:t xml:space="preserve"> (</w:t>
      </w:r>
      <w:proofErr w:type="spellStart"/>
      <w:r w:rsidR="00E273BB" w:rsidRPr="008D4DF1">
        <w:rPr>
          <w:rFonts w:ascii="Times New Roman" w:hAnsi="Times New Roman" w:cs="Times New Roman"/>
          <w:bCs/>
          <w:sz w:val="24"/>
          <w:szCs w:val="24"/>
        </w:rPr>
        <w:t>Salloum</w:t>
      </w:r>
      <w:proofErr w:type="spellEnd"/>
      <w:r w:rsidR="00E273BB" w:rsidRPr="008D4DF1">
        <w:rPr>
          <w:rFonts w:ascii="Times New Roman" w:hAnsi="Times New Roman" w:cs="Times New Roman"/>
          <w:bCs/>
          <w:sz w:val="24"/>
          <w:szCs w:val="24"/>
        </w:rPr>
        <w:t xml:space="preserve"> et al., 2017</w:t>
      </w:r>
      <w:r w:rsidR="00E273BB">
        <w:rPr>
          <w:rFonts w:ascii="Times New Roman" w:eastAsia="Times New Roman" w:hAnsi="Times New Roman" w:cs="Times New Roman"/>
          <w:bCs/>
          <w:sz w:val="24"/>
          <w:szCs w:val="24"/>
        </w:rPr>
        <w:t>)</w:t>
      </w:r>
      <w:r w:rsidR="00F36CC2" w:rsidRPr="00F92F0E">
        <w:rPr>
          <w:rFonts w:ascii="Times New Roman" w:eastAsia="Times New Roman" w:hAnsi="Times New Roman" w:cs="Times New Roman"/>
          <w:bCs/>
          <w:sz w:val="24"/>
          <w:szCs w:val="24"/>
        </w:rPr>
        <w:t xml:space="preserve">. </w:t>
      </w:r>
    </w:p>
    <w:p w14:paraId="43918579" w14:textId="08D4B169" w:rsidR="00F36CC2" w:rsidRDefault="00F36CC2" w:rsidP="008F5FA2">
      <w:pPr>
        <w:spacing w:after="0" w:line="480" w:lineRule="auto"/>
        <w:ind w:firstLine="720"/>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Furthermore, most of the studies conducted in developed countries are concerned with</w:t>
      </w:r>
      <w:r w:rsidR="00144226" w:rsidRPr="00F92F0E">
        <w:rPr>
          <w:rFonts w:ascii="Times New Roman" w:eastAsia="Times New Roman" w:hAnsi="Times New Roman" w:cs="Times New Roman"/>
          <w:bCs/>
          <w:sz w:val="24"/>
          <w:szCs w:val="24"/>
        </w:rPr>
        <w:t>: (</w:t>
      </w:r>
      <w:proofErr w:type="spellStart"/>
      <w:r w:rsidR="00144226" w:rsidRPr="00F92F0E">
        <w:rPr>
          <w:rFonts w:ascii="Times New Roman" w:eastAsia="Times New Roman" w:hAnsi="Times New Roman" w:cs="Times New Roman"/>
          <w:bCs/>
          <w:sz w:val="24"/>
          <w:szCs w:val="24"/>
        </w:rPr>
        <w:t>i</w:t>
      </w:r>
      <w:proofErr w:type="spellEnd"/>
      <w:r w:rsidR="00144226"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board diversity on the basis of gender (Burges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Pr="00F92F0E">
        <w:rPr>
          <w:rFonts w:ascii="Times New Roman" w:eastAsia="Times New Roman" w:hAnsi="Times New Roman" w:cs="Times New Roman"/>
          <w:bCs/>
          <w:sz w:val="24"/>
          <w:szCs w:val="24"/>
        </w:rPr>
        <w:t>Tharenou</w:t>
      </w:r>
      <w:proofErr w:type="spellEnd"/>
      <w:r w:rsidR="004B2158">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2002; </w:t>
      </w:r>
      <w:proofErr w:type="spellStart"/>
      <w:r w:rsidRPr="00F92F0E">
        <w:rPr>
          <w:rFonts w:ascii="Times New Roman" w:eastAsia="Times New Roman" w:hAnsi="Times New Roman" w:cs="Times New Roman"/>
          <w:bCs/>
          <w:sz w:val="24"/>
          <w:szCs w:val="24"/>
        </w:rPr>
        <w:t>Erhardt</w:t>
      </w:r>
      <w:proofErr w:type="spellEnd"/>
      <w:r w:rsidRPr="00F92F0E">
        <w:rPr>
          <w:rFonts w:ascii="Times New Roman" w:eastAsia="Times New Roman" w:hAnsi="Times New Roman" w:cs="Times New Roman"/>
          <w:bCs/>
          <w:sz w:val="24"/>
          <w:szCs w:val="24"/>
        </w:rPr>
        <w:t xml:space="preserve"> </w:t>
      </w:r>
      <w:r w:rsidRPr="007A756C">
        <w:rPr>
          <w:rFonts w:ascii="Times New Roman" w:eastAsia="Times New Roman" w:hAnsi="Times New Roman" w:cs="Times New Roman"/>
          <w:bCs/>
          <w:iCs/>
          <w:sz w:val="24"/>
          <w:szCs w:val="24"/>
        </w:rPr>
        <w:t>et al</w:t>
      </w:r>
      <w:r w:rsidRPr="00F92F0E">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Pr="00F92F0E">
        <w:rPr>
          <w:rFonts w:ascii="Times New Roman" w:eastAsia="Times New Roman" w:hAnsi="Times New Roman" w:cs="Times New Roman"/>
          <w:bCs/>
          <w:sz w:val="24"/>
          <w:szCs w:val="24"/>
        </w:rPr>
        <w:t xml:space="preserve"> 2003</w:t>
      </w:r>
      <w:r w:rsidR="00D17D45" w:rsidRPr="00F92F0E">
        <w:rPr>
          <w:rFonts w:ascii="Times New Roman" w:eastAsia="Times New Roman" w:hAnsi="Times New Roman" w:cs="Times New Roman"/>
          <w:bCs/>
          <w:sz w:val="24"/>
          <w:szCs w:val="24"/>
        </w:rPr>
        <w:t xml:space="preserve">) to the relative neglect of </w:t>
      </w:r>
      <w:r w:rsidR="004A279D" w:rsidRPr="00F92F0E">
        <w:rPr>
          <w:rFonts w:ascii="Times New Roman" w:eastAsia="Times New Roman" w:hAnsi="Times New Roman" w:cs="Times New Roman"/>
          <w:bCs/>
          <w:sz w:val="24"/>
          <w:szCs w:val="24"/>
        </w:rPr>
        <w:t xml:space="preserve">the effects of </w:t>
      </w:r>
      <w:r w:rsidR="00D17D45" w:rsidRPr="00F92F0E">
        <w:rPr>
          <w:rFonts w:ascii="Times New Roman" w:eastAsia="Times New Roman" w:hAnsi="Times New Roman" w:cs="Times New Roman"/>
          <w:bCs/>
          <w:sz w:val="24"/>
          <w:szCs w:val="24"/>
        </w:rPr>
        <w:t xml:space="preserve">ethnicity and nationality </w:t>
      </w:r>
      <w:r w:rsidR="004A279D" w:rsidRPr="00F92F0E">
        <w:rPr>
          <w:rFonts w:ascii="Times New Roman" w:eastAsia="Times New Roman" w:hAnsi="Times New Roman" w:cs="Times New Roman"/>
          <w:bCs/>
          <w:sz w:val="24"/>
          <w:szCs w:val="24"/>
        </w:rPr>
        <w:t xml:space="preserve">in particular </w:t>
      </w:r>
      <w:r w:rsidR="00D17D45" w:rsidRPr="00F92F0E">
        <w:rPr>
          <w:rFonts w:ascii="Times New Roman" w:eastAsia="Times New Roman" w:hAnsi="Times New Roman" w:cs="Times New Roman"/>
          <w:bCs/>
          <w:sz w:val="24"/>
          <w:szCs w:val="24"/>
        </w:rPr>
        <w:t>(</w:t>
      </w:r>
      <w:proofErr w:type="spellStart"/>
      <w:r w:rsidR="007A756C">
        <w:rPr>
          <w:rFonts w:ascii="Times New Roman" w:eastAsia="Times New Roman" w:hAnsi="Times New Roman" w:cs="Times New Roman"/>
          <w:bCs/>
          <w:sz w:val="24"/>
          <w:szCs w:val="24"/>
        </w:rPr>
        <w:t>Estélyi</w:t>
      </w:r>
      <w:proofErr w:type="spellEnd"/>
      <w:r w:rsidR="007A756C">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4B2158">
        <w:rPr>
          <w:rFonts w:ascii="Times New Roman" w:eastAsia="Times New Roman" w:hAnsi="Times New Roman" w:cs="Times New Roman"/>
          <w:bCs/>
          <w:sz w:val="24"/>
          <w:szCs w:val="24"/>
        </w:rPr>
        <w:t xml:space="preserve"> </w:t>
      </w:r>
      <w:proofErr w:type="spellStart"/>
      <w:r w:rsidR="007A756C">
        <w:rPr>
          <w:rFonts w:ascii="Times New Roman" w:eastAsia="Times New Roman" w:hAnsi="Times New Roman" w:cs="Times New Roman"/>
          <w:bCs/>
          <w:sz w:val="24"/>
          <w:szCs w:val="24"/>
        </w:rPr>
        <w:t>Nisar</w:t>
      </w:r>
      <w:proofErr w:type="spellEnd"/>
      <w:r w:rsidR="004B2158">
        <w:rPr>
          <w:rFonts w:ascii="Times New Roman" w:eastAsia="Times New Roman" w:hAnsi="Times New Roman" w:cs="Times New Roman"/>
          <w:bCs/>
          <w:sz w:val="24"/>
          <w:szCs w:val="24"/>
        </w:rPr>
        <w:t>,</w:t>
      </w:r>
      <w:r w:rsidR="001924F6" w:rsidRPr="00F92F0E">
        <w:rPr>
          <w:rFonts w:ascii="Times New Roman" w:eastAsia="Times New Roman" w:hAnsi="Times New Roman" w:cs="Times New Roman"/>
          <w:bCs/>
          <w:sz w:val="24"/>
          <w:szCs w:val="24"/>
        </w:rPr>
        <w:t xml:space="preserve"> 2016; </w:t>
      </w:r>
      <w:proofErr w:type="spellStart"/>
      <w:r w:rsidR="001924F6" w:rsidRPr="00F92F0E">
        <w:rPr>
          <w:rFonts w:ascii="Times New Roman" w:eastAsia="Times New Roman" w:hAnsi="Times New Roman" w:cs="Times New Roman"/>
          <w:bCs/>
          <w:sz w:val="24"/>
          <w:szCs w:val="24"/>
        </w:rPr>
        <w:t>Gyapong</w:t>
      </w:r>
      <w:proofErr w:type="spellEnd"/>
      <w:r w:rsidR="001924F6" w:rsidRPr="00F92F0E">
        <w:rPr>
          <w:rFonts w:ascii="Times New Roman" w:eastAsia="Times New Roman" w:hAnsi="Times New Roman" w:cs="Times New Roman"/>
          <w:bCs/>
          <w:sz w:val="24"/>
          <w:szCs w:val="24"/>
        </w:rPr>
        <w:t xml:space="preserve"> </w:t>
      </w:r>
      <w:r w:rsidR="001924F6" w:rsidRPr="007A756C">
        <w:rPr>
          <w:rFonts w:ascii="Times New Roman" w:eastAsia="Times New Roman" w:hAnsi="Times New Roman" w:cs="Times New Roman"/>
          <w:bCs/>
          <w:sz w:val="24"/>
          <w:szCs w:val="24"/>
        </w:rPr>
        <w:t>et al</w:t>
      </w:r>
      <w:r w:rsidR="007A756C">
        <w:rPr>
          <w:rFonts w:ascii="Times New Roman" w:eastAsia="Times New Roman" w:hAnsi="Times New Roman" w:cs="Times New Roman"/>
          <w:bCs/>
          <w:sz w:val="24"/>
          <w:szCs w:val="24"/>
        </w:rPr>
        <w:t>.</w:t>
      </w:r>
      <w:r w:rsidR="004B2158">
        <w:rPr>
          <w:rFonts w:ascii="Times New Roman" w:eastAsia="Times New Roman" w:hAnsi="Times New Roman" w:cs="Times New Roman"/>
          <w:bCs/>
          <w:sz w:val="24"/>
          <w:szCs w:val="24"/>
        </w:rPr>
        <w:t>,</w:t>
      </w:r>
      <w:r w:rsidR="001924F6" w:rsidRPr="00F92F0E">
        <w:rPr>
          <w:rFonts w:ascii="Times New Roman" w:eastAsia="Times New Roman" w:hAnsi="Times New Roman" w:cs="Times New Roman"/>
          <w:bCs/>
          <w:sz w:val="24"/>
          <w:szCs w:val="24"/>
        </w:rPr>
        <w:t xml:space="preserve"> 2016; </w:t>
      </w:r>
      <w:r w:rsidR="007A756C">
        <w:rPr>
          <w:rFonts w:ascii="Times New Roman" w:eastAsia="Times New Roman" w:hAnsi="Times New Roman" w:cs="Times New Roman"/>
          <w:bCs/>
          <w:sz w:val="24"/>
          <w:szCs w:val="24"/>
        </w:rPr>
        <w:t>Ntim</w:t>
      </w:r>
      <w:r w:rsidR="004B2158">
        <w:rPr>
          <w:rFonts w:ascii="Times New Roman" w:eastAsia="Times New Roman" w:hAnsi="Times New Roman" w:cs="Times New Roman"/>
          <w:bCs/>
          <w:sz w:val="24"/>
          <w:szCs w:val="24"/>
        </w:rPr>
        <w:t>,</w:t>
      </w:r>
      <w:r w:rsidR="00D17D45" w:rsidRPr="00F92F0E">
        <w:rPr>
          <w:rFonts w:ascii="Times New Roman" w:eastAsia="Times New Roman" w:hAnsi="Times New Roman" w:cs="Times New Roman"/>
          <w:bCs/>
          <w:sz w:val="24"/>
          <w:szCs w:val="24"/>
        </w:rPr>
        <w:t xml:space="preserve"> 2015) and/or </w:t>
      </w:r>
      <w:r w:rsidR="00144226" w:rsidRPr="00F92F0E">
        <w:rPr>
          <w:rFonts w:ascii="Times New Roman" w:eastAsia="Times New Roman" w:hAnsi="Times New Roman" w:cs="Times New Roman"/>
          <w:bCs/>
          <w:sz w:val="24"/>
          <w:szCs w:val="24"/>
        </w:rPr>
        <w:t xml:space="preserve">(ii) </w:t>
      </w:r>
      <w:r w:rsidR="006F235C">
        <w:rPr>
          <w:rFonts w:ascii="Times New Roman" w:eastAsia="Times New Roman" w:hAnsi="Times New Roman" w:cs="Times New Roman"/>
          <w:bCs/>
          <w:sz w:val="24"/>
          <w:szCs w:val="24"/>
        </w:rPr>
        <w:t>corporate performance</w:t>
      </w:r>
      <w:r w:rsidR="00D17D45" w:rsidRPr="00F92F0E">
        <w:rPr>
          <w:rFonts w:ascii="Times New Roman" w:eastAsia="Times New Roman" w:hAnsi="Times New Roman" w:cs="Times New Roman"/>
          <w:bCs/>
          <w:sz w:val="24"/>
          <w:szCs w:val="24"/>
        </w:rPr>
        <w:t xml:space="preserve"> </w:t>
      </w:r>
      <w:r w:rsidR="00D07658" w:rsidRPr="00F92F0E">
        <w:rPr>
          <w:rFonts w:ascii="Times New Roman" w:eastAsia="Times New Roman" w:hAnsi="Times New Roman" w:cs="Times New Roman"/>
          <w:bCs/>
          <w:sz w:val="24"/>
          <w:szCs w:val="24"/>
        </w:rPr>
        <w:t>(</w:t>
      </w:r>
      <w:r w:rsidR="007A756C">
        <w:rPr>
          <w:rFonts w:ascii="Times New Roman" w:eastAsia="Times New Roman" w:hAnsi="Times New Roman" w:cs="Times New Roman"/>
          <w:bCs/>
          <w:sz w:val="24"/>
          <w:szCs w:val="24"/>
        </w:rPr>
        <w:t>Abdullah</w:t>
      </w:r>
      <w:r w:rsidR="004B2158">
        <w:rPr>
          <w:rFonts w:ascii="Times New Roman" w:eastAsia="Times New Roman" w:hAnsi="Times New Roman" w:cs="Times New Roman"/>
          <w:bCs/>
          <w:sz w:val="24"/>
          <w:szCs w:val="24"/>
        </w:rPr>
        <w:t>,</w:t>
      </w:r>
      <w:r w:rsidR="004943BC" w:rsidRPr="00F92F0E">
        <w:rPr>
          <w:rFonts w:ascii="Times New Roman" w:eastAsia="Times New Roman" w:hAnsi="Times New Roman" w:cs="Times New Roman"/>
          <w:bCs/>
          <w:sz w:val="24"/>
          <w:szCs w:val="24"/>
        </w:rPr>
        <w:t xml:space="preserve"> 2014; </w:t>
      </w:r>
      <w:proofErr w:type="spellStart"/>
      <w:r w:rsidR="007E0C72">
        <w:rPr>
          <w:rFonts w:ascii="Times New Roman" w:eastAsia="Times New Roman" w:hAnsi="Times New Roman" w:cs="Times New Roman"/>
          <w:bCs/>
          <w:sz w:val="24"/>
          <w:szCs w:val="24"/>
        </w:rPr>
        <w:t>Luckerath</w:t>
      </w:r>
      <w:proofErr w:type="spellEnd"/>
      <w:r w:rsidR="007E0C72">
        <w:rPr>
          <w:rFonts w:ascii="Times New Roman" w:eastAsia="Times New Roman" w:hAnsi="Times New Roman" w:cs="Times New Roman"/>
          <w:bCs/>
          <w:sz w:val="24"/>
          <w:szCs w:val="24"/>
        </w:rPr>
        <w:t>-Rovers</w:t>
      </w:r>
      <w:r w:rsidRPr="00F92F0E">
        <w:rPr>
          <w:rFonts w:ascii="Times New Roman" w:eastAsia="Times New Roman" w:hAnsi="Times New Roman" w:cs="Times New Roman"/>
          <w:bCs/>
          <w:sz w:val="24"/>
          <w:szCs w:val="24"/>
        </w:rPr>
        <w:t xml:space="preserve"> 2013)</w:t>
      </w:r>
      <w:r w:rsidR="00144226" w:rsidRPr="00F92F0E">
        <w:rPr>
          <w:rFonts w:ascii="Times New Roman" w:eastAsia="Times New Roman" w:hAnsi="Times New Roman" w:cs="Times New Roman"/>
          <w:bCs/>
          <w:sz w:val="24"/>
          <w:szCs w:val="24"/>
        </w:rPr>
        <w:t xml:space="preserve">, and thus ignoring </w:t>
      </w:r>
      <w:r w:rsidR="00ED04B9" w:rsidRPr="00F92F0E">
        <w:rPr>
          <w:rFonts w:ascii="Times New Roman" w:eastAsia="Times New Roman" w:hAnsi="Times New Roman" w:cs="Times New Roman"/>
          <w:bCs/>
          <w:sz w:val="24"/>
          <w:szCs w:val="24"/>
        </w:rPr>
        <w:t xml:space="preserve">the effect of board diversity on </w:t>
      </w:r>
      <w:r w:rsidR="006406FA">
        <w:rPr>
          <w:rFonts w:ascii="Times New Roman" w:eastAsia="Times New Roman" w:hAnsi="Times New Roman" w:cs="Times New Roman"/>
          <w:bCs/>
          <w:sz w:val="24"/>
          <w:szCs w:val="24"/>
        </w:rPr>
        <w:t>EP</w:t>
      </w:r>
      <w:r w:rsidR="00C747FE">
        <w:rPr>
          <w:rFonts w:ascii="Times New Roman" w:eastAsia="Times New Roman" w:hAnsi="Times New Roman" w:cs="Times New Roman"/>
          <w:bCs/>
          <w:sz w:val="24"/>
          <w:szCs w:val="24"/>
        </w:rPr>
        <w:t xml:space="preserve"> </w:t>
      </w:r>
      <w:r w:rsidR="00144226" w:rsidRPr="00F92F0E">
        <w:rPr>
          <w:rFonts w:ascii="Times New Roman" w:eastAsia="Times New Roman" w:hAnsi="Times New Roman" w:cs="Times New Roman"/>
          <w:bCs/>
          <w:sz w:val="24"/>
          <w:szCs w:val="24"/>
        </w:rPr>
        <w:t xml:space="preserve">(Carter </w:t>
      </w:r>
      <w:r w:rsidR="00144226" w:rsidRPr="007E0C72">
        <w:rPr>
          <w:rFonts w:ascii="Times New Roman" w:eastAsia="Times New Roman" w:hAnsi="Times New Roman" w:cs="Times New Roman"/>
          <w:bCs/>
          <w:iCs/>
          <w:sz w:val="24"/>
          <w:szCs w:val="24"/>
        </w:rPr>
        <w:t>et al</w:t>
      </w:r>
      <w:r w:rsidR="00144226" w:rsidRPr="00F92F0E">
        <w:rPr>
          <w:rFonts w:ascii="Times New Roman" w:eastAsia="Times New Roman" w:hAnsi="Times New Roman" w:cs="Times New Roman"/>
          <w:bCs/>
          <w:i/>
          <w:sz w:val="24"/>
          <w:szCs w:val="24"/>
        </w:rPr>
        <w:t>.</w:t>
      </w:r>
      <w:r w:rsidR="004B2158">
        <w:rPr>
          <w:rFonts w:ascii="Times New Roman" w:eastAsia="Times New Roman" w:hAnsi="Times New Roman" w:cs="Times New Roman"/>
          <w:bCs/>
          <w:i/>
          <w:sz w:val="24"/>
          <w:szCs w:val="24"/>
        </w:rPr>
        <w:t>,</w:t>
      </w:r>
      <w:r w:rsidR="00144226" w:rsidRPr="00F92F0E">
        <w:rPr>
          <w:rFonts w:ascii="Times New Roman" w:eastAsia="Times New Roman" w:hAnsi="Times New Roman" w:cs="Times New Roman"/>
          <w:bCs/>
          <w:sz w:val="24"/>
          <w:szCs w:val="24"/>
        </w:rPr>
        <w:t xml:space="preserve"> 2010)</w:t>
      </w:r>
      <w:r w:rsidRPr="00F92F0E">
        <w:rPr>
          <w:rFonts w:ascii="Times New Roman" w:eastAsia="Times New Roman" w:hAnsi="Times New Roman" w:cs="Times New Roman"/>
          <w:bCs/>
          <w:sz w:val="24"/>
          <w:szCs w:val="24"/>
        </w:rPr>
        <w:t>.</w:t>
      </w:r>
      <w:r w:rsidR="006406FA" w:rsidRPr="006406FA">
        <w:rPr>
          <w:rFonts w:ascii="Times New Roman" w:hAnsi="Times New Roman" w:cs="Times New Roman"/>
          <w:bCs/>
          <w:iCs/>
          <w:sz w:val="24"/>
          <w:szCs w:val="24"/>
        </w:rPr>
        <w:t xml:space="preserve"> </w:t>
      </w:r>
      <w:r w:rsidR="006406FA" w:rsidRPr="006406FA">
        <w:rPr>
          <w:rFonts w:ascii="Times New Roman" w:eastAsia="Times New Roman" w:hAnsi="Times New Roman" w:cs="Times New Roman"/>
          <w:bCs/>
          <w:iCs/>
          <w:sz w:val="24"/>
          <w:szCs w:val="24"/>
        </w:rPr>
        <w:t xml:space="preserve">Hence, there is </w:t>
      </w:r>
      <w:r w:rsidR="008F5FA2">
        <w:rPr>
          <w:rFonts w:ascii="Times New Roman" w:eastAsia="Times New Roman" w:hAnsi="Times New Roman" w:cs="Times New Roman"/>
          <w:bCs/>
          <w:iCs/>
          <w:sz w:val="24"/>
          <w:szCs w:val="24"/>
        </w:rPr>
        <w:t>scarcity</w:t>
      </w:r>
      <w:r w:rsidR="006406FA" w:rsidRPr="006406FA">
        <w:rPr>
          <w:rFonts w:ascii="Times New Roman" w:eastAsia="Times New Roman" w:hAnsi="Times New Roman" w:cs="Times New Roman"/>
          <w:bCs/>
          <w:iCs/>
          <w:sz w:val="24"/>
          <w:szCs w:val="24"/>
        </w:rPr>
        <w:t xml:space="preserve"> of empirical s</w:t>
      </w:r>
      <w:r w:rsidR="00497CDF">
        <w:rPr>
          <w:rFonts w:ascii="Times New Roman" w:eastAsia="Times New Roman" w:hAnsi="Times New Roman" w:cs="Times New Roman"/>
          <w:bCs/>
          <w:iCs/>
          <w:sz w:val="24"/>
          <w:szCs w:val="24"/>
        </w:rPr>
        <w:t>tudies</w:t>
      </w:r>
      <w:r w:rsidR="006406FA" w:rsidRPr="006406FA">
        <w:rPr>
          <w:rFonts w:ascii="Times New Roman" w:eastAsia="Times New Roman" w:hAnsi="Times New Roman" w:cs="Times New Roman"/>
          <w:bCs/>
          <w:iCs/>
          <w:sz w:val="24"/>
          <w:szCs w:val="24"/>
        </w:rPr>
        <w:t xml:space="preserve"> investigating the impact of corporate board diversity on EP</w:t>
      </w:r>
      <w:r w:rsidR="008F5FA2">
        <w:rPr>
          <w:rFonts w:ascii="Times New Roman" w:eastAsia="Times New Roman" w:hAnsi="Times New Roman" w:cs="Times New Roman"/>
          <w:bCs/>
          <w:iCs/>
          <w:sz w:val="24"/>
          <w:szCs w:val="24"/>
        </w:rPr>
        <w:t>,</w:t>
      </w:r>
      <w:r w:rsidR="006406FA" w:rsidRPr="006406FA">
        <w:rPr>
          <w:rFonts w:ascii="Times New Roman" w:eastAsia="Times New Roman" w:hAnsi="Times New Roman" w:cs="Times New Roman"/>
          <w:bCs/>
          <w:iCs/>
          <w:sz w:val="24"/>
          <w:szCs w:val="24"/>
        </w:rPr>
        <w:t xml:space="preserve"> and thus this study provides a timely contribution to the extant literature.</w:t>
      </w:r>
      <w:r w:rsidRPr="00F92F0E">
        <w:rPr>
          <w:rFonts w:ascii="Times New Roman" w:eastAsia="Times New Roman" w:hAnsi="Times New Roman" w:cs="Times New Roman"/>
          <w:bCs/>
          <w:sz w:val="24"/>
          <w:szCs w:val="24"/>
        </w:rPr>
        <w:t xml:space="preserve"> </w:t>
      </w:r>
      <w:r w:rsidR="00144226" w:rsidRPr="00F92F0E">
        <w:rPr>
          <w:rFonts w:ascii="Times New Roman" w:eastAsia="Times New Roman" w:hAnsi="Times New Roman" w:cs="Times New Roman"/>
          <w:bCs/>
          <w:sz w:val="24"/>
          <w:szCs w:val="24"/>
        </w:rPr>
        <w:t>Noticeably,</w:t>
      </w:r>
      <w:r w:rsidRPr="00F92F0E">
        <w:rPr>
          <w:rFonts w:ascii="Times New Roman" w:eastAsia="Times New Roman" w:hAnsi="Times New Roman" w:cs="Times New Roman"/>
          <w:bCs/>
          <w:sz w:val="24"/>
          <w:szCs w:val="24"/>
        </w:rPr>
        <w:t xml:space="preserve"> the Middle East remains one of the few regions</w:t>
      </w:r>
      <w:r w:rsidR="00144226"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where </w:t>
      </w:r>
      <w:r w:rsidR="004A279D" w:rsidRPr="00F92F0E">
        <w:rPr>
          <w:rFonts w:ascii="Times New Roman" w:eastAsia="Times New Roman" w:hAnsi="Times New Roman" w:cs="Times New Roman"/>
          <w:bCs/>
          <w:sz w:val="24"/>
          <w:szCs w:val="24"/>
        </w:rPr>
        <w:t xml:space="preserve">the </w:t>
      </w:r>
      <w:r w:rsidR="00A17228">
        <w:rPr>
          <w:rFonts w:ascii="Times New Roman" w:eastAsia="Times New Roman" w:hAnsi="Times New Roman" w:cs="Times New Roman"/>
          <w:bCs/>
          <w:sz w:val="24"/>
          <w:szCs w:val="24"/>
        </w:rPr>
        <w:t>role</w:t>
      </w:r>
      <w:r w:rsidR="004A279D" w:rsidRPr="00F92F0E">
        <w:rPr>
          <w:rFonts w:ascii="Times New Roman" w:eastAsia="Times New Roman" w:hAnsi="Times New Roman" w:cs="Times New Roman"/>
          <w:bCs/>
          <w:sz w:val="24"/>
          <w:szCs w:val="24"/>
        </w:rPr>
        <w:t xml:space="preserve"> of board diversity </w:t>
      </w:r>
      <w:r w:rsidR="00A17228">
        <w:rPr>
          <w:rFonts w:ascii="Times New Roman" w:eastAsia="Times New Roman" w:hAnsi="Times New Roman" w:cs="Times New Roman"/>
          <w:bCs/>
          <w:sz w:val="24"/>
          <w:szCs w:val="24"/>
        </w:rPr>
        <w:t xml:space="preserve">has been </w:t>
      </w:r>
      <w:r w:rsidR="008F5FA2">
        <w:rPr>
          <w:rFonts w:ascii="Times New Roman" w:eastAsia="Times New Roman" w:hAnsi="Times New Roman" w:cs="Times New Roman"/>
          <w:bCs/>
          <w:sz w:val="24"/>
          <w:szCs w:val="24"/>
        </w:rPr>
        <w:t xml:space="preserve">acutely </w:t>
      </w:r>
      <w:r w:rsidR="00A17228">
        <w:rPr>
          <w:rFonts w:ascii="Times New Roman" w:eastAsia="Times New Roman" w:hAnsi="Times New Roman" w:cs="Times New Roman"/>
          <w:bCs/>
          <w:sz w:val="24"/>
          <w:szCs w:val="24"/>
        </w:rPr>
        <w:t>under-</w:t>
      </w:r>
      <w:r w:rsidR="003460A4">
        <w:rPr>
          <w:rFonts w:ascii="Times New Roman" w:eastAsia="Times New Roman" w:hAnsi="Times New Roman" w:cs="Times New Roman"/>
          <w:bCs/>
          <w:sz w:val="24"/>
          <w:szCs w:val="24"/>
        </w:rPr>
        <w:t xml:space="preserve">researched </w:t>
      </w:r>
      <w:r w:rsidR="003460A4" w:rsidRPr="00F92F0E">
        <w:rPr>
          <w:rFonts w:ascii="Times New Roman" w:eastAsia="Times New Roman" w:hAnsi="Times New Roman" w:cs="Times New Roman"/>
          <w:bCs/>
          <w:sz w:val="24"/>
          <w:szCs w:val="24"/>
        </w:rPr>
        <w:t>(</w:t>
      </w:r>
      <w:r w:rsidR="004943BC" w:rsidRPr="00F92F0E">
        <w:rPr>
          <w:rFonts w:ascii="Times New Roman" w:eastAsia="Times New Roman" w:hAnsi="Times New Roman" w:cs="Times New Roman"/>
          <w:bCs/>
          <w:sz w:val="24"/>
          <w:szCs w:val="24"/>
        </w:rPr>
        <w:t xml:space="preserve">Hasan </w:t>
      </w:r>
      <w:r w:rsidR="004943BC" w:rsidRPr="007E0C72">
        <w:rPr>
          <w:rFonts w:ascii="Times New Roman" w:eastAsia="Times New Roman" w:hAnsi="Times New Roman" w:cs="Times New Roman"/>
          <w:bCs/>
          <w:sz w:val="24"/>
          <w:szCs w:val="24"/>
        </w:rPr>
        <w:t>et al</w:t>
      </w:r>
      <w:r w:rsidR="004943BC" w:rsidRPr="00F92F0E">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4943BC" w:rsidRPr="00F92F0E">
        <w:rPr>
          <w:rFonts w:ascii="Times New Roman" w:eastAsia="Times New Roman" w:hAnsi="Times New Roman" w:cs="Times New Roman"/>
          <w:bCs/>
          <w:sz w:val="24"/>
          <w:szCs w:val="24"/>
        </w:rPr>
        <w:t xml:space="preserve"> 2014; </w:t>
      </w:r>
      <w:proofErr w:type="spellStart"/>
      <w:r w:rsidRPr="00F92F0E">
        <w:rPr>
          <w:rFonts w:ascii="Times New Roman" w:eastAsia="Times New Roman" w:hAnsi="Times New Roman" w:cs="Times New Roman"/>
          <w:bCs/>
          <w:sz w:val="24"/>
          <w:szCs w:val="24"/>
        </w:rPr>
        <w:t>Piesse</w:t>
      </w:r>
      <w:proofErr w:type="spellEnd"/>
      <w:r w:rsidRPr="00F92F0E">
        <w:rPr>
          <w:rFonts w:ascii="Times New Roman" w:eastAsia="Times New Roman" w:hAnsi="Times New Roman" w:cs="Times New Roman"/>
          <w:bCs/>
          <w:sz w:val="24"/>
          <w:szCs w:val="24"/>
        </w:rPr>
        <w:t xml:space="preserve"> </w:t>
      </w:r>
      <w:r w:rsidRPr="007E0C72">
        <w:rPr>
          <w:rFonts w:ascii="Times New Roman" w:eastAsia="Times New Roman" w:hAnsi="Times New Roman" w:cs="Times New Roman"/>
          <w:bCs/>
          <w:iCs/>
          <w:sz w:val="24"/>
          <w:szCs w:val="24"/>
        </w:rPr>
        <w:t>et al</w:t>
      </w:r>
      <w:r w:rsidR="004943BC" w:rsidRPr="00F92F0E">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4943BC" w:rsidRPr="00F92F0E">
        <w:rPr>
          <w:rFonts w:ascii="Times New Roman" w:eastAsia="Times New Roman" w:hAnsi="Times New Roman" w:cs="Times New Roman"/>
          <w:bCs/>
          <w:sz w:val="24"/>
          <w:szCs w:val="24"/>
        </w:rPr>
        <w:t xml:space="preserve"> 2012</w:t>
      </w:r>
      <w:r w:rsidR="003A76E1">
        <w:rPr>
          <w:rFonts w:ascii="Times New Roman" w:eastAsia="Times New Roman" w:hAnsi="Times New Roman" w:cs="Times New Roman"/>
          <w:bCs/>
          <w:sz w:val="24"/>
          <w:szCs w:val="24"/>
        </w:rPr>
        <w:t xml:space="preserve">; </w:t>
      </w:r>
      <w:proofErr w:type="spellStart"/>
      <w:r w:rsidR="003A76E1" w:rsidRPr="00482850">
        <w:rPr>
          <w:rFonts w:ascii="Times New Roman" w:eastAsia="Times New Roman" w:hAnsi="Times New Roman" w:cs="Times New Roman"/>
          <w:bCs/>
          <w:sz w:val="24"/>
          <w:szCs w:val="24"/>
        </w:rPr>
        <w:t>Salloum</w:t>
      </w:r>
      <w:proofErr w:type="spellEnd"/>
      <w:r w:rsidR="003A76E1" w:rsidRPr="00482850">
        <w:rPr>
          <w:rFonts w:ascii="Times New Roman" w:eastAsia="Times New Roman" w:hAnsi="Times New Roman" w:cs="Times New Roman"/>
          <w:bCs/>
          <w:sz w:val="24"/>
          <w:szCs w:val="24"/>
        </w:rPr>
        <w:t xml:space="preserve"> et al., 2017</w:t>
      </w:r>
      <w:r w:rsidRPr="00F92F0E">
        <w:rPr>
          <w:rFonts w:ascii="Times New Roman" w:eastAsia="Times New Roman" w:hAnsi="Times New Roman" w:cs="Times New Roman"/>
          <w:bCs/>
          <w:sz w:val="24"/>
          <w:szCs w:val="24"/>
        </w:rPr>
        <w:t xml:space="preserve">). </w:t>
      </w:r>
      <w:r w:rsidR="004A279D" w:rsidRPr="00F92F0E">
        <w:rPr>
          <w:rFonts w:ascii="Times New Roman" w:eastAsia="Times New Roman" w:hAnsi="Times New Roman" w:cs="Times New Roman"/>
          <w:bCs/>
          <w:sz w:val="24"/>
          <w:szCs w:val="24"/>
        </w:rPr>
        <w:t xml:space="preserve">Discernibly and as will be expatiated </w:t>
      </w:r>
      <w:r w:rsidR="001938B8">
        <w:rPr>
          <w:rFonts w:ascii="Times New Roman" w:eastAsia="Times New Roman" w:hAnsi="Times New Roman" w:cs="Times New Roman"/>
          <w:bCs/>
          <w:sz w:val="24"/>
          <w:szCs w:val="24"/>
        </w:rPr>
        <w:t>later</w:t>
      </w:r>
      <w:r w:rsidR="00A20B27">
        <w:rPr>
          <w:rFonts w:ascii="Times New Roman" w:eastAsia="Times New Roman" w:hAnsi="Times New Roman" w:cs="Times New Roman"/>
          <w:bCs/>
          <w:sz w:val="24"/>
          <w:szCs w:val="24"/>
        </w:rPr>
        <w:t xml:space="preserve"> on</w:t>
      </w:r>
      <w:r w:rsidR="004A279D" w:rsidRPr="00F92F0E">
        <w:rPr>
          <w:rFonts w:ascii="Times New Roman" w:eastAsia="Times New Roman" w:hAnsi="Times New Roman" w:cs="Times New Roman"/>
          <w:bCs/>
          <w:sz w:val="24"/>
          <w:szCs w:val="24"/>
        </w:rPr>
        <w:t xml:space="preserve">, </w:t>
      </w:r>
      <w:r w:rsidR="004C7E17">
        <w:rPr>
          <w:rFonts w:ascii="Times New Roman" w:eastAsia="Times New Roman" w:hAnsi="Times New Roman" w:cs="Times New Roman"/>
          <w:bCs/>
          <w:sz w:val="24"/>
          <w:szCs w:val="24"/>
        </w:rPr>
        <w:t xml:space="preserve">we focus on MENA countries because </w:t>
      </w:r>
      <w:r w:rsidR="004A279D" w:rsidRPr="00F92F0E">
        <w:rPr>
          <w:rFonts w:ascii="Times New Roman" w:eastAsia="Times New Roman" w:hAnsi="Times New Roman" w:cs="Times New Roman"/>
          <w:bCs/>
          <w:sz w:val="24"/>
          <w:szCs w:val="24"/>
        </w:rPr>
        <w:t>t</w:t>
      </w:r>
      <w:r w:rsidRPr="00F92F0E">
        <w:rPr>
          <w:rFonts w:ascii="Times New Roman" w:eastAsia="Times New Roman" w:hAnsi="Times New Roman" w:cs="Times New Roman"/>
          <w:bCs/>
          <w:sz w:val="24"/>
          <w:szCs w:val="24"/>
        </w:rPr>
        <w:t xml:space="preserve">he economic, political, legal, cultural and CG structures in </w:t>
      </w:r>
      <w:r w:rsidR="004C7E17">
        <w:rPr>
          <w:rFonts w:ascii="Times New Roman" w:eastAsia="Times New Roman" w:hAnsi="Times New Roman" w:cs="Times New Roman"/>
          <w:bCs/>
          <w:sz w:val="24"/>
          <w:szCs w:val="24"/>
        </w:rPr>
        <w:t>such</w:t>
      </w:r>
      <w:r w:rsidRPr="00F92F0E">
        <w:rPr>
          <w:rFonts w:ascii="Times New Roman" w:eastAsia="Times New Roman" w:hAnsi="Times New Roman" w:cs="Times New Roman"/>
          <w:bCs/>
          <w:sz w:val="24"/>
          <w:szCs w:val="24"/>
        </w:rPr>
        <w:t xml:space="preserve"> countries differ from those of other </w:t>
      </w:r>
      <w:r w:rsidR="004A279D" w:rsidRPr="00F92F0E">
        <w:rPr>
          <w:rFonts w:ascii="Times New Roman" w:eastAsia="Times New Roman" w:hAnsi="Times New Roman" w:cs="Times New Roman"/>
          <w:bCs/>
          <w:sz w:val="24"/>
          <w:szCs w:val="24"/>
        </w:rPr>
        <w:t>regions</w:t>
      </w:r>
      <w:r w:rsidRPr="00F92F0E">
        <w:rPr>
          <w:rFonts w:ascii="Times New Roman" w:eastAsia="Times New Roman" w:hAnsi="Times New Roman" w:cs="Times New Roman"/>
          <w:bCs/>
          <w:sz w:val="24"/>
          <w:szCs w:val="24"/>
        </w:rPr>
        <w:t xml:space="preserve">, </w:t>
      </w:r>
      <w:r w:rsidR="004A279D" w:rsidRPr="00F92F0E">
        <w:rPr>
          <w:rFonts w:ascii="Times New Roman" w:eastAsia="Times New Roman" w:hAnsi="Times New Roman" w:cs="Times New Roman"/>
          <w:bCs/>
          <w:sz w:val="24"/>
          <w:szCs w:val="24"/>
        </w:rPr>
        <w:t>and thus implies that</w:t>
      </w:r>
      <w:r w:rsidRPr="00F92F0E">
        <w:rPr>
          <w:rFonts w:ascii="Times New Roman" w:eastAsia="Times New Roman" w:hAnsi="Times New Roman" w:cs="Times New Roman"/>
          <w:bCs/>
          <w:sz w:val="24"/>
          <w:szCs w:val="24"/>
        </w:rPr>
        <w:t xml:space="preserve"> the generalisability of their results</w:t>
      </w:r>
      <w:r w:rsidR="004A279D" w:rsidRPr="00F92F0E">
        <w:rPr>
          <w:rFonts w:ascii="Times New Roman" w:eastAsia="Times New Roman" w:hAnsi="Times New Roman" w:cs="Times New Roman"/>
          <w:bCs/>
          <w:sz w:val="24"/>
          <w:szCs w:val="24"/>
        </w:rPr>
        <w:t xml:space="preserve"> for the MENA region is arguably limited</w:t>
      </w:r>
      <w:r w:rsidRPr="00F92F0E">
        <w:rPr>
          <w:rFonts w:ascii="Times New Roman" w:eastAsia="Times New Roman" w:hAnsi="Times New Roman" w:cs="Times New Roman"/>
          <w:bCs/>
          <w:sz w:val="24"/>
          <w:szCs w:val="24"/>
        </w:rPr>
        <w:t xml:space="preserve"> (</w:t>
      </w:r>
      <w:r w:rsidR="004943BC" w:rsidRPr="00F92F0E">
        <w:rPr>
          <w:rFonts w:ascii="Times New Roman" w:eastAsia="Times New Roman" w:hAnsi="Times New Roman" w:cs="Times New Roman"/>
          <w:bCs/>
          <w:sz w:val="24"/>
          <w:szCs w:val="24"/>
        </w:rPr>
        <w:t xml:space="preserve">Hasan </w:t>
      </w:r>
      <w:r w:rsidR="004943BC" w:rsidRPr="007E0C72">
        <w:rPr>
          <w:rFonts w:ascii="Times New Roman" w:eastAsia="Times New Roman" w:hAnsi="Times New Roman" w:cs="Times New Roman"/>
          <w:bCs/>
          <w:iCs/>
          <w:sz w:val="24"/>
          <w:szCs w:val="24"/>
        </w:rPr>
        <w:t>et al</w:t>
      </w:r>
      <w:r w:rsidR="007E0C72">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4943BC" w:rsidRPr="00F92F0E">
        <w:rPr>
          <w:rFonts w:ascii="Times New Roman" w:eastAsia="Times New Roman" w:hAnsi="Times New Roman" w:cs="Times New Roman"/>
          <w:bCs/>
          <w:sz w:val="24"/>
          <w:szCs w:val="24"/>
        </w:rPr>
        <w:t xml:space="preserve"> 2014; </w:t>
      </w:r>
      <w:proofErr w:type="spellStart"/>
      <w:r w:rsidRPr="00F92F0E">
        <w:rPr>
          <w:rFonts w:ascii="Times New Roman" w:eastAsia="Times New Roman" w:hAnsi="Times New Roman" w:cs="Times New Roman"/>
          <w:bCs/>
          <w:sz w:val="24"/>
          <w:szCs w:val="24"/>
        </w:rPr>
        <w:t>Jamali</w:t>
      </w:r>
      <w:proofErr w:type="spellEnd"/>
      <w:r w:rsidRPr="00F92F0E">
        <w:rPr>
          <w:rFonts w:ascii="Times New Roman" w:eastAsia="Times New Roman" w:hAnsi="Times New Roman" w:cs="Times New Roman"/>
          <w:bCs/>
          <w:sz w:val="24"/>
          <w:szCs w:val="24"/>
        </w:rPr>
        <w:t xml:space="preserve"> </w:t>
      </w:r>
      <w:r w:rsidRPr="007E0C72">
        <w:rPr>
          <w:rFonts w:ascii="Times New Roman" w:eastAsia="Times New Roman" w:hAnsi="Times New Roman" w:cs="Times New Roman"/>
          <w:bCs/>
          <w:iCs/>
          <w:sz w:val="24"/>
          <w:szCs w:val="24"/>
        </w:rPr>
        <w:t>et al</w:t>
      </w:r>
      <w:r w:rsidRPr="00F92F0E">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2007; Metcalfe</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2007; </w:t>
      </w:r>
      <w:proofErr w:type="spellStart"/>
      <w:r w:rsidR="00BD4FC3" w:rsidRPr="007143B0">
        <w:rPr>
          <w:rFonts w:ascii="Times New Roman" w:hAnsi="Times New Roman" w:cs="Times New Roman"/>
          <w:bCs/>
          <w:sz w:val="24"/>
          <w:szCs w:val="24"/>
        </w:rPr>
        <w:t>Salloum</w:t>
      </w:r>
      <w:proofErr w:type="spellEnd"/>
      <w:r w:rsidR="00BD4FC3">
        <w:rPr>
          <w:rFonts w:ascii="Times New Roman" w:hAnsi="Times New Roman" w:cs="Times New Roman"/>
          <w:bCs/>
          <w:sz w:val="24"/>
          <w:szCs w:val="24"/>
        </w:rPr>
        <w:t xml:space="preserve"> et al., 2017; </w:t>
      </w:r>
      <w:proofErr w:type="spellStart"/>
      <w:r w:rsidRPr="00F92F0E">
        <w:rPr>
          <w:rFonts w:ascii="Times New Roman" w:eastAsia="Times New Roman" w:hAnsi="Times New Roman" w:cs="Times New Roman"/>
          <w:bCs/>
          <w:sz w:val="24"/>
          <w:szCs w:val="24"/>
        </w:rPr>
        <w:t>Samaha</w:t>
      </w:r>
      <w:proofErr w:type="spellEnd"/>
      <w:r w:rsidRPr="00F92F0E">
        <w:rPr>
          <w:rFonts w:ascii="Times New Roman" w:eastAsia="Times New Roman" w:hAnsi="Times New Roman" w:cs="Times New Roman"/>
          <w:bCs/>
          <w:sz w:val="24"/>
          <w:szCs w:val="24"/>
        </w:rPr>
        <w:t xml:space="preserve"> </w:t>
      </w:r>
      <w:r w:rsidRPr="007E0C72">
        <w:rPr>
          <w:rFonts w:ascii="Times New Roman" w:eastAsia="Times New Roman" w:hAnsi="Times New Roman" w:cs="Times New Roman"/>
          <w:bCs/>
          <w:iCs/>
          <w:sz w:val="24"/>
          <w:szCs w:val="24"/>
        </w:rPr>
        <w:t>et al</w:t>
      </w:r>
      <w:r w:rsidRPr="00F92F0E">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2012)</w:t>
      </w:r>
      <w:r w:rsidR="004A279D"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w:t>
      </w:r>
    </w:p>
    <w:p w14:paraId="68613B74" w14:textId="6D388BB2" w:rsidR="00BC68A9" w:rsidRDefault="00BC68A9" w:rsidP="008403B3">
      <w:pPr>
        <w:spacing w:after="0" w:line="480" w:lineRule="auto"/>
        <w:ind w:firstLine="720"/>
        <w:jc w:val="lowKashida"/>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Consequently, this study seeks to examine the relationship among board diversity, CG</w:t>
      </w:r>
      <w:r w:rsidR="009C546F">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8403B3">
        <w:rPr>
          <w:rFonts w:ascii="Times New Roman" w:eastAsia="Times New Roman" w:hAnsi="Times New Roman" w:cs="Times New Roman"/>
          <w:bCs/>
          <w:sz w:val="24"/>
          <w:szCs w:val="24"/>
        </w:rPr>
        <w:t xml:space="preserve">firm value </w:t>
      </w:r>
      <w:r>
        <w:rPr>
          <w:rFonts w:ascii="Times New Roman" w:eastAsia="Times New Roman" w:hAnsi="Times New Roman" w:cs="Times New Roman"/>
          <w:bCs/>
          <w:sz w:val="24"/>
          <w:szCs w:val="24"/>
        </w:rPr>
        <w:t>and EP in MENA countries, and thereby making a number of new contributions</w:t>
      </w:r>
      <w:r w:rsidR="008403B3">
        <w:rPr>
          <w:rFonts w:ascii="Times New Roman" w:eastAsia="Times New Roman" w:hAnsi="Times New Roman" w:cs="Times New Roman"/>
          <w:bCs/>
          <w:sz w:val="24"/>
          <w:szCs w:val="24"/>
        </w:rPr>
        <w:t>, as well as extensions</w:t>
      </w:r>
      <w:r>
        <w:rPr>
          <w:rFonts w:ascii="Times New Roman" w:eastAsia="Times New Roman" w:hAnsi="Times New Roman" w:cs="Times New Roman"/>
          <w:bCs/>
          <w:sz w:val="24"/>
          <w:szCs w:val="24"/>
        </w:rPr>
        <w:t xml:space="preserve"> to the extant literature. First, the study offers new evidence on the effect of board diversity </w:t>
      </w:r>
      <w:r w:rsidR="00822E86" w:rsidRPr="00822E86">
        <w:rPr>
          <w:rFonts w:ascii="Times New Roman" w:eastAsia="Times New Roman" w:hAnsi="Times New Roman" w:cs="Times New Roman"/>
          <w:bCs/>
          <w:sz w:val="24"/>
          <w:szCs w:val="24"/>
        </w:rPr>
        <w:t xml:space="preserve">(i.e., ethnicity, gender and nationality) </w:t>
      </w:r>
      <w:r>
        <w:rPr>
          <w:rFonts w:ascii="Times New Roman" w:eastAsia="Times New Roman" w:hAnsi="Times New Roman" w:cs="Times New Roman"/>
          <w:bCs/>
          <w:sz w:val="24"/>
          <w:szCs w:val="24"/>
        </w:rPr>
        <w:t>on firm value</w:t>
      </w:r>
      <w:r w:rsidR="00A60F99">
        <w:rPr>
          <w:rFonts w:ascii="Times New Roman" w:eastAsia="Times New Roman" w:hAnsi="Times New Roman" w:cs="Times New Roman"/>
          <w:bCs/>
          <w:sz w:val="24"/>
          <w:szCs w:val="24"/>
        </w:rPr>
        <w:t xml:space="preserve"> in MENA countries</w:t>
      </w:r>
      <w:r>
        <w:rPr>
          <w:rFonts w:ascii="Times New Roman" w:eastAsia="Times New Roman" w:hAnsi="Times New Roman" w:cs="Times New Roman"/>
          <w:bCs/>
          <w:sz w:val="24"/>
          <w:szCs w:val="24"/>
        </w:rPr>
        <w:t>.</w:t>
      </w:r>
      <w:r w:rsidR="008403B3">
        <w:rPr>
          <w:rFonts w:ascii="Times New Roman" w:eastAsia="Times New Roman" w:hAnsi="Times New Roman" w:cs="Times New Roman"/>
          <w:bCs/>
          <w:sz w:val="24"/>
          <w:szCs w:val="24"/>
        </w:rPr>
        <w:t xml:space="preserve"> </w:t>
      </w:r>
      <w:r w:rsidR="00822E86">
        <w:rPr>
          <w:rFonts w:ascii="Times New Roman" w:eastAsia="Times New Roman" w:hAnsi="Times New Roman" w:cs="Times New Roman"/>
          <w:bCs/>
          <w:sz w:val="24"/>
          <w:szCs w:val="24"/>
        </w:rPr>
        <w:t>Second</w:t>
      </w:r>
      <w:r w:rsidR="008403B3">
        <w:rPr>
          <w:rFonts w:ascii="Times New Roman" w:eastAsia="Times New Roman" w:hAnsi="Times New Roman" w:cs="Times New Roman"/>
          <w:bCs/>
          <w:sz w:val="24"/>
          <w:szCs w:val="24"/>
        </w:rPr>
        <w:t>, we provide the first evidence on the moderating effect of CG quality on the board diversity–</w:t>
      </w:r>
      <w:r w:rsidR="006F235C">
        <w:rPr>
          <w:rFonts w:ascii="Times New Roman" w:eastAsia="Times New Roman" w:hAnsi="Times New Roman" w:cs="Times New Roman"/>
          <w:bCs/>
          <w:sz w:val="24"/>
          <w:szCs w:val="24"/>
        </w:rPr>
        <w:t>performance</w:t>
      </w:r>
      <w:r w:rsidR="008403B3">
        <w:rPr>
          <w:rFonts w:ascii="Times New Roman" w:eastAsia="Times New Roman" w:hAnsi="Times New Roman" w:cs="Times New Roman"/>
          <w:bCs/>
          <w:sz w:val="24"/>
          <w:szCs w:val="24"/>
        </w:rPr>
        <w:t xml:space="preserve"> nexus in MENA countries. </w:t>
      </w:r>
      <w:r w:rsidR="00822E86">
        <w:rPr>
          <w:rFonts w:ascii="Times New Roman" w:eastAsia="Times New Roman" w:hAnsi="Times New Roman" w:cs="Times New Roman"/>
          <w:bCs/>
          <w:sz w:val="24"/>
          <w:szCs w:val="24"/>
        </w:rPr>
        <w:t>Third</w:t>
      </w:r>
      <w:r w:rsidR="006F235C">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we contribute to the literature </w:t>
      </w:r>
      <w:r w:rsidR="004858E7">
        <w:rPr>
          <w:rFonts w:ascii="Times New Roman" w:eastAsia="Times New Roman" w:hAnsi="Times New Roman" w:cs="Times New Roman"/>
          <w:bCs/>
          <w:sz w:val="24"/>
          <w:szCs w:val="24"/>
        </w:rPr>
        <w:t xml:space="preserve">by </w:t>
      </w:r>
      <w:r>
        <w:rPr>
          <w:rFonts w:ascii="Times New Roman" w:eastAsia="Times New Roman" w:hAnsi="Times New Roman" w:cs="Times New Roman"/>
          <w:bCs/>
          <w:sz w:val="24"/>
          <w:szCs w:val="24"/>
        </w:rPr>
        <w:t>providing</w:t>
      </w:r>
      <w:r w:rsidR="004858E7">
        <w:rPr>
          <w:rFonts w:ascii="Times New Roman" w:eastAsia="Times New Roman" w:hAnsi="Times New Roman" w:cs="Times New Roman"/>
          <w:bCs/>
          <w:sz w:val="24"/>
          <w:szCs w:val="24"/>
        </w:rPr>
        <w:t xml:space="preserve"> the first evidence on</w:t>
      </w:r>
      <w:r>
        <w:rPr>
          <w:rFonts w:ascii="Times New Roman" w:eastAsia="Times New Roman" w:hAnsi="Times New Roman" w:cs="Times New Roman"/>
          <w:bCs/>
          <w:sz w:val="24"/>
          <w:szCs w:val="24"/>
        </w:rPr>
        <w:t xml:space="preserve"> </w:t>
      </w:r>
      <w:r w:rsidR="006F235C">
        <w:rPr>
          <w:rFonts w:ascii="Times New Roman" w:eastAsia="Times New Roman" w:hAnsi="Times New Roman" w:cs="Times New Roman"/>
          <w:bCs/>
          <w:sz w:val="24"/>
          <w:szCs w:val="24"/>
        </w:rPr>
        <w:t xml:space="preserve">the effect of </w:t>
      </w:r>
      <w:r>
        <w:rPr>
          <w:rFonts w:ascii="Times New Roman" w:eastAsia="Times New Roman" w:hAnsi="Times New Roman" w:cs="Times New Roman"/>
          <w:bCs/>
          <w:sz w:val="24"/>
          <w:szCs w:val="24"/>
        </w:rPr>
        <w:t>board diversity on EP</w:t>
      </w:r>
      <w:r w:rsidR="00A60F99">
        <w:rPr>
          <w:rFonts w:ascii="Times New Roman" w:eastAsia="Times New Roman" w:hAnsi="Times New Roman" w:cs="Times New Roman"/>
          <w:bCs/>
          <w:sz w:val="24"/>
          <w:szCs w:val="24"/>
        </w:rPr>
        <w:t xml:space="preserve"> in MENA countries</w:t>
      </w:r>
      <w:r>
        <w:rPr>
          <w:rFonts w:ascii="Times New Roman" w:eastAsia="Times New Roman" w:hAnsi="Times New Roman" w:cs="Times New Roman"/>
          <w:bCs/>
          <w:sz w:val="24"/>
          <w:szCs w:val="24"/>
        </w:rPr>
        <w:t xml:space="preserve">. </w:t>
      </w:r>
      <w:r w:rsidR="00A60F99">
        <w:rPr>
          <w:rFonts w:ascii="Times New Roman" w:eastAsia="Times New Roman" w:hAnsi="Times New Roman" w:cs="Times New Roman"/>
          <w:bCs/>
          <w:sz w:val="24"/>
          <w:szCs w:val="24"/>
        </w:rPr>
        <w:t>Finally, the study contributes to the extant literature by examining</w:t>
      </w:r>
      <w:r w:rsidR="005408AA">
        <w:rPr>
          <w:rFonts w:ascii="Times New Roman" w:eastAsia="Times New Roman" w:hAnsi="Times New Roman" w:cs="Times New Roman"/>
          <w:bCs/>
          <w:sz w:val="24"/>
          <w:szCs w:val="24"/>
        </w:rPr>
        <w:t xml:space="preserve"> for the first time,</w:t>
      </w:r>
      <w:r w:rsidR="00A60F99">
        <w:rPr>
          <w:rFonts w:ascii="Times New Roman" w:eastAsia="Times New Roman" w:hAnsi="Times New Roman" w:cs="Times New Roman"/>
          <w:bCs/>
          <w:sz w:val="24"/>
          <w:szCs w:val="24"/>
        </w:rPr>
        <w:t xml:space="preserve"> the moderating eff</w:t>
      </w:r>
      <w:r w:rsidR="005408AA">
        <w:rPr>
          <w:rFonts w:ascii="Times New Roman" w:eastAsia="Times New Roman" w:hAnsi="Times New Roman" w:cs="Times New Roman"/>
          <w:bCs/>
          <w:sz w:val="24"/>
          <w:szCs w:val="24"/>
        </w:rPr>
        <w:t xml:space="preserve">ect of board diversity on the PPS in MENA countries. </w:t>
      </w:r>
      <w:r>
        <w:rPr>
          <w:rFonts w:ascii="Times New Roman" w:eastAsia="Times New Roman" w:hAnsi="Times New Roman" w:cs="Times New Roman"/>
          <w:bCs/>
          <w:sz w:val="24"/>
          <w:szCs w:val="24"/>
        </w:rPr>
        <w:t xml:space="preserve"> </w:t>
      </w:r>
    </w:p>
    <w:p w14:paraId="04FC7CEC" w14:textId="3A080072" w:rsidR="003814E6" w:rsidRPr="003814E6" w:rsidRDefault="003814E6" w:rsidP="00861EDE">
      <w:pPr>
        <w:spacing w:after="0" w:line="480" w:lineRule="auto"/>
        <w:ind w:firstLine="720"/>
        <w:jc w:val="lowKashida"/>
        <w:rPr>
          <w:rFonts w:ascii="Times New Roman" w:eastAsia="Times New Roman" w:hAnsi="Times New Roman" w:cs="Times New Roman"/>
          <w:bCs/>
          <w:sz w:val="24"/>
          <w:szCs w:val="24"/>
        </w:rPr>
      </w:pPr>
      <w:r w:rsidRPr="003814E6">
        <w:rPr>
          <w:rFonts w:ascii="Times New Roman" w:eastAsia="Times New Roman" w:hAnsi="Times New Roman" w:cs="Times New Roman"/>
          <w:bCs/>
          <w:sz w:val="24"/>
          <w:szCs w:val="24"/>
        </w:rPr>
        <w:t xml:space="preserve">The rest of the paper is structured as follows. </w:t>
      </w:r>
      <w:r>
        <w:rPr>
          <w:rFonts w:ascii="Times New Roman" w:eastAsia="Times New Roman" w:hAnsi="Times New Roman" w:cs="Times New Roman"/>
          <w:bCs/>
          <w:sz w:val="24"/>
          <w:szCs w:val="24"/>
        </w:rPr>
        <w:t>First, we</w:t>
      </w:r>
      <w:r w:rsidRPr="003814E6">
        <w:rPr>
          <w:rFonts w:ascii="Times New Roman" w:eastAsia="Times New Roman" w:hAnsi="Times New Roman" w:cs="Times New Roman"/>
          <w:bCs/>
          <w:sz w:val="24"/>
          <w:szCs w:val="24"/>
        </w:rPr>
        <w:t xml:space="preserve"> provide a brief overview of </w:t>
      </w:r>
      <w:r w:rsidR="003F4E05" w:rsidRPr="003F4E05">
        <w:rPr>
          <w:rFonts w:ascii="Times New Roman" w:eastAsia="Times New Roman" w:hAnsi="Times New Roman" w:cs="Times New Roman"/>
          <w:bCs/>
          <w:sz w:val="24"/>
          <w:szCs w:val="24"/>
        </w:rPr>
        <w:t>board diversity, CG, EP and the MENA corporate context</w:t>
      </w:r>
      <w:r w:rsidRPr="003814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Second, we</w:t>
      </w:r>
      <w:r w:rsidRPr="003814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document</w:t>
      </w:r>
      <w:r w:rsidRPr="003814E6">
        <w:rPr>
          <w:rFonts w:ascii="Times New Roman" w:eastAsia="Times New Roman" w:hAnsi="Times New Roman" w:cs="Times New Roman"/>
          <w:bCs/>
          <w:sz w:val="24"/>
          <w:szCs w:val="24"/>
        </w:rPr>
        <w:t xml:space="preserve"> the existing theoretical and empirical literature on the impact of corporate board diversity on </w:t>
      </w:r>
      <w:r w:rsidR="001F6AC1" w:rsidRPr="001F6AC1">
        <w:rPr>
          <w:rFonts w:ascii="Times New Roman" w:eastAsia="Times New Roman" w:hAnsi="Times New Roman" w:cs="Times New Roman"/>
          <w:bCs/>
          <w:sz w:val="24"/>
          <w:szCs w:val="24"/>
        </w:rPr>
        <w:t>corporate performance and EP</w:t>
      </w:r>
      <w:r w:rsidRPr="003814E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Third, we </w:t>
      </w:r>
      <w:r w:rsidR="002534B8">
        <w:rPr>
          <w:rFonts w:ascii="Times New Roman" w:eastAsia="Times New Roman" w:hAnsi="Times New Roman" w:cs="Times New Roman"/>
          <w:bCs/>
          <w:sz w:val="24"/>
          <w:szCs w:val="24"/>
        </w:rPr>
        <w:t>introduce</w:t>
      </w:r>
      <w:r w:rsidRPr="003814E6">
        <w:rPr>
          <w:rFonts w:ascii="Times New Roman" w:eastAsia="Times New Roman" w:hAnsi="Times New Roman" w:cs="Times New Roman"/>
          <w:bCs/>
          <w:sz w:val="24"/>
          <w:szCs w:val="24"/>
        </w:rPr>
        <w:t xml:space="preserve"> the research design. </w:t>
      </w:r>
      <w:r>
        <w:rPr>
          <w:rFonts w:ascii="Times New Roman" w:eastAsia="Times New Roman" w:hAnsi="Times New Roman" w:cs="Times New Roman"/>
          <w:bCs/>
          <w:sz w:val="24"/>
          <w:szCs w:val="24"/>
        </w:rPr>
        <w:t>We then</w:t>
      </w:r>
      <w:r w:rsidRPr="003814E6">
        <w:rPr>
          <w:rFonts w:ascii="Times New Roman" w:eastAsia="Times New Roman" w:hAnsi="Times New Roman" w:cs="Times New Roman"/>
          <w:bCs/>
          <w:sz w:val="24"/>
          <w:szCs w:val="24"/>
        </w:rPr>
        <w:t xml:space="preserve"> report the empirical analyses</w:t>
      </w:r>
      <w:r w:rsidR="004858E7">
        <w:rPr>
          <w:rFonts w:ascii="Times New Roman" w:eastAsia="Times New Roman" w:hAnsi="Times New Roman" w:cs="Times New Roman"/>
          <w:bCs/>
          <w:sz w:val="24"/>
          <w:szCs w:val="24"/>
        </w:rPr>
        <w:t xml:space="preserve"> and discuss the empirical findings</w:t>
      </w:r>
      <w:r w:rsidR="00E1048C">
        <w:rPr>
          <w:rFonts w:ascii="Times New Roman" w:eastAsia="Times New Roman" w:hAnsi="Times New Roman" w:cs="Times New Roman"/>
          <w:bCs/>
          <w:sz w:val="24"/>
          <w:szCs w:val="24"/>
        </w:rPr>
        <w:t>.</w:t>
      </w:r>
      <w:r w:rsidRPr="003814E6">
        <w:rPr>
          <w:rFonts w:ascii="Times New Roman" w:eastAsia="Times New Roman" w:hAnsi="Times New Roman" w:cs="Times New Roman"/>
          <w:bCs/>
          <w:sz w:val="24"/>
          <w:szCs w:val="24"/>
        </w:rPr>
        <w:t xml:space="preserve"> </w:t>
      </w:r>
      <w:r w:rsidR="00E1048C" w:rsidRPr="003814E6">
        <w:rPr>
          <w:rFonts w:ascii="Times New Roman" w:eastAsia="Times New Roman" w:hAnsi="Times New Roman" w:cs="Times New Roman"/>
          <w:bCs/>
          <w:sz w:val="24"/>
          <w:szCs w:val="24"/>
        </w:rPr>
        <w:t>F</w:t>
      </w:r>
      <w:r w:rsidRPr="003814E6">
        <w:rPr>
          <w:rFonts w:ascii="Times New Roman" w:eastAsia="Times New Roman" w:hAnsi="Times New Roman" w:cs="Times New Roman"/>
          <w:bCs/>
          <w:sz w:val="24"/>
          <w:szCs w:val="24"/>
        </w:rPr>
        <w:t>inal</w:t>
      </w:r>
      <w:r>
        <w:rPr>
          <w:rFonts w:ascii="Times New Roman" w:eastAsia="Times New Roman" w:hAnsi="Times New Roman" w:cs="Times New Roman"/>
          <w:bCs/>
          <w:sz w:val="24"/>
          <w:szCs w:val="24"/>
        </w:rPr>
        <w:t>ly</w:t>
      </w:r>
      <w:r w:rsidR="00E1048C">
        <w:rPr>
          <w:rFonts w:ascii="Times New Roman" w:eastAsia="Times New Roman" w:hAnsi="Times New Roman" w:cs="Times New Roman"/>
          <w:bCs/>
          <w:sz w:val="24"/>
          <w:szCs w:val="24"/>
        </w:rPr>
        <w:t xml:space="preserve">, we </w:t>
      </w:r>
      <w:r w:rsidR="004858E7">
        <w:rPr>
          <w:rFonts w:ascii="Times New Roman" w:eastAsia="Times New Roman" w:hAnsi="Times New Roman" w:cs="Times New Roman"/>
          <w:bCs/>
          <w:sz w:val="24"/>
          <w:szCs w:val="24"/>
        </w:rPr>
        <w:t>present a brief</w:t>
      </w:r>
      <w:r w:rsidRPr="003814E6">
        <w:rPr>
          <w:rFonts w:ascii="Times New Roman" w:eastAsia="Times New Roman" w:hAnsi="Times New Roman" w:cs="Times New Roman"/>
          <w:bCs/>
          <w:sz w:val="24"/>
          <w:szCs w:val="24"/>
        </w:rPr>
        <w:t xml:space="preserve"> summary and conclu</w:t>
      </w:r>
      <w:r w:rsidR="004858E7">
        <w:rPr>
          <w:rFonts w:ascii="Times New Roman" w:eastAsia="Times New Roman" w:hAnsi="Times New Roman" w:cs="Times New Roman"/>
          <w:bCs/>
          <w:sz w:val="24"/>
          <w:szCs w:val="24"/>
        </w:rPr>
        <w:t>ding remarks</w:t>
      </w:r>
      <w:r w:rsidRPr="003814E6">
        <w:rPr>
          <w:rFonts w:ascii="Times New Roman" w:eastAsia="Times New Roman" w:hAnsi="Times New Roman" w:cs="Times New Roman"/>
          <w:bCs/>
          <w:sz w:val="24"/>
          <w:szCs w:val="24"/>
        </w:rPr>
        <w:t>.</w:t>
      </w:r>
    </w:p>
    <w:p w14:paraId="61A7FAD5" w14:textId="77777777" w:rsidR="00264D2A" w:rsidRPr="00F92F0E" w:rsidRDefault="00264D2A" w:rsidP="00861EDE">
      <w:pPr>
        <w:spacing w:after="0" w:line="480" w:lineRule="auto"/>
        <w:jc w:val="lowKashida"/>
        <w:rPr>
          <w:rFonts w:ascii="Times New Roman" w:eastAsia="Times New Roman" w:hAnsi="Times New Roman" w:cs="Times New Roman"/>
          <w:bCs/>
          <w:sz w:val="24"/>
          <w:szCs w:val="24"/>
        </w:rPr>
      </w:pPr>
    </w:p>
    <w:p w14:paraId="3D7CF7E6" w14:textId="368DDB33" w:rsidR="00EC5C65" w:rsidRPr="00861EDE" w:rsidRDefault="00AD3337" w:rsidP="00861EDE">
      <w:pPr>
        <w:spacing w:after="0" w:line="480" w:lineRule="auto"/>
        <w:jc w:val="lowKashid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2. </w:t>
      </w:r>
      <w:r w:rsidR="001E1677">
        <w:rPr>
          <w:rFonts w:ascii="Times New Roman" w:eastAsia="Times New Roman" w:hAnsi="Times New Roman" w:cs="Times New Roman"/>
          <w:b/>
          <w:bCs/>
          <w:sz w:val="26"/>
          <w:szCs w:val="26"/>
        </w:rPr>
        <w:t>BOARD DIVERSITY</w:t>
      </w:r>
      <w:r w:rsidR="00D16A99">
        <w:rPr>
          <w:rFonts w:ascii="Times New Roman" w:eastAsia="Times New Roman" w:hAnsi="Times New Roman" w:cs="Times New Roman"/>
          <w:b/>
          <w:bCs/>
          <w:sz w:val="26"/>
          <w:szCs w:val="26"/>
        </w:rPr>
        <w:t xml:space="preserve">, CG, EP </w:t>
      </w:r>
      <w:r w:rsidR="001E1677">
        <w:rPr>
          <w:rFonts w:ascii="Times New Roman" w:eastAsia="Times New Roman" w:hAnsi="Times New Roman" w:cs="Times New Roman"/>
          <w:b/>
          <w:bCs/>
          <w:sz w:val="26"/>
          <w:szCs w:val="26"/>
        </w:rPr>
        <w:t>AND THE MENA CORPORATE CONTEXT</w:t>
      </w:r>
    </w:p>
    <w:p w14:paraId="22EC4DCE" w14:textId="0C0E183D" w:rsidR="0095112A" w:rsidRDefault="00B73B5A" w:rsidP="00AD3337">
      <w:pPr>
        <w:spacing w:after="0" w:line="480" w:lineRule="auto"/>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 xml:space="preserve">The MENA region has recognised the importance of diversifying </w:t>
      </w:r>
      <w:r w:rsidR="00565151" w:rsidRPr="00F92F0E">
        <w:rPr>
          <w:rFonts w:ascii="Times New Roman" w:eastAsia="Times New Roman" w:hAnsi="Times New Roman" w:cs="Times New Roman"/>
          <w:bCs/>
          <w:sz w:val="24"/>
          <w:szCs w:val="24"/>
        </w:rPr>
        <w:t xml:space="preserve">corporate </w:t>
      </w:r>
      <w:r w:rsidRPr="00F92F0E">
        <w:rPr>
          <w:rFonts w:ascii="Times New Roman" w:eastAsia="Times New Roman" w:hAnsi="Times New Roman" w:cs="Times New Roman"/>
          <w:bCs/>
          <w:sz w:val="24"/>
          <w:szCs w:val="24"/>
        </w:rPr>
        <w:t>boards</w:t>
      </w:r>
      <w:r w:rsidR="00A94F15">
        <w:rPr>
          <w:rFonts w:ascii="Times New Roman" w:eastAsia="Times New Roman" w:hAnsi="Times New Roman" w:cs="Times New Roman"/>
          <w:bCs/>
          <w:sz w:val="24"/>
          <w:szCs w:val="24"/>
        </w:rPr>
        <w:t xml:space="preserve"> in order</w:t>
      </w:r>
      <w:r w:rsidRPr="00F92F0E">
        <w:rPr>
          <w:rFonts w:ascii="Times New Roman" w:eastAsia="Times New Roman" w:hAnsi="Times New Roman" w:cs="Times New Roman"/>
          <w:bCs/>
          <w:sz w:val="24"/>
          <w:szCs w:val="24"/>
        </w:rPr>
        <w:t xml:space="preserve"> to improve corporate outcomes (</w:t>
      </w:r>
      <w:proofErr w:type="spellStart"/>
      <w:r w:rsidR="00DF0357" w:rsidRPr="00F92F0E">
        <w:rPr>
          <w:rFonts w:ascii="Times New Roman" w:eastAsia="Times New Roman" w:hAnsi="Times New Roman" w:cs="Times New Roman"/>
          <w:bCs/>
          <w:sz w:val="24"/>
          <w:szCs w:val="24"/>
        </w:rPr>
        <w:t>Jamali</w:t>
      </w:r>
      <w:proofErr w:type="spellEnd"/>
      <w:r w:rsidR="00DF0357" w:rsidRPr="00F92F0E">
        <w:rPr>
          <w:rFonts w:ascii="Times New Roman" w:eastAsia="Times New Roman" w:hAnsi="Times New Roman" w:cs="Times New Roman"/>
          <w:bCs/>
          <w:sz w:val="24"/>
          <w:szCs w:val="24"/>
        </w:rPr>
        <w:t xml:space="preserve"> </w:t>
      </w:r>
      <w:r w:rsidR="00DF0357" w:rsidRPr="00572568">
        <w:rPr>
          <w:rFonts w:ascii="Times New Roman" w:eastAsia="Times New Roman" w:hAnsi="Times New Roman" w:cs="Times New Roman"/>
          <w:bCs/>
          <w:iCs/>
          <w:sz w:val="24"/>
          <w:szCs w:val="24"/>
        </w:rPr>
        <w:t>et al</w:t>
      </w:r>
      <w:r w:rsidR="00572568">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DF0357" w:rsidRPr="00F92F0E">
        <w:rPr>
          <w:rFonts w:ascii="Times New Roman" w:eastAsia="Times New Roman" w:hAnsi="Times New Roman" w:cs="Times New Roman"/>
          <w:bCs/>
          <w:sz w:val="24"/>
          <w:szCs w:val="24"/>
        </w:rPr>
        <w:t xml:space="preserve"> 2007;</w:t>
      </w:r>
      <w:r w:rsidRPr="00F92F0E">
        <w:rPr>
          <w:rFonts w:ascii="Times New Roman" w:eastAsia="Times New Roman" w:hAnsi="Times New Roman" w:cs="Times New Roman"/>
          <w:bCs/>
          <w:sz w:val="24"/>
          <w:szCs w:val="24"/>
        </w:rPr>
        <w:t xml:space="preserve"> </w:t>
      </w:r>
      <w:proofErr w:type="spellStart"/>
      <w:r w:rsidRPr="00F92F0E">
        <w:rPr>
          <w:rFonts w:ascii="Times New Roman" w:eastAsia="Times New Roman" w:hAnsi="Times New Roman" w:cs="Times New Roman"/>
          <w:bCs/>
          <w:sz w:val="24"/>
          <w:szCs w:val="24"/>
        </w:rPr>
        <w:t>Loukil</w:t>
      </w:r>
      <w:proofErr w:type="spellEnd"/>
      <w:r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572568">
        <w:rPr>
          <w:rFonts w:ascii="Times New Roman" w:eastAsia="Times New Roman" w:hAnsi="Times New Roman" w:cs="Times New Roman"/>
          <w:bCs/>
          <w:sz w:val="24"/>
          <w:szCs w:val="24"/>
        </w:rPr>
        <w:t>Yousfi</w:t>
      </w:r>
      <w:proofErr w:type="spellEnd"/>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2016</w:t>
      </w:r>
      <w:r w:rsidR="00482850">
        <w:rPr>
          <w:rFonts w:ascii="Times New Roman" w:eastAsia="Times New Roman" w:hAnsi="Times New Roman" w:cs="Times New Roman"/>
          <w:bCs/>
          <w:sz w:val="24"/>
          <w:szCs w:val="24"/>
        </w:rPr>
        <w:t xml:space="preserve">; </w:t>
      </w:r>
      <w:proofErr w:type="spellStart"/>
      <w:r w:rsidR="00482850" w:rsidRPr="008D4DF1">
        <w:rPr>
          <w:rFonts w:ascii="Times New Roman" w:hAnsi="Times New Roman" w:cs="Times New Roman"/>
          <w:bCs/>
          <w:sz w:val="24"/>
          <w:szCs w:val="24"/>
        </w:rPr>
        <w:t>Salloum</w:t>
      </w:r>
      <w:proofErr w:type="spellEnd"/>
      <w:r w:rsidR="00482850" w:rsidRPr="008D4DF1">
        <w:rPr>
          <w:rFonts w:ascii="Times New Roman" w:hAnsi="Times New Roman" w:cs="Times New Roman"/>
          <w:bCs/>
          <w:sz w:val="24"/>
          <w:szCs w:val="24"/>
        </w:rPr>
        <w:t xml:space="preserve"> et al., 2017</w:t>
      </w:r>
      <w:r w:rsidRPr="00F92F0E">
        <w:rPr>
          <w:rFonts w:ascii="Times New Roman" w:eastAsia="Times New Roman" w:hAnsi="Times New Roman" w:cs="Times New Roman"/>
          <w:bCs/>
          <w:sz w:val="24"/>
          <w:szCs w:val="24"/>
        </w:rPr>
        <w:t xml:space="preserve">). </w:t>
      </w:r>
      <w:r w:rsidR="0095112A" w:rsidRPr="0095112A">
        <w:rPr>
          <w:rFonts w:ascii="Times New Roman" w:eastAsia="Times New Roman" w:hAnsi="Times New Roman" w:cs="Times New Roman"/>
          <w:bCs/>
          <w:sz w:val="24"/>
          <w:szCs w:val="24"/>
          <w:lang w:val="en-US"/>
        </w:rPr>
        <w:t>In the Arab world, the 2010 Arab spring has particularly orchestrated a wave of economic, financial, governance and social changes, even in highly conservative and religious countries (</w:t>
      </w:r>
      <w:proofErr w:type="spellStart"/>
      <w:r w:rsidR="0095112A" w:rsidRPr="0095112A">
        <w:rPr>
          <w:rFonts w:ascii="Times New Roman" w:eastAsia="Times New Roman" w:hAnsi="Times New Roman" w:cs="Times New Roman"/>
          <w:bCs/>
          <w:sz w:val="24"/>
          <w:szCs w:val="24"/>
        </w:rPr>
        <w:t>Acemoglu</w:t>
      </w:r>
      <w:proofErr w:type="spellEnd"/>
      <w:r w:rsidR="0095112A" w:rsidRPr="0095112A">
        <w:rPr>
          <w:rFonts w:ascii="Times New Roman" w:eastAsia="Times New Roman" w:hAnsi="Times New Roman" w:cs="Times New Roman"/>
          <w:bCs/>
          <w:sz w:val="24"/>
          <w:szCs w:val="24"/>
        </w:rPr>
        <w:t xml:space="preserve"> et al., 2017; </w:t>
      </w:r>
      <w:proofErr w:type="spellStart"/>
      <w:r w:rsidR="0095112A" w:rsidRPr="0095112A">
        <w:rPr>
          <w:rFonts w:ascii="Times New Roman" w:eastAsia="Times New Roman" w:hAnsi="Times New Roman" w:cs="Times New Roman"/>
          <w:bCs/>
          <w:sz w:val="24"/>
          <w:szCs w:val="24"/>
        </w:rPr>
        <w:t>Hodler</w:t>
      </w:r>
      <w:proofErr w:type="spellEnd"/>
      <w:r w:rsidR="0095112A" w:rsidRPr="0095112A">
        <w:rPr>
          <w:rFonts w:ascii="Times New Roman" w:eastAsia="Times New Roman" w:hAnsi="Times New Roman" w:cs="Times New Roman"/>
          <w:bCs/>
          <w:sz w:val="24"/>
          <w:szCs w:val="24"/>
        </w:rPr>
        <w:t>, 2018; Merrill, 2017</w:t>
      </w:r>
      <w:r w:rsidR="005A3D4E">
        <w:rPr>
          <w:rFonts w:ascii="Times New Roman" w:eastAsia="Times New Roman" w:hAnsi="Times New Roman" w:cs="Times New Roman"/>
          <w:bCs/>
          <w:sz w:val="24"/>
          <w:szCs w:val="24"/>
        </w:rPr>
        <w:t xml:space="preserve">; </w:t>
      </w:r>
      <w:proofErr w:type="spellStart"/>
      <w:r w:rsidR="005A3D4E" w:rsidRPr="008D4DF1">
        <w:rPr>
          <w:rFonts w:ascii="Times New Roman" w:hAnsi="Times New Roman" w:cs="Times New Roman"/>
          <w:bCs/>
          <w:sz w:val="24"/>
          <w:szCs w:val="24"/>
        </w:rPr>
        <w:t>Salloum</w:t>
      </w:r>
      <w:proofErr w:type="spellEnd"/>
      <w:r w:rsidR="005A3D4E" w:rsidRPr="008D4DF1">
        <w:rPr>
          <w:rFonts w:ascii="Times New Roman" w:hAnsi="Times New Roman" w:cs="Times New Roman"/>
          <w:bCs/>
          <w:sz w:val="24"/>
          <w:szCs w:val="24"/>
        </w:rPr>
        <w:t xml:space="preserve"> et al., 2017</w:t>
      </w:r>
      <w:r w:rsidR="0095112A" w:rsidRPr="0095112A">
        <w:rPr>
          <w:rFonts w:ascii="Times New Roman" w:eastAsia="Times New Roman" w:hAnsi="Times New Roman" w:cs="Times New Roman"/>
          <w:bCs/>
          <w:sz w:val="24"/>
          <w:szCs w:val="24"/>
          <w:lang w:val="en-US"/>
        </w:rPr>
        <w:t>). For example, Saudi Arabia, a highly conservative Islamic country, has in an unprecedented manner, recently extended a number of major economic, financial, governance, political and social rights and freedoms to women, such as banking, driving, political (e.g., to stand and be elected as political office holder</w:t>
      </w:r>
      <w:r w:rsidR="009A1FE7">
        <w:rPr>
          <w:rFonts w:ascii="Times New Roman" w:eastAsia="Times New Roman" w:hAnsi="Times New Roman" w:cs="Times New Roman"/>
          <w:bCs/>
          <w:sz w:val="24"/>
          <w:szCs w:val="24"/>
          <w:lang w:val="en-US"/>
        </w:rPr>
        <w:t>s</w:t>
      </w:r>
      <w:r w:rsidR="0095112A" w:rsidRPr="0095112A">
        <w:rPr>
          <w:rFonts w:ascii="Times New Roman" w:eastAsia="Times New Roman" w:hAnsi="Times New Roman" w:cs="Times New Roman"/>
          <w:bCs/>
          <w:sz w:val="24"/>
          <w:szCs w:val="24"/>
          <w:lang w:val="en-US"/>
        </w:rPr>
        <w:t>), executive (e.g., to be appointed as director</w:t>
      </w:r>
      <w:r w:rsidR="009A1FE7">
        <w:rPr>
          <w:rFonts w:ascii="Times New Roman" w:eastAsia="Times New Roman" w:hAnsi="Times New Roman" w:cs="Times New Roman"/>
          <w:bCs/>
          <w:sz w:val="24"/>
          <w:szCs w:val="24"/>
          <w:lang w:val="en-US"/>
        </w:rPr>
        <w:t>s</w:t>
      </w:r>
      <w:r w:rsidR="0095112A" w:rsidRPr="0095112A">
        <w:rPr>
          <w:rFonts w:ascii="Times New Roman" w:eastAsia="Times New Roman" w:hAnsi="Times New Roman" w:cs="Times New Roman"/>
          <w:bCs/>
          <w:sz w:val="24"/>
          <w:szCs w:val="24"/>
          <w:lang w:val="en-US"/>
        </w:rPr>
        <w:t>) and voting rights, amongst others (</w:t>
      </w:r>
      <w:proofErr w:type="spellStart"/>
      <w:r w:rsidR="0095112A" w:rsidRPr="0095112A">
        <w:rPr>
          <w:rFonts w:ascii="Times New Roman" w:eastAsia="Times New Roman" w:hAnsi="Times New Roman" w:cs="Times New Roman"/>
          <w:bCs/>
          <w:sz w:val="24"/>
          <w:szCs w:val="24"/>
        </w:rPr>
        <w:t>Kamrava</w:t>
      </w:r>
      <w:proofErr w:type="spellEnd"/>
      <w:r w:rsidR="0095112A" w:rsidRPr="0095112A">
        <w:rPr>
          <w:rFonts w:ascii="Times New Roman" w:eastAsia="Times New Roman" w:hAnsi="Times New Roman" w:cs="Times New Roman"/>
          <w:bCs/>
          <w:sz w:val="24"/>
          <w:szCs w:val="24"/>
        </w:rPr>
        <w:t>, 2012; Merrill, 2017</w:t>
      </w:r>
      <w:r w:rsidR="005A3D4E">
        <w:rPr>
          <w:rFonts w:ascii="Times New Roman" w:eastAsia="Times New Roman" w:hAnsi="Times New Roman" w:cs="Times New Roman"/>
          <w:bCs/>
          <w:sz w:val="24"/>
          <w:szCs w:val="24"/>
        </w:rPr>
        <w:t>;</w:t>
      </w:r>
      <w:r w:rsidR="005A3D4E" w:rsidRPr="005A3D4E">
        <w:rPr>
          <w:rFonts w:ascii="Times New Roman" w:hAnsi="Times New Roman" w:cs="Times New Roman"/>
          <w:bCs/>
          <w:sz w:val="24"/>
          <w:szCs w:val="24"/>
        </w:rPr>
        <w:t xml:space="preserve"> </w:t>
      </w:r>
      <w:proofErr w:type="spellStart"/>
      <w:r w:rsidR="005A3D4E" w:rsidRPr="008D4DF1">
        <w:rPr>
          <w:rFonts w:ascii="Times New Roman" w:hAnsi="Times New Roman" w:cs="Times New Roman"/>
          <w:bCs/>
          <w:sz w:val="24"/>
          <w:szCs w:val="24"/>
        </w:rPr>
        <w:t>Salloum</w:t>
      </w:r>
      <w:proofErr w:type="spellEnd"/>
      <w:r w:rsidR="005A3D4E" w:rsidRPr="008D4DF1">
        <w:rPr>
          <w:rFonts w:ascii="Times New Roman" w:hAnsi="Times New Roman" w:cs="Times New Roman"/>
          <w:bCs/>
          <w:sz w:val="24"/>
          <w:szCs w:val="24"/>
        </w:rPr>
        <w:t xml:space="preserve"> et al., 2017</w:t>
      </w:r>
      <w:r w:rsidR="0095112A" w:rsidRPr="0095112A">
        <w:rPr>
          <w:rFonts w:ascii="Times New Roman" w:eastAsia="Times New Roman" w:hAnsi="Times New Roman" w:cs="Times New Roman"/>
          <w:bCs/>
          <w:sz w:val="24"/>
          <w:szCs w:val="24"/>
        </w:rPr>
        <w:t>)</w:t>
      </w:r>
    </w:p>
    <w:p w14:paraId="5294DE54" w14:textId="335DC316" w:rsidR="00B73B5A" w:rsidRPr="00F92F0E" w:rsidRDefault="00B73B5A" w:rsidP="00861EDE">
      <w:pPr>
        <w:spacing w:after="0" w:line="480" w:lineRule="auto"/>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ab/>
      </w:r>
      <w:r w:rsidR="00297A43" w:rsidRPr="00F92F0E">
        <w:rPr>
          <w:rFonts w:ascii="Times New Roman" w:eastAsia="Times New Roman" w:hAnsi="Times New Roman" w:cs="Times New Roman"/>
          <w:bCs/>
          <w:sz w:val="24"/>
          <w:szCs w:val="24"/>
        </w:rPr>
        <w:t>For example</w:t>
      </w:r>
      <w:r w:rsidR="00A61E35" w:rsidRPr="00F92F0E">
        <w:rPr>
          <w:rFonts w:ascii="Times New Roman" w:eastAsia="Times New Roman" w:hAnsi="Times New Roman" w:cs="Times New Roman"/>
          <w:bCs/>
          <w:sz w:val="24"/>
          <w:szCs w:val="24"/>
        </w:rPr>
        <w:t xml:space="preserve"> and i</w:t>
      </w:r>
      <w:r w:rsidRPr="00F92F0E">
        <w:rPr>
          <w:rFonts w:ascii="Times New Roman" w:eastAsia="Times New Roman" w:hAnsi="Times New Roman" w:cs="Times New Roman"/>
          <w:bCs/>
          <w:sz w:val="24"/>
          <w:szCs w:val="24"/>
        </w:rPr>
        <w:t xml:space="preserve">n a cross-country study, </w:t>
      </w:r>
      <w:proofErr w:type="spellStart"/>
      <w:r w:rsidRPr="00F92F0E">
        <w:rPr>
          <w:rFonts w:ascii="Times New Roman" w:eastAsia="Times New Roman" w:hAnsi="Times New Roman" w:cs="Times New Roman"/>
          <w:bCs/>
          <w:sz w:val="24"/>
          <w:szCs w:val="24"/>
        </w:rPr>
        <w:t>Terjesen</w:t>
      </w:r>
      <w:proofErr w:type="spellEnd"/>
      <w:r w:rsidRPr="00F92F0E">
        <w:rPr>
          <w:rFonts w:ascii="Times New Roman" w:eastAsia="Times New Roman" w:hAnsi="Times New Roman" w:cs="Times New Roman"/>
          <w:bCs/>
          <w:sz w:val="24"/>
          <w:szCs w:val="24"/>
        </w:rPr>
        <w:t xml:space="preserve"> and Singh (2008) find that boards’ gender diversity is influenced by</w:t>
      </w:r>
      <w:r w:rsidR="00297A43" w:rsidRPr="00F92F0E">
        <w:rPr>
          <w:rFonts w:ascii="Times New Roman" w:eastAsia="Times New Roman" w:hAnsi="Times New Roman" w:cs="Times New Roman"/>
          <w:bCs/>
          <w:sz w:val="24"/>
          <w:szCs w:val="24"/>
        </w:rPr>
        <w:t xml:space="preserve"> macro-level</w:t>
      </w:r>
      <w:r w:rsidRPr="00F92F0E">
        <w:rPr>
          <w:rFonts w:ascii="Times New Roman" w:eastAsia="Times New Roman" w:hAnsi="Times New Roman" w:cs="Times New Roman"/>
          <w:bCs/>
          <w:sz w:val="24"/>
          <w:szCs w:val="24"/>
        </w:rPr>
        <w:t xml:space="preserve"> economic</w:t>
      </w:r>
      <w:r w:rsidR="00297A43" w:rsidRPr="00F92F0E">
        <w:rPr>
          <w:rFonts w:ascii="Times New Roman" w:eastAsia="Times New Roman" w:hAnsi="Times New Roman" w:cs="Times New Roman"/>
          <w:bCs/>
          <w:sz w:val="24"/>
          <w:szCs w:val="24"/>
        </w:rPr>
        <w:t>, environmental, political and social</w:t>
      </w:r>
      <w:r w:rsidRPr="00F92F0E">
        <w:rPr>
          <w:rFonts w:ascii="Times New Roman" w:eastAsia="Times New Roman" w:hAnsi="Times New Roman" w:cs="Times New Roman"/>
          <w:bCs/>
          <w:sz w:val="24"/>
          <w:szCs w:val="24"/>
        </w:rPr>
        <w:t xml:space="preserve"> factors. Thus, specific national contextual factors</w:t>
      </w:r>
      <w:r w:rsidR="00297A43"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such as social norms, legal framework and structure of the economy </w:t>
      </w:r>
      <w:r w:rsidR="00721645" w:rsidRPr="00F92F0E">
        <w:rPr>
          <w:rFonts w:ascii="Times New Roman" w:eastAsia="Times New Roman" w:hAnsi="Times New Roman" w:cs="Times New Roman"/>
          <w:bCs/>
          <w:sz w:val="24"/>
          <w:szCs w:val="24"/>
        </w:rPr>
        <w:t>may</w:t>
      </w:r>
      <w:r w:rsidRPr="00F92F0E">
        <w:rPr>
          <w:rFonts w:ascii="Times New Roman" w:eastAsia="Times New Roman" w:hAnsi="Times New Roman" w:cs="Times New Roman"/>
          <w:bCs/>
          <w:sz w:val="24"/>
          <w:szCs w:val="24"/>
        </w:rPr>
        <w:t xml:space="preserve"> have a powerful influence on the incentives, preferences, opportunities and </w:t>
      </w:r>
      <w:r w:rsidR="001E1CA5">
        <w:rPr>
          <w:rFonts w:ascii="Times New Roman" w:eastAsia="Times New Roman" w:hAnsi="Times New Roman" w:cs="Times New Roman"/>
          <w:bCs/>
          <w:sz w:val="24"/>
          <w:szCs w:val="24"/>
        </w:rPr>
        <w:t xml:space="preserve">the </w:t>
      </w:r>
      <w:r w:rsidRPr="00F92F0E">
        <w:rPr>
          <w:rFonts w:ascii="Times New Roman" w:eastAsia="Times New Roman" w:hAnsi="Times New Roman" w:cs="Times New Roman"/>
          <w:bCs/>
          <w:sz w:val="24"/>
          <w:szCs w:val="24"/>
        </w:rPr>
        <w:t>ability of women to participate</w:t>
      </w:r>
      <w:r w:rsidR="00572568">
        <w:rPr>
          <w:rFonts w:ascii="Times New Roman" w:eastAsia="Times New Roman" w:hAnsi="Times New Roman" w:cs="Times New Roman"/>
          <w:bCs/>
          <w:sz w:val="24"/>
          <w:szCs w:val="24"/>
        </w:rPr>
        <w:t xml:space="preserve"> in work and politics (Metcalfe</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2007;</w:t>
      </w:r>
      <w:r w:rsidR="00BD4FC3" w:rsidRPr="00BD4FC3">
        <w:rPr>
          <w:rFonts w:ascii="Times New Roman" w:hAnsi="Times New Roman" w:cs="Times New Roman"/>
          <w:bCs/>
          <w:sz w:val="24"/>
          <w:szCs w:val="24"/>
        </w:rPr>
        <w:t xml:space="preserve"> </w:t>
      </w:r>
      <w:proofErr w:type="spellStart"/>
      <w:r w:rsidR="00BD4FC3" w:rsidRPr="007143B0">
        <w:rPr>
          <w:rFonts w:ascii="Times New Roman" w:hAnsi="Times New Roman" w:cs="Times New Roman"/>
          <w:bCs/>
          <w:sz w:val="24"/>
          <w:szCs w:val="24"/>
        </w:rPr>
        <w:t>Salloum</w:t>
      </w:r>
      <w:proofErr w:type="spellEnd"/>
      <w:r w:rsidR="00BD4FC3">
        <w:rPr>
          <w:rFonts w:ascii="Times New Roman" w:hAnsi="Times New Roman" w:cs="Times New Roman"/>
          <w:bCs/>
          <w:sz w:val="24"/>
          <w:szCs w:val="24"/>
        </w:rPr>
        <w:t xml:space="preserve"> et al., 2017;</w:t>
      </w:r>
      <w:r w:rsidRPr="00F92F0E">
        <w:rPr>
          <w:rFonts w:ascii="Times New Roman" w:eastAsia="Times New Roman" w:hAnsi="Times New Roman" w:cs="Times New Roman"/>
          <w:bCs/>
          <w:sz w:val="24"/>
          <w:szCs w:val="24"/>
        </w:rPr>
        <w:t xml:space="preserve"> </w:t>
      </w:r>
      <w:proofErr w:type="spellStart"/>
      <w:r w:rsidR="00863261" w:rsidRPr="00863261">
        <w:rPr>
          <w:rFonts w:ascii="Times New Roman" w:eastAsia="Times New Roman" w:hAnsi="Times New Roman" w:cs="Times New Roman"/>
          <w:bCs/>
          <w:sz w:val="24"/>
          <w:szCs w:val="24"/>
        </w:rPr>
        <w:t>Ullah</w:t>
      </w:r>
      <w:proofErr w:type="spellEnd"/>
      <w:r w:rsidR="00863261" w:rsidRPr="00863261">
        <w:rPr>
          <w:rFonts w:ascii="Times New Roman" w:eastAsia="Times New Roman" w:hAnsi="Times New Roman" w:cs="Times New Roman"/>
          <w:bCs/>
          <w:sz w:val="24"/>
          <w:szCs w:val="24"/>
        </w:rPr>
        <w:t xml:space="preserve"> et al., 2018a</w:t>
      </w:r>
      <w:r w:rsidR="00863261">
        <w:rPr>
          <w:rFonts w:ascii="Times New Roman" w:eastAsia="Times New Roman" w:hAnsi="Times New Roman" w:cs="Times New Roman"/>
          <w:bCs/>
          <w:sz w:val="24"/>
          <w:szCs w:val="24"/>
        </w:rPr>
        <w:t>;</w:t>
      </w:r>
      <w:r w:rsidR="00863261" w:rsidRPr="00863261">
        <w:rPr>
          <w:rFonts w:ascii="Times New Roman" w:eastAsia="Times New Roman" w:hAnsi="Times New Roman" w:cs="Times New Roman"/>
          <w:bCs/>
          <w:sz w:val="24"/>
          <w:szCs w:val="24"/>
        </w:rPr>
        <w:t xml:space="preserve"> </w:t>
      </w:r>
      <w:r w:rsidRPr="00F92F0E">
        <w:rPr>
          <w:rFonts w:ascii="Times New Roman" w:eastAsia="Times New Roman" w:hAnsi="Times New Roman" w:cs="Times New Roman"/>
          <w:bCs/>
          <w:sz w:val="24"/>
          <w:szCs w:val="24"/>
        </w:rPr>
        <w:t>World Bank</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2013). </w:t>
      </w:r>
    </w:p>
    <w:p w14:paraId="34222D22" w14:textId="2F78F6E8" w:rsidR="00B73B5A" w:rsidRPr="00F92F0E" w:rsidRDefault="006B77F6" w:rsidP="00861EDE">
      <w:pPr>
        <w:spacing w:after="0" w:line="480" w:lineRule="auto"/>
        <w:ind w:firstLine="720"/>
        <w:jc w:val="lowKashida"/>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Meanwhile</w:t>
      </w:r>
      <w:r w:rsidR="00F5674A">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00B73B5A" w:rsidRPr="00F92F0E">
        <w:rPr>
          <w:rFonts w:ascii="Times New Roman" w:eastAsia="Times New Roman" w:hAnsi="Times New Roman" w:cs="Times New Roman"/>
          <w:bCs/>
          <w:sz w:val="24"/>
          <w:szCs w:val="24"/>
        </w:rPr>
        <w:t xml:space="preserve">MENA countries have inherited cultural practices, traditions, customs and beliefs that </w:t>
      </w:r>
      <w:r w:rsidR="00FB0253" w:rsidRPr="00F92F0E">
        <w:rPr>
          <w:rFonts w:ascii="Times New Roman" w:eastAsia="Times New Roman" w:hAnsi="Times New Roman" w:cs="Times New Roman"/>
          <w:bCs/>
          <w:sz w:val="24"/>
          <w:szCs w:val="24"/>
        </w:rPr>
        <w:t>have impacted negatively on</w:t>
      </w:r>
      <w:r w:rsidR="00B73B5A" w:rsidRPr="00F92F0E">
        <w:rPr>
          <w:rFonts w:ascii="Times New Roman" w:eastAsia="Times New Roman" w:hAnsi="Times New Roman" w:cs="Times New Roman"/>
          <w:bCs/>
          <w:sz w:val="24"/>
          <w:szCs w:val="24"/>
        </w:rPr>
        <w:t xml:space="preserve"> women</w:t>
      </w:r>
      <w:r w:rsidR="00FB0253" w:rsidRPr="00F92F0E">
        <w:rPr>
          <w:rFonts w:ascii="Times New Roman" w:eastAsia="Times New Roman" w:hAnsi="Times New Roman" w:cs="Times New Roman"/>
          <w:bCs/>
          <w:sz w:val="24"/>
          <w:szCs w:val="24"/>
        </w:rPr>
        <w:t>’s development</w:t>
      </w:r>
      <w:r w:rsidR="00B73B5A" w:rsidRPr="00F92F0E">
        <w:rPr>
          <w:rFonts w:ascii="Times New Roman" w:eastAsia="Times New Roman" w:hAnsi="Times New Roman" w:cs="Times New Roman"/>
          <w:bCs/>
          <w:sz w:val="24"/>
          <w:szCs w:val="24"/>
        </w:rPr>
        <w:t xml:space="preserve"> and </w:t>
      </w:r>
      <w:r w:rsidR="00FB0253" w:rsidRPr="00F92F0E">
        <w:rPr>
          <w:rFonts w:ascii="Times New Roman" w:eastAsia="Times New Roman" w:hAnsi="Times New Roman" w:cs="Times New Roman"/>
          <w:bCs/>
          <w:sz w:val="24"/>
          <w:szCs w:val="24"/>
        </w:rPr>
        <w:t xml:space="preserve">instead ensured continuous </w:t>
      </w:r>
      <w:r w:rsidR="00B73B5A" w:rsidRPr="00F92F0E">
        <w:rPr>
          <w:rFonts w:ascii="Times New Roman" w:eastAsia="Times New Roman" w:hAnsi="Times New Roman" w:cs="Times New Roman"/>
          <w:bCs/>
          <w:sz w:val="24"/>
          <w:szCs w:val="24"/>
        </w:rPr>
        <w:t>dominance of men (</w:t>
      </w:r>
      <w:proofErr w:type="spellStart"/>
      <w:r w:rsidR="00B73B5A" w:rsidRPr="00F92F0E">
        <w:rPr>
          <w:rFonts w:ascii="Times New Roman" w:eastAsia="Times New Roman" w:hAnsi="Times New Roman" w:cs="Times New Roman"/>
          <w:bCs/>
          <w:sz w:val="24"/>
          <w:szCs w:val="24"/>
        </w:rPr>
        <w:t>Jamali</w:t>
      </w:r>
      <w:proofErr w:type="spellEnd"/>
      <w:r w:rsidR="00B73B5A" w:rsidRPr="00F92F0E">
        <w:rPr>
          <w:rFonts w:ascii="Times New Roman" w:eastAsia="Times New Roman" w:hAnsi="Times New Roman" w:cs="Times New Roman"/>
          <w:bCs/>
          <w:sz w:val="24"/>
          <w:szCs w:val="24"/>
        </w:rPr>
        <w:t xml:space="preserve"> </w:t>
      </w:r>
      <w:r w:rsidR="00B73B5A" w:rsidRPr="00572568">
        <w:rPr>
          <w:rFonts w:ascii="Times New Roman" w:eastAsia="Times New Roman" w:hAnsi="Times New Roman" w:cs="Times New Roman"/>
          <w:bCs/>
          <w:iCs/>
          <w:sz w:val="24"/>
          <w:szCs w:val="24"/>
        </w:rPr>
        <w:t>et al</w:t>
      </w:r>
      <w:r w:rsidR="00572568">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572568">
        <w:rPr>
          <w:rFonts w:ascii="Times New Roman" w:eastAsia="Times New Roman" w:hAnsi="Times New Roman" w:cs="Times New Roman"/>
          <w:bCs/>
          <w:sz w:val="24"/>
          <w:szCs w:val="24"/>
        </w:rPr>
        <w:t xml:space="preserve"> 2007; </w:t>
      </w:r>
      <w:r w:rsidR="00174120" w:rsidRPr="00174120">
        <w:rPr>
          <w:rFonts w:ascii="Times New Roman" w:eastAsia="Times New Roman" w:hAnsi="Times New Roman" w:cs="Times New Roman"/>
          <w:bCs/>
          <w:iCs/>
          <w:sz w:val="24"/>
          <w:szCs w:val="24"/>
        </w:rPr>
        <w:t>Hegland, 2018</w:t>
      </w:r>
      <w:r w:rsidR="00174120">
        <w:rPr>
          <w:rFonts w:ascii="Times New Roman" w:eastAsia="Times New Roman" w:hAnsi="Times New Roman" w:cs="Times New Roman"/>
          <w:bCs/>
          <w:iCs/>
          <w:sz w:val="24"/>
          <w:szCs w:val="24"/>
        </w:rPr>
        <w:t xml:space="preserve">; </w:t>
      </w:r>
      <w:r w:rsidR="00572568">
        <w:rPr>
          <w:rFonts w:ascii="Times New Roman" w:eastAsia="Times New Roman" w:hAnsi="Times New Roman" w:cs="Times New Roman"/>
          <w:bCs/>
          <w:sz w:val="24"/>
          <w:szCs w:val="24"/>
        </w:rPr>
        <w:t>Metcalfe</w:t>
      </w:r>
      <w:r w:rsidR="00385D6E">
        <w:rPr>
          <w:rFonts w:ascii="Times New Roman" w:eastAsia="Times New Roman" w:hAnsi="Times New Roman" w:cs="Times New Roman"/>
          <w:bCs/>
          <w:sz w:val="24"/>
          <w:szCs w:val="24"/>
        </w:rPr>
        <w:t>,</w:t>
      </w:r>
      <w:r w:rsidR="00B73B5A" w:rsidRPr="00F92F0E">
        <w:rPr>
          <w:rFonts w:ascii="Times New Roman" w:eastAsia="Times New Roman" w:hAnsi="Times New Roman" w:cs="Times New Roman"/>
          <w:bCs/>
          <w:sz w:val="24"/>
          <w:szCs w:val="24"/>
        </w:rPr>
        <w:t xml:space="preserve"> 2007; </w:t>
      </w:r>
      <w:proofErr w:type="spellStart"/>
      <w:r w:rsidR="00916562" w:rsidRPr="00916562">
        <w:rPr>
          <w:rFonts w:ascii="Times New Roman" w:eastAsia="Times New Roman" w:hAnsi="Times New Roman" w:cs="Times New Roman"/>
          <w:bCs/>
          <w:sz w:val="24"/>
          <w:szCs w:val="24"/>
        </w:rPr>
        <w:t>Salloum</w:t>
      </w:r>
      <w:proofErr w:type="spellEnd"/>
      <w:r w:rsidR="00916562" w:rsidRPr="00916562">
        <w:rPr>
          <w:rFonts w:ascii="Times New Roman" w:eastAsia="Times New Roman" w:hAnsi="Times New Roman" w:cs="Times New Roman"/>
          <w:bCs/>
          <w:sz w:val="24"/>
          <w:szCs w:val="24"/>
        </w:rPr>
        <w:t xml:space="preserve"> et al., 2017</w:t>
      </w:r>
      <w:r w:rsidR="00916562">
        <w:rPr>
          <w:rFonts w:ascii="Times New Roman" w:eastAsia="Times New Roman" w:hAnsi="Times New Roman" w:cs="Times New Roman"/>
          <w:bCs/>
          <w:sz w:val="24"/>
          <w:szCs w:val="24"/>
        </w:rPr>
        <w:t xml:space="preserve">; </w:t>
      </w:r>
      <w:r w:rsidR="00B73B5A" w:rsidRPr="00F92F0E">
        <w:rPr>
          <w:rFonts w:ascii="Times New Roman" w:eastAsia="Times New Roman" w:hAnsi="Times New Roman" w:cs="Times New Roman"/>
          <w:bCs/>
          <w:sz w:val="24"/>
          <w:szCs w:val="24"/>
        </w:rPr>
        <w:t>Wor</w:t>
      </w:r>
      <w:r w:rsidR="00572568">
        <w:rPr>
          <w:rFonts w:ascii="Times New Roman" w:eastAsia="Times New Roman" w:hAnsi="Times New Roman" w:cs="Times New Roman"/>
          <w:bCs/>
          <w:sz w:val="24"/>
          <w:szCs w:val="24"/>
        </w:rPr>
        <w:t>ld Bank</w:t>
      </w:r>
      <w:r w:rsidR="00385D6E">
        <w:rPr>
          <w:rFonts w:ascii="Times New Roman" w:eastAsia="Times New Roman" w:hAnsi="Times New Roman" w:cs="Times New Roman"/>
          <w:bCs/>
          <w:sz w:val="24"/>
          <w:szCs w:val="24"/>
        </w:rPr>
        <w:t>,</w:t>
      </w:r>
      <w:r w:rsidR="00B73B5A" w:rsidRPr="00F92F0E">
        <w:rPr>
          <w:rFonts w:ascii="Times New Roman" w:eastAsia="Times New Roman" w:hAnsi="Times New Roman" w:cs="Times New Roman"/>
          <w:bCs/>
          <w:sz w:val="24"/>
          <w:szCs w:val="24"/>
        </w:rPr>
        <w:t xml:space="preserve"> 2013). </w:t>
      </w:r>
      <w:r w:rsidR="00B73B5A" w:rsidRPr="00F92F0E">
        <w:rPr>
          <w:rFonts w:ascii="Times New Roman" w:eastAsia="Times New Roman" w:hAnsi="Times New Roman" w:cs="Times New Roman"/>
          <w:bCs/>
          <w:iCs/>
          <w:sz w:val="24"/>
          <w:szCs w:val="24"/>
        </w:rPr>
        <w:t xml:space="preserve">According to </w:t>
      </w:r>
      <w:proofErr w:type="spellStart"/>
      <w:r w:rsidR="00B73B5A" w:rsidRPr="00F92F0E">
        <w:rPr>
          <w:rFonts w:ascii="Times New Roman" w:eastAsia="Times New Roman" w:hAnsi="Times New Roman" w:cs="Times New Roman"/>
          <w:bCs/>
          <w:iCs/>
          <w:sz w:val="24"/>
          <w:szCs w:val="24"/>
        </w:rPr>
        <w:t>Chamlou</w:t>
      </w:r>
      <w:proofErr w:type="spellEnd"/>
      <w:r w:rsidR="00B73B5A" w:rsidRPr="00F92F0E">
        <w:rPr>
          <w:rFonts w:ascii="Times New Roman" w:eastAsia="Times New Roman" w:hAnsi="Times New Roman" w:cs="Times New Roman"/>
          <w:bCs/>
          <w:iCs/>
          <w:sz w:val="24"/>
          <w:szCs w:val="24"/>
        </w:rPr>
        <w:t xml:space="preserve"> (2008), the World Values Survey 1999-2004 shows that both men’s and women’s perceptions</w:t>
      </w:r>
      <w:r w:rsidR="00B73B5A" w:rsidRPr="00F92F0E">
        <w:rPr>
          <w:rFonts w:ascii="Times New Roman" w:eastAsia="Times New Roman" w:hAnsi="Times New Roman" w:cs="Times New Roman"/>
          <w:bCs/>
          <w:sz w:val="24"/>
          <w:szCs w:val="24"/>
        </w:rPr>
        <w:t xml:space="preserve"> of working women are less positive in the MENA region than elsewhere. The variation in male and female perception of working women also is far wider in the MENA region. Men’s less favourable attitude toward working women may affect women’s participation in the labour force, especially because women </w:t>
      </w:r>
      <w:r w:rsidR="002208D8">
        <w:rPr>
          <w:rFonts w:ascii="Times New Roman" w:eastAsia="Times New Roman" w:hAnsi="Times New Roman" w:cs="Times New Roman"/>
          <w:bCs/>
          <w:sz w:val="24"/>
          <w:szCs w:val="24"/>
        </w:rPr>
        <w:t xml:space="preserve">usually </w:t>
      </w:r>
      <w:r w:rsidR="00B73B5A" w:rsidRPr="00F92F0E">
        <w:rPr>
          <w:rFonts w:ascii="Times New Roman" w:eastAsia="Times New Roman" w:hAnsi="Times New Roman" w:cs="Times New Roman"/>
          <w:bCs/>
          <w:sz w:val="24"/>
          <w:szCs w:val="24"/>
        </w:rPr>
        <w:t xml:space="preserve">have to obtain permission </w:t>
      </w:r>
      <w:r w:rsidR="002208D8">
        <w:rPr>
          <w:rFonts w:ascii="Times New Roman" w:eastAsia="Times New Roman" w:hAnsi="Times New Roman" w:cs="Times New Roman"/>
          <w:bCs/>
          <w:sz w:val="24"/>
          <w:szCs w:val="24"/>
        </w:rPr>
        <w:t>from</w:t>
      </w:r>
      <w:r w:rsidR="00B73B5A" w:rsidRPr="00F92F0E">
        <w:rPr>
          <w:rFonts w:ascii="Times New Roman" w:eastAsia="Times New Roman" w:hAnsi="Times New Roman" w:cs="Times New Roman"/>
          <w:bCs/>
          <w:sz w:val="24"/>
          <w:szCs w:val="24"/>
        </w:rPr>
        <w:t xml:space="preserve"> their husbands </w:t>
      </w:r>
      <w:r w:rsidR="002208D8">
        <w:rPr>
          <w:rFonts w:ascii="Times New Roman" w:eastAsia="Times New Roman" w:hAnsi="Times New Roman" w:cs="Times New Roman"/>
          <w:bCs/>
          <w:sz w:val="24"/>
          <w:szCs w:val="24"/>
        </w:rPr>
        <w:t>before they can</w:t>
      </w:r>
      <w:r w:rsidR="00B73B5A" w:rsidRPr="00F92F0E">
        <w:rPr>
          <w:rFonts w:ascii="Times New Roman" w:eastAsia="Times New Roman" w:hAnsi="Times New Roman" w:cs="Times New Roman"/>
          <w:bCs/>
          <w:sz w:val="24"/>
          <w:szCs w:val="24"/>
        </w:rPr>
        <w:t xml:space="preserve"> </w:t>
      </w:r>
      <w:r w:rsidR="002208D8">
        <w:rPr>
          <w:rFonts w:ascii="Times New Roman" w:eastAsia="Times New Roman" w:hAnsi="Times New Roman" w:cs="Times New Roman"/>
          <w:bCs/>
          <w:sz w:val="24"/>
          <w:szCs w:val="24"/>
        </w:rPr>
        <w:t>participate in the labour force</w:t>
      </w:r>
      <w:r w:rsidR="00B73B5A" w:rsidRPr="00F92F0E">
        <w:rPr>
          <w:rFonts w:ascii="Times New Roman" w:eastAsia="Times New Roman" w:hAnsi="Times New Roman" w:cs="Times New Roman"/>
          <w:bCs/>
          <w:sz w:val="24"/>
          <w:szCs w:val="24"/>
        </w:rPr>
        <w:t xml:space="preserve"> in most Middle East countries</w:t>
      </w:r>
      <w:r w:rsidR="00BB5463" w:rsidRPr="00BB5463">
        <w:rPr>
          <w:rFonts w:ascii="Times New Roman" w:eastAsia="Times New Roman" w:hAnsi="Times New Roman" w:cs="Times New Roman"/>
          <w:bCs/>
          <w:iCs/>
          <w:sz w:val="24"/>
          <w:szCs w:val="24"/>
        </w:rPr>
        <w:t xml:space="preserve"> </w:t>
      </w:r>
      <w:r w:rsidR="00BB5463">
        <w:rPr>
          <w:rFonts w:ascii="Times New Roman" w:eastAsia="Times New Roman" w:hAnsi="Times New Roman" w:cs="Times New Roman"/>
          <w:bCs/>
          <w:iCs/>
          <w:sz w:val="24"/>
          <w:szCs w:val="24"/>
        </w:rPr>
        <w:t>(</w:t>
      </w:r>
      <w:r w:rsidR="00BB5463" w:rsidRPr="00BB5463">
        <w:rPr>
          <w:rFonts w:ascii="Times New Roman" w:eastAsia="Times New Roman" w:hAnsi="Times New Roman" w:cs="Times New Roman"/>
          <w:bCs/>
          <w:iCs/>
          <w:sz w:val="24"/>
          <w:szCs w:val="24"/>
        </w:rPr>
        <w:t>Hegland, 2018</w:t>
      </w:r>
      <w:r w:rsidR="00BB5463">
        <w:rPr>
          <w:rFonts w:ascii="Times New Roman" w:eastAsia="Times New Roman" w:hAnsi="Times New Roman" w:cs="Times New Roman"/>
          <w:bCs/>
          <w:iCs/>
          <w:sz w:val="24"/>
          <w:szCs w:val="24"/>
        </w:rPr>
        <w:t>)</w:t>
      </w:r>
      <w:r w:rsidR="00B73B5A" w:rsidRPr="00F92F0E">
        <w:rPr>
          <w:rFonts w:ascii="Times New Roman" w:eastAsia="Times New Roman" w:hAnsi="Times New Roman" w:cs="Times New Roman"/>
          <w:bCs/>
          <w:sz w:val="24"/>
          <w:szCs w:val="24"/>
        </w:rPr>
        <w:t xml:space="preserve">. </w:t>
      </w:r>
    </w:p>
    <w:p w14:paraId="1E2A4B6B" w14:textId="20565788" w:rsidR="00B73B5A" w:rsidRPr="00F92F0E" w:rsidRDefault="00D56F4A" w:rsidP="00385D6E">
      <w:pPr>
        <w:spacing w:after="0" w:line="480" w:lineRule="auto"/>
        <w:ind w:firstLine="720"/>
        <w:jc w:val="lowKashida"/>
        <w:rPr>
          <w:rFonts w:ascii="Times New Roman" w:eastAsia="Times New Roman" w:hAnsi="Times New Roman" w:cs="Times New Roman"/>
          <w:bCs/>
          <w:iCs/>
          <w:sz w:val="24"/>
          <w:szCs w:val="24"/>
        </w:rPr>
      </w:pPr>
      <w:r w:rsidRPr="00CB55A6">
        <w:rPr>
          <w:rFonts w:ascii="Times New Roman" w:eastAsia="Times New Roman" w:hAnsi="Times New Roman" w:cs="Times New Roman"/>
          <w:bCs/>
          <w:iCs/>
          <w:sz w:val="24"/>
          <w:szCs w:val="24"/>
        </w:rPr>
        <w:t>Noticeably</w:t>
      </w:r>
      <w:r w:rsidR="00B73B5A" w:rsidRPr="00CB55A6">
        <w:rPr>
          <w:rFonts w:ascii="Times New Roman" w:eastAsia="Times New Roman" w:hAnsi="Times New Roman" w:cs="Times New Roman"/>
          <w:bCs/>
          <w:iCs/>
          <w:sz w:val="24"/>
          <w:szCs w:val="24"/>
        </w:rPr>
        <w:t>, religion has played a significant role in the evolution of customs, social norms and laws in the MENA region (</w:t>
      </w:r>
      <w:proofErr w:type="spellStart"/>
      <w:r w:rsidR="002247FD">
        <w:rPr>
          <w:rFonts w:ascii="Times New Roman" w:eastAsia="Times New Roman" w:hAnsi="Times New Roman" w:cs="Times New Roman"/>
          <w:bCs/>
          <w:iCs/>
          <w:sz w:val="24"/>
          <w:szCs w:val="24"/>
        </w:rPr>
        <w:t>Hegland</w:t>
      </w:r>
      <w:proofErr w:type="spellEnd"/>
      <w:r w:rsidR="002247FD">
        <w:rPr>
          <w:rFonts w:ascii="Times New Roman" w:eastAsia="Times New Roman" w:hAnsi="Times New Roman" w:cs="Times New Roman"/>
          <w:bCs/>
          <w:iCs/>
          <w:sz w:val="24"/>
          <w:szCs w:val="24"/>
        </w:rPr>
        <w:t xml:space="preserve">, </w:t>
      </w:r>
      <w:r w:rsidR="002247FD" w:rsidRPr="002247FD">
        <w:rPr>
          <w:rFonts w:ascii="Times New Roman" w:eastAsia="Times New Roman" w:hAnsi="Times New Roman" w:cs="Times New Roman"/>
          <w:bCs/>
          <w:iCs/>
          <w:sz w:val="24"/>
          <w:szCs w:val="24"/>
        </w:rPr>
        <w:t>2018</w:t>
      </w:r>
      <w:r w:rsidR="002247FD">
        <w:rPr>
          <w:rFonts w:ascii="Times New Roman" w:eastAsia="Times New Roman" w:hAnsi="Times New Roman" w:cs="Times New Roman"/>
          <w:bCs/>
          <w:iCs/>
          <w:sz w:val="24"/>
          <w:szCs w:val="24"/>
        </w:rPr>
        <w:t xml:space="preserve">; </w:t>
      </w:r>
      <w:proofErr w:type="spellStart"/>
      <w:r w:rsidR="00311210" w:rsidRPr="00311210">
        <w:rPr>
          <w:rFonts w:ascii="Times New Roman" w:eastAsia="Times New Roman" w:hAnsi="Times New Roman" w:cs="Times New Roman"/>
          <w:bCs/>
          <w:iCs/>
          <w:sz w:val="24"/>
          <w:szCs w:val="24"/>
        </w:rPr>
        <w:t>Salloum</w:t>
      </w:r>
      <w:proofErr w:type="spellEnd"/>
      <w:r w:rsidR="00311210" w:rsidRPr="00311210">
        <w:rPr>
          <w:rFonts w:ascii="Times New Roman" w:eastAsia="Times New Roman" w:hAnsi="Times New Roman" w:cs="Times New Roman"/>
          <w:bCs/>
          <w:iCs/>
          <w:sz w:val="24"/>
          <w:szCs w:val="24"/>
        </w:rPr>
        <w:t xml:space="preserve"> et al., 2017</w:t>
      </w:r>
      <w:r w:rsidR="00311210">
        <w:rPr>
          <w:rFonts w:ascii="Times New Roman" w:eastAsia="Times New Roman" w:hAnsi="Times New Roman" w:cs="Times New Roman"/>
          <w:bCs/>
          <w:iCs/>
          <w:sz w:val="24"/>
          <w:szCs w:val="24"/>
        </w:rPr>
        <w:t xml:space="preserve">; </w:t>
      </w:r>
      <w:r w:rsidR="00B73B5A" w:rsidRPr="00CB55A6">
        <w:rPr>
          <w:rFonts w:ascii="Times New Roman" w:eastAsia="Times New Roman" w:hAnsi="Times New Roman" w:cs="Times New Roman"/>
          <w:bCs/>
          <w:iCs/>
          <w:sz w:val="24"/>
          <w:szCs w:val="24"/>
        </w:rPr>
        <w:t xml:space="preserve">Syed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572568" w:rsidRPr="00CB55A6">
        <w:rPr>
          <w:rFonts w:ascii="Times New Roman" w:eastAsia="Times New Roman" w:hAnsi="Times New Roman" w:cs="Times New Roman"/>
          <w:bCs/>
          <w:iCs/>
          <w:sz w:val="24"/>
          <w:szCs w:val="24"/>
        </w:rPr>
        <w:t>Van Buren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2014</w:t>
      </w:r>
      <w:r w:rsidR="00572568" w:rsidRPr="00CB55A6">
        <w:rPr>
          <w:rFonts w:ascii="Times New Roman" w:eastAsia="Times New Roman" w:hAnsi="Times New Roman" w:cs="Times New Roman"/>
          <w:bCs/>
          <w:iCs/>
          <w:sz w:val="24"/>
          <w:szCs w:val="24"/>
        </w:rPr>
        <w:t>; World Bank</w:t>
      </w:r>
      <w:r w:rsidR="00385D6E">
        <w:rPr>
          <w:rFonts w:ascii="Times New Roman" w:eastAsia="Times New Roman" w:hAnsi="Times New Roman" w:cs="Times New Roman"/>
          <w:bCs/>
          <w:iCs/>
          <w:sz w:val="24"/>
          <w:szCs w:val="24"/>
        </w:rPr>
        <w:t>,</w:t>
      </w:r>
      <w:r w:rsidR="00DF0357" w:rsidRPr="00CB55A6">
        <w:rPr>
          <w:rFonts w:ascii="Times New Roman" w:eastAsia="Times New Roman" w:hAnsi="Times New Roman" w:cs="Times New Roman"/>
          <w:bCs/>
          <w:iCs/>
          <w:sz w:val="24"/>
          <w:szCs w:val="24"/>
        </w:rPr>
        <w:t xml:space="preserve"> 2013</w:t>
      </w:r>
      <w:r w:rsidR="00B73B5A" w:rsidRPr="00CB55A6">
        <w:rPr>
          <w:rFonts w:ascii="Times New Roman" w:eastAsia="Times New Roman" w:hAnsi="Times New Roman" w:cs="Times New Roman"/>
          <w:bCs/>
          <w:iCs/>
          <w:sz w:val="24"/>
          <w:szCs w:val="24"/>
        </w:rPr>
        <w:t>). In Muslim-majority countries, culture and religion are</w:t>
      </w:r>
      <w:r w:rsidR="00572568" w:rsidRPr="00CB55A6">
        <w:rPr>
          <w:rFonts w:ascii="Times New Roman" w:eastAsia="Times New Roman" w:hAnsi="Times New Roman" w:cs="Times New Roman"/>
          <w:bCs/>
          <w:iCs/>
          <w:sz w:val="24"/>
          <w:szCs w:val="24"/>
        </w:rPr>
        <w:t xml:space="preserve"> mutually reinforcing (Metcalfe</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2007; Syed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B73B5A" w:rsidRPr="00CB55A6">
        <w:rPr>
          <w:rFonts w:ascii="Times New Roman" w:eastAsia="Times New Roman" w:hAnsi="Times New Roman" w:cs="Times New Roman"/>
          <w:bCs/>
          <w:iCs/>
          <w:sz w:val="24"/>
          <w:szCs w:val="24"/>
        </w:rPr>
        <w:t>Van Buren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2014). Within Islam</w:t>
      </w:r>
      <w:r w:rsidR="002208D8" w:rsidRPr="00CB55A6">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both women and men have equal rights for work and compensation (</w:t>
      </w:r>
      <w:r w:rsidR="002247FD" w:rsidRPr="002247FD">
        <w:rPr>
          <w:rFonts w:ascii="Times New Roman" w:eastAsia="Times New Roman" w:hAnsi="Times New Roman" w:cs="Times New Roman"/>
          <w:bCs/>
          <w:iCs/>
          <w:sz w:val="24"/>
          <w:szCs w:val="24"/>
        </w:rPr>
        <w:t>Hegland, 2018</w:t>
      </w:r>
      <w:r w:rsidR="002247FD">
        <w:rPr>
          <w:rFonts w:ascii="Times New Roman" w:eastAsia="Times New Roman" w:hAnsi="Times New Roman" w:cs="Times New Roman"/>
          <w:bCs/>
          <w:iCs/>
          <w:sz w:val="24"/>
          <w:szCs w:val="24"/>
        </w:rPr>
        <w:t xml:space="preserve">; </w:t>
      </w:r>
      <w:r w:rsidR="00B73B5A" w:rsidRPr="00CB55A6">
        <w:rPr>
          <w:rFonts w:ascii="Times New Roman" w:eastAsia="Times New Roman" w:hAnsi="Times New Roman" w:cs="Times New Roman"/>
          <w:bCs/>
          <w:iCs/>
          <w:sz w:val="24"/>
          <w:szCs w:val="24"/>
        </w:rPr>
        <w:t xml:space="preserve">Syed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572568" w:rsidRPr="00CB55A6">
        <w:rPr>
          <w:rFonts w:ascii="Times New Roman" w:eastAsia="Times New Roman" w:hAnsi="Times New Roman" w:cs="Times New Roman"/>
          <w:bCs/>
          <w:iCs/>
          <w:sz w:val="24"/>
          <w:szCs w:val="24"/>
        </w:rPr>
        <w:t>Van Buren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2014), and Islam equally binds both women and men to seek education</w:t>
      </w:r>
      <w:r w:rsidR="00572568" w:rsidRPr="00CB55A6">
        <w:rPr>
          <w:rFonts w:ascii="Times New Roman" w:eastAsia="Times New Roman" w:hAnsi="Times New Roman" w:cs="Times New Roman"/>
          <w:bCs/>
          <w:iCs/>
          <w:sz w:val="24"/>
          <w:szCs w:val="24"/>
        </w:rPr>
        <w:t xml:space="preserve"> as a religious duty (Ibn </w:t>
      </w:r>
      <w:proofErr w:type="spellStart"/>
      <w:r w:rsidR="00572568" w:rsidRPr="00CB55A6">
        <w:rPr>
          <w:rFonts w:ascii="Times New Roman" w:eastAsia="Times New Roman" w:hAnsi="Times New Roman" w:cs="Times New Roman"/>
          <w:bCs/>
          <w:iCs/>
          <w:sz w:val="24"/>
          <w:szCs w:val="24"/>
        </w:rPr>
        <w:t>Majah</w:t>
      </w:r>
      <w:proofErr w:type="spellEnd"/>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1952). Islam also allows women to ope</w:t>
      </w:r>
      <w:r w:rsidR="00572568" w:rsidRPr="00CB55A6">
        <w:rPr>
          <w:rFonts w:ascii="Times New Roman" w:eastAsia="Times New Roman" w:hAnsi="Times New Roman" w:cs="Times New Roman"/>
          <w:bCs/>
          <w:iCs/>
          <w:sz w:val="24"/>
          <w:szCs w:val="24"/>
        </w:rPr>
        <w:t>rate their own business (Hassan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1994), and recognises a w</w:t>
      </w:r>
      <w:r w:rsidR="00572568" w:rsidRPr="00CB55A6">
        <w:rPr>
          <w:rFonts w:ascii="Times New Roman" w:eastAsia="Times New Roman" w:hAnsi="Times New Roman" w:cs="Times New Roman"/>
          <w:bCs/>
          <w:iCs/>
          <w:sz w:val="24"/>
          <w:szCs w:val="24"/>
        </w:rPr>
        <w:t>oman’s economic rights (Hussain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1987). However, much of the Islamic impetus for gender equality in educational, economic and employment rights has been modified because of the influence of pre-existing </w:t>
      </w:r>
      <w:r w:rsidR="002208D8" w:rsidRPr="00CB55A6">
        <w:rPr>
          <w:rFonts w:ascii="Times New Roman" w:eastAsia="Times New Roman" w:hAnsi="Times New Roman" w:cs="Times New Roman"/>
          <w:bCs/>
          <w:iCs/>
          <w:sz w:val="24"/>
          <w:szCs w:val="24"/>
        </w:rPr>
        <w:t xml:space="preserve">Arab </w:t>
      </w:r>
      <w:r w:rsidR="00B73B5A" w:rsidRPr="00CB55A6">
        <w:rPr>
          <w:rFonts w:ascii="Times New Roman" w:eastAsia="Times New Roman" w:hAnsi="Times New Roman" w:cs="Times New Roman"/>
          <w:bCs/>
          <w:iCs/>
          <w:sz w:val="24"/>
          <w:szCs w:val="24"/>
        </w:rPr>
        <w:t xml:space="preserve">attitudes, </w:t>
      </w:r>
      <w:r w:rsidR="00572568" w:rsidRPr="00CB55A6">
        <w:rPr>
          <w:rFonts w:ascii="Times New Roman" w:eastAsia="Times New Roman" w:hAnsi="Times New Roman" w:cs="Times New Roman"/>
          <w:bCs/>
          <w:iCs/>
          <w:sz w:val="24"/>
          <w:szCs w:val="24"/>
        </w:rPr>
        <w:t>customs and traditions (Hussain</w:t>
      </w:r>
      <w:r w:rsidR="00385D6E">
        <w:rPr>
          <w:rFonts w:ascii="Times New Roman" w:eastAsia="Times New Roman" w:hAnsi="Times New Roman" w:cs="Times New Roman"/>
          <w:bCs/>
          <w:iCs/>
          <w:sz w:val="24"/>
          <w:szCs w:val="24"/>
        </w:rPr>
        <w:t>,</w:t>
      </w:r>
      <w:r w:rsidR="00572568" w:rsidRPr="00CB55A6">
        <w:rPr>
          <w:rFonts w:ascii="Times New Roman" w:eastAsia="Times New Roman" w:hAnsi="Times New Roman" w:cs="Times New Roman"/>
          <w:bCs/>
          <w:iCs/>
          <w:sz w:val="24"/>
          <w:szCs w:val="24"/>
        </w:rPr>
        <w:t xml:space="preserve"> 1987; Lewis</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1995</w:t>
      </w:r>
      <w:r w:rsidR="00572568" w:rsidRPr="00CB55A6">
        <w:rPr>
          <w:rFonts w:ascii="Times New Roman" w:eastAsia="Times New Roman" w:hAnsi="Times New Roman" w:cs="Times New Roman"/>
          <w:bCs/>
          <w:iCs/>
          <w:sz w:val="24"/>
          <w:szCs w:val="24"/>
        </w:rPr>
        <w:t xml:space="preserve">; </w:t>
      </w:r>
      <w:proofErr w:type="spellStart"/>
      <w:r w:rsidR="00572568" w:rsidRPr="00CB55A6">
        <w:rPr>
          <w:rFonts w:ascii="Times New Roman" w:eastAsia="Times New Roman" w:hAnsi="Times New Roman" w:cs="Times New Roman"/>
          <w:bCs/>
          <w:iCs/>
          <w:sz w:val="24"/>
          <w:szCs w:val="24"/>
        </w:rPr>
        <w:t>Mernissi</w:t>
      </w:r>
      <w:proofErr w:type="spellEnd"/>
      <w:r w:rsidR="00385D6E">
        <w:rPr>
          <w:rFonts w:ascii="Times New Roman" w:eastAsia="Times New Roman" w:hAnsi="Times New Roman" w:cs="Times New Roman"/>
          <w:bCs/>
          <w:iCs/>
          <w:sz w:val="24"/>
          <w:szCs w:val="24"/>
        </w:rPr>
        <w:t>,</w:t>
      </w:r>
      <w:r w:rsidR="00DF0357" w:rsidRPr="00CB55A6">
        <w:rPr>
          <w:rFonts w:ascii="Times New Roman" w:eastAsia="Times New Roman" w:hAnsi="Times New Roman" w:cs="Times New Roman"/>
          <w:bCs/>
          <w:iCs/>
          <w:sz w:val="24"/>
          <w:szCs w:val="24"/>
        </w:rPr>
        <w:t xml:space="preserve"> 1991</w:t>
      </w:r>
      <w:r w:rsidR="005A3D4E">
        <w:rPr>
          <w:rFonts w:ascii="Times New Roman" w:eastAsia="Times New Roman" w:hAnsi="Times New Roman" w:cs="Times New Roman"/>
          <w:bCs/>
          <w:iCs/>
          <w:sz w:val="24"/>
          <w:szCs w:val="24"/>
        </w:rPr>
        <w:t>:</w:t>
      </w:r>
      <w:r w:rsidR="005A3D4E" w:rsidRPr="005A3D4E">
        <w:rPr>
          <w:rFonts w:ascii="Times New Roman" w:hAnsi="Times New Roman" w:cs="Times New Roman"/>
          <w:bCs/>
          <w:sz w:val="24"/>
          <w:szCs w:val="24"/>
        </w:rPr>
        <w:t xml:space="preserve"> </w:t>
      </w:r>
      <w:proofErr w:type="spellStart"/>
      <w:r w:rsidR="005A3D4E" w:rsidRPr="008D4DF1">
        <w:rPr>
          <w:rFonts w:ascii="Times New Roman" w:hAnsi="Times New Roman" w:cs="Times New Roman"/>
          <w:bCs/>
          <w:sz w:val="24"/>
          <w:szCs w:val="24"/>
        </w:rPr>
        <w:t>Salloum</w:t>
      </w:r>
      <w:proofErr w:type="spellEnd"/>
      <w:r w:rsidR="005A3D4E" w:rsidRPr="008D4DF1">
        <w:rPr>
          <w:rFonts w:ascii="Times New Roman" w:hAnsi="Times New Roman" w:cs="Times New Roman"/>
          <w:bCs/>
          <w:sz w:val="24"/>
          <w:szCs w:val="24"/>
        </w:rPr>
        <w:t xml:space="preserve"> et al., 2017</w:t>
      </w:r>
      <w:r w:rsidR="00B73B5A" w:rsidRPr="00CB55A6">
        <w:rPr>
          <w:rFonts w:ascii="Times New Roman" w:eastAsia="Times New Roman" w:hAnsi="Times New Roman" w:cs="Times New Roman"/>
          <w:bCs/>
          <w:iCs/>
          <w:sz w:val="24"/>
          <w:szCs w:val="24"/>
        </w:rPr>
        <w:t>). Women in many Muslim-majority countries still face relatively higher gender discrimination than women in the West, because of the narrow interpretation of Islamic female modesty and gender segregation (</w:t>
      </w:r>
      <w:r w:rsidR="002247FD" w:rsidRPr="002247FD">
        <w:rPr>
          <w:rFonts w:ascii="Times New Roman" w:eastAsia="Times New Roman" w:hAnsi="Times New Roman" w:cs="Times New Roman"/>
          <w:bCs/>
          <w:iCs/>
          <w:sz w:val="24"/>
          <w:szCs w:val="24"/>
        </w:rPr>
        <w:t>Hegland, 2018</w:t>
      </w:r>
      <w:r w:rsidR="002247FD">
        <w:rPr>
          <w:rFonts w:ascii="Times New Roman" w:eastAsia="Times New Roman" w:hAnsi="Times New Roman" w:cs="Times New Roman"/>
          <w:bCs/>
          <w:iCs/>
          <w:sz w:val="24"/>
          <w:szCs w:val="24"/>
        </w:rPr>
        <w:t xml:space="preserve">; </w:t>
      </w:r>
      <w:r w:rsidR="00B73B5A" w:rsidRPr="00CB55A6">
        <w:rPr>
          <w:rFonts w:ascii="Times New Roman" w:eastAsia="Times New Roman" w:hAnsi="Times New Roman" w:cs="Times New Roman"/>
          <w:bCs/>
          <w:iCs/>
          <w:sz w:val="24"/>
          <w:szCs w:val="24"/>
        </w:rPr>
        <w:t xml:space="preserve">Syed </w:t>
      </w:r>
      <w:r w:rsidR="00572568" w:rsidRPr="00CB55A6">
        <w:rPr>
          <w:rFonts w:ascii="Times New Roman" w:eastAsia="Times New Roman" w:hAnsi="Times New Roman" w:cs="Times New Roman"/>
          <w:bCs/>
          <w:iCs/>
          <w:sz w:val="24"/>
          <w:szCs w:val="24"/>
        </w:rPr>
        <w:t>et al</w:t>
      </w:r>
      <w:r w:rsidR="00572568" w:rsidRPr="00CB55A6">
        <w:rPr>
          <w:rFonts w:ascii="Times New Roman" w:eastAsia="Times New Roman" w:hAnsi="Times New Roman" w:cs="Times New Roman"/>
          <w:bCs/>
          <w:i/>
          <w:sz w:val="24"/>
          <w:szCs w:val="24"/>
        </w:rPr>
        <w:t>.</w:t>
      </w:r>
      <w:r w:rsidR="00385D6E">
        <w:rPr>
          <w:rFonts w:ascii="Times New Roman" w:eastAsia="Times New Roman" w:hAnsi="Times New Roman" w:cs="Times New Roman"/>
          <w:bCs/>
          <w:i/>
          <w:sz w:val="24"/>
          <w:szCs w:val="24"/>
        </w:rPr>
        <w:t>,</w:t>
      </w:r>
      <w:r w:rsidR="00B73B5A" w:rsidRPr="00CB55A6">
        <w:rPr>
          <w:rFonts w:ascii="Times New Roman" w:eastAsia="Times New Roman" w:hAnsi="Times New Roman" w:cs="Times New Roman"/>
          <w:bCs/>
          <w:iCs/>
          <w:sz w:val="24"/>
          <w:szCs w:val="24"/>
        </w:rPr>
        <w:t xml:space="preserve"> 2005; Syed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572568" w:rsidRPr="00CB55A6">
        <w:rPr>
          <w:rFonts w:ascii="Times New Roman" w:eastAsia="Times New Roman" w:hAnsi="Times New Roman" w:cs="Times New Roman"/>
          <w:bCs/>
          <w:iCs/>
          <w:sz w:val="24"/>
          <w:szCs w:val="24"/>
        </w:rPr>
        <w:t>Van Buren</w:t>
      </w:r>
      <w:r w:rsidR="00385D6E">
        <w:rPr>
          <w:rFonts w:ascii="Times New Roman" w:eastAsia="Times New Roman" w:hAnsi="Times New Roman" w:cs="Times New Roman"/>
          <w:bCs/>
          <w:iCs/>
          <w:sz w:val="24"/>
          <w:szCs w:val="24"/>
        </w:rPr>
        <w:t>,</w:t>
      </w:r>
      <w:r w:rsidR="00B73B5A" w:rsidRPr="00CB55A6">
        <w:rPr>
          <w:rFonts w:ascii="Times New Roman" w:eastAsia="Times New Roman" w:hAnsi="Times New Roman" w:cs="Times New Roman"/>
          <w:bCs/>
          <w:iCs/>
          <w:sz w:val="24"/>
          <w:szCs w:val="24"/>
        </w:rPr>
        <w:t xml:space="preserve"> 2014).</w:t>
      </w:r>
    </w:p>
    <w:p w14:paraId="17EF0105" w14:textId="079C85B0" w:rsidR="00B73B5A" w:rsidRPr="00F92F0E" w:rsidRDefault="00B73B5A" w:rsidP="00385D6E">
      <w:pPr>
        <w:spacing w:after="0" w:line="480" w:lineRule="auto"/>
        <w:jc w:val="lowKashida"/>
        <w:rPr>
          <w:rFonts w:ascii="Times New Roman" w:eastAsia="Times New Roman" w:hAnsi="Times New Roman" w:cs="Times New Roman"/>
          <w:bCs/>
          <w:sz w:val="24"/>
          <w:szCs w:val="24"/>
        </w:rPr>
      </w:pPr>
      <w:r w:rsidRPr="00F92F0E">
        <w:rPr>
          <w:rFonts w:ascii="Times New Roman" w:eastAsia="Times New Roman" w:hAnsi="Times New Roman" w:cs="Times New Roman"/>
          <w:bCs/>
          <w:sz w:val="24"/>
          <w:szCs w:val="24"/>
        </w:rPr>
        <w:tab/>
      </w:r>
      <w:r w:rsidR="00452596">
        <w:rPr>
          <w:rFonts w:ascii="Times New Roman" w:eastAsia="Times New Roman" w:hAnsi="Times New Roman" w:cs="Times New Roman"/>
          <w:bCs/>
          <w:sz w:val="24"/>
          <w:szCs w:val="24"/>
        </w:rPr>
        <w:t>In addition, m</w:t>
      </w:r>
      <w:r w:rsidRPr="00F92F0E">
        <w:rPr>
          <w:rFonts w:ascii="Times New Roman" w:eastAsia="Times New Roman" w:hAnsi="Times New Roman" w:cs="Times New Roman"/>
          <w:bCs/>
          <w:sz w:val="24"/>
          <w:szCs w:val="24"/>
        </w:rPr>
        <w:t xml:space="preserve">ost listed companies in MENA countries have highly concentrated </w:t>
      </w:r>
      <w:r w:rsidR="006068EC" w:rsidRPr="00F92F0E">
        <w:rPr>
          <w:rFonts w:ascii="Times New Roman" w:eastAsia="Times New Roman" w:hAnsi="Times New Roman" w:cs="Times New Roman"/>
          <w:bCs/>
          <w:sz w:val="24"/>
          <w:szCs w:val="24"/>
          <w:lang w:val="en-US"/>
        </w:rPr>
        <w:t>shareholding</w:t>
      </w:r>
      <w:r w:rsidR="009A1FE7">
        <w:rPr>
          <w:rFonts w:ascii="Times New Roman" w:eastAsia="Times New Roman" w:hAnsi="Times New Roman" w:cs="Times New Roman"/>
          <w:bCs/>
          <w:sz w:val="24"/>
          <w:szCs w:val="24"/>
          <w:lang w:val="en-US"/>
        </w:rPr>
        <w:t xml:space="preserve"> structures</w:t>
      </w:r>
      <w:r w:rsidRPr="00F92F0E">
        <w:rPr>
          <w:rFonts w:ascii="Times New Roman" w:eastAsia="Times New Roman" w:hAnsi="Times New Roman" w:cs="Times New Roman"/>
          <w:bCs/>
          <w:sz w:val="24"/>
          <w:szCs w:val="24"/>
        </w:rPr>
        <w:t>, with dominance of the state and family controls (</w:t>
      </w:r>
      <w:r w:rsidR="00EB4A70" w:rsidRPr="00EB4A70">
        <w:rPr>
          <w:rFonts w:ascii="Times New Roman" w:eastAsia="Times New Roman" w:hAnsi="Times New Roman" w:cs="Times New Roman"/>
          <w:bCs/>
          <w:sz w:val="24"/>
          <w:szCs w:val="24"/>
        </w:rPr>
        <w:t xml:space="preserve">Al-Bassam </w:t>
      </w:r>
      <w:r w:rsidR="00EB4A70">
        <w:rPr>
          <w:rFonts w:ascii="Times New Roman" w:eastAsia="Times New Roman" w:hAnsi="Times New Roman" w:cs="Times New Roman"/>
          <w:bCs/>
          <w:sz w:val="24"/>
          <w:szCs w:val="24"/>
        </w:rPr>
        <w:t>et al.</w:t>
      </w:r>
      <w:r w:rsidR="00385D6E">
        <w:rPr>
          <w:rFonts w:ascii="Times New Roman" w:eastAsia="Times New Roman" w:hAnsi="Times New Roman" w:cs="Times New Roman"/>
          <w:bCs/>
          <w:sz w:val="24"/>
          <w:szCs w:val="24"/>
        </w:rPr>
        <w:t>,</w:t>
      </w:r>
      <w:r w:rsidR="00EB4A70">
        <w:rPr>
          <w:rFonts w:ascii="Times New Roman" w:eastAsia="Times New Roman" w:hAnsi="Times New Roman" w:cs="Times New Roman"/>
          <w:bCs/>
          <w:sz w:val="24"/>
          <w:szCs w:val="24"/>
        </w:rPr>
        <w:t xml:space="preserve"> 2015; </w:t>
      </w:r>
      <w:r w:rsidR="00DF0357" w:rsidRPr="00F92F0E">
        <w:rPr>
          <w:rFonts w:ascii="Times New Roman" w:eastAsia="Times New Roman" w:hAnsi="Times New Roman" w:cs="Times New Roman"/>
          <w:bCs/>
          <w:sz w:val="24"/>
          <w:szCs w:val="24"/>
        </w:rPr>
        <w:t xml:space="preserve">Hasan </w:t>
      </w:r>
      <w:r w:rsidR="00DF0357" w:rsidRPr="00572568">
        <w:rPr>
          <w:rFonts w:ascii="Times New Roman" w:eastAsia="Times New Roman" w:hAnsi="Times New Roman" w:cs="Times New Roman"/>
          <w:bCs/>
          <w:iCs/>
          <w:sz w:val="24"/>
          <w:szCs w:val="24"/>
        </w:rPr>
        <w:t>et al</w:t>
      </w:r>
      <w:r w:rsidR="00572568">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DF0357" w:rsidRPr="00F92F0E">
        <w:rPr>
          <w:rFonts w:ascii="Times New Roman" w:eastAsia="Times New Roman" w:hAnsi="Times New Roman" w:cs="Times New Roman"/>
          <w:bCs/>
          <w:sz w:val="24"/>
          <w:szCs w:val="24"/>
        </w:rPr>
        <w:t xml:space="preserve"> 2014; </w:t>
      </w:r>
      <w:proofErr w:type="spellStart"/>
      <w:r w:rsidRPr="00F92F0E">
        <w:rPr>
          <w:rFonts w:ascii="Times New Roman" w:eastAsia="Times New Roman" w:hAnsi="Times New Roman" w:cs="Times New Roman"/>
          <w:bCs/>
          <w:sz w:val="24"/>
          <w:szCs w:val="24"/>
        </w:rPr>
        <w:t>Jamali</w:t>
      </w:r>
      <w:proofErr w:type="spellEnd"/>
      <w:r w:rsidRPr="00F92F0E">
        <w:rPr>
          <w:rFonts w:ascii="Times New Roman" w:eastAsia="Times New Roman" w:hAnsi="Times New Roman" w:cs="Times New Roman"/>
          <w:bCs/>
          <w:sz w:val="24"/>
          <w:szCs w:val="24"/>
        </w:rPr>
        <w:t xml:space="preserve"> </w:t>
      </w:r>
      <w:r w:rsidRPr="00572568">
        <w:rPr>
          <w:rFonts w:ascii="Times New Roman" w:eastAsia="Times New Roman" w:hAnsi="Times New Roman" w:cs="Times New Roman"/>
          <w:bCs/>
          <w:iCs/>
          <w:sz w:val="24"/>
          <w:szCs w:val="24"/>
        </w:rPr>
        <w:t>et al</w:t>
      </w:r>
      <w:r w:rsidR="00572568">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2007; </w:t>
      </w:r>
      <w:proofErr w:type="spellStart"/>
      <w:r w:rsidRPr="00F92F0E">
        <w:rPr>
          <w:rFonts w:ascii="Times New Roman" w:eastAsia="Times New Roman" w:hAnsi="Times New Roman" w:cs="Times New Roman"/>
          <w:bCs/>
          <w:sz w:val="24"/>
          <w:szCs w:val="24"/>
        </w:rPr>
        <w:t>Piesse</w:t>
      </w:r>
      <w:proofErr w:type="spellEnd"/>
      <w:r w:rsidRPr="00F92F0E">
        <w:rPr>
          <w:rFonts w:ascii="Times New Roman" w:eastAsia="Times New Roman" w:hAnsi="Times New Roman" w:cs="Times New Roman"/>
          <w:bCs/>
          <w:sz w:val="24"/>
          <w:szCs w:val="24"/>
        </w:rPr>
        <w:t xml:space="preserve"> </w:t>
      </w:r>
      <w:r w:rsidRPr="00572568">
        <w:rPr>
          <w:rFonts w:ascii="Times New Roman" w:eastAsia="Times New Roman" w:hAnsi="Times New Roman" w:cs="Times New Roman"/>
          <w:bCs/>
          <w:iCs/>
          <w:sz w:val="24"/>
          <w:szCs w:val="24"/>
        </w:rPr>
        <w:t>et al</w:t>
      </w:r>
      <w:r w:rsidR="00DF0357" w:rsidRPr="00F92F0E">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DF0357" w:rsidRPr="00F92F0E">
        <w:rPr>
          <w:rFonts w:ascii="Times New Roman" w:eastAsia="Times New Roman" w:hAnsi="Times New Roman" w:cs="Times New Roman"/>
          <w:bCs/>
          <w:sz w:val="24"/>
          <w:szCs w:val="24"/>
        </w:rPr>
        <w:t xml:space="preserve"> 2012</w:t>
      </w:r>
      <w:r w:rsidRPr="00F92F0E">
        <w:rPr>
          <w:rFonts w:ascii="Times New Roman" w:eastAsia="Times New Roman" w:hAnsi="Times New Roman" w:cs="Times New Roman"/>
          <w:bCs/>
          <w:sz w:val="24"/>
          <w:szCs w:val="24"/>
        </w:rPr>
        <w:t>). Smith (2009) documents that 75% of the region’s companies are controlled by families. Powerful families in the MENA region tend to actively shape the board of directors by choosing one of their own inner circle (a close relative or senior manager) to be appointed to the board, so the family continues to influence and control the decision-making process (</w:t>
      </w:r>
      <w:proofErr w:type="spellStart"/>
      <w:r w:rsidRPr="00F92F0E">
        <w:rPr>
          <w:rFonts w:ascii="Times New Roman" w:eastAsia="Times New Roman" w:hAnsi="Times New Roman" w:cs="Times New Roman"/>
          <w:bCs/>
          <w:sz w:val="24"/>
          <w:szCs w:val="24"/>
        </w:rPr>
        <w:t>Jamali</w:t>
      </w:r>
      <w:proofErr w:type="spellEnd"/>
      <w:r w:rsidRPr="00F92F0E">
        <w:rPr>
          <w:rFonts w:ascii="Times New Roman" w:eastAsia="Times New Roman" w:hAnsi="Times New Roman" w:cs="Times New Roman"/>
          <w:bCs/>
          <w:sz w:val="24"/>
          <w:szCs w:val="24"/>
        </w:rPr>
        <w:t xml:space="preserve"> </w:t>
      </w:r>
      <w:r w:rsidRPr="00572568">
        <w:rPr>
          <w:rFonts w:ascii="Times New Roman" w:eastAsia="Times New Roman" w:hAnsi="Times New Roman" w:cs="Times New Roman"/>
          <w:bCs/>
          <w:iCs/>
          <w:sz w:val="24"/>
          <w:szCs w:val="24"/>
        </w:rPr>
        <w:t>et al.</w:t>
      </w:r>
      <w:r w:rsidR="00385D6E">
        <w:rPr>
          <w:rFonts w:ascii="Times New Roman" w:eastAsia="Times New Roman" w:hAnsi="Times New Roman" w:cs="Times New Roman"/>
          <w:bCs/>
          <w:iCs/>
          <w:sz w:val="24"/>
          <w:szCs w:val="24"/>
        </w:rPr>
        <w:t>,</w:t>
      </w:r>
      <w:r w:rsidRPr="00F92F0E">
        <w:rPr>
          <w:rFonts w:ascii="Times New Roman" w:eastAsia="Times New Roman" w:hAnsi="Times New Roman" w:cs="Times New Roman"/>
          <w:bCs/>
          <w:sz w:val="24"/>
          <w:szCs w:val="24"/>
        </w:rPr>
        <w:t xml:space="preserve"> 2007</w:t>
      </w:r>
      <w:r w:rsidR="005A3D4E">
        <w:rPr>
          <w:rFonts w:ascii="Times New Roman" w:eastAsia="Times New Roman" w:hAnsi="Times New Roman" w:cs="Times New Roman"/>
          <w:bCs/>
          <w:sz w:val="24"/>
          <w:szCs w:val="24"/>
        </w:rPr>
        <w:t>:</w:t>
      </w:r>
      <w:r w:rsidR="005A3D4E" w:rsidRPr="005A3D4E">
        <w:rPr>
          <w:rFonts w:ascii="Times New Roman" w:hAnsi="Times New Roman" w:cs="Times New Roman"/>
          <w:bCs/>
          <w:sz w:val="24"/>
          <w:szCs w:val="24"/>
        </w:rPr>
        <w:t xml:space="preserve"> </w:t>
      </w:r>
      <w:proofErr w:type="spellStart"/>
      <w:r w:rsidR="005A3D4E" w:rsidRPr="008D4DF1">
        <w:rPr>
          <w:rFonts w:ascii="Times New Roman" w:hAnsi="Times New Roman" w:cs="Times New Roman"/>
          <w:bCs/>
          <w:sz w:val="24"/>
          <w:szCs w:val="24"/>
        </w:rPr>
        <w:t>Salloum</w:t>
      </w:r>
      <w:proofErr w:type="spellEnd"/>
      <w:r w:rsidR="005A3D4E" w:rsidRPr="008D4DF1">
        <w:rPr>
          <w:rFonts w:ascii="Times New Roman" w:hAnsi="Times New Roman" w:cs="Times New Roman"/>
          <w:bCs/>
          <w:sz w:val="24"/>
          <w:szCs w:val="24"/>
        </w:rPr>
        <w:t xml:space="preserve"> et al., 2017</w:t>
      </w:r>
      <w:r w:rsidRPr="00F92F0E">
        <w:rPr>
          <w:rFonts w:ascii="Times New Roman" w:eastAsia="Times New Roman" w:hAnsi="Times New Roman" w:cs="Times New Roman"/>
          <w:bCs/>
          <w:sz w:val="24"/>
          <w:szCs w:val="24"/>
        </w:rPr>
        <w:t xml:space="preserve">). A better overall governance environment and investment climate, with greater emphasis on qualifications and meritocracy, would have a positive </w:t>
      </w:r>
      <w:r w:rsidRPr="00F92F0E">
        <w:rPr>
          <w:rFonts w:ascii="Times New Roman" w:eastAsia="Times New Roman" w:hAnsi="Times New Roman" w:cs="Times New Roman"/>
          <w:bCs/>
          <w:iCs/>
          <w:sz w:val="24"/>
          <w:szCs w:val="24"/>
        </w:rPr>
        <w:t>impact on</w:t>
      </w:r>
      <w:r w:rsidRPr="00F92F0E">
        <w:rPr>
          <w:rFonts w:ascii="Times New Roman" w:eastAsia="Times New Roman" w:hAnsi="Times New Roman" w:cs="Times New Roman"/>
          <w:bCs/>
          <w:sz w:val="24"/>
          <w:szCs w:val="24"/>
        </w:rPr>
        <w:t xml:space="preserve"> women’s opportunity to compete for jobs</w:t>
      </w:r>
      <w:r w:rsidR="000E273B" w:rsidRPr="000E273B">
        <w:rPr>
          <w:rFonts w:ascii="Times New Roman" w:eastAsia="Times New Roman" w:hAnsi="Times New Roman" w:cs="Times New Roman"/>
          <w:bCs/>
          <w:iCs/>
          <w:sz w:val="24"/>
          <w:szCs w:val="24"/>
        </w:rPr>
        <w:t xml:space="preserve"> </w:t>
      </w:r>
      <w:r w:rsidR="000E273B">
        <w:rPr>
          <w:rFonts w:ascii="Times New Roman" w:eastAsia="Times New Roman" w:hAnsi="Times New Roman" w:cs="Times New Roman"/>
          <w:bCs/>
          <w:iCs/>
          <w:sz w:val="24"/>
          <w:szCs w:val="24"/>
        </w:rPr>
        <w:t>(</w:t>
      </w:r>
      <w:proofErr w:type="spellStart"/>
      <w:r w:rsidR="000E273B" w:rsidRPr="000E273B">
        <w:rPr>
          <w:rFonts w:ascii="Times New Roman" w:eastAsia="Times New Roman" w:hAnsi="Times New Roman" w:cs="Times New Roman"/>
          <w:bCs/>
          <w:iCs/>
          <w:sz w:val="24"/>
          <w:szCs w:val="24"/>
        </w:rPr>
        <w:t>Salloum</w:t>
      </w:r>
      <w:proofErr w:type="spellEnd"/>
      <w:r w:rsidR="000E273B" w:rsidRPr="000E273B">
        <w:rPr>
          <w:rFonts w:ascii="Times New Roman" w:eastAsia="Times New Roman" w:hAnsi="Times New Roman" w:cs="Times New Roman"/>
          <w:bCs/>
          <w:iCs/>
          <w:sz w:val="24"/>
          <w:szCs w:val="24"/>
        </w:rPr>
        <w:t xml:space="preserve"> et al., 2017</w:t>
      </w:r>
      <w:r w:rsidR="000E273B">
        <w:rPr>
          <w:rFonts w:ascii="Times New Roman" w:eastAsia="Times New Roman" w:hAnsi="Times New Roman" w:cs="Times New Roman"/>
          <w:bCs/>
          <w:iCs/>
          <w:sz w:val="24"/>
          <w:szCs w:val="24"/>
        </w:rPr>
        <w:t>)</w:t>
      </w:r>
      <w:r w:rsidRPr="00F92F0E">
        <w:rPr>
          <w:rFonts w:ascii="Times New Roman" w:eastAsia="Times New Roman" w:hAnsi="Times New Roman" w:cs="Times New Roman"/>
          <w:bCs/>
          <w:sz w:val="24"/>
          <w:szCs w:val="24"/>
        </w:rPr>
        <w:t xml:space="preserve">. Conversely, </w:t>
      </w:r>
      <w:r w:rsidR="00D16A99">
        <w:rPr>
          <w:rFonts w:ascii="Times New Roman" w:eastAsia="Times New Roman" w:hAnsi="Times New Roman" w:cs="Times New Roman"/>
          <w:bCs/>
          <w:sz w:val="24"/>
          <w:szCs w:val="24"/>
        </w:rPr>
        <w:t xml:space="preserve">increased levels of </w:t>
      </w:r>
      <w:r w:rsidRPr="00F92F0E">
        <w:rPr>
          <w:rFonts w:ascii="Times New Roman" w:eastAsia="Times New Roman" w:hAnsi="Times New Roman" w:cs="Times New Roman"/>
          <w:bCs/>
          <w:sz w:val="24"/>
          <w:szCs w:val="24"/>
        </w:rPr>
        <w:t xml:space="preserve"> corruption, poor governance and weak rule of law in MENA societies may negatively impact women’s participation in the workforce, and their opportunities for appointment to top management positions and boardrooms, because preference might be given to those (men) with connections </w:t>
      </w:r>
      <w:r w:rsidR="00572568">
        <w:rPr>
          <w:rFonts w:ascii="Times New Roman" w:eastAsia="Times New Roman" w:hAnsi="Times New Roman" w:cs="Times New Roman"/>
          <w:bCs/>
          <w:iCs/>
          <w:sz w:val="24"/>
          <w:szCs w:val="24"/>
        </w:rPr>
        <w:t>(</w:t>
      </w:r>
      <w:proofErr w:type="spellStart"/>
      <w:r w:rsidR="00572568">
        <w:rPr>
          <w:rFonts w:ascii="Times New Roman" w:eastAsia="Times New Roman" w:hAnsi="Times New Roman" w:cs="Times New Roman"/>
          <w:bCs/>
          <w:iCs/>
          <w:sz w:val="24"/>
          <w:szCs w:val="24"/>
        </w:rPr>
        <w:t>Chamlou</w:t>
      </w:r>
      <w:proofErr w:type="spellEnd"/>
      <w:r w:rsidR="00385D6E">
        <w:rPr>
          <w:rFonts w:ascii="Times New Roman" w:eastAsia="Times New Roman" w:hAnsi="Times New Roman" w:cs="Times New Roman"/>
          <w:bCs/>
          <w:iCs/>
          <w:sz w:val="24"/>
          <w:szCs w:val="24"/>
        </w:rPr>
        <w:t>,</w:t>
      </w:r>
      <w:r w:rsidRPr="00F92F0E">
        <w:rPr>
          <w:rFonts w:ascii="Times New Roman" w:eastAsia="Times New Roman" w:hAnsi="Times New Roman" w:cs="Times New Roman"/>
          <w:bCs/>
          <w:iCs/>
          <w:sz w:val="24"/>
          <w:szCs w:val="24"/>
        </w:rPr>
        <w:t xml:space="preserve"> 2008)</w:t>
      </w:r>
      <w:r w:rsidRPr="00F92F0E">
        <w:rPr>
          <w:rFonts w:ascii="Times New Roman" w:eastAsia="Times New Roman" w:hAnsi="Times New Roman" w:cs="Times New Roman"/>
          <w:bCs/>
          <w:sz w:val="24"/>
          <w:szCs w:val="24"/>
        </w:rPr>
        <w:t>. Most MENA countries began to introduce economic and governance reforms in the mid-1990s, aiming for more market-driven, open and diversified economies; this was well after the collapse of oil prices in the mid-1980s (</w:t>
      </w:r>
      <w:r w:rsidR="00EB4A70" w:rsidRPr="007C03A4">
        <w:rPr>
          <w:rFonts w:ascii="Times New Roman" w:eastAsia="Calibri" w:hAnsi="Times New Roman" w:cs="Times New Roman"/>
          <w:sz w:val="24"/>
          <w:szCs w:val="24"/>
          <w:lang w:eastAsia="en-US"/>
        </w:rPr>
        <w:t>Al-Bassam</w:t>
      </w:r>
      <w:r w:rsidR="00EB4A70" w:rsidRPr="00F92F0E">
        <w:rPr>
          <w:rFonts w:ascii="Times New Roman" w:eastAsia="Times New Roman" w:hAnsi="Times New Roman" w:cs="Times New Roman"/>
          <w:bCs/>
          <w:iCs/>
          <w:sz w:val="24"/>
          <w:szCs w:val="24"/>
        </w:rPr>
        <w:t xml:space="preserve"> </w:t>
      </w:r>
      <w:r w:rsidR="00EB4A70">
        <w:rPr>
          <w:rFonts w:ascii="Times New Roman" w:eastAsia="Times New Roman" w:hAnsi="Times New Roman" w:cs="Times New Roman"/>
          <w:bCs/>
          <w:iCs/>
          <w:sz w:val="24"/>
          <w:szCs w:val="24"/>
        </w:rPr>
        <w:t xml:space="preserve">et al., 2015; </w:t>
      </w:r>
      <w:proofErr w:type="spellStart"/>
      <w:r w:rsidR="00DF0357" w:rsidRPr="00F92F0E">
        <w:rPr>
          <w:rFonts w:ascii="Times New Roman" w:eastAsia="Times New Roman" w:hAnsi="Times New Roman" w:cs="Times New Roman"/>
          <w:bCs/>
          <w:iCs/>
          <w:sz w:val="24"/>
          <w:szCs w:val="24"/>
        </w:rPr>
        <w:t>Piesse</w:t>
      </w:r>
      <w:proofErr w:type="spellEnd"/>
      <w:r w:rsidR="00DF0357" w:rsidRPr="00F92F0E">
        <w:rPr>
          <w:rFonts w:ascii="Times New Roman" w:eastAsia="Times New Roman" w:hAnsi="Times New Roman" w:cs="Times New Roman"/>
          <w:bCs/>
          <w:iCs/>
          <w:sz w:val="24"/>
          <w:szCs w:val="24"/>
        </w:rPr>
        <w:t xml:space="preserve"> </w:t>
      </w:r>
      <w:r w:rsidR="00DF0357" w:rsidRPr="00572568">
        <w:rPr>
          <w:rFonts w:ascii="Times New Roman" w:eastAsia="Times New Roman" w:hAnsi="Times New Roman" w:cs="Times New Roman"/>
          <w:bCs/>
          <w:sz w:val="24"/>
          <w:szCs w:val="24"/>
        </w:rPr>
        <w:t>et al</w:t>
      </w:r>
      <w:r w:rsidR="00572568" w:rsidRPr="00572568">
        <w:rPr>
          <w:rFonts w:ascii="Times New Roman" w:eastAsia="Times New Roman" w:hAnsi="Times New Roman" w:cs="Times New Roman"/>
          <w:bCs/>
          <w:sz w:val="24"/>
          <w:szCs w:val="24"/>
        </w:rPr>
        <w:t>.</w:t>
      </w:r>
      <w:r w:rsidR="00385D6E">
        <w:rPr>
          <w:rFonts w:ascii="Times New Roman" w:eastAsia="Times New Roman" w:hAnsi="Times New Roman" w:cs="Times New Roman"/>
          <w:bCs/>
          <w:sz w:val="24"/>
          <w:szCs w:val="24"/>
        </w:rPr>
        <w:t>,</w:t>
      </w:r>
      <w:r w:rsidR="00DF0357" w:rsidRPr="00F92F0E">
        <w:rPr>
          <w:rFonts w:ascii="Times New Roman" w:eastAsia="Times New Roman" w:hAnsi="Times New Roman" w:cs="Times New Roman"/>
          <w:bCs/>
          <w:iCs/>
          <w:sz w:val="24"/>
          <w:szCs w:val="24"/>
        </w:rPr>
        <w:t xml:space="preserve"> 2012; </w:t>
      </w:r>
      <w:r w:rsidR="00DF0357" w:rsidRPr="00F92F0E">
        <w:rPr>
          <w:rFonts w:ascii="Times New Roman" w:eastAsia="Times New Roman" w:hAnsi="Times New Roman" w:cs="Times New Roman"/>
          <w:bCs/>
          <w:sz w:val="24"/>
          <w:szCs w:val="24"/>
        </w:rPr>
        <w:t>World B</w:t>
      </w:r>
      <w:r w:rsidR="00572568">
        <w:rPr>
          <w:rFonts w:ascii="Times New Roman" w:eastAsia="Times New Roman" w:hAnsi="Times New Roman" w:cs="Times New Roman"/>
          <w:bCs/>
          <w:sz w:val="24"/>
          <w:szCs w:val="24"/>
        </w:rPr>
        <w:t>ank</w:t>
      </w:r>
      <w:r w:rsidR="00385D6E">
        <w:rPr>
          <w:rFonts w:ascii="Times New Roman" w:eastAsia="Times New Roman" w:hAnsi="Times New Roman" w:cs="Times New Roman"/>
          <w:bCs/>
          <w:sz w:val="24"/>
          <w:szCs w:val="24"/>
        </w:rPr>
        <w:t>,</w:t>
      </w:r>
      <w:r w:rsidR="00DF0357" w:rsidRPr="00F92F0E">
        <w:rPr>
          <w:rFonts w:ascii="Times New Roman" w:eastAsia="Times New Roman" w:hAnsi="Times New Roman" w:cs="Times New Roman"/>
          <w:bCs/>
          <w:sz w:val="24"/>
          <w:szCs w:val="24"/>
        </w:rPr>
        <w:t xml:space="preserve"> 2007</w:t>
      </w:r>
      <w:r w:rsidRPr="00F92F0E">
        <w:rPr>
          <w:rFonts w:ascii="Times New Roman" w:eastAsia="Times New Roman" w:hAnsi="Times New Roman" w:cs="Times New Roman"/>
          <w:bCs/>
          <w:sz w:val="24"/>
          <w:szCs w:val="24"/>
        </w:rPr>
        <w:t xml:space="preserve">). More recently, corporations in MENA countries have </w:t>
      </w:r>
      <w:r w:rsidR="00043FFB">
        <w:rPr>
          <w:rFonts w:ascii="Times New Roman" w:eastAsia="Times New Roman" w:hAnsi="Times New Roman" w:cs="Times New Roman"/>
          <w:bCs/>
          <w:sz w:val="24"/>
          <w:szCs w:val="24"/>
        </w:rPr>
        <w:t>started</w:t>
      </w:r>
      <w:r w:rsidRPr="00F92F0E">
        <w:rPr>
          <w:rFonts w:ascii="Times New Roman" w:eastAsia="Times New Roman" w:hAnsi="Times New Roman" w:cs="Times New Roman"/>
          <w:bCs/>
          <w:sz w:val="24"/>
          <w:szCs w:val="24"/>
        </w:rPr>
        <w:t xml:space="preserve"> to attract a significant number of foreign equity investors, many of which are holding companies listed on stock exchanges with stricter listing requirements than existing standards on MENA stock exchanges (</w:t>
      </w:r>
      <w:proofErr w:type="spellStart"/>
      <w:r w:rsidRPr="00F92F0E">
        <w:rPr>
          <w:rFonts w:ascii="Times New Roman" w:eastAsia="Times New Roman" w:hAnsi="Times New Roman" w:cs="Times New Roman"/>
          <w:bCs/>
          <w:sz w:val="24"/>
          <w:szCs w:val="24"/>
        </w:rPr>
        <w:t>Jamali</w:t>
      </w:r>
      <w:proofErr w:type="spellEnd"/>
      <w:r w:rsidRPr="00F92F0E">
        <w:rPr>
          <w:rFonts w:ascii="Times New Roman" w:eastAsia="Times New Roman" w:hAnsi="Times New Roman" w:cs="Times New Roman"/>
          <w:bCs/>
          <w:sz w:val="24"/>
          <w:szCs w:val="24"/>
        </w:rPr>
        <w:t xml:space="preserve"> </w:t>
      </w:r>
      <w:r w:rsidRPr="00572568">
        <w:rPr>
          <w:rFonts w:ascii="Times New Roman" w:eastAsia="Times New Roman" w:hAnsi="Times New Roman" w:cs="Times New Roman"/>
          <w:bCs/>
          <w:iCs/>
          <w:sz w:val="24"/>
          <w:szCs w:val="24"/>
        </w:rPr>
        <w:t>et al</w:t>
      </w:r>
      <w:r w:rsidR="00572568" w:rsidRPr="00572568">
        <w:rPr>
          <w:rFonts w:ascii="Times New Roman" w:eastAsia="Times New Roman" w:hAnsi="Times New Roman" w:cs="Times New Roman"/>
          <w:bCs/>
          <w:iCs/>
          <w:sz w:val="24"/>
          <w:szCs w:val="24"/>
        </w:rPr>
        <w:t>.</w:t>
      </w:r>
      <w:r w:rsidR="00385D6E">
        <w:rPr>
          <w:rFonts w:ascii="Times New Roman" w:eastAsia="Times New Roman" w:hAnsi="Times New Roman" w:cs="Times New Roman"/>
          <w:bCs/>
          <w:iCs/>
          <w:sz w:val="24"/>
          <w:szCs w:val="24"/>
        </w:rPr>
        <w:t>,</w:t>
      </w:r>
      <w:r w:rsidR="00572568">
        <w:rPr>
          <w:rFonts w:ascii="Times New Roman" w:eastAsia="Times New Roman" w:hAnsi="Times New Roman" w:cs="Times New Roman"/>
          <w:bCs/>
          <w:sz w:val="24"/>
          <w:szCs w:val="24"/>
        </w:rPr>
        <w:t xml:space="preserve"> 2007; World Bank</w:t>
      </w:r>
      <w:r w:rsidR="00385D6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2007). Thus, it is expected that foreign investors</w:t>
      </w:r>
      <w:r w:rsidR="009F33F8" w:rsidRPr="00F92F0E">
        <w:rPr>
          <w:rFonts w:ascii="Times New Roman" w:eastAsia="Times New Roman" w:hAnsi="Times New Roman" w:cs="Times New Roman"/>
          <w:bCs/>
          <w:sz w:val="24"/>
          <w:szCs w:val="24"/>
        </w:rPr>
        <w:t xml:space="preserve"> may</w:t>
      </w:r>
      <w:r w:rsidRPr="00F92F0E">
        <w:rPr>
          <w:rFonts w:ascii="Times New Roman" w:eastAsia="Times New Roman" w:hAnsi="Times New Roman" w:cs="Times New Roman"/>
          <w:bCs/>
          <w:sz w:val="24"/>
          <w:szCs w:val="24"/>
        </w:rPr>
        <w:t xml:space="preserve"> influence the composition of the board of directors, for example</w:t>
      </w:r>
      <w:r w:rsidR="009F33F8" w:rsidRPr="00F92F0E">
        <w:rPr>
          <w:rFonts w:ascii="Times New Roman" w:eastAsia="Times New Roman" w:hAnsi="Times New Roman" w:cs="Times New Roman"/>
          <w:bCs/>
          <w:sz w:val="24"/>
          <w:szCs w:val="24"/>
        </w:rPr>
        <w:t>,</w:t>
      </w:r>
      <w:r w:rsidRPr="00F92F0E">
        <w:rPr>
          <w:rFonts w:ascii="Times New Roman" w:eastAsia="Times New Roman" w:hAnsi="Times New Roman" w:cs="Times New Roman"/>
          <w:bCs/>
          <w:sz w:val="24"/>
          <w:szCs w:val="24"/>
        </w:rPr>
        <w:t xml:space="preserve"> by </w:t>
      </w:r>
      <w:r w:rsidR="009F33F8" w:rsidRPr="00F92F0E">
        <w:rPr>
          <w:rFonts w:ascii="Times New Roman" w:eastAsia="Times New Roman" w:hAnsi="Times New Roman" w:cs="Times New Roman"/>
          <w:bCs/>
          <w:sz w:val="24"/>
          <w:szCs w:val="24"/>
        </w:rPr>
        <w:t>calling</w:t>
      </w:r>
      <w:r w:rsidRPr="00F92F0E">
        <w:rPr>
          <w:rFonts w:ascii="Times New Roman" w:eastAsia="Times New Roman" w:hAnsi="Times New Roman" w:cs="Times New Roman"/>
          <w:bCs/>
          <w:sz w:val="24"/>
          <w:szCs w:val="24"/>
        </w:rPr>
        <w:t xml:space="preserve"> for diversification of the board to include female, ethnic minority and foreign members (</w:t>
      </w:r>
      <w:proofErr w:type="spellStart"/>
      <w:r w:rsidRPr="00F92F0E">
        <w:rPr>
          <w:rFonts w:ascii="Times New Roman" w:eastAsia="Times New Roman" w:hAnsi="Times New Roman" w:cs="Times New Roman"/>
          <w:bCs/>
          <w:sz w:val="24"/>
          <w:szCs w:val="24"/>
        </w:rPr>
        <w:t>Estélyi</w:t>
      </w:r>
      <w:proofErr w:type="spellEnd"/>
      <w:r w:rsidRPr="00F92F0E">
        <w:rPr>
          <w:rFonts w:ascii="Times New Roman" w:eastAsia="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Pr="00F92F0E">
        <w:rPr>
          <w:rFonts w:ascii="Times New Roman" w:eastAsia="Times New Roman" w:hAnsi="Times New Roman" w:cs="Times New Roman"/>
          <w:bCs/>
          <w:sz w:val="24"/>
          <w:szCs w:val="24"/>
        </w:rPr>
        <w:t>Nisar</w:t>
      </w:r>
      <w:proofErr w:type="spellEnd"/>
      <w:r w:rsidRPr="00F92F0E">
        <w:rPr>
          <w:rFonts w:ascii="Times New Roman" w:eastAsia="Times New Roman" w:hAnsi="Times New Roman" w:cs="Times New Roman"/>
          <w:bCs/>
          <w:sz w:val="24"/>
          <w:szCs w:val="24"/>
        </w:rPr>
        <w:t>, 2016</w:t>
      </w:r>
      <w:r w:rsidR="008E4420" w:rsidRPr="00F92F0E">
        <w:rPr>
          <w:rFonts w:ascii="Times New Roman" w:eastAsia="Times New Roman" w:hAnsi="Times New Roman" w:cs="Times New Roman"/>
          <w:bCs/>
          <w:sz w:val="24"/>
          <w:szCs w:val="24"/>
        </w:rPr>
        <w:t xml:space="preserve">; </w:t>
      </w:r>
      <w:proofErr w:type="spellStart"/>
      <w:r w:rsidR="008E4420" w:rsidRPr="00F92F0E">
        <w:rPr>
          <w:rFonts w:ascii="Times New Roman" w:eastAsia="Times New Roman" w:hAnsi="Times New Roman" w:cs="Times New Roman"/>
          <w:bCs/>
          <w:sz w:val="24"/>
          <w:szCs w:val="24"/>
        </w:rPr>
        <w:t>Jamali</w:t>
      </w:r>
      <w:proofErr w:type="spellEnd"/>
      <w:r w:rsidR="008E4420" w:rsidRPr="00F92F0E">
        <w:rPr>
          <w:rFonts w:ascii="Times New Roman" w:eastAsia="Times New Roman" w:hAnsi="Times New Roman" w:cs="Times New Roman"/>
          <w:bCs/>
          <w:sz w:val="24"/>
          <w:szCs w:val="24"/>
        </w:rPr>
        <w:t xml:space="preserve"> </w:t>
      </w:r>
      <w:r w:rsidR="008E4420" w:rsidRPr="00572568">
        <w:rPr>
          <w:rFonts w:ascii="Times New Roman" w:eastAsia="Times New Roman" w:hAnsi="Times New Roman" w:cs="Times New Roman"/>
          <w:bCs/>
          <w:iCs/>
          <w:sz w:val="24"/>
          <w:szCs w:val="24"/>
        </w:rPr>
        <w:t>et al</w:t>
      </w:r>
      <w:r w:rsidR="00572568">
        <w:rPr>
          <w:rFonts w:ascii="Times New Roman" w:eastAsia="Times New Roman" w:hAnsi="Times New Roman" w:cs="Times New Roman"/>
          <w:bCs/>
          <w:sz w:val="24"/>
          <w:szCs w:val="24"/>
        </w:rPr>
        <w:t>.</w:t>
      </w:r>
      <w:r w:rsidR="008E4420" w:rsidRPr="00F92F0E">
        <w:rPr>
          <w:rFonts w:ascii="Times New Roman" w:eastAsia="Times New Roman" w:hAnsi="Times New Roman" w:cs="Times New Roman"/>
          <w:bCs/>
          <w:sz w:val="24"/>
          <w:szCs w:val="24"/>
        </w:rPr>
        <w:t xml:space="preserve"> 2007</w:t>
      </w:r>
      <w:r w:rsidR="00BD4FC3">
        <w:rPr>
          <w:rFonts w:ascii="Times New Roman" w:eastAsia="Times New Roman" w:hAnsi="Times New Roman" w:cs="Times New Roman"/>
          <w:bCs/>
          <w:sz w:val="24"/>
          <w:szCs w:val="24"/>
        </w:rPr>
        <w:t>;</w:t>
      </w:r>
      <w:r w:rsidR="00BD4FC3" w:rsidRPr="00BD4FC3">
        <w:rPr>
          <w:rFonts w:ascii="Times New Roman" w:hAnsi="Times New Roman" w:cs="Times New Roman"/>
          <w:bCs/>
          <w:sz w:val="24"/>
          <w:szCs w:val="24"/>
        </w:rPr>
        <w:t xml:space="preserve"> </w:t>
      </w:r>
      <w:proofErr w:type="spellStart"/>
      <w:r w:rsidR="00BD4FC3" w:rsidRPr="007143B0">
        <w:rPr>
          <w:rFonts w:ascii="Times New Roman" w:hAnsi="Times New Roman" w:cs="Times New Roman"/>
          <w:bCs/>
          <w:sz w:val="24"/>
          <w:szCs w:val="24"/>
        </w:rPr>
        <w:t>Salloum</w:t>
      </w:r>
      <w:proofErr w:type="spellEnd"/>
      <w:r w:rsidR="00BD4FC3">
        <w:rPr>
          <w:rFonts w:ascii="Times New Roman" w:hAnsi="Times New Roman" w:cs="Times New Roman"/>
          <w:bCs/>
          <w:sz w:val="24"/>
          <w:szCs w:val="24"/>
        </w:rPr>
        <w:t xml:space="preserve"> et al., 2017</w:t>
      </w:r>
      <w:r w:rsidRPr="00F92F0E">
        <w:rPr>
          <w:rFonts w:ascii="Times New Roman" w:eastAsia="Times New Roman" w:hAnsi="Times New Roman" w:cs="Times New Roman"/>
          <w:bCs/>
          <w:sz w:val="24"/>
          <w:szCs w:val="24"/>
        </w:rPr>
        <w:t>).</w:t>
      </w:r>
      <w:r w:rsidR="009348BD">
        <w:rPr>
          <w:rFonts w:ascii="Times New Roman" w:eastAsia="Times New Roman" w:hAnsi="Times New Roman" w:cs="Times New Roman"/>
          <w:bCs/>
          <w:sz w:val="24"/>
          <w:szCs w:val="24"/>
        </w:rPr>
        <w:t xml:space="preserve"> It has been argued that such diversity within MENA corporate boards can impact positively on CG, performance and EP. Consequently, we seek to contribute to the literature by examining the relationship among board diversity, CG, performance and EP in MENA countries.</w:t>
      </w:r>
    </w:p>
    <w:p w14:paraId="6F9EEECE" w14:textId="77777777" w:rsidR="00CE6A84" w:rsidRPr="00F92F0E" w:rsidRDefault="00CE6A84" w:rsidP="00861EDE">
      <w:pPr>
        <w:spacing w:after="0" w:line="480" w:lineRule="auto"/>
        <w:jc w:val="lowKashida"/>
        <w:rPr>
          <w:rFonts w:ascii="Times New Roman" w:eastAsia="Times New Roman" w:hAnsi="Times New Roman" w:cs="Times New Roman"/>
          <w:bCs/>
          <w:sz w:val="24"/>
          <w:szCs w:val="24"/>
        </w:rPr>
      </w:pPr>
    </w:p>
    <w:p w14:paraId="361B6B82" w14:textId="7B1EF9F5" w:rsidR="00C747FE" w:rsidRDefault="00AD3337" w:rsidP="00861EDE">
      <w:pPr>
        <w:spacing w:after="0" w:line="480" w:lineRule="auto"/>
        <w:jc w:val="lowKashid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3. </w:t>
      </w:r>
      <w:r w:rsidR="001E1677" w:rsidRPr="00861EDE">
        <w:rPr>
          <w:rFonts w:ascii="Times New Roman" w:eastAsia="Times New Roman" w:hAnsi="Times New Roman" w:cs="Times New Roman"/>
          <w:b/>
          <w:bCs/>
          <w:sz w:val="26"/>
          <w:szCs w:val="26"/>
        </w:rPr>
        <w:t>THEOR</w:t>
      </w:r>
      <w:r w:rsidR="001E1677">
        <w:rPr>
          <w:rFonts w:ascii="Times New Roman" w:eastAsia="Times New Roman" w:hAnsi="Times New Roman" w:cs="Times New Roman"/>
          <w:b/>
          <w:bCs/>
          <w:sz w:val="26"/>
          <w:szCs w:val="26"/>
        </w:rPr>
        <w:t xml:space="preserve">ETICAL FRAMEWORK </w:t>
      </w:r>
    </w:p>
    <w:p w14:paraId="1D19A6F0" w14:textId="5DD5C34D" w:rsidR="00C747FE" w:rsidRPr="00F92F0E" w:rsidRDefault="00C747FE" w:rsidP="0059457B">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The main functions of the board of directors are to: (</w:t>
      </w:r>
      <w:proofErr w:type="spellStart"/>
      <w:r w:rsidRPr="00F92F0E">
        <w:rPr>
          <w:rFonts w:ascii="Times New Roman" w:hAnsi="Times New Roman" w:cs="Times New Roman"/>
          <w:bCs/>
          <w:sz w:val="24"/>
          <w:szCs w:val="24"/>
        </w:rPr>
        <w:t>i</w:t>
      </w:r>
      <w:proofErr w:type="spellEnd"/>
      <w:r w:rsidRPr="00F92F0E">
        <w:rPr>
          <w:rFonts w:ascii="Times New Roman" w:hAnsi="Times New Roman" w:cs="Times New Roman"/>
          <w:bCs/>
          <w:sz w:val="24"/>
          <w:szCs w:val="24"/>
        </w:rPr>
        <w:t xml:space="preserve">) control and monitor managers; (ii) provide advice to managers; (iii) monitor organisational compliance with applicable rules and legislation; and </w:t>
      </w:r>
      <w:proofErr w:type="gramStart"/>
      <w:r>
        <w:rPr>
          <w:rFonts w:ascii="Times New Roman" w:hAnsi="Times New Roman" w:cs="Times New Roman"/>
          <w:bCs/>
          <w:sz w:val="24"/>
          <w:szCs w:val="24"/>
        </w:rPr>
        <w:t xml:space="preserve">(iv) </w:t>
      </w:r>
      <w:r w:rsidRPr="00F92F0E">
        <w:rPr>
          <w:rFonts w:ascii="Times New Roman" w:hAnsi="Times New Roman" w:cs="Times New Roman"/>
          <w:bCs/>
          <w:sz w:val="24"/>
          <w:szCs w:val="24"/>
        </w:rPr>
        <w:t>connect</w:t>
      </w:r>
      <w:proofErr w:type="gramEnd"/>
      <w:r w:rsidRPr="00F92F0E">
        <w:rPr>
          <w:rFonts w:ascii="Times New Roman" w:hAnsi="Times New Roman" w:cs="Times New Roman"/>
          <w:bCs/>
          <w:sz w:val="24"/>
          <w:szCs w:val="24"/>
        </w:rPr>
        <w:t xml:space="preserve"> the organisation to the</w:t>
      </w:r>
      <w:r>
        <w:rPr>
          <w:rFonts w:ascii="Times New Roman" w:hAnsi="Times New Roman" w:cs="Times New Roman"/>
          <w:bCs/>
          <w:sz w:val="24"/>
          <w:szCs w:val="24"/>
        </w:rPr>
        <w:t xml:space="preserve"> external environment (Abdullah</w:t>
      </w:r>
      <w:r w:rsidRPr="00F92F0E">
        <w:rPr>
          <w:rFonts w:ascii="Times New Roman" w:hAnsi="Times New Roman" w:cs="Times New Roman"/>
          <w:bCs/>
          <w:sz w:val="24"/>
          <w:szCs w:val="24"/>
        </w:rPr>
        <w:t xml:space="preserve"> 2014; Jensen 1993</w:t>
      </w:r>
      <w:r w:rsidR="00801F5A" w:rsidRPr="00F92F0E">
        <w:rPr>
          <w:rFonts w:ascii="Times New Roman" w:hAnsi="Times New Roman" w:cs="Times New Roman"/>
          <w:bCs/>
          <w:sz w:val="24"/>
          <w:szCs w:val="24"/>
        </w:rPr>
        <w:t xml:space="preserve">). </w:t>
      </w:r>
      <w:r w:rsidR="00801F5A" w:rsidRPr="00801F5A">
        <w:rPr>
          <w:rFonts w:ascii="Times New Roman" w:hAnsi="Times New Roman" w:cs="Times New Roman"/>
          <w:bCs/>
          <w:sz w:val="24"/>
          <w:szCs w:val="24"/>
        </w:rPr>
        <w:t xml:space="preserve">The </w:t>
      </w:r>
      <w:r w:rsidR="00801F5A">
        <w:rPr>
          <w:rFonts w:ascii="Times New Roman" w:hAnsi="Times New Roman" w:cs="Times New Roman"/>
          <w:bCs/>
          <w:sz w:val="24"/>
          <w:szCs w:val="24"/>
        </w:rPr>
        <w:t>board</w:t>
      </w:r>
      <w:r w:rsidR="00801F5A" w:rsidRPr="00801F5A">
        <w:rPr>
          <w:rFonts w:ascii="Times New Roman" w:hAnsi="Times New Roman" w:cs="Times New Roman"/>
          <w:bCs/>
          <w:sz w:val="24"/>
          <w:szCs w:val="24"/>
        </w:rPr>
        <w:t xml:space="preserve"> diversity</w:t>
      </w:r>
      <w:r w:rsidR="009A1FE7">
        <w:rPr>
          <w:rFonts w:ascii="Times New Roman" w:hAnsi="Times New Roman" w:cs="Times New Roman"/>
          <w:bCs/>
          <w:sz w:val="24"/>
          <w:szCs w:val="24"/>
        </w:rPr>
        <w:t>–</w:t>
      </w:r>
      <w:r w:rsidR="00D431E0">
        <w:rPr>
          <w:rFonts w:ascii="Times New Roman" w:hAnsi="Times New Roman" w:cs="Times New Roman"/>
          <w:bCs/>
          <w:sz w:val="24"/>
          <w:szCs w:val="24"/>
        </w:rPr>
        <w:t>corporate</w:t>
      </w:r>
      <w:r w:rsidR="00D431E0" w:rsidRPr="00801F5A">
        <w:rPr>
          <w:rFonts w:ascii="Times New Roman" w:hAnsi="Times New Roman" w:cs="Times New Roman"/>
          <w:bCs/>
          <w:sz w:val="24"/>
          <w:szCs w:val="24"/>
        </w:rPr>
        <w:t xml:space="preserve"> </w:t>
      </w:r>
      <w:r w:rsidR="00801F5A" w:rsidRPr="00801F5A">
        <w:rPr>
          <w:rFonts w:ascii="Times New Roman" w:hAnsi="Times New Roman" w:cs="Times New Roman"/>
          <w:bCs/>
          <w:sz w:val="24"/>
          <w:szCs w:val="24"/>
        </w:rPr>
        <w:t xml:space="preserve">performance </w:t>
      </w:r>
      <w:r w:rsidR="009A1FE7">
        <w:rPr>
          <w:rFonts w:ascii="Times New Roman" w:hAnsi="Times New Roman" w:cs="Times New Roman"/>
          <w:bCs/>
          <w:sz w:val="24"/>
          <w:szCs w:val="24"/>
        </w:rPr>
        <w:t xml:space="preserve">nexus </w:t>
      </w:r>
      <w:r w:rsidR="00801F5A" w:rsidRPr="00801F5A">
        <w:rPr>
          <w:rFonts w:ascii="Times New Roman" w:hAnsi="Times New Roman" w:cs="Times New Roman"/>
          <w:bCs/>
          <w:sz w:val="24"/>
          <w:szCs w:val="24"/>
        </w:rPr>
        <w:t>could not be explored through a single theory</w:t>
      </w:r>
      <w:r w:rsidR="00216223">
        <w:rPr>
          <w:rFonts w:ascii="Times New Roman" w:hAnsi="Times New Roman" w:cs="Times New Roman"/>
          <w:bCs/>
          <w:sz w:val="24"/>
          <w:szCs w:val="24"/>
        </w:rPr>
        <w:t xml:space="preserve"> because there is no one </w:t>
      </w:r>
      <w:r w:rsidR="009A1FE7">
        <w:rPr>
          <w:rFonts w:ascii="Times New Roman" w:hAnsi="Times New Roman" w:cs="Times New Roman"/>
          <w:bCs/>
          <w:sz w:val="24"/>
          <w:szCs w:val="24"/>
        </w:rPr>
        <w:t xml:space="preserve">single </w:t>
      </w:r>
      <w:r w:rsidR="00216223">
        <w:rPr>
          <w:rFonts w:ascii="Times New Roman" w:hAnsi="Times New Roman" w:cs="Times New Roman"/>
          <w:bCs/>
          <w:sz w:val="24"/>
          <w:szCs w:val="24"/>
        </w:rPr>
        <w:t xml:space="preserve">theory </w:t>
      </w:r>
      <w:r w:rsidR="009A1FE7">
        <w:rPr>
          <w:rFonts w:ascii="Times New Roman" w:hAnsi="Times New Roman" w:cs="Times New Roman"/>
          <w:bCs/>
          <w:sz w:val="24"/>
          <w:szCs w:val="24"/>
        </w:rPr>
        <w:t xml:space="preserve">can sufficiently </w:t>
      </w:r>
      <w:r w:rsidR="00216223">
        <w:rPr>
          <w:rFonts w:ascii="Times New Roman" w:hAnsi="Times New Roman" w:cs="Times New Roman"/>
          <w:bCs/>
          <w:sz w:val="24"/>
          <w:szCs w:val="24"/>
        </w:rPr>
        <w:t>explain such</w:t>
      </w:r>
      <w:r w:rsidR="009A1FE7">
        <w:rPr>
          <w:rFonts w:ascii="Times New Roman" w:hAnsi="Times New Roman" w:cs="Times New Roman"/>
          <w:bCs/>
          <w:sz w:val="24"/>
          <w:szCs w:val="24"/>
        </w:rPr>
        <w:t xml:space="preserve"> a complex</w:t>
      </w:r>
      <w:r w:rsidR="00216223">
        <w:rPr>
          <w:rFonts w:ascii="Times New Roman" w:hAnsi="Times New Roman" w:cs="Times New Roman"/>
          <w:bCs/>
          <w:sz w:val="24"/>
          <w:szCs w:val="24"/>
        </w:rPr>
        <w:t xml:space="preserve"> relationship</w:t>
      </w:r>
      <w:r w:rsidR="00851325">
        <w:rPr>
          <w:rFonts w:ascii="Times New Roman" w:hAnsi="Times New Roman" w:cs="Times New Roman"/>
          <w:bCs/>
          <w:sz w:val="24"/>
          <w:szCs w:val="24"/>
        </w:rPr>
        <w:t xml:space="preserve"> </w:t>
      </w:r>
      <w:r w:rsidR="00851325" w:rsidRPr="00851325">
        <w:rPr>
          <w:rFonts w:ascii="Times New Roman" w:hAnsi="Times New Roman" w:cs="Times New Roman"/>
          <w:bCs/>
          <w:iCs/>
          <w:sz w:val="24"/>
          <w:szCs w:val="24"/>
        </w:rPr>
        <w:t>(</w:t>
      </w:r>
      <w:proofErr w:type="spellStart"/>
      <w:r w:rsidR="00B51775" w:rsidRPr="00B51775">
        <w:rPr>
          <w:rFonts w:ascii="Times New Roman" w:hAnsi="Times New Roman" w:cs="Times New Roman"/>
          <w:bCs/>
          <w:iCs/>
          <w:sz w:val="24"/>
          <w:szCs w:val="24"/>
        </w:rPr>
        <w:t>Gyapong</w:t>
      </w:r>
      <w:proofErr w:type="spellEnd"/>
      <w:r w:rsidR="00B51775" w:rsidRPr="00B51775">
        <w:rPr>
          <w:rFonts w:ascii="Times New Roman" w:hAnsi="Times New Roman" w:cs="Times New Roman"/>
          <w:bCs/>
          <w:iCs/>
          <w:sz w:val="24"/>
          <w:szCs w:val="24"/>
        </w:rPr>
        <w:t xml:space="preserve"> et al.</w:t>
      </w:r>
      <w:r w:rsidR="00B51775">
        <w:rPr>
          <w:rFonts w:ascii="Times New Roman" w:hAnsi="Times New Roman" w:cs="Times New Roman"/>
          <w:bCs/>
          <w:iCs/>
          <w:sz w:val="24"/>
          <w:szCs w:val="24"/>
        </w:rPr>
        <w:t>,</w:t>
      </w:r>
      <w:r w:rsidR="00B51775" w:rsidRPr="00B51775">
        <w:rPr>
          <w:rFonts w:ascii="Times New Roman" w:hAnsi="Times New Roman" w:cs="Times New Roman"/>
          <w:bCs/>
          <w:iCs/>
          <w:sz w:val="24"/>
          <w:szCs w:val="24"/>
        </w:rPr>
        <w:t xml:space="preserve"> 2016</w:t>
      </w:r>
      <w:r w:rsidR="00B51775">
        <w:rPr>
          <w:rFonts w:ascii="Times New Roman" w:hAnsi="Times New Roman" w:cs="Times New Roman"/>
          <w:bCs/>
          <w:iCs/>
          <w:sz w:val="24"/>
          <w:szCs w:val="24"/>
        </w:rPr>
        <w:t>;</w:t>
      </w:r>
      <w:r w:rsidR="00B51775" w:rsidRPr="00B51775">
        <w:rPr>
          <w:rFonts w:ascii="Times New Roman" w:hAnsi="Times New Roman" w:cs="Times New Roman"/>
          <w:bCs/>
          <w:iCs/>
          <w:sz w:val="24"/>
          <w:szCs w:val="24"/>
        </w:rPr>
        <w:t xml:space="preserve"> </w:t>
      </w:r>
      <w:proofErr w:type="spellStart"/>
      <w:r w:rsidR="00851325" w:rsidRPr="00851325">
        <w:rPr>
          <w:rFonts w:ascii="Times New Roman" w:hAnsi="Times New Roman" w:cs="Times New Roman"/>
          <w:bCs/>
          <w:iCs/>
          <w:sz w:val="24"/>
          <w:szCs w:val="24"/>
        </w:rPr>
        <w:t>Salloum</w:t>
      </w:r>
      <w:proofErr w:type="spellEnd"/>
      <w:r w:rsidR="00851325" w:rsidRPr="00851325">
        <w:rPr>
          <w:rFonts w:ascii="Times New Roman" w:hAnsi="Times New Roman" w:cs="Times New Roman"/>
          <w:bCs/>
          <w:iCs/>
          <w:sz w:val="24"/>
          <w:szCs w:val="24"/>
        </w:rPr>
        <w:t xml:space="preserve"> et al., 2017)</w:t>
      </w:r>
      <w:r w:rsidR="003872C3">
        <w:rPr>
          <w:rFonts w:ascii="Times New Roman" w:hAnsi="Times New Roman" w:cs="Times New Roman"/>
          <w:bCs/>
          <w:sz w:val="24"/>
          <w:szCs w:val="24"/>
        </w:rPr>
        <w:t xml:space="preserve">. One reason is that most single theories suffer from a number of limitations, such </w:t>
      </w:r>
      <w:r w:rsidR="0059457B">
        <w:rPr>
          <w:rFonts w:ascii="Times New Roman" w:hAnsi="Times New Roman" w:cs="Times New Roman"/>
          <w:bCs/>
          <w:sz w:val="24"/>
          <w:szCs w:val="24"/>
        </w:rPr>
        <w:t xml:space="preserve">as </w:t>
      </w:r>
      <w:r w:rsidR="003872C3">
        <w:rPr>
          <w:rFonts w:ascii="Times New Roman" w:hAnsi="Times New Roman" w:cs="Times New Roman"/>
          <w:bCs/>
          <w:sz w:val="24"/>
          <w:szCs w:val="24"/>
        </w:rPr>
        <w:t xml:space="preserve">lack of specificity (legitimacy), </w:t>
      </w:r>
      <w:r w:rsidR="00F32A9B">
        <w:rPr>
          <w:rFonts w:ascii="Times New Roman" w:hAnsi="Times New Roman" w:cs="Times New Roman"/>
          <w:bCs/>
          <w:sz w:val="24"/>
          <w:szCs w:val="24"/>
        </w:rPr>
        <w:t xml:space="preserve">excessive focus of financial stakeholders (resource dependence and stakeholder theories), high levels of distrust and </w:t>
      </w:r>
      <w:r w:rsidR="0059457B">
        <w:rPr>
          <w:rFonts w:ascii="Times New Roman" w:hAnsi="Times New Roman" w:cs="Times New Roman"/>
          <w:bCs/>
          <w:sz w:val="24"/>
          <w:szCs w:val="24"/>
        </w:rPr>
        <w:t>abuse of managerial power</w:t>
      </w:r>
      <w:r w:rsidR="00F32A9B">
        <w:rPr>
          <w:rFonts w:ascii="Times New Roman" w:hAnsi="Times New Roman" w:cs="Times New Roman"/>
          <w:bCs/>
          <w:sz w:val="24"/>
          <w:szCs w:val="24"/>
        </w:rPr>
        <w:t xml:space="preserve"> </w:t>
      </w:r>
      <w:r w:rsidR="003872C3">
        <w:rPr>
          <w:rFonts w:ascii="Times New Roman" w:hAnsi="Times New Roman" w:cs="Times New Roman"/>
          <w:bCs/>
          <w:sz w:val="24"/>
          <w:szCs w:val="24"/>
        </w:rPr>
        <w:t>(agency</w:t>
      </w:r>
      <w:r w:rsidR="00F32A9B">
        <w:rPr>
          <w:rFonts w:ascii="Times New Roman" w:hAnsi="Times New Roman" w:cs="Times New Roman"/>
          <w:bCs/>
          <w:sz w:val="24"/>
          <w:szCs w:val="24"/>
        </w:rPr>
        <w:t>, optimal contracting and managerial power</w:t>
      </w:r>
      <w:r w:rsidR="003872C3">
        <w:rPr>
          <w:rFonts w:ascii="Times New Roman" w:hAnsi="Times New Roman" w:cs="Times New Roman"/>
          <w:bCs/>
          <w:sz w:val="24"/>
          <w:szCs w:val="24"/>
        </w:rPr>
        <w:t xml:space="preserve"> theor</w:t>
      </w:r>
      <w:r w:rsidR="00F32A9B">
        <w:rPr>
          <w:rFonts w:ascii="Times New Roman" w:hAnsi="Times New Roman" w:cs="Times New Roman"/>
          <w:bCs/>
          <w:sz w:val="24"/>
          <w:szCs w:val="24"/>
        </w:rPr>
        <w:t>ies</w:t>
      </w:r>
      <w:r w:rsidR="003872C3">
        <w:rPr>
          <w:rFonts w:ascii="Times New Roman" w:hAnsi="Times New Roman" w:cs="Times New Roman"/>
          <w:bCs/>
          <w:sz w:val="24"/>
          <w:szCs w:val="24"/>
        </w:rPr>
        <w:t>)</w:t>
      </w:r>
      <w:r w:rsidR="00F32A9B">
        <w:rPr>
          <w:rFonts w:ascii="Times New Roman" w:hAnsi="Times New Roman" w:cs="Times New Roman"/>
          <w:bCs/>
          <w:sz w:val="24"/>
          <w:szCs w:val="24"/>
        </w:rPr>
        <w:t xml:space="preserve">, and high levels of </w:t>
      </w:r>
      <w:r w:rsidR="0059457B">
        <w:rPr>
          <w:rFonts w:ascii="Times New Roman" w:hAnsi="Times New Roman" w:cs="Times New Roman"/>
          <w:bCs/>
          <w:sz w:val="24"/>
          <w:szCs w:val="24"/>
        </w:rPr>
        <w:t xml:space="preserve">managerial </w:t>
      </w:r>
      <w:r w:rsidR="00F32A9B">
        <w:rPr>
          <w:rFonts w:ascii="Times New Roman" w:hAnsi="Times New Roman" w:cs="Times New Roman"/>
          <w:bCs/>
          <w:sz w:val="24"/>
          <w:szCs w:val="24"/>
        </w:rPr>
        <w:t>trust (stewardship)</w:t>
      </w:r>
      <w:r w:rsidR="003872C3">
        <w:rPr>
          <w:rFonts w:ascii="Times New Roman" w:hAnsi="Times New Roman" w:cs="Times New Roman"/>
          <w:bCs/>
          <w:sz w:val="24"/>
          <w:szCs w:val="24"/>
        </w:rPr>
        <w:t xml:space="preserve"> (e.g., Ntim et al., 2015a, b, 2017</w:t>
      </w:r>
      <w:r w:rsidR="00E25FBE">
        <w:rPr>
          <w:rFonts w:ascii="Times New Roman" w:hAnsi="Times New Roman" w:cs="Times New Roman"/>
          <w:bCs/>
          <w:sz w:val="24"/>
          <w:szCs w:val="24"/>
        </w:rPr>
        <w:t xml:space="preserve">; </w:t>
      </w:r>
      <w:proofErr w:type="spellStart"/>
      <w:r w:rsidR="00E25FBE" w:rsidRPr="008D4DF1">
        <w:rPr>
          <w:rFonts w:ascii="Times New Roman" w:hAnsi="Times New Roman" w:cs="Times New Roman"/>
          <w:bCs/>
          <w:sz w:val="24"/>
          <w:szCs w:val="24"/>
        </w:rPr>
        <w:t>Salloum</w:t>
      </w:r>
      <w:proofErr w:type="spellEnd"/>
      <w:r w:rsidR="00E25FBE" w:rsidRPr="008D4DF1">
        <w:rPr>
          <w:rFonts w:ascii="Times New Roman" w:hAnsi="Times New Roman" w:cs="Times New Roman"/>
          <w:bCs/>
          <w:sz w:val="24"/>
          <w:szCs w:val="24"/>
        </w:rPr>
        <w:t xml:space="preserve"> et al., 2017</w:t>
      </w:r>
      <w:r w:rsidR="003872C3">
        <w:rPr>
          <w:rFonts w:ascii="Times New Roman" w:hAnsi="Times New Roman" w:cs="Times New Roman"/>
          <w:bCs/>
          <w:sz w:val="24"/>
          <w:szCs w:val="24"/>
        </w:rPr>
        <w:t>)</w:t>
      </w:r>
      <w:r w:rsidR="0059457B">
        <w:rPr>
          <w:rFonts w:ascii="Times New Roman" w:hAnsi="Times New Roman" w:cs="Times New Roman"/>
          <w:bCs/>
          <w:sz w:val="24"/>
          <w:szCs w:val="24"/>
        </w:rPr>
        <w:t>, amongst others,</w:t>
      </w:r>
      <w:r w:rsidR="003872C3">
        <w:rPr>
          <w:rFonts w:ascii="Times New Roman" w:hAnsi="Times New Roman" w:cs="Times New Roman"/>
          <w:bCs/>
          <w:sz w:val="24"/>
          <w:szCs w:val="24"/>
        </w:rPr>
        <w:t xml:space="preserve"> such that they are unable to fully explain</w:t>
      </w:r>
      <w:r w:rsidR="0059457B">
        <w:rPr>
          <w:rFonts w:ascii="Times New Roman" w:hAnsi="Times New Roman" w:cs="Times New Roman"/>
          <w:bCs/>
          <w:sz w:val="24"/>
          <w:szCs w:val="24"/>
        </w:rPr>
        <w:t xml:space="preserve"> complex relationships on their own. However, their explanatory power can be enhanced when they are combined (Ntim et al., 2012; Ntim, 2015),</w:t>
      </w:r>
      <w:r w:rsidR="00801F5A">
        <w:rPr>
          <w:rFonts w:ascii="Times New Roman" w:hAnsi="Times New Roman" w:cs="Times New Roman"/>
          <w:bCs/>
          <w:sz w:val="24"/>
          <w:szCs w:val="24"/>
        </w:rPr>
        <w:t xml:space="preserve"> </w:t>
      </w:r>
      <w:r w:rsidR="00485D41">
        <w:rPr>
          <w:rFonts w:ascii="Times New Roman" w:hAnsi="Times New Roman" w:cs="Times New Roman"/>
          <w:bCs/>
          <w:sz w:val="24"/>
          <w:szCs w:val="24"/>
        </w:rPr>
        <w:t xml:space="preserve">and </w:t>
      </w:r>
      <w:r w:rsidR="00801F5A">
        <w:rPr>
          <w:rFonts w:ascii="Times New Roman" w:hAnsi="Times New Roman" w:cs="Times New Roman"/>
          <w:bCs/>
          <w:sz w:val="24"/>
          <w:szCs w:val="24"/>
        </w:rPr>
        <w:t xml:space="preserve">thus </w:t>
      </w:r>
      <w:r w:rsidR="00B21242">
        <w:rPr>
          <w:rFonts w:ascii="Times New Roman" w:hAnsi="Times New Roman" w:cs="Times New Roman"/>
          <w:bCs/>
          <w:sz w:val="24"/>
          <w:szCs w:val="24"/>
        </w:rPr>
        <w:t xml:space="preserve">a </w:t>
      </w:r>
      <w:r w:rsidR="00801F5A" w:rsidRPr="00801F5A">
        <w:rPr>
          <w:rFonts w:ascii="Times New Roman" w:hAnsi="Times New Roman" w:cs="Times New Roman"/>
          <w:bCs/>
          <w:sz w:val="24"/>
          <w:szCs w:val="24"/>
        </w:rPr>
        <w:t>mu</w:t>
      </w:r>
      <w:r w:rsidR="00B21242">
        <w:rPr>
          <w:rFonts w:ascii="Times New Roman" w:hAnsi="Times New Roman" w:cs="Times New Roman"/>
          <w:bCs/>
          <w:sz w:val="24"/>
          <w:szCs w:val="24"/>
        </w:rPr>
        <w:t xml:space="preserve">ltiple theoretical perspective </w:t>
      </w:r>
      <w:r w:rsidR="00216223">
        <w:rPr>
          <w:rFonts w:ascii="Times New Roman" w:hAnsi="Times New Roman" w:cs="Times New Roman"/>
          <w:bCs/>
          <w:sz w:val="24"/>
          <w:szCs w:val="24"/>
        </w:rPr>
        <w:t>is adopted</w:t>
      </w:r>
      <w:r w:rsidR="00801F5A">
        <w:rPr>
          <w:rFonts w:ascii="Times New Roman" w:hAnsi="Times New Roman" w:cs="Times New Roman"/>
          <w:bCs/>
          <w:sz w:val="24"/>
          <w:szCs w:val="24"/>
        </w:rPr>
        <w:t xml:space="preserve"> </w:t>
      </w:r>
      <w:r w:rsidR="00801F5A" w:rsidRPr="00801F5A">
        <w:rPr>
          <w:rFonts w:ascii="Times New Roman" w:hAnsi="Times New Roman" w:cs="Times New Roman"/>
          <w:bCs/>
          <w:sz w:val="24"/>
          <w:szCs w:val="24"/>
        </w:rPr>
        <w:t xml:space="preserve">in </w:t>
      </w:r>
      <w:r w:rsidR="00851325">
        <w:rPr>
          <w:rFonts w:ascii="Times New Roman" w:hAnsi="Times New Roman" w:cs="Times New Roman"/>
          <w:bCs/>
          <w:sz w:val="24"/>
          <w:szCs w:val="24"/>
        </w:rPr>
        <w:t>our study</w:t>
      </w:r>
      <w:r w:rsidR="00A31E6C">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Discernibly, past studies have employed a number of different theories to investigate the association between board diversity and performance, including </w:t>
      </w:r>
      <w:r w:rsidRPr="00691837">
        <w:rPr>
          <w:rFonts w:ascii="Times New Roman" w:hAnsi="Times New Roman" w:cs="Times New Roman"/>
          <w:bCs/>
          <w:sz w:val="24"/>
          <w:szCs w:val="24"/>
        </w:rPr>
        <w:t>agency,</w:t>
      </w:r>
      <w:r>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resource dependence </w:t>
      </w:r>
      <w:r>
        <w:rPr>
          <w:rFonts w:ascii="Times New Roman" w:hAnsi="Times New Roman" w:cs="Times New Roman"/>
          <w:bCs/>
          <w:sz w:val="24"/>
          <w:szCs w:val="24"/>
        </w:rPr>
        <w:t>and social psychology theories</w:t>
      </w:r>
      <w:r w:rsidRPr="00F92F0E">
        <w:rPr>
          <w:rFonts w:ascii="Times New Roman" w:hAnsi="Times New Roman" w:cs="Times New Roman"/>
          <w:bCs/>
          <w:sz w:val="24"/>
          <w:szCs w:val="24"/>
        </w:rPr>
        <w:t>. The arguments driven by these theories suggest that the gender, ethnic and nationality diversity of board members</w:t>
      </w:r>
      <w:r w:rsidR="0059457B">
        <w:rPr>
          <w:rFonts w:ascii="Times New Roman" w:hAnsi="Times New Roman" w:cs="Times New Roman"/>
          <w:bCs/>
          <w:sz w:val="24"/>
          <w:szCs w:val="24"/>
        </w:rPr>
        <w:t xml:space="preserve"> such that it</w:t>
      </w:r>
      <w:r w:rsidRPr="00F92F0E">
        <w:rPr>
          <w:rFonts w:ascii="Times New Roman" w:hAnsi="Times New Roman" w:cs="Times New Roman"/>
          <w:bCs/>
          <w:sz w:val="24"/>
          <w:szCs w:val="24"/>
        </w:rPr>
        <w:t xml:space="preserve"> may </w:t>
      </w:r>
      <w:r w:rsidR="0059457B">
        <w:rPr>
          <w:rFonts w:ascii="Times New Roman" w:hAnsi="Times New Roman" w:cs="Times New Roman"/>
          <w:bCs/>
          <w:sz w:val="24"/>
          <w:szCs w:val="24"/>
        </w:rPr>
        <w:t xml:space="preserve">have a negative, positive or no </w:t>
      </w:r>
      <w:r w:rsidRPr="00F92F0E">
        <w:rPr>
          <w:rFonts w:ascii="Times New Roman" w:hAnsi="Times New Roman" w:cs="Times New Roman"/>
          <w:bCs/>
          <w:sz w:val="24"/>
          <w:szCs w:val="24"/>
        </w:rPr>
        <w:t xml:space="preserve">impact firm value (Campbell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Min</w:t>
      </w:r>
      <w:r w:rsidR="004C5A8C">
        <w:rPr>
          <w:rFonts w:ascii="Times New Roman" w:hAnsi="Times New Roman" w:cs="Times New Roman"/>
          <w:bCs/>
          <w:sz w:val="24"/>
          <w:szCs w:val="24"/>
        </w:rPr>
        <w:t>g</w:t>
      </w:r>
      <w:r>
        <w:rPr>
          <w:rFonts w:ascii="Times New Roman" w:hAnsi="Times New Roman" w:cs="Times New Roman"/>
          <w:bCs/>
          <w:sz w:val="24"/>
          <w:szCs w:val="24"/>
        </w:rPr>
        <w:t>uez</w:t>
      </w:r>
      <w:proofErr w:type="spellEnd"/>
      <w:r>
        <w:rPr>
          <w:rFonts w:ascii="Times New Roman" w:hAnsi="Times New Roman" w:cs="Times New Roman"/>
          <w:bCs/>
          <w:sz w:val="24"/>
          <w:szCs w:val="24"/>
        </w:rPr>
        <w:t>-Vera</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2008; Carter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2010;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Nisar</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 Ntim</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2015</w:t>
      </w:r>
      <w:r w:rsidR="00482850">
        <w:rPr>
          <w:rFonts w:ascii="Times New Roman" w:hAnsi="Times New Roman" w:cs="Times New Roman"/>
          <w:bCs/>
          <w:sz w:val="24"/>
          <w:szCs w:val="24"/>
        </w:rPr>
        <w:t>;</w:t>
      </w:r>
      <w:r w:rsidR="00482850" w:rsidRPr="00482850">
        <w:rPr>
          <w:rFonts w:ascii="Times New Roman" w:hAnsi="Times New Roman" w:cs="Times New Roman"/>
          <w:bCs/>
          <w:sz w:val="24"/>
          <w:szCs w:val="24"/>
        </w:rPr>
        <w:t xml:space="preserve"> </w:t>
      </w:r>
      <w:proofErr w:type="spellStart"/>
      <w:r w:rsidR="00482850" w:rsidRPr="008D4DF1">
        <w:rPr>
          <w:rFonts w:ascii="Times New Roman" w:hAnsi="Times New Roman" w:cs="Times New Roman"/>
          <w:bCs/>
          <w:sz w:val="24"/>
          <w:szCs w:val="24"/>
        </w:rPr>
        <w:t>Salloum</w:t>
      </w:r>
      <w:proofErr w:type="spellEnd"/>
      <w:r w:rsidR="00482850" w:rsidRPr="008D4DF1">
        <w:rPr>
          <w:rFonts w:ascii="Times New Roman" w:hAnsi="Times New Roman" w:cs="Times New Roman"/>
          <w:bCs/>
          <w:sz w:val="24"/>
          <w:szCs w:val="24"/>
        </w:rPr>
        <w:t xml:space="preserve"> et al., 2017</w:t>
      </w:r>
      <w:r w:rsidRPr="00F92F0E">
        <w:rPr>
          <w:rFonts w:ascii="Times New Roman" w:hAnsi="Times New Roman" w:cs="Times New Roman"/>
          <w:bCs/>
          <w:sz w:val="24"/>
          <w:szCs w:val="24"/>
        </w:rPr>
        <w:t xml:space="preserve">). </w:t>
      </w:r>
    </w:p>
    <w:p w14:paraId="7C261834" w14:textId="06B86F22" w:rsidR="00C747FE" w:rsidRPr="00F92F0E" w:rsidRDefault="00C747FE" w:rsidP="00385D6E">
      <w:pPr>
        <w:spacing w:after="0" w:line="480" w:lineRule="auto"/>
        <w:ind w:firstLine="720"/>
        <w:jc w:val="lowKashida"/>
        <w:rPr>
          <w:rFonts w:ascii="Times New Roman" w:hAnsi="Times New Roman" w:cs="Times New Roman"/>
          <w:sz w:val="24"/>
          <w:szCs w:val="24"/>
        </w:rPr>
      </w:pPr>
      <w:r w:rsidRPr="00F92F0E">
        <w:rPr>
          <w:rFonts w:ascii="Times New Roman" w:hAnsi="Times New Roman" w:cs="Times New Roman"/>
          <w:sz w:val="24"/>
          <w:szCs w:val="24"/>
        </w:rPr>
        <w:t>First, a</w:t>
      </w:r>
      <w:r w:rsidRPr="00F92F0E">
        <w:rPr>
          <w:rFonts w:ascii="Times New Roman" w:hAnsi="Times New Roman" w:cs="Times New Roman"/>
          <w:bCs/>
          <w:sz w:val="24"/>
          <w:szCs w:val="24"/>
        </w:rPr>
        <w:t>gency theory suggests that more diversified boards are more independent and better able to perform their monitoring function (</w:t>
      </w:r>
      <w:r>
        <w:rPr>
          <w:rFonts w:ascii="Times New Roman" w:hAnsi="Times New Roman" w:cs="Times New Roman"/>
          <w:bCs/>
          <w:sz w:val="24"/>
          <w:szCs w:val="24"/>
        </w:rPr>
        <w:t>Abdullah</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2014;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Pr>
          <w:rFonts w:ascii="Times New Roman" w:hAnsi="Times New Roman" w:cs="Times New Roman"/>
          <w:bCs/>
          <w:sz w:val="24"/>
          <w:szCs w:val="24"/>
        </w:rPr>
        <w:t>Ferreira</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2009; Carter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2003; Van der Walt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Ingley</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2003). Females, foreigners and ethnic minorities</w:t>
      </w:r>
      <w:r w:rsidR="0083208D">
        <w:rPr>
          <w:rFonts w:ascii="Times New Roman" w:hAnsi="Times New Roman" w:cs="Times New Roman"/>
          <w:bCs/>
          <w:sz w:val="24"/>
          <w:szCs w:val="24"/>
        </w:rPr>
        <w:t>,</w:t>
      </w:r>
      <w:r w:rsidRPr="00F92F0E">
        <w:rPr>
          <w:rFonts w:ascii="Times New Roman" w:hAnsi="Times New Roman" w:cs="Times New Roman"/>
          <w:bCs/>
          <w:sz w:val="24"/>
          <w:szCs w:val="24"/>
        </w:rPr>
        <w:t xml:space="preserve"> as sub-groups</w:t>
      </w:r>
      <w:r w:rsidR="0083208D">
        <w:rPr>
          <w:rFonts w:ascii="Times New Roman" w:hAnsi="Times New Roman" w:cs="Times New Roman"/>
          <w:bCs/>
          <w:sz w:val="24"/>
          <w:szCs w:val="24"/>
        </w:rPr>
        <w:t>,</w:t>
      </w:r>
      <w:r w:rsidRPr="00F92F0E">
        <w:rPr>
          <w:rFonts w:ascii="Times New Roman" w:hAnsi="Times New Roman" w:cs="Times New Roman"/>
          <w:bCs/>
          <w:sz w:val="24"/>
          <w:szCs w:val="24"/>
        </w:rPr>
        <w:t xml:space="preserve"> are more coordinated and effective in their monitoring role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Ferrira</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2009; Gul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2011;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 and thus the appointment of women, foreign and different ethnic directors reduces the extent of agency conflict (Ntim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2012; Xiao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Zahoo</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2014) and enhances firm value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Nisar</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Pr>
          <w:rFonts w:ascii="Times New Roman" w:hAnsi="Times New Roman" w:cs="Times New Roman"/>
          <w:bCs/>
          <w:sz w:val="24"/>
          <w:szCs w:val="24"/>
        </w:rPr>
        <w:t>; Ntim</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2015). </w:t>
      </w:r>
      <w:r>
        <w:rPr>
          <w:rFonts w:ascii="Times New Roman" w:hAnsi="Times New Roman" w:cs="Times New Roman"/>
          <w:bCs/>
          <w:sz w:val="24"/>
          <w:szCs w:val="24"/>
        </w:rPr>
        <w:t>Corporate b</w:t>
      </w:r>
      <w:r w:rsidRPr="00F92F0E">
        <w:rPr>
          <w:rFonts w:ascii="Times New Roman" w:hAnsi="Times New Roman" w:cs="Times New Roman"/>
          <w:bCs/>
          <w:sz w:val="24"/>
          <w:szCs w:val="24"/>
        </w:rPr>
        <w:t>oard diversity enhances the decision-making process by adding various ideas, skills, backgrounds, perspectives and business knowledge (</w:t>
      </w:r>
      <w:proofErr w:type="spellStart"/>
      <w:r w:rsidRPr="00F92F0E">
        <w:rPr>
          <w:rFonts w:ascii="Times New Roman" w:hAnsi="Times New Roman" w:cs="Times New Roman"/>
          <w:bCs/>
          <w:sz w:val="24"/>
          <w:szCs w:val="24"/>
        </w:rPr>
        <w:t>Baranchuk</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Dybvig</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2009;</w:t>
      </w:r>
      <w:r w:rsidR="00B54E37" w:rsidRPr="00B54E37">
        <w:rPr>
          <w:rFonts w:ascii="Arial" w:hAnsi="Arial" w:cs="Arial"/>
          <w:color w:val="222222"/>
          <w:sz w:val="20"/>
          <w:szCs w:val="20"/>
          <w:shd w:val="clear" w:color="auto" w:fill="FFFFFF"/>
        </w:rPr>
        <w:t xml:space="preserve"> </w:t>
      </w:r>
      <w:proofErr w:type="spellStart"/>
      <w:r w:rsidRPr="00F92F0E">
        <w:rPr>
          <w:rFonts w:ascii="Times New Roman" w:hAnsi="Times New Roman" w:cs="Times New Roman"/>
          <w:bCs/>
          <w:sz w:val="24"/>
          <w:szCs w:val="24"/>
        </w:rPr>
        <w:t>Luckerath</w:t>
      </w:r>
      <w:proofErr w:type="spellEnd"/>
      <w:r w:rsidRPr="00F92F0E">
        <w:rPr>
          <w:rFonts w:ascii="Times New Roman" w:hAnsi="Times New Roman" w:cs="Times New Roman"/>
          <w:bCs/>
          <w:sz w:val="24"/>
          <w:szCs w:val="24"/>
        </w:rPr>
        <w:t>-Rovers</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2013), increasing the board’s ability to deal with different opportunities and challenges in the organisati</w:t>
      </w:r>
      <w:r>
        <w:rPr>
          <w:rFonts w:ascii="Times New Roman" w:hAnsi="Times New Roman" w:cs="Times New Roman"/>
          <w:bCs/>
          <w:sz w:val="24"/>
          <w:szCs w:val="24"/>
        </w:rPr>
        <w:t>onal external environment (Ntim</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2015). </w:t>
      </w:r>
    </w:p>
    <w:p w14:paraId="5C7B8CFB" w14:textId="3C45BDAE" w:rsidR="00C747FE" w:rsidRPr="00F92F0E" w:rsidRDefault="00C747FE" w:rsidP="00C747F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On the other hand, agency theory argues that qualified women directors tend to hold multiple directorships (Sealy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2008). This ‘director busyness’ has a negative impact on their ability to provide their monitoring and advisory roles, increasing agency problems and thereby reducing firm value (</w:t>
      </w:r>
      <w:proofErr w:type="spellStart"/>
      <w:r w:rsidRPr="00F92F0E">
        <w:rPr>
          <w:rFonts w:ascii="Times New Roman" w:hAnsi="Times New Roman" w:cs="Times New Roman"/>
          <w:bCs/>
          <w:sz w:val="24"/>
          <w:szCs w:val="24"/>
        </w:rPr>
        <w:t>Falato</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sidRPr="00F92F0E">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2014; </w:t>
      </w:r>
      <w:proofErr w:type="spellStart"/>
      <w:r w:rsidRPr="00F92F0E">
        <w:rPr>
          <w:rFonts w:ascii="Times New Roman" w:hAnsi="Times New Roman" w:cs="Times New Roman"/>
          <w:bCs/>
          <w:sz w:val="24"/>
          <w:szCs w:val="24"/>
        </w:rPr>
        <w:t>Faleye</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sidR="00385D6E">
        <w:rPr>
          <w:rFonts w:ascii="Times New Roman" w:hAnsi="Times New Roman" w:cs="Times New Roman"/>
          <w:bCs/>
          <w:iCs/>
          <w:sz w:val="24"/>
          <w:szCs w:val="24"/>
        </w:rPr>
        <w:t>,</w:t>
      </w:r>
      <w:r w:rsidRPr="00F92F0E">
        <w:rPr>
          <w:rFonts w:ascii="Times New Roman" w:hAnsi="Times New Roman" w:cs="Times New Roman"/>
          <w:bCs/>
          <w:sz w:val="24"/>
          <w:szCs w:val="24"/>
        </w:rPr>
        <w:t xml:space="preserve"> 2011; Field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2013). Women and ethnic minorities may lack the necessary level of skills, qualifications and experience required for directorship (</w:t>
      </w:r>
      <w:proofErr w:type="spellStart"/>
      <w:r w:rsidRPr="00F92F0E">
        <w:rPr>
          <w:rFonts w:ascii="Times New Roman" w:hAnsi="Times New Roman" w:cs="Times New Roman"/>
          <w:bCs/>
          <w:sz w:val="24"/>
          <w:szCs w:val="24"/>
        </w:rPr>
        <w:t>Terjesen</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2009)</w:t>
      </w:r>
      <w:r>
        <w:rPr>
          <w:rFonts w:ascii="Times New Roman" w:hAnsi="Times New Roman" w:cs="Times New Roman"/>
          <w:bCs/>
          <w:sz w:val="24"/>
          <w:szCs w:val="24"/>
        </w:rPr>
        <w:t>.</w:t>
      </w:r>
      <w:r w:rsidRPr="00F92F0E">
        <w:rPr>
          <w:rFonts w:ascii="Times New Roman" w:hAnsi="Times New Roman" w:cs="Times New Roman"/>
          <w:bCs/>
          <w:sz w:val="24"/>
          <w:szCs w:val="24"/>
        </w:rPr>
        <w:t xml:space="preserve"> Women, compared to men, may have lower levels of investment in education and work experience (</w:t>
      </w:r>
      <w:proofErr w:type="spellStart"/>
      <w:r w:rsidRPr="00F92F0E">
        <w:rPr>
          <w:rFonts w:ascii="Times New Roman" w:hAnsi="Times New Roman" w:cs="Times New Roman"/>
          <w:bCs/>
          <w:sz w:val="24"/>
          <w:szCs w:val="24"/>
        </w:rPr>
        <w:t>Tharenou</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1994). Thus, the monitoring and advisory roles of the board will be affected negatively by the appointment of women and ethnic minorities, and consequently the firm value will decrease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 </w:t>
      </w:r>
    </w:p>
    <w:p w14:paraId="0ADC7066" w14:textId="2ECD3377" w:rsidR="00C747FE" w:rsidRPr="00F92F0E" w:rsidRDefault="00C747FE" w:rsidP="00385D6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Second, resource dependence</w:t>
      </w:r>
      <w:r w:rsidRPr="00F92F0E">
        <w:rPr>
          <w:rFonts w:ascii="Times New Roman" w:hAnsi="Times New Roman" w:cs="Times New Roman"/>
          <w:b/>
          <w:bCs/>
          <w:sz w:val="24"/>
          <w:szCs w:val="24"/>
        </w:rPr>
        <w:t xml:space="preserve"> </w:t>
      </w:r>
      <w:r w:rsidRPr="00F92F0E">
        <w:rPr>
          <w:rFonts w:ascii="Times New Roman" w:hAnsi="Times New Roman" w:cs="Times New Roman"/>
          <w:bCs/>
          <w:sz w:val="24"/>
          <w:szCs w:val="24"/>
        </w:rPr>
        <w:t xml:space="preserve">theory argues that </w:t>
      </w:r>
      <w:r>
        <w:rPr>
          <w:rFonts w:ascii="Times New Roman" w:hAnsi="Times New Roman" w:cs="Times New Roman"/>
          <w:bCs/>
          <w:sz w:val="24"/>
          <w:szCs w:val="24"/>
        </w:rPr>
        <w:t>corporate board diversity</w:t>
      </w:r>
      <w:r w:rsidRPr="00F92F0E">
        <w:rPr>
          <w:rFonts w:ascii="Times New Roman" w:hAnsi="Times New Roman" w:cs="Times New Roman"/>
          <w:bCs/>
          <w:sz w:val="24"/>
          <w:szCs w:val="24"/>
        </w:rPr>
        <w:t xml:space="preserve"> enhances the organisation’s connections with its stakeholders, such as customers and suppliers, and may improve its reputation and value (</w:t>
      </w:r>
      <w:proofErr w:type="spellStart"/>
      <w:r w:rsidRPr="00F92F0E">
        <w:rPr>
          <w:rFonts w:ascii="Times New Roman" w:hAnsi="Times New Roman" w:cs="Times New Roman"/>
          <w:bCs/>
          <w:sz w:val="24"/>
          <w:szCs w:val="24"/>
        </w:rPr>
        <w:t>Mahadeo</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sidRPr="00F92F0E">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2012;</w:t>
      </w:r>
      <w:r w:rsidR="000D0580" w:rsidRPr="000D0580">
        <w:rPr>
          <w:rFonts w:ascii="Times New Roman" w:eastAsia="Calibri" w:hAnsi="Times New Roman" w:cs="Times New Roman"/>
          <w:sz w:val="24"/>
          <w:szCs w:val="24"/>
          <w:lang w:eastAsia="en-US"/>
        </w:rPr>
        <w:t xml:space="preserve"> </w:t>
      </w:r>
      <w:proofErr w:type="spellStart"/>
      <w:r w:rsidRPr="00F92F0E">
        <w:rPr>
          <w:rFonts w:ascii="Times New Roman" w:hAnsi="Times New Roman" w:cs="Times New Roman"/>
          <w:bCs/>
          <w:sz w:val="24"/>
          <w:szCs w:val="24"/>
        </w:rPr>
        <w:t>Wellalage</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Pr>
          <w:rFonts w:ascii="Times New Roman" w:hAnsi="Times New Roman" w:cs="Times New Roman"/>
          <w:bCs/>
          <w:sz w:val="24"/>
          <w:szCs w:val="24"/>
        </w:rPr>
        <w:t>Locke</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2013) and increases board legitimacy (Carter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2003; Liu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2014; </w:t>
      </w:r>
      <w:proofErr w:type="spellStart"/>
      <w:r w:rsidR="008D4DF1" w:rsidRPr="008D4DF1">
        <w:rPr>
          <w:rFonts w:ascii="Times New Roman" w:hAnsi="Times New Roman" w:cs="Times New Roman"/>
          <w:bCs/>
          <w:sz w:val="24"/>
          <w:szCs w:val="24"/>
        </w:rPr>
        <w:t>Salloum</w:t>
      </w:r>
      <w:proofErr w:type="spellEnd"/>
      <w:r w:rsidR="008D4DF1" w:rsidRPr="008D4DF1">
        <w:rPr>
          <w:rFonts w:ascii="Times New Roman" w:hAnsi="Times New Roman" w:cs="Times New Roman"/>
          <w:bCs/>
          <w:sz w:val="24"/>
          <w:szCs w:val="24"/>
        </w:rPr>
        <w:t xml:space="preserve"> et al., 2017</w:t>
      </w:r>
      <w:r w:rsidR="008D4DF1">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Wang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2014). This legitimacy is associated with gaining stakeholders’ appreciation, increased capital inflows, investment opportunities, government support and community acceptance (</w:t>
      </w:r>
      <w:proofErr w:type="spellStart"/>
      <w:r w:rsidRPr="00F92F0E">
        <w:rPr>
          <w:rFonts w:ascii="Times New Roman" w:hAnsi="Times New Roman" w:cs="Times New Roman"/>
          <w:bCs/>
          <w:sz w:val="24"/>
          <w:szCs w:val="24"/>
        </w:rPr>
        <w:t>Loukil</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sz w:val="24"/>
          <w:szCs w:val="24"/>
        </w:rPr>
        <w:t>Yousfi</w:t>
      </w:r>
      <w:proofErr w:type="spellEnd"/>
      <w:r w:rsidRPr="00F92F0E">
        <w:rPr>
          <w:rFonts w:ascii="Times New Roman" w:hAnsi="Times New Roman" w:cs="Times New Roman"/>
          <w:bCs/>
          <w:sz w:val="24"/>
          <w:szCs w:val="24"/>
        </w:rPr>
        <w:t xml:space="preserve"> 2016; </w:t>
      </w:r>
      <w:proofErr w:type="spellStart"/>
      <w:r w:rsidRPr="00F92F0E">
        <w:rPr>
          <w:rFonts w:ascii="Times New Roman" w:hAnsi="Times New Roman" w:cs="Times New Roman"/>
          <w:bCs/>
          <w:sz w:val="24"/>
          <w:szCs w:val="24"/>
        </w:rPr>
        <w:t>Mahadeo</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sidRPr="00F92F0E">
        <w:rPr>
          <w:rFonts w:ascii="Times New Roman" w:hAnsi="Times New Roman" w:cs="Times New Roman"/>
          <w:bCs/>
          <w:i/>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sz w:val="24"/>
          <w:szCs w:val="24"/>
        </w:rPr>
        <w:t xml:space="preserve"> 2011). Consequently, this will be positively associated with increase in firm value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Pr>
          <w:rFonts w:ascii="Times New Roman" w:hAnsi="Times New Roman" w:cs="Times New Roman"/>
          <w:bCs/>
          <w:sz w:val="24"/>
          <w:szCs w:val="24"/>
        </w:rPr>
        <w:t>; Ntim</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2015).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and </w:t>
      </w:r>
      <w:proofErr w:type="spellStart"/>
      <w:r w:rsidRPr="00F92F0E">
        <w:rPr>
          <w:rFonts w:ascii="Times New Roman" w:hAnsi="Times New Roman" w:cs="Times New Roman"/>
          <w:bCs/>
          <w:sz w:val="24"/>
          <w:szCs w:val="24"/>
        </w:rPr>
        <w:t>Nisar</w:t>
      </w:r>
      <w:proofErr w:type="spellEnd"/>
      <w:r w:rsidRPr="00F92F0E">
        <w:rPr>
          <w:rFonts w:ascii="Times New Roman" w:hAnsi="Times New Roman" w:cs="Times New Roman"/>
          <w:bCs/>
          <w:sz w:val="24"/>
          <w:szCs w:val="24"/>
        </w:rPr>
        <w:t xml:space="preserve"> (2016) </w:t>
      </w:r>
      <w:r>
        <w:rPr>
          <w:rFonts w:ascii="Times New Roman" w:hAnsi="Times New Roman" w:cs="Times New Roman"/>
          <w:bCs/>
          <w:sz w:val="24"/>
          <w:szCs w:val="24"/>
        </w:rPr>
        <w:t xml:space="preserve">and </w:t>
      </w:r>
      <w:proofErr w:type="spellStart"/>
      <w:r w:rsidRPr="000B17E9">
        <w:rPr>
          <w:rFonts w:ascii="Times New Roman" w:hAnsi="Times New Roman" w:cs="Times New Roman"/>
          <w:bCs/>
          <w:sz w:val="24"/>
          <w:szCs w:val="24"/>
        </w:rPr>
        <w:t>Miletkov</w:t>
      </w:r>
      <w:proofErr w:type="spellEnd"/>
      <w:r w:rsidRPr="000B17E9">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sidRPr="000B17E9">
        <w:rPr>
          <w:rFonts w:ascii="Times New Roman" w:hAnsi="Times New Roman" w:cs="Times New Roman"/>
          <w:bCs/>
          <w:sz w:val="24"/>
          <w:szCs w:val="24"/>
        </w:rPr>
        <w:t xml:space="preserve">. (2014) </w:t>
      </w:r>
      <w:r w:rsidRPr="00F92F0E">
        <w:rPr>
          <w:rFonts w:ascii="Times New Roman" w:hAnsi="Times New Roman" w:cs="Times New Roman"/>
          <w:bCs/>
          <w:sz w:val="24"/>
          <w:szCs w:val="24"/>
        </w:rPr>
        <w:t xml:space="preserve">also suggest that foreign directors </w:t>
      </w:r>
      <w:r w:rsidR="0026524E">
        <w:rPr>
          <w:rFonts w:ascii="Times New Roman" w:hAnsi="Times New Roman" w:cs="Times New Roman"/>
          <w:bCs/>
          <w:sz w:val="24"/>
          <w:szCs w:val="24"/>
        </w:rPr>
        <w:t xml:space="preserve">can </w:t>
      </w:r>
      <w:r w:rsidRPr="00F92F0E">
        <w:rPr>
          <w:rFonts w:ascii="Times New Roman" w:hAnsi="Times New Roman" w:cs="Times New Roman"/>
          <w:bCs/>
          <w:sz w:val="24"/>
          <w:szCs w:val="24"/>
        </w:rPr>
        <w:t>bring differing perspectives and contacts to the board</w:t>
      </w:r>
      <w:r w:rsidR="0026524E">
        <w:rPr>
          <w:rFonts w:ascii="Times New Roman" w:hAnsi="Times New Roman" w:cs="Times New Roman"/>
          <w:bCs/>
          <w:sz w:val="24"/>
          <w:szCs w:val="24"/>
        </w:rPr>
        <w:t>,</w:t>
      </w:r>
      <w:r w:rsidRPr="00F92F0E">
        <w:rPr>
          <w:rFonts w:ascii="Times New Roman" w:hAnsi="Times New Roman" w:cs="Times New Roman"/>
          <w:bCs/>
          <w:sz w:val="24"/>
          <w:szCs w:val="24"/>
        </w:rPr>
        <w:t xml:space="preserve"> a</w:t>
      </w:r>
      <w:r w:rsidR="0026524E">
        <w:rPr>
          <w:rFonts w:ascii="Times New Roman" w:hAnsi="Times New Roman" w:cs="Times New Roman"/>
          <w:bCs/>
          <w:sz w:val="24"/>
          <w:szCs w:val="24"/>
        </w:rPr>
        <w:t xml:space="preserve">s well as can </w:t>
      </w:r>
      <w:r w:rsidRPr="00F92F0E">
        <w:rPr>
          <w:rFonts w:ascii="Times New Roman" w:hAnsi="Times New Roman" w:cs="Times New Roman"/>
          <w:bCs/>
          <w:sz w:val="24"/>
          <w:szCs w:val="24"/>
        </w:rPr>
        <w:t>facilitate access to different national and international markets</w:t>
      </w:r>
      <w:r w:rsidR="0026524E">
        <w:rPr>
          <w:rFonts w:ascii="Times New Roman" w:hAnsi="Times New Roman" w:cs="Times New Roman"/>
          <w:bCs/>
          <w:sz w:val="24"/>
          <w:szCs w:val="24"/>
        </w:rPr>
        <w:t xml:space="preserve"> that</w:t>
      </w:r>
      <w:r w:rsidRPr="00F92F0E">
        <w:rPr>
          <w:rFonts w:ascii="Times New Roman" w:hAnsi="Times New Roman" w:cs="Times New Roman"/>
          <w:bCs/>
          <w:sz w:val="24"/>
          <w:szCs w:val="24"/>
        </w:rPr>
        <w:t xml:space="preserve"> </w:t>
      </w:r>
      <w:r w:rsidR="0026524E">
        <w:rPr>
          <w:rFonts w:ascii="Times New Roman" w:hAnsi="Times New Roman" w:cs="Times New Roman"/>
          <w:bCs/>
          <w:sz w:val="24"/>
          <w:szCs w:val="24"/>
        </w:rPr>
        <w:t xml:space="preserve">can </w:t>
      </w:r>
      <w:r w:rsidRPr="00F92F0E">
        <w:rPr>
          <w:rFonts w:ascii="Times New Roman" w:hAnsi="Times New Roman" w:cs="Times New Roman"/>
          <w:bCs/>
          <w:sz w:val="24"/>
          <w:szCs w:val="24"/>
        </w:rPr>
        <w:t>enhanc</w:t>
      </w:r>
      <w:r w:rsidR="0026524E">
        <w:rPr>
          <w:rFonts w:ascii="Times New Roman" w:hAnsi="Times New Roman" w:cs="Times New Roman"/>
          <w:bCs/>
          <w:sz w:val="24"/>
          <w:szCs w:val="24"/>
        </w:rPr>
        <w:t>e</w:t>
      </w:r>
      <w:r w:rsidRPr="00F92F0E">
        <w:rPr>
          <w:rFonts w:ascii="Times New Roman" w:hAnsi="Times New Roman" w:cs="Times New Roman"/>
          <w:bCs/>
          <w:sz w:val="24"/>
          <w:szCs w:val="24"/>
        </w:rPr>
        <w:t xml:space="preserve"> geographic and product diversification</w:t>
      </w:r>
      <w:r w:rsidR="0026524E">
        <w:rPr>
          <w:rFonts w:ascii="Times New Roman" w:hAnsi="Times New Roman" w:cs="Times New Roman"/>
          <w:bCs/>
          <w:sz w:val="24"/>
          <w:szCs w:val="24"/>
        </w:rPr>
        <w:t>,</w:t>
      </w:r>
      <w:r w:rsidRPr="00F92F0E">
        <w:rPr>
          <w:rFonts w:ascii="Times New Roman" w:hAnsi="Times New Roman" w:cs="Times New Roman"/>
          <w:bCs/>
          <w:sz w:val="24"/>
          <w:szCs w:val="24"/>
        </w:rPr>
        <w:t xml:space="preserve"> and the</w:t>
      </w:r>
      <w:r>
        <w:rPr>
          <w:rFonts w:ascii="Times New Roman" w:hAnsi="Times New Roman" w:cs="Times New Roman"/>
          <w:bCs/>
          <w:sz w:val="24"/>
          <w:szCs w:val="24"/>
        </w:rPr>
        <w:t xml:space="preserve">reby firm performance. </w:t>
      </w:r>
    </w:p>
    <w:p w14:paraId="7783233B" w14:textId="4302B1E1" w:rsidR="00A16171" w:rsidRPr="00F92F0E" w:rsidRDefault="00A16171" w:rsidP="00385D6E">
      <w:pPr>
        <w:spacing w:after="0" w:line="480" w:lineRule="auto"/>
        <w:ind w:firstLine="720"/>
        <w:jc w:val="lowKashida"/>
        <w:rPr>
          <w:rFonts w:ascii="Times New Roman" w:hAnsi="Times New Roman" w:cs="Times New Roman"/>
          <w:bCs/>
          <w:sz w:val="24"/>
          <w:szCs w:val="24"/>
        </w:rPr>
      </w:pPr>
      <w:r>
        <w:rPr>
          <w:rFonts w:ascii="Times New Roman" w:hAnsi="Times New Roman" w:cs="Times New Roman"/>
          <w:bCs/>
          <w:sz w:val="24"/>
          <w:szCs w:val="24"/>
        </w:rPr>
        <w:t>The s</w:t>
      </w:r>
      <w:r w:rsidRPr="00F92F0E">
        <w:rPr>
          <w:rFonts w:ascii="Times New Roman" w:hAnsi="Times New Roman" w:cs="Times New Roman"/>
          <w:bCs/>
          <w:sz w:val="24"/>
          <w:szCs w:val="24"/>
        </w:rPr>
        <w:t>ocial identity theory argues that more diversi</w:t>
      </w:r>
      <w:r>
        <w:rPr>
          <w:rFonts w:ascii="Times New Roman" w:hAnsi="Times New Roman" w:cs="Times New Roman"/>
          <w:bCs/>
          <w:sz w:val="24"/>
          <w:szCs w:val="24"/>
        </w:rPr>
        <w:t>fied</w:t>
      </w:r>
      <w:r w:rsidRPr="00F92F0E">
        <w:rPr>
          <w:rFonts w:ascii="Times New Roman" w:hAnsi="Times New Roman" w:cs="Times New Roman"/>
          <w:bCs/>
          <w:sz w:val="24"/>
          <w:szCs w:val="24"/>
        </w:rPr>
        <w:t xml:space="preserve"> boards, with different backgrounds, ideas and perceptions, have a heterogeneous working environment which includes a number of sub-groups based on gender, race or nationality. Thus, board diversity may increase communication problems and thereby degrade the board’s decision-making process and increase organisational and operational risk (Carter </w:t>
      </w:r>
      <w:r w:rsidRPr="00385D6E">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2010; </w:t>
      </w:r>
      <w:proofErr w:type="spellStart"/>
      <w:r w:rsidRPr="00F92F0E">
        <w:rPr>
          <w:rFonts w:ascii="Times New Roman" w:hAnsi="Times New Roman" w:cs="Times New Roman"/>
          <w:bCs/>
          <w:sz w:val="24"/>
          <w:szCs w:val="24"/>
        </w:rPr>
        <w:t>Delias</w:t>
      </w:r>
      <w:proofErr w:type="spellEnd"/>
      <w:r w:rsidRPr="00F92F0E">
        <w:rPr>
          <w:rFonts w:ascii="Times New Roman" w:hAnsi="Times New Roman" w:cs="Times New Roman"/>
          <w:bCs/>
          <w:sz w:val="24"/>
          <w:szCs w:val="24"/>
        </w:rPr>
        <w:t xml:space="preserve"> </w:t>
      </w:r>
      <w:r w:rsidRPr="00572568">
        <w:rPr>
          <w:rFonts w:ascii="Times New Roman" w:hAnsi="Times New Roman" w:cs="Times New Roman"/>
          <w:bCs/>
          <w:i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 </w:t>
      </w:r>
      <w:proofErr w:type="spellStart"/>
      <w:r w:rsidR="00572C09" w:rsidRPr="008D4DF1">
        <w:rPr>
          <w:rFonts w:ascii="Times New Roman" w:hAnsi="Times New Roman" w:cs="Times New Roman"/>
          <w:bCs/>
          <w:sz w:val="24"/>
          <w:szCs w:val="24"/>
        </w:rPr>
        <w:t>Salloum</w:t>
      </w:r>
      <w:proofErr w:type="spellEnd"/>
      <w:r w:rsidR="00572C09" w:rsidRPr="008D4DF1">
        <w:rPr>
          <w:rFonts w:ascii="Times New Roman" w:hAnsi="Times New Roman" w:cs="Times New Roman"/>
          <w:bCs/>
          <w:sz w:val="24"/>
          <w:szCs w:val="24"/>
        </w:rPr>
        <w:t xml:space="preserve"> et al., 2017</w:t>
      </w:r>
      <w:r w:rsidR="00572C09">
        <w:rPr>
          <w:rFonts w:ascii="Times New Roman" w:hAnsi="Times New Roman" w:cs="Times New Roman"/>
          <w:bCs/>
          <w:sz w:val="24"/>
          <w:szCs w:val="24"/>
        </w:rPr>
        <w:t xml:space="preserve">; </w:t>
      </w:r>
      <w:proofErr w:type="spellStart"/>
      <w:r w:rsidRPr="00F92F0E">
        <w:rPr>
          <w:rFonts w:ascii="Times New Roman" w:hAnsi="Times New Roman" w:cs="Times New Roman"/>
          <w:bCs/>
          <w:sz w:val="24"/>
          <w:szCs w:val="24"/>
        </w:rPr>
        <w:t>Westphal</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Pr>
          <w:rFonts w:ascii="Times New Roman" w:hAnsi="Times New Roman" w:cs="Times New Roman"/>
          <w:bCs/>
          <w:sz w:val="24"/>
          <w:szCs w:val="24"/>
        </w:rPr>
        <w:t>Milton</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2000). </w:t>
      </w:r>
      <w:proofErr w:type="spellStart"/>
      <w:r w:rsidRPr="00F92F0E">
        <w:rPr>
          <w:rFonts w:ascii="Times New Roman" w:hAnsi="Times New Roman" w:cs="Times New Roman"/>
          <w:bCs/>
          <w:sz w:val="24"/>
          <w:szCs w:val="24"/>
        </w:rPr>
        <w:t>Westphal</w:t>
      </w:r>
      <w:proofErr w:type="spellEnd"/>
      <w:r w:rsidRPr="00F92F0E">
        <w:rPr>
          <w:rFonts w:ascii="Times New Roman" w:hAnsi="Times New Roman" w:cs="Times New Roman"/>
          <w:bCs/>
          <w:sz w:val="24"/>
          <w:szCs w:val="24"/>
        </w:rPr>
        <w:t xml:space="preserve"> and Milton (2000) argue that demographic diversity weakens the social cohesion in boardrooms. Thus, majority viewpoints will dominate board decisions and individual directors will be unable to influence the boards. Similarly, Campbell and </w:t>
      </w:r>
      <w:proofErr w:type="spellStart"/>
      <w:r w:rsidRPr="00F92F0E">
        <w:rPr>
          <w:rFonts w:ascii="Times New Roman" w:hAnsi="Times New Roman" w:cs="Times New Roman"/>
          <w:bCs/>
          <w:sz w:val="24"/>
          <w:szCs w:val="24"/>
        </w:rPr>
        <w:t>M</w:t>
      </w:r>
      <w:r w:rsidR="004C5A8C">
        <w:rPr>
          <w:rFonts w:ascii="Times New Roman" w:hAnsi="Times New Roman" w:cs="Times New Roman"/>
          <w:bCs/>
          <w:sz w:val="24"/>
          <w:szCs w:val="24"/>
        </w:rPr>
        <w:t>i</w:t>
      </w:r>
      <w:r w:rsidRPr="00F92F0E">
        <w:rPr>
          <w:rFonts w:ascii="Times New Roman" w:hAnsi="Times New Roman" w:cs="Times New Roman"/>
          <w:bCs/>
          <w:sz w:val="24"/>
          <w:szCs w:val="24"/>
        </w:rPr>
        <w:t>nguez</w:t>
      </w:r>
      <w:proofErr w:type="spellEnd"/>
      <w:r w:rsidRPr="00F92F0E">
        <w:rPr>
          <w:rFonts w:ascii="Times New Roman" w:hAnsi="Times New Roman" w:cs="Times New Roman"/>
          <w:bCs/>
          <w:sz w:val="24"/>
          <w:szCs w:val="24"/>
        </w:rPr>
        <w:t xml:space="preserve">-Vera (2008) suggest that the appointment of women directors introduces conflicting viewpoints and unnecessary critical thinking that delays and negatively impacts the decision-making process. </w:t>
      </w:r>
    </w:p>
    <w:p w14:paraId="324C3F53" w14:textId="4B6230C7" w:rsidR="00A16171" w:rsidRDefault="004B2C72" w:rsidP="00385D6E">
      <w:pPr>
        <w:spacing w:after="0" w:line="480" w:lineRule="auto"/>
        <w:ind w:firstLine="720"/>
        <w:jc w:val="lowKashida"/>
        <w:rPr>
          <w:rFonts w:ascii="Times New Roman" w:hAnsi="Times New Roman" w:cs="Times New Roman"/>
          <w:bCs/>
          <w:iCs/>
          <w:sz w:val="24"/>
          <w:szCs w:val="24"/>
        </w:rPr>
      </w:pPr>
      <w:r>
        <w:rPr>
          <w:rFonts w:ascii="Times New Roman" w:hAnsi="Times New Roman" w:cs="Times New Roman"/>
          <w:bCs/>
          <w:iCs/>
          <w:sz w:val="24"/>
          <w:szCs w:val="24"/>
        </w:rPr>
        <w:t>T</w:t>
      </w:r>
      <w:r w:rsidR="00C747FE" w:rsidRPr="00F92F0E">
        <w:rPr>
          <w:rFonts w:ascii="Times New Roman" w:hAnsi="Times New Roman" w:cs="Times New Roman"/>
          <w:bCs/>
          <w:iCs/>
          <w:sz w:val="24"/>
          <w:szCs w:val="24"/>
        </w:rPr>
        <w:t>he association between good CG practice and EP can be interpreted from two main perspectives of agency theory: optimal contracting theory (OCT) and managerial power hypothesis (MPH) (</w:t>
      </w:r>
      <w:proofErr w:type="spellStart"/>
      <w:r w:rsidR="00C747FE" w:rsidRPr="00F92F0E">
        <w:rPr>
          <w:rFonts w:ascii="Times New Roman" w:hAnsi="Times New Roman" w:cs="Times New Roman"/>
          <w:bCs/>
          <w:iCs/>
          <w:sz w:val="24"/>
          <w:szCs w:val="24"/>
        </w:rPr>
        <w:t>Bebchuk</w:t>
      </w:r>
      <w:proofErr w:type="spellEnd"/>
      <w:r w:rsidR="00C747FE" w:rsidRPr="00F92F0E">
        <w:rPr>
          <w:rFonts w:ascii="Times New Roman" w:hAnsi="Times New Roman" w:cs="Times New Roman"/>
          <w:bCs/>
          <w:iCs/>
          <w:sz w:val="24"/>
          <w:szCs w:val="24"/>
        </w:rPr>
        <w:t xml:space="preserve"> </w:t>
      </w:r>
      <w:r w:rsidR="00C747FE" w:rsidRPr="00C8041C">
        <w:rPr>
          <w:rFonts w:ascii="Times New Roman" w:hAnsi="Times New Roman" w:cs="Times New Roman"/>
          <w:bCs/>
          <w:sz w:val="24"/>
          <w:szCs w:val="24"/>
        </w:rPr>
        <w:t>et al</w:t>
      </w:r>
      <w:r w:rsidR="00C747FE" w:rsidRPr="00F92F0E">
        <w:rPr>
          <w:rFonts w:ascii="Times New Roman" w:hAnsi="Times New Roman" w:cs="Times New Roman"/>
          <w:bCs/>
          <w:iCs/>
          <w:sz w:val="24"/>
          <w:szCs w:val="24"/>
        </w:rPr>
        <w:t>.</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2002; </w:t>
      </w:r>
      <w:proofErr w:type="spellStart"/>
      <w:r w:rsidR="00C747FE" w:rsidRPr="00F92F0E">
        <w:rPr>
          <w:rFonts w:ascii="Times New Roman" w:hAnsi="Times New Roman" w:cs="Times New Roman"/>
          <w:bCs/>
          <w:iCs/>
          <w:sz w:val="24"/>
          <w:szCs w:val="24"/>
        </w:rPr>
        <w:t>Bebchuk</w:t>
      </w:r>
      <w:proofErr w:type="spellEnd"/>
      <w:r w:rsidR="00C747FE"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747FE">
        <w:rPr>
          <w:rFonts w:ascii="Times New Roman" w:hAnsi="Times New Roman" w:cs="Times New Roman"/>
          <w:bCs/>
          <w:iCs/>
          <w:sz w:val="24"/>
          <w:szCs w:val="24"/>
        </w:rPr>
        <w:t>Fried</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2004; Edmans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C747FE" w:rsidRPr="00F92F0E">
        <w:rPr>
          <w:rFonts w:ascii="Times New Roman" w:hAnsi="Times New Roman" w:cs="Times New Roman"/>
          <w:bCs/>
          <w:iCs/>
          <w:sz w:val="24"/>
          <w:szCs w:val="24"/>
        </w:rPr>
        <w:t>Gabaix</w:t>
      </w:r>
      <w:proofErr w:type="spellEnd"/>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2009</w:t>
      </w:r>
      <w:r w:rsidR="00B473EA">
        <w:rPr>
          <w:rFonts w:ascii="Times New Roman" w:hAnsi="Times New Roman" w:cs="Times New Roman"/>
          <w:bCs/>
          <w:iCs/>
          <w:sz w:val="24"/>
          <w:szCs w:val="24"/>
        </w:rPr>
        <w:t xml:space="preserve">; </w:t>
      </w:r>
      <w:r w:rsidR="00B473EA" w:rsidRPr="009D5317">
        <w:rPr>
          <w:rFonts w:ascii="Times New Roman" w:eastAsia="Times New Roman" w:hAnsi="Times New Roman" w:cs="Times New Roman"/>
          <w:bCs/>
          <w:sz w:val="24"/>
          <w:szCs w:val="24"/>
        </w:rPr>
        <w:t>Liu et al., 2017</w:t>
      </w:r>
      <w:r w:rsidR="00C747FE" w:rsidRPr="00F92F0E">
        <w:rPr>
          <w:rFonts w:ascii="Times New Roman" w:hAnsi="Times New Roman" w:cs="Times New Roman"/>
          <w:bCs/>
          <w:iCs/>
          <w:sz w:val="24"/>
          <w:szCs w:val="24"/>
        </w:rPr>
        <w:t xml:space="preserve">). </w:t>
      </w:r>
      <w:r w:rsidR="004B2DE3" w:rsidRPr="004B2DE3">
        <w:rPr>
          <w:rFonts w:ascii="Times New Roman" w:hAnsi="Times New Roman" w:cs="Times New Roman"/>
          <w:bCs/>
          <w:iCs/>
          <w:sz w:val="24"/>
          <w:szCs w:val="24"/>
        </w:rPr>
        <w:t>OCT argues that independent corporate boards construct EP schemes after arms-length negotiations with executives. Therefore, corporate boards can enhance a firm’s value by linking executive performance to the EP package (</w:t>
      </w:r>
      <w:proofErr w:type="spellStart"/>
      <w:r w:rsidR="004B2DE3" w:rsidRPr="004B2DE3">
        <w:rPr>
          <w:rFonts w:ascii="Times New Roman" w:hAnsi="Times New Roman" w:cs="Times New Roman"/>
          <w:bCs/>
          <w:iCs/>
          <w:sz w:val="24"/>
          <w:szCs w:val="24"/>
        </w:rPr>
        <w:t>Conyon</w:t>
      </w:r>
      <w:proofErr w:type="spellEnd"/>
      <w:r w:rsidR="004B2DE3" w:rsidRPr="004B2DE3">
        <w:rPr>
          <w:rFonts w:ascii="Times New Roman" w:hAnsi="Times New Roman" w:cs="Times New Roman"/>
          <w:bCs/>
          <w:iCs/>
          <w:sz w:val="24"/>
          <w:szCs w:val="24"/>
        </w:rPr>
        <w:t xml:space="preserve">, 2014; Edmans </w:t>
      </w:r>
      <w:r w:rsidR="004B2DE3" w:rsidRPr="004B2DE3">
        <w:rPr>
          <w:rFonts w:ascii="Times New Roman" w:hAnsi="Times New Roman" w:cs="Times New Roman"/>
          <w:bCs/>
          <w:iCs/>
          <w:sz w:val="24"/>
          <w:szCs w:val="24"/>
          <w:lang w:val="en-US"/>
        </w:rPr>
        <w:t>&amp;</w:t>
      </w:r>
      <w:r w:rsidR="004B2DE3" w:rsidRPr="004B2DE3">
        <w:rPr>
          <w:rFonts w:ascii="Times New Roman" w:hAnsi="Times New Roman" w:cs="Times New Roman"/>
          <w:bCs/>
          <w:iCs/>
          <w:sz w:val="24"/>
          <w:szCs w:val="24"/>
        </w:rPr>
        <w:t xml:space="preserve"> </w:t>
      </w:r>
      <w:proofErr w:type="spellStart"/>
      <w:r w:rsidR="004B2DE3" w:rsidRPr="004B2DE3">
        <w:rPr>
          <w:rFonts w:ascii="Times New Roman" w:hAnsi="Times New Roman" w:cs="Times New Roman"/>
          <w:bCs/>
          <w:iCs/>
          <w:sz w:val="24"/>
          <w:szCs w:val="24"/>
        </w:rPr>
        <w:t>Gabaix</w:t>
      </w:r>
      <w:proofErr w:type="spellEnd"/>
      <w:r w:rsidR="004B2DE3" w:rsidRPr="004B2DE3">
        <w:rPr>
          <w:rFonts w:ascii="Times New Roman" w:hAnsi="Times New Roman" w:cs="Times New Roman"/>
          <w:bCs/>
          <w:iCs/>
          <w:sz w:val="24"/>
          <w:szCs w:val="24"/>
        </w:rPr>
        <w:t xml:space="preserve">, 2009). Consequently, OCT suggests that because executives are less involved in determining their own pay, there is a positive and/or strong association between EP and their performance (Liu et al., 2017; Van Essen et al., 2015). </w:t>
      </w:r>
      <w:r w:rsidR="00C747FE" w:rsidRPr="00F92F0E">
        <w:rPr>
          <w:rFonts w:ascii="Times New Roman" w:hAnsi="Times New Roman" w:cs="Times New Roman"/>
          <w:bCs/>
          <w:iCs/>
          <w:sz w:val="24"/>
          <w:szCs w:val="24"/>
        </w:rPr>
        <w:t xml:space="preserve">Thus, OCT assumes that more diversified boards have an essential impact on the effectiveness of the board of directors, since they are able to constrain managers from expropriating shareholders’ wealth by enhancing the controlling and monitoring role of the board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747FE">
        <w:rPr>
          <w:rFonts w:ascii="Times New Roman" w:hAnsi="Times New Roman" w:cs="Times New Roman"/>
          <w:bCs/>
          <w:iCs/>
          <w:sz w:val="24"/>
          <w:szCs w:val="24"/>
        </w:rPr>
        <w:t>Ferreira</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2009; Gul </w:t>
      </w:r>
      <w:r w:rsidR="00C747FE" w:rsidRPr="00C8041C">
        <w:rPr>
          <w:rFonts w:ascii="Times New Roman" w:hAnsi="Times New Roman" w:cs="Times New Roman"/>
          <w:bCs/>
          <w:sz w:val="24"/>
          <w:szCs w:val="24"/>
        </w:rPr>
        <w:t>et al</w:t>
      </w:r>
      <w:r w:rsidR="00C747FE">
        <w:rPr>
          <w:rFonts w:ascii="Times New Roman" w:hAnsi="Times New Roman" w:cs="Times New Roman"/>
          <w:bCs/>
          <w:iCs/>
          <w:sz w:val="24"/>
          <w:szCs w:val="24"/>
        </w:rPr>
        <w:t>.</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2011; </w:t>
      </w:r>
      <w:proofErr w:type="spellStart"/>
      <w:r w:rsidR="00C747FE" w:rsidRPr="00F92F0E">
        <w:rPr>
          <w:rFonts w:ascii="Times New Roman" w:hAnsi="Times New Roman" w:cs="Times New Roman"/>
          <w:bCs/>
          <w:iCs/>
          <w:sz w:val="24"/>
          <w:szCs w:val="24"/>
        </w:rPr>
        <w:t>Gyapong</w:t>
      </w:r>
      <w:proofErr w:type="spellEnd"/>
      <w:r w:rsidR="00C747FE" w:rsidRPr="00F92F0E">
        <w:rPr>
          <w:rFonts w:ascii="Times New Roman" w:hAnsi="Times New Roman" w:cs="Times New Roman"/>
          <w:bCs/>
          <w:iCs/>
          <w:sz w:val="24"/>
          <w:szCs w:val="24"/>
        </w:rPr>
        <w:t xml:space="preserve"> </w:t>
      </w:r>
      <w:r w:rsidR="00C747FE" w:rsidRPr="00C8041C">
        <w:rPr>
          <w:rFonts w:ascii="Times New Roman" w:hAnsi="Times New Roman" w:cs="Times New Roman"/>
          <w:bCs/>
          <w:sz w:val="24"/>
          <w:szCs w:val="24"/>
        </w:rPr>
        <w:t>et al</w:t>
      </w:r>
      <w:r w:rsidR="00C747FE">
        <w:rPr>
          <w:rFonts w:ascii="Times New Roman" w:hAnsi="Times New Roman" w:cs="Times New Roman"/>
          <w:bCs/>
          <w:iCs/>
          <w:sz w:val="24"/>
          <w:szCs w:val="24"/>
        </w:rPr>
        <w:t>.</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2016</w:t>
      </w:r>
      <w:r w:rsidR="00C747FE">
        <w:rPr>
          <w:rFonts w:ascii="Times New Roman" w:hAnsi="Times New Roman" w:cs="Times New Roman"/>
          <w:bCs/>
          <w:iCs/>
          <w:sz w:val="24"/>
          <w:szCs w:val="24"/>
        </w:rPr>
        <w:t>; Ntim</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2015), as well as by bringing diverse talents, backgrounds, ideas, knowledge and experience to the board (</w:t>
      </w:r>
      <w:r w:rsidR="00C747FE">
        <w:rPr>
          <w:rFonts w:ascii="Times New Roman" w:hAnsi="Times New Roman" w:cs="Times New Roman"/>
          <w:bCs/>
          <w:iCs/>
          <w:sz w:val="24"/>
          <w:szCs w:val="24"/>
        </w:rPr>
        <w:t>Abdullah</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2014;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747FE" w:rsidRPr="00F92F0E">
        <w:rPr>
          <w:rFonts w:ascii="Times New Roman" w:hAnsi="Times New Roman" w:cs="Times New Roman"/>
          <w:bCs/>
          <w:iCs/>
          <w:sz w:val="24"/>
          <w:szCs w:val="24"/>
        </w:rPr>
        <w:t>Ferreira</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2009; Carter </w:t>
      </w:r>
      <w:r w:rsidR="00C747FE" w:rsidRPr="00C8041C">
        <w:rPr>
          <w:rFonts w:ascii="Times New Roman" w:hAnsi="Times New Roman" w:cs="Times New Roman"/>
          <w:bCs/>
          <w:sz w:val="24"/>
          <w:szCs w:val="24"/>
        </w:rPr>
        <w:t>et al</w:t>
      </w:r>
      <w:r w:rsidR="00C747FE" w:rsidRPr="00F92F0E">
        <w:rPr>
          <w:rFonts w:ascii="Times New Roman" w:hAnsi="Times New Roman" w:cs="Times New Roman"/>
          <w:bCs/>
          <w:iCs/>
          <w:sz w:val="24"/>
          <w:szCs w:val="24"/>
        </w:rPr>
        <w:t>.</w:t>
      </w:r>
      <w:r w:rsidR="00385D6E">
        <w:rPr>
          <w:rFonts w:ascii="Times New Roman" w:hAnsi="Times New Roman" w:cs="Times New Roman"/>
          <w:bCs/>
          <w:iCs/>
          <w:sz w:val="24"/>
          <w:szCs w:val="24"/>
        </w:rPr>
        <w:t>,</w:t>
      </w:r>
      <w:r w:rsidR="00C747FE" w:rsidRPr="00F92F0E">
        <w:rPr>
          <w:rFonts w:ascii="Times New Roman" w:hAnsi="Times New Roman" w:cs="Times New Roman"/>
          <w:bCs/>
          <w:iCs/>
          <w:sz w:val="24"/>
          <w:szCs w:val="24"/>
        </w:rPr>
        <w:t xml:space="preserve"> 2003).</w:t>
      </w:r>
      <w:r w:rsidR="00A16171">
        <w:rPr>
          <w:rFonts w:ascii="Times New Roman" w:hAnsi="Times New Roman" w:cs="Times New Roman"/>
          <w:bCs/>
          <w:iCs/>
          <w:sz w:val="24"/>
          <w:szCs w:val="24"/>
        </w:rPr>
        <w:t xml:space="preserve"> </w:t>
      </w:r>
    </w:p>
    <w:p w14:paraId="58F7796B" w14:textId="38C37744" w:rsidR="00A16171" w:rsidRPr="00F92F0E" w:rsidRDefault="00A16171" w:rsidP="00385D6E">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iCs/>
          <w:sz w:val="24"/>
          <w:szCs w:val="24"/>
        </w:rPr>
        <w:t>In contrast, MPH suggests that close negotiations between a weak/dependent board and strong executives may lead to the foundation of an inefficient EP contract</w:t>
      </w:r>
      <w:r w:rsidR="006526BA">
        <w:rPr>
          <w:rFonts w:ascii="Times New Roman" w:hAnsi="Times New Roman" w:cs="Times New Roman"/>
          <w:bCs/>
          <w:iCs/>
          <w:sz w:val="24"/>
          <w:szCs w:val="24"/>
        </w:rPr>
        <w:t xml:space="preserve"> that can</w:t>
      </w:r>
      <w:r w:rsidRPr="00F92F0E">
        <w:rPr>
          <w:rFonts w:ascii="Times New Roman" w:hAnsi="Times New Roman" w:cs="Times New Roman"/>
          <w:bCs/>
          <w:iCs/>
          <w:sz w:val="24"/>
          <w:szCs w:val="24"/>
        </w:rPr>
        <w:t xml:space="preserve"> increas</w:t>
      </w:r>
      <w:r w:rsidR="006526BA">
        <w:rPr>
          <w:rFonts w:ascii="Times New Roman" w:hAnsi="Times New Roman" w:cs="Times New Roman"/>
          <w:bCs/>
          <w:iCs/>
          <w:sz w:val="24"/>
          <w:szCs w:val="24"/>
        </w:rPr>
        <w:t>e</w:t>
      </w:r>
      <w:r w:rsidRPr="00F92F0E">
        <w:rPr>
          <w:rFonts w:ascii="Times New Roman" w:hAnsi="Times New Roman" w:cs="Times New Roman"/>
          <w:bCs/>
          <w:iCs/>
          <w:sz w:val="24"/>
          <w:szCs w:val="24"/>
        </w:rPr>
        <w:t xml:space="preserve"> agency problems </w:t>
      </w:r>
      <w:r w:rsidR="0032105F">
        <w:rPr>
          <w:rFonts w:ascii="Times New Roman" w:hAnsi="Times New Roman" w:cs="Times New Roman"/>
          <w:bCs/>
          <w:iCs/>
          <w:sz w:val="24"/>
          <w:szCs w:val="24"/>
        </w:rPr>
        <w:t>(</w:t>
      </w:r>
      <w:proofErr w:type="spellStart"/>
      <w:r w:rsidRPr="00F92F0E">
        <w:rPr>
          <w:rFonts w:ascii="Times New Roman" w:hAnsi="Times New Roman" w:cs="Times New Roman"/>
          <w:bCs/>
          <w:iCs/>
          <w:sz w:val="24"/>
          <w:szCs w:val="24"/>
        </w:rPr>
        <w:t>Bebchuk</w:t>
      </w:r>
      <w:proofErr w:type="spellEnd"/>
      <w:r w:rsidRPr="00F92F0E">
        <w:rPr>
          <w:rFonts w:ascii="Times New Roman" w:hAnsi="Times New Roman" w:cs="Times New Roman"/>
          <w:bCs/>
          <w:iCs/>
          <w:sz w:val="24"/>
          <w:szCs w:val="24"/>
        </w:rPr>
        <w:t xml:space="preserve"> </w:t>
      </w:r>
      <w:r w:rsidRPr="00C8041C">
        <w:rPr>
          <w:rFonts w:ascii="Times New Roman" w:hAnsi="Times New Roman" w:cs="Times New Roman"/>
          <w:bCs/>
          <w:sz w:val="24"/>
          <w:szCs w:val="24"/>
        </w:rPr>
        <w:t>et al</w:t>
      </w:r>
      <w:r>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iCs/>
          <w:sz w:val="24"/>
          <w:szCs w:val="24"/>
        </w:rPr>
        <w:t xml:space="preserve"> 2002; </w:t>
      </w:r>
      <w:proofErr w:type="spellStart"/>
      <w:r w:rsidRPr="00F92F0E">
        <w:rPr>
          <w:rFonts w:ascii="Times New Roman" w:hAnsi="Times New Roman" w:cs="Times New Roman"/>
          <w:bCs/>
          <w:iCs/>
          <w:sz w:val="24"/>
          <w:szCs w:val="24"/>
        </w:rPr>
        <w:t>Bebchuk</w:t>
      </w:r>
      <w:proofErr w:type="spellEnd"/>
      <w:r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Pr>
          <w:rFonts w:ascii="Times New Roman" w:hAnsi="Times New Roman" w:cs="Times New Roman"/>
          <w:bCs/>
          <w:iCs/>
          <w:sz w:val="24"/>
          <w:szCs w:val="24"/>
        </w:rPr>
        <w:t>Fried</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2004). Thus, MPH proposes a negative and/or weak link between EP and performance, because of strong interference from executives in setting their own incentive schemes (</w:t>
      </w:r>
      <w:r w:rsidR="00B473EA" w:rsidRPr="00B473EA">
        <w:rPr>
          <w:rFonts w:ascii="Times New Roman" w:hAnsi="Times New Roman" w:cs="Times New Roman"/>
          <w:bCs/>
          <w:iCs/>
          <w:sz w:val="24"/>
          <w:szCs w:val="24"/>
        </w:rPr>
        <w:t>Liu et al., 2017</w:t>
      </w:r>
      <w:r w:rsidR="00B473EA">
        <w:rPr>
          <w:rFonts w:ascii="Times New Roman" w:hAnsi="Times New Roman" w:cs="Times New Roman"/>
          <w:bCs/>
          <w:iCs/>
          <w:sz w:val="24"/>
          <w:szCs w:val="24"/>
        </w:rPr>
        <w:t xml:space="preserve">; </w:t>
      </w:r>
      <w:r w:rsidRPr="00F92F0E">
        <w:rPr>
          <w:rFonts w:ascii="Times New Roman" w:hAnsi="Times New Roman" w:cs="Times New Roman"/>
          <w:bCs/>
          <w:iCs/>
          <w:sz w:val="24"/>
          <w:szCs w:val="24"/>
        </w:rPr>
        <w:t xml:space="preserve">Van Essen </w:t>
      </w:r>
      <w:r w:rsidRPr="00C8041C">
        <w:rPr>
          <w:rFonts w:ascii="Times New Roman" w:hAnsi="Times New Roman" w:cs="Times New Roman"/>
          <w:bCs/>
          <w:sz w:val="24"/>
          <w:szCs w:val="24"/>
        </w:rPr>
        <w:t>et al</w:t>
      </w:r>
      <w:r>
        <w:rPr>
          <w:rFonts w:ascii="Times New Roman" w:hAnsi="Times New Roman" w:cs="Times New Roman"/>
          <w:bCs/>
          <w:iCs/>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 </w:t>
      </w:r>
    </w:p>
    <w:p w14:paraId="52E04799" w14:textId="77777777" w:rsidR="004B2C72" w:rsidRDefault="004B2C72" w:rsidP="004B2C72">
      <w:pPr>
        <w:spacing w:after="0" w:line="480" w:lineRule="auto"/>
        <w:ind w:firstLine="720"/>
        <w:jc w:val="lowKashida"/>
        <w:rPr>
          <w:rFonts w:ascii="Times New Roman" w:hAnsi="Times New Roman" w:cs="Times New Roman"/>
          <w:bCs/>
          <w:iCs/>
          <w:sz w:val="24"/>
          <w:szCs w:val="24"/>
        </w:rPr>
      </w:pPr>
    </w:p>
    <w:p w14:paraId="7BD65C61" w14:textId="6E682250" w:rsidR="004B2C72" w:rsidRDefault="00AD3337" w:rsidP="00861EDE">
      <w:pPr>
        <w:spacing w:after="0" w:line="480" w:lineRule="auto"/>
        <w:jc w:val="lowKashida"/>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4. </w:t>
      </w:r>
      <w:r w:rsidR="001E1677">
        <w:rPr>
          <w:rFonts w:ascii="Times New Roman" w:eastAsia="Times New Roman" w:hAnsi="Times New Roman" w:cs="Times New Roman"/>
          <w:b/>
          <w:bCs/>
          <w:sz w:val="26"/>
          <w:szCs w:val="26"/>
        </w:rPr>
        <w:t>H</w:t>
      </w:r>
      <w:r w:rsidR="001E1677" w:rsidRPr="00861EDE">
        <w:rPr>
          <w:rFonts w:ascii="Times New Roman" w:eastAsia="Times New Roman" w:hAnsi="Times New Roman" w:cs="Times New Roman"/>
          <w:b/>
          <w:bCs/>
          <w:sz w:val="26"/>
          <w:szCs w:val="26"/>
        </w:rPr>
        <w:t>YPOTHESES DEVELOPMENT</w:t>
      </w:r>
    </w:p>
    <w:p w14:paraId="6C6C820F" w14:textId="5BB192C1" w:rsidR="004B2C72" w:rsidRDefault="004B2C72" w:rsidP="00AD3337">
      <w:pPr>
        <w:spacing w:after="0" w:line="480" w:lineRule="auto"/>
        <w:jc w:val="lowKashida"/>
        <w:rPr>
          <w:rFonts w:ascii="Times New Roman" w:eastAsia="Times New Roman" w:hAnsi="Times New Roman" w:cs="Times New Roman"/>
          <w:bCs/>
          <w:sz w:val="26"/>
          <w:szCs w:val="26"/>
        </w:rPr>
      </w:pPr>
      <w:r w:rsidRPr="004B2C72">
        <w:rPr>
          <w:rFonts w:ascii="Times New Roman" w:eastAsia="Times New Roman" w:hAnsi="Times New Roman" w:cs="Times New Roman"/>
          <w:bCs/>
          <w:sz w:val="26"/>
          <w:szCs w:val="26"/>
        </w:rPr>
        <w:t>In this part of the study</w:t>
      </w:r>
      <w:r w:rsidR="006526BA">
        <w:rPr>
          <w:rFonts w:ascii="Times New Roman" w:eastAsia="Times New Roman" w:hAnsi="Times New Roman" w:cs="Times New Roman"/>
          <w:bCs/>
          <w:sz w:val="26"/>
          <w:szCs w:val="26"/>
        </w:rPr>
        <w:t>,</w:t>
      </w:r>
      <w:r w:rsidRPr="004B2C72">
        <w:rPr>
          <w:rFonts w:ascii="Times New Roman" w:eastAsia="Times New Roman" w:hAnsi="Times New Roman" w:cs="Times New Roman"/>
          <w:bCs/>
          <w:sz w:val="26"/>
          <w:szCs w:val="26"/>
        </w:rPr>
        <w:t xml:space="preserve"> we discuss our four main hypotheses relat</w:t>
      </w:r>
      <w:r w:rsidR="006526BA">
        <w:rPr>
          <w:rFonts w:ascii="Times New Roman" w:eastAsia="Times New Roman" w:hAnsi="Times New Roman" w:cs="Times New Roman"/>
          <w:bCs/>
          <w:sz w:val="26"/>
          <w:szCs w:val="26"/>
        </w:rPr>
        <w:t>ing</w:t>
      </w:r>
      <w:r w:rsidRPr="004B2C72">
        <w:rPr>
          <w:rFonts w:ascii="Times New Roman" w:eastAsia="Times New Roman" w:hAnsi="Times New Roman" w:cs="Times New Roman"/>
          <w:bCs/>
          <w:sz w:val="26"/>
          <w:szCs w:val="26"/>
        </w:rPr>
        <w:t xml:space="preserve"> to the impact of corporate </w:t>
      </w:r>
      <w:r w:rsidR="006105B8">
        <w:rPr>
          <w:rFonts w:ascii="Times New Roman" w:eastAsia="Times New Roman" w:hAnsi="Times New Roman" w:cs="Times New Roman"/>
          <w:bCs/>
          <w:sz w:val="26"/>
          <w:szCs w:val="26"/>
        </w:rPr>
        <w:t xml:space="preserve">board </w:t>
      </w:r>
      <w:r w:rsidRPr="004B2C72">
        <w:rPr>
          <w:rFonts w:ascii="Times New Roman" w:eastAsia="Times New Roman" w:hAnsi="Times New Roman" w:cs="Times New Roman"/>
          <w:bCs/>
          <w:sz w:val="26"/>
          <w:szCs w:val="26"/>
        </w:rPr>
        <w:t xml:space="preserve">diversity on </w:t>
      </w:r>
      <w:r w:rsidR="002E7A8A">
        <w:rPr>
          <w:rFonts w:ascii="Times New Roman" w:eastAsia="Times New Roman" w:hAnsi="Times New Roman" w:cs="Times New Roman"/>
          <w:bCs/>
          <w:sz w:val="26"/>
          <w:szCs w:val="26"/>
        </w:rPr>
        <w:t xml:space="preserve">corporate </w:t>
      </w:r>
      <w:r w:rsidRPr="004B2C72">
        <w:rPr>
          <w:rFonts w:ascii="Times New Roman" w:eastAsia="Times New Roman" w:hAnsi="Times New Roman" w:cs="Times New Roman"/>
          <w:bCs/>
          <w:sz w:val="26"/>
          <w:szCs w:val="26"/>
        </w:rPr>
        <w:t xml:space="preserve">financial performance and </w:t>
      </w:r>
      <w:r w:rsidR="006105B8">
        <w:rPr>
          <w:rFonts w:ascii="Times New Roman" w:eastAsia="Times New Roman" w:hAnsi="Times New Roman" w:cs="Times New Roman"/>
          <w:bCs/>
          <w:sz w:val="26"/>
          <w:szCs w:val="26"/>
        </w:rPr>
        <w:t>EP</w:t>
      </w:r>
      <w:r>
        <w:rPr>
          <w:rFonts w:ascii="Times New Roman" w:eastAsia="Times New Roman" w:hAnsi="Times New Roman" w:cs="Times New Roman"/>
          <w:bCs/>
          <w:sz w:val="26"/>
          <w:szCs w:val="26"/>
        </w:rPr>
        <w:t>.</w:t>
      </w:r>
    </w:p>
    <w:p w14:paraId="40002B7D" w14:textId="2A721D00" w:rsidR="00A16171" w:rsidRPr="004B2C72" w:rsidRDefault="004B2C72" w:rsidP="00861EDE">
      <w:pPr>
        <w:spacing w:after="0" w:line="480" w:lineRule="auto"/>
        <w:jc w:val="lowKashida"/>
        <w:rPr>
          <w:rFonts w:ascii="Times New Roman" w:eastAsia="Times New Roman" w:hAnsi="Times New Roman" w:cs="Times New Roman"/>
          <w:bCs/>
          <w:sz w:val="26"/>
          <w:szCs w:val="26"/>
        </w:rPr>
      </w:pPr>
      <w:r w:rsidRPr="004B2C72">
        <w:rPr>
          <w:rFonts w:ascii="Times New Roman" w:eastAsia="Times New Roman" w:hAnsi="Times New Roman" w:cs="Times New Roman"/>
          <w:bCs/>
          <w:sz w:val="26"/>
          <w:szCs w:val="26"/>
        </w:rPr>
        <w:t xml:space="preserve"> </w:t>
      </w:r>
    </w:p>
    <w:p w14:paraId="08BF7093" w14:textId="7AC57C98" w:rsidR="00EC5C65" w:rsidRPr="001E1677" w:rsidRDefault="00845D2E" w:rsidP="00861EDE">
      <w:pPr>
        <w:spacing w:after="0" w:line="480" w:lineRule="auto"/>
        <w:jc w:val="lowKashida"/>
        <w:rPr>
          <w:rFonts w:ascii="Times New Roman" w:eastAsia="Times New Roman" w:hAnsi="Times New Roman" w:cs="Times New Roman"/>
          <w:b/>
          <w:sz w:val="24"/>
          <w:szCs w:val="24"/>
        </w:rPr>
      </w:pPr>
      <w:r w:rsidRPr="001E1677">
        <w:rPr>
          <w:rFonts w:ascii="Times New Roman" w:eastAsia="Times New Roman" w:hAnsi="Times New Roman" w:cs="Times New Roman"/>
          <w:b/>
          <w:sz w:val="24"/>
          <w:szCs w:val="24"/>
        </w:rPr>
        <w:t xml:space="preserve">Corporate </w:t>
      </w:r>
      <w:r w:rsidR="00D45D16" w:rsidRPr="001E1677">
        <w:rPr>
          <w:rFonts w:ascii="Times New Roman" w:eastAsia="Times New Roman" w:hAnsi="Times New Roman" w:cs="Times New Roman"/>
          <w:b/>
          <w:sz w:val="24"/>
          <w:szCs w:val="24"/>
        </w:rPr>
        <w:t xml:space="preserve">Board Diversity </w:t>
      </w:r>
      <w:r w:rsidR="001C1969" w:rsidRPr="001E1677">
        <w:rPr>
          <w:rFonts w:ascii="Times New Roman" w:eastAsia="Times New Roman" w:hAnsi="Times New Roman" w:cs="Times New Roman"/>
          <w:b/>
          <w:sz w:val="24"/>
          <w:szCs w:val="24"/>
        </w:rPr>
        <w:t xml:space="preserve">and </w:t>
      </w:r>
      <w:r w:rsidR="00D45D16" w:rsidRPr="001E1677">
        <w:rPr>
          <w:rFonts w:ascii="Times New Roman" w:eastAsia="Times New Roman" w:hAnsi="Times New Roman" w:cs="Times New Roman"/>
          <w:b/>
          <w:sz w:val="24"/>
          <w:szCs w:val="24"/>
        </w:rPr>
        <w:t xml:space="preserve">Corporate Financial Performance </w:t>
      </w:r>
      <w:r w:rsidR="00CE6A84" w:rsidRPr="001E1677">
        <w:rPr>
          <w:rFonts w:ascii="Times New Roman" w:eastAsia="Times New Roman" w:hAnsi="Times New Roman" w:cs="Times New Roman"/>
          <w:b/>
          <w:sz w:val="24"/>
          <w:szCs w:val="24"/>
        </w:rPr>
        <w:tab/>
      </w:r>
    </w:p>
    <w:p w14:paraId="6FA157B2" w14:textId="416E9DE6" w:rsidR="00AE67BD" w:rsidRPr="00F92F0E" w:rsidRDefault="00B24327" w:rsidP="00AD3337">
      <w:pPr>
        <w:spacing w:after="0" w:line="480" w:lineRule="auto"/>
        <w:jc w:val="lowKashida"/>
        <w:rPr>
          <w:rFonts w:ascii="Times New Roman" w:hAnsi="Times New Roman" w:cs="Times New Roman"/>
          <w:bCs/>
          <w:sz w:val="24"/>
          <w:szCs w:val="24"/>
        </w:rPr>
      </w:pPr>
      <w:r>
        <w:rPr>
          <w:rFonts w:ascii="Times New Roman" w:hAnsi="Times New Roman" w:cs="Times New Roman"/>
          <w:bCs/>
          <w:sz w:val="24"/>
          <w:szCs w:val="24"/>
        </w:rPr>
        <w:t>In line with t</w:t>
      </w:r>
      <w:r w:rsidR="004B2C72">
        <w:rPr>
          <w:rFonts w:ascii="Times New Roman" w:hAnsi="Times New Roman" w:cs="Times New Roman"/>
          <w:bCs/>
          <w:sz w:val="24"/>
          <w:szCs w:val="24"/>
        </w:rPr>
        <w:t>he</w:t>
      </w:r>
      <w:r w:rsidR="00AE67BD" w:rsidRPr="00F92F0E">
        <w:rPr>
          <w:rFonts w:ascii="Times New Roman" w:hAnsi="Times New Roman" w:cs="Times New Roman"/>
          <w:bCs/>
          <w:sz w:val="24"/>
          <w:szCs w:val="24"/>
        </w:rPr>
        <w:t xml:space="preserve"> inconsistency in the theoretical literature on the expected impact of board diversity on </w:t>
      </w:r>
      <w:r w:rsidR="00794560">
        <w:rPr>
          <w:rFonts w:ascii="Times New Roman" w:hAnsi="Times New Roman" w:cs="Times New Roman"/>
          <w:bCs/>
          <w:sz w:val="24"/>
          <w:szCs w:val="24"/>
        </w:rPr>
        <w:t>corporate</w:t>
      </w:r>
      <w:r w:rsidR="00AE67BD" w:rsidRPr="00F92F0E">
        <w:rPr>
          <w:rFonts w:ascii="Times New Roman" w:hAnsi="Times New Roman" w:cs="Times New Roman"/>
          <w:bCs/>
          <w:sz w:val="24"/>
          <w:szCs w:val="24"/>
        </w:rPr>
        <w:t xml:space="preserve"> performance, previous studies have </w:t>
      </w:r>
      <w:r>
        <w:rPr>
          <w:rFonts w:ascii="Times New Roman" w:hAnsi="Times New Roman" w:cs="Times New Roman"/>
          <w:bCs/>
          <w:sz w:val="24"/>
          <w:szCs w:val="24"/>
        </w:rPr>
        <w:t xml:space="preserve">similarly </w:t>
      </w:r>
      <w:r w:rsidR="00AE67BD" w:rsidRPr="00F92F0E">
        <w:rPr>
          <w:rFonts w:ascii="Times New Roman" w:hAnsi="Times New Roman" w:cs="Times New Roman"/>
          <w:bCs/>
          <w:sz w:val="24"/>
          <w:szCs w:val="24"/>
        </w:rPr>
        <w:t xml:space="preserve">offered mixed empirical evidence (e.g., Carter </w:t>
      </w:r>
      <w:r w:rsidR="00AE67BD" w:rsidRPr="00572568">
        <w:rPr>
          <w:rFonts w:ascii="Times New Roman" w:hAnsi="Times New Roman" w:cs="Times New Roman"/>
          <w:bCs/>
          <w:iCs/>
          <w:sz w:val="24"/>
          <w:szCs w:val="24"/>
        </w:rPr>
        <w:t>et al</w:t>
      </w:r>
      <w:r w:rsidR="00572568">
        <w:rPr>
          <w:rFonts w:ascii="Times New Roman" w:hAnsi="Times New Roman" w:cs="Times New Roman"/>
          <w:bCs/>
          <w:sz w:val="24"/>
          <w:szCs w:val="24"/>
        </w:rPr>
        <w:t>.</w:t>
      </w:r>
      <w:r w:rsidR="00385D6E">
        <w:rPr>
          <w:rFonts w:ascii="Times New Roman" w:hAnsi="Times New Roman" w:cs="Times New Roman"/>
          <w:bCs/>
          <w:sz w:val="24"/>
          <w:szCs w:val="24"/>
        </w:rPr>
        <w:t>,</w:t>
      </w:r>
      <w:r w:rsidR="00AE67BD" w:rsidRPr="00F92F0E">
        <w:rPr>
          <w:rFonts w:ascii="Times New Roman" w:hAnsi="Times New Roman" w:cs="Times New Roman"/>
          <w:bCs/>
          <w:sz w:val="24"/>
          <w:szCs w:val="24"/>
        </w:rPr>
        <w:t xml:space="preserve"> 2003, 2010; Dale-Olsen </w:t>
      </w:r>
      <w:r w:rsidR="00572568" w:rsidRPr="00572568">
        <w:rPr>
          <w:rFonts w:ascii="Times New Roman" w:hAnsi="Times New Roman" w:cs="Times New Roman"/>
          <w:bCs/>
          <w:iCs/>
          <w:sz w:val="24"/>
          <w:szCs w:val="24"/>
        </w:rPr>
        <w:t>et al</w:t>
      </w:r>
      <w:r w:rsidR="00572568">
        <w:rPr>
          <w:rFonts w:ascii="Times New Roman" w:hAnsi="Times New Roman" w:cs="Times New Roman"/>
          <w:bCs/>
          <w:i/>
          <w:sz w:val="24"/>
          <w:szCs w:val="24"/>
        </w:rPr>
        <w:t>.</w:t>
      </w:r>
      <w:r w:rsidR="00385D6E">
        <w:rPr>
          <w:rFonts w:ascii="Times New Roman" w:hAnsi="Times New Roman" w:cs="Times New Roman"/>
          <w:bCs/>
          <w:i/>
          <w:sz w:val="24"/>
          <w:szCs w:val="24"/>
        </w:rPr>
        <w:t>,</w:t>
      </w:r>
      <w:r w:rsidR="00AE67BD" w:rsidRPr="00F92F0E">
        <w:rPr>
          <w:rFonts w:ascii="Times New Roman" w:hAnsi="Times New Roman" w:cs="Times New Roman"/>
          <w:bCs/>
          <w:sz w:val="24"/>
          <w:szCs w:val="24"/>
        </w:rPr>
        <w:t xml:space="preserve"> 2013</w:t>
      </w:r>
      <w:r w:rsidR="00572568">
        <w:rPr>
          <w:rFonts w:ascii="Times New Roman" w:hAnsi="Times New Roman" w:cs="Times New Roman"/>
          <w:bCs/>
          <w:sz w:val="24"/>
          <w:szCs w:val="24"/>
        </w:rPr>
        <w:t>;</w:t>
      </w:r>
      <w:r w:rsidR="00205A1C" w:rsidRPr="00205A1C">
        <w:rPr>
          <w:rFonts w:ascii="Times New Roman" w:hAnsi="Times New Roman" w:cs="Times New Roman"/>
          <w:bCs/>
          <w:sz w:val="24"/>
          <w:szCs w:val="24"/>
        </w:rPr>
        <w:t xml:space="preserve"> </w:t>
      </w:r>
      <w:proofErr w:type="spellStart"/>
      <w:r w:rsidR="00205A1C" w:rsidRPr="008D4DF1">
        <w:rPr>
          <w:rFonts w:ascii="Times New Roman" w:hAnsi="Times New Roman" w:cs="Times New Roman"/>
          <w:bCs/>
          <w:sz w:val="24"/>
          <w:szCs w:val="24"/>
        </w:rPr>
        <w:t>Salloum</w:t>
      </w:r>
      <w:proofErr w:type="spellEnd"/>
      <w:r w:rsidR="00205A1C" w:rsidRPr="008D4DF1">
        <w:rPr>
          <w:rFonts w:ascii="Times New Roman" w:hAnsi="Times New Roman" w:cs="Times New Roman"/>
          <w:bCs/>
          <w:sz w:val="24"/>
          <w:szCs w:val="24"/>
        </w:rPr>
        <w:t xml:space="preserve"> et al., 2017</w:t>
      </w:r>
      <w:r w:rsidR="00205A1C">
        <w:rPr>
          <w:rFonts w:ascii="Times New Roman" w:hAnsi="Times New Roman" w:cs="Times New Roman"/>
          <w:bCs/>
          <w:sz w:val="24"/>
          <w:szCs w:val="24"/>
        </w:rPr>
        <w:t>;</w:t>
      </w:r>
      <w:r w:rsidR="00572568">
        <w:rPr>
          <w:rFonts w:ascii="Times New Roman" w:hAnsi="Times New Roman" w:cs="Times New Roman"/>
          <w:bCs/>
          <w:sz w:val="24"/>
          <w:szCs w:val="24"/>
        </w:rPr>
        <w:t xml:space="preserve"> </w:t>
      </w:r>
      <w:proofErr w:type="spellStart"/>
      <w:r w:rsidR="00572568">
        <w:rPr>
          <w:rFonts w:ascii="Times New Roman" w:hAnsi="Times New Roman" w:cs="Times New Roman"/>
          <w:bCs/>
          <w:sz w:val="24"/>
          <w:szCs w:val="24"/>
        </w:rPr>
        <w:t>Ujunwa</w:t>
      </w:r>
      <w:proofErr w:type="spellEnd"/>
      <w:r w:rsidR="00385D6E">
        <w:rPr>
          <w:rFonts w:ascii="Times New Roman" w:hAnsi="Times New Roman" w:cs="Times New Roman"/>
          <w:bCs/>
          <w:sz w:val="24"/>
          <w:szCs w:val="24"/>
        </w:rPr>
        <w:t>,</w:t>
      </w:r>
      <w:r w:rsidR="00686802" w:rsidRPr="00F92F0E">
        <w:rPr>
          <w:rFonts w:ascii="Times New Roman" w:hAnsi="Times New Roman" w:cs="Times New Roman"/>
          <w:bCs/>
          <w:sz w:val="24"/>
          <w:szCs w:val="24"/>
        </w:rPr>
        <w:t xml:space="preserve"> 2012</w:t>
      </w:r>
      <w:r w:rsidR="00AE67BD" w:rsidRPr="00F92F0E">
        <w:rPr>
          <w:rFonts w:ascii="Times New Roman" w:hAnsi="Times New Roman" w:cs="Times New Roman"/>
          <w:bCs/>
          <w:sz w:val="24"/>
          <w:szCs w:val="24"/>
        </w:rPr>
        <w:t xml:space="preserve">). The first group of studies has reported a positive impact of board heterogeneity on performance. In </w:t>
      </w:r>
      <w:r w:rsidR="0070737B">
        <w:rPr>
          <w:rFonts w:ascii="Times New Roman" w:hAnsi="Times New Roman" w:cs="Times New Roman"/>
          <w:bCs/>
          <w:sz w:val="24"/>
          <w:szCs w:val="24"/>
        </w:rPr>
        <w:t>a</w:t>
      </w:r>
      <w:r w:rsidR="00AE67BD" w:rsidRPr="00F92F0E">
        <w:rPr>
          <w:rFonts w:ascii="Times New Roman" w:hAnsi="Times New Roman" w:cs="Times New Roman"/>
          <w:bCs/>
          <w:sz w:val="24"/>
          <w:szCs w:val="24"/>
        </w:rPr>
        <w:t xml:space="preserve"> developing country context, </w:t>
      </w:r>
      <w:r w:rsidR="00686802" w:rsidRPr="00F92F0E">
        <w:rPr>
          <w:rFonts w:ascii="Times New Roman" w:hAnsi="Times New Roman" w:cs="Times New Roman"/>
          <w:bCs/>
          <w:sz w:val="24"/>
          <w:szCs w:val="24"/>
        </w:rPr>
        <w:t xml:space="preserve">Abdullah (2014), </w:t>
      </w:r>
      <w:proofErr w:type="spellStart"/>
      <w:r w:rsidR="00AE67BD" w:rsidRPr="00F92F0E">
        <w:rPr>
          <w:rFonts w:ascii="Times New Roman" w:hAnsi="Times New Roman" w:cs="Times New Roman"/>
          <w:bCs/>
          <w:sz w:val="24"/>
          <w:szCs w:val="24"/>
        </w:rPr>
        <w:t>Mahadeo</w:t>
      </w:r>
      <w:proofErr w:type="spellEnd"/>
      <w:r w:rsidR="00AE67BD" w:rsidRPr="00F92F0E">
        <w:rPr>
          <w:rFonts w:ascii="Times New Roman" w:hAnsi="Times New Roman" w:cs="Times New Roman"/>
          <w:bCs/>
          <w:sz w:val="24"/>
          <w:szCs w:val="24"/>
        </w:rPr>
        <w:t xml:space="preserve"> </w:t>
      </w:r>
      <w:r w:rsidR="00AE67BD" w:rsidRPr="00572568">
        <w:rPr>
          <w:rFonts w:ascii="Times New Roman" w:hAnsi="Times New Roman" w:cs="Times New Roman"/>
          <w:bCs/>
          <w:iCs/>
          <w:sz w:val="24"/>
          <w:szCs w:val="24"/>
        </w:rPr>
        <w:t>et al</w:t>
      </w:r>
      <w:r w:rsidR="00AE67BD" w:rsidRPr="00F92F0E">
        <w:rPr>
          <w:rFonts w:ascii="Times New Roman" w:hAnsi="Times New Roman" w:cs="Times New Roman"/>
          <w:bCs/>
          <w:i/>
          <w:sz w:val="24"/>
          <w:szCs w:val="24"/>
        </w:rPr>
        <w:t>.</w:t>
      </w:r>
      <w:r w:rsidR="00AE67BD" w:rsidRPr="00F92F0E">
        <w:rPr>
          <w:rFonts w:ascii="Times New Roman" w:hAnsi="Times New Roman" w:cs="Times New Roman"/>
          <w:bCs/>
          <w:sz w:val="24"/>
          <w:szCs w:val="24"/>
        </w:rPr>
        <w:t xml:space="preserve"> (2012), Ntim (2015)</w:t>
      </w:r>
      <w:r w:rsidR="00686802" w:rsidRPr="00F92F0E">
        <w:rPr>
          <w:rFonts w:ascii="Times New Roman" w:hAnsi="Times New Roman" w:cs="Times New Roman"/>
          <w:bCs/>
          <w:sz w:val="24"/>
          <w:szCs w:val="24"/>
        </w:rPr>
        <w:t xml:space="preserve">, and </w:t>
      </w:r>
      <w:proofErr w:type="spellStart"/>
      <w:r w:rsidR="00686802" w:rsidRPr="00F92F0E">
        <w:rPr>
          <w:rFonts w:ascii="Times New Roman" w:hAnsi="Times New Roman" w:cs="Times New Roman"/>
          <w:bCs/>
          <w:sz w:val="24"/>
          <w:szCs w:val="24"/>
        </w:rPr>
        <w:t>Wellalage</w:t>
      </w:r>
      <w:proofErr w:type="spellEnd"/>
      <w:r w:rsidR="00686802" w:rsidRPr="00F92F0E">
        <w:rPr>
          <w:rFonts w:ascii="Times New Roman" w:hAnsi="Times New Roman" w:cs="Times New Roman"/>
          <w:bCs/>
          <w:sz w:val="24"/>
          <w:szCs w:val="24"/>
        </w:rPr>
        <w:t xml:space="preserve"> and Locke (2013)</w:t>
      </w:r>
      <w:r w:rsidR="00AE67BD" w:rsidRPr="00F92F0E">
        <w:rPr>
          <w:rFonts w:ascii="Times New Roman" w:hAnsi="Times New Roman" w:cs="Times New Roman"/>
          <w:bCs/>
          <w:sz w:val="24"/>
          <w:szCs w:val="24"/>
        </w:rPr>
        <w:t xml:space="preserve"> document a positive association between </w:t>
      </w:r>
      <w:proofErr w:type="spellStart"/>
      <w:r w:rsidR="007F02FE" w:rsidRPr="00F92F0E">
        <w:rPr>
          <w:rFonts w:ascii="Times New Roman" w:hAnsi="Times New Roman" w:cs="Times New Roman"/>
          <w:bCs/>
          <w:sz w:val="24"/>
          <w:szCs w:val="24"/>
        </w:rPr>
        <w:t>diver</w:t>
      </w:r>
      <w:r w:rsidR="007F02FE">
        <w:rPr>
          <w:rFonts w:ascii="Times New Roman" w:hAnsi="Times New Roman" w:cs="Times New Roman"/>
          <w:bCs/>
          <w:sz w:val="24"/>
          <w:szCs w:val="24"/>
        </w:rPr>
        <w:t>s</w:t>
      </w:r>
      <w:r w:rsidR="007F02FE" w:rsidRPr="00F92F0E">
        <w:rPr>
          <w:rFonts w:ascii="Times New Roman" w:hAnsi="Times New Roman" w:cs="Times New Roman"/>
          <w:bCs/>
          <w:sz w:val="24"/>
          <w:szCs w:val="24"/>
        </w:rPr>
        <w:t>ed</w:t>
      </w:r>
      <w:proofErr w:type="spellEnd"/>
      <w:r w:rsidR="00AE67BD" w:rsidRPr="00F92F0E">
        <w:rPr>
          <w:rFonts w:ascii="Times New Roman" w:hAnsi="Times New Roman" w:cs="Times New Roman"/>
          <w:bCs/>
          <w:sz w:val="24"/>
          <w:szCs w:val="24"/>
        </w:rPr>
        <w:t xml:space="preserve"> boards and firm value in Mauritius, Malaysia, Sri Lanka and South Africa, respectively. </w:t>
      </w:r>
      <w:r w:rsidR="00143FDF">
        <w:rPr>
          <w:rFonts w:ascii="Times New Roman" w:hAnsi="Times New Roman" w:cs="Times New Roman"/>
          <w:bCs/>
          <w:sz w:val="24"/>
          <w:szCs w:val="24"/>
        </w:rPr>
        <w:t xml:space="preserve">For example, </w:t>
      </w:r>
      <w:proofErr w:type="spellStart"/>
      <w:r w:rsidR="00AE67BD" w:rsidRPr="00F92F0E">
        <w:rPr>
          <w:rFonts w:ascii="Times New Roman" w:hAnsi="Times New Roman" w:cs="Times New Roman"/>
          <w:bCs/>
          <w:sz w:val="24"/>
          <w:szCs w:val="24"/>
        </w:rPr>
        <w:t>Gyapong</w:t>
      </w:r>
      <w:proofErr w:type="spellEnd"/>
      <w:r w:rsidR="00AE67BD" w:rsidRPr="00F92F0E">
        <w:rPr>
          <w:rFonts w:ascii="Times New Roman" w:hAnsi="Times New Roman" w:cs="Times New Roman"/>
          <w:bCs/>
          <w:sz w:val="24"/>
          <w:szCs w:val="24"/>
        </w:rPr>
        <w:t xml:space="preserve"> </w:t>
      </w:r>
      <w:r w:rsidR="00AE67BD" w:rsidRPr="00F92F0E">
        <w:rPr>
          <w:rFonts w:ascii="Times New Roman" w:hAnsi="Times New Roman" w:cs="Times New Roman"/>
          <w:bCs/>
          <w:i/>
          <w:sz w:val="24"/>
          <w:szCs w:val="24"/>
        </w:rPr>
        <w:t>et al</w:t>
      </w:r>
      <w:r w:rsidR="00AE67BD" w:rsidRPr="00F92F0E">
        <w:rPr>
          <w:rFonts w:ascii="Times New Roman" w:hAnsi="Times New Roman" w:cs="Times New Roman"/>
          <w:bCs/>
          <w:sz w:val="24"/>
          <w:szCs w:val="24"/>
        </w:rPr>
        <w:t>. (</w:t>
      </w:r>
      <w:r w:rsidR="00EF6348" w:rsidRPr="00F92F0E">
        <w:rPr>
          <w:rFonts w:ascii="Times New Roman" w:hAnsi="Times New Roman" w:cs="Times New Roman"/>
          <w:bCs/>
          <w:sz w:val="24"/>
          <w:szCs w:val="24"/>
        </w:rPr>
        <w:t>2016</w:t>
      </w:r>
      <w:r w:rsidR="00AE67BD" w:rsidRPr="00F92F0E">
        <w:rPr>
          <w:rFonts w:ascii="Times New Roman" w:hAnsi="Times New Roman" w:cs="Times New Roman"/>
          <w:bCs/>
          <w:sz w:val="24"/>
          <w:szCs w:val="24"/>
        </w:rPr>
        <w:t xml:space="preserve">), using data from 245 </w:t>
      </w:r>
      <w:proofErr w:type="gramStart"/>
      <w:r w:rsidR="00AE67BD" w:rsidRPr="00F92F0E">
        <w:rPr>
          <w:rFonts w:ascii="Times New Roman" w:hAnsi="Times New Roman" w:cs="Times New Roman"/>
          <w:bCs/>
          <w:sz w:val="24"/>
          <w:szCs w:val="24"/>
        </w:rPr>
        <w:t>South</w:t>
      </w:r>
      <w:proofErr w:type="gramEnd"/>
      <w:r w:rsidR="00AE67BD" w:rsidRPr="00F92F0E">
        <w:rPr>
          <w:rFonts w:ascii="Times New Roman" w:hAnsi="Times New Roman" w:cs="Times New Roman"/>
          <w:bCs/>
          <w:sz w:val="24"/>
          <w:szCs w:val="24"/>
        </w:rPr>
        <w:t xml:space="preserve"> African listed firms from 2008-2013, find a positive and significant effect of both gender and ethnic diversity on firm value.</w:t>
      </w:r>
      <w:r w:rsidR="00E946CC" w:rsidRPr="00E946CC">
        <w:rPr>
          <w:rFonts w:ascii="Times New Roman" w:eastAsia="Times New Roman" w:hAnsi="Times New Roman" w:cs="Times New Roman"/>
          <w:bCs/>
          <w:iCs/>
          <w:sz w:val="24"/>
          <w:szCs w:val="24"/>
        </w:rPr>
        <w:t xml:space="preserve"> </w:t>
      </w:r>
      <w:proofErr w:type="spellStart"/>
      <w:r w:rsidR="00E946CC" w:rsidRPr="00E946CC">
        <w:rPr>
          <w:rFonts w:ascii="Times New Roman" w:hAnsi="Times New Roman" w:cs="Times New Roman"/>
          <w:bCs/>
          <w:sz w:val="24"/>
          <w:szCs w:val="24"/>
        </w:rPr>
        <w:t>Salloum</w:t>
      </w:r>
      <w:proofErr w:type="spellEnd"/>
      <w:r w:rsidR="00E946CC" w:rsidRPr="00E946CC">
        <w:rPr>
          <w:rFonts w:ascii="Times New Roman" w:hAnsi="Times New Roman" w:cs="Times New Roman"/>
          <w:bCs/>
          <w:sz w:val="24"/>
          <w:szCs w:val="24"/>
        </w:rPr>
        <w:t xml:space="preserve"> et al. </w:t>
      </w:r>
      <w:r w:rsidR="00E946CC">
        <w:rPr>
          <w:rFonts w:ascii="Times New Roman" w:hAnsi="Times New Roman" w:cs="Times New Roman"/>
          <w:bCs/>
          <w:sz w:val="24"/>
          <w:szCs w:val="24"/>
        </w:rPr>
        <w:t>(</w:t>
      </w:r>
      <w:r w:rsidR="00E946CC" w:rsidRPr="00E946CC">
        <w:rPr>
          <w:rFonts w:ascii="Times New Roman" w:hAnsi="Times New Roman" w:cs="Times New Roman"/>
          <w:bCs/>
          <w:sz w:val="24"/>
          <w:szCs w:val="24"/>
        </w:rPr>
        <w:t>2017</w:t>
      </w:r>
      <w:r w:rsidR="00E946CC">
        <w:rPr>
          <w:rFonts w:ascii="Times New Roman" w:hAnsi="Times New Roman" w:cs="Times New Roman"/>
          <w:bCs/>
          <w:sz w:val="24"/>
          <w:szCs w:val="24"/>
        </w:rPr>
        <w:t>),</w:t>
      </w:r>
      <w:r w:rsidR="00AE67BD" w:rsidRPr="00F92F0E">
        <w:rPr>
          <w:rFonts w:ascii="Times New Roman" w:hAnsi="Times New Roman" w:cs="Times New Roman"/>
          <w:bCs/>
          <w:sz w:val="24"/>
          <w:szCs w:val="24"/>
        </w:rPr>
        <w:t xml:space="preserve"> </w:t>
      </w:r>
      <w:r w:rsidR="00E946CC">
        <w:rPr>
          <w:rFonts w:ascii="Times New Roman" w:hAnsi="Times New Roman" w:cs="Times New Roman"/>
          <w:bCs/>
          <w:sz w:val="24"/>
          <w:szCs w:val="24"/>
        </w:rPr>
        <w:t xml:space="preserve">support </w:t>
      </w:r>
      <w:r w:rsidR="00B21242">
        <w:rPr>
          <w:rFonts w:ascii="Times New Roman" w:hAnsi="Times New Roman" w:cs="Times New Roman"/>
          <w:bCs/>
          <w:sz w:val="24"/>
          <w:szCs w:val="24"/>
        </w:rPr>
        <w:t xml:space="preserve">a </w:t>
      </w:r>
      <w:r w:rsidR="00E946CC" w:rsidRPr="00E946CC">
        <w:rPr>
          <w:rFonts w:ascii="Times New Roman" w:hAnsi="Times New Roman" w:cs="Times New Roman"/>
          <w:bCs/>
          <w:sz w:val="24"/>
          <w:szCs w:val="24"/>
        </w:rPr>
        <w:t xml:space="preserve">positive impact of women and ethnic minority group members on Middle Eastern </w:t>
      </w:r>
      <w:r w:rsidR="001524D1" w:rsidRPr="001524D1">
        <w:rPr>
          <w:rFonts w:ascii="Times New Roman" w:hAnsi="Times New Roman" w:cs="Times New Roman"/>
          <w:bCs/>
          <w:sz w:val="24"/>
          <w:szCs w:val="24"/>
        </w:rPr>
        <w:t>SME</w:t>
      </w:r>
      <w:r w:rsidR="00E946CC" w:rsidRPr="00E946CC">
        <w:rPr>
          <w:rFonts w:ascii="Times New Roman" w:hAnsi="Times New Roman" w:cs="Times New Roman"/>
          <w:bCs/>
          <w:sz w:val="24"/>
          <w:szCs w:val="24"/>
        </w:rPr>
        <w:t xml:space="preserve">s’ </w:t>
      </w:r>
      <w:r w:rsidR="001524D1" w:rsidRPr="001524D1">
        <w:rPr>
          <w:rFonts w:ascii="Times New Roman" w:hAnsi="Times New Roman" w:cs="Times New Roman"/>
          <w:bCs/>
          <w:sz w:val="24"/>
          <w:szCs w:val="24"/>
        </w:rPr>
        <w:t xml:space="preserve">financial </w:t>
      </w:r>
      <w:r w:rsidR="00E946CC" w:rsidRPr="00E946CC">
        <w:rPr>
          <w:rFonts w:ascii="Times New Roman" w:hAnsi="Times New Roman" w:cs="Times New Roman"/>
          <w:bCs/>
          <w:sz w:val="24"/>
          <w:szCs w:val="24"/>
        </w:rPr>
        <w:t>performance</w:t>
      </w:r>
      <w:r w:rsidR="001524D1">
        <w:rPr>
          <w:rFonts w:ascii="Times New Roman" w:hAnsi="Times New Roman" w:cs="Times New Roman"/>
          <w:bCs/>
          <w:sz w:val="24"/>
          <w:szCs w:val="24"/>
        </w:rPr>
        <w:t>.</w:t>
      </w:r>
    </w:p>
    <w:p w14:paraId="62C328AC" w14:textId="5E33751F" w:rsidR="00210F69" w:rsidRDefault="00AE67BD" w:rsidP="004921B0">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On the other hand, another group of studies has found a negative effect of board diversity on </w:t>
      </w:r>
      <w:r w:rsidR="00CC3D5A">
        <w:rPr>
          <w:rFonts w:ascii="Times New Roman" w:hAnsi="Times New Roman" w:cs="Times New Roman"/>
          <w:bCs/>
          <w:sz w:val="24"/>
          <w:szCs w:val="24"/>
        </w:rPr>
        <w:t>corporate</w:t>
      </w:r>
      <w:r w:rsidRPr="00F92F0E">
        <w:rPr>
          <w:rFonts w:ascii="Times New Roman" w:hAnsi="Times New Roman" w:cs="Times New Roman"/>
          <w:bCs/>
          <w:sz w:val="24"/>
          <w:szCs w:val="24"/>
        </w:rPr>
        <w:t xml:space="preserve"> performance (e.g., Dale-Olsen </w:t>
      </w:r>
      <w:r w:rsidRPr="00572568">
        <w:rPr>
          <w:rFonts w:ascii="Times New Roman" w:hAnsi="Times New Roman" w:cs="Times New Roman"/>
          <w:bCs/>
          <w:iCs/>
          <w:sz w:val="24"/>
          <w:szCs w:val="24"/>
        </w:rPr>
        <w:t>et al</w:t>
      </w:r>
      <w:r w:rsidR="00572568">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2013</w:t>
      </w:r>
      <w:r w:rsidR="00602734" w:rsidRPr="00F92F0E">
        <w:rPr>
          <w:rFonts w:ascii="Times New Roman" w:hAnsi="Times New Roman" w:cs="Times New Roman"/>
          <w:bCs/>
          <w:sz w:val="24"/>
          <w:szCs w:val="24"/>
        </w:rPr>
        <w:t xml:space="preserve">; </w:t>
      </w:r>
      <w:proofErr w:type="spellStart"/>
      <w:r w:rsidR="00602734" w:rsidRPr="00F92F0E">
        <w:rPr>
          <w:rFonts w:ascii="Times New Roman" w:hAnsi="Times New Roman" w:cs="Times New Roman"/>
          <w:bCs/>
          <w:sz w:val="24"/>
          <w:szCs w:val="24"/>
        </w:rPr>
        <w:t>Ujunwa</w:t>
      </w:r>
      <w:proofErr w:type="spellEnd"/>
      <w:r w:rsidR="00385D6E">
        <w:rPr>
          <w:rFonts w:ascii="Times New Roman" w:hAnsi="Times New Roman" w:cs="Times New Roman"/>
          <w:bCs/>
          <w:sz w:val="24"/>
          <w:szCs w:val="24"/>
        </w:rPr>
        <w:t>,</w:t>
      </w:r>
      <w:r w:rsidR="00602734" w:rsidRPr="00F92F0E">
        <w:rPr>
          <w:rFonts w:ascii="Times New Roman" w:hAnsi="Times New Roman" w:cs="Times New Roman"/>
          <w:bCs/>
          <w:sz w:val="24"/>
          <w:szCs w:val="24"/>
        </w:rPr>
        <w:t xml:space="preserve"> 2012</w:t>
      </w:r>
      <w:r w:rsidRPr="00F92F0E">
        <w:rPr>
          <w:rFonts w:ascii="Times New Roman" w:hAnsi="Times New Roman" w:cs="Times New Roman"/>
          <w:bCs/>
          <w:sz w:val="24"/>
          <w:szCs w:val="24"/>
        </w:rPr>
        <w:t>). The results of these studies suggest that not only women and ethnic minorities have a token status on the board but they may also have financial consequences for the organisation, resulting in a nega</w:t>
      </w:r>
      <w:r w:rsidR="00572568">
        <w:rPr>
          <w:rFonts w:ascii="Times New Roman" w:hAnsi="Times New Roman" w:cs="Times New Roman"/>
          <w:bCs/>
          <w:sz w:val="24"/>
          <w:szCs w:val="24"/>
        </w:rPr>
        <w:t>tive impact on firm value (Ntim</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2015). Adams and Ferreira (2009), investigating the impact of female directors on board inputs and corporate outcomes in a sample of 1,939 firms for 1998-2003, find that gender diversity has a negative impact on performance, which further suggests that assigning gender quotas may have a negative impact on performance in better governed firms. </w:t>
      </w:r>
      <w:proofErr w:type="spellStart"/>
      <w:r w:rsidR="007143B0" w:rsidRPr="007143B0">
        <w:rPr>
          <w:rFonts w:ascii="Times New Roman" w:hAnsi="Times New Roman" w:cs="Times New Roman"/>
          <w:bCs/>
          <w:sz w:val="24"/>
          <w:szCs w:val="24"/>
        </w:rPr>
        <w:t>Salloum</w:t>
      </w:r>
      <w:proofErr w:type="spellEnd"/>
      <w:r w:rsidR="00841B7E">
        <w:rPr>
          <w:rFonts w:ascii="Times New Roman" w:hAnsi="Times New Roman" w:cs="Times New Roman"/>
          <w:bCs/>
          <w:sz w:val="24"/>
          <w:szCs w:val="24"/>
        </w:rPr>
        <w:t xml:space="preserve"> et al.</w:t>
      </w:r>
      <w:r w:rsidR="007143B0">
        <w:rPr>
          <w:rFonts w:ascii="Times New Roman" w:hAnsi="Times New Roman" w:cs="Times New Roman"/>
          <w:bCs/>
          <w:sz w:val="24"/>
          <w:szCs w:val="24"/>
        </w:rPr>
        <w:t xml:space="preserve"> </w:t>
      </w:r>
      <w:r w:rsidR="00841B7E">
        <w:rPr>
          <w:rFonts w:ascii="Times New Roman" w:hAnsi="Times New Roman" w:cs="Times New Roman"/>
          <w:bCs/>
          <w:sz w:val="24"/>
          <w:szCs w:val="24"/>
        </w:rPr>
        <w:t>(</w:t>
      </w:r>
      <w:r w:rsidR="007143B0">
        <w:rPr>
          <w:rFonts w:ascii="Times New Roman" w:hAnsi="Times New Roman" w:cs="Times New Roman"/>
          <w:bCs/>
          <w:sz w:val="24"/>
          <w:szCs w:val="24"/>
        </w:rPr>
        <w:t>2017</w:t>
      </w:r>
      <w:r w:rsidR="00841B7E">
        <w:rPr>
          <w:rFonts w:ascii="Times New Roman" w:hAnsi="Times New Roman" w:cs="Times New Roman"/>
          <w:bCs/>
          <w:sz w:val="24"/>
          <w:szCs w:val="24"/>
        </w:rPr>
        <w:t>)</w:t>
      </w:r>
      <w:r w:rsidR="007143B0">
        <w:rPr>
          <w:rFonts w:ascii="Times New Roman" w:hAnsi="Times New Roman" w:cs="Times New Roman"/>
          <w:bCs/>
          <w:sz w:val="24"/>
          <w:szCs w:val="24"/>
        </w:rPr>
        <w:t xml:space="preserve"> </w:t>
      </w:r>
      <w:r w:rsidR="00215584">
        <w:rPr>
          <w:rFonts w:ascii="Times New Roman" w:hAnsi="Times New Roman" w:cs="Times New Roman"/>
          <w:bCs/>
          <w:sz w:val="24"/>
          <w:szCs w:val="24"/>
        </w:rPr>
        <w:t>report</w:t>
      </w:r>
      <w:r w:rsidR="007143B0" w:rsidRPr="007143B0">
        <w:rPr>
          <w:rFonts w:ascii="Times New Roman" w:hAnsi="Times New Roman" w:cs="Times New Roman"/>
          <w:bCs/>
          <w:sz w:val="24"/>
          <w:szCs w:val="24"/>
        </w:rPr>
        <w:t xml:space="preserve"> that Western ethnic minority members </w:t>
      </w:r>
      <w:r w:rsidR="007143B0">
        <w:rPr>
          <w:rFonts w:ascii="Times New Roman" w:hAnsi="Times New Roman" w:cs="Times New Roman"/>
          <w:bCs/>
          <w:sz w:val="24"/>
          <w:szCs w:val="24"/>
        </w:rPr>
        <w:t xml:space="preserve">have </w:t>
      </w:r>
      <w:r w:rsidR="00215584">
        <w:rPr>
          <w:rFonts w:ascii="Times New Roman" w:hAnsi="Times New Roman" w:cs="Times New Roman"/>
          <w:bCs/>
          <w:sz w:val="24"/>
          <w:szCs w:val="24"/>
        </w:rPr>
        <w:t xml:space="preserve">a </w:t>
      </w:r>
      <w:r w:rsidR="007143B0">
        <w:rPr>
          <w:rFonts w:ascii="Times New Roman" w:hAnsi="Times New Roman" w:cs="Times New Roman"/>
          <w:bCs/>
          <w:sz w:val="24"/>
          <w:szCs w:val="24"/>
        </w:rPr>
        <w:t xml:space="preserve">negative effect on </w:t>
      </w:r>
      <w:r w:rsidR="007143B0" w:rsidRPr="007143B0">
        <w:rPr>
          <w:rFonts w:ascii="Times New Roman" w:hAnsi="Times New Roman" w:cs="Times New Roman"/>
          <w:bCs/>
          <w:sz w:val="24"/>
          <w:szCs w:val="24"/>
        </w:rPr>
        <w:t>firm</w:t>
      </w:r>
      <w:r w:rsidR="007143B0">
        <w:rPr>
          <w:rFonts w:ascii="Times New Roman" w:hAnsi="Times New Roman" w:cs="Times New Roman"/>
          <w:bCs/>
          <w:sz w:val="24"/>
          <w:szCs w:val="24"/>
        </w:rPr>
        <w:t xml:space="preserve"> performance</w:t>
      </w:r>
      <w:r w:rsidR="007143B0" w:rsidRPr="007143B0">
        <w:rPr>
          <w:rFonts w:ascii="Times New Roman" w:hAnsi="Times New Roman" w:cs="Times New Roman"/>
          <w:bCs/>
          <w:sz w:val="24"/>
          <w:szCs w:val="24"/>
        </w:rPr>
        <w:t xml:space="preserve">, because these board members </w:t>
      </w:r>
      <w:r w:rsidR="007143B0">
        <w:rPr>
          <w:rFonts w:ascii="Times New Roman" w:hAnsi="Times New Roman" w:cs="Times New Roman"/>
          <w:bCs/>
          <w:sz w:val="24"/>
          <w:szCs w:val="24"/>
        </w:rPr>
        <w:t>may be</w:t>
      </w:r>
      <w:r w:rsidR="007143B0" w:rsidRPr="007143B0">
        <w:rPr>
          <w:rFonts w:ascii="Times New Roman" w:hAnsi="Times New Roman" w:cs="Times New Roman"/>
          <w:bCs/>
          <w:sz w:val="24"/>
          <w:szCs w:val="24"/>
        </w:rPr>
        <w:t xml:space="preserve"> appointed for </w:t>
      </w:r>
      <w:r w:rsidR="00215584">
        <w:rPr>
          <w:rFonts w:ascii="Times New Roman" w:hAnsi="Times New Roman" w:cs="Times New Roman"/>
          <w:bCs/>
          <w:sz w:val="24"/>
          <w:szCs w:val="24"/>
        </w:rPr>
        <w:t xml:space="preserve">different reasons related to </w:t>
      </w:r>
      <w:r w:rsidR="007143B0" w:rsidRPr="007143B0">
        <w:rPr>
          <w:rFonts w:ascii="Times New Roman" w:hAnsi="Times New Roman" w:cs="Times New Roman"/>
          <w:bCs/>
          <w:sz w:val="24"/>
          <w:szCs w:val="24"/>
        </w:rPr>
        <w:t xml:space="preserve">regional and international board reputation legitimacy, </w:t>
      </w:r>
      <w:r w:rsidR="00143FDF">
        <w:rPr>
          <w:rFonts w:ascii="Times New Roman" w:hAnsi="Times New Roman" w:cs="Times New Roman"/>
          <w:bCs/>
          <w:sz w:val="24"/>
          <w:szCs w:val="24"/>
        </w:rPr>
        <w:t xml:space="preserve">and </w:t>
      </w:r>
      <w:r w:rsidR="007143B0" w:rsidRPr="007143B0">
        <w:rPr>
          <w:rFonts w:ascii="Times New Roman" w:hAnsi="Times New Roman" w:cs="Times New Roman"/>
          <w:bCs/>
          <w:sz w:val="24"/>
          <w:szCs w:val="24"/>
        </w:rPr>
        <w:t xml:space="preserve">personal business agendas, </w:t>
      </w:r>
      <w:r w:rsidR="00215584">
        <w:rPr>
          <w:rFonts w:ascii="Times New Roman" w:hAnsi="Times New Roman" w:cs="Times New Roman"/>
          <w:bCs/>
          <w:sz w:val="24"/>
          <w:szCs w:val="24"/>
        </w:rPr>
        <w:t>as well as</w:t>
      </w:r>
      <w:r w:rsidR="007143B0" w:rsidRPr="007143B0">
        <w:rPr>
          <w:rFonts w:ascii="Times New Roman" w:hAnsi="Times New Roman" w:cs="Times New Roman"/>
          <w:bCs/>
          <w:sz w:val="24"/>
          <w:szCs w:val="24"/>
        </w:rPr>
        <w:t xml:space="preserve"> links to the external corporate environment</w:t>
      </w:r>
      <w:r w:rsidR="007143B0">
        <w:rPr>
          <w:rFonts w:ascii="Times New Roman" w:hAnsi="Times New Roman" w:cs="Times New Roman"/>
          <w:bCs/>
          <w:sz w:val="24"/>
          <w:szCs w:val="24"/>
        </w:rPr>
        <w:t xml:space="preserve">. </w:t>
      </w:r>
      <w:r w:rsidR="00210F69">
        <w:rPr>
          <w:rFonts w:ascii="Times New Roman" w:hAnsi="Times New Roman" w:cs="Times New Roman"/>
          <w:bCs/>
          <w:sz w:val="24"/>
          <w:szCs w:val="24"/>
        </w:rPr>
        <w:t xml:space="preserve">Using a sample of FTSE firms, </w:t>
      </w:r>
      <w:proofErr w:type="spellStart"/>
      <w:r w:rsidR="00210F69" w:rsidRPr="00210F69">
        <w:rPr>
          <w:rFonts w:ascii="Times New Roman" w:hAnsi="Times New Roman" w:cs="Times New Roman"/>
          <w:bCs/>
          <w:sz w:val="24"/>
          <w:szCs w:val="24"/>
        </w:rPr>
        <w:t>Estélyi</w:t>
      </w:r>
      <w:proofErr w:type="spellEnd"/>
      <w:r w:rsidR="00210F69" w:rsidRPr="00210F69">
        <w:rPr>
          <w:rFonts w:ascii="Times New Roman" w:hAnsi="Times New Roman" w:cs="Times New Roman"/>
          <w:bCs/>
          <w:sz w:val="24"/>
          <w:szCs w:val="24"/>
        </w:rPr>
        <w:t xml:space="preserve"> and </w:t>
      </w:r>
      <w:proofErr w:type="spellStart"/>
      <w:r w:rsidR="00210F69" w:rsidRPr="00210F69">
        <w:rPr>
          <w:rFonts w:ascii="Times New Roman" w:hAnsi="Times New Roman" w:cs="Times New Roman"/>
          <w:bCs/>
          <w:sz w:val="24"/>
          <w:szCs w:val="24"/>
        </w:rPr>
        <w:t>Nisar</w:t>
      </w:r>
      <w:proofErr w:type="spellEnd"/>
      <w:r w:rsidR="00210F69" w:rsidRPr="00210F69">
        <w:rPr>
          <w:rFonts w:ascii="Times New Roman" w:hAnsi="Times New Roman" w:cs="Times New Roman"/>
          <w:bCs/>
          <w:sz w:val="24"/>
          <w:szCs w:val="24"/>
        </w:rPr>
        <w:t xml:space="preserve"> (2016) </w:t>
      </w:r>
      <w:r w:rsidR="00210F69">
        <w:rPr>
          <w:rFonts w:ascii="Times New Roman" w:hAnsi="Times New Roman" w:cs="Times New Roman"/>
          <w:bCs/>
          <w:sz w:val="24"/>
          <w:szCs w:val="24"/>
        </w:rPr>
        <w:t>find</w:t>
      </w:r>
      <w:r w:rsidR="00210F69" w:rsidRPr="00210F69">
        <w:rPr>
          <w:rFonts w:ascii="Times New Roman" w:hAnsi="Times New Roman" w:cs="Times New Roman"/>
          <w:bCs/>
          <w:sz w:val="24"/>
          <w:szCs w:val="24"/>
        </w:rPr>
        <w:t xml:space="preserve"> that boards containing diverse nationalities are positively and significantly associated with shareholder heterogeneity</w:t>
      </w:r>
      <w:r w:rsidR="00210F69">
        <w:rPr>
          <w:rFonts w:ascii="Times New Roman" w:hAnsi="Times New Roman" w:cs="Times New Roman"/>
          <w:bCs/>
          <w:sz w:val="24"/>
          <w:szCs w:val="24"/>
        </w:rPr>
        <w:t>,</w:t>
      </w:r>
      <w:r w:rsidR="00210F69" w:rsidRPr="00210F69">
        <w:rPr>
          <w:rFonts w:ascii="Times New Roman" w:hAnsi="Times New Roman" w:cs="Times New Roman"/>
          <w:bCs/>
          <w:sz w:val="24"/>
          <w:szCs w:val="24"/>
        </w:rPr>
        <w:t xml:space="preserve"> the firm's international market operations</w:t>
      </w:r>
      <w:r w:rsidR="00210F69">
        <w:rPr>
          <w:rFonts w:ascii="Times New Roman" w:hAnsi="Times New Roman" w:cs="Times New Roman"/>
          <w:bCs/>
          <w:sz w:val="24"/>
          <w:szCs w:val="24"/>
        </w:rPr>
        <w:t xml:space="preserve"> and </w:t>
      </w:r>
      <w:r w:rsidR="00210F69" w:rsidRPr="00210F69">
        <w:rPr>
          <w:rFonts w:ascii="Times New Roman" w:hAnsi="Times New Roman" w:cs="Times New Roman"/>
          <w:bCs/>
          <w:sz w:val="24"/>
          <w:szCs w:val="24"/>
        </w:rPr>
        <w:t>operating performance.</w:t>
      </w:r>
    </w:p>
    <w:p w14:paraId="5EAA4CD6" w14:textId="77777777" w:rsidR="003F6211" w:rsidRDefault="00AE67BD" w:rsidP="004921B0">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A third set of empirical studies (e.g., Gregory-Smith </w:t>
      </w:r>
      <w:r w:rsidRPr="00572568">
        <w:rPr>
          <w:rFonts w:ascii="Times New Roman" w:hAnsi="Times New Roman" w:cs="Times New Roman"/>
          <w:bCs/>
          <w:iCs/>
          <w:sz w:val="24"/>
          <w:szCs w:val="24"/>
        </w:rPr>
        <w:t>et al</w:t>
      </w:r>
      <w:r w:rsidR="00572568" w:rsidRPr="00572568">
        <w:rPr>
          <w:rFonts w:ascii="Times New Roman" w:hAnsi="Times New Roman" w:cs="Times New Roman"/>
          <w:bCs/>
          <w:iCs/>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sz w:val="24"/>
          <w:szCs w:val="24"/>
        </w:rPr>
        <w:t xml:space="preserve"> 2014</w:t>
      </w:r>
      <w:r w:rsidR="00572568">
        <w:rPr>
          <w:rFonts w:ascii="Times New Roman" w:hAnsi="Times New Roman" w:cs="Times New Roman"/>
          <w:bCs/>
          <w:sz w:val="24"/>
          <w:szCs w:val="24"/>
        </w:rPr>
        <w:t>; Rose</w:t>
      </w:r>
      <w:r w:rsidR="00385D6E">
        <w:rPr>
          <w:rFonts w:ascii="Times New Roman" w:hAnsi="Times New Roman" w:cs="Times New Roman"/>
          <w:bCs/>
          <w:sz w:val="24"/>
          <w:szCs w:val="24"/>
        </w:rPr>
        <w:t>,</w:t>
      </w:r>
      <w:r w:rsidR="00602734" w:rsidRPr="00F92F0E">
        <w:rPr>
          <w:rFonts w:ascii="Times New Roman" w:hAnsi="Times New Roman" w:cs="Times New Roman"/>
          <w:bCs/>
          <w:sz w:val="24"/>
          <w:szCs w:val="24"/>
        </w:rPr>
        <w:t xml:space="preserve"> 2007</w:t>
      </w:r>
      <w:r w:rsidRPr="00F92F0E">
        <w:rPr>
          <w:rFonts w:ascii="Times New Roman" w:hAnsi="Times New Roman" w:cs="Times New Roman"/>
          <w:bCs/>
          <w:sz w:val="24"/>
          <w:szCs w:val="24"/>
        </w:rPr>
        <w:t>) has documented no l</w:t>
      </w:r>
      <w:r w:rsidR="00CC3D5A">
        <w:rPr>
          <w:rFonts w:ascii="Times New Roman" w:hAnsi="Times New Roman" w:cs="Times New Roman"/>
          <w:bCs/>
          <w:sz w:val="24"/>
          <w:szCs w:val="24"/>
        </w:rPr>
        <w:t>ink between board diversity and corporate financial performance</w:t>
      </w:r>
      <w:r w:rsidRPr="00F92F0E">
        <w:rPr>
          <w:rFonts w:ascii="Times New Roman" w:hAnsi="Times New Roman" w:cs="Times New Roman"/>
          <w:bCs/>
          <w:sz w:val="24"/>
          <w:szCs w:val="24"/>
        </w:rPr>
        <w:t xml:space="preserve">. For example, Carter </w:t>
      </w:r>
      <w:r w:rsidRPr="00572568">
        <w:rPr>
          <w:rFonts w:ascii="Times New Roman" w:hAnsi="Times New Roman" w:cs="Times New Roman"/>
          <w:bCs/>
          <w:iCs/>
          <w:sz w:val="24"/>
          <w:szCs w:val="24"/>
        </w:rPr>
        <w:t>et al.</w:t>
      </w:r>
      <w:r w:rsidRPr="00F92F0E">
        <w:rPr>
          <w:rFonts w:ascii="Times New Roman" w:hAnsi="Times New Roman" w:cs="Times New Roman"/>
          <w:bCs/>
          <w:sz w:val="24"/>
          <w:szCs w:val="24"/>
        </w:rPr>
        <w:t xml:space="preserve"> (2010) examine the relation between appointment of women and ethnic minority members of the board and board committees and financial performance for a sample of 641 US firms for the five-year period </w:t>
      </w:r>
      <w:r w:rsidR="002118A0">
        <w:rPr>
          <w:rFonts w:ascii="Times New Roman" w:hAnsi="Times New Roman" w:cs="Times New Roman"/>
          <w:bCs/>
          <w:sz w:val="24"/>
          <w:szCs w:val="24"/>
        </w:rPr>
        <w:t xml:space="preserve">from 1998 to </w:t>
      </w:r>
      <w:r w:rsidRPr="00F92F0E">
        <w:rPr>
          <w:rFonts w:ascii="Times New Roman" w:hAnsi="Times New Roman" w:cs="Times New Roman"/>
          <w:bCs/>
          <w:sz w:val="24"/>
          <w:szCs w:val="24"/>
        </w:rPr>
        <w:t xml:space="preserve">2002. They document no significant impact of diversified boards and performance, which supports the contingency explanation that board gender and ethnic diversity have different effects on performance under different circumstances at different times. </w:t>
      </w:r>
    </w:p>
    <w:p w14:paraId="04562C06" w14:textId="46529E82" w:rsidR="00AE67BD" w:rsidRPr="00F92F0E" w:rsidRDefault="00EF32D3" w:rsidP="004921B0">
      <w:pPr>
        <w:spacing w:after="0" w:line="480" w:lineRule="auto"/>
        <w:ind w:firstLine="720"/>
        <w:jc w:val="lowKashida"/>
        <w:rPr>
          <w:rFonts w:ascii="Times New Roman" w:hAnsi="Times New Roman" w:cs="Times New Roman"/>
          <w:bCs/>
          <w:sz w:val="24"/>
          <w:szCs w:val="24"/>
        </w:rPr>
      </w:pPr>
      <w:r w:rsidRPr="00EF32D3">
        <w:rPr>
          <w:rFonts w:ascii="Times New Roman" w:hAnsi="Times New Roman" w:cs="Times New Roman"/>
          <w:bCs/>
          <w:sz w:val="24"/>
          <w:szCs w:val="24"/>
        </w:rPr>
        <w:t xml:space="preserve">Most developing countries, including the MENA region, have adopted a set of CG guidelines </w:t>
      </w:r>
      <w:r w:rsidR="00143FDF">
        <w:rPr>
          <w:rFonts w:ascii="Times New Roman" w:hAnsi="Times New Roman" w:cs="Times New Roman"/>
          <w:bCs/>
          <w:sz w:val="24"/>
          <w:szCs w:val="24"/>
        </w:rPr>
        <w:t xml:space="preserve">that have been </w:t>
      </w:r>
      <w:r w:rsidRPr="00EF32D3">
        <w:rPr>
          <w:rFonts w:ascii="Times New Roman" w:hAnsi="Times New Roman" w:cs="Times New Roman"/>
          <w:bCs/>
          <w:sz w:val="24"/>
          <w:szCs w:val="24"/>
        </w:rPr>
        <w:t>inspired by t</w:t>
      </w:r>
      <w:r>
        <w:rPr>
          <w:rFonts w:ascii="Times New Roman" w:hAnsi="Times New Roman" w:cs="Times New Roman"/>
          <w:bCs/>
          <w:sz w:val="24"/>
          <w:szCs w:val="24"/>
        </w:rPr>
        <w:t>he OECD’s CG principles</w:t>
      </w:r>
      <w:r w:rsidR="00903D71">
        <w:rPr>
          <w:rFonts w:ascii="Times New Roman" w:hAnsi="Times New Roman" w:cs="Times New Roman"/>
          <w:bCs/>
          <w:sz w:val="24"/>
          <w:szCs w:val="24"/>
        </w:rPr>
        <w:t xml:space="preserve"> (</w:t>
      </w:r>
      <w:r w:rsidR="00815A70">
        <w:rPr>
          <w:rFonts w:ascii="Times New Roman" w:hAnsi="Times New Roman" w:cs="Times New Roman"/>
          <w:bCs/>
          <w:sz w:val="24"/>
          <w:szCs w:val="24"/>
        </w:rPr>
        <w:t>Egyptian CG code 2006</w:t>
      </w:r>
      <w:r w:rsidR="00F3556C">
        <w:rPr>
          <w:rFonts w:ascii="Times New Roman" w:hAnsi="Times New Roman" w:cs="Times New Roman"/>
          <w:bCs/>
          <w:sz w:val="24"/>
          <w:szCs w:val="24"/>
        </w:rPr>
        <w:t>;</w:t>
      </w:r>
      <w:r w:rsidR="00F3556C" w:rsidRPr="00F3556C">
        <w:rPr>
          <w:rFonts w:ascii="Times New Roman" w:hAnsi="Times New Roman" w:cs="Times New Roman"/>
          <w:bCs/>
          <w:sz w:val="24"/>
          <w:szCs w:val="24"/>
        </w:rPr>
        <w:t xml:space="preserve"> Jordanian CG code 2012</w:t>
      </w:r>
      <w:r w:rsidR="00903D71">
        <w:rPr>
          <w:rFonts w:ascii="Times New Roman" w:hAnsi="Times New Roman" w:cs="Times New Roman"/>
          <w:bCs/>
          <w:sz w:val="24"/>
          <w:szCs w:val="24"/>
        </w:rPr>
        <w:t>)</w:t>
      </w:r>
      <w:r w:rsidRPr="00EF32D3">
        <w:rPr>
          <w:rFonts w:ascii="Times New Roman" w:hAnsi="Times New Roman" w:cs="Times New Roman"/>
          <w:bCs/>
          <w:sz w:val="24"/>
          <w:szCs w:val="24"/>
        </w:rPr>
        <w:t xml:space="preserve">. These principles </w:t>
      </w:r>
      <w:r w:rsidR="00143FDF">
        <w:rPr>
          <w:rFonts w:ascii="Times New Roman" w:hAnsi="Times New Roman" w:cs="Times New Roman"/>
          <w:bCs/>
          <w:sz w:val="24"/>
          <w:szCs w:val="24"/>
        </w:rPr>
        <w:t xml:space="preserve">place greater </w:t>
      </w:r>
      <w:r w:rsidRPr="00EF32D3">
        <w:rPr>
          <w:rFonts w:ascii="Times New Roman" w:hAnsi="Times New Roman" w:cs="Times New Roman"/>
          <w:bCs/>
          <w:sz w:val="24"/>
          <w:szCs w:val="24"/>
        </w:rPr>
        <w:t xml:space="preserve">emphasis </w:t>
      </w:r>
      <w:r w:rsidR="00215584">
        <w:rPr>
          <w:rFonts w:ascii="Times New Roman" w:hAnsi="Times New Roman" w:cs="Times New Roman"/>
          <w:bCs/>
          <w:sz w:val="24"/>
          <w:szCs w:val="24"/>
        </w:rPr>
        <w:t>on</w:t>
      </w:r>
      <w:r w:rsidRPr="00EF32D3">
        <w:rPr>
          <w:rFonts w:ascii="Times New Roman" w:hAnsi="Times New Roman" w:cs="Times New Roman"/>
          <w:bCs/>
          <w:sz w:val="24"/>
          <w:szCs w:val="24"/>
        </w:rPr>
        <w:t xml:space="preserve"> issues relat</w:t>
      </w:r>
      <w:r w:rsidR="00143FDF">
        <w:rPr>
          <w:rFonts w:ascii="Times New Roman" w:hAnsi="Times New Roman" w:cs="Times New Roman"/>
          <w:bCs/>
          <w:sz w:val="24"/>
          <w:szCs w:val="24"/>
        </w:rPr>
        <w:t>ing</w:t>
      </w:r>
      <w:r w:rsidRPr="00EF32D3">
        <w:rPr>
          <w:rFonts w:ascii="Times New Roman" w:hAnsi="Times New Roman" w:cs="Times New Roman"/>
          <w:bCs/>
          <w:sz w:val="24"/>
          <w:szCs w:val="24"/>
        </w:rPr>
        <w:t xml:space="preserve"> to corporate </w:t>
      </w:r>
      <w:r w:rsidR="00215584">
        <w:rPr>
          <w:rFonts w:ascii="Times New Roman" w:hAnsi="Times New Roman" w:cs="Times New Roman"/>
          <w:bCs/>
          <w:sz w:val="24"/>
          <w:szCs w:val="24"/>
        </w:rPr>
        <w:t>board composition</w:t>
      </w:r>
      <w:r w:rsidRPr="00EF32D3">
        <w:rPr>
          <w:rFonts w:ascii="Times New Roman" w:hAnsi="Times New Roman" w:cs="Times New Roman"/>
          <w:bCs/>
          <w:sz w:val="24"/>
          <w:szCs w:val="24"/>
        </w:rPr>
        <w:t xml:space="preserve"> </w:t>
      </w:r>
      <w:r w:rsidR="00215584">
        <w:rPr>
          <w:rFonts w:ascii="Times New Roman" w:hAnsi="Times New Roman" w:cs="Times New Roman"/>
          <w:bCs/>
          <w:sz w:val="24"/>
          <w:szCs w:val="24"/>
        </w:rPr>
        <w:t>(</w:t>
      </w:r>
      <w:r w:rsidRPr="00EF32D3">
        <w:rPr>
          <w:rFonts w:ascii="Times New Roman" w:hAnsi="Times New Roman" w:cs="Times New Roman"/>
          <w:bCs/>
          <w:sz w:val="24"/>
          <w:szCs w:val="24"/>
        </w:rPr>
        <w:t xml:space="preserve">such as </w:t>
      </w:r>
      <w:r>
        <w:rPr>
          <w:rFonts w:ascii="Times New Roman" w:hAnsi="Times New Roman" w:cs="Times New Roman"/>
          <w:bCs/>
          <w:sz w:val="24"/>
          <w:szCs w:val="24"/>
        </w:rPr>
        <w:t>board</w:t>
      </w:r>
      <w:r w:rsidRPr="00EF32D3">
        <w:rPr>
          <w:rFonts w:ascii="Times New Roman" w:hAnsi="Times New Roman" w:cs="Times New Roman"/>
          <w:bCs/>
          <w:sz w:val="24"/>
          <w:szCs w:val="24"/>
        </w:rPr>
        <w:t xml:space="preserve"> size</w:t>
      </w:r>
      <w:r>
        <w:rPr>
          <w:rFonts w:ascii="Times New Roman" w:hAnsi="Times New Roman" w:cs="Times New Roman"/>
          <w:bCs/>
          <w:sz w:val="24"/>
          <w:szCs w:val="24"/>
        </w:rPr>
        <w:t xml:space="preserve">, </w:t>
      </w:r>
      <w:r w:rsidRPr="00EF32D3">
        <w:rPr>
          <w:rFonts w:ascii="Times New Roman" w:hAnsi="Times New Roman" w:cs="Times New Roman"/>
          <w:bCs/>
          <w:sz w:val="24"/>
          <w:szCs w:val="24"/>
        </w:rPr>
        <w:t>independence</w:t>
      </w:r>
      <w:r>
        <w:rPr>
          <w:rFonts w:ascii="Times New Roman" w:hAnsi="Times New Roman" w:cs="Times New Roman"/>
          <w:bCs/>
          <w:sz w:val="24"/>
          <w:szCs w:val="24"/>
        </w:rPr>
        <w:t xml:space="preserve"> and diversity</w:t>
      </w:r>
      <w:r w:rsidR="00215584">
        <w:rPr>
          <w:rFonts w:ascii="Times New Roman" w:hAnsi="Times New Roman" w:cs="Times New Roman"/>
          <w:bCs/>
          <w:sz w:val="24"/>
          <w:szCs w:val="24"/>
        </w:rPr>
        <w:t>)</w:t>
      </w:r>
      <w:r w:rsidR="00143FDF">
        <w:rPr>
          <w:rFonts w:ascii="Times New Roman" w:hAnsi="Times New Roman" w:cs="Times New Roman"/>
          <w:bCs/>
          <w:sz w:val="24"/>
          <w:szCs w:val="24"/>
        </w:rPr>
        <w:t>,</w:t>
      </w:r>
      <w:r w:rsidRPr="00EF32D3">
        <w:rPr>
          <w:rFonts w:ascii="Times New Roman" w:hAnsi="Times New Roman" w:cs="Times New Roman"/>
          <w:bCs/>
          <w:sz w:val="24"/>
          <w:szCs w:val="24"/>
        </w:rPr>
        <w:t xml:space="preserve"> </w:t>
      </w:r>
      <w:r w:rsidR="00215584">
        <w:rPr>
          <w:rFonts w:ascii="Times New Roman" w:hAnsi="Times New Roman" w:cs="Times New Roman"/>
          <w:bCs/>
          <w:sz w:val="24"/>
          <w:szCs w:val="24"/>
        </w:rPr>
        <w:t xml:space="preserve">as well as </w:t>
      </w:r>
      <w:r w:rsidRPr="00EF32D3">
        <w:rPr>
          <w:rFonts w:ascii="Times New Roman" w:hAnsi="Times New Roman" w:cs="Times New Roman"/>
          <w:bCs/>
          <w:sz w:val="24"/>
          <w:szCs w:val="24"/>
        </w:rPr>
        <w:t xml:space="preserve">the construction and functions of board committees (e.g., audit, compensation and nomination committees) in enhancing board effectiveness. For example, the Jordanian CG code 2012, which is based </w:t>
      </w:r>
      <w:r w:rsidR="00143FDF">
        <w:rPr>
          <w:rFonts w:ascii="Times New Roman" w:hAnsi="Times New Roman" w:cs="Times New Roman"/>
          <w:bCs/>
          <w:sz w:val="24"/>
          <w:szCs w:val="24"/>
        </w:rPr>
        <w:t>on</w:t>
      </w:r>
      <w:r w:rsidRPr="00EF32D3">
        <w:rPr>
          <w:rFonts w:ascii="Times New Roman" w:hAnsi="Times New Roman" w:cs="Times New Roman"/>
          <w:bCs/>
          <w:sz w:val="24"/>
          <w:szCs w:val="24"/>
        </w:rPr>
        <w:t xml:space="preserve"> the “comply-or-explain” principle, recommends that the structure of </w:t>
      </w:r>
      <w:r w:rsidR="00215584">
        <w:rPr>
          <w:rFonts w:ascii="Times New Roman" w:hAnsi="Times New Roman" w:cs="Times New Roman"/>
          <w:bCs/>
          <w:sz w:val="24"/>
          <w:szCs w:val="24"/>
        </w:rPr>
        <w:t xml:space="preserve">the </w:t>
      </w:r>
      <w:r w:rsidRPr="00EF32D3">
        <w:rPr>
          <w:rFonts w:ascii="Times New Roman" w:hAnsi="Times New Roman" w:cs="Times New Roman"/>
          <w:bCs/>
          <w:sz w:val="24"/>
          <w:szCs w:val="24"/>
        </w:rPr>
        <w:t xml:space="preserve">board of directors should take into consideration a balanced mix of age, gender and experience in order to achieve its roles and responsibilities. </w:t>
      </w:r>
      <w:r w:rsidR="00215584">
        <w:rPr>
          <w:rFonts w:ascii="Times New Roman" w:hAnsi="Times New Roman" w:cs="Times New Roman"/>
          <w:bCs/>
          <w:sz w:val="24"/>
          <w:szCs w:val="24"/>
        </w:rPr>
        <w:t xml:space="preserve">The </w:t>
      </w:r>
      <w:r w:rsidR="00143FDF">
        <w:rPr>
          <w:rFonts w:ascii="Times New Roman" w:hAnsi="Times New Roman" w:cs="Times New Roman"/>
          <w:bCs/>
          <w:sz w:val="24"/>
          <w:szCs w:val="24"/>
        </w:rPr>
        <w:t>2016</w:t>
      </w:r>
      <w:r w:rsidR="00325A98">
        <w:rPr>
          <w:rFonts w:ascii="Times New Roman" w:hAnsi="Times New Roman" w:cs="Times New Roman"/>
          <w:bCs/>
          <w:sz w:val="24"/>
          <w:szCs w:val="24"/>
        </w:rPr>
        <w:t xml:space="preserve"> </w:t>
      </w:r>
      <w:r w:rsidR="007B2C0D">
        <w:rPr>
          <w:rFonts w:ascii="Times New Roman" w:hAnsi="Times New Roman" w:cs="Times New Roman"/>
          <w:bCs/>
          <w:sz w:val="24"/>
          <w:szCs w:val="24"/>
        </w:rPr>
        <w:t>Egyptian CG code</w:t>
      </w:r>
      <w:r w:rsidR="00143FDF">
        <w:rPr>
          <w:rFonts w:ascii="Times New Roman" w:hAnsi="Times New Roman" w:cs="Times New Roman"/>
          <w:bCs/>
          <w:sz w:val="24"/>
          <w:szCs w:val="24"/>
        </w:rPr>
        <w:t xml:space="preserve"> (i.e., the latest)</w:t>
      </w:r>
      <w:r w:rsidR="007B2C0D">
        <w:rPr>
          <w:rFonts w:ascii="Times New Roman" w:hAnsi="Times New Roman" w:cs="Times New Roman"/>
          <w:bCs/>
          <w:sz w:val="24"/>
          <w:szCs w:val="24"/>
        </w:rPr>
        <w:t xml:space="preserve"> </w:t>
      </w:r>
      <w:r w:rsidR="00325A98">
        <w:rPr>
          <w:rFonts w:ascii="Times New Roman" w:hAnsi="Times New Roman" w:cs="Times New Roman"/>
          <w:bCs/>
          <w:sz w:val="24"/>
          <w:szCs w:val="24"/>
        </w:rPr>
        <w:t>(</w:t>
      </w:r>
      <w:r w:rsidR="00325A98" w:rsidRPr="00325A98">
        <w:rPr>
          <w:rFonts w:ascii="Times New Roman" w:hAnsi="Times New Roman" w:cs="Times New Roman"/>
          <w:bCs/>
          <w:sz w:val="24"/>
          <w:szCs w:val="24"/>
        </w:rPr>
        <w:t xml:space="preserve">amended version of the </w:t>
      </w:r>
      <w:r w:rsidR="00143FDF">
        <w:rPr>
          <w:rFonts w:ascii="Times New Roman" w:hAnsi="Times New Roman" w:cs="Times New Roman"/>
          <w:bCs/>
          <w:sz w:val="24"/>
          <w:szCs w:val="24"/>
        </w:rPr>
        <w:t xml:space="preserve">2006 and 2011 </w:t>
      </w:r>
      <w:r w:rsidR="00325A98">
        <w:rPr>
          <w:rFonts w:ascii="Times New Roman" w:hAnsi="Times New Roman" w:cs="Times New Roman"/>
          <w:bCs/>
          <w:sz w:val="24"/>
          <w:szCs w:val="24"/>
        </w:rPr>
        <w:t xml:space="preserve">CG </w:t>
      </w:r>
      <w:r w:rsidR="00325A98" w:rsidRPr="00325A98">
        <w:rPr>
          <w:rFonts w:ascii="Times New Roman" w:hAnsi="Times New Roman" w:cs="Times New Roman"/>
          <w:bCs/>
          <w:sz w:val="24"/>
          <w:szCs w:val="24"/>
        </w:rPr>
        <w:t>Guide</w:t>
      </w:r>
      <w:r w:rsidR="00325A98">
        <w:rPr>
          <w:rFonts w:ascii="Times New Roman" w:hAnsi="Times New Roman" w:cs="Times New Roman"/>
          <w:bCs/>
          <w:sz w:val="24"/>
          <w:szCs w:val="24"/>
        </w:rPr>
        <w:t xml:space="preserve">s) </w:t>
      </w:r>
      <w:r w:rsidR="007B2C0D">
        <w:rPr>
          <w:rFonts w:ascii="Times New Roman" w:hAnsi="Times New Roman" w:cs="Times New Roman"/>
          <w:bCs/>
          <w:sz w:val="24"/>
          <w:szCs w:val="24"/>
        </w:rPr>
        <w:t xml:space="preserve">suggests that </w:t>
      </w:r>
      <w:r w:rsidR="00325A98">
        <w:rPr>
          <w:rFonts w:ascii="Times New Roman" w:hAnsi="Times New Roman" w:cs="Times New Roman"/>
          <w:bCs/>
          <w:sz w:val="24"/>
          <w:szCs w:val="24"/>
        </w:rPr>
        <w:t xml:space="preserve">firms should follow the international standards regarding </w:t>
      </w:r>
      <w:r w:rsidR="007B2C0D">
        <w:rPr>
          <w:rFonts w:ascii="Times New Roman" w:hAnsi="Times New Roman" w:cs="Times New Roman"/>
          <w:bCs/>
          <w:sz w:val="24"/>
          <w:szCs w:val="24"/>
        </w:rPr>
        <w:t xml:space="preserve">board </w:t>
      </w:r>
      <w:r w:rsidR="00CE6EB3">
        <w:rPr>
          <w:rFonts w:ascii="Times New Roman" w:hAnsi="Times New Roman" w:cs="Times New Roman"/>
          <w:bCs/>
          <w:sz w:val="24"/>
          <w:szCs w:val="24"/>
        </w:rPr>
        <w:t>diversity and n</w:t>
      </w:r>
      <w:r w:rsidR="007B2C0D">
        <w:rPr>
          <w:rFonts w:ascii="Times New Roman" w:hAnsi="Times New Roman" w:cs="Times New Roman"/>
          <w:bCs/>
          <w:sz w:val="24"/>
          <w:szCs w:val="24"/>
        </w:rPr>
        <w:t xml:space="preserve">ot be biased against </w:t>
      </w:r>
      <w:r w:rsidR="00C671EA">
        <w:rPr>
          <w:rFonts w:ascii="Times New Roman" w:hAnsi="Times New Roman" w:cs="Times New Roman"/>
          <w:bCs/>
          <w:sz w:val="24"/>
          <w:szCs w:val="24"/>
        </w:rPr>
        <w:t xml:space="preserve">gender </w:t>
      </w:r>
      <w:r w:rsidR="007B2C0D">
        <w:rPr>
          <w:rFonts w:ascii="Times New Roman" w:hAnsi="Times New Roman" w:cs="Times New Roman"/>
          <w:bCs/>
          <w:sz w:val="24"/>
          <w:szCs w:val="24"/>
        </w:rPr>
        <w:t>or ethnicity</w:t>
      </w:r>
      <w:r w:rsidR="00CE6EB3">
        <w:rPr>
          <w:rFonts w:ascii="Times New Roman" w:hAnsi="Times New Roman" w:cs="Times New Roman"/>
          <w:bCs/>
          <w:sz w:val="24"/>
          <w:szCs w:val="24"/>
        </w:rPr>
        <w:t xml:space="preserve"> </w:t>
      </w:r>
      <w:r w:rsidR="00215584">
        <w:rPr>
          <w:rFonts w:ascii="Times New Roman" w:hAnsi="Times New Roman" w:cs="Times New Roman"/>
          <w:bCs/>
          <w:sz w:val="24"/>
          <w:szCs w:val="24"/>
        </w:rPr>
        <w:t>when</w:t>
      </w:r>
      <w:r w:rsidR="00CE6EB3">
        <w:rPr>
          <w:rFonts w:ascii="Times New Roman" w:hAnsi="Times New Roman" w:cs="Times New Roman"/>
          <w:bCs/>
          <w:sz w:val="24"/>
          <w:szCs w:val="24"/>
        </w:rPr>
        <w:t xml:space="preserve"> appointing directors</w:t>
      </w:r>
      <w:r w:rsidR="007B2C0D">
        <w:rPr>
          <w:rFonts w:ascii="Times New Roman" w:hAnsi="Times New Roman" w:cs="Times New Roman"/>
          <w:bCs/>
          <w:sz w:val="24"/>
          <w:szCs w:val="24"/>
        </w:rPr>
        <w:t xml:space="preserve">. </w:t>
      </w:r>
      <w:r w:rsidR="00AE67BD" w:rsidRPr="00F92F0E">
        <w:rPr>
          <w:rFonts w:ascii="Times New Roman" w:hAnsi="Times New Roman" w:cs="Times New Roman"/>
          <w:bCs/>
          <w:iCs/>
          <w:sz w:val="24"/>
          <w:szCs w:val="24"/>
        </w:rPr>
        <w:t xml:space="preserve">Thus, based on these arguments and mixed results, </w:t>
      </w:r>
      <w:r w:rsidR="00AE67BD" w:rsidRPr="00F92F0E">
        <w:rPr>
          <w:rFonts w:ascii="Times New Roman" w:hAnsi="Times New Roman" w:cs="Times New Roman"/>
          <w:bCs/>
          <w:iCs/>
          <w:sz w:val="24"/>
          <w:szCs w:val="24"/>
          <w:lang w:val="en-US"/>
        </w:rPr>
        <w:t>the first hypothesis is as follows:</w:t>
      </w:r>
      <w:r w:rsidR="00AE67BD" w:rsidRPr="00F92F0E">
        <w:rPr>
          <w:rFonts w:ascii="Times New Roman" w:hAnsi="Times New Roman" w:cs="Times New Roman"/>
          <w:bCs/>
          <w:sz w:val="24"/>
          <w:szCs w:val="24"/>
        </w:rPr>
        <w:t xml:space="preserve"> </w:t>
      </w:r>
    </w:p>
    <w:p w14:paraId="70C5387B" w14:textId="77777777" w:rsidR="00B44705" w:rsidRPr="00F92F0E" w:rsidRDefault="00B44705" w:rsidP="00861EDE">
      <w:pPr>
        <w:spacing w:after="0" w:line="480" w:lineRule="auto"/>
        <w:jc w:val="lowKashida"/>
        <w:rPr>
          <w:rFonts w:ascii="Times New Roman" w:hAnsi="Times New Roman" w:cs="Times New Roman"/>
          <w:b/>
          <w:bCs/>
          <w:iCs/>
          <w:sz w:val="24"/>
          <w:szCs w:val="24"/>
        </w:rPr>
      </w:pPr>
    </w:p>
    <w:p w14:paraId="78E389E3" w14:textId="69F56758" w:rsidR="00AE67BD" w:rsidRPr="00F92F0E" w:rsidRDefault="00B44705" w:rsidP="00861EDE">
      <w:pPr>
        <w:spacing w:after="0" w:line="480" w:lineRule="auto"/>
        <w:jc w:val="lowKashida"/>
        <w:rPr>
          <w:rFonts w:ascii="Times New Roman" w:hAnsi="Times New Roman" w:cs="Times New Roman"/>
          <w:bCs/>
          <w:i/>
          <w:sz w:val="24"/>
          <w:szCs w:val="24"/>
        </w:rPr>
      </w:pPr>
      <w:r w:rsidRPr="00F92F0E">
        <w:rPr>
          <w:rFonts w:ascii="Times New Roman" w:hAnsi="Times New Roman" w:cs="Times New Roman"/>
          <w:b/>
          <w:bCs/>
          <w:iCs/>
          <w:sz w:val="24"/>
          <w:szCs w:val="24"/>
        </w:rPr>
        <w:t>Hypothesis 1</w:t>
      </w:r>
      <w:r w:rsidRPr="00F92F0E">
        <w:rPr>
          <w:rFonts w:ascii="Times New Roman" w:hAnsi="Times New Roman" w:cs="Times New Roman"/>
          <w:b/>
          <w:bCs/>
          <w:i/>
          <w:sz w:val="24"/>
          <w:szCs w:val="24"/>
        </w:rPr>
        <w:t xml:space="preserve"> </w:t>
      </w:r>
      <w:r w:rsidR="00AE67BD" w:rsidRPr="00F92F0E">
        <w:rPr>
          <w:rFonts w:ascii="Times New Roman" w:hAnsi="Times New Roman" w:cs="Times New Roman"/>
          <w:bCs/>
          <w:iCs/>
          <w:sz w:val="24"/>
          <w:szCs w:val="24"/>
        </w:rPr>
        <w:t xml:space="preserve">There is an association between board diversity on the basis of gender, ethnicity and nationality, and </w:t>
      </w:r>
      <w:r w:rsidR="007D2EE0" w:rsidRPr="00F92F0E">
        <w:rPr>
          <w:rFonts w:ascii="Times New Roman" w:hAnsi="Times New Roman" w:cs="Times New Roman"/>
          <w:bCs/>
          <w:iCs/>
          <w:sz w:val="24"/>
          <w:szCs w:val="24"/>
        </w:rPr>
        <w:t xml:space="preserve">financial </w:t>
      </w:r>
      <w:r w:rsidR="00AE67BD" w:rsidRPr="00F92F0E">
        <w:rPr>
          <w:rFonts w:ascii="Times New Roman" w:hAnsi="Times New Roman" w:cs="Times New Roman"/>
          <w:bCs/>
          <w:iCs/>
          <w:sz w:val="24"/>
          <w:szCs w:val="24"/>
        </w:rPr>
        <w:t>performance.</w:t>
      </w:r>
    </w:p>
    <w:p w14:paraId="4C2DD402" w14:textId="77777777" w:rsidR="00536A52" w:rsidRPr="00592232" w:rsidRDefault="00536A52" w:rsidP="00861EDE">
      <w:pPr>
        <w:spacing w:after="0" w:line="480" w:lineRule="auto"/>
        <w:jc w:val="lowKashida"/>
        <w:rPr>
          <w:rFonts w:ascii="Times New Roman" w:hAnsi="Times New Roman" w:cs="Times New Roman"/>
          <w:bCs/>
          <w:iCs/>
          <w:sz w:val="24"/>
          <w:szCs w:val="24"/>
        </w:rPr>
      </w:pPr>
    </w:p>
    <w:p w14:paraId="333817EB" w14:textId="14BF9935" w:rsidR="00BA67EF" w:rsidRPr="00F92F0E" w:rsidRDefault="00BA67EF" w:rsidP="00385D6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Although, the association between board diversity and </w:t>
      </w:r>
      <w:r w:rsidR="00F87642">
        <w:rPr>
          <w:rFonts w:ascii="Times New Roman" w:hAnsi="Times New Roman" w:cs="Times New Roman"/>
          <w:bCs/>
          <w:sz w:val="24"/>
          <w:szCs w:val="24"/>
        </w:rPr>
        <w:t xml:space="preserve">corporate </w:t>
      </w:r>
      <w:r w:rsidRPr="00F92F0E">
        <w:rPr>
          <w:rFonts w:ascii="Times New Roman" w:hAnsi="Times New Roman" w:cs="Times New Roman"/>
          <w:bCs/>
          <w:sz w:val="24"/>
          <w:szCs w:val="24"/>
        </w:rPr>
        <w:t>performance may be affected by organisation-level heterogeneities (</w:t>
      </w:r>
      <w:proofErr w:type="spellStart"/>
      <w:r w:rsidRPr="00F92F0E">
        <w:rPr>
          <w:rFonts w:ascii="Times New Roman" w:hAnsi="Times New Roman" w:cs="Times New Roman"/>
          <w:bCs/>
          <w:sz w:val="24"/>
          <w:szCs w:val="24"/>
        </w:rPr>
        <w:t>Baysinger</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8041C">
        <w:rPr>
          <w:rFonts w:ascii="Times New Roman" w:hAnsi="Times New Roman" w:cs="Times New Roman"/>
          <w:bCs/>
          <w:sz w:val="24"/>
          <w:szCs w:val="24"/>
        </w:rPr>
        <w:t>Butler</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1985; </w:t>
      </w:r>
      <w:proofErr w:type="spellStart"/>
      <w:r w:rsidRPr="00F92F0E">
        <w:rPr>
          <w:rFonts w:ascii="Times New Roman" w:hAnsi="Times New Roman" w:cs="Times New Roman"/>
          <w:bCs/>
          <w:sz w:val="24"/>
          <w:szCs w:val="24"/>
        </w:rPr>
        <w:t>Baysinger</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C8041C">
        <w:rPr>
          <w:rFonts w:ascii="Times New Roman" w:hAnsi="Times New Roman" w:cs="Times New Roman"/>
          <w:bCs/>
          <w:sz w:val="24"/>
          <w:szCs w:val="24"/>
        </w:rPr>
        <w:t>Hoskisson</w:t>
      </w:r>
      <w:proofErr w:type="spellEnd"/>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1990), it is probably also affected by variation in country-level regulations, CG reforms and institutional features (Byron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8041C">
        <w:rPr>
          <w:rFonts w:ascii="Times New Roman" w:hAnsi="Times New Roman" w:cs="Times New Roman"/>
          <w:bCs/>
          <w:sz w:val="24"/>
          <w:szCs w:val="24"/>
        </w:rPr>
        <w:t>Post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C8041C">
        <w:rPr>
          <w:rFonts w:ascii="Times New Roman" w:hAnsi="Times New Roman" w:cs="Times New Roman"/>
          <w:bCs/>
          <w:sz w:val="24"/>
          <w:szCs w:val="24"/>
        </w:rPr>
        <w:t xml:space="preserve">; </w:t>
      </w:r>
      <w:proofErr w:type="spellStart"/>
      <w:r w:rsidR="00247671" w:rsidRPr="00247671">
        <w:rPr>
          <w:rFonts w:ascii="Times New Roman" w:hAnsi="Times New Roman" w:cs="Times New Roman"/>
          <w:bCs/>
          <w:sz w:val="24"/>
          <w:szCs w:val="24"/>
        </w:rPr>
        <w:t>Grosvold</w:t>
      </w:r>
      <w:proofErr w:type="spellEnd"/>
      <w:r w:rsidR="00247671" w:rsidRPr="00247671">
        <w:rPr>
          <w:rFonts w:ascii="Times New Roman" w:hAnsi="Times New Roman" w:cs="Times New Roman"/>
          <w:bCs/>
          <w:sz w:val="24"/>
          <w:szCs w:val="24"/>
        </w:rPr>
        <w:t xml:space="preserve"> et al</w:t>
      </w:r>
      <w:r w:rsidR="00385D6E">
        <w:rPr>
          <w:rFonts w:ascii="Times New Roman" w:hAnsi="Times New Roman" w:cs="Times New Roman"/>
          <w:bCs/>
          <w:sz w:val="24"/>
          <w:szCs w:val="24"/>
        </w:rPr>
        <w:t>,</w:t>
      </w:r>
      <w:r w:rsidR="00247671" w:rsidRPr="00247671">
        <w:rPr>
          <w:rFonts w:ascii="Times New Roman" w:hAnsi="Times New Roman" w:cs="Times New Roman"/>
          <w:bCs/>
          <w:sz w:val="24"/>
          <w:szCs w:val="24"/>
        </w:rPr>
        <w:t xml:space="preserve"> 2016</w:t>
      </w:r>
      <w:r w:rsidR="00247671">
        <w:rPr>
          <w:rFonts w:ascii="Times New Roman" w:hAnsi="Times New Roman" w:cs="Times New Roman"/>
          <w:bCs/>
          <w:sz w:val="24"/>
          <w:szCs w:val="24"/>
        </w:rPr>
        <w:t xml:space="preserve">; </w:t>
      </w:r>
      <w:r w:rsidR="00C8041C">
        <w:rPr>
          <w:rFonts w:ascii="Times New Roman" w:hAnsi="Times New Roman" w:cs="Times New Roman"/>
          <w:bCs/>
          <w:sz w:val="24"/>
          <w:szCs w:val="24"/>
        </w:rPr>
        <w:t>Ntim</w:t>
      </w:r>
      <w:r w:rsidR="00385D6E">
        <w:rPr>
          <w:rFonts w:ascii="Times New Roman" w:hAnsi="Times New Roman" w:cs="Times New Roman"/>
          <w:bCs/>
          <w:sz w:val="24"/>
          <w:szCs w:val="24"/>
        </w:rPr>
        <w:t>,</w:t>
      </w:r>
      <w:r w:rsidR="00995F1C" w:rsidRPr="00F92F0E">
        <w:rPr>
          <w:rFonts w:ascii="Times New Roman" w:hAnsi="Times New Roman" w:cs="Times New Roman"/>
          <w:bCs/>
          <w:sz w:val="24"/>
          <w:szCs w:val="24"/>
        </w:rPr>
        <w:t xml:space="preserve"> 2015</w:t>
      </w:r>
      <w:r w:rsidR="00673D41">
        <w:rPr>
          <w:rFonts w:ascii="Times New Roman" w:hAnsi="Times New Roman" w:cs="Times New Roman"/>
          <w:bCs/>
          <w:sz w:val="24"/>
          <w:szCs w:val="24"/>
        </w:rPr>
        <w:t xml:space="preserve">; </w:t>
      </w:r>
      <w:proofErr w:type="spellStart"/>
      <w:r w:rsidR="00673D41" w:rsidRPr="00863261">
        <w:rPr>
          <w:rFonts w:ascii="Times New Roman" w:eastAsia="Times New Roman" w:hAnsi="Times New Roman" w:cs="Times New Roman"/>
          <w:bCs/>
          <w:sz w:val="24"/>
          <w:szCs w:val="24"/>
        </w:rPr>
        <w:t>Ullah</w:t>
      </w:r>
      <w:proofErr w:type="spellEnd"/>
      <w:r w:rsidR="00673D41" w:rsidRPr="00863261">
        <w:rPr>
          <w:rFonts w:ascii="Times New Roman" w:eastAsia="Times New Roman" w:hAnsi="Times New Roman" w:cs="Times New Roman"/>
          <w:bCs/>
          <w:sz w:val="24"/>
          <w:szCs w:val="24"/>
        </w:rPr>
        <w:t xml:space="preserve"> et al., 2018a</w:t>
      </w:r>
      <w:r w:rsidRPr="00F92F0E">
        <w:rPr>
          <w:rFonts w:ascii="Times New Roman" w:hAnsi="Times New Roman" w:cs="Times New Roman"/>
          <w:bCs/>
          <w:sz w:val="24"/>
          <w:szCs w:val="24"/>
        </w:rPr>
        <w:t xml:space="preserve">). Firms might use their internal CG mechanisms (e.g., board </w:t>
      </w:r>
      <w:r w:rsidR="00AF5543" w:rsidRPr="00F92F0E">
        <w:rPr>
          <w:rFonts w:ascii="Times New Roman" w:hAnsi="Times New Roman" w:cs="Times New Roman"/>
          <w:bCs/>
          <w:sz w:val="24"/>
          <w:szCs w:val="24"/>
        </w:rPr>
        <w:t>characteristics</w:t>
      </w:r>
      <w:r w:rsidRPr="00F92F0E">
        <w:rPr>
          <w:rFonts w:ascii="Times New Roman" w:hAnsi="Times New Roman" w:cs="Times New Roman"/>
          <w:bCs/>
          <w:sz w:val="24"/>
          <w:szCs w:val="24"/>
        </w:rPr>
        <w:t xml:space="preserve"> and </w:t>
      </w:r>
      <w:r w:rsidR="006068EC" w:rsidRPr="00F92F0E">
        <w:rPr>
          <w:rFonts w:ascii="Times New Roman" w:hAnsi="Times New Roman" w:cs="Times New Roman"/>
          <w:bCs/>
          <w:iCs/>
          <w:sz w:val="24"/>
          <w:szCs w:val="24"/>
          <w:lang w:val="en-US"/>
        </w:rPr>
        <w:t xml:space="preserve">shareholding </w:t>
      </w:r>
      <w:r w:rsidRPr="00F92F0E">
        <w:rPr>
          <w:rFonts w:ascii="Times New Roman" w:hAnsi="Times New Roman" w:cs="Times New Roman"/>
          <w:bCs/>
          <w:iCs/>
          <w:sz w:val="24"/>
          <w:szCs w:val="24"/>
        </w:rPr>
        <w:t>structure mechanisms</w:t>
      </w:r>
      <w:r w:rsidRPr="00F92F0E">
        <w:rPr>
          <w:rFonts w:ascii="Times New Roman" w:hAnsi="Times New Roman" w:cs="Times New Roman"/>
          <w:bCs/>
          <w:sz w:val="24"/>
          <w:szCs w:val="24"/>
        </w:rPr>
        <w:t>) to compensate for a poor legal environment and enhance investors’ protection in aligning managers’ and shareholders’ interests (</w:t>
      </w:r>
      <w:proofErr w:type="spellStart"/>
      <w:r w:rsidR="00995F1C" w:rsidRPr="00F92F0E">
        <w:rPr>
          <w:rFonts w:ascii="Times New Roman" w:hAnsi="Times New Roman" w:cs="Times New Roman"/>
          <w:bCs/>
          <w:sz w:val="24"/>
          <w:szCs w:val="24"/>
        </w:rPr>
        <w:t>Klapper</w:t>
      </w:r>
      <w:proofErr w:type="spellEnd"/>
      <w:r w:rsidR="00995F1C"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8041C">
        <w:rPr>
          <w:rFonts w:ascii="Times New Roman" w:hAnsi="Times New Roman" w:cs="Times New Roman"/>
          <w:bCs/>
          <w:sz w:val="24"/>
          <w:szCs w:val="24"/>
        </w:rPr>
        <w:t>Love</w:t>
      </w:r>
      <w:r w:rsidR="00385D6E">
        <w:rPr>
          <w:rFonts w:ascii="Times New Roman" w:hAnsi="Times New Roman" w:cs="Times New Roman"/>
          <w:bCs/>
          <w:sz w:val="24"/>
          <w:szCs w:val="24"/>
        </w:rPr>
        <w:t>,</w:t>
      </w:r>
      <w:r w:rsidR="00995F1C" w:rsidRPr="00F92F0E">
        <w:rPr>
          <w:rFonts w:ascii="Times New Roman" w:hAnsi="Times New Roman" w:cs="Times New Roman"/>
          <w:bCs/>
          <w:sz w:val="24"/>
          <w:szCs w:val="24"/>
        </w:rPr>
        <w:t xml:space="preserve"> 2004; Shleifer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C8041C">
        <w:rPr>
          <w:rFonts w:ascii="Times New Roman" w:hAnsi="Times New Roman" w:cs="Times New Roman"/>
          <w:bCs/>
          <w:sz w:val="24"/>
          <w:szCs w:val="24"/>
        </w:rPr>
        <w:t>Wolfenzon</w:t>
      </w:r>
      <w:proofErr w:type="spellEnd"/>
      <w:r w:rsidR="00385D6E">
        <w:rPr>
          <w:rFonts w:ascii="Times New Roman" w:hAnsi="Times New Roman" w:cs="Times New Roman"/>
          <w:bCs/>
          <w:sz w:val="24"/>
          <w:szCs w:val="24"/>
        </w:rPr>
        <w:t>,</w:t>
      </w:r>
      <w:r w:rsidR="00995F1C" w:rsidRPr="00F92F0E">
        <w:rPr>
          <w:rFonts w:ascii="Times New Roman" w:hAnsi="Times New Roman" w:cs="Times New Roman"/>
          <w:bCs/>
          <w:sz w:val="24"/>
          <w:szCs w:val="24"/>
        </w:rPr>
        <w:t xml:space="preserve"> 2002</w:t>
      </w:r>
      <w:r w:rsidRPr="00F92F0E">
        <w:rPr>
          <w:rFonts w:ascii="Times New Roman" w:hAnsi="Times New Roman" w:cs="Times New Roman"/>
          <w:bCs/>
          <w:sz w:val="24"/>
          <w:szCs w:val="24"/>
        </w:rPr>
        <w:t xml:space="preserve">), thereby improving </w:t>
      </w:r>
      <w:r w:rsidR="005E66AF">
        <w:rPr>
          <w:rFonts w:ascii="Times New Roman" w:hAnsi="Times New Roman" w:cs="Times New Roman"/>
          <w:bCs/>
          <w:sz w:val="24"/>
          <w:szCs w:val="24"/>
        </w:rPr>
        <w:t>corporate</w:t>
      </w:r>
      <w:r w:rsidRPr="00F92F0E">
        <w:rPr>
          <w:rFonts w:ascii="Times New Roman" w:hAnsi="Times New Roman" w:cs="Times New Roman"/>
          <w:bCs/>
          <w:sz w:val="24"/>
          <w:szCs w:val="24"/>
        </w:rPr>
        <w:t xml:space="preserve"> performance (</w:t>
      </w:r>
      <w:proofErr w:type="spellStart"/>
      <w:r w:rsidR="00995F1C" w:rsidRPr="00F92F0E">
        <w:rPr>
          <w:rFonts w:ascii="Times New Roman" w:hAnsi="Times New Roman" w:cs="Times New Roman"/>
          <w:bCs/>
          <w:sz w:val="24"/>
          <w:szCs w:val="24"/>
        </w:rPr>
        <w:t>Castrillo</w:t>
      </w:r>
      <w:proofErr w:type="spellEnd"/>
      <w:r w:rsidR="00995F1C" w:rsidRPr="00F92F0E">
        <w:rPr>
          <w:rFonts w:ascii="Times New Roman" w:hAnsi="Times New Roman" w:cs="Times New Roman"/>
          <w:bCs/>
          <w:sz w:val="24"/>
          <w:szCs w:val="24"/>
        </w:rPr>
        <w:t xml:space="preserve"> </w:t>
      </w:r>
      <w:r w:rsidR="00995F1C" w:rsidRPr="00C8041C">
        <w:rPr>
          <w:rFonts w:ascii="Times New Roman" w:hAnsi="Times New Roman" w:cs="Times New Roman"/>
          <w:bCs/>
          <w:iCs/>
          <w:sz w:val="24"/>
          <w:szCs w:val="24"/>
        </w:rPr>
        <w:t>et al</w:t>
      </w:r>
      <w:r w:rsidR="00C8041C" w:rsidRPr="00C8041C">
        <w:rPr>
          <w:rFonts w:ascii="Times New Roman" w:hAnsi="Times New Roman" w:cs="Times New Roman"/>
          <w:bCs/>
          <w:iCs/>
          <w:sz w:val="24"/>
          <w:szCs w:val="24"/>
        </w:rPr>
        <w:t>.</w:t>
      </w:r>
      <w:r w:rsidR="00385D6E">
        <w:rPr>
          <w:rFonts w:ascii="Times New Roman" w:hAnsi="Times New Roman" w:cs="Times New Roman"/>
          <w:bCs/>
          <w:iCs/>
          <w:sz w:val="24"/>
          <w:szCs w:val="24"/>
        </w:rPr>
        <w:t>,</w:t>
      </w:r>
      <w:r w:rsidR="00995F1C" w:rsidRPr="00F92F0E">
        <w:rPr>
          <w:rFonts w:ascii="Times New Roman" w:hAnsi="Times New Roman" w:cs="Times New Roman"/>
          <w:bCs/>
          <w:sz w:val="24"/>
          <w:szCs w:val="24"/>
        </w:rPr>
        <w:t xml:space="preserve"> 2010; </w:t>
      </w:r>
      <w:proofErr w:type="spellStart"/>
      <w:r w:rsidR="00C8041C">
        <w:rPr>
          <w:rFonts w:ascii="Times New Roman" w:hAnsi="Times New Roman" w:cs="Times New Roman"/>
          <w:bCs/>
          <w:sz w:val="24"/>
          <w:szCs w:val="24"/>
        </w:rPr>
        <w:t>Yermack</w:t>
      </w:r>
      <w:proofErr w:type="spellEnd"/>
      <w:r w:rsidR="00385D6E">
        <w:rPr>
          <w:rFonts w:ascii="Times New Roman" w:hAnsi="Times New Roman" w:cs="Times New Roman"/>
          <w:bCs/>
          <w:sz w:val="24"/>
          <w:szCs w:val="24"/>
        </w:rPr>
        <w:t>,</w:t>
      </w:r>
      <w:r w:rsidR="00995F1C" w:rsidRPr="00F92F0E">
        <w:rPr>
          <w:rFonts w:ascii="Times New Roman" w:hAnsi="Times New Roman" w:cs="Times New Roman"/>
          <w:bCs/>
          <w:sz w:val="24"/>
          <w:szCs w:val="24"/>
        </w:rPr>
        <w:t xml:space="preserve"> 1996</w:t>
      </w:r>
      <w:r w:rsidRPr="00F92F0E">
        <w:rPr>
          <w:rFonts w:ascii="Times New Roman" w:hAnsi="Times New Roman" w:cs="Times New Roman"/>
          <w:bCs/>
          <w:sz w:val="24"/>
          <w:szCs w:val="24"/>
        </w:rPr>
        <w:t xml:space="preserve">). Gul </w:t>
      </w:r>
      <w:r w:rsidRPr="00C8041C">
        <w:rPr>
          <w:rFonts w:ascii="Times New Roman" w:hAnsi="Times New Roman" w:cs="Times New Roman"/>
          <w:bCs/>
          <w:iCs/>
          <w:sz w:val="24"/>
          <w:szCs w:val="24"/>
        </w:rPr>
        <w:t>et al</w:t>
      </w:r>
      <w:r w:rsidRPr="00F92F0E">
        <w:rPr>
          <w:rFonts w:ascii="Times New Roman" w:hAnsi="Times New Roman" w:cs="Times New Roman"/>
          <w:bCs/>
          <w:sz w:val="24"/>
          <w:szCs w:val="24"/>
        </w:rPr>
        <w:t xml:space="preserve">. (2011) suggest that board diversity substitutes other CG measures in monitoring firms. Therefore, board diversity’s positive impact on </w:t>
      </w:r>
      <w:r w:rsidR="005E66AF" w:rsidRPr="005E66AF">
        <w:rPr>
          <w:rFonts w:ascii="Times New Roman" w:hAnsi="Times New Roman" w:cs="Times New Roman"/>
          <w:bCs/>
          <w:sz w:val="24"/>
          <w:szCs w:val="24"/>
        </w:rPr>
        <w:t xml:space="preserve">corporate performance </w:t>
      </w:r>
      <w:r w:rsidRPr="00F92F0E">
        <w:rPr>
          <w:rFonts w:ascii="Times New Roman" w:hAnsi="Times New Roman" w:cs="Times New Roman"/>
          <w:bCs/>
          <w:sz w:val="24"/>
          <w:szCs w:val="24"/>
        </w:rPr>
        <w:t xml:space="preserve">is </w:t>
      </w:r>
      <w:r w:rsidR="006423A2" w:rsidRPr="006423A2">
        <w:rPr>
          <w:rFonts w:ascii="Times New Roman" w:hAnsi="Times New Roman" w:cs="Times New Roman"/>
          <w:bCs/>
          <w:sz w:val="24"/>
          <w:szCs w:val="24"/>
        </w:rPr>
        <w:t xml:space="preserve">more </w:t>
      </w:r>
      <w:r w:rsidR="006423A2">
        <w:rPr>
          <w:rFonts w:ascii="Times New Roman" w:hAnsi="Times New Roman" w:cs="Times New Roman"/>
          <w:bCs/>
          <w:sz w:val="24"/>
          <w:szCs w:val="24"/>
        </w:rPr>
        <w:t xml:space="preserve">probably </w:t>
      </w:r>
      <w:r w:rsidRPr="00F92F0E">
        <w:rPr>
          <w:rFonts w:ascii="Times New Roman" w:hAnsi="Times New Roman" w:cs="Times New Roman"/>
          <w:bCs/>
          <w:sz w:val="24"/>
          <w:szCs w:val="24"/>
        </w:rPr>
        <w:t xml:space="preserve">observable in weakly governed firms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Pr="00F92F0E">
        <w:rPr>
          <w:rFonts w:ascii="Times New Roman" w:hAnsi="Times New Roman" w:cs="Times New Roman"/>
          <w:bCs/>
          <w:sz w:val="24"/>
          <w:szCs w:val="24"/>
        </w:rPr>
        <w:t xml:space="preserve">Ferreira, 2009; Gul </w:t>
      </w:r>
      <w:r w:rsidRPr="00C8041C">
        <w:rPr>
          <w:rFonts w:ascii="Times New Roman" w:hAnsi="Times New Roman" w:cs="Times New Roman"/>
          <w:bCs/>
          <w:iCs/>
          <w:sz w:val="24"/>
          <w:szCs w:val="24"/>
        </w:rPr>
        <w:t>et al</w:t>
      </w:r>
      <w:r w:rsidRPr="00F92F0E">
        <w:rPr>
          <w:rFonts w:ascii="Times New Roman" w:hAnsi="Times New Roman" w:cs="Times New Roman"/>
          <w:bCs/>
          <w:sz w:val="24"/>
          <w:szCs w:val="24"/>
        </w:rPr>
        <w:t>.</w:t>
      </w:r>
      <w:r w:rsidR="00385D6E">
        <w:rPr>
          <w:rFonts w:ascii="Times New Roman" w:hAnsi="Times New Roman" w:cs="Times New Roman"/>
          <w:bCs/>
          <w:sz w:val="24"/>
          <w:szCs w:val="24"/>
        </w:rPr>
        <w:t>,</w:t>
      </w:r>
      <w:r w:rsidRPr="00F92F0E">
        <w:rPr>
          <w:rFonts w:ascii="Times New Roman" w:hAnsi="Times New Roman" w:cs="Times New Roman"/>
          <w:bCs/>
          <w:sz w:val="24"/>
          <w:szCs w:val="24"/>
        </w:rPr>
        <w:t xml:space="preserve"> 2011). </w:t>
      </w:r>
      <w:r w:rsidR="00C73467" w:rsidRPr="00F92F0E">
        <w:rPr>
          <w:rFonts w:ascii="Times New Roman" w:hAnsi="Times New Roman" w:cs="Times New Roman"/>
          <w:bCs/>
          <w:sz w:val="24"/>
          <w:szCs w:val="24"/>
        </w:rPr>
        <w:t xml:space="preserve">Because, in </w:t>
      </w:r>
      <w:r w:rsidRPr="00F92F0E">
        <w:rPr>
          <w:rFonts w:ascii="Times New Roman" w:hAnsi="Times New Roman" w:cs="Times New Roman"/>
          <w:bCs/>
          <w:sz w:val="24"/>
          <w:szCs w:val="24"/>
        </w:rPr>
        <w:t xml:space="preserve">well governed firms, the extra monitoring provided by diversified boards may lead to negative effects on </w:t>
      </w:r>
      <w:r w:rsidR="00DB69A0" w:rsidRPr="00DB69A0">
        <w:rPr>
          <w:rFonts w:ascii="Times New Roman" w:hAnsi="Times New Roman" w:cs="Times New Roman"/>
          <w:bCs/>
          <w:sz w:val="24"/>
          <w:szCs w:val="24"/>
        </w:rPr>
        <w:t xml:space="preserve">corporate performance </w:t>
      </w:r>
      <w:r w:rsidRPr="00F92F0E">
        <w:rPr>
          <w:rFonts w:ascii="Times New Roman" w:hAnsi="Times New Roman" w:cs="Times New Roman"/>
          <w:bCs/>
          <w:sz w:val="24"/>
          <w:szCs w:val="24"/>
        </w:rPr>
        <w:t xml:space="preserve">(Adams </w:t>
      </w:r>
      <w:r w:rsidR="00A11214">
        <w:rPr>
          <w:rFonts w:ascii="Times New Roman" w:eastAsia="Times New Roman" w:hAnsi="Times New Roman" w:cs="Times New Roman"/>
          <w:bCs/>
          <w:sz w:val="24"/>
          <w:szCs w:val="24"/>
          <w:lang w:val="en-US"/>
        </w:rPr>
        <w:t>&amp;</w:t>
      </w:r>
      <w:r w:rsidRPr="00F92F0E">
        <w:rPr>
          <w:rFonts w:ascii="Times New Roman" w:hAnsi="Times New Roman" w:cs="Times New Roman"/>
          <w:bCs/>
          <w:sz w:val="24"/>
          <w:szCs w:val="24"/>
        </w:rPr>
        <w:t xml:space="preserve"> Ferreira, 2009; Gul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Pr="00F92F0E">
        <w:rPr>
          <w:rFonts w:ascii="Times New Roman" w:hAnsi="Times New Roman" w:cs="Times New Roman"/>
          <w:bCs/>
          <w:sz w:val="24"/>
          <w:szCs w:val="24"/>
        </w:rPr>
        <w:t xml:space="preserve"> 2011). For example, Adams and Ferreira (2007) argue that the CEO is less likely to communicate with boards that provide </w:t>
      </w:r>
      <w:r w:rsidR="00C12301" w:rsidRPr="00F92F0E">
        <w:rPr>
          <w:rFonts w:ascii="Times New Roman" w:hAnsi="Times New Roman" w:cs="Times New Roman"/>
          <w:bCs/>
          <w:sz w:val="24"/>
          <w:szCs w:val="24"/>
        </w:rPr>
        <w:t xml:space="preserve">higher </w:t>
      </w:r>
      <w:r w:rsidRPr="00F92F0E">
        <w:rPr>
          <w:rFonts w:ascii="Times New Roman" w:hAnsi="Times New Roman" w:cs="Times New Roman"/>
          <w:bCs/>
          <w:sz w:val="24"/>
          <w:szCs w:val="24"/>
        </w:rPr>
        <w:t xml:space="preserve">monitoring intensity. On the other hand,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Pr="00F92F0E">
        <w:rPr>
          <w:rFonts w:ascii="Times New Roman" w:hAnsi="Times New Roman" w:cs="Times New Roman"/>
          <w:bCs/>
          <w:sz w:val="24"/>
          <w:szCs w:val="24"/>
        </w:rPr>
        <w:t>. (201</w:t>
      </w:r>
      <w:r w:rsidR="00AF5543" w:rsidRPr="00F92F0E">
        <w:rPr>
          <w:rFonts w:ascii="Times New Roman" w:hAnsi="Times New Roman" w:cs="Times New Roman"/>
          <w:bCs/>
          <w:sz w:val="24"/>
          <w:szCs w:val="24"/>
        </w:rPr>
        <w:t>6</w:t>
      </w:r>
      <w:r w:rsidRPr="00F92F0E">
        <w:rPr>
          <w:rFonts w:ascii="Times New Roman" w:hAnsi="Times New Roman" w:cs="Times New Roman"/>
          <w:bCs/>
          <w:sz w:val="24"/>
          <w:szCs w:val="24"/>
        </w:rPr>
        <w:t xml:space="preserve">) suggest that developing countries, compared to developed countries, have weaker investor protection and a weaker external regulatory environment. Thus, the additional monitoring function performed by female directors is of more value in firms with strong CG mechanisms. This is supported by the findings of </w:t>
      </w:r>
      <w:proofErr w:type="spellStart"/>
      <w:r w:rsidRPr="00F92F0E">
        <w:rPr>
          <w:rFonts w:ascii="Times New Roman" w:hAnsi="Times New Roman" w:cs="Times New Roman"/>
          <w:bCs/>
          <w:sz w:val="24"/>
          <w:szCs w:val="24"/>
        </w:rPr>
        <w:t>Miletkov</w:t>
      </w:r>
      <w:proofErr w:type="spellEnd"/>
      <w:r w:rsidRPr="00F92F0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Pr="00F92F0E">
        <w:rPr>
          <w:rFonts w:ascii="Times New Roman" w:hAnsi="Times New Roman" w:cs="Times New Roman"/>
          <w:bCs/>
          <w:sz w:val="24"/>
          <w:szCs w:val="24"/>
        </w:rPr>
        <w:t>. (2014)</w:t>
      </w:r>
      <w:r w:rsidR="00143FDF">
        <w:rPr>
          <w:rFonts w:ascii="Times New Roman" w:hAnsi="Times New Roman" w:cs="Times New Roman"/>
          <w:bCs/>
          <w:sz w:val="24"/>
          <w:szCs w:val="24"/>
        </w:rPr>
        <w:t>,</w:t>
      </w:r>
      <w:r w:rsidRPr="00F92F0E">
        <w:rPr>
          <w:rFonts w:ascii="Times New Roman" w:hAnsi="Times New Roman" w:cs="Times New Roman"/>
          <w:bCs/>
          <w:sz w:val="24"/>
          <w:szCs w:val="24"/>
        </w:rPr>
        <w:t xml:space="preserve"> which </w:t>
      </w:r>
      <w:r w:rsidR="00C12301" w:rsidRPr="00F92F0E">
        <w:rPr>
          <w:rFonts w:ascii="Times New Roman" w:hAnsi="Times New Roman" w:cs="Times New Roman"/>
          <w:bCs/>
          <w:sz w:val="24"/>
          <w:szCs w:val="24"/>
        </w:rPr>
        <w:t xml:space="preserve">suggest </w:t>
      </w:r>
      <w:r w:rsidRPr="00F92F0E">
        <w:rPr>
          <w:rFonts w:ascii="Times New Roman" w:hAnsi="Times New Roman" w:cs="Times New Roman"/>
          <w:bCs/>
          <w:sz w:val="24"/>
          <w:szCs w:val="24"/>
        </w:rPr>
        <w:t xml:space="preserve">that, in countries with lower levels of investor protection, the presence of foreign directors is associated with positive impact on operating performance.  </w:t>
      </w:r>
    </w:p>
    <w:p w14:paraId="41409F05" w14:textId="77777777" w:rsidR="00A2637E" w:rsidRDefault="00BA67EF"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Using empirical evidence from the US, Adams and Ferreira (2009) and Gul </w:t>
      </w:r>
      <w:r w:rsidRPr="00C8041C">
        <w:rPr>
          <w:rFonts w:ascii="Times New Roman" w:hAnsi="Times New Roman" w:cs="Times New Roman"/>
          <w:bCs/>
          <w:iCs/>
          <w:sz w:val="24"/>
          <w:szCs w:val="24"/>
        </w:rPr>
        <w:t>et al</w:t>
      </w:r>
      <w:r w:rsidRPr="00F92F0E">
        <w:rPr>
          <w:rFonts w:ascii="Times New Roman" w:hAnsi="Times New Roman" w:cs="Times New Roman"/>
          <w:bCs/>
          <w:sz w:val="24"/>
          <w:szCs w:val="24"/>
        </w:rPr>
        <w:t xml:space="preserve">. (2011) </w:t>
      </w:r>
      <w:r w:rsidR="00A2637E">
        <w:rPr>
          <w:rFonts w:ascii="Times New Roman" w:hAnsi="Times New Roman" w:cs="Times New Roman"/>
          <w:bCs/>
          <w:sz w:val="24"/>
          <w:szCs w:val="24"/>
        </w:rPr>
        <w:t>find</w:t>
      </w:r>
      <w:r w:rsidRPr="00F92F0E">
        <w:rPr>
          <w:rFonts w:ascii="Times New Roman" w:hAnsi="Times New Roman" w:cs="Times New Roman"/>
          <w:bCs/>
          <w:sz w:val="24"/>
          <w:szCs w:val="24"/>
        </w:rPr>
        <w:t xml:space="preserve"> that board gender diversity is strongly associated with </w:t>
      </w:r>
      <w:r w:rsidR="00A2637E">
        <w:rPr>
          <w:rFonts w:ascii="Times New Roman" w:hAnsi="Times New Roman" w:cs="Times New Roman"/>
          <w:bCs/>
          <w:sz w:val="24"/>
          <w:szCs w:val="24"/>
        </w:rPr>
        <w:t>corporate financial</w:t>
      </w:r>
      <w:r w:rsidRPr="00F92F0E">
        <w:rPr>
          <w:rFonts w:ascii="Times New Roman" w:hAnsi="Times New Roman" w:cs="Times New Roman"/>
          <w:bCs/>
          <w:sz w:val="24"/>
          <w:szCs w:val="24"/>
        </w:rPr>
        <w:t xml:space="preserve"> performance a</w:t>
      </w:r>
      <w:r w:rsidR="00AF5543" w:rsidRPr="00F92F0E">
        <w:rPr>
          <w:rFonts w:ascii="Times New Roman" w:hAnsi="Times New Roman" w:cs="Times New Roman"/>
          <w:bCs/>
          <w:sz w:val="24"/>
          <w:szCs w:val="24"/>
        </w:rPr>
        <w:t xml:space="preserve">nd stock price </w:t>
      </w:r>
      <w:proofErr w:type="spellStart"/>
      <w:r w:rsidR="00AF5543" w:rsidRPr="00F92F0E">
        <w:rPr>
          <w:rFonts w:ascii="Times New Roman" w:hAnsi="Times New Roman" w:cs="Times New Roman"/>
          <w:bCs/>
          <w:sz w:val="24"/>
          <w:szCs w:val="24"/>
        </w:rPr>
        <w:t>informativeness</w:t>
      </w:r>
      <w:proofErr w:type="spellEnd"/>
      <w:r w:rsidR="00AF5543"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for firms with weak governance. This means that gender-diverse boards might act as a substitute mechanism for weak CG. However, in the South African context</w:t>
      </w:r>
      <w:r w:rsidR="00E92D53"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Pr="00F92F0E">
        <w:rPr>
          <w:rFonts w:ascii="Times New Roman" w:hAnsi="Times New Roman" w:cs="Times New Roman"/>
          <w:bCs/>
          <w:i/>
          <w:sz w:val="24"/>
          <w:szCs w:val="24"/>
        </w:rPr>
        <w:t>.</w:t>
      </w:r>
      <w:r w:rsidRPr="00F92F0E">
        <w:rPr>
          <w:rFonts w:ascii="Times New Roman" w:hAnsi="Times New Roman" w:cs="Times New Roman"/>
          <w:bCs/>
          <w:sz w:val="24"/>
          <w:szCs w:val="24"/>
        </w:rPr>
        <w:t xml:space="preserve"> (201</w:t>
      </w:r>
      <w:r w:rsidR="00AF5543" w:rsidRPr="00F92F0E">
        <w:rPr>
          <w:rFonts w:ascii="Times New Roman" w:hAnsi="Times New Roman" w:cs="Times New Roman"/>
          <w:bCs/>
          <w:sz w:val="24"/>
          <w:szCs w:val="24"/>
        </w:rPr>
        <w:t>6</w:t>
      </w:r>
      <w:r w:rsidRPr="00F92F0E">
        <w:rPr>
          <w:rFonts w:ascii="Times New Roman" w:hAnsi="Times New Roman" w:cs="Times New Roman"/>
          <w:bCs/>
          <w:sz w:val="24"/>
          <w:szCs w:val="24"/>
        </w:rPr>
        <w:t xml:space="preserve">) find that the additional monitoring function performed by minority ethnic directors is more value-relevant than that performed by female directors in better governed firms. </w:t>
      </w:r>
    </w:p>
    <w:p w14:paraId="66BA296D" w14:textId="141F063B" w:rsidR="00BA67EF" w:rsidRPr="00F92F0E" w:rsidRDefault="00A2637E" w:rsidP="00385D6E">
      <w:pPr>
        <w:spacing w:after="0" w:line="480" w:lineRule="auto"/>
        <w:ind w:firstLine="720"/>
        <w:jc w:val="lowKashida"/>
        <w:rPr>
          <w:rFonts w:ascii="Times New Roman" w:hAnsi="Times New Roman" w:cs="Times New Roman"/>
          <w:bCs/>
          <w:sz w:val="24"/>
          <w:szCs w:val="24"/>
        </w:rPr>
      </w:pPr>
      <w:r w:rsidRPr="00A2637E">
        <w:rPr>
          <w:rFonts w:ascii="Times New Roman" w:hAnsi="Times New Roman" w:cs="Times New Roman"/>
          <w:bCs/>
          <w:sz w:val="24"/>
          <w:szCs w:val="24"/>
        </w:rPr>
        <w:t xml:space="preserve">Developing countries, including the MENA region, are characterised by concentrated </w:t>
      </w:r>
      <w:r w:rsidRPr="00A2637E">
        <w:rPr>
          <w:rFonts w:ascii="Times New Roman" w:hAnsi="Times New Roman" w:cs="Times New Roman"/>
          <w:bCs/>
          <w:sz w:val="24"/>
          <w:szCs w:val="24"/>
          <w:lang w:val="en-US"/>
        </w:rPr>
        <w:t xml:space="preserve">shareholding </w:t>
      </w:r>
      <w:r w:rsidRPr="00A2637E">
        <w:rPr>
          <w:rFonts w:ascii="Times New Roman" w:hAnsi="Times New Roman" w:cs="Times New Roman"/>
          <w:bCs/>
          <w:sz w:val="24"/>
          <w:szCs w:val="24"/>
        </w:rPr>
        <w:t>that is dominated by families and governments (</w:t>
      </w:r>
      <w:proofErr w:type="spellStart"/>
      <w:r w:rsidRPr="00A2637E">
        <w:rPr>
          <w:rFonts w:ascii="Times New Roman" w:hAnsi="Times New Roman" w:cs="Times New Roman"/>
          <w:bCs/>
          <w:sz w:val="24"/>
          <w:szCs w:val="24"/>
        </w:rPr>
        <w:t>Jamali</w:t>
      </w:r>
      <w:proofErr w:type="spellEnd"/>
      <w:r w:rsidRPr="00A2637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Pr="00A2637E">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2007; </w:t>
      </w:r>
      <w:proofErr w:type="spellStart"/>
      <w:r w:rsidRPr="00A2637E">
        <w:rPr>
          <w:rFonts w:ascii="Times New Roman" w:hAnsi="Times New Roman" w:cs="Times New Roman"/>
          <w:bCs/>
          <w:sz w:val="24"/>
          <w:szCs w:val="24"/>
        </w:rPr>
        <w:t>Piesse</w:t>
      </w:r>
      <w:proofErr w:type="spellEnd"/>
      <w:r w:rsidRPr="00A2637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2012; </w:t>
      </w:r>
      <w:proofErr w:type="spellStart"/>
      <w:r w:rsidRPr="00A2637E">
        <w:rPr>
          <w:rFonts w:ascii="Times New Roman" w:hAnsi="Times New Roman" w:cs="Times New Roman"/>
          <w:bCs/>
          <w:sz w:val="24"/>
          <w:szCs w:val="24"/>
        </w:rPr>
        <w:t>Samaha</w:t>
      </w:r>
      <w:proofErr w:type="spellEnd"/>
      <w:r w:rsidRPr="00A2637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2012). Furthermore, these countries have a weak external corporate regulatory environment, weak legal enforcement, and inadequate external discipline by the market for corporate control (Khalil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C8041C">
        <w:rPr>
          <w:rFonts w:ascii="Times New Roman" w:hAnsi="Times New Roman" w:cs="Times New Roman"/>
          <w:bCs/>
          <w:sz w:val="24"/>
          <w:szCs w:val="24"/>
        </w:rPr>
        <w:t>Ozkan</w:t>
      </w:r>
      <w:proofErr w:type="spellEnd"/>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2016; La Porta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2000; Ntim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2012). Accordingly, these features participate in reducing shareholders’ rights and increasing agency problems (</w:t>
      </w:r>
      <w:proofErr w:type="spellStart"/>
      <w:r w:rsidRPr="00A2637E">
        <w:rPr>
          <w:rFonts w:ascii="Times New Roman" w:hAnsi="Times New Roman" w:cs="Times New Roman"/>
          <w:bCs/>
          <w:sz w:val="24"/>
          <w:szCs w:val="24"/>
        </w:rPr>
        <w:t>Gyapong</w:t>
      </w:r>
      <w:proofErr w:type="spellEnd"/>
      <w:r w:rsidRPr="00A2637E">
        <w:rPr>
          <w:rFonts w:ascii="Times New Roman" w:hAnsi="Times New Roman" w:cs="Times New Roman"/>
          <w:bCs/>
          <w:sz w:val="24"/>
          <w:szCs w:val="24"/>
        </w:rPr>
        <w:t xml:space="preserve"> </w:t>
      </w:r>
      <w:r w:rsidRPr="00C8041C">
        <w:rPr>
          <w:rFonts w:ascii="Times New Roman" w:hAnsi="Times New Roman" w:cs="Times New Roman"/>
          <w:bCs/>
          <w:iCs/>
          <w:sz w:val="24"/>
          <w:szCs w:val="24"/>
        </w:rPr>
        <w:t>et al</w:t>
      </w:r>
      <w:r w:rsidR="00C8041C">
        <w:rPr>
          <w:rFonts w:ascii="Times New Roman" w:hAnsi="Times New Roman" w:cs="Times New Roman"/>
          <w:bCs/>
          <w:sz w:val="24"/>
          <w:szCs w:val="24"/>
        </w:rPr>
        <w:t>.</w:t>
      </w:r>
      <w:r w:rsidR="00385D6E">
        <w:rPr>
          <w:rFonts w:ascii="Times New Roman" w:hAnsi="Times New Roman" w:cs="Times New Roman"/>
          <w:bCs/>
          <w:sz w:val="24"/>
          <w:szCs w:val="24"/>
        </w:rPr>
        <w:t>,</w:t>
      </w:r>
      <w:r w:rsidRPr="00A2637E">
        <w:rPr>
          <w:rFonts w:ascii="Times New Roman" w:hAnsi="Times New Roman" w:cs="Times New Roman"/>
          <w:bCs/>
          <w:sz w:val="24"/>
          <w:szCs w:val="24"/>
        </w:rPr>
        <w:t xml:space="preserve"> 2016).</w:t>
      </w:r>
      <w:r>
        <w:rPr>
          <w:rFonts w:ascii="Times New Roman" w:hAnsi="Times New Roman" w:cs="Times New Roman"/>
          <w:bCs/>
          <w:sz w:val="24"/>
          <w:szCs w:val="24"/>
        </w:rPr>
        <w:t xml:space="preserve"> </w:t>
      </w:r>
      <w:r w:rsidR="00BA67EF" w:rsidRPr="00F92F0E">
        <w:rPr>
          <w:rFonts w:ascii="Times New Roman" w:hAnsi="Times New Roman" w:cs="Times New Roman"/>
          <w:bCs/>
          <w:iCs/>
          <w:sz w:val="24"/>
          <w:szCs w:val="24"/>
          <w:lang w:val="en-US"/>
        </w:rPr>
        <w:t>Given the previous theoretical and empirical literature, the second hypothesis is as follows:</w:t>
      </w:r>
      <w:r w:rsidR="00BA67EF" w:rsidRPr="00F92F0E">
        <w:rPr>
          <w:rFonts w:ascii="Times New Roman" w:hAnsi="Times New Roman" w:cs="Times New Roman"/>
          <w:bCs/>
          <w:sz w:val="24"/>
          <w:szCs w:val="24"/>
        </w:rPr>
        <w:t xml:space="preserve">  </w:t>
      </w:r>
    </w:p>
    <w:p w14:paraId="67C18FA7" w14:textId="77777777" w:rsidR="00B44705" w:rsidRPr="00F92F0E" w:rsidRDefault="00B44705" w:rsidP="00861EDE">
      <w:pPr>
        <w:spacing w:after="0" w:line="480" w:lineRule="auto"/>
        <w:jc w:val="lowKashida"/>
        <w:rPr>
          <w:rFonts w:ascii="Times New Roman" w:hAnsi="Times New Roman" w:cs="Times New Roman"/>
          <w:b/>
          <w:bCs/>
          <w:iCs/>
          <w:sz w:val="24"/>
          <w:szCs w:val="24"/>
        </w:rPr>
      </w:pPr>
    </w:p>
    <w:p w14:paraId="0ED424C6" w14:textId="1B0CC443" w:rsidR="00E51AD6" w:rsidRDefault="00B44705" w:rsidP="00861EDE">
      <w:pPr>
        <w:spacing w:after="0" w:line="480" w:lineRule="auto"/>
        <w:jc w:val="lowKashida"/>
        <w:rPr>
          <w:rFonts w:ascii="Times New Roman" w:hAnsi="Times New Roman" w:cs="Times New Roman"/>
          <w:bCs/>
          <w:sz w:val="24"/>
          <w:szCs w:val="24"/>
        </w:rPr>
      </w:pPr>
      <w:r w:rsidRPr="00F92F0E">
        <w:rPr>
          <w:rFonts w:ascii="Times New Roman" w:hAnsi="Times New Roman" w:cs="Times New Roman"/>
          <w:b/>
          <w:bCs/>
          <w:iCs/>
          <w:sz w:val="24"/>
          <w:szCs w:val="24"/>
        </w:rPr>
        <w:t>Hypothesis 2</w:t>
      </w:r>
      <w:r w:rsidR="00BA67EF" w:rsidRPr="00F92F0E">
        <w:rPr>
          <w:rFonts w:ascii="Times New Roman" w:hAnsi="Times New Roman" w:cs="Times New Roman"/>
          <w:bCs/>
          <w:i/>
          <w:sz w:val="24"/>
          <w:szCs w:val="24"/>
        </w:rPr>
        <w:t xml:space="preserve"> </w:t>
      </w:r>
      <w:r w:rsidR="00BA67EF" w:rsidRPr="00F92F0E">
        <w:rPr>
          <w:rFonts w:ascii="Times New Roman" w:hAnsi="Times New Roman" w:cs="Times New Roman"/>
          <w:bCs/>
          <w:sz w:val="24"/>
          <w:szCs w:val="24"/>
        </w:rPr>
        <w:t xml:space="preserve">The strength of the association between board diversity based on gender, nationality and ethnic minority directors, and </w:t>
      </w:r>
      <w:r w:rsidR="00C12301" w:rsidRPr="00F92F0E">
        <w:rPr>
          <w:rFonts w:ascii="Times New Roman" w:hAnsi="Times New Roman" w:cs="Times New Roman"/>
          <w:bCs/>
          <w:sz w:val="24"/>
          <w:szCs w:val="24"/>
        </w:rPr>
        <w:t xml:space="preserve">financial </w:t>
      </w:r>
      <w:r w:rsidR="00BA67EF" w:rsidRPr="00F92F0E">
        <w:rPr>
          <w:rFonts w:ascii="Times New Roman" w:hAnsi="Times New Roman" w:cs="Times New Roman"/>
          <w:bCs/>
          <w:sz w:val="24"/>
          <w:szCs w:val="24"/>
        </w:rPr>
        <w:t>performance is stronger</w:t>
      </w:r>
      <w:r w:rsidR="00143FDF">
        <w:rPr>
          <w:rFonts w:ascii="Times New Roman" w:hAnsi="Times New Roman" w:cs="Times New Roman"/>
          <w:bCs/>
          <w:sz w:val="24"/>
          <w:szCs w:val="24"/>
        </w:rPr>
        <w:t xml:space="preserve"> (weaker)</w:t>
      </w:r>
      <w:r w:rsidR="00BA67EF" w:rsidRPr="00F92F0E">
        <w:rPr>
          <w:rFonts w:ascii="Times New Roman" w:hAnsi="Times New Roman" w:cs="Times New Roman"/>
          <w:bCs/>
          <w:sz w:val="24"/>
          <w:szCs w:val="24"/>
        </w:rPr>
        <w:t xml:space="preserve"> in better-governed </w:t>
      </w:r>
      <w:r w:rsidR="00143FDF">
        <w:rPr>
          <w:rFonts w:ascii="Times New Roman" w:hAnsi="Times New Roman" w:cs="Times New Roman"/>
          <w:bCs/>
          <w:sz w:val="24"/>
          <w:szCs w:val="24"/>
        </w:rPr>
        <w:t xml:space="preserve">(poorly-governed) </w:t>
      </w:r>
      <w:r w:rsidR="00BA67EF" w:rsidRPr="00F92F0E">
        <w:rPr>
          <w:rFonts w:ascii="Times New Roman" w:hAnsi="Times New Roman" w:cs="Times New Roman"/>
          <w:bCs/>
          <w:sz w:val="24"/>
          <w:szCs w:val="24"/>
        </w:rPr>
        <w:t>firms.</w:t>
      </w:r>
    </w:p>
    <w:p w14:paraId="16745857" w14:textId="738BCB29" w:rsidR="00592232" w:rsidRPr="00F92F0E" w:rsidRDefault="00592232" w:rsidP="00861EDE">
      <w:pPr>
        <w:spacing w:after="0" w:line="480" w:lineRule="auto"/>
        <w:jc w:val="lowKashida"/>
        <w:rPr>
          <w:rFonts w:ascii="Times New Roman" w:hAnsi="Times New Roman" w:cs="Times New Roman"/>
          <w:bCs/>
          <w:i/>
          <w:iCs/>
          <w:sz w:val="24"/>
          <w:szCs w:val="24"/>
        </w:rPr>
      </w:pPr>
    </w:p>
    <w:p w14:paraId="64F574F9" w14:textId="223DC223" w:rsidR="00BC0BCA" w:rsidRPr="001E1677" w:rsidRDefault="00BC0BCA" w:rsidP="00861EDE">
      <w:pPr>
        <w:spacing w:after="0" w:line="480" w:lineRule="auto"/>
        <w:jc w:val="lowKashida"/>
        <w:rPr>
          <w:rFonts w:ascii="Times New Roman" w:hAnsi="Times New Roman" w:cs="Times New Roman"/>
          <w:b/>
          <w:iCs/>
          <w:sz w:val="24"/>
          <w:szCs w:val="24"/>
        </w:rPr>
      </w:pPr>
      <w:r w:rsidRPr="001E1677">
        <w:rPr>
          <w:rFonts w:ascii="Times New Roman" w:hAnsi="Times New Roman" w:cs="Times New Roman"/>
          <w:b/>
          <w:iCs/>
          <w:sz w:val="24"/>
          <w:szCs w:val="24"/>
        </w:rPr>
        <w:t xml:space="preserve">The </w:t>
      </w:r>
      <w:r w:rsidR="00D45D16" w:rsidRPr="001E1677">
        <w:rPr>
          <w:rFonts w:ascii="Times New Roman" w:hAnsi="Times New Roman" w:cs="Times New Roman"/>
          <w:b/>
          <w:iCs/>
          <w:sz w:val="24"/>
          <w:szCs w:val="24"/>
        </w:rPr>
        <w:t xml:space="preserve">Association </w:t>
      </w:r>
      <w:r w:rsidR="00827538" w:rsidRPr="001E1677">
        <w:rPr>
          <w:rFonts w:ascii="Times New Roman" w:hAnsi="Times New Roman" w:cs="Times New Roman"/>
          <w:b/>
          <w:iCs/>
          <w:sz w:val="24"/>
          <w:szCs w:val="24"/>
        </w:rPr>
        <w:t>between</w:t>
      </w:r>
      <w:r w:rsidR="00D45D16" w:rsidRPr="001E1677">
        <w:rPr>
          <w:rFonts w:ascii="Times New Roman" w:hAnsi="Times New Roman" w:cs="Times New Roman"/>
          <w:b/>
          <w:iCs/>
          <w:sz w:val="24"/>
          <w:szCs w:val="24"/>
        </w:rPr>
        <w:t xml:space="preserve"> Board Diversity </w:t>
      </w:r>
      <w:r w:rsidRPr="001E1677">
        <w:rPr>
          <w:rFonts w:ascii="Times New Roman" w:hAnsi="Times New Roman" w:cs="Times New Roman"/>
          <w:b/>
          <w:iCs/>
          <w:sz w:val="24"/>
          <w:szCs w:val="24"/>
        </w:rPr>
        <w:t xml:space="preserve">and </w:t>
      </w:r>
      <w:r w:rsidR="007059FA" w:rsidRPr="001E1677">
        <w:rPr>
          <w:rFonts w:ascii="Times New Roman" w:hAnsi="Times New Roman" w:cs="Times New Roman"/>
          <w:b/>
          <w:iCs/>
          <w:sz w:val="24"/>
          <w:szCs w:val="24"/>
        </w:rPr>
        <w:t>Executive</w:t>
      </w:r>
      <w:r w:rsidR="001E1677">
        <w:rPr>
          <w:rFonts w:ascii="Times New Roman" w:hAnsi="Times New Roman" w:cs="Times New Roman"/>
          <w:b/>
          <w:iCs/>
          <w:sz w:val="24"/>
          <w:szCs w:val="24"/>
        </w:rPr>
        <w:t xml:space="preserve"> </w:t>
      </w:r>
      <w:r w:rsidR="007059FA" w:rsidRPr="001E1677">
        <w:rPr>
          <w:rFonts w:ascii="Times New Roman" w:hAnsi="Times New Roman" w:cs="Times New Roman"/>
          <w:b/>
          <w:iCs/>
          <w:sz w:val="24"/>
          <w:szCs w:val="24"/>
        </w:rPr>
        <w:t xml:space="preserve">Pay </w:t>
      </w:r>
    </w:p>
    <w:p w14:paraId="37956E11" w14:textId="0813E98E" w:rsidR="00C747FE" w:rsidRPr="00F92F0E" w:rsidRDefault="00C747FE" w:rsidP="00AD3337">
      <w:pPr>
        <w:spacing w:after="0" w:line="480" w:lineRule="auto"/>
        <w:jc w:val="lowKashida"/>
        <w:rPr>
          <w:rFonts w:ascii="Times New Roman" w:hAnsi="Times New Roman" w:cs="Times New Roman"/>
          <w:bCs/>
          <w:iCs/>
          <w:sz w:val="24"/>
          <w:szCs w:val="24"/>
        </w:rPr>
      </w:pPr>
      <w:r w:rsidRPr="00F92F0E">
        <w:rPr>
          <w:rFonts w:ascii="Times New Roman" w:hAnsi="Times New Roman" w:cs="Times New Roman"/>
          <w:bCs/>
          <w:iCs/>
          <w:sz w:val="24"/>
          <w:szCs w:val="24"/>
        </w:rPr>
        <w:t xml:space="preserve">Agency theory argues that board members monitor managers on behalf of stockholders (Jensen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iCs/>
          <w:sz w:val="24"/>
          <w:szCs w:val="24"/>
        </w:rPr>
        <w:t>Meckling</w:t>
      </w:r>
      <w:proofErr w:type="spellEnd"/>
      <w:r w:rsidR="00385D6E">
        <w:rPr>
          <w:rFonts w:ascii="Times New Roman" w:hAnsi="Times New Roman" w:cs="Times New Roman"/>
          <w:bCs/>
          <w:iCs/>
          <w:sz w:val="24"/>
          <w:szCs w:val="24"/>
        </w:rPr>
        <w:t>,</w:t>
      </w:r>
      <w:r w:rsidR="004B2C72">
        <w:rPr>
          <w:rFonts w:ascii="Times New Roman" w:hAnsi="Times New Roman" w:cs="Times New Roman"/>
          <w:bCs/>
          <w:iCs/>
          <w:sz w:val="24"/>
          <w:szCs w:val="24"/>
        </w:rPr>
        <w:t xml:space="preserve"> 1976)</w:t>
      </w:r>
      <w:r w:rsidRPr="00F92F0E">
        <w:rPr>
          <w:rFonts w:ascii="Times New Roman" w:hAnsi="Times New Roman" w:cs="Times New Roman"/>
          <w:bCs/>
          <w:iCs/>
          <w:sz w:val="24"/>
          <w:szCs w:val="24"/>
        </w:rPr>
        <w:t xml:space="preserve"> to align the interests of managers with those of shareholders (</w:t>
      </w:r>
      <w:proofErr w:type="spellStart"/>
      <w:r w:rsidRPr="00F92F0E">
        <w:rPr>
          <w:rFonts w:ascii="Times New Roman" w:hAnsi="Times New Roman" w:cs="Times New Roman"/>
          <w:bCs/>
          <w:iCs/>
          <w:sz w:val="24"/>
          <w:szCs w:val="24"/>
        </w:rPr>
        <w:t>Estélyi</w:t>
      </w:r>
      <w:proofErr w:type="spellEnd"/>
      <w:r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Pr>
          <w:rFonts w:ascii="Times New Roman" w:hAnsi="Times New Roman" w:cs="Times New Roman"/>
          <w:bCs/>
          <w:iCs/>
          <w:sz w:val="24"/>
          <w:szCs w:val="24"/>
        </w:rPr>
        <w:t>Nisar</w:t>
      </w:r>
      <w:proofErr w:type="spellEnd"/>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2016; </w:t>
      </w:r>
      <w:proofErr w:type="spellStart"/>
      <w:r w:rsidRPr="00F92F0E">
        <w:rPr>
          <w:rFonts w:ascii="Times New Roman" w:hAnsi="Times New Roman" w:cs="Times New Roman"/>
          <w:bCs/>
          <w:iCs/>
          <w:sz w:val="24"/>
          <w:szCs w:val="24"/>
        </w:rPr>
        <w:t>Fama</w:t>
      </w:r>
      <w:proofErr w:type="spellEnd"/>
      <w:r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Pr="00F92F0E">
        <w:rPr>
          <w:rFonts w:ascii="Times New Roman" w:hAnsi="Times New Roman" w:cs="Times New Roman"/>
          <w:bCs/>
          <w:iCs/>
          <w:sz w:val="24"/>
          <w:szCs w:val="24"/>
        </w:rPr>
        <w:t>Jensen</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1983</w:t>
      </w:r>
      <w:r w:rsidR="00673D41">
        <w:rPr>
          <w:rFonts w:ascii="Times New Roman" w:hAnsi="Times New Roman" w:cs="Times New Roman"/>
          <w:bCs/>
          <w:iCs/>
          <w:sz w:val="24"/>
          <w:szCs w:val="24"/>
        </w:rPr>
        <w:t xml:space="preserve">; </w:t>
      </w:r>
      <w:proofErr w:type="spellStart"/>
      <w:r w:rsidR="00673D41" w:rsidRPr="00863261">
        <w:rPr>
          <w:rFonts w:ascii="Times New Roman" w:eastAsia="Times New Roman" w:hAnsi="Times New Roman" w:cs="Times New Roman"/>
          <w:bCs/>
          <w:sz w:val="24"/>
          <w:szCs w:val="24"/>
        </w:rPr>
        <w:t>Ullah</w:t>
      </w:r>
      <w:proofErr w:type="spellEnd"/>
      <w:r w:rsidR="00673D41" w:rsidRPr="00863261">
        <w:rPr>
          <w:rFonts w:ascii="Times New Roman" w:eastAsia="Times New Roman" w:hAnsi="Times New Roman" w:cs="Times New Roman"/>
          <w:bCs/>
          <w:sz w:val="24"/>
          <w:szCs w:val="24"/>
        </w:rPr>
        <w:t xml:space="preserve"> et al., 2018a</w:t>
      </w:r>
      <w:r w:rsidRPr="00F92F0E">
        <w:rPr>
          <w:rFonts w:ascii="Times New Roman" w:hAnsi="Times New Roman" w:cs="Times New Roman"/>
          <w:bCs/>
          <w:iCs/>
          <w:sz w:val="24"/>
          <w:szCs w:val="24"/>
        </w:rPr>
        <w:t>). The monitoring role of directors includes, for example, hiring and firing top managers and determini</w:t>
      </w:r>
      <w:r w:rsidR="004B2C72">
        <w:rPr>
          <w:rFonts w:ascii="Times New Roman" w:hAnsi="Times New Roman" w:cs="Times New Roman"/>
          <w:bCs/>
          <w:iCs/>
          <w:sz w:val="24"/>
          <w:szCs w:val="24"/>
        </w:rPr>
        <w:t xml:space="preserve">ng EP (Monks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proofErr w:type="spellStart"/>
      <w:r w:rsidR="004B2C72">
        <w:rPr>
          <w:rFonts w:ascii="Times New Roman" w:hAnsi="Times New Roman" w:cs="Times New Roman"/>
          <w:bCs/>
          <w:iCs/>
          <w:sz w:val="24"/>
          <w:szCs w:val="24"/>
        </w:rPr>
        <w:t>Minow</w:t>
      </w:r>
      <w:proofErr w:type="spellEnd"/>
      <w:r w:rsidR="004B2C72">
        <w:rPr>
          <w:rFonts w:ascii="Times New Roman" w:hAnsi="Times New Roman" w:cs="Times New Roman"/>
          <w:bCs/>
          <w:iCs/>
          <w:sz w:val="24"/>
          <w:szCs w:val="24"/>
        </w:rPr>
        <w:t xml:space="preserve">, 1995). </w:t>
      </w:r>
      <w:r w:rsidR="001E3CB3" w:rsidRPr="00F92F0E">
        <w:rPr>
          <w:rFonts w:ascii="Times New Roman" w:hAnsi="Times New Roman" w:cs="Times New Roman"/>
          <w:bCs/>
          <w:iCs/>
          <w:sz w:val="24"/>
          <w:szCs w:val="24"/>
        </w:rPr>
        <w:t>EP</w:t>
      </w:r>
      <w:r w:rsidR="004B2C72">
        <w:rPr>
          <w:rFonts w:ascii="Times New Roman" w:hAnsi="Times New Roman" w:cs="Times New Roman"/>
          <w:bCs/>
          <w:iCs/>
          <w:sz w:val="24"/>
          <w:szCs w:val="24"/>
        </w:rPr>
        <w:t>, indeed,</w:t>
      </w:r>
      <w:r w:rsidR="001E3CB3" w:rsidRPr="00F92F0E">
        <w:rPr>
          <w:rFonts w:ascii="Times New Roman" w:hAnsi="Times New Roman" w:cs="Times New Roman"/>
          <w:bCs/>
          <w:iCs/>
          <w:sz w:val="24"/>
          <w:szCs w:val="24"/>
        </w:rPr>
        <w:t xml:space="preserve"> is highly influenced by the efficiency of the board’s control and monitoring (</w:t>
      </w:r>
      <w:proofErr w:type="spellStart"/>
      <w:r w:rsidR="00A9601B" w:rsidRPr="00F92F0E">
        <w:rPr>
          <w:rFonts w:ascii="Times New Roman" w:hAnsi="Times New Roman" w:cs="Times New Roman"/>
          <w:bCs/>
          <w:iCs/>
          <w:sz w:val="24"/>
          <w:szCs w:val="24"/>
        </w:rPr>
        <w:t>Conyon</w:t>
      </w:r>
      <w:proofErr w:type="spellEnd"/>
      <w:r w:rsidR="00A9601B"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A9601B" w:rsidRPr="00F92F0E">
        <w:rPr>
          <w:rFonts w:ascii="Times New Roman" w:hAnsi="Times New Roman" w:cs="Times New Roman"/>
          <w:bCs/>
          <w:iCs/>
          <w:sz w:val="24"/>
          <w:szCs w:val="24"/>
        </w:rPr>
        <w:t xml:space="preserve">He 2011; </w:t>
      </w:r>
      <w:r w:rsidR="001E3CB3" w:rsidRPr="00F92F0E">
        <w:rPr>
          <w:rFonts w:ascii="Times New Roman" w:hAnsi="Times New Roman" w:cs="Times New Roman"/>
          <w:bCs/>
          <w:iCs/>
          <w:sz w:val="24"/>
          <w:szCs w:val="24"/>
        </w:rPr>
        <w:t xml:space="preserve">Ntim </w:t>
      </w:r>
      <w:r w:rsidR="001E3CB3" w:rsidRPr="00C8041C">
        <w:rPr>
          <w:rFonts w:ascii="Times New Roman" w:hAnsi="Times New Roman" w:cs="Times New Roman"/>
          <w:bCs/>
          <w:sz w:val="24"/>
          <w:szCs w:val="24"/>
        </w:rPr>
        <w:t>et al</w:t>
      </w:r>
      <w:r w:rsidR="001E3CB3" w:rsidRPr="00F92F0E">
        <w:rPr>
          <w:rFonts w:ascii="Times New Roman" w:hAnsi="Times New Roman" w:cs="Times New Roman"/>
          <w:bCs/>
          <w:iCs/>
          <w:sz w:val="24"/>
          <w:szCs w:val="24"/>
        </w:rPr>
        <w:t>.</w:t>
      </w:r>
      <w:r w:rsidR="00385D6E">
        <w:rPr>
          <w:rFonts w:ascii="Times New Roman" w:hAnsi="Times New Roman" w:cs="Times New Roman"/>
          <w:bCs/>
          <w:iCs/>
          <w:sz w:val="24"/>
          <w:szCs w:val="24"/>
        </w:rPr>
        <w:t>,</w:t>
      </w:r>
      <w:r w:rsidR="001E3CB3" w:rsidRPr="00F92F0E">
        <w:rPr>
          <w:rFonts w:ascii="Times New Roman" w:hAnsi="Times New Roman" w:cs="Times New Roman"/>
          <w:bCs/>
          <w:iCs/>
          <w:sz w:val="24"/>
          <w:szCs w:val="24"/>
        </w:rPr>
        <w:t xml:space="preserve"> </w:t>
      </w:r>
      <w:r w:rsidR="005F793E" w:rsidRPr="00F92F0E">
        <w:rPr>
          <w:rFonts w:ascii="Times New Roman" w:hAnsi="Times New Roman" w:cs="Times New Roman"/>
          <w:bCs/>
          <w:iCs/>
          <w:sz w:val="24"/>
          <w:szCs w:val="24"/>
        </w:rPr>
        <w:t>2017</w:t>
      </w:r>
      <w:r w:rsidR="001E3CB3" w:rsidRPr="00F92F0E">
        <w:rPr>
          <w:rFonts w:ascii="Times New Roman" w:hAnsi="Times New Roman" w:cs="Times New Roman"/>
          <w:bCs/>
          <w:iCs/>
          <w:sz w:val="24"/>
          <w:szCs w:val="24"/>
        </w:rPr>
        <w:t xml:space="preserve">). </w:t>
      </w:r>
    </w:p>
    <w:p w14:paraId="40308430" w14:textId="472326BA" w:rsidR="001E3CB3" w:rsidRPr="00F92F0E" w:rsidRDefault="001E3CB3" w:rsidP="00385D6E">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iCs/>
          <w:sz w:val="24"/>
          <w:szCs w:val="24"/>
        </w:rPr>
        <w:t xml:space="preserve">Accordingly, </w:t>
      </w:r>
      <w:r w:rsidR="002A1F4E" w:rsidRPr="002A1F4E">
        <w:rPr>
          <w:rFonts w:ascii="Times New Roman" w:hAnsi="Times New Roman" w:cs="Times New Roman"/>
          <w:bCs/>
          <w:iCs/>
          <w:sz w:val="24"/>
          <w:szCs w:val="24"/>
        </w:rPr>
        <w:t xml:space="preserve">OCT </w:t>
      </w:r>
      <w:r w:rsidRPr="00F92F0E">
        <w:rPr>
          <w:rFonts w:ascii="Times New Roman" w:hAnsi="Times New Roman" w:cs="Times New Roman"/>
          <w:bCs/>
          <w:iCs/>
          <w:sz w:val="24"/>
          <w:szCs w:val="24"/>
        </w:rPr>
        <w:t xml:space="preserve">suggests that managers’ payment is associated with their efforts to ensure that directors and executives behave in the interest of shareholders (Adams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8041C">
        <w:rPr>
          <w:rFonts w:ascii="Times New Roman" w:hAnsi="Times New Roman" w:cs="Times New Roman"/>
          <w:bCs/>
          <w:iCs/>
          <w:sz w:val="24"/>
          <w:szCs w:val="24"/>
        </w:rPr>
        <w:t>Ferreira</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2009</w:t>
      </w:r>
      <w:r w:rsidR="00B473EA">
        <w:rPr>
          <w:rFonts w:ascii="Times New Roman" w:hAnsi="Times New Roman" w:cs="Times New Roman"/>
          <w:bCs/>
          <w:iCs/>
          <w:sz w:val="24"/>
          <w:szCs w:val="24"/>
        </w:rPr>
        <w:t>;</w:t>
      </w:r>
      <w:r w:rsidR="00B473EA" w:rsidRPr="00B473EA">
        <w:rPr>
          <w:rFonts w:ascii="Times New Roman" w:eastAsia="Times New Roman" w:hAnsi="Times New Roman" w:cs="Times New Roman"/>
          <w:bCs/>
          <w:sz w:val="24"/>
          <w:szCs w:val="24"/>
        </w:rPr>
        <w:t xml:space="preserve"> </w:t>
      </w:r>
      <w:r w:rsidR="00B473EA" w:rsidRPr="009D5317">
        <w:rPr>
          <w:rFonts w:ascii="Times New Roman" w:eastAsia="Times New Roman" w:hAnsi="Times New Roman" w:cs="Times New Roman"/>
          <w:bCs/>
          <w:sz w:val="24"/>
          <w:szCs w:val="24"/>
        </w:rPr>
        <w:t>Liu et al., 2017</w:t>
      </w:r>
      <w:r w:rsidRPr="00F92F0E">
        <w:rPr>
          <w:rFonts w:ascii="Times New Roman" w:hAnsi="Times New Roman" w:cs="Times New Roman"/>
          <w:bCs/>
          <w:iCs/>
          <w:sz w:val="24"/>
          <w:szCs w:val="24"/>
        </w:rPr>
        <w:t>)</w:t>
      </w:r>
      <w:r w:rsidR="002D4F00" w:rsidRPr="00F92F0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w:t>
      </w:r>
      <w:r w:rsidR="002D4F00" w:rsidRPr="00F92F0E">
        <w:rPr>
          <w:rFonts w:ascii="Times New Roman" w:hAnsi="Times New Roman" w:cs="Times New Roman"/>
          <w:bCs/>
          <w:iCs/>
          <w:sz w:val="24"/>
          <w:szCs w:val="24"/>
        </w:rPr>
        <w:t>Thus</w:t>
      </w:r>
      <w:r w:rsidRPr="00F92F0E">
        <w:rPr>
          <w:rFonts w:ascii="Times New Roman" w:hAnsi="Times New Roman" w:cs="Times New Roman"/>
          <w:bCs/>
          <w:iCs/>
          <w:sz w:val="24"/>
          <w:szCs w:val="24"/>
        </w:rPr>
        <w:t>, better governed firms (</w:t>
      </w:r>
      <w:r w:rsidR="002D4F00" w:rsidRPr="00F92F0E">
        <w:rPr>
          <w:rFonts w:ascii="Times New Roman" w:hAnsi="Times New Roman" w:cs="Times New Roman"/>
          <w:bCs/>
          <w:iCs/>
          <w:sz w:val="24"/>
          <w:szCs w:val="24"/>
        </w:rPr>
        <w:t xml:space="preserve">with </w:t>
      </w:r>
      <w:r w:rsidRPr="00F92F0E">
        <w:rPr>
          <w:rFonts w:ascii="Times New Roman" w:hAnsi="Times New Roman" w:cs="Times New Roman"/>
          <w:bCs/>
          <w:iCs/>
          <w:sz w:val="24"/>
          <w:szCs w:val="24"/>
        </w:rPr>
        <w:t xml:space="preserve">more diversified boards) are less likely to </w:t>
      </w:r>
      <w:r w:rsidR="00C8041C">
        <w:rPr>
          <w:rFonts w:ascii="Times New Roman" w:hAnsi="Times New Roman" w:cs="Times New Roman"/>
          <w:bCs/>
          <w:iCs/>
          <w:sz w:val="24"/>
          <w:szCs w:val="24"/>
        </w:rPr>
        <w:t>overpay their executives (</w:t>
      </w:r>
      <w:proofErr w:type="spellStart"/>
      <w:r w:rsidR="00C8041C">
        <w:rPr>
          <w:rFonts w:ascii="Times New Roman" w:hAnsi="Times New Roman" w:cs="Times New Roman"/>
          <w:bCs/>
          <w:iCs/>
          <w:sz w:val="24"/>
          <w:szCs w:val="24"/>
        </w:rPr>
        <w:t>Stulz</w:t>
      </w:r>
      <w:proofErr w:type="spellEnd"/>
      <w:r w:rsidR="00385D6E">
        <w:rPr>
          <w:rFonts w:ascii="Times New Roman" w:hAnsi="Times New Roman" w:cs="Times New Roman"/>
          <w:bCs/>
          <w:iCs/>
          <w:sz w:val="24"/>
          <w:szCs w:val="24"/>
        </w:rPr>
        <w:t>,</w:t>
      </w:r>
      <w:r w:rsidR="004B2C72">
        <w:rPr>
          <w:rFonts w:ascii="Times New Roman" w:hAnsi="Times New Roman" w:cs="Times New Roman"/>
          <w:bCs/>
          <w:iCs/>
          <w:sz w:val="24"/>
          <w:szCs w:val="24"/>
        </w:rPr>
        <w:t xml:space="preserve"> 1988). </w:t>
      </w:r>
      <w:r w:rsidRPr="00F92F0E">
        <w:rPr>
          <w:rFonts w:ascii="Times New Roman" w:hAnsi="Times New Roman" w:cs="Times New Roman"/>
          <w:bCs/>
          <w:iCs/>
          <w:sz w:val="24"/>
          <w:szCs w:val="24"/>
        </w:rPr>
        <w:t>In contrast,</w:t>
      </w:r>
      <w:r w:rsidR="00BF2F0F" w:rsidRPr="00BF2F0F">
        <w:rPr>
          <w:rFonts w:ascii="Times New Roman" w:hAnsi="Times New Roman" w:cs="Times New Roman"/>
          <w:bCs/>
          <w:iCs/>
          <w:sz w:val="24"/>
          <w:szCs w:val="24"/>
        </w:rPr>
        <w:t xml:space="preserve"> </w:t>
      </w:r>
      <w:r w:rsidR="00BF2F0F" w:rsidRPr="00F92F0E">
        <w:rPr>
          <w:rFonts w:ascii="Times New Roman" w:hAnsi="Times New Roman" w:cs="Times New Roman"/>
          <w:bCs/>
          <w:iCs/>
          <w:sz w:val="24"/>
          <w:szCs w:val="24"/>
        </w:rPr>
        <w:t>MPH</w:t>
      </w:r>
      <w:r w:rsidR="002A1F4E" w:rsidRPr="00F92F0E">
        <w:rPr>
          <w:rFonts w:ascii="Times New Roman" w:hAnsi="Times New Roman" w:cs="Times New Roman"/>
          <w:bCs/>
          <w:iCs/>
          <w:sz w:val="24"/>
          <w:szCs w:val="24"/>
        </w:rPr>
        <w:t xml:space="preserve"> suggests</w:t>
      </w:r>
      <w:r w:rsidRPr="00F92F0E">
        <w:rPr>
          <w:rFonts w:ascii="Times New Roman" w:hAnsi="Times New Roman" w:cs="Times New Roman"/>
          <w:bCs/>
          <w:iCs/>
          <w:sz w:val="24"/>
          <w:szCs w:val="24"/>
        </w:rPr>
        <w:t xml:space="preserve"> that EP packages are set by opportunistic corporate executives in firms with weak CG structures </w:t>
      </w:r>
      <w:r w:rsidR="0032105F">
        <w:rPr>
          <w:rFonts w:ascii="Times New Roman" w:hAnsi="Times New Roman" w:cs="Times New Roman"/>
          <w:bCs/>
          <w:iCs/>
          <w:sz w:val="24"/>
          <w:szCs w:val="24"/>
        </w:rPr>
        <w:t>(</w:t>
      </w:r>
      <w:proofErr w:type="spellStart"/>
      <w:r w:rsidRPr="00F92F0E">
        <w:rPr>
          <w:rFonts w:ascii="Times New Roman" w:hAnsi="Times New Roman" w:cs="Times New Roman"/>
          <w:bCs/>
          <w:iCs/>
          <w:sz w:val="24"/>
          <w:szCs w:val="24"/>
        </w:rPr>
        <w:t>Bebchuk</w:t>
      </w:r>
      <w:proofErr w:type="spellEnd"/>
      <w:r w:rsidRPr="00F92F0E">
        <w:rPr>
          <w:rFonts w:ascii="Times New Roman" w:hAnsi="Times New Roman" w:cs="Times New Roman"/>
          <w:bCs/>
          <w:iCs/>
          <w:sz w:val="24"/>
          <w:szCs w:val="24"/>
        </w:rPr>
        <w:t xml:space="preserve">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2002; </w:t>
      </w:r>
      <w:proofErr w:type="spellStart"/>
      <w:r w:rsidRPr="00F92F0E">
        <w:rPr>
          <w:rFonts w:ascii="Times New Roman" w:hAnsi="Times New Roman" w:cs="Times New Roman"/>
          <w:bCs/>
          <w:iCs/>
          <w:sz w:val="24"/>
          <w:szCs w:val="24"/>
        </w:rPr>
        <w:t>Bebchuck</w:t>
      </w:r>
      <w:proofErr w:type="spellEnd"/>
      <w:r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C8041C">
        <w:rPr>
          <w:rFonts w:ascii="Times New Roman" w:hAnsi="Times New Roman" w:cs="Times New Roman"/>
          <w:bCs/>
          <w:iCs/>
          <w:sz w:val="24"/>
          <w:szCs w:val="24"/>
        </w:rPr>
        <w:t>Fried</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2004</w:t>
      </w:r>
      <w:r w:rsidR="00B473EA">
        <w:rPr>
          <w:rFonts w:ascii="Times New Roman" w:hAnsi="Times New Roman" w:cs="Times New Roman"/>
          <w:bCs/>
          <w:iCs/>
          <w:sz w:val="24"/>
          <w:szCs w:val="24"/>
        </w:rPr>
        <w:t xml:space="preserve">; </w:t>
      </w:r>
      <w:r w:rsidR="00B473EA" w:rsidRPr="009D5317">
        <w:rPr>
          <w:rFonts w:ascii="Times New Roman" w:eastAsia="Times New Roman" w:hAnsi="Times New Roman" w:cs="Times New Roman"/>
          <w:bCs/>
          <w:sz w:val="24"/>
          <w:szCs w:val="24"/>
        </w:rPr>
        <w:t>Liu et al., 2017</w:t>
      </w:r>
      <w:r w:rsidRPr="00F92F0E">
        <w:rPr>
          <w:rFonts w:ascii="Times New Roman" w:hAnsi="Times New Roman" w:cs="Times New Roman"/>
          <w:bCs/>
          <w:iCs/>
          <w:sz w:val="24"/>
          <w:szCs w:val="24"/>
        </w:rPr>
        <w:t>). Accordingly, MPH proposes that women and minority ethnic board members are perceived as tokens (</w:t>
      </w:r>
      <w:r w:rsidR="00C8041C">
        <w:rPr>
          <w:rFonts w:ascii="Times New Roman" w:hAnsi="Times New Roman" w:cs="Times New Roman"/>
          <w:bCs/>
          <w:iCs/>
          <w:sz w:val="24"/>
          <w:szCs w:val="24"/>
        </w:rPr>
        <w:t>Abdullah</w:t>
      </w:r>
      <w:r w:rsidR="00385D6E">
        <w:rPr>
          <w:rFonts w:ascii="Times New Roman" w:hAnsi="Times New Roman" w:cs="Times New Roman"/>
          <w:bCs/>
          <w:iCs/>
          <w:sz w:val="24"/>
          <w:szCs w:val="24"/>
        </w:rPr>
        <w:t>,</w:t>
      </w:r>
      <w:r w:rsidR="00B95E4F" w:rsidRPr="00F92F0E">
        <w:rPr>
          <w:rFonts w:ascii="Times New Roman" w:hAnsi="Times New Roman" w:cs="Times New Roman"/>
          <w:bCs/>
          <w:iCs/>
          <w:sz w:val="24"/>
          <w:szCs w:val="24"/>
        </w:rPr>
        <w:t xml:space="preserve"> 2014; </w:t>
      </w:r>
      <w:r w:rsidRPr="00F92F0E">
        <w:rPr>
          <w:rFonts w:ascii="Times New Roman" w:hAnsi="Times New Roman" w:cs="Times New Roman"/>
          <w:bCs/>
          <w:iCs/>
          <w:sz w:val="24"/>
          <w:szCs w:val="24"/>
        </w:rPr>
        <w:t xml:space="preserve">Adams </w:t>
      </w:r>
      <w:r w:rsidR="00A11214">
        <w:rPr>
          <w:rFonts w:ascii="Times New Roman" w:eastAsia="Times New Roman" w:hAnsi="Times New Roman" w:cs="Times New Roman"/>
          <w:bCs/>
          <w:sz w:val="24"/>
          <w:szCs w:val="24"/>
          <w:lang w:val="en-US"/>
        </w:rPr>
        <w:t>&amp;</w:t>
      </w:r>
      <w:r w:rsidR="00385D6E">
        <w:rPr>
          <w:rFonts w:ascii="Times New Roman" w:eastAsia="Times New Roman" w:hAnsi="Times New Roman" w:cs="Times New Roman"/>
          <w:bCs/>
          <w:sz w:val="24"/>
          <w:szCs w:val="24"/>
        </w:rPr>
        <w:t xml:space="preserve"> </w:t>
      </w:r>
      <w:r w:rsidR="00B95E4F" w:rsidRPr="00F92F0E">
        <w:rPr>
          <w:rFonts w:ascii="Times New Roman" w:hAnsi="Times New Roman" w:cs="Times New Roman"/>
          <w:bCs/>
          <w:iCs/>
          <w:sz w:val="24"/>
          <w:szCs w:val="24"/>
        </w:rPr>
        <w:t>Ferreira</w:t>
      </w:r>
      <w:r w:rsidR="00385D6E">
        <w:rPr>
          <w:rFonts w:ascii="Times New Roman" w:hAnsi="Times New Roman" w:cs="Times New Roman"/>
          <w:bCs/>
          <w:iCs/>
          <w:sz w:val="24"/>
          <w:szCs w:val="24"/>
        </w:rPr>
        <w:t>,</w:t>
      </w:r>
      <w:r w:rsidR="00B95E4F" w:rsidRPr="00F92F0E">
        <w:rPr>
          <w:rFonts w:ascii="Times New Roman" w:hAnsi="Times New Roman" w:cs="Times New Roman"/>
          <w:bCs/>
          <w:iCs/>
          <w:sz w:val="24"/>
          <w:szCs w:val="24"/>
        </w:rPr>
        <w:t xml:space="preserve"> 2009</w:t>
      </w:r>
      <w:r w:rsidRPr="00F92F0E">
        <w:rPr>
          <w:rFonts w:ascii="Times New Roman" w:hAnsi="Times New Roman" w:cs="Times New Roman"/>
          <w:bCs/>
          <w:iCs/>
          <w:sz w:val="24"/>
          <w:szCs w:val="24"/>
        </w:rPr>
        <w:t xml:space="preserve">) and are appointed to boards mainly for symbolic reasons (Carter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2003; </w:t>
      </w:r>
      <w:proofErr w:type="spellStart"/>
      <w:r w:rsidRPr="00F92F0E">
        <w:rPr>
          <w:rFonts w:ascii="Times New Roman" w:hAnsi="Times New Roman" w:cs="Times New Roman"/>
          <w:bCs/>
          <w:iCs/>
          <w:sz w:val="24"/>
          <w:szCs w:val="24"/>
        </w:rPr>
        <w:t>Gyapong</w:t>
      </w:r>
      <w:proofErr w:type="spellEnd"/>
      <w:r w:rsidRPr="00F92F0E">
        <w:rPr>
          <w:rFonts w:ascii="Times New Roman" w:hAnsi="Times New Roman" w:cs="Times New Roman"/>
          <w:bCs/>
          <w:iCs/>
          <w:sz w:val="24"/>
          <w:szCs w:val="24"/>
        </w:rPr>
        <w:t xml:space="preserve"> </w:t>
      </w:r>
      <w:r w:rsidRPr="00C8041C">
        <w:rPr>
          <w:rFonts w:ascii="Times New Roman" w:hAnsi="Times New Roman" w:cs="Times New Roman"/>
          <w:bCs/>
          <w:sz w:val="24"/>
          <w:szCs w:val="24"/>
        </w:rPr>
        <w:t>et al</w:t>
      </w:r>
      <w:r w:rsidRPr="00F92F0E">
        <w:rPr>
          <w:rFonts w:ascii="Times New Roman" w:hAnsi="Times New Roman" w:cs="Times New Roman"/>
          <w:bCs/>
          <w:iCs/>
          <w:sz w:val="24"/>
          <w:szCs w:val="24"/>
        </w:rPr>
        <w:t>.</w:t>
      </w:r>
      <w:r w:rsidR="00385D6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w:t>
      </w:r>
      <w:r w:rsidR="000D1EE3" w:rsidRPr="00F92F0E">
        <w:rPr>
          <w:rFonts w:ascii="Times New Roman" w:hAnsi="Times New Roman" w:cs="Times New Roman"/>
          <w:bCs/>
          <w:iCs/>
          <w:sz w:val="24"/>
          <w:szCs w:val="24"/>
        </w:rPr>
        <w:t>2016</w:t>
      </w:r>
      <w:r w:rsidR="00B95E4F" w:rsidRPr="00F92F0E">
        <w:rPr>
          <w:rFonts w:ascii="Times New Roman" w:hAnsi="Times New Roman" w:cs="Times New Roman"/>
          <w:bCs/>
          <w:iCs/>
          <w:sz w:val="24"/>
          <w:szCs w:val="24"/>
        </w:rPr>
        <w:t xml:space="preserve">; </w:t>
      </w:r>
      <w:proofErr w:type="spellStart"/>
      <w:r w:rsidR="00B95E4F" w:rsidRPr="00F92F0E">
        <w:rPr>
          <w:rFonts w:ascii="Times New Roman" w:hAnsi="Times New Roman" w:cs="Times New Roman"/>
          <w:bCs/>
          <w:iCs/>
          <w:sz w:val="24"/>
          <w:szCs w:val="24"/>
        </w:rPr>
        <w:t>Terjesen</w:t>
      </w:r>
      <w:proofErr w:type="spellEnd"/>
      <w:r w:rsidR="00B95E4F" w:rsidRPr="00F92F0E">
        <w:rPr>
          <w:rFonts w:ascii="Times New Roman" w:hAnsi="Times New Roman" w:cs="Times New Roman"/>
          <w:bCs/>
          <w:iCs/>
          <w:sz w:val="24"/>
          <w:szCs w:val="24"/>
        </w:rPr>
        <w:t xml:space="preserve"> </w:t>
      </w:r>
      <w:r w:rsidR="00B95E4F"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385D6E">
        <w:rPr>
          <w:rFonts w:ascii="Times New Roman" w:hAnsi="Times New Roman" w:cs="Times New Roman"/>
          <w:bCs/>
          <w:iCs/>
          <w:sz w:val="24"/>
          <w:szCs w:val="24"/>
        </w:rPr>
        <w:t>,</w:t>
      </w:r>
      <w:r w:rsidR="00B95E4F" w:rsidRPr="00F92F0E">
        <w:rPr>
          <w:rFonts w:ascii="Times New Roman" w:hAnsi="Times New Roman" w:cs="Times New Roman"/>
          <w:bCs/>
          <w:iCs/>
          <w:sz w:val="24"/>
          <w:szCs w:val="24"/>
        </w:rPr>
        <w:t xml:space="preserve"> 2009, 2015</w:t>
      </w:r>
      <w:r w:rsidRPr="00F92F0E">
        <w:rPr>
          <w:rFonts w:ascii="Times New Roman" w:hAnsi="Times New Roman" w:cs="Times New Roman"/>
          <w:bCs/>
          <w:iCs/>
          <w:sz w:val="24"/>
          <w:szCs w:val="24"/>
        </w:rPr>
        <w:t xml:space="preserve">). Thus, corporate executives can influence the decisions of more diversified boards, especially those relating to the structure and level of EP. </w:t>
      </w:r>
      <w:proofErr w:type="spellStart"/>
      <w:r w:rsidRPr="00F92F0E">
        <w:rPr>
          <w:rFonts w:ascii="Times New Roman" w:hAnsi="Times New Roman" w:cs="Times New Roman"/>
          <w:bCs/>
          <w:iCs/>
          <w:sz w:val="24"/>
          <w:szCs w:val="24"/>
        </w:rPr>
        <w:t>Westphal</w:t>
      </w:r>
      <w:proofErr w:type="spellEnd"/>
      <w:r w:rsidRPr="00F92F0E">
        <w:rPr>
          <w:rFonts w:ascii="Times New Roman" w:hAnsi="Times New Roman" w:cs="Times New Roman"/>
          <w:bCs/>
          <w:iCs/>
          <w:sz w:val="24"/>
          <w:szCs w:val="24"/>
        </w:rPr>
        <w:t xml:space="preserve"> and </w:t>
      </w:r>
      <w:proofErr w:type="spellStart"/>
      <w:r w:rsidRPr="00F92F0E">
        <w:rPr>
          <w:rFonts w:ascii="Times New Roman" w:hAnsi="Times New Roman" w:cs="Times New Roman"/>
          <w:bCs/>
          <w:iCs/>
          <w:sz w:val="24"/>
          <w:szCs w:val="24"/>
        </w:rPr>
        <w:t>Zajac</w:t>
      </w:r>
      <w:proofErr w:type="spellEnd"/>
      <w:r w:rsidRPr="00F92F0E">
        <w:rPr>
          <w:rFonts w:ascii="Times New Roman" w:hAnsi="Times New Roman" w:cs="Times New Roman"/>
          <w:bCs/>
          <w:iCs/>
          <w:sz w:val="24"/>
          <w:szCs w:val="24"/>
        </w:rPr>
        <w:t xml:space="preserve"> (1995) find evidence that CEOs are more likely to attempt to influence the hiring of directors who have similar demographic characteristics to themselves. They also document that in firms</w:t>
      </w:r>
      <w:r w:rsidR="009E5EDB">
        <w:rPr>
          <w:rFonts w:ascii="Times New Roman" w:hAnsi="Times New Roman" w:cs="Times New Roman"/>
          <w:bCs/>
          <w:iCs/>
          <w:sz w:val="24"/>
          <w:szCs w:val="24"/>
        </w:rPr>
        <w:t>,</w:t>
      </w:r>
      <w:r w:rsidRPr="00F92F0E">
        <w:rPr>
          <w:rFonts w:ascii="Times New Roman" w:hAnsi="Times New Roman" w:cs="Times New Roman"/>
          <w:bCs/>
          <w:iCs/>
          <w:sz w:val="24"/>
          <w:szCs w:val="24"/>
        </w:rPr>
        <w:t xml:space="preserve"> where CEOs and directors share similar demographic attributes, CEOs are more likely to be awarded higher salaries.</w:t>
      </w:r>
    </w:p>
    <w:p w14:paraId="204BF922" w14:textId="6C87E9B8" w:rsidR="001E3CB3" w:rsidRPr="00F92F0E" w:rsidRDefault="001E3CB3" w:rsidP="00861EDE">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iCs/>
          <w:sz w:val="24"/>
          <w:szCs w:val="24"/>
        </w:rPr>
        <w:t xml:space="preserve">Although a number of prior studies have documented the positive association between board diversity and </w:t>
      </w:r>
      <w:r w:rsidR="0077695A">
        <w:rPr>
          <w:rFonts w:ascii="Times New Roman" w:hAnsi="Times New Roman" w:cs="Times New Roman"/>
          <w:bCs/>
          <w:iCs/>
          <w:sz w:val="24"/>
          <w:szCs w:val="24"/>
        </w:rPr>
        <w:t xml:space="preserve">corporate </w:t>
      </w:r>
      <w:r w:rsidRPr="00F92F0E">
        <w:rPr>
          <w:rFonts w:ascii="Times New Roman" w:hAnsi="Times New Roman" w:cs="Times New Roman"/>
          <w:bCs/>
          <w:iCs/>
          <w:sz w:val="24"/>
          <w:szCs w:val="24"/>
        </w:rPr>
        <w:t xml:space="preserve">performance (e.g., Carter </w:t>
      </w:r>
      <w:r w:rsidRPr="00C8041C">
        <w:rPr>
          <w:rFonts w:ascii="Times New Roman" w:hAnsi="Times New Roman" w:cs="Times New Roman"/>
          <w:bCs/>
          <w:sz w:val="24"/>
          <w:szCs w:val="24"/>
        </w:rPr>
        <w:t>et al</w:t>
      </w:r>
      <w:r w:rsidRPr="00F92F0E">
        <w:rPr>
          <w:rFonts w:ascii="Times New Roman" w:hAnsi="Times New Roman" w:cs="Times New Roman"/>
          <w:bCs/>
          <w:i/>
          <w:iCs/>
          <w:sz w:val="24"/>
          <w:szCs w:val="24"/>
        </w:rPr>
        <w:t>.</w:t>
      </w:r>
      <w:r w:rsidR="009B506F">
        <w:rPr>
          <w:rFonts w:ascii="Times New Roman" w:hAnsi="Times New Roman" w:cs="Times New Roman"/>
          <w:bCs/>
          <w:sz w:val="24"/>
          <w:szCs w:val="24"/>
        </w:rPr>
        <w:t>,</w:t>
      </w:r>
      <w:r w:rsidRPr="00F92F0E">
        <w:rPr>
          <w:rFonts w:ascii="Times New Roman" w:hAnsi="Times New Roman" w:cs="Times New Roman"/>
          <w:bCs/>
          <w:iCs/>
          <w:sz w:val="24"/>
          <w:szCs w:val="24"/>
        </w:rPr>
        <w:t xml:space="preserve"> 2003;</w:t>
      </w:r>
      <w:r w:rsidR="00B95E4F" w:rsidRPr="00F92F0E">
        <w:rPr>
          <w:rFonts w:ascii="Times New Roman" w:hAnsi="Times New Roman" w:cs="Times New Roman"/>
          <w:bCs/>
          <w:iCs/>
          <w:sz w:val="24"/>
          <w:szCs w:val="24"/>
        </w:rPr>
        <w:t xml:space="preserve"> </w:t>
      </w:r>
      <w:proofErr w:type="spellStart"/>
      <w:r w:rsidR="00B95E4F" w:rsidRPr="00F92F0E">
        <w:rPr>
          <w:rFonts w:ascii="Times New Roman" w:hAnsi="Times New Roman" w:cs="Times New Roman"/>
          <w:bCs/>
          <w:iCs/>
          <w:sz w:val="24"/>
          <w:szCs w:val="24"/>
        </w:rPr>
        <w:t>Gyapong</w:t>
      </w:r>
      <w:proofErr w:type="spellEnd"/>
      <w:r w:rsidR="00B95E4F" w:rsidRPr="00F92F0E">
        <w:rPr>
          <w:rFonts w:ascii="Times New Roman" w:hAnsi="Times New Roman" w:cs="Times New Roman"/>
          <w:bCs/>
          <w:iCs/>
          <w:sz w:val="24"/>
          <w:szCs w:val="24"/>
        </w:rPr>
        <w:t xml:space="preserve"> </w:t>
      </w:r>
      <w:r w:rsidR="00B95E4F" w:rsidRPr="00C8041C">
        <w:rPr>
          <w:rFonts w:ascii="Times New Roman" w:hAnsi="Times New Roman" w:cs="Times New Roman"/>
          <w:bCs/>
          <w:sz w:val="24"/>
          <w:szCs w:val="24"/>
        </w:rPr>
        <w:t>et al</w:t>
      </w:r>
      <w:r w:rsidR="00C8041C" w:rsidRPr="00C8041C">
        <w:rPr>
          <w:rFonts w:ascii="Times New Roman" w:hAnsi="Times New Roman" w:cs="Times New Roman"/>
          <w:bCs/>
          <w:sz w:val="24"/>
          <w:szCs w:val="24"/>
        </w:rPr>
        <w:t>.</w:t>
      </w:r>
      <w:r w:rsidR="009B506F">
        <w:rPr>
          <w:rFonts w:ascii="Times New Roman" w:hAnsi="Times New Roman" w:cs="Times New Roman"/>
          <w:bCs/>
          <w:sz w:val="24"/>
          <w:szCs w:val="24"/>
        </w:rPr>
        <w:t>,</w:t>
      </w:r>
      <w:r w:rsidR="00B95E4F" w:rsidRPr="00F92F0E">
        <w:rPr>
          <w:rFonts w:ascii="Times New Roman" w:hAnsi="Times New Roman" w:cs="Times New Roman"/>
          <w:bCs/>
          <w:iCs/>
          <w:sz w:val="24"/>
          <w:szCs w:val="24"/>
        </w:rPr>
        <w:t xml:space="preserve"> 2016;</w:t>
      </w:r>
      <w:r w:rsidRPr="00F92F0E">
        <w:rPr>
          <w:rFonts w:ascii="Times New Roman" w:hAnsi="Times New Roman" w:cs="Times New Roman"/>
          <w:bCs/>
          <w:iCs/>
          <w:sz w:val="24"/>
          <w:szCs w:val="24"/>
        </w:rPr>
        <w:t xml:space="preserve"> </w:t>
      </w:r>
      <w:r w:rsidR="00B473EA" w:rsidRPr="00B473EA">
        <w:rPr>
          <w:rFonts w:ascii="Times New Roman" w:hAnsi="Times New Roman" w:cs="Times New Roman"/>
          <w:bCs/>
          <w:iCs/>
          <w:sz w:val="24"/>
          <w:szCs w:val="24"/>
        </w:rPr>
        <w:t>Liu et al., 2017</w:t>
      </w:r>
      <w:r w:rsidR="00B473EA">
        <w:rPr>
          <w:rFonts w:ascii="Times New Roman" w:hAnsi="Times New Roman" w:cs="Times New Roman"/>
          <w:bCs/>
          <w:iCs/>
          <w:sz w:val="24"/>
          <w:szCs w:val="24"/>
        </w:rPr>
        <w:t xml:space="preserve">; </w:t>
      </w:r>
      <w:proofErr w:type="spellStart"/>
      <w:r w:rsidRPr="00F92F0E">
        <w:rPr>
          <w:rFonts w:ascii="Times New Roman" w:hAnsi="Times New Roman" w:cs="Times New Roman"/>
          <w:bCs/>
          <w:iCs/>
          <w:sz w:val="24"/>
          <w:szCs w:val="24"/>
        </w:rPr>
        <w:t>Luc</w:t>
      </w:r>
      <w:r w:rsidR="00B95E4F" w:rsidRPr="00F92F0E">
        <w:rPr>
          <w:rFonts w:ascii="Times New Roman" w:hAnsi="Times New Roman" w:cs="Times New Roman"/>
          <w:bCs/>
          <w:iCs/>
          <w:sz w:val="24"/>
          <w:szCs w:val="24"/>
        </w:rPr>
        <w:t>kerath</w:t>
      </w:r>
      <w:proofErr w:type="spellEnd"/>
      <w:r w:rsidR="00B95E4F" w:rsidRPr="00F92F0E">
        <w:rPr>
          <w:rFonts w:ascii="Times New Roman" w:hAnsi="Times New Roman" w:cs="Times New Roman"/>
          <w:bCs/>
          <w:iCs/>
          <w:sz w:val="24"/>
          <w:szCs w:val="24"/>
        </w:rPr>
        <w:t>-Rovers</w:t>
      </w:r>
      <w:r w:rsidR="009B506F">
        <w:rPr>
          <w:rFonts w:ascii="Times New Roman" w:hAnsi="Times New Roman" w:cs="Times New Roman"/>
          <w:bCs/>
          <w:iCs/>
          <w:sz w:val="24"/>
          <w:szCs w:val="24"/>
        </w:rPr>
        <w:t>,</w:t>
      </w:r>
      <w:r w:rsidR="00C8041C">
        <w:rPr>
          <w:rFonts w:ascii="Times New Roman" w:hAnsi="Times New Roman" w:cs="Times New Roman"/>
          <w:bCs/>
          <w:iCs/>
          <w:sz w:val="24"/>
          <w:szCs w:val="24"/>
        </w:rPr>
        <w:t xml:space="preserve"> 2013; Ntim</w:t>
      </w:r>
      <w:r w:rsidR="009B506F">
        <w:rPr>
          <w:rFonts w:ascii="Times New Roman" w:hAnsi="Times New Roman" w:cs="Times New Roman"/>
          <w:bCs/>
          <w:iCs/>
          <w:sz w:val="24"/>
          <w:szCs w:val="24"/>
        </w:rPr>
        <w:t>,</w:t>
      </w:r>
      <w:r w:rsidR="00B95E4F" w:rsidRPr="00F92F0E">
        <w:rPr>
          <w:rFonts w:ascii="Times New Roman" w:hAnsi="Times New Roman" w:cs="Times New Roman"/>
          <w:bCs/>
          <w:iCs/>
          <w:sz w:val="24"/>
          <w:szCs w:val="24"/>
        </w:rPr>
        <w:t xml:space="preserve"> 2015</w:t>
      </w:r>
      <w:r w:rsidRPr="00F92F0E">
        <w:rPr>
          <w:rFonts w:ascii="Times New Roman" w:hAnsi="Times New Roman" w:cs="Times New Roman"/>
          <w:bCs/>
          <w:iCs/>
          <w:sz w:val="24"/>
          <w:szCs w:val="24"/>
        </w:rPr>
        <w:t xml:space="preserve">), studies investigating the impact of </w:t>
      </w:r>
      <w:r w:rsidR="00692342">
        <w:rPr>
          <w:rFonts w:ascii="Times New Roman" w:hAnsi="Times New Roman" w:cs="Times New Roman"/>
          <w:bCs/>
          <w:iCs/>
          <w:sz w:val="24"/>
          <w:szCs w:val="24"/>
        </w:rPr>
        <w:t>corporate board diversity</w:t>
      </w:r>
      <w:r w:rsidRPr="00F92F0E">
        <w:rPr>
          <w:rFonts w:ascii="Times New Roman" w:hAnsi="Times New Roman" w:cs="Times New Roman"/>
          <w:bCs/>
          <w:iCs/>
          <w:sz w:val="24"/>
          <w:szCs w:val="24"/>
        </w:rPr>
        <w:t xml:space="preserve"> on EP are rare, and thus this study provides a timely contribution to the extant literature. For example, Adams and Ferreira (2009) document that directors on gender-diversified boards receive comparatively more equity-based compensation, which provides more performance-based incentives, while they have found no statistical evidence for the impact of board gender diversity on CEO compensation. They argue that the absence of the relation</w:t>
      </w:r>
      <w:r w:rsidR="006F2280">
        <w:rPr>
          <w:rFonts w:ascii="Times New Roman" w:hAnsi="Times New Roman" w:cs="Times New Roman"/>
          <w:bCs/>
          <w:iCs/>
          <w:sz w:val="24"/>
          <w:szCs w:val="24"/>
        </w:rPr>
        <w:t>ship</w:t>
      </w:r>
      <w:r w:rsidRPr="00F92F0E">
        <w:rPr>
          <w:rFonts w:ascii="Times New Roman" w:hAnsi="Times New Roman" w:cs="Times New Roman"/>
          <w:bCs/>
          <w:iCs/>
          <w:sz w:val="24"/>
          <w:szCs w:val="24"/>
        </w:rPr>
        <w:t xml:space="preserve"> between a high percentage of female directors on boards and CEOs’ pay is consistent with lower representation of women in compensation committees. </w:t>
      </w:r>
      <w:r w:rsidRPr="00F92F0E">
        <w:rPr>
          <w:rFonts w:ascii="Times New Roman" w:hAnsi="Times New Roman" w:cs="Times New Roman"/>
          <w:bCs/>
          <w:iCs/>
          <w:sz w:val="24"/>
          <w:szCs w:val="24"/>
          <w:lang w:val="en-US"/>
        </w:rPr>
        <w:t>Given the previous theoretical and empirical literature, the third hypothesis is as follows:</w:t>
      </w:r>
    </w:p>
    <w:p w14:paraId="2F7B06DF" w14:textId="77777777" w:rsidR="00B44705" w:rsidRPr="00F92F0E" w:rsidRDefault="00B44705" w:rsidP="00861EDE">
      <w:pPr>
        <w:spacing w:after="0" w:line="480" w:lineRule="auto"/>
        <w:jc w:val="lowKashida"/>
        <w:rPr>
          <w:rFonts w:ascii="Times New Roman" w:hAnsi="Times New Roman" w:cs="Times New Roman"/>
          <w:b/>
          <w:bCs/>
          <w:sz w:val="24"/>
          <w:szCs w:val="24"/>
        </w:rPr>
      </w:pPr>
    </w:p>
    <w:p w14:paraId="1DA16312" w14:textId="2103F281" w:rsidR="001E3CB3" w:rsidRPr="00F92F0E" w:rsidRDefault="00B44705" w:rsidP="00861EDE">
      <w:pPr>
        <w:spacing w:after="0" w:line="480" w:lineRule="auto"/>
        <w:jc w:val="lowKashida"/>
        <w:rPr>
          <w:rFonts w:ascii="Times New Roman" w:hAnsi="Times New Roman" w:cs="Times New Roman"/>
          <w:bCs/>
          <w:sz w:val="24"/>
          <w:szCs w:val="24"/>
        </w:rPr>
      </w:pPr>
      <w:r w:rsidRPr="00F92F0E">
        <w:rPr>
          <w:rFonts w:ascii="Times New Roman" w:hAnsi="Times New Roman" w:cs="Times New Roman"/>
          <w:b/>
          <w:bCs/>
          <w:sz w:val="24"/>
          <w:szCs w:val="24"/>
        </w:rPr>
        <w:t xml:space="preserve">Hypothesis 3 </w:t>
      </w:r>
      <w:r w:rsidR="001E3CB3" w:rsidRPr="00F92F0E">
        <w:rPr>
          <w:rFonts w:ascii="Times New Roman" w:hAnsi="Times New Roman" w:cs="Times New Roman"/>
          <w:bCs/>
          <w:sz w:val="24"/>
          <w:szCs w:val="24"/>
        </w:rPr>
        <w:t>There is an association between board diversity based on gender, nationality and ethnic minority directors, and executive pay.</w:t>
      </w:r>
    </w:p>
    <w:p w14:paraId="53627B96" w14:textId="77777777" w:rsidR="00E51AD6" w:rsidRPr="00F92F0E" w:rsidRDefault="00E51AD6" w:rsidP="00861EDE">
      <w:pPr>
        <w:spacing w:after="0" w:line="480" w:lineRule="auto"/>
        <w:jc w:val="lowKashida"/>
        <w:rPr>
          <w:rFonts w:ascii="Times New Roman" w:hAnsi="Times New Roman" w:cs="Times New Roman"/>
          <w:bCs/>
          <w:sz w:val="24"/>
          <w:szCs w:val="24"/>
        </w:rPr>
      </w:pPr>
    </w:p>
    <w:p w14:paraId="59E61983" w14:textId="77696988" w:rsidR="006749E5" w:rsidRPr="00F92F0E" w:rsidRDefault="006749E5" w:rsidP="00861EDE">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iCs/>
          <w:sz w:val="24"/>
          <w:szCs w:val="24"/>
        </w:rPr>
        <w:t xml:space="preserve">Both internal CG mechanisms (as monitoring mechanisms) and EP contracts (for alignment of interests) can be used by modern organisations to limit the implications of agency conflict (Chen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 </w:t>
      </w:r>
      <w:r w:rsidR="00225E7D" w:rsidRPr="00225E7D">
        <w:rPr>
          <w:rFonts w:ascii="Times New Roman" w:hAnsi="Times New Roman" w:cs="Times New Roman"/>
          <w:bCs/>
          <w:iCs/>
          <w:sz w:val="24"/>
          <w:szCs w:val="24"/>
        </w:rPr>
        <w:t>Liu et al., 2017</w:t>
      </w:r>
      <w:r w:rsidR="00225E7D">
        <w:rPr>
          <w:rFonts w:ascii="Times New Roman" w:hAnsi="Times New Roman" w:cs="Times New Roman"/>
          <w:bCs/>
          <w:iCs/>
          <w:sz w:val="24"/>
          <w:szCs w:val="24"/>
        </w:rPr>
        <w:t xml:space="preserve">; </w:t>
      </w:r>
      <w:r w:rsidRPr="00F92F0E">
        <w:rPr>
          <w:rFonts w:ascii="Times New Roman" w:hAnsi="Times New Roman" w:cs="Times New Roman"/>
          <w:bCs/>
          <w:iCs/>
          <w:sz w:val="24"/>
          <w:szCs w:val="24"/>
        </w:rPr>
        <w:t xml:space="preserve">Ntim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2015a,</w:t>
      </w:r>
      <w:r w:rsidR="00C8041C">
        <w:rPr>
          <w:rFonts w:ascii="Times New Roman" w:hAnsi="Times New Roman" w:cs="Times New Roman"/>
          <w:bCs/>
          <w:iCs/>
          <w:sz w:val="24"/>
          <w:szCs w:val="24"/>
        </w:rPr>
        <w:t xml:space="preserve"> </w:t>
      </w:r>
      <w:r w:rsidR="00C8041C" w:rsidRPr="00F92F0E">
        <w:rPr>
          <w:rFonts w:ascii="Times New Roman" w:hAnsi="Times New Roman" w:cs="Times New Roman"/>
          <w:bCs/>
          <w:iCs/>
          <w:sz w:val="24"/>
          <w:szCs w:val="24"/>
        </w:rPr>
        <w:t>2015</w:t>
      </w:r>
      <w:r w:rsidRPr="00F92F0E">
        <w:rPr>
          <w:rFonts w:ascii="Times New Roman" w:hAnsi="Times New Roman" w:cs="Times New Roman"/>
          <w:bCs/>
          <w:iCs/>
          <w:sz w:val="24"/>
          <w:szCs w:val="24"/>
        </w:rPr>
        <w:t xml:space="preserve">b). A number of previous studies have recognised the importance of controlling for a comprehensive number of internal CG variables (e.g., board characteristics and </w:t>
      </w:r>
      <w:r w:rsidR="00A749F4" w:rsidRPr="00F92F0E">
        <w:rPr>
          <w:rFonts w:ascii="Times New Roman" w:hAnsi="Times New Roman" w:cs="Times New Roman"/>
          <w:bCs/>
          <w:iCs/>
          <w:sz w:val="24"/>
          <w:szCs w:val="24"/>
          <w:lang w:val="en-US"/>
        </w:rPr>
        <w:t xml:space="preserve">shareholding </w:t>
      </w:r>
      <w:r w:rsidRPr="00F92F0E">
        <w:rPr>
          <w:rFonts w:ascii="Times New Roman" w:hAnsi="Times New Roman" w:cs="Times New Roman"/>
          <w:bCs/>
          <w:iCs/>
          <w:sz w:val="24"/>
          <w:szCs w:val="24"/>
        </w:rPr>
        <w:t>structure mechanisms) when investigating the association between EP and</w:t>
      </w:r>
      <w:r w:rsidR="00C8041C">
        <w:rPr>
          <w:rFonts w:ascii="Times New Roman" w:hAnsi="Times New Roman" w:cs="Times New Roman"/>
          <w:bCs/>
          <w:iCs/>
          <w:sz w:val="24"/>
          <w:szCs w:val="24"/>
        </w:rPr>
        <w:t xml:space="preserve"> firm performance (e.g., Newton</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 </w:t>
      </w:r>
      <w:r w:rsidR="00225E7D" w:rsidRPr="00225E7D">
        <w:rPr>
          <w:rFonts w:ascii="Times New Roman" w:hAnsi="Times New Roman" w:cs="Times New Roman"/>
          <w:bCs/>
          <w:iCs/>
          <w:sz w:val="24"/>
          <w:szCs w:val="24"/>
        </w:rPr>
        <w:t>Liu et al., 2017</w:t>
      </w:r>
      <w:r w:rsidR="00225E7D">
        <w:rPr>
          <w:rFonts w:ascii="Times New Roman" w:hAnsi="Times New Roman" w:cs="Times New Roman"/>
          <w:bCs/>
          <w:iCs/>
          <w:sz w:val="24"/>
          <w:szCs w:val="24"/>
        </w:rPr>
        <w:t xml:space="preserve">; </w:t>
      </w:r>
      <w:r w:rsidRPr="00F92F0E">
        <w:rPr>
          <w:rFonts w:ascii="Times New Roman" w:hAnsi="Times New Roman" w:cs="Times New Roman"/>
          <w:bCs/>
          <w:iCs/>
          <w:sz w:val="24"/>
          <w:szCs w:val="24"/>
        </w:rPr>
        <w:t xml:space="preserve">Ntim </w:t>
      </w:r>
      <w:r w:rsidRPr="00C8041C">
        <w:rPr>
          <w:rFonts w:ascii="Times New Roman" w:hAnsi="Times New Roman" w:cs="Times New Roman"/>
          <w:bCs/>
          <w:sz w:val="24"/>
          <w:szCs w:val="24"/>
        </w:rPr>
        <w:t>et al</w:t>
      </w:r>
      <w:r w:rsidR="00C8041C" w:rsidRPr="00C8041C">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iCs/>
          <w:sz w:val="24"/>
          <w:szCs w:val="24"/>
        </w:rPr>
        <w:t xml:space="preserve"> 2015a,</w:t>
      </w:r>
      <w:r w:rsidR="00E443A8">
        <w:rPr>
          <w:rFonts w:ascii="Times New Roman" w:hAnsi="Times New Roman" w:cs="Times New Roman"/>
          <w:bCs/>
          <w:iCs/>
          <w:sz w:val="24"/>
          <w:szCs w:val="24"/>
        </w:rPr>
        <w:t xml:space="preserve"> </w:t>
      </w:r>
      <w:r w:rsidRPr="00F92F0E">
        <w:rPr>
          <w:rFonts w:ascii="Times New Roman" w:hAnsi="Times New Roman" w:cs="Times New Roman"/>
          <w:bCs/>
          <w:iCs/>
          <w:sz w:val="24"/>
          <w:szCs w:val="24"/>
        </w:rPr>
        <w:t xml:space="preserve">b). A major limitation of these studies is that they undermine possible endogeneity concerns of simultaneous use of both CG mechanisms and EP to mitigate agency problems (Chen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 Ntim </w:t>
      </w:r>
      <w:r w:rsidRPr="00C8041C">
        <w:rPr>
          <w:rFonts w:ascii="Times New Roman" w:hAnsi="Times New Roman" w:cs="Times New Roman"/>
          <w:bCs/>
          <w:sz w:val="24"/>
          <w:szCs w:val="24"/>
        </w:rPr>
        <w:t>et al</w:t>
      </w:r>
      <w:r w:rsidR="00C8041C">
        <w:rPr>
          <w:rFonts w:ascii="Times New Roman" w:hAnsi="Times New Roman" w:cs="Times New Roman"/>
          <w:bCs/>
          <w:iCs/>
          <w:sz w:val="24"/>
          <w:szCs w:val="24"/>
        </w:rPr>
        <w:t>.</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2015a,</w:t>
      </w:r>
      <w:r w:rsidR="008D2CF3">
        <w:rPr>
          <w:rFonts w:ascii="Times New Roman" w:hAnsi="Times New Roman" w:cs="Times New Roman"/>
          <w:bCs/>
          <w:iCs/>
          <w:sz w:val="24"/>
          <w:szCs w:val="24"/>
        </w:rPr>
        <w:t xml:space="preserve"> </w:t>
      </w:r>
      <w:r w:rsidRPr="00F92F0E">
        <w:rPr>
          <w:rFonts w:ascii="Times New Roman" w:hAnsi="Times New Roman" w:cs="Times New Roman"/>
          <w:bCs/>
          <w:iCs/>
          <w:sz w:val="24"/>
          <w:szCs w:val="24"/>
        </w:rPr>
        <w:t>b). Thus, this study conducts regression analysis containing interaction terms between performance measures (i.e., Tobin’s Q) and gender, nationality and ethnicity board diversity variables.</w:t>
      </w:r>
    </w:p>
    <w:p w14:paraId="6B6DA39C" w14:textId="4BD5B9EE" w:rsidR="006749E5" w:rsidRPr="00F92F0E" w:rsidRDefault="006749E5" w:rsidP="009B506F">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iCs/>
          <w:sz w:val="24"/>
          <w:szCs w:val="24"/>
        </w:rPr>
        <w:t xml:space="preserve">Many scholars have documented the importance of the boardroom monitoring role in enhancing the link between EP and </w:t>
      </w:r>
      <w:r w:rsidR="00F81121">
        <w:rPr>
          <w:rFonts w:ascii="Times New Roman" w:hAnsi="Times New Roman" w:cs="Times New Roman"/>
          <w:bCs/>
          <w:iCs/>
          <w:sz w:val="24"/>
          <w:szCs w:val="24"/>
        </w:rPr>
        <w:t>corporate</w:t>
      </w:r>
      <w:r w:rsidRPr="00F92F0E">
        <w:rPr>
          <w:rFonts w:ascii="Times New Roman" w:hAnsi="Times New Roman" w:cs="Times New Roman"/>
          <w:bCs/>
          <w:iCs/>
          <w:sz w:val="24"/>
          <w:szCs w:val="24"/>
        </w:rPr>
        <w:t xml:space="preserve"> performance (</w:t>
      </w:r>
      <w:r w:rsidR="0078789A" w:rsidRPr="00F92F0E">
        <w:rPr>
          <w:rFonts w:ascii="Times New Roman" w:hAnsi="Times New Roman" w:cs="Times New Roman"/>
          <w:bCs/>
          <w:iCs/>
          <w:sz w:val="24"/>
          <w:szCs w:val="24"/>
        </w:rPr>
        <w:t xml:space="preserve">e.g., </w:t>
      </w:r>
      <w:r w:rsidR="006821D8" w:rsidRPr="00F92F0E">
        <w:rPr>
          <w:rFonts w:ascii="Times New Roman" w:hAnsi="Times New Roman" w:cs="Times New Roman"/>
          <w:bCs/>
          <w:iCs/>
          <w:sz w:val="24"/>
          <w:szCs w:val="24"/>
        </w:rPr>
        <w:t xml:space="preserve">Adams </w:t>
      </w:r>
      <w:r w:rsidR="00A11214">
        <w:rPr>
          <w:rFonts w:ascii="Times New Roman" w:eastAsia="Times New Roman" w:hAnsi="Times New Roman" w:cs="Times New Roman"/>
          <w:bCs/>
          <w:sz w:val="24"/>
          <w:szCs w:val="24"/>
          <w:lang w:val="en-US"/>
        </w:rPr>
        <w:t>&amp;</w:t>
      </w:r>
      <w:r w:rsidR="006821D8" w:rsidRPr="00F92F0E">
        <w:rPr>
          <w:rFonts w:ascii="Times New Roman" w:hAnsi="Times New Roman" w:cs="Times New Roman"/>
          <w:bCs/>
          <w:iCs/>
          <w:sz w:val="24"/>
          <w:szCs w:val="24"/>
        </w:rPr>
        <w:t xml:space="preserve"> Ferreira, 2009; </w:t>
      </w:r>
      <w:proofErr w:type="spellStart"/>
      <w:r w:rsidRPr="00F92F0E">
        <w:rPr>
          <w:rFonts w:ascii="Times New Roman" w:hAnsi="Times New Roman" w:cs="Times New Roman"/>
          <w:bCs/>
          <w:iCs/>
          <w:sz w:val="24"/>
          <w:szCs w:val="24"/>
        </w:rPr>
        <w:t>Conyon</w:t>
      </w:r>
      <w:proofErr w:type="spellEnd"/>
      <w:r w:rsidRPr="00F92F0E">
        <w:rPr>
          <w:rFonts w:ascii="Times New Roman" w:hAnsi="Times New Roman" w:cs="Times New Roman"/>
          <w:bCs/>
          <w:i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C8041C">
        <w:rPr>
          <w:rFonts w:ascii="Times New Roman" w:hAnsi="Times New Roman" w:cs="Times New Roman"/>
          <w:bCs/>
          <w:iCs/>
          <w:sz w:val="24"/>
          <w:szCs w:val="24"/>
        </w:rPr>
        <w:t>He</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2011</w:t>
      </w:r>
      <w:r w:rsidR="00C8041C">
        <w:rPr>
          <w:rFonts w:ascii="Times New Roman" w:hAnsi="Times New Roman" w:cs="Times New Roman"/>
          <w:bCs/>
          <w:iCs/>
          <w:sz w:val="24"/>
          <w:szCs w:val="24"/>
        </w:rPr>
        <w:t xml:space="preserve">; </w:t>
      </w:r>
      <w:r w:rsidR="00225E7D" w:rsidRPr="00225E7D">
        <w:rPr>
          <w:rFonts w:ascii="Times New Roman" w:hAnsi="Times New Roman" w:cs="Times New Roman"/>
          <w:bCs/>
          <w:iCs/>
          <w:sz w:val="24"/>
          <w:szCs w:val="24"/>
        </w:rPr>
        <w:t>Liu et al., 2017</w:t>
      </w:r>
      <w:r w:rsidR="00225E7D">
        <w:rPr>
          <w:rFonts w:ascii="Times New Roman" w:hAnsi="Times New Roman" w:cs="Times New Roman"/>
          <w:bCs/>
          <w:iCs/>
          <w:sz w:val="24"/>
          <w:szCs w:val="24"/>
        </w:rPr>
        <w:t xml:space="preserve">; </w:t>
      </w:r>
      <w:proofErr w:type="spellStart"/>
      <w:r w:rsidR="00C8041C">
        <w:rPr>
          <w:rFonts w:ascii="Times New Roman" w:hAnsi="Times New Roman" w:cs="Times New Roman"/>
          <w:bCs/>
          <w:iCs/>
          <w:sz w:val="24"/>
          <w:szCs w:val="24"/>
        </w:rPr>
        <w:t>Vieito</w:t>
      </w:r>
      <w:proofErr w:type="spellEnd"/>
      <w:r w:rsidR="009B506F">
        <w:rPr>
          <w:rFonts w:ascii="Times New Roman" w:hAnsi="Times New Roman" w:cs="Times New Roman"/>
          <w:bCs/>
          <w:iCs/>
          <w:sz w:val="24"/>
          <w:szCs w:val="24"/>
        </w:rPr>
        <w:t>,</w:t>
      </w:r>
      <w:r w:rsidR="00FF27AD" w:rsidRPr="00F92F0E">
        <w:rPr>
          <w:rFonts w:ascii="Times New Roman" w:hAnsi="Times New Roman" w:cs="Times New Roman"/>
          <w:bCs/>
          <w:iCs/>
          <w:sz w:val="24"/>
          <w:szCs w:val="24"/>
        </w:rPr>
        <w:t xml:space="preserve"> 2012</w:t>
      </w:r>
      <w:r w:rsidRPr="00F92F0E">
        <w:rPr>
          <w:rFonts w:ascii="Times New Roman" w:hAnsi="Times New Roman" w:cs="Times New Roman"/>
          <w:bCs/>
          <w:iCs/>
          <w:sz w:val="24"/>
          <w:szCs w:val="24"/>
        </w:rPr>
        <w:t xml:space="preserve">). For example, </w:t>
      </w:r>
      <w:proofErr w:type="spellStart"/>
      <w:r w:rsidRPr="00F92F0E">
        <w:rPr>
          <w:rFonts w:ascii="Times New Roman" w:hAnsi="Times New Roman" w:cs="Times New Roman"/>
          <w:bCs/>
          <w:iCs/>
          <w:sz w:val="24"/>
          <w:szCs w:val="24"/>
        </w:rPr>
        <w:t>Conyon</w:t>
      </w:r>
      <w:proofErr w:type="spellEnd"/>
      <w:r w:rsidRPr="00F92F0E">
        <w:rPr>
          <w:rFonts w:ascii="Times New Roman" w:hAnsi="Times New Roman" w:cs="Times New Roman"/>
          <w:bCs/>
          <w:iCs/>
          <w:sz w:val="24"/>
          <w:szCs w:val="24"/>
        </w:rPr>
        <w:t xml:space="preserve"> and He (2011), using 1,342 publicly listed Chinese firms from 2001 to 2005, find evidence that firms with more independent directors on the board have a higher pay-for-performance link. Adams and Ferreira (2009) document that directors on gender-</w:t>
      </w:r>
      <w:proofErr w:type="spellStart"/>
      <w:r w:rsidR="009A0548" w:rsidRPr="00F92F0E">
        <w:rPr>
          <w:rFonts w:ascii="Times New Roman" w:hAnsi="Times New Roman" w:cs="Times New Roman"/>
          <w:bCs/>
          <w:iCs/>
          <w:sz w:val="24"/>
          <w:szCs w:val="24"/>
        </w:rPr>
        <w:t>diverse</w:t>
      </w:r>
      <w:r w:rsidR="009A0548">
        <w:rPr>
          <w:rFonts w:ascii="Times New Roman" w:hAnsi="Times New Roman" w:cs="Times New Roman"/>
          <w:bCs/>
          <w:iCs/>
          <w:sz w:val="24"/>
          <w:szCs w:val="24"/>
        </w:rPr>
        <w:t>d</w:t>
      </w:r>
      <w:proofErr w:type="spellEnd"/>
      <w:r w:rsidRPr="00F92F0E">
        <w:rPr>
          <w:rFonts w:ascii="Times New Roman" w:hAnsi="Times New Roman" w:cs="Times New Roman"/>
          <w:bCs/>
          <w:iCs/>
          <w:sz w:val="24"/>
          <w:szCs w:val="24"/>
        </w:rPr>
        <w:t xml:space="preserve"> boards receive comparatively more equity-based compensation, which provides more performance-based incentives. They also cite empirical evidence from the US that, in boards with more female directors, poor stock return performance increases the likelihood of CEO turnover. In addition, </w:t>
      </w:r>
      <w:proofErr w:type="spellStart"/>
      <w:r w:rsidRPr="00F92F0E">
        <w:rPr>
          <w:rFonts w:ascii="Times New Roman" w:hAnsi="Times New Roman" w:cs="Times New Roman"/>
          <w:bCs/>
          <w:iCs/>
          <w:sz w:val="24"/>
          <w:szCs w:val="24"/>
        </w:rPr>
        <w:t>Vieito</w:t>
      </w:r>
      <w:proofErr w:type="spellEnd"/>
      <w:r w:rsidRPr="00F92F0E">
        <w:rPr>
          <w:rFonts w:ascii="Times New Roman" w:hAnsi="Times New Roman" w:cs="Times New Roman"/>
          <w:bCs/>
          <w:iCs/>
          <w:sz w:val="24"/>
          <w:szCs w:val="24"/>
        </w:rPr>
        <w:t xml:space="preserve"> (2012) finds that smaller differences in the total compensation gap between CEO and vice-presidents (VPs) are associated with better performance in US firms managed by a female CEO. </w:t>
      </w:r>
      <w:r w:rsidRPr="00F92F0E">
        <w:rPr>
          <w:rFonts w:ascii="Times New Roman" w:hAnsi="Times New Roman" w:cs="Times New Roman"/>
          <w:bCs/>
          <w:iCs/>
          <w:sz w:val="24"/>
          <w:szCs w:val="24"/>
          <w:lang w:val="en-US"/>
        </w:rPr>
        <w:t>Given the previous theoretical and empirical literature, the fourth hypothesis is as follows:</w:t>
      </w:r>
    </w:p>
    <w:p w14:paraId="33C70A4D" w14:textId="77777777" w:rsidR="00B44705" w:rsidRPr="00F92F0E" w:rsidRDefault="00B44705" w:rsidP="00861EDE">
      <w:pPr>
        <w:spacing w:after="0" w:line="480" w:lineRule="auto"/>
        <w:jc w:val="lowKashida"/>
        <w:rPr>
          <w:rFonts w:ascii="Times New Roman" w:hAnsi="Times New Roman" w:cs="Times New Roman"/>
          <w:b/>
          <w:bCs/>
          <w:sz w:val="24"/>
          <w:szCs w:val="24"/>
        </w:rPr>
      </w:pPr>
    </w:p>
    <w:p w14:paraId="682A7C86" w14:textId="722C21C6" w:rsidR="00373B73" w:rsidRPr="00F92F0E" w:rsidRDefault="00B44705" w:rsidP="00861EDE">
      <w:pPr>
        <w:spacing w:after="0" w:line="480" w:lineRule="auto"/>
        <w:jc w:val="lowKashida"/>
        <w:rPr>
          <w:rFonts w:ascii="Times New Roman" w:hAnsi="Times New Roman" w:cs="Times New Roman"/>
          <w:bCs/>
          <w:sz w:val="24"/>
          <w:szCs w:val="24"/>
        </w:rPr>
      </w:pPr>
      <w:r w:rsidRPr="00F92F0E">
        <w:rPr>
          <w:rFonts w:ascii="Times New Roman" w:hAnsi="Times New Roman" w:cs="Times New Roman"/>
          <w:b/>
          <w:bCs/>
          <w:sz w:val="24"/>
          <w:szCs w:val="24"/>
        </w:rPr>
        <w:t>Hypothesis 4</w:t>
      </w:r>
      <w:r w:rsidR="006749E5" w:rsidRPr="00F92F0E">
        <w:rPr>
          <w:rFonts w:ascii="Times New Roman" w:hAnsi="Times New Roman" w:cs="Times New Roman"/>
          <w:b/>
          <w:bCs/>
          <w:sz w:val="24"/>
          <w:szCs w:val="24"/>
        </w:rPr>
        <w:t xml:space="preserve"> </w:t>
      </w:r>
      <w:r w:rsidR="006749E5" w:rsidRPr="00F92F0E">
        <w:rPr>
          <w:rFonts w:ascii="Times New Roman" w:hAnsi="Times New Roman" w:cs="Times New Roman"/>
          <w:bCs/>
          <w:sz w:val="24"/>
          <w:szCs w:val="24"/>
        </w:rPr>
        <w:t>Board diversity moderates the association between executive</w:t>
      </w:r>
      <w:r w:rsidR="001E1677">
        <w:rPr>
          <w:rFonts w:ascii="Times New Roman" w:hAnsi="Times New Roman" w:cs="Times New Roman"/>
          <w:bCs/>
          <w:sz w:val="24"/>
          <w:szCs w:val="24"/>
        </w:rPr>
        <w:t xml:space="preserve"> </w:t>
      </w:r>
      <w:r w:rsidR="006749E5" w:rsidRPr="00F92F0E">
        <w:rPr>
          <w:rFonts w:ascii="Times New Roman" w:hAnsi="Times New Roman" w:cs="Times New Roman"/>
          <w:bCs/>
          <w:sz w:val="24"/>
          <w:szCs w:val="24"/>
        </w:rPr>
        <w:t>pay and performance, with the pay-for-performance sensitivity being stronger</w:t>
      </w:r>
      <w:r w:rsidR="009E5EDB">
        <w:rPr>
          <w:rFonts w:ascii="Times New Roman" w:hAnsi="Times New Roman" w:cs="Times New Roman"/>
          <w:bCs/>
          <w:sz w:val="24"/>
          <w:szCs w:val="24"/>
        </w:rPr>
        <w:t xml:space="preserve"> (weaker)</w:t>
      </w:r>
      <w:r w:rsidR="006749E5" w:rsidRPr="00F92F0E">
        <w:rPr>
          <w:rFonts w:ascii="Times New Roman" w:hAnsi="Times New Roman" w:cs="Times New Roman"/>
          <w:bCs/>
          <w:sz w:val="24"/>
          <w:szCs w:val="24"/>
        </w:rPr>
        <w:t xml:space="preserve"> in firms with more </w:t>
      </w:r>
      <w:proofErr w:type="spellStart"/>
      <w:r w:rsidR="009A0548" w:rsidRPr="00F92F0E">
        <w:rPr>
          <w:rFonts w:ascii="Times New Roman" w:hAnsi="Times New Roman" w:cs="Times New Roman"/>
          <w:bCs/>
          <w:sz w:val="24"/>
          <w:szCs w:val="24"/>
        </w:rPr>
        <w:t>diverse</w:t>
      </w:r>
      <w:r w:rsidR="009A0548">
        <w:rPr>
          <w:rFonts w:ascii="Times New Roman" w:hAnsi="Times New Roman" w:cs="Times New Roman"/>
          <w:bCs/>
          <w:sz w:val="24"/>
          <w:szCs w:val="24"/>
        </w:rPr>
        <w:t>d</w:t>
      </w:r>
      <w:proofErr w:type="spellEnd"/>
      <w:r w:rsidR="009E5EDB">
        <w:rPr>
          <w:rFonts w:ascii="Times New Roman" w:hAnsi="Times New Roman" w:cs="Times New Roman"/>
          <w:bCs/>
          <w:sz w:val="24"/>
          <w:szCs w:val="24"/>
        </w:rPr>
        <w:t xml:space="preserve"> (less </w:t>
      </w:r>
      <w:proofErr w:type="spellStart"/>
      <w:r w:rsidR="009E5EDB">
        <w:rPr>
          <w:rFonts w:ascii="Times New Roman" w:hAnsi="Times New Roman" w:cs="Times New Roman"/>
          <w:bCs/>
          <w:sz w:val="24"/>
          <w:szCs w:val="24"/>
        </w:rPr>
        <w:t>diversed</w:t>
      </w:r>
      <w:proofErr w:type="spellEnd"/>
      <w:r w:rsidR="009E5EDB">
        <w:rPr>
          <w:rFonts w:ascii="Times New Roman" w:hAnsi="Times New Roman" w:cs="Times New Roman"/>
          <w:bCs/>
          <w:sz w:val="24"/>
          <w:szCs w:val="24"/>
        </w:rPr>
        <w:t>)</w:t>
      </w:r>
      <w:r w:rsidR="006749E5" w:rsidRPr="00F92F0E">
        <w:rPr>
          <w:rFonts w:ascii="Times New Roman" w:hAnsi="Times New Roman" w:cs="Times New Roman"/>
          <w:bCs/>
          <w:sz w:val="24"/>
          <w:szCs w:val="24"/>
        </w:rPr>
        <w:t xml:space="preserve"> boards.</w:t>
      </w:r>
    </w:p>
    <w:p w14:paraId="51D6E192" w14:textId="77777777" w:rsidR="00143FB9" w:rsidRDefault="00143FB9" w:rsidP="00861EDE">
      <w:pPr>
        <w:spacing w:after="0" w:line="480" w:lineRule="auto"/>
        <w:jc w:val="lowKashida"/>
        <w:rPr>
          <w:rFonts w:ascii="Times New Roman" w:hAnsi="Times New Roman" w:cs="Times New Roman"/>
          <w:b/>
          <w:bCs/>
          <w:sz w:val="26"/>
          <w:szCs w:val="26"/>
        </w:rPr>
      </w:pPr>
    </w:p>
    <w:p w14:paraId="32899AE4" w14:textId="2BF95013" w:rsidR="00E70F0C" w:rsidRDefault="00AD3337" w:rsidP="00861EDE">
      <w:pPr>
        <w:spacing w:after="0" w:line="480" w:lineRule="auto"/>
        <w:jc w:val="lowKashida"/>
        <w:rPr>
          <w:rFonts w:ascii="Times New Roman" w:hAnsi="Times New Roman" w:cs="Times New Roman"/>
          <w:b/>
          <w:bCs/>
          <w:sz w:val="26"/>
          <w:szCs w:val="26"/>
        </w:rPr>
      </w:pPr>
      <w:r>
        <w:rPr>
          <w:rFonts w:ascii="Times New Roman" w:hAnsi="Times New Roman" w:cs="Times New Roman"/>
          <w:b/>
          <w:bCs/>
          <w:sz w:val="26"/>
          <w:szCs w:val="26"/>
        </w:rPr>
        <w:t xml:space="preserve">5. </w:t>
      </w:r>
      <w:r w:rsidR="00DC57C5">
        <w:rPr>
          <w:rFonts w:ascii="Times New Roman" w:hAnsi="Times New Roman" w:cs="Times New Roman"/>
          <w:b/>
          <w:bCs/>
          <w:sz w:val="26"/>
          <w:szCs w:val="26"/>
        </w:rPr>
        <w:t xml:space="preserve">RESEARCH </w:t>
      </w:r>
      <w:r w:rsidR="00DC57C5" w:rsidRPr="00E70F0C">
        <w:rPr>
          <w:rFonts w:ascii="Times New Roman" w:hAnsi="Times New Roman" w:cs="Times New Roman"/>
          <w:b/>
          <w:bCs/>
          <w:sz w:val="26"/>
          <w:szCs w:val="26"/>
        </w:rPr>
        <w:t xml:space="preserve">DESIGN </w:t>
      </w:r>
    </w:p>
    <w:p w14:paraId="4D7AFB4B" w14:textId="52870BA1" w:rsidR="00E96577" w:rsidRDefault="00A8645F" w:rsidP="00AD3337">
      <w:pPr>
        <w:spacing w:after="0" w:line="480" w:lineRule="auto"/>
        <w:jc w:val="lowKashida"/>
        <w:rPr>
          <w:rFonts w:ascii="Times New Roman" w:hAnsi="Times New Roman" w:cs="Times New Roman"/>
          <w:bCs/>
          <w:sz w:val="24"/>
          <w:szCs w:val="24"/>
          <w:lang w:val="en-US"/>
        </w:rPr>
      </w:pPr>
      <w:r w:rsidRPr="00F92F0E">
        <w:rPr>
          <w:rFonts w:ascii="Times New Roman" w:hAnsi="Times New Roman" w:cs="Times New Roman"/>
          <w:bCs/>
          <w:sz w:val="24"/>
          <w:szCs w:val="24"/>
        </w:rPr>
        <w:t>Our sample is based on 494 non-financial corporations listed on the national stock exchanges of Egypt, Jordan, Oman, Saudi Arabia (SA) and United Arab of Emirates (UAE) (</w:t>
      </w:r>
      <w:r w:rsidR="002905BE" w:rsidRPr="00F92F0E">
        <w:rPr>
          <w:rFonts w:ascii="Times New Roman" w:hAnsi="Times New Roman" w:cs="Times New Roman"/>
          <w:bCs/>
          <w:sz w:val="24"/>
          <w:szCs w:val="24"/>
        </w:rPr>
        <w:t>143</w:t>
      </w:r>
      <w:r w:rsidRPr="00F92F0E">
        <w:rPr>
          <w:rFonts w:ascii="Times New Roman" w:hAnsi="Times New Roman" w:cs="Times New Roman"/>
          <w:bCs/>
          <w:sz w:val="24"/>
          <w:szCs w:val="24"/>
        </w:rPr>
        <w:t xml:space="preserve">, </w:t>
      </w:r>
      <w:r w:rsidR="002905BE" w:rsidRPr="00F92F0E">
        <w:rPr>
          <w:rFonts w:ascii="Times New Roman" w:hAnsi="Times New Roman" w:cs="Times New Roman"/>
          <w:bCs/>
          <w:sz w:val="24"/>
          <w:szCs w:val="24"/>
        </w:rPr>
        <w:t>121</w:t>
      </w:r>
      <w:r w:rsidRPr="00F92F0E">
        <w:rPr>
          <w:rFonts w:ascii="Times New Roman" w:hAnsi="Times New Roman" w:cs="Times New Roman"/>
          <w:bCs/>
          <w:sz w:val="24"/>
          <w:szCs w:val="24"/>
        </w:rPr>
        <w:t xml:space="preserve">, </w:t>
      </w:r>
      <w:r w:rsidR="002905BE" w:rsidRPr="00F92F0E">
        <w:rPr>
          <w:rFonts w:ascii="Times New Roman" w:hAnsi="Times New Roman" w:cs="Times New Roman"/>
          <w:bCs/>
          <w:sz w:val="24"/>
          <w:szCs w:val="24"/>
        </w:rPr>
        <w:t>71</w:t>
      </w:r>
      <w:r w:rsidRPr="00F92F0E">
        <w:rPr>
          <w:rFonts w:ascii="Times New Roman" w:hAnsi="Times New Roman" w:cs="Times New Roman"/>
          <w:bCs/>
          <w:sz w:val="24"/>
          <w:szCs w:val="24"/>
        </w:rPr>
        <w:t xml:space="preserve">, </w:t>
      </w:r>
      <w:r w:rsidR="002905BE" w:rsidRPr="00F92F0E">
        <w:rPr>
          <w:rFonts w:ascii="Times New Roman" w:hAnsi="Times New Roman" w:cs="Times New Roman"/>
          <w:bCs/>
          <w:sz w:val="24"/>
          <w:szCs w:val="24"/>
        </w:rPr>
        <w:t>112</w:t>
      </w:r>
      <w:r w:rsidRPr="00F92F0E">
        <w:rPr>
          <w:rFonts w:ascii="Times New Roman" w:hAnsi="Times New Roman" w:cs="Times New Roman"/>
          <w:bCs/>
          <w:sz w:val="24"/>
          <w:szCs w:val="24"/>
        </w:rPr>
        <w:t xml:space="preserve">, and </w:t>
      </w:r>
      <w:r w:rsidR="002905BE" w:rsidRPr="00F92F0E">
        <w:rPr>
          <w:rFonts w:ascii="Times New Roman" w:hAnsi="Times New Roman" w:cs="Times New Roman"/>
          <w:bCs/>
          <w:sz w:val="24"/>
          <w:szCs w:val="24"/>
        </w:rPr>
        <w:t>47</w:t>
      </w:r>
      <w:r w:rsidRPr="00F92F0E">
        <w:rPr>
          <w:rFonts w:ascii="Times New Roman" w:hAnsi="Times New Roman" w:cs="Times New Roman"/>
          <w:bCs/>
          <w:sz w:val="24"/>
          <w:szCs w:val="24"/>
        </w:rPr>
        <w:t xml:space="preserve">, respectively), </w:t>
      </w:r>
      <w:r w:rsidR="008610A4" w:rsidRPr="00F92F0E">
        <w:rPr>
          <w:rFonts w:ascii="Times New Roman" w:hAnsi="Times New Roman" w:cs="Times New Roman"/>
          <w:bCs/>
          <w:sz w:val="24"/>
          <w:szCs w:val="24"/>
        </w:rPr>
        <w:t>with data for the years 2009 to 2014,</w:t>
      </w:r>
      <w:r w:rsidR="00DB59FE" w:rsidRPr="00F92F0E">
        <w:rPr>
          <w:rFonts w:ascii="Times New Roman" w:hAnsi="Times New Roman" w:cs="Times New Roman"/>
          <w:bCs/>
          <w:sz w:val="24"/>
          <w:szCs w:val="24"/>
        </w:rPr>
        <w:t xml:space="preserve"> </w:t>
      </w:r>
      <w:r w:rsidR="008610A4" w:rsidRPr="00F92F0E">
        <w:rPr>
          <w:rFonts w:ascii="Times New Roman" w:hAnsi="Times New Roman" w:cs="Times New Roman"/>
          <w:bCs/>
          <w:sz w:val="24"/>
          <w:szCs w:val="24"/>
        </w:rPr>
        <w:t xml:space="preserve">as of 31 December 2014. </w:t>
      </w:r>
      <w:r w:rsidR="00562134" w:rsidRPr="00562134">
        <w:rPr>
          <w:rFonts w:ascii="Times New Roman" w:hAnsi="Times New Roman" w:cs="Times New Roman"/>
          <w:bCs/>
          <w:sz w:val="24"/>
          <w:szCs w:val="24"/>
          <w:lang w:val="en-US"/>
        </w:rPr>
        <w:t>Because traditional manual content analysis consumes a considerable amount of time and effort, and in line with similar past disclosure studies (</w:t>
      </w:r>
      <w:proofErr w:type="spellStart"/>
      <w:r w:rsidR="00562134" w:rsidRPr="00562134">
        <w:rPr>
          <w:rFonts w:ascii="Times New Roman" w:hAnsi="Times New Roman" w:cs="Times New Roman"/>
          <w:bCs/>
          <w:sz w:val="24"/>
          <w:szCs w:val="24"/>
          <w:lang w:val="en-US"/>
        </w:rPr>
        <w:t>Barako</w:t>
      </w:r>
      <w:proofErr w:type="spellEnd"/>
      <w:r w:rsidR="00562134" w:rsidRPr="00562134">
        <w:rPr>
          <w:rFonts w:ascii="Times New Roman" w:hAnsi="Times New Roman" w:cs="Times New Roman"/>
          <w:bCs/>
          <w:sz w:val="24"/>
          <w:szCs w:val="24"/>
          <w:lang w:val="en-US"/>
        </w:rPr>
        <w:t xml:space="preserve"> </w:t>
      </w:r>
      <w:r w:rsidR="00562134" w:rsidRPr="00562134">
        <w:rPr>
          <w:rFonts w:ascii="Times New Roman" w:hAnsi="Times New Roman" w:cs="Times New Roman"/>
          <w:bCs/>
          <w:i/>
          <w:iCs/>
          <w:sz w:val="24"/>
          <w:szCs w:val="24"/>
          <w:lang w:val="en-US"/>
        </w:rPr>
        <w:t>et al</w:t>
      </w:r>
      <w:r w:rsidR="00562134" w:rsidRPr="00562134">
        <w:rPr>
          <w:rFonts w:ascii="Times New Roman" w:hAnsi="Times New Roman" w:cs="Times New Roman"/>
          <w:bCs/>
          <w:sz w:val="24"/>
          <w:szCs w:val="24"/>
          <w:lang w:val="en-US"/>
        </w:rPr>
        <w:t xml:space="preserve">., 2006; </w:t>
      </w:r>
      <w:proofErr w:type="spellStart"/>
      <w:r w:rsidR="00562134" w:rsidRPr="00562134">
        <w:rPr>
          <w:rFonts w:ascii="Times New Roman" w:hAnsi="Times New Roman" w:cs="Times New Roman"/>
          <w:bCs/>
          <w:sz w:val="24"/>
          <w:szCs w:val="24"/>
        </w:rPr>
        <w:t>Anifowose</w:t>
      </w:r>
      <w:proofErr w:type="spellEnd"/>
      <w:r w:rsidR="00562134" w:rsidRPr="00562134">
        <w:rPr>
          <w:rFonts w:ascii="Times New Roman" w:hAnsi="Times New Roman" w:cs="Times New Roman"/>
          <w:bCs/>
          <w:sz w:val="24"/>
          <w:szCs w:val="24"/>
        </w:rPr>
        <w:t xml:space="preserve"> </w:t>
      </w:r>
      <w:r w:rsidR="00562134" w:rsidRPr="00562134">
        <w:rPr>
          <w:rFonts w:ascii="Times New Roman" w:hAnsi="Times New Roman" w:cs="Times New Roman"/>
          <w:bCs/>
          <w:i/>
          <w:iCs/>
          <w:sz w:val="24"/>
          <w:szCs w:val="24"/>
        </w:rPr>
        <w:t>et al</w:t>
      </w:r>
      <w:r w:rsidR="00562134" w:rsidRPr="00562134">
        <w:rPr>
          <w:rFonts w:ascii="Times New Roman" w:hAnsi="Times New Roman" w:cs="Times New Roman"/>
          <w:bCs/>
          <w:sz w:val="24"/>
          <w:szCs w:val="24"/>
        </w:rPr>
        <w:t>., 2017</w:t>
      </w:r>
      <w:r w:rsidR="00562134" w:rsidRPr="00562134">
        <w:rPr>
          <w:rFonts w:ascii="Times New Roman" w:hAnsi="Times New Roman" w:cs="Times New Roman"/>
          <w:bCs/>
          <w:sz w:val="24"/>
          <w:szCs w:val="24"/>
          <w:lang w:val="en-US"/>
        </w:rPr>
        <w:t>), we collected data on 600 firm year observations from 100 corporations</w:t>
      </w:r>
      <w:r w:rsidR="005E18B7">
        <w:rPr>
          <w:rFonts w:ascii="Times New Roman" w:hAnsi="Times New Roman" w:cs="Times New Roman"/>
          <w:bCs/>
          <w:sz w:val="24"/>
          <w:szCs w:val="24"/>
          <w:lang w:val="en-US"/>
        </w:rPr>
        <w:t>,</w:t>
      </w:r>
      <w:r w:rsidR="00562134" w:rsidRPr="00562134">
        <w:rPr>
          <w:rFonts w:ascii="Times New Roman" w:hAnsi="Times New Roman" w:cs="Times New Roman"/>
          <w:bCs/>
          <w:sz w:val="24"/>
          <w:szCs w:val="24"/>
          <w:lang w:val="en-US"/>
        </w:rPr>
        <w:t xml:space="preserve"> employing the widely used stratified sampling technique based on firm size and industry in each country</w:t>
      </w:r>
      <w:r w:rsidR="0006598D" w:rsidRPr="0006598D">
        <w:rPr>
          <w:rFonts w:ascii="Times New Roman" w:hAnsi="Times New Roman" w:cs="Times New Roman"/>
          <w:bCs/>
          <w:sz w:val="24"/>
          <w:szCs w:val="24"/>
          <w:vertAlign w:val="superscript"/>
        </w:rPr>
        <w:t>1</w:t>
      </w:r>
      <w:r w:rsidR="00E96577" w:rsidRPr="00F92F0E">
        <w:rPr>
          <w:rFonts w:ascii="Times New Roman" w:hAnsi="Times New Roman" w:cs="Times New Roman"/>
          <w:bCs/>
          <w:sz w:val="24"/>
          <w:szCs w:val="24"/>
          <w:lang w:val="en-US"/>
        </w:rPr>
        <w:t>.</w:t>
      </w:r>
      <w:r w:rsidR="00CA6C00" w:rsidRPr="00F92F0E">
        <w:rPr>
          <w:rFonts w:ascii="Times New Roman" w:hAnsi="Times New Roman" w:cs="Times New Roman"/>
          <w:bCs/>
          <w:sz w:val="24"/>
          <w:szCs w:val="24"/>
        </w:rPr>
        <w:t xml:space="preserve"> </w:t>
      </w:r>
      <w:r w:rsidR="00E96577" w:rsidRPr="00F92F0E">
        <w:rPr>
          <w:rFonts w:ascii="Times New Roman" w:hAnsi="Times New Roman" w:cs="Times New Roman"/>
          <w:bCs/>
          <w:sz w:val="24"/>
          <w:szCs w:val="24"/>
        </w:rPr>
        <w:t>Financial and utility firms are exclude</w:t>
      </w:r>
      <w:r w:rsidR="00E96577" w:rsidRPr="003460A4">
        <w:rPr>
          <w:rFonts w:ascii="Times New Roman" w:hAnsi="Times New Roman" w:cs="Times New Roman"/>
          <w:bCs/>
          <w:sz w:val="24"/>
          <w:szCs w:val="24"/>
        </w:rPr>
        <w:t xml:space="preserve">d from the sample selection due to their different capital structure and regulatory issues </w:t>
      </w:r>
      <w:r w:rsidR="00CA6C00" w:rsidRPr="003460A4">
        <w:rPr>
          <w:rFonts w:ascii="Times New Roman" w:hAnsi="Times New Roman" w:cs="Times New Roman"/>
          <w:bCs/>
          <w:sz w:val="24"/>
          <w:szCs w:val="24"/>
          <w:lang w:val="en-US"/>
        </w:rPr>
        <w:t>(</w:t>
      </w:r>
      <w:proofErr w:type="spellStart"/>
      <w:r w:rsidR="00AA006C" w:rsidRPr="003460A4">
        <w:rPr>
          <w:rFonts w:ascii="Times New Roman" w:hAnsi="Times New Roman" w:cs="Times New Roman"/>
          <w:bCs/>
          <w:sz w:val="24"/>
          <w:szCs w:val="24"/>
          <w:lang w:val="en-US"/>
        </w:rPr>
        <w:t>Gyapong</w:t>
      </w:r>
      <w:proofErr w:type="spellEnd"/>
      <w:r w:rsidR="00AA006C" w:rsidRPr="003460A4">
        <w:rPr>
          <w:rFonts w:ascii="Times New Roman" w:hAnsi="Times New Roman" w:cs="Times New Roman"/>
          <w:bCs/>
          <w:sz w:val="24"/>
          <w:szCs w:val="24"/>
          <w:lang w:val="en-US"/>
        </w:rPr>
        <w:t xml:space="preserve"> et al</w:t>
      </w:r>
      <w:r w:rsidR="009B506F">
        <w:rPr>
          <w:rFonts w:ascii="Times New Roman" w:hAnsi="Times New Roman" w:cs="Times New Roman"/>
          <w:bCs/>
          <w:sz w:val="24"/>
          <w:szCs w:val="24"/>
          <w:lang w:val="en-US"/>
        </w:rPr>
        <w:t>.,</w:t>
      </w:r>
      <w:r w:rsidR="00AA006C" w:rsidRPr="003460A4">
        <w:rPr>
          <w:rFonts w:ascii="Times New Roman" w:hAnsi="Times New Roman" w:cs="Times New Roman"/>
          <w:bCs/>
          <w:sz w:val="24"/>
          <w:szCs w:val="24"/>
          <w:lang w:val="en-US"/>
        </w:rPr>
        <w:t xml:space="preserve"> 2016; Ntim</w:t>
      </w:r>
      <w:r w:rsidR="009B506F">
        <w:rPr>
          <w:rFonts w:ascii="Times New Roman" w:hAnsi="Times New Roman" w:cs="Times New Roman"/>
          <w:bCs/>
          <w:sz w:val="24"/>
          <w:szCs w:val="24"/>
          <w:lang w:val="en-US"/>
        </w:rPr>
        <w:t>,</w:t>
      </w:r>
      <w:r w:rsidR="002A2BED" w:rsidRPr="003460A4">
        <w:rPr>
          <w:rFonts w:ascii="Times New Roman" w:hAnsi="Times New Roman" w:cs="Times New Roman"/>
          <w:bCs/>
          <w:sz w:val="24"/>
          <w:szCs w:val="24"/>
          <w:lang w:val="en-US"/>
        </w:rPr>
        <w:t xml:space="preserve"> 2015</w:t>
      </w:r>
      <w:r w:rsidR="00CA6C00" w:rsidRPr="003460A4">
        <w:rPr>
          <w:rFonts w:ascii="Times New Roman" w:hAnsi="Times New Roman" w:cs="Times New Roman"/>
          <w:bCs/>
          <w:sz w:val="24"/>
          <w:szCs w:val="24"/>
          <w:lang w:val="en-US"/>
        </w:rPr>
        <w:t>)</w:t>
      </w:r>
      <w:r w:rsidR="00E96577" w:rsidRPr="003460A4">
        <w:rPr>
          <w:rFonts w:ascii="Times New Roman" w:hAnsi="Times New Roman" w:cs="Times New Roman"/>
          <w:bCs/>
          <w:sz w:val="24"/>
          <w:szCs w:val="24"/>
          <w:lang w:val="en-US"/>
        </w:rPr>
        <w:t xml:space="preserve">. </w:t>
      </w:r>
      <w:r w:rsidR="008138F0" w:rsidRPr="003460A4">
        <w:rPr>
          <w:rFonts w:ascii="Times New Roman" w:hAnsi="Times New Roman" w:cs="Times New Roman"/>
          <w:bCs/>
          <w:sz w:val="24"/>
          <w:szCs w:val="24"/>
        </w:rPr>
        <w:t xml:space="preserve">CG variables (i.e., board characteristics and </w:t>
      </w:r>
      <w:r w:rsidR="00A749F4" w:rsidRPr="003460A4">
        <w:rPr>
          <w:rFonts w:ascii="Times New Roman" w:hAnsi="Times New Roman" w:cs="Times New Roman"/>
          <w:bCs/>
          <w:iCs/>
          <w:sz w:val="24"/>
          <w:szCs w:val="24"/>
          <w:lang w:val="en-US"/>
        </w:rPr>
        <w:t xml:space="preserve">shareholding </w:t>
      </w:r>
      <w:r w:rsidR="008138F0" w:rsidRPr="003460A4">
        <w:rPr>
          <w:rFonts w:ascii="Times New Roman" w:hAnsi="Times New Roman" w:cs="Times New Roman"/>
          <w:bCs/>
          <w:iCs/>
          <w:sz w:val="24"/>
          <w:szCs w:val="24"/>
        </w:rPr>
        <w:t>structure mechanisms</w:t>
      </w:r>
      <w:r w:rsidR="008138F0" w:rsidRPr="003460A4">
        <w:rPr>
          <w:rFonts w:ascii="Times New Roman" w:hAnsi="Times New Roman" w:cs="Times New Roman"/>
          <w:bCs/>
          <w:sz w:val="24"/>
          <w:szCs w:val="24"/>
        </w:rPr>
        <w:t xml:space="preserve">) were collected from the sampled </w:t>
      </w:r>
      <w:r w:rsidR="008138F0" w:rsidRPr="003460A4">
        <w:rPr>
          <w:rFonts w:ascii="Times New Roman" w:hAnsi="Times New Roman" w:cs="Times New Roman"/>
          <w:bCs/>
          <w:sz w:val="24"/>
          <w:szCs w:val="24"/>
          <w:lang w:val="en-US"/>
        </w:rPr>
        <w:t xml:space="preserve">firms’ annual reports and capital markets websites. Financial and accounting variables were collected from the </w:t>
      </w:r>
      <w:proofErr w:type="spellStart"/>
      <w:r w:rsidR="008138F0" w:rsidRPr="003460A4">
        <w:rPr>
          <w:rFonts w:ascii="Times New Roman" w:hAnsi="Times New Roman" w:cs="Times New Roman"/>
          <w:bCs/>
          <w:i/>
          <w:sz w:val="24"/>
          <w:szCs w:val="24"/>
          <w:lang w:val="en-US"/>
        </w:rPr>
        <w:t>Datastream</w:t>
      </w:r>
      <w:proofErr w:type="spellEnd"/>
      <w:r w:rsidR="008138F0" w:rsidRPr="003460A4">
        <w:rPr>
          <w:rFonts w:ascii="Times New Roman" w:hAnsi="Times New Roman" w:cs="Times New Roman"/>
          <w:bCs/>
          <w:i/>
          <w:sz w:val="24"/>
          <w:szCs w:val="24"/>
          <w:lang w:val="en-US"/>
        </w:rPr>
        <w:t xml:space="preserve"> </w:t>
      </w:r>
      <w:r w:rsidR="008138F0" w:rsidRPr="003460A4">
        <w:rPr>
          <w:rFonts w:ascii="Times New Roman" w:hAnsi="Times New Roman" w:cs="Times New Roman"/>
          <w:bCs/>
          <w:sz w:val="24"/>
          <w:szCs w:val="24"/>
          <w:lang w:val="en-US"/>
        </w:rPr>
        <w:t>database. Finally, country-level data, including GDP and Control of Corruption Index, were collected from the website of the World Bank, while the Inflation Index came from the International Monetary Fund’s website.</w:t>
      </w:r>
    </w:p>
    <w:p w14:paraId="02075945" w14:textId="2D447D44" w:rsidR="00073529" w:rsidRPr="00F92F0E" w:rsidRDefault="001E68D8" w:rsidP="009B506F">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Two criteria have been used in order to include </w:t>
      </w:r>
      <w:r w:rsidR="0017432B" w:rsidRPr="00F92F0E">
        <w:rPr>
          <w:rFonts w:ascii="Times New Roman" w:hAnsi="Times New Roman" w:cs="Times New Roman"/>
          <w:bCs/>
          <w:sz w:val="24"/>
          <w:szCs w:val="24"/>
        </w:rPr>
        <w:t>corporations</w:t>
      </w:r>
      <w:r w:rsidRPr="00F92F0E">
        <w:rPr>
          <w:rFonts w:ascii="Times New Roman" w:hAnsi="Times New Roman" w:cs="Times New Roman"/>
          <w:bCs/>
          <w:sz w:val="24"/>
          <w:szCs w:val="24"/>
        </w:rPr>
        <w:t xml:space="preserve"> in the final sample: the accessibility of an organisation’s CG data for the six-year period from 2009 to 2014; and the availability of financial data for the same time period. These criteria have been used for the following reasons. First, it helps in satisfying the requirements for a balanced panel data analysis (Carter </w:t>
      </w:r>
      <w:r w:rsidRPr="00AA006C">
        <w:rPr>
          <w:rFonts w:ascii="Times New Roman" w:hAnsi="Times New Roman" w:cs="Times New Roman"/>
          <w:bCs/>
          <w:sz w:val="24"/>
          <w:szCs w:val="24"/>
        </w:rPr>
        <w:t>et al</w:t>
      </w:r>
      <w:r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2003</w:t>
      </w:r>
      <w:r w:rsidR="00AA006C">
        <w:rPr>
          <w:rFonts w:ascii="Times New Roman" w:hAnsi="Times New Roman" w:cs="Times New Roman"/>
          <w:bCs/>
          <w:sz w:val="24"/>
          <w:szCs w:val="24"/>
        </w:rPr>
        <w:t xml:space="preserve">; </w:t>
      </w:r>
      <w:proofErr w:type="spellStart"/>
      <w:r w:rsidR="00AA006C">
        <w:rPr>
          <w:rFonts w:ascii="Times New Roman" w:hAnsi="Times New Roman" w:cs="Times New Roman"/>
          <w:bCs/>
          <w:sz w:val="24"/>
          <w:szCs w:val="24"/>
        </w:rPr>
        <w:t>Yermack</w:t>
      </w:r>
      <w:proofErr w:type="spellEnd"/>
      <w:r w:rsidR="009B506F">
        <w:rPr>
          <w:rFonts w:ascii="Times New Roman" w:hAnsi="Times New Roman" w:cs="Times New Roman"/>
          <w:bCs/>
          <w:sz w:val="24"/>
          <w:szCs w:val="24"/>
        </w:rPr>
        <w:t>,</w:t>
      </w:r>
      <w:r w:rsidR="002A2BED" w:rsidRPr="00F92F0E">
        <w:rPr>
          <w:rFonts w:ascii="Times New Roman" w:hAnsi="Times New Roman" w:cs="Times New Roman"/>
          <w:bCs/>
          <w:sz w:val="24"/>
          <w:szCs w:val="24"/>
        </w:rPr>
        <w:t xml:space="preserve"> 1996</w:t>
      </w:r>
      <w:r w:rsidRPr="00F92F0E">
        <w:rPr>
          <w:rFonts w:ascii="Times New Roman" w:hAnsi="Times New Roman" w:cs="Times New Roman"/>
          <w:bCs/>
          <w:sz w:val="24"/>
          <w:szCs w:val="24"/>
        </w:rPr>
        <w:t xml:space="preserve">). This panel data structure is characterised by its ability to provide a greater degree of freedom, lower multicollinearity among examined variables (Gujarati, 2003; Wooldridge, 2010), opportunity to examine whether the link between board diversity and corporate outcomes holds over time (Carter </w:t>
      </w:r>
      <w:r w:rsidRPr="00F92F0E">
        <w:rPr>
          <w:rFonts w:ascii="Times New Roman" w:hAnsi="Times New Roman" w:cs="Times New Roman"/>
          <w:bCs/>
          <w:i/>
          <w:iCs/>
          <w:sz w:val="24"/>
          <w:szCs w:val="24"/>
        </w:rPr>
        <w:t>et al.</w:t>
      </w:r>
      <w:r w:rsidRPr="00F92F0E">
        <w:rPr>
          <w:rFonts w:ascii="Times New Roman" w:hAnsi="Times New Roman" w:cs="Times New Roman"/>
          <w:bCs/>
          <w:iCs/>
          <w:sz w:val="24"/>
          <w:szCs w:val="24"/>
        </w:rPr>
        <w:t>,</w:t>
      </w:r>
      <w:r w:rsidRPr="00F92F0E">
        <w:rPr>
          <w:rFonts w:ascii="Times New Roman" w:hAnsi="Times New Roman" w:cs="Times New Roman"/>
          <w:bCs/>
          <w:sz w:val="24"/>
          <w:szCs w:val="24"/>
        </w:rPr>
        <w:t xml:space="preserve"> 2003, 2010; Ntim, 2015</w:t>
      </w:r>
      <w:r w:rsidR="002A2BED" w:rsidRPr="00F92F0E">
        <w:rPr>
          <w:rFonts w:ascii="Times New Roman" w:hAnsi="Times New Roman" w:cs="Times New Roman"/>
          <w:bCs/>
          <w:sz w:val="24"/>
          <w:szCs w:val="24"/>
        </w:rPr>
        <w:t xml:space="preserve">; Ntim </w:t>
      </w:r>
      <w:r w:rsidR="002A2BED" w:rsidRPr="00F92F0E">
        <w:rPr>
          <w:rFonts w:ascii="Times New Roman" w:hAnsi="Times New Roman" w:cs="Times New Roman"/>
          <w:bCs/>
          <w:i/>
          <w:iCs/>
          <w:sz w:val="24"/>
          <w:szCs w:val="24"/>
        </w:rPr>
        <w:t>et al</w:t>
      </w:r>
      <w:r w:rsidR="002A2BED" w:rsidRPr="00F92F0E">
        <w:rPr>
          <w:rFonts w:ascii="Times New Roman" w:hAnsi="Times New Roman" w:cs="Times New Roman"/>
          <w:bCs/>
          <w:sz w:val="24"/>
          <w:szCs w:val="24"/>
        </w:rPr>
        <w:t>., 2012</w:t>
      </w:r>
      <w:r w:rsidRPr="00F92F0E">
        <w:rPr>
          <w:rFonts w:ascii="Times New Roman" w:hAnsi="Times New Roman" w:cs="Times New Roman"/>
          <w:bCs/>
          <w:sz w:val="24"/>
          <w:szCs w:val="24"/>
        </w:rPr>
        <w:t>) and opportunity to compare the findings with those of previous studies (</w:t>
      </w:r>
      <w:r w:rsidRPr="00F92F0E">
        <w:rPr>
          <w:rFonts w:ascii="Times New Roman" w:hAnsi="Times New Roman" w:cs="Times New Roman"/>
          <w:bCs/>
          <w:iCs/>
          <w:sz w:val="24"/>
          <w:szCs w:val="24"/>
        </w:rPr>
        <w:t xml:space="preserve">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Pr="00F92F0E">
        <w:rPr>
          <w:rFonts w:ascii="Times New Roman" w:hAnsi="Times New Roman" w:cs="Times New Roman"/>
          <w:bCs/>
          <w:iCs/>
          <w:sz w:val="24"/>
          <w:szCs w:val="24"/>
        </w:rPr>
        <w:t>Ferreira</w:t>
      </w:r>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2009;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AA006C">
        <w:rPr>
          <w:rFonts w:ascii="Times New Roman" w:hAnsi="Times New Roman" w:cs="Times New Roman"/>
          <w:bCs/>
          <w:sz w:val="24"/>
          <w:szCs w:val="24"/>
        </w:rPr>
        <w:t>; Ntim</w:t>
      </w:r>
      <w:r w:rsidR="009B506F">
        <w:rPr>
          <w:rFonts w:ascii="Times New Roman" w:hAnsi="Times New Roman" w:cs="Times New Roman"/>
          <w:bCs/>
          <w:sz w:val="24"/>
          <w:szCs w:val="24"/>
        </w:rPr>
        <w:t>,</w:t>
      </w:r>
      <w:r w:rsidR="002A2BED" w:rsidRPr="00F92F0E">
        <w:rPr>
          <w:rFonts w:ascii="Times New Roman" w:hAnsi="Times New Roman" w:cs="Times New Roman"/>
          <w:bCs/>
          <w:sz w:val="24"/>
          <w:szCs w:val="24"/>
        </w:rPr>
        <w:t xml:space="preserve"> 2015</w:t>
      </w:r>
      <w:r w:rsidRPr="00F92F0E">
        <w:rPr>
          <w:rFonts w:ascii="Times New Roman" w:hAnsi="Times New Roman" w:cs="Times New Roman"/>
          <w:bCs/>
          <w:sz w:val="24"/>
          <w:szCs w:val="24"/>
        </w:rPr>
        <w:t xml:space="preserve">). </w:t>
      </w:r>
      <w:r w:rsidRPr="00F92F0E">
        <w:rPr>
          <w:rFonts w:ascii="Times New Roman" w:hAnsi="Times New Roman" w:cs="Times New Roman"/>
          <w:bCs/>
          <w:i/>
          <w:sz w:val="24"/>
          <w:szCs w:val="24"/>
        </w:rPr>
        <w:t>DataStream</w:t>
      </w:r>
      <w:r w:rsidRPr="00F92F0E">
        <w:rPr>
          <w:rFonts w:ascii="Times New Roman" w:hAnsi="Times New Roman" w:cs="Times New Roman"/>
          <w:bCs/>
          <w:sz w:val="24"/>
          <w:szCs w:val="24"/>
        </w:rPr>
        <w:t xml:space="preserve"> provides full data for </w:t>
      </w:r>
      <w:r w:rsidR="00A438EE">
        <w:rPr>
          <w:rFonts w:ascii="Times New Roman" w:hAnsi="Times New Roman" w:cs="Times New Roman"/>
          <w:bCs/>
          <w:sz w:val="24"/>
          <w:szCs w:val="24"/>
        </w:rPr>
        <w:t>corporate financial</w:t>
      </w:r>
      <w:r w:rsidRPr="00F92F0E">
        <w:rPr>
          <w:rFonts w:ascii="Times New Roman" w:hAnsi="Times New Roman" w:cs="Times New Roman"/>
          <w:bCs/>
          <w:sz w:val="24"/>
          <w:szCs w:val="24"/>
        </w:rPr>
        <w:t xml:space="preserve"> performance. However, financial reports do not identify executives’ compensation for the whole sample (600 firm-year observations). It provides data </w:t>
      </w:r>
      <w:r w:rsidR="0017432B" w:rsidRPr="00F92F0E">
        <w:rPr>
          <w:rFonts w:ascii="Times New Roman" w:hAnsi="Times New Roman" w:cs="Times New Roman"/>
          <w:bCs/>
          <w:sz w:val="24"/>
          <w:szCs w:val="24"/>
        </w:rPr>
        <w:t>for 534</w:t>
      </w:r>
      <w:r w:rsidRPr="00F92F0E">
        <w:rPr>
          <w:rFonts w:ascii="Times New Roman" w:hAnsi="Times New Roman" w:cs="Times New Roman"/>
          <w:bCs/>
          <w:sz w:val="24"/>
          <w:szCs w:val="24"/>
        </w:rPr>
        <w:t xml:space="preserve"> firm-year observations. Thus, the study employs firm-year observations that could be identified for the executives’ compensation in order to test </w:t>
      </w:r>
      <w:r w:rsidR="002E3EF5" w:rsidRPr="002E3EF5">
        <w:rPr>
          <w:rFonts w:ascii="Times New Roman" w:hAnsi="Times New Roman" w:cs="Times New Roman"/>
          <w:bCs/>
          <w:iCs/>
          <w:sz w:val="24"/>
          <w:szCs w:val="24"/>
        </w:rPr>
        <w:t>Hypothesis 3</w:t>
      </w:r>
      <w:r w:rsidRPr="00F92F0E">
        <w:rPr>
          <w:rFonts w:ascii="Times New Roman" w:hAnsi="Times New Roman" w:cs="Times New Roman"/>
          <w:bCs/>
          <w:sz w:val="24"/>
          <w:szCs w:val="24"/>
        </w:rPr>
        <w:t xml:space="preserve"> and </w:t>
      </w:r>
      <w:r w:rsidR="002E3EF5" w:rsidRPr="002E3EF5">
        <w:rPr>
          <w:rFonts w:ascii="Times New Roman" w:hAnsi="Times New Roman" w:cs="Times New Roman"/>
          <w:bCs/>
          <w:iCs/>
          <w:sz w:val="24"/>
          <w:szCs w:val="24"/>
        </w:rPr>
        <w:t>Hypothesis 4</w:t>
      </w:r>
      <w:r w:rsidRPr="00F92F0E">
        <w:rPr>
          <w:rFonts w:ascii="Times New Roman" w:hAnsi="Times New Roman" w:cs="Times New Roman"/>
          <w:bCs/>
          <w:sz w:val="24"/>
          <w:szCs w:val="24"/>
        </w:rPr>
        <w:t>.</w:t>
      </w:r>
    </w:p>
    <w:p w14:paraId="5AD776B5" w14:textId="5C654EBA" w:rsidR="00003DD4" w:rsidRPr="007357E5" w:rsidRDefault="00003DD4" w:rsidP="009B506F">
      <w:pPr>
        <w:spacing w:after="0" w:line="480" w:lineRule="auto"/>
        <w:ind w:firstLine="720"/>
        <w:jc w:val="lowKashida"/>
        <w:rPr>
          <w:rFonts w:ascii="Times New Roman" w:hAnsi="Times New Roman" w:cs="Times New Roman"/>
          <w:b/>
          <w:bCs/>
          <w:sz w:val="24"/>
          <w:szCs w:val="24"/>
        </w:rPr>
      </w:pPr>
      <w:r w:rsidRPr="007357E5">
        <w:rPr>
          <w:rFonts w:ascii="Times New Roman" w:hAnsi="Times New Roman" w:cs="Times New Roman"/>
          <w:bCs/>
          <w:sz w:val="24"/>
          <w:szCs w:val="24"/>
        </w:rPr>
        <w:t>The relationship between board characteristics</w:t>
      </w:r>
      <w:r w:rsidR="00182FC3">
        <w:rPr>
          <w:rFonts w:ascii="Times New Roman" w:hAnsi="Times New Roman" w:cs="Times New Roman"/>
          <w:bCs/>
          <w:sz w:val="24"/>
          <w:szCs w:val="24"/>
        </w:rPr>
        <w:t>,</w:t>
      </w:r>
      <w:r w:rsidRPr="007357E5">
        <w:rPr>
          <w:rFonts w:ascii="Times New Roman" w:hAnsi="Times New Roman" w:cs="Times New Roman"/>
          <w:bCs/>
          <w:sz w:val="24"/>
          <w:szCs w:val="24"/>
        </w:rPr>
        <w:t xml:space="preserve"> </w:t>
      </w:r>
      <w:r w:rsidR="00182FC3" w:rsidRPr="00182FC3">
        <w:rPr>
          <w:rFonts w:ascii="Times New Roman" w:hAnsi="Times New Roman" w:cs="Times New Roman"/>
          <w:bCs/>
          <w:sz w:val="24"/>
          <w:szCs w:val="24"/>
        </w:rPr>
        <w:t xml:space="preserve">corporate performance and EP </w:t>
      </w:r>
      <w:r w:rsidRPr="007357E5">
        <w:rPr>
          <w:rFonts w:ascii="Times New Roman" w:hAnsi="Times New Roman" w:cs="Times New Roman"/>
          <w:bCs/>
          <w:sz w:val="24"/>
          <w:szCs w:val="24"/>
        </w:rPr>
        <w:t>is jointly and dynamically determined (Guest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2009). Therefore, a number of endogenous problems emerge as a result of possible omitted variables that can concurrently impact both the appointment of women, ethnic minority and foreign directors, and </w:t>
      </w:r>
      <w:r w:rsidR="00182FC3" w:rsidRPr="00182FC3">
        <w:rPr>
          <w:rFonts w:ascii="Times New Roman" w:hAnsi="Times New Roman" w:cs="Times New Roman"/>
          <w:bCs/>
          <w:sz w:val="24"/>
          <w:szCs w:val="24"/>
        </w:rPr>
        <w:t xml:space="preserve">corporate performance and EP </w:t>
      </w:r>
      <w:r w:rsidRPr="007357E5">
        <w:rPr>
          <w:rFonts w:ascii="Times New Roman" w:hAnsi="Times New Roman" w:cs="Times New Roman"/>
          <w:bCs/>
          <w:sz w:val="24"/>
          <w:szCs w:val="24"/>
        </w:rPr>
        <w:t xml:space="preserve">(Adams </w:t>
      </w:r>
      <w:r w:rsidR="00A11214">
        <w:rPr>
          <w:rFonts w:ascii="Times New Roman" w:eastAsia="Times New Roman" w:hAnsi="Times New Roman" w:cs="Times New Roman"/>
          <w:bCs/>
          <w:sz w:val="24"/>
          <w:szCs w:val="24"/>
          <w:lang w:val="en-US"/>
        </w:rPr>
        <w:t>&amp;</w:t>
      </w:r>
      <w:r w:rsidRPr="007357E5">
        <w:rPr>
          <w:rFonts w:ascii="Times New Roman" w:hAnsi="Times New Roman" w:cs="Times New Roman"/>
          <w:bCs/>
          <w:sz w:val="24"/>
          <w:szCs w:val="24"/>
        </w:rPr>
        <w:t xml:space="preserve"> Ferreira, 2009). In addition, endogenous problems may arise form organisational specific characteristics, such as financial leverage, challenges, opportunities and managerial skills, which change overtime (Adams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Pr="007357E5">
        <w:rPr>
          <w:rFonts w:ascii="Times New Roman" w:hAnsi="Times New Roman" w:cs="Times New Roman"/>
          <w:bCs/>
          <w:sz w:val="24"/>
          <w:szCs w:val="24"/>
        </w:rPr>
        <w:t>Ferreira</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2009; Carter et al</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2010; Guest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2009; Ntim </w:t>
      </w:r>
      <w:r w:rsidRPr="007357E5">
        <w:rPr>
          <w:rFonts w:ascii="Times New Roman" w:hAnsi="Times New Roman" w:cs="Times New Roman"/>
          <w:bCs/>
          <w:iCs/>
          <w:sz w:val="24"/>
          <w:szCs w:val="24"/>
        </w:rPr>
        <w:t>et al</w:t>
      </w:r>
      <w:r w:rsidRPr="007357E5">
        <w:rPr>
          <w:rFonts w:ascii="Times New Roman" w:hAnsi="Times New Roman" w:cs="Times New Roman"/>
          <w:bCs/>
          <w:sz w:val="24"/>
          <w:szCs w:val="24"/>
        </w:rPr>
        <w: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2012). Thus, and given the panel nature of the data, as well as in line with previous studies (e.g., 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Pr="007357E5">
        <w:rPr>
          <w:rFonts w:ascii="Times New Roman" w:hAnsi="Times New Roman" w:cs="Times New Roman"/>
          <w:bCs/>
          <w:sz w:val="24"/>
          <w:szCs w:val="24"/>
        </w:rPr>
        <w:t>Ferreira</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2009; Carter </w:t>
      </w:r>
      <w:r w:rsidRPr="007357E5">
        <w:rPr>
          <w:rFonts w:ascii="Times New Roman" w:hAnsi="Times New Roman" w:cs="Times New Roman"/>
          <w:bCs/>
          <w:iCs/>
          <w:sz w:val="24"/>
          <w:szCs w:val="24"/>
        </w:rPr>
        <w:t>et al</w:t>
      </w:r>
      <w:r w:rsidRPr="007357E5">
        <w:rPr>
          <w:rFonts w:ascii="Times New Roman" w:hAnsi="Times New Roman" w:cs="Times New Roman"/>
          <w:bCs/>
          <w:sz w:val="24"/>
          <w:szCs w:val="24"/>
        </w:rPr>
        <w: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2010; Guest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2009; </w:t>
      </w:r>
      <w:proofErr w:type="spellStart"/>
      <w:r w:rsidRPr="007357E5">
        <w:rPr>
          <w:rFonts w:ascii="Times New Roman" w:hAnsi="Times New Roman" w:cs="Times New Roman"/>
          <w:bCs/>
          <w:sz w:val="24"/>
          <w:szCs w:val="24"/>
        </w:rPr>
        <w:t>Gyapong</w:t>
      </w:r>
      <w:proofErr w:type="spellEnd"/>
      <w:r w:rsidRPr="007357E5">
        <w:rPr>
          <w:rFonts w:ascii="Times New Roman" w:hAnsi="Times New Roman" w:cs="Times New Roman"/>
          <w:bCs/>
          <w:sz w:val="24"/>
          <w:szCs w:val="24"/>
        </w:rPr>
        <w:t xml:space="preserve"> </w:t>
      </w:r>
      <w:r w:rsidRPr="007357E5">
        <w:rPr>
          <w:rFonts w:ascii="Times New Roman" w:hAnsi="Times New Roman" w:cs="Times New Roman"/>
          <w:bCs/>
          <w:iCs/>
          <w:sz w:val="24"/>
          <w:szCs w:val="24"/>
        </w:rPr>
        <w:t>et al</w:t>
      </w:r>
      <w:r w:rsidRPr="007357E5">
        <w:rPr>
          <w:rFonts w:ascii="Times New Roman" w:hAnsi="Times New Roman" w:cs="Times New Roman"/>
          <w:bCs/>
          <w:sz w:val="24"/>
          <w:szCs w:val="24"/>
        </w:rPr>
        <w:t>.</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2016; Ntim</w:t>
      </w:r>
      <w:r w:rsidR="009B506F">
        <w:rPr>
          <w:rFonts w:ascii="Times New Roman" w:hAnsi="Times New Roman" w:cs="Times New Roman"/>
          <w:bCs/>
          <w:sz w:val="24"/>
          <w:szCs w:val="24"/>
        </w:rPr>
        <w:t>,</w:t>
      </w:r>
      <w:r w:rsidRPr="007357E5">
        <w:rPr>
          <w:rFonts w:ascii="Times New Roman" w:hAnsi="Times New Roman" w:cs="Times New Roman"/>
          <w:bCs/>
          <w:sz w:val="24"/>
          <w:szCs w:val="24"/>
        </w:rPr>
        <w:t xml:space="preserve"> 2015</w:t>
      </w:r>
      <w:r w:rsidR="00930BB6">
        <w:rPr>
          <w:rFonts w:ascii="Times New Roman" w:hAnsi="Times New Roman" w:cs="Times New Roman"/>
          <w:bCs/>
          <w:sz w:val="24"/>
          <w:szCs w:val="24"/>
        </w:rPr>
        <w:t>;</w:t>
      </w:r>
      <w:r w:rsidR="00930BB6" w:rsidRPr="00930BB6">
        <w:rPr>
          <w:rFonts w:ascii="Times New Roman" w:hAnsi="Times New Roman" w:cs="Times New Roman"/>
          <w:bCs/>
          <w:sz w:val="24"/>
          <w:szCs w:val="24"/>
        </w:rPr>
        <w:t xml:space="preserve"> </w:t>
      </w:r>
      <w:proofErr w:type="spellStart"/>
      <w:r w:rsidR="00930BB6" w:rsidRPr="008D4DF1">
        <w:rPr>
          <w:rFonts w:ascii="Times New Roman" w:hAnsi="Times New Roman" w:cs="Times New Roman"/>
          <w:bCs/>
          <w:sz w:val="24"/>
          <w:szCs w:val="24"/>
        </w:rPr>
        <w:t>Salloum</w:t>
      </w:r>
      <w:proofErr w:type="spellEnd"/>
      <w:r w:rsidR="00930BB6" w:rsidRPr="008D4DF1">
        <w:rPr>
          <w:rFonts w:ascii="Times New Roman" w:hAnsi="Times New Roman" w:cs="Times New Roman"/>
          <w:bCs/>
          <w:sz w:val="24"/>
          <w:szCs w:val="24"/>
        </w:rPr>
        <w:t xml:space="preserve"> et al., 2017</w:t>
      </w:r>
      <w:r w:rsidRPr="007357E5">
        <w:rPr>
          <w:rFonts w:ascii="Times New Roman" w:hAnsi="Times New Roman" w:cs="Times New Roman"/>
          <w:bCs/>
          <w:sz w:val="24"/>
          <w:szCs w:val="24"/>
        </w:rPr>
        <w:t>), our study estimates a fixed-effects regression model in order to control for possible omitted variables and unobserved organisation-specific heterogeneities.</w:t>
      </w:r>
      <w:r w:rsidRPr="007357E5">
        <w:rPr>
          <w:rFonts w:ascii="Times New Roman" w:hAnsi="Times New Roman" w:cs="Times New Roman"/>
          <w:bCs/>
          <w:sz w:val="24"/>
          <w:szCs w:val="24"/>
          <w:vertAlign w:val="superscript"/>
        </w:rPr>
        <w:t>2</w:t>
      </w:r>
      <w:r w:rsidRPr="007357E5">
        <w:rPr>
          <w:rFonts w:ascii="Times New Roman" w:hAnsi="Times New Roman" w:cs="Times New Roman"/>
          <w:bCs/>
          <w:sz w:val="24"/>
          <w:szCs w:val="24"/>
        </w:rPr>
        <w:t xml:space="preserve"> The fixed-effects regression model employed is specified as follows:</w:t>
      </w:r>
      <w:r w:rsidRPr="007357E5">
        <w:rPr>
          <w:rFonts w:ascii="Times New Roman" w:hAnsi="Times New Roman" w:cs="Times New Roman"/>
          <w:bCs/>
          <w:sz w:val="24"/>
          <w:szCs w:val="24"/>
        </w:rPr>
        <w:tab/>
        <w:t xml:space="preserve">           </w:t>
      </w:r>
      <w:r w:rsidRPr="007357E5">
        <w:rPr>
          <w:rFonts w:ascii="Times New Roman" w:hAnsi="Times New Roman" w:cs="Times New Roman"/>
          <w:b/>
          <w:bCs/>
          <w:sz w:val="24"/>
          <w:szCs w:val="24"/>
        </w:rPr>
        <w:t xml:space="preserve"> </w:t>
      </w:r>
    </w:p>
    <w:p w14:paraId="16F1D1E7" w14:textId="77777777" w:rsidR="00003DD4" w:rsidRPr="007357E5" w:rsidRDefault="00393F8E" w:rsidP="00003DD4">
      <w:pPr>
        <w:spacing w:after="0" w:line="480" w:lineRule="auto"/>
        <w:ind w:firstLine="720"/>
        <w:jc w:val="lowKashida"/>
        <w:rPr>
          <w:rFonts w:ascii="Times New Roman" w:hAnsi="Times New Roman" w:cs="Times New Roman"/>
          <w:bCs/>
          <w:sz w:val="24"/>
          <w:szCs w:val="24"/>
        </w:rPr>
      </w:pPr>
      <w:r w:rsidRPr="007357E5">
        <w:rPr>
          <w:rFonts w:ascii="Times New Roman" w:hAnsi="Times New Roman" w:cs="Times New Roman"/>
          <w:bCs/>
          <w:position w:val="-28"/>
          <w:sz w:val="24"/>
          <w:szCs w:val="24"/>
        </w:rPr>
        <w:object w:dxaOrig="6060" w:dyaOrig="680" w14:anchorId="57D9D5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1.25pt;height:28.5pt" o:ole="">
            <v:imagedata r:id="rId11" o:title=""/>
          </v:shape>
          <o:OLEObject Type="Embed" ProgID="Equation.3" ShapeID="_x0000_i1025" DrawAspect="Content" ObjectID="_1598174361" r:id="rId12"/>
        </w:object>
      </w:r>
      <w:r w:rsidR="00003DD4" w:rsidRPr="007357E5">
        <w:rPr>
          <w:rFonts w:ascii="Times New Roman" w:hAnsi="Times New Roman" w:cs="Times New Roman"/>
          <w:bCs/>
          <w:sz w:val="24"/>
          <w:szCs w:val="24"/>
        </w:rPr>
        <w:tab/>
      </w:r>
      <w:r w:rsidR="00003DD4" w:rsidRPr="007357E5">
        <w:rPr>
          <w:rFonts w:ascii="Times New Roman" w:hAnsi="Times New Roman" w:cs="Times New Roman"/>
          <w:bCs/>
          <w:sz w:val="24"/>
          <w:szCs w:val="24"/>
        </w:rPr>
        <w:tab/>
      </w:r>
      <w:r w:rsidR="00003DD4" w:rsidRPr="007357E5">
        <w:rPr>
          <w:rFonts w:ascii="Times New Roman" w:hAnsi="Times New Roman" w:cs="Times New Roman"/>
          <w:bCs/>
          <w:sz w:val="24"/>
          <w:szCs w:val="24"/>
        </w:rPr>
        <w:tab/>
      </w:r>
      <w:r w:rsidR="00003DD4" w:rsidRPr="007357E5">
        <w:rPr>
          <w:rFonts w:ascii="Times New Roman" w:hAnsi="Times New Roman" w:cs="Times New Roman"/>
          <w:bCs/>
          <w:sz w:val="24"/>
          <w:szCs w:val="24"/>
        </w:rPr>
        <w:tab/>
        <w:t>(1)</w:t>
      </w:r>
    </w:p>
    <w:p w14:paraId="5FEE666F" w14:textId="22189341" w:rsidR="004314A0" w:rsidRPr="007357E5" w:rsidRDefault="00003DD4" w:rsidP="003460A4">
      <w:pPr>
        <w:spacing w:after="0" w:line="480" w:lineRule="auto"/>
        <w:ind w:firstLine="720"/>
        <w:jc w:val="lowKashida"/>
        <w:rPr>
          <w:rFonts w:ascii="Times New Roman" w:hAnsi="Times New Roman" w:cs="Times New Roman"/>
          <w:bCs/>
          <w:sz w:val="24"/>
          <w:szCs w:val="24"/>
        </w:rPr>
      </w:pPr>
      <w:r w:rsidRPr="007357E5">
        <w:rPr>
          <w:rFonts w:ascii="Times New Roman" w:hAnsi="Times New Roman" w:cs="Times New Roman"/>
          <w:bCs/>
          <w:sz w:val="24"/>
          <w:szCs w:val="24"/>
        </w:rPr>
        <w:t xml:space="preserve">Where </w:t>
      </w:r>
      <w:proofErr w:type="spellStart"/>
      <w:r w:rsidRPr="007357E5">
        <w:rPr>
          <w:rFonts w:ascii="Times New Roman" w:hAnsi="Times New Roman" w:cs="Times New Roman"/>
          <w:bCs/>
          <w:i/>
          <w:sz w:val="24"/>
          <w:szCs w:val="24"/>
        </w:rPr>
        <w:t>Q</w:t>
      </w:r>
      <w:r w:rsidRPr="007357E5">
        <w:rPr>
          <w:rFonts w:ascii="Times New Roman" w:hAnsi="Times New Roman" w:cs="Times New Roman"/>
          <w:bCs/>
          <w:i/>
          <w:sz w:val="24"/>
          <w:szCs w:val="24"/>
          <w:vertAlign w:val="subscript"/>
        </w:rPr>
        <w:t>it</w:t>
      </w:r>
      <w:proofErr w:type="spellEnd"/>
      <w:r w:rsidRPr="007357E5">
        <w:rPr>
          <w:rFonts w:ascii="Times New Roman" w:hAnsi="Times New Roman" w:cs="Times New Roman"/>
          <w:bCs/>
          <w:sz w:val="24"/>
          <w:szCs w:val="24"/>
        </w:rPr>
        <w:t xml:space="preserve"> is Tobin’s Q for firm </w:t>
      </w:r>
      <w:proofErr w:type="spellStart"/>
      <w:r w:rsidRPr="007357E5">
        <w:rPr>
          <w:rFonts w:ascii="Times New Roman" w:hAnsi="Times New Roman" w:cs="Times New Roman"/>
          <w:bCs/>
          <w:i/>
          <w:sz w:val="24"/>
          <w:szCs w:val="24"/>
        </w:rPr>
        <w:t>i</w:t>
      </w:r>
      <w:proofErr w:type="spellEnd"/>
      <w:r w:rsidRPr="007357E5">
        <w:rPr>
          <w:rFonts w:ascii="Times New Roman" w:hAnsi="Times New Roman" w:cs="Times New Roman"/>
          <w:bCs/>
          <w:sz w:val="24"/>
          <w:szCs w:val="24"/>
        </w:rPr>
        <w:t xml:space="preserve"> at time </w:t>
      </w:r>
      <w:r w:rsidRPr="007357E5">
        <w:rPr>
          <w:rFonts w:ascii="Times New Roman" w:hAnsi="Times New Roman" w:cs="Times New Roman"/>
          <w:bCs/>
          <w:i/>
          <w:sz w:val="24"/>
          <w:szCs w:val="24"/>
        </w:rPr>
        <w:t xml:space="preserve">t </w:t>
      </w:r>
      <w:r w:rsidRPr="007357E5">
        <w:rPr>
          <w:rFonts w:ascii="Times New Roman" w:hAnsi="Times New Roman" w:cs="Times New Roman"/>
          <w:bCs/>
          <w:sz w:val="24"/>
          <w:szCs w:val="24"/>
        </w:rPr>
        <w:t xml:space="preserve">and </w:t>
      </w:r>
      <w:r w:rsidRPr="007357E5">
        <w:rPr>
          <w:rFonts w:ascii="Times New Roman" w:hAnsi="Times New Roman" w:cs="Times New Roman"/>
          <w:bCs/>
          <w:i/>
          <w:sz w:val="24"/>
          <w:szCs w:val="24"/>
        </w:rPr>
        <w:t>ROA</w:t>
      </w:r>
      <w:r w:rsidRPr="007357E5">
        <w:rPr>
          <w:rFonts w:ascii="Times New Roman" w:hAnsi="Times New Roman" w:cs="Times New Roman"/>
          <w:bCs/>
          <w:sz w:val="24"/>
          <w:szCs w:val="24"/>
        </w:rPr>
        <w:t xml:space="preserve"> is return on assets for firm </w:t>
      </w:r>
      <w:proofErr w:type="spellStart"/>
      <w:r w:rsidRPr="007357E5">
        <w:rPr>
          <w:rFonts w:ascii="Times New Roman" w:hAnsi="Times New Roman" w:cs="Times New Roman"/>
          <w:bCs/>
          <w:i/>
          <w:sz w:val="24"/>
          <w:szCs w:val="24"/>
        </w:rPr>
        <w:t>i</w:t>
      </w:r>
      <w:proofErr w:type="spellEnd"/>
      <w:r w:rsidRPr="007357E5">
        <w:rPr>
          <w:rFonts w:ascii="Times New Roman" w:hAnsi="Times New Roman" w:cs="Times New Roman"/>
          <w:bCs/>
          <w:sz w:val="24"/>
          <w:szCs w:val="24"/>
        </w:rPr>
        <w:t xml:space="preserve"> at time </w:t>
      </w:r>
      <w:r w:rsidRPr="007357E5">
        <w:rPr>
          <w:rFonts w:ascii="Times New Roman" w:hAnsi="Times New Roman" w:cs="Times New Roman"/>
          <w:bCs/>
          <w:i/>
          <w:sz w:val="24"/>
          <w:szCs w:val="24"/>
        </w:rPr>
        <w:t>t</w:t>
      </w:r>
      <w:r w:rsidRPr="007357E5">
        <w:rPr>
          <w:rFonts w:ascii="Times New Roman" w:hAnsi="Times New Roman" w:cs="Times New Roman"/>
          <w:bCs/>
          <w:sz w:val="24"/>
          <w:szCs w:val="24"/>
        </w:rPr>
        <w:t xml:space="preserve">; </w:t>
      </w:r>
      <w:proofErr w:type="spellStart"/>
      <w:r w:rsidRPr="007357E5">
        <w:rPr>
          <w:rFonts w:ascii="Times New Roman" w:hAnsi="Times New Roman" w:cs="Times New Roman"/>
          <w:bCs/>
          <w:i/>
          <w:sz w:val="24"/>
          <w:szCs w:val="24"/>
        </w:rPr>
        <w:t>Diversity</w:t>
      </w:r>
      <w:r w:rsidRPr="007357E5">
        <w:rPr>
          <w:rFonts w:ascii="Times New Roman" w:hAnsi="Times New Roman" w:cs="Times New Roman"/>
          <w:bCs/>
          <w:i/>
          <w:sz w:val="24"/>
          <w:szCs w:val="24"/>
          <w:vertAlign w:val="subscript"/>
        </w:rPr>
        <w:t>it</w:t>
      </w:r>
      <w:proofErr w:type="spellEnd"/>
      <w:r w:rsidRPr="007357E5">
        <w:rPr>
          <w:rFonts w:ascii="Times New Roman" w:hAnsi="Times New Roman" w:cs="Times New Roman"/>
          <w:bCs/>
          <w:sz w:val="24"/>
          <w:szCs w:val="24"/>
        </w:rPr>
        <w:t xml:space="preserve"> refers to </w:t>
      </w:r>
      <w:r w:rsidRPr="007357E5">
        <w:rPr>
          <w:rFonts w:ascii="Times New Roman" w:hAnsi="Times New Roman" w:cs="Times New Roman"/>
          <w:bCs/>
          <w:i/>
          <w:sz w:val="24"/>
          <w:szCs w:val="24"/>
        </w:rPr>
        <w:t>DIV</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DIVG</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DIVE</w:t>
      </w:r>
      <w:r w:rsidRPr="007357E5">
        <w:rPr>
          <w:rFonts w:ascii="Times New Roman" w:hAnsi="Times New Roman" w:cs="Times New Roman"/>
          <w:bCs/>
          <w:sz w:val="24"/>
          <w:szCs w:val="24"/>
        </w:rPr>
        <w:t xml:space="preserve">, or </w:t>
      </w:r>
      <w:r w:rsidRPr="007357E5">
        <w:rPr>
          <w:rFonts w:ascii="Times New Roman" w:hAnsi="Times New Roman" w:cs="Times New Roman"/>
          <w:bCs/>
          <w:i/>
          <w:sz w:val="24"/>
          <w:szCs w:val="24"/>
        </w:rPr>
        <w:t>DIVN</w:t>
      </w:r>
      <w:r w:rsidRPr="007357E5">
        <w:rPr>
          <w:rFonts w:ascii="Times New Roman" w:hAnsi="Times New Roman" w:cs="Times New Roman"/>
          <w:bCs/>
          <w:sz w:val="24"/>
          <w:szCs w:val="24"/>
        </w:rPr>
        <w:t xml:space="preserve">; Controls stands for </w:t>
      </w:r>
      <w:r w:rsidRPr="007357E5">
        <w:rPr>
          <w:rFonts w:ascii="Times New Roman" w:hAnsi="Times New Roman" w:cs="Times New Roman"/>
          <w:bCs/>
          <w:i/>
          <w:sz w:val="24"/>
          <w:szCs w:val="24"/>
          <w:lang w:val="en-US"/>
        </w:rPr>
        <w:t>BRDS</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UBL</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B</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G</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I</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LNTS</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LV</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AGE</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BIG4</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GRTH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CCI</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INFL</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GDP</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DIND</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DYER</w:t>
      </w:r>
      <w:r w:rsidRPr="007357E5">
        <w:rPr>
          <w:rFonts w:ascii="Times New Roman" w:hAnsi="Times New Roman" w:cs="Times New Roman"/>
          <w:bCs/>
          <w:sz w:val="24"/>
          <w:szCs w:val="24"/>
        </w:rPr>
        <w:t xml:space="preserve">; and </w:t>
      </w:r>
      <w:r w:rsidRPr="007357E5">
        <w:rPr>
          <w:rFonts w:ascii="Times New Roman" w:hAnsi="Times New Roman" w:cs="Times New Roman"/>
          <w:bCs/>
          <w:i/>
          <w:sz w:val="24"/>
          <w:szCs w:val="24"/>
        </w:rPr>
        <w:t>δ</w:t>
      </w:r>
      <w:r w:rsidRPr="007357E5">
        <w:rPr>
          <w:rFonts w:ascii="Times New Roman" w:hAnsi="Times New Roman" w:cs="Times New Roman"/>
          <w:bCs/>
          <w:sz w:val="24"/>
          <w:szCs w:val="24"/>
        </w:rPr>
        <w:t xml:space="preserve"> is the fixed</w:t>
      </w:r>
      <w:r w:rsidR="005E18B7">
        <w:rPr>
          <w:rFonts w:ascii="Times New Roman" w:hAnsi="Times New Roman" w:cs="Times New Roman"/>
          <w:bCs/>
          <w:sz w:val="24"/>
          <w:szCs w:val="24"/>
        </w:rPr>
        <w:t>-</w:t>
      </w:r>
      <w:r w:rsidRPr="007357E5">
        <w:rPr>
          <w:rFonts w:ascii="Times New Roman" w:hAnsi="Times New Roman" w:cs="Times New Roman"/>
          <w:bCs/>
          <w:sz w:val="24"/>
          <w:szCs w:val="24"/>
        </w:rPr>
        <w:t>effect</w:t>
      </w:r>
      <w:r w:rsidR="005E18B7">
        <w:rPr>
          <w:rFonts w:ascii="Times New Roman" w:hAnsi="Times New Roman" w:cs="Times New Roman"/>
          <w:bCs/>
          <w:sz w:val="24"/>
          <w:szCs w:val="24"/>
        </w:rPr>
        <w:t>s</w:t>
      </w:r>
      <w:r w:rsidRPr="007357E5">
        <w:rPr>
          <w:rFonts w:ascii="Times New Roman" w:hAnsi="Times New Roman" w:cs="Times New Roman"/>
          <w:bCs/>
          <w:sz w:val="24"/>
          <w:szCs w:val="24"/>
        </w:rPr>
        <w:t xml:space="preserve"> of a vector of the mean differences of all time-variant variables</w:t>
      </w:r>
      <w:r w:rsidR="004314A0" w:rsidRPr="007357E5">
        <w:rPr>
          <w:rFonts w:ascii="Times New Roman" w:hAnsi="Times New Roman" w:cs="Times New Roman"/>
          <w:bCs/>
          <w:sz w:val="24"/>
          <w:szCs w:val="24"/>
        </w:rPr>
        <w:t>.</w:t>
      </w:r>
    </w:p>
    <w:p w14:paraId="4619F77C" w14:textId="33AB0FC3" w:rsidR="004314A0" w:rsidRPr="007357E5" w:rsidRDefault="004314A0" w:rsidP="004314A0">
      <w:pPr>
        <w:spacing w:after="0" w:line="480" w:lineRule="auto"/>
        <w:ind w:firstLine="720"/>
        <w:jc w:val="lowKashida"/>
        <w:rPr>
          <w:rFonts w:ascii="Times New Roman" w:hAnsi="Times New Roman" w:cs="Times New Roman"/>
          <w:bCs/>
          <w:sz w:val="24"/>
          <w:szCs w:val="24"/>
        </w:rPr>
      </w:pPr>
      <w:r w:rsidRPr="007357E5">
        <w:rPr>
          <w:rFonts w:ascii="Times New Roman" w:hAnsi="Times New Roman" w:cs="Times New Roman"/>
          <w:bCs/>
          <w:sz w:val="24"/>
          <w:szCs w:val="24"/>
        </w:rPr>
        <w:t>For the purpose of examining the moderating effect of the strength of CG on the relation between different board diversity measures and firm value (Q) and accounting returns (ROA), the study uses the CG Index (</w:t>
      </w:r>
      <w:r w:rsidRPr="007357E5">
        <w:rPr>
          <w:rFonts w:ascii="Times New Roman" w:hAnsi="Times New Roman" w:cs="Times New Roman"/>
          <w:bCs/>
          <w:i/>
          <w:iCs/>
          <w:sz w:val="24"/>
          <w:szCs w:val="24"/>
        </w:rPr>
        <w:t>MCGI</w:t>
      </w:r>
      <w:r w:rsidRPr="007357E5">
        <w:rPr>
          <w:rFonts w:ascii="Times New Roman" w:hAnsi="Times New Roman" w:cs="Times New Roman"/>
          <w:bCs/>
          <w:sz w:val="24"/>
          <w:szCs w:val="24"/>
        </w:rPr>
        <w:t xml:space="preserve">). The </w:t>
      </w:r>
      <w:r w:rsidRPr="007357E5">
        <w:rPr>
          <w:rFonts w:ascii="Times New Roman" w:hAnsi="Times New Roman" w:cs="Times New Roman"/>
          <w:bCs/>
          <w:i/>
          <w:sz w:val="24"/>
          <w:szCs w:val="24"/>
        </w:rPr>
        <w:t>MCGI</w:t>
      </w:r>
      <w:r w:rsidRPr="007357E5">
        <w:rPr>
          <w:rFonts w:ascii="Times New Roman" w:hAnsi="Times New Roman" w:cs="Times New Roman"/>
          <w:bCs/>
          <w:sz w:val="24"/>
          <w:szCs w:val="24"/>
        </w:rPr>
        <w:t xml:space="preserve"> follows a checklist developed by the Intergovernmental Working Group of Experts on International Standards of Accounting and Reporting (</w:t>
      </w:r>
      <w:r w:rsidRPr="007357E5">
        <w:rPr>
          <w:rFonts w:ascii="Times New Roman" w:hAnsi="Times New Roman" w:cs="Times New Roman"/>
          <w:bCs/>
          <w:i/>
          <w:iCs/>
          <w:sz w:val="24"/>
          <w:szCs w:val="24"/>
        </w:rPr>
        <w:t>ISAR</w:t>
      </w:r>
      <w:r w:rsidRPr="007357E5">
        <w:rPr>
          <w:rFonts w:ascii="Times New Roman" w:hAnsi="Times New Roman" w:cs="Times New Roman"/>
          <w:bCs/>
          <w:sz w:val="24"/>
          <w:szCs w:val="24"/>
        </w:rPr>
        <w:t xml:space="preserve">), organised by United Nations Conference Trade and Development (UNCTAD, 2006). This checklist (“UNCTAD </w:t>
      </w:r>
      <w:r w:rsidRPr="007357E5">
        <w:rPr>
          <w:rFonts w:ascii="Times New Roman" w:hAnsi="Times New Roman" w:cs="Times New Roman"/>
          <w:bCs/>
          <w:i/>
          <w:iCs/>
          <w:sz w:val="24"/>
          <w:szCs w:val="24"/>
        </w:rPr>
        <w:t>ISAR benchmark</w:t>
      </w:r>
      <w:r w:rsidRPr="007357E5">
        <w:rPr>
          <w:rFonts w:ascii="Times New Roman" w:hAnsi="Times New Roman" w:cs="Times New Roman"/>
          <w:bCs/>
          <w:iCs/>
          <w:sz w:val="24"/>
          <w:szCs w:val="24"/>
        </w:rPr>
        <w:t>”</w:t>
      </w:r>
      <w:r w:rsidRPr="007357E5">
        <w:rPr>
          <w:rFonts w:ascii="Times New Roman" w:hAnsi="Times New Roman" w:cs="Times New Roman"/>
          <w:bCs/>
          <w:sz w:val="24"/>
          <w:szCs w:val="24"/>
        </w:rPr>
        <w:t>) for good practice in CG disclosure is based on five sections used to construct five sub-indices: (</w:t>
      </w:r>
      <w:proofErr w:type="spellStart"/>
      <w:r w:rsidRPr="007357E5">
        <w:rPr>
          <w:rFonts w:ascii="Times New Roman" w:hAnsi="Times New Roman" w:cs="Times New Roman"/>
          <w:bCs/>
          <w:sz w:val="24"/>
          <w:szCs w:val="24"/>
        </w:rPr>
        <w:t>i</w:t>
      </w:r>
      <w:proofErr w:type="spellEnd"/>
      <w:r w:rsidRPr="007357E5">
        <w:rPr>
          <w:rFonts w:ascii="Times New Roman" w:hAnsi="Times New Roman" w:cs="Times New Roman"/>
          <w:bCs/>
          <w:sz w:val="24"/>
          <w:szCs w:val="24"/>
        </w:rPr>
        <w:t xml:space="preserve">) </w:t>
      </w:r>
      <w:r w:rsidRPr="007357E5">
        <w:rPr>
          <w:rFonts w:ascii="Times New Roman" w:hAnsi="Times New Roman" w:cs="Times New Roman"/>
          <w:bCs/>
          <w:sz w:val="24"/>
          <w:szCs w:val="24"/>
          <w:lang w:val="en-US"/>
        </w:rPr>
        <w:t xml:space="preserve">shareholding </w:t>
      </w:r>
      <w:r w:rsidRPr="007357E5">
        <w:rPr>
          <w:rFonts w:ascii="Times New Roman" w:hAnsi="Times New Roman" w:cs="Times New Roman"/>
          <w:bCs/>
          <w:sz w:val="24"/>
          <w:szCs w:val="24"/>
        </w:rPr>
        <w:t>structure and exercise of control rights (</w:t>
      </w:r>
      <w:r w:rsidRPr="007357E5">
        <w:rPr>
          <w:rFonts w:ascii="Times New Roman" w:hAnsi="Times New Roman" w:cs="Times New Roman"/>
          <w:bCs/>
          <w:i/>
          <w:iCs/>
          <w:sz w:val="24"/>
          <w:szCs w:val="24"/>
        </w:rPr>
        <w:t>OSH</w:t>
      </w:r>
      <w:r w:rsidRPr="007357E5">
        <w:rPr>
          <w:rFonts w:ascii="Times New Roman" w:hAnsi="Times New Roman" w:cs="Times New Roman"/>
          <w:bCs/>
          <w:sz w:val="24"/>
          <w:szCs w:val="24"/>
        </w:rPr>
        <w:t>); (ii) financial transparency (</w:t>
      </w:r>
      <w:r w:rsidRPr="007357E5">
        <w:rPr>
          <w:rFonts w:ascii="Times New Roman" w:hAnsi="Times New Roman" w:cs="Times New Roman"/>
          <w:bCs/>
          <w:i/>
          <w:iCs/>
          <w:sz w:val="24"/>
          <w:szCs w:val="24"/>
        </w:rPr>
        <w:t>TCY</w:t>
      </w:r>
      <w:r w:rsidRPr="007357E5">
        <w:rPr>
          <w:rFonts w:ascii="Times New Roman" w:hAnsi="Times New Roman" w:cs="Times New Roman"/>
          <w:bCs/>
          <w:sz w:val="24"/>
          <w:szCs w:val="24"/>
        </w:rPr>
        <w:t>); (iii) auditing (</w:t>
      </w:r>
      <w:r w:rsidRPr="007357E5">
        <w:rPr>
          <w:rFonts w:ascii="Times New Roman" w:hAnsi="Times New Roman" w:cs="Times New Roman"/>
          <w:bCs/>
          <w:i/>
          <w:iCs/>
          <w:sz w:val="24"/>
          <w:szCs w:val="24"/>
        </w:rPr>
        <w:t>AUD</w:t>
      </w:r>
      <w:r w:rsidR="00AD0BB7">
        <w:rPr>
          <w:rFonts w:ascii="Times New Roman" w:hAnsi="Times New Roman" w:cs="Times New Roman"/>
          <w:bCs/>
          <w:sz w:val="24"/>
          <w:szCs w:val="24"/>
        </w:rPr>
        <w:t xml:space="preserve">); </w:t>
      </w:r>
      <w:proofErr w:type="gramStart"/>
      <w:r w:rsidR="00AD0BB7">
        <w:rPr>
          <w:rFonts w:ascii="Times New Roman" w:hAnsi="Times New Roman" w:cs="Times New Roman"/>
          <w:bCs/>
          <w:sz w:val="24"/>
          <w:szCs w:val="24"/>
        </w:rPr>
        <w:t xml:space="preserve">(iv) </w:t>
      </w:r>
      <w:r w:rsidRPr="007357E5">
        <w:rPr>
          <w:rFonts w:ascii="Times New Roman" w:hAnsi="Times New Roman" w:cs="Times New Roman"/>
          <w:bCs/>
          <w:sz w:val="24"/>
          <w:szCs w:val="24"/>
        </w:rPr>
        <w:t>corporate</w:t>
      </w:r>
      <w:proofErr w:type="gramEnd"/>
      <w:r w:rsidRPr="007357E5">
        <w:rPr>
          <w:rFonts w:ascii="Times New Roman" w:hAnsi="Times New Roman" w:cs="Times New Roman"/>
          <w:bCs/>
          <w:sz w:val="24"/>
          <w:szCs w:val="24"/>
        </w:rPr>
        <w:t xml:space="preserve"> responsibility and compliance (</w:t>
      </w:r>
      <w:r w:rsidRPr="007357E5">
        <w:rPr>
          <w:rFonts w:ascii="Times New Roman" w:hAnsi="Times New Roman" w:cs="Times New Roman"/>
          <w:bCs/>
          <w:i/>
          <w:iCs/>
          <w:sz w:val="24"/>
          <w:szCs w:val="24"/>
        </w:rPr>
        <w:t>RTY</w:t>
      </w:r>
      <w:r w:rsidRPr="007357E5">
        <w:rPr>
          <w:rFonts w:ascii="Times New Roman" w:hAnsi="Times New Roman" w:cs="Times New Roman"/>
          <w:bCs/>
          <w:sz w:val="24"/>
          <w:szCs w:val="24"/>
        </w:rPr>
        <w:t>); and (v) board and management structure and process (</w:t>
      </w:r>
      <w:r w:rsidRPr="007357E5">
        <w:rPr>
          <w:rFonts w:ascii="Times New Roman" w:hAnsi="Times New Roman" w:cs="Times New Roman"/>
          <w:bCs/>
          <w:i/>
          <w:iCs/>
          <w:sz w:val="24"/>
          <w:szCs w:val="24"/>
        </w:rPr>
        <w:t>BMS</w:t>
      </w:r>
      <w:r w:rsidRPr="007357E5">
        <w:rPr>
          <w:rFonts w:ascii="Times New Roman" w:hAnsi="Times New Roman" w:cs="Times New Roman"/>
          <w:bCs/>
          <w:sz w:val="24"/>
          <w:szCs w:val="24"/>
        </w:rPr>
        <w:t xml:space="preserve">). The </w:t>
      </w:r>
      <w:r w:rsidRPr="007357E5">
        <w:rPr>
          <w:rFonts w:ascii="Times New Roman" w:hAnsi="Times New Roman" w:cs="Times New Roman"/>
          <w:bCs/>
          <w:i/>
          <w:iCs/>
          <w:sz w:val="24"/>
          <w:szCs w:val="24"/>
        </w:rPr>
        <w:t>MCGI</w:t>
      </w:r>
      <w:r w:rsidRPr="007357E5">
        <w:rPr>
          <w:rFonts w:ascii="Times New Roman" w:hAnsi="Times New Roman" w:cs="Times New Roman"/>
          <w:bCs/>
          <w:sz w:val="24"/>
          <w:szCs w:val="24"/>
        </w:rPr>
        <w:t xml:space="preserve"> is constructed by awarding a value of 1 if each of the 51 CG provisions is disclosed, and 0 otherwise. With this binary scoring scheme a firm’s total disclosure score in a particular firm-year can vary between 0 (perfect non-compliance and non-disclosure) and 100% (perfect compliance and disclosure), with higher index levels indicating better compliance and disclosure. Following </w:t>
      </w:r>
      <w:proofErr w:type="spellStart"/>
      <w:r w:rsidRPr="007357E5">
        <w:rPr>
          <w:rFonts w:ascii="Times New Roman" w:hAnsi="Times New Roman" w:cs="Times New Roman"/>
          <w:bCs/>
          <w:sz w:val="24"/>
          <w:szCs w:val="24"/>
        </w:rPr>
        <w:t>Gyapong</w:t>
      </w:r>
      <w:proofErr w:type="spellEnd"/>
      <w:r w:rsidRPr="007357E5">
        <w:rPr>
          <w:rFonts w:ascii="Times New Roman" w:hAnsi="Times New Roman" w:cs="Times New Roman"/>
          <w:bCs/>
          <w:sz w:val="24"/>
          <w:szCs w:val="24"/>
        </w:rPr>
        <w:t xml:space="preserve"> </w:t>
      </w:r>
      <w:r w:rsidRPr="007357E5">
        <w:rPr>
          <w:rFonts w:ascii="Times New Roman" w:hAnsi="Times New Roman" w:cs="Times New Roman"/>
          <w:bCs/>
          <w:iCs/>
          <w:sz w:val="24"/>
          <w:szCs w:val="24"/>
        </w:rPr>
        <w:t>et al</w:t>
      </w:r>
      <w:r w:rsidRPr="007357E5">
        <w:rPr>
          <w:rFonts w:ascii="Times New Roman" w:hAnsi="Times New Roman" w:cs="Times New Roman"/>
          <w:bCs/>
          <w:sz w:val="24"/>
          <w:szCs w:val="24"/>
        </w:rPr>
        <w:t xml:space="preserve">. (2016), the </w:t>
      </w:r>
      <w:r w:rsidRPr="007357E5">
        <w:rPr>
          <w:rFonts w:ascii="Times New Roman" w:hAnsi="Times New Roman" w:cs="Times New Roman"/>
          <w:bCs/>
          <w:i/>
          <w:sz w:val="24"/>
          <w:szCs w:val="24"/>
        </w:rPr>
        <w:t>MCGI</w:t>
      </w:r>
      <w:r w:rsidRPr="007357E5">
        <w:rPr>
          <w:rFonts w:ascii="Times New Roman" w:hAnsi="Times New Roman" w:cs="Times New Roman"/>
          <w:bCs/>
          <w:sz w:val="24"/>
          <w:szCs w:val="24"/>
        </w:rPr>
        <w:t xml:space="preserve"> is interacted with each board diversity measure in different regression estimates of the following fixed-effects regression model:               </w:t>
      </w:r>
    </w:p>
    <w:p w14:paraId="1F2D33B0" w14:textId="007AC0C5" w:rsidR="004314A0" w:rsidRPr="007357E5" w:rsidRDefault="0087531E" w:rsidP="004314A0">
      <w:pPr>
        <w:spacing w:after="0" w:line="480" w:lineRule="auto"/>
        <w:jc w:val="lowKashida"/>
        <w:rPr>
          <w:rFonts w:ascii="Times New Roman" w:hAnsi="Times New Roman" w:cs="Times New Roman"/>
          <w:bCs/>
          <w:sz w:val="24"/>
          <w:szCs w:val="24"/>
        </w:rPr>
      </w:pPr>
      <w:r w:rsidRPr="007357E5">
        <w:rPr>
          <w:rFonts w:ascii="Times New Roman" w:hAnsi="Times New Roman" w:cs="Times New Roman"/>
          <w:bCs/>
          <w:position w:val="-28"/>
          <w:sz w:val="24"/>
          <w:szCs w:val="24"/>
        </w:rPr>
        <w:object w:dxaOrig="9540" w:dyaOrig="680" w14:anchorId="1D1A90AE">
          <v:shape id="_x0000_i1026" type="#_x0000_t75" style="width:6in;height:28.5pt" o:ole="">
            <v:imagedata r:id="rId13" o:title=""/>
          </v:shape>
          <o:OLEObject Type="Embed" ProgID="Equation.3" ShapeID="_x0000_i1026" DrawAspect="Content" ObjectID="_1598174362" r:id="rId14"/>
        </w:object>
      </w:r>
      <w:r>
        <w:rPr>
          <w:rFonts w:ascii="Times New Roman" w:hAnsi="Times New Roman" w:cs="Times New Roman"/>
          <w:bCs/>
          <w:sz w:val="24"/>
          <w:szCs w:val="24"/>
        </w:rPr>
        <w:t>(2)</w:t>
      </w:r>
      <w:r w:rsidR="00393F8E">
        <w:rPr>
          <w:rFonts w:ascii="Times New Roman" w:hAnsi="Times New Roman" w:cs="Times New Roman"/>
          <w:bCs/>
          <w:sz w:val="24"/>
          <w:szCs w:val="24"/>
        </w:rPr>
        <w:t xml:space="preserve">    </w:t>
      </w:r>
    </w:p>
    <w:p w14:paraId="5DA3CEAD" w14:textId="77777777" w:rsidR="004314A0" w:rsidRPr="007357E5" w:rsidRDefault="004314A0" w:rsidP="004314A0">
      <w:pPr>
        <w:spacing w:after="0" w:line="480" w:lineRule="auto"/>
        <w:ind w:firstLine="720"/>
        <w:jc w:val="lowKashida"/>
        <w:rPr>
          <w:rFonts w:ascii="Times New Roman" w:hAnsi="Times New Roman" w:cs="Times New Roman"/>
          <w:bCs/>
          <w:sz w:val="24"/>
          <w:szCs w:val="24"/>
        </w:rPr>
      </w:pPr>
      <w:r w:rsidRPr="007357E5">
        <w:rPr>
          <w:rFonts w:ascii="Times New Roman" w:hAnsi="Times New Roman" w:cs="Times New Roman"/>
          <w:bCs/>
          <w:sz w:val="24"/>
          <w:szCs w:val="24"/>
        </w:rPr>
        <w:t>The effect of different diversity measures on EP is examined using the following fixed-effects regression model:</w:t>
      </w:r>
    </w:p>
    <w:p w14:paraId="703C986A" w14:textId="7272F8F1" w:rsidR="004314A0" w:rsidRPr="007357E5" w:rsidRDefault="004314A0" w:rsidP="00393F8E">
      <w:pPr>
        <w:spacing w:after="0" w:line="480" w:lineRule="auto"/>
        <w:jc w:val="lowKashida"/>
        <w:rPr>
          <w:rFonts w:ascii="Times New Roman" w:hAnsi="Times New Roman" w:cs="Times New Roman"/>
          <w:bCs/>
          <w:sz w:val="24"/>
          <w:szCs w:val="24"/>
        </w:rPr>
      </w:pPr>
      <w:r w:rsidRPr="007357E5">
        <w:rPr>
          <w:rFonts w:ascii="Times New Roman" w:hAnsi="Times New Roman" w:cs="Times New Roman"/>
          <w:bCs/>
          <w:sz w:val="24"/>
          <w:szCs w:val="24"/>
        </w:rPr>
        <w:t xml:space="preserve">          </w:t>
      </w:r>
      <w:r w:rsidR="00393F8E" w:rsidRPr="007357E5">
        <w:rPr>
          <w:rFonts w:ascii="Times New Roman" w:hAnsi="Times New Roman" w:cs="Times New Roman"/>
          <w:bCs/>
          <w:position w:val="-28"/>
          <w:sz w:val="24"/>
          <w:szCs w:val="24"/>
        </w:rPr>
        <w:object w:dxaOrig="5780" w:dyaOrig="680" w14:anchorId="426FFF59">
          <v:shape id="_x0000_i1027" type="#_x0000_t75" style="width:267pt;height:28.5pt" o:ole="">
            <v:imagedata r:id="rId15" o:title=""/>
          </v:shape>
          <o:OLEObject Type="Embed" ProgID="Equation.3" ShapeID="_x0000_i1027" DrawAspect="Content" ObjectID="_1598174363" r:id="rId16"/>
        </w:object>
      </w:r>
      <w:r w:rsidRPr="007357E5">
        <w:rPr>
          <w:rFonts w:ascii="Times New Roman" w:hAnsi="Times New Roman" w:cs="Times New Roman"/>
          <w:bCs/>
          <w:sz w:val="24"/>
          <w:szCs w:val="24"/>
        </w:rPr>
        <w:tab/>
      </w:r>
      <w:r w:rsidRPr="007357E5">
        <w:rPr>
          <w:rFonts w:ascii="Times New Roman" w:hAnsi="Times New Roman" w:cs="Times New Roman"/>
          <w:bCs/>
          <w:sz w:val="24"/>
          <w:szCs w:val="24"/>
        </w:rPr>
        <w:tab/>
      </w:r>
      <w:r w:rsidRPr="007357E5">
        <w:rPr>
          <w:rFonts w:ascii="Times New Roman" w:hAnsi="Times New Roman" w:cs="Times New Roman"/>
          <w:bCs/>
          <w:sz w:val="24"/>
          <w:szCs w:val="24"/>
        </w:rPr>
        <w:tab/>
      </w:r>
      <w:r w:rsidRPr="007357E5">
        <w:rPr>
          <w:rFonts w:ascii="Times New Roman" w:hAnsi="Times New Roman" w:cs="Times New Roman"/>
          <w:bCs/>
          <w:sz w:val="24"/>
          <w:szCs w:val="24"/>
        </w:rPr>
        <w:tab/>
      </w:r>
      <w:r w:rsidR="005E18B7">
        <w:rPr>
          <w:rFonts w:ascii="Times New Roman" w:hAnsi="Times New Roman" w:cs="Times New Roman"/>
          <w:bCs/>
          <w:sz w:val="24"/>
          <w:szCs w:val="24"/>
        </w:rPr>
        <w:t xml:space="preserve"> </w:t>
      </w:r>
      <w:r w:rsidRPr="007357E5">
        <w:rPr>
          <w:rFonts w:ascii="Times New Roman" w:hAnsi="Times New Roman" w:cs="Times New Roman"/>
          <w:bCs/>
          <w:sz w:val="24"/>
          <w:szCs w:val="24"/>
        </w:rPr>
        <w:t>(3)</w:t>
      </w:r>
    </w:p>
    <w:p w14:paraId="307AFB45" w14:textId="376E7C70" w:rsidR="004314A0" w:rsidRPr="007357E5" w:rsidRDefault="004314A0" w:rsidP="004314A0">
      <w:pPr>
        <w:spacing w:after="0" w:line="480" w:lineRule="auto"/>
        <w:ind w:firstLine="720"/>
        <w:jc w:val="lowKashida"/>
        <w:rPr>
          <w:rFonts w:ascii="Times New Roman" w:hAnsi="Times New Roman" w:cs="Times New Roman"/>
          <w:bCs/>
          <w:sz w:val="24"/>
          <w:szCs w:val="24"/>
          <w:lang w:val="en-US"/>
        </w:rPr>
      </w:pPr>
      <w:r w:rsidRPr="007357E5">
        <w:rPr>
          <w:rFonts w:ascii="Times New Roman" w:hAnsi="Times New Roman" w:cs="Times New Roman"/>
          <w:bCs/>
          <w:sz w:val="24"/>
          <w:szCs w:val="24"/>
        </w:rPr>
        <w:t xml:space="preserve">Where </w:t>
      </w:r>
      <w:proofErr w:type="spellStart"/>
      <w:r w:rsidRPr="007357E5">
        <w:rPr>
          <w:rFonts w:ascii="Times New Roman" w:hAnsi="Times New Roman" w:cs="Times New Roman"/>
          <w:bCs/>
          <w:i/>
          <w:sz w:val="24"/>
          <w:szCs w:val="24"/>
        </w:rPr>
        <w:t>EPAY</w:t>
      </w:r>
      <w:r w:rsidRPr="007357E5">
        <w:rPr>
          <w:rFonts w:ascii="Times New Roman" w:hAnsi="Times New Roman" w:cs="Times New Roman"/>
          <w:bCs/>
          <w:i/>
          <w:sz w:val="24"/>
          <w:szCs w:val="24"/>
          <w:vertAlign w:val="subscript"/>
        </w:rPr>
        <w:t>it</w:t>
      </w:r>
      <w:proofErr w:type="spellEnd"/>
      <w:r w:rsidRPr="007357E5">
        <w:rPr>
          <w:rFonts w:ascii="Times New Roman" w:hAnsi="Times New Roman" w:cs="Times New Roman"/>
          <w:bCs/>
          <w:sz w:val="24"/>
          <w:szCs w:val="24"/>
        </w:rPr>
        <w:t xml:space="preserve"> is the natural log of total cash -based pay (base salary, performance bonus, pension contribution and others) of all executives scaled by the total number of executives for firm </w:t>
      </w:r>
      <w:proofErr w:type="spellStart"/>
      <w:r w:rsidRPr="007357E5">
        <w:rPr>
          <w:rFonts w:ascii="Times New Roman" w:hAnsi="Times New Roman" w:cs="Times New Roman"/>
          <w:bCs/>
          <w:i/>
          <w:sz w:val="24"/>
          <w:szCs w:val="24"/>
        </w:rPr>
        <w:t>i</w:t>
      </w:r>
      <w:proofErr w:type="spellEnd"/>
      <w:r w:rsidRPr="007357E5">
        <w:rPr>
          <w:rFonts w:ascii="Times New Roman" w:hAnsi="Times New Roman" w:cs="Times New Roman"/>
          <w:bCs/>
          <w:sz w:val="24"/>
          <w:szCs w:val="24"/>
        </w:rPr>
        <w:t xml:space="preserve"> at time </w:t>
      </w:r>
      <w:r w:rsidRPr="007357E5">
        <w:rPr>
          <w:rFonts w:ascii="Times New Roman" w:hAnsi="Times New Roman" w:cs="Times New Roman"/>
          <w:bCs/>
          <w:i/>
          <w:sz w:val="24"/>
          <w:szCs w:val="24"/>
        </w:rPr>
        <w:t>t</w:t>
      </w:r>
      <w:r w:rsidRPr="007357E5">
        <w:rPr>
          <w:rFonts w:ascii="Times New Roman" w:hAnsi="Times New Roman" w:cs="Times New Roman"/>
          <w:bCs/>
          <w:sz w:val="24"/>
          <w:szCs w:val="24"/>
        </w:rPr>
        <w:t xml:space="preserve">; </w:t>
      </w:r>
      <w:proofErr w:type="spellStart"/>
      <w:r w:rsidRPr="007357E5">
        <w:rPr>
          <w:rFonts w:ascii="Times New Roman" w:hAnsi="Times New Roman" w:cs="Times New Roman"/>
          <w:bCs/>
          <w:i/>
          <w:sz w:val="24"/>
          <w:szCs w:val="24"/>
        </w:rPr>
        <w:t>Diversity</w:t>
      </w:r>
      <w:r w:rsidRPr="007357E5">
        <w:rPr>
          <w:rFonts w:ascii="Times New Roman" w:hAnsi="Times New Roman" w:cs="Times New Roman"/>
          <w:bCs/>
          <w:i/>
          <w:sz w:val="24"/>
          <w:szCs w:val="24"/>
          <w:vertAlign w:val="subscript"/>
        </w:rPr>
        <w:t>it</w:t>
      </w:r>
      <w:proofErr w:type="spellEnd"/>
      <w:r w:rsidRPr="007357E5">
        <w:rPr>
          <w:rFonts w:ascii="Times New Roman" w:hAnsi="Times New Roman" w:cs="Times New Roman"/>
          <w:bCs/>
          <w:sz w:val="24"/>
          <w:szCs w:val="24"/>
        </w:rPr>
        <w:t xml:space="preserve"> refers to </w:t>
      </w:r>
      <w:r w:rsidRPr="007357E5">
        <w:rPr>
          <w:rFonts w:ascii="Times New Roman" w:hAnsi="Times New Roman" w:cs="Times New Roman"/>
          <w:bCs/>
          <w:i/>
          <w:sz w:val="24"/>
          <w:szCs w:val="24"/>
        </w:rPr>
        <w:t>DIV</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DIVG</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DIVE</w:t>
      </w:r>
      <w:r w:rsidRPr="007357E5">
        <w:rPr>
          <w:rFonts w:ascii="Times New Roman" w:hAnsi="Times New Roman" w:cs="Times New Roman"/>
          <w:bCs/>
          <w:sz w:val="24"/>
          <w:szCs w:val="24"/>
        </w:rPr>
        <w:t xml:space="preserve">, or </w:t>
      </w:r>
      <w:r w:rsidRPr="007357E5">
        <w:rPr>
          <w:rFonts w:ascii="Times New Roman" w:hAnsi="Times New Roman" w:cs="Times New Roman"/>
          <w:bCs/>
          <w:i/>
          <w:sz w:val="24"/>
          <w:szCs w:val="24"/>
        </w:rPr>
        <w:t>DIVN</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MCGI</w:t>
      </w:r>
      <w:r w:rsidRPr="007357E5">
        <w:rPr>
          <w:rFonts w:ascii="Times New Roman" w:hAnsi="Times New Roman" w:cs="Times New Roman"/>
          <w:bCs/>
          <w:sz w:val="24"/>
          <w:szCs w:val="24"/>
        </w:rPr>
        <w:t xml:space="preserve"> denotes CG disclosure; Controls stands for </w:t>
      </w:r>
      <w:r w:rsidRPr="007357E5">
        <w:rPr>
          <w:rFonts w:ascii="Times New Roman" w:hAnsi="Times New Roman" w:cs="Times New Roman"/>
          <w:bCs/>
          <w:i/>
          <w:sz w:val="24"/>
          <w:szCs w:val="24"/>
        </w:rPr>
        <w:t>BRDS</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UBL</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B</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G</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I</w:t>
      </w:r>
      <w:r w:rsidRPr="007357E5">
        <w:rPr>
          <w:rFonts w:ascii="Times New Roman" w:hAnsi="Times New Roman" w:cs="Times New Roman"/>
          <w:bCs/>
          <w:i/>
          <w:sz w:val="24"/>
          <w:szCs w:val="24"/>
          <w:lang w:val="en-US"/>
        </w:rPr>
        <w:t>SH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LNTS</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LV</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AGE</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BIG4</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GRTH</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CCI</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INFL</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rPr>
        <w:t>GDP</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DIND</w:t>
      </w:r>
      <w:r w:rsidRPr="007357E5">
        <w:rPr>
          <w:rFonts w:ascii="Times New Roman" w:hAnsi="Times New Roman" w:cs="Times New Roman"/>
          <w:bCs/>
          <w:sz w:val="24"/>
          <w:szCs w:val="24"/>
        </w:rPr>
        <w:t xml:space="preserve">, </w:t>
      </w:r>
      <w:r w:rsidRPr="007357E5">
        <w:rPr>
          <w:rFonts w:ascii="Times New Roman" w:hAnsi="Times New Roman" w:cs="Times New Roman"/>
          <w:bCs/>
          <w:i/>
          <w:sz w:val="24"/>
          <w:szCs w:val="24"/>
          <w:lang w:val="en-US"/>
        </w:rPr>
        <w:t>DYER</w:t>
      </w:r>
      <w:r w:rsidRPr="007357E5">
        <w:rPr>
          <w:rFonts w:ascii="Times New Roman" w:hAnsi="Times New Roman" w:cs="Times New Roman"/>
          <w:bCs/>
          <w:sz w:val="24"/>
          <w:szCs w:val="24"/>
        </w:rPr>
        <w:t xml:space="preserve">; and </w:t>
      </w:r>
      <w:r w:rsidRPr="007357E5">
        <w:rPr>
          <w:rFonts w:ascii="Times New Roman" w:hAnsi="Times New Roman" w:cs="Times New Roman"/>
          <w:bCs/>
          <w:i/>
          <w:sz w:val="24"/>
          <w:szCs w:val="24"/>
        </w:rPr>
        <w:t>δ</w:t>
      </w:r>
      <w:r w:rsidRPr="007357E5">
        <w:rPr>
          <w:rFonts w:ascii="Times New Roman" w:hAnsi="Times New Roman" w:cs="Times New Roman"/>
          <w:bCs/>
          <w:sz w:val="24"/>
          <w:szCs w:val="24"/>
        </w:rPr>
        <w:t xml:space="preserve"> is the fixed-effects of a vector of the mean differences of all time-variant variables. </w:t>
      </w:r>
    </w:p>
    <w:p w14:paraId="5D2C1A22" w14:textId="3B99B9EA" w:rsidR="004314A0" w:rsidRPr="007357E5" w:rsidRDefault="004314A0" w:rsidP="004314A0">
      <w:pPr>
        <w:spacing w:after="0" w:line="480" w:lineRule="auto"/>
        <w:ind w:firstLine="720"/>
        <w:jc w:val="lowKashida"/>
        <w:rPr>
          <w:rFonts w:ascii="Times New Roman" w:hAnsi="Times New Roman" w:cs="Times New Roman"/>
          <w:bCs/>
          <w:sz w:val="24"/>
          <w:szCs w:val="24"/>
        </w:rPr>
      </w:pPr>
      <w:r w:rsidRPr="007B13B2">
        <w:rPr>
          <w:rFonts w:ascii="Times New Roman" w:hAnsi="Times New Roman" w:cs="Times New Roman"/>
          <w:bCs/>
          <w:sz w:val="24"/>
          <w:szCs w:val="24"/>
        </w:rPr>
        <w:t xml:space="preserve">To examine the moderating effect of different diversity variables on the association between EP and performance, </w:t>
      </w:r>
      <w:r w:rsidR="005E18B7">
        <w:rPr>
          <w:rFonts w:ascii="Times New Roman" w:hAnsi="Times New Roman" w:cs="Times New Roman"/>
          <w:bCs/>
          <w:sz w:val="24"/>
          <w:szCs w:val="24"/>
        </w:rPr>
        <w:t>we</w:t>
      </w:r>
      <w:r w:rsidR="00076988" w:rsidRPr="007B13B2">
        <w:rPr>
          <w:rFonts w:ascii="Times New Roman" w:hAnsi="Times New Roman" w:cs="Times New Roman"/>
          <w:bCs/>
          <w:sz w:val="24"/>
          <w:szCs w:val="24"/>
        </w:rPr>
        <w:t xml:space="preserve"> modif</w:t>
      </w:r>
      <w:r w:rsidR="005E18B7">
        <w:rPr>
          <w:rFonts w:ascii="Times New Roman" w:hAnsi="Times New Roman" w:cs="Times New Roman"/>
          <w:bCs/>
          <w:sz w:val="24"/>
          <w:szCs w:val="24"/>
        </w:rPr>
        <w:t>y</w:t>
      </w:r>
      <w:r w:rsidR="00076988" w:rsidRPr="007B13B2">
        <w:rPr>
          <w:rFonts w:ascii="Times New Roman" w:hAnsi="Times New Roman" w:cs="Times New Roman"/>
          <w:bCs/>
          <w:sz w:val="24"/>
          <w:szCs w:val="24"/>
        </w:rPr>
        <w:t xml:space="preserve"> Adams and Ferreira’s (2009) model and add to it the interaction effect</w:t>
      </w:r>
      <w:r w:rsidR="005E18B7">
        <w:rPr>
          <w:rFonts w:ascii="Times New Roman" w:hAnsi="Times New Roman" w:cs="Times New Roman"/>
          <w:bCs/>
          <w:sz w:val="24"/>
          <w:szCs w:val="24"/>
        </w:rPr>
        <w:t>,</w:t>
      </w:r>
      <w:r w:rsidR="00076988" w:rsidRPr="007B13B2">
        <w:rPr>
          <w:rFonts w:ascii="Times New Roman" w:hAnsi="Times New Roman" w:cs="Times New Roman"/>
          <w:bCs/>
          <w:sz w:val="24"/>
          <w:szCs w:val="24"/>
        </w:rPr>
        <w:t xml:space="preserve"> as well as our control variables</w:t>
      </w:r>
      <w:r w:rsidR="005E18B7">
        <w:rPr>
          <w:rFonts w:ascii="Times New Roman" w:hAnsi="Times New Roman" w:cs="Times New Roman"/>
          <w:bCs/>
          <w:sz w:val="24"/>
          <w:szCs w:val="24"/>
        </w:rPr>
        <w:t>,</w:t>
      </w:r>
      <w:r w:rsidR="00076988" w:rsidRPr="007B13B2">
        <w:rPr>
          <w:rFonts w:ascii="Times New Roman" w:hAnsi="Times New Roman" w:cs="Times New Roman"/>
          <w:bCs/>
          <w:sz w:val="24"/>
          <w:szCs w:val="24"/>
        </w:rPr>
        <w:t xml:space="preserve"> and hence our </w:t>
      </w:r>
      <w:r w:rsidRPr="007B13B2">
        <w:rPr>
          <w:rFonts w:ascii="Times New Roman" w:hAnsi="Times New Roman" w:cs="Times New Roman"/>
          <w:bCs/>
          <w:sz w:val="24"/>
          <w:szCs w:val="24"/>
        </w:rPr>
        <w:t>fixed-effects regression model</w:t>
      </w:r>
      <w:r w:rsidR="00076988" w:rsidRPr="007B13B2">
        <w:rPr>
          <w:rFonts w:ascii="Times New Roman" w:hAnsi="Times New Roman" w:cs="Times New Roman"/>
          <w:bCs/>
          <w:sz w:val="24"/>
          <w:szCs w:val="24"/>
        </w:rPr>
        <w:t xml:space="preserve"> is expressed as follows</w:t>
      </w:r>
      <w:r w:rsidRPr="007B13B2">
        <w:rPr>
          <w:rFonts w:ascii="Times New Roman" w:hAnsi="Times New Roman" w:cs="Times New Roman"/>
          <w:bCs/>
          <w:sz w:val="24"/>
          <w:szCs w:val="24"/>
        </w:rPr>
        <w:t>:</w:t>
      </w:r>
    </w:p>
    <w:p w14:paraId="6C75ABC5" w14:textId="7FB5ED1F" w:rsidR="00393F8E" w:rsidRPr="007357E5" w:rsidRDefault="00393F8E" w:rsidP="002B19F7">
      <w:pPr>
        <w:spacing w:after="0" w:line="480" w:lineRule="auto"/>
        <w:jc w:val="lowKashida"/>
        <w:rPr>
          <w:rFonts w:ascii="Times New Roman" w:hAnsi="Times New Roman" w:cs="Times New Roman"/>
          <w:bCs/>
          <w:sz w:val="24"/>
          <w:szCs w:val="24"/>
        </w:rPr>
      </w:pPr>
      <w:r w:rsidRPr="007357E5">
        <w:rPr>
          <w:rFonts w:ascii="Times New Roman" w:hAnsi="Times New Roman" w:cs="Times New Roman"/>
          <w:bCs/>
          <w:position w:val="-28"/>
          <w:sz w:val="24"/>
          <w:szCs w:val="24"/>
        </w:rPr>
        <w:object w:dxaOrig="8340" w:dyaOrig="680" w14:anchorId="277F6400">
          <v:shape id="_x0000_i1028" type="#_x0000_t75" style="width:381.75pt;height:28.5pt" o:ole="">
            <v:imagedata r:id="rId17" o:title=""/>
          </v:shape>
          <o:OLEObject Type="Embed" ProgID="Equation.3" ShapeID="_x0000_i1028" DrawAspect="Content" ObjectID="_1598174364" r:id="rId18"/>
        </w:object>
      </w:r>
      <w:r w:rsidR="004314A0" w:rsidRPr="007357E5">
        <w:rPr>
          <w:rFonts w:ascii="Times New Roman" w:hAnsi="Times New Roman" w:cs="Times New Roman"/>
          <w:bCs/>
          <w:sz w:val="24"/>
          <w:szCs w:val="24"/>
        </w:rPr>
        <w:tab/>
      </w:r>
      <w:r w:rsidR="004314A0" w:rsidRPr="007357E5">
        <w:rPr>
          <w:rFonts w:ascii="Times New Roman" w:hAnsi="Times New Roman" w:cs="Times New Roman"/>
          <w:bCs/>
          <w:sz w:val="24"/>
          <w:szCs w:val="24"/>
        </w:rPr>
        <w:tab/>
        <w:t>(4)</w:t>
      </w:r>
      <w:r w:rsidR="004314A0" w:rsidRPr="007357E5">
        <w:rPr>
          <w:rFonts w:ascii="Times New Roman" w:hAnsi="Times New Roman" w:cs="Times New Roman"/>
          <w:bCs/>
          <w:sz w:val="24"/>
          <w:szCs w:val="24"/>
        </w:rPr>
        <w:tab/>
        <w:t xml:space="preserve">Where </w:t>
      </w:r>
      <w:proofErr w:type="spellStart"/>
      <w:r w:rsidR="004314A0" w:rsidRPr="007357E5">
        <w:rPr>
          <w:rFonts w:ascii="Times New Roman" w:hAnsi="Times New Roman" w:cs="Times New Roman"/>
          <w:bCs/>
          <w:i/>
          <w:sz w:val="24"/>
          <w:szCs w:val="24"/>
        </w:rPr>
        <w:t>EPAY</w:t>
      </w:r>
      <w:r w:rsidR="004314A0" w:rsidRPr="007357E5">
        <w:rPr>
          <w:rFonts w:ascii="Times New Roman" w:hAnsi="Times New Roman" w:cs="Times New Roman"/>
          <w:bCs/>
          <w:i/>
          <w:sz w:val="24"/>
          <w:szCs w:val="24"/>
          <w:vertAlign w:val="subscript"/>
        </w:rPr>
        <w:t>it</w:t>
      </w:r>
      <w:proofErr w:type="spellEnd"/>
      <w:r w:rsidR="004314A0" w:rsidRPr="007357E5">
        <w:rPr>
          <w:rFonts w:ascii="Times New Roman" w:hAnsi="Times New Roman" w:cs="Times New Roman"/>
          <w:bCs/>
          <w:sz w:val="24"/>
          <w:szCs w:val="24"/>
        </w:rPr>
        <w:t xml:space="preserve"> is the natural log of total cash-based pay (base salary, performance bonus, pension contribution and others) of all executives scaled by the total number of executives for firm </w:t>
      </w:r>
      <w:proofErr w:type="spellStart"/>
      <w:r w:rsidR="004314A0" w:rsidRPr="007357E5">
        <w:rPr>
          <w:rFonts w:ascii="Times New Roman" w:hAnsi="Times New Roman" w:cs="Times New Roman"/>
          <w:bCs/>
          <w:i/>
          <w:sz w:val="24"/>
          <w:szCs w:val="24"/>
        </w:rPr>
        <w:t>i</w:t>
      </w:r>
      <w:proofErr w:type="spellEnd"/>
      <w:r w:rsidR="004314A0" w:rsidRPr="007357E5">
        <w:rPr>
          <w:rFonts w:ascii="Times New Roman" w:hAnsi="Times New Roman" w:cs="Times New Roman"/>
          <w:bCs/>
          <w:sz w:val="24"/>
          <w:szCs w:val="24"/>
        </w:rPr>
        <w:t xml:space="preserve"> at time </w:t>
      </w:r>
      <w:r w:rsidR="004314A0" w:rsidRPr="007357E5">
        <w:rPr>
          <w:rFonts w:ascii="Times New Roman" w:hAnsi="Times New Roman" w:cs="Times New Roman"/>
          <w:bCs/>
          <w:i/>
          <w:sz w:val="24"/>
          <w:szCs w:val="24"/>
        </w:rPr>
        <w:t>t</w:t>
      </w:r>
      <w:r w:rsidR="004314A0" w:rsidRPr="007357E5">
        <w:rPr>
          <w:rFonts w:ascii="Times New Roman" w:hAnsi="Times New Roman" w:cs="Times New Roman"/>
          <w:bCs/>
          <w:sz w:val="24"/>
          <w:szCs w:val="24"/>
        </w:rPr>
        <w:t xml:space="preserve">; </w:t>
      </w:r>
      <w:proofErr w:type="spellStart"/>
      <w:r w:rsidR="004314A0" w:rsidRPr="007357E5">
        <w:rPr>
          <w:rFonts w:ascii="Times New Roman" w:hAnsi="Times New Roman" w:cs="Times New Roman"/>
          <w:bCs/>
          <w:i/>
          <w:sz w:val="24"/>
          <w:szCs w:val="24"/>
        </w:rPr>
        <w:t>Q</w:t>
      </w:r>
      <w:r w:rsidR="004314A0" w:rsidRPr="007357E5">
        <w:rPr>
          <w:rFonts w:ascii="Times New Roman" w:hAnsi="Times New Roman" w:cs="Times New Roman"/>
          <w:bCs/>
          <w:i/>
          <w:sz w:val="24"/>
          <w:szCs w:val="24"/>
          <w:vertAlign w:val="subscript"/>
        </w:rPr>
        <w:t>it</w:t>
      </w:r>
      <w:proofErr w:type="spellEnd"/>
      <w:r w:rsidR="004314A0" w:rsidRPr="007357E5">
        <w:rPr>
          <w:rFonts w:ascii="Times New Roman" w:hAnsi="Times New Roman" w:cs="Times New Roman"/>
          <w:bCs/>
          <w:sz w:val="24"/>
          <w:szCs w:val="24"/>
        </w:rPr>
        <w:t xml:space="preserve"> is Tobin’s Q for firm </w:t>
      </w:r>
      <w:proofErr w:type="spellStart"/>
      <w:r w:rsidR="004314A0" w:rsidRPr="007357E5">
        <w:rPr>
          <w:rFonts w:ascii="Times New Roman" w:hAnsi="Times New Roman" w:cs="Times New Roman"/>
          <w:bCs/>
          <w:i/>
          <w:sz w:val="24"/>
          <w:szCs w:val="24"/>
        </w:rPr>
        <w:t>i</w:t>
      </w:r>
      <w:proofErr w:type="spellEnd"/>
      <w:r w:rsidR="004314A0" w:rsidRPr="007357E5">
        <w:rPr>
          <w:rFonts w:ascii="Times New Roman" w:hAnsi="Times New Roman" w:cs="Times New Roman"/>
          <w:bCs/>
          <w:sz w:val="24"/>
          <w:szCs w:val="24"/>
        </w:rPr>
        <w:t xml:space="preserve"> at time </w:t>
      </w:r>
      <w:r w:rsidR="004314A0" w:rsidRPr="007357E5">
        <w:rPr>
          <w:rFonts w:ascii="Times New Roman" w:hAnsi="Times New Roman" w:cs="Times New Roman"/>
          <w:bCs/>
          <w:i/>
          <w:sz w:val="24"/>
          <w:szCs w:val="24"/>
        </w:rPr>
        <w:t>t</w:t>
      </w:r>
      <w:r w:rsidR="004314A0" w:rsidRPr="007357E5">
        <w:rPr>
          <w:rFonts w:ascii="Times New Roman" w:hAnsi="Times New Roman" w:cs="Times New Roman"/>
          <w:bCs/>
          <w:sz w:val="24"/>
          <w:szCs w:val="24"/>
        </w:rPr>
        <w:t xml:space="preserve">; </w:t>
      </w:r>
      <w:proofErr w:type="spellStart"/>
      <w:r w:rsidR="004314A0" w:rsidRPr="007357E5">
        <w:rPr>
          <w:rFonts w:ascii="Times New Roman" w:hAnsi="Times New Roman" w:cs="Times New Roman"/>
          <w:bCs/>
          <w:i/>
          <w:sz w:val="24"/>
          <w:szCs w:val="24"/>
        </w:rPr>
        <w:t>Diversity</w:t>
      </w:r>
      <w:r w:rsidR="004314A0" w:rsidRPr="007357E5">
        <w:rPr>
          <w:rFonts w:ascii="Times New Roman" w:hAnsi="Times New Roman" w:cs="Times New Roman"/>
          <w:bCs/>
          <w:i/>
          <w:sz w:val="24"/>
          <w:szCs w:val="24"/>
          <w:vertAlign w:val="subscript"/>
        </w:rPr>
        <w:t>it</w:t>
      </w:r>
      <w:proofErr w:type="spellEnd"/>
      <w:r w:rsidR="004314A0" w:rsidRPr="007357E5">
        <w:rPr>
          <w:rFonts w:ascii="Times New Roman" w:hAnsi="Times New Roman" w:cs="Times New Roman"/>
          <w:bCs/>
          <w:sz w:val="24"/>
          <w:szCs w:val="24"/>
        </w:rPr>
        <w:t xml:space="preserve"> refers to </w:t>
      </w:r>
      <w:r w:rsidR="004314A0" w:rsidRPr="007357E5">
        <w:rPr>
          <w:rFonts w:ascii="Times New Roman" w:hAnsi="Times New Roman" w:cs="Times New Roman"/>
          <w:bCs/>
          <w:i/>
          <w:sz w:val="24"/>
          <w:szCs w:val="24"/>
        </w:rPr>
        <w:t>DIV</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DIVG</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DIVE</w:t>
      </w:r>
      <w:r w:rsidR="004314A0" w:rsidRPr="007357E5">
        <w:rPr>
          <w:rFonts w:ascii="Times New Roman" w:hAnsi="Times New Roman" w:cs="Times New Roman"/>
          <w:bCs/>
          <w:sz w:val="24"/>
          <w:szCs w:val="24"/>
        </w:rPr>
        <w:t xml:space="preserve">, or </w:t>
      </w:r>
      <w:r w:rsidR="004314A0" w:rsidRPr="007357E5">
        <w:rPr>
          <w:rFonts w:ascii="Times New Roman" w:hAnsi="Times New Roman" w:cs="Times New Roman"/>
          <w:bCs/>
          <w:i/>
          <w:sz w:val="24"/>
          <w:szCs w:val="24"/>
        </w:rPr>
        <w:t>DIVN</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MCGI</w:t>
      </w:r>
      <w:r w:rsidR="004314A0" w:rsidRPr="007357E5">
        <w:rPr>
          <w:rFonts w:ascii="Times New Roman" w:hAnsi="Times New Roman" w:cs="Times New Roman"/>
          <w:bCs/>
          <w:sz w:val="24"/>
          <w:szCs w:val="24"/>
        </w:rPr>
        <w:t xml:space="preserve"> denotes CG disclosure; </w:t>
      </w:r>
      <w:r w:rsidR="004314A0" w:rsidRPr="007357E5">
        <w:rPr>
          <w:rFonts w:ascii="Times New Roman" w:hAnsi="Times New Roman" w:cs="Times New Roman"/>
          <w:bCs/>
          <w:i/>
          <w:sz w:val="24"/>
          <w:szCs w:val="24"/>
        </w:rPr>
        <w:t>Q</w:t>
      </w:r>
      <w:r w:rsidR="004314A0" w:rsidRPr="007357E5">
        <w:rPr>
          <w:rFonts w:ascii="Times New Roman" w:hAnsi="Times New Roman" w:cs="Times New Roman"/>
          <w:bCs/>
          <w:sz w:val="24"/>
          <w:szCs w:val="24"/>
        </w:rPr>
        <w:t>*</w:t>
      </w:r>
      <w:r w:rsidR="004314A0" w:rsidRPr="007357E5">
        <w:rPr>
          <w:rFonts w:ascii="Times New Roman" w:hAnsi="Times New Roman" w:cs="Times New Roman"/>
          <w:bCs/>
          <w:i/>
          <w:sz w:val="24"/>
          <w:szCs w:val="24"/>
        </w:rPr>
        <w:t>EPAY</w:t>
      </w:r>
      <w:r w:rsidR="004314A0" w:rsidRPr="007357E5">
        <w:rPr>
          <w:rFonts w:ascii="Times New Roman" w:hAnsi="Times New Roman" w:cs="Times New Roman"/>
          <w:bCs/>
          <w:sz w:val="24"/>
          <w:szCs w:val="24"/>
        </w:rPr>
        <w:t xml:space="preserve"> refers to the interaction variable between </w:t>
      </w:r>
      <w:r w:rsidR="004314A0" w:rsidRPr="007357E5">
        <w:rPr>
          <w:rFonts w:ascii="Times New Roman" w:hAnsi="Times New Roman" w:cs="Times New Roman"/>
          <w:bCs/>
          <w:i/>
          <w:sz w:val="24"/>
          <w:szCs w:val="24"/>
        </w:rPr>
        <w:t>Q</w:t>
      </w:r>
      <w:r w:rsidR="004314A0" w:rsidRPr="007357E5">
        <w:rPr>
          <w:rFonts w:ascii="Times New Roman" w:hAnsi="Times New Roman" w:cs="Times New Roman"/>
          <w:bCs/>
          <w:i/>
          <w:sz w:val="24"/>
          <w:szCs w:val="24"/>
          <w:vertAlign w:val="subscript"/>
        </w:rPr>
        <w:t xml:space="preserve"> </w:t>
      </w:r>
      <w:r w:rsidR="004314A0" w:rsidRPr="007357E5">
        <w:rPr>
          <w:rFonts w:ascii="Times New Roman" w:hAnsi="Times New Roman" w:cs="Times New Roman"/>
          <w:bCs/>
          <w:sz w:val="24"/>
          <w:szCs w:val="24"/>
        </w:rPr>
        <w:t xml:space="preserve">and </w:t>
      </w:r>
      <w:r w:rsidR="004314A0" w:rsidRPr="007357E5">
        <w:rPr>
          <w:rFonts w:ascii="Times New Roman" w:hAnsi="Times New Roman" w:cs="Times New Roman"/>
          <w:bCs/>
          <w:i/>
          <w:sz w:val="24"/>
          <w:szCs w:val="24"/>
        </w:rPr>
        <w:t>EPAY</w:t>
      </w:r>
      <w:r w:rsidR="004314A0" w:rsidRPr="007357E5">
        <w:rPr>
          <w:rFonts w:ascii="Times New Roman" w:hAnsi="Times New Roman" w:cs="Times New Roman"/>
          <w:bCs/>
          <w:sz w:val="24"/>
          <w:szCs w:val="24"/>
        </w:rPr>
        <w:t xml:space="preserve">; Controls stands for </w:t>
      </w:r>
      <w:r w:rsidR="004314A0" w:rsidRPr="007357E5">
        <w:rPr>
          <w:rFonts w:ascii="Times New Roman" w:hAnsi="Times New Roman" w:cs="Times New Roman"/>
          <w:bCs/>
          <w:i/>
          <w:sz w:val="24"/>
          <w:szCs w:val="24"/>
          <w:lang w:val="en-US"/>
        </w:rPr>
        <w:t>BRDS</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lang w:val="en-US"/>
        </w:rPr>
        <w:t>UBL</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B</w:t>
      </w:r>
      <w:r w:rsidR="004314A0" w:rsidRPr="007357E5">
        <w:rPr>
          <w:rFonts w:ascii="Times New Roman" w:hAnsi="Times New Roman" w:cs="Times New Roman"/>
          <w:bCs/>
          <w:i/>
          <w:sz w:val="24"/>
          <w:szCs w:val="24"/>
          <w:lang w:val="en-US"/>
        </w:rPr>
        <w:t>SH</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G</w:t>
      </w:r>
      <w:r w:rsidR="004314A0" w:rsidRPr="007357E5">
        <w:rPr>
          <w:rFonts w:ascii="Times New Roman" w:hAnsi="Times New Roman" w:cs="Times New Roman"/>
          <w:bCs/>
          <w:i/>
          <w:sz w:val="24"/>
          <w:szCs w:val="24"/>
          <w:lang w:val="en-US"/>
        </w:rPr>
        <w:t>SH</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I</w:t>
      </w:r>
      <w:r w:rsidR="004314A0" w:rsidRPr="007357E5">
        <w:rPr>
          <w:rFonts w:ascii="Times New Roman" w:hAnsi="Times New Roman" w:cs="Times New Roman"/>
          <w:bCs/>
          <w:i/>
          <w:sz w:val="24"/>
          <w:szCs w:val="24"/>
          <w:lang w:val="en-US"/>
        </w:rPr>
        <w:t>SH</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LNTS</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LV</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AGE</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BIG4</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lang w:val="en-US"/>
        </w:rPr>
        <w:t>GRTH</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CCI</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INFL</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rPr>
        <w:t>GDP</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lang w:val="en-US"/>
        </w:rPr>
        <w:t>DIND</w:t>
      </w:r>
      <w:r w:rsidR="004314A0" w:rsidRPr="007357E5">
        <w:rPr>
          <w:rFonts w:ascii="Times New Roman" w:hAnsi="Times New Roman" w:cs="Times New Roman"/>
          <w:bCs/>
          <w:sz w:val="24"/>
          <w:szCs w:val="24"/>
        </w:rPr>
        <w:t xml:space="preserve">, </w:t>
      </w:r>
      <w:r w:rsidR="004314A0" w:rsidRPr="007357E5">
        <w:rPr>
          <w:rFonts w:ascii="Times New Roman" w:hAnsi="Times New Roman" w:cs="Times New Roman"/>
          <w:bCs/>
          <w:i/>
          <w:sz w:val="24"/>
          <w:szCs w:val="24"/>
          <w:lang w:val="en-US"/>
        </w:rPr>
        <w:t>DYER</w:t>
      </w:r>
      <w:r w:rsidR="004314A0" w:rsidRPr="007357E5">
        <w:rPr>
          <w:rFonts w:ascii="Times New Roman" w:hAnsi="Times New Roman" w:cs="Times New Roman"/>
          <w:bCs/>
          <w:sz w:val="24"/>
          <w:szCs w:val="24"/>
        </w:rPr>
        <w:t xml:space="preserve">; and </w:t>
      </w:r>
      <w:r w:rsidR="004314A0" w:rsidRPr="007357E5">
        <w:rPr>
          <w:rFonts w:ascii="Times New Roman" w:hAnsi="Times New Roman" w:cs="Times New Roman"/>
          <w:bCs/>
          <w:i/>
          <w:sz w:val="24"/>
          <w:szCs w:val="24"/>
        </w:rPr>
        <w:t>δ</w:t>
      </w:r>
      <w:r w:rsidR="004314A0" w:rsidRPr="007357E5">
        <w:rPr>
          <w:rFonts w:ascii="Times New Roman" w:hAnsi="Times New Roman" w:cs="Times New Roman"/>
          <w:bCs/>
          <w:sz w:val="24"/>
          <w:szCs w:val="24"/>
        </w:rPr>
        <w:t xml:space="preserve"> is the fixed effect of a vector of the mean differences</w:t>
      </w:r>
      <w:r>
        <w:rPr>
          <w:rFonts w:ascii="Times New Roman" w:hAnsi="Times New Roman" w:cs="Times New Roman"/>
          <w:bCs/>
          <w:sz w:val="24"/>
          <w:szCs w:val="24"/>
        </w:rPr>
        <w:t xml:space="preserve"> of all time-variant variables. </w:t>
      </w:r>
    </w:p>
    <w:p w14:paraId="4B1CB629" w14:textId="1B4DD778" w:rsidR="00073529" w:rsidRPr="00DC57C5" w:rsidRDefault="001C761C" w:rsidP="00861EDE">
      <w:pPr>
        <w:spacing w:after="0" w:line="480" w:lineRule="auto"/>
        <w:jc w:val="lowKashida"/>
        <w:rPr>
          <w:rFonts w:ascii="Times New Roman" w:hAnsi="Times New Roman" w:cs="Times New Roman"/>
          <w:b/>
          <w:bCs/>
          <w:iCs/>
          <w:sz w:val="24"/>
          <w:szCs w:val="24"/>
        </w:rPr>
      </w:pPr>
      <w:r w:rsidRPr="00DC57C5">
        <w:rPr>
          <w:rFonts w:ascii="Times New Roman" w:hAnsi="Times New Roman" w:cs="Times New Roman"/>
          <w:b/>
          <w:bCs/>
          <w:iCs/>
          <w:sz w:val="24"/>
          <w:szCs w:val="24"/>
        </w:rPr>
        <w:t>Measurements</w:t>
      </w:r>
    </w:p>
    <w:p w14:paraId="278514F1" w14:textId="1E036222" w:rsidR="005F66A2" w:rsidRPr="00F92F0E" w:rsidRDefault="00837479"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This section </w:t>
      </w:r>
      <w:r w:rsidR="00AD23D5" w:rsidRPr="00F92F0E">
        <w:rPr>
          <w:rFonts w:ascii="Times New Roman" w:hAnsi="Times New Roman" w:cs="Times New Roman"/>
          <w:bCs/>
          <w:sz w:val="24"/>
          <w:szCs w:val="24"/>
        </w:rPr>
        <w:t>presents the</w:t>
      </w:r>
      <w:r w:rsidRPr="00F92F0E">
        <w:rPr>
          <w:rFonts w:ascii="Times New Roman" w:hAnsi="Times New Roman" w:cs="Times New Roman"/>
          <w:bCs/>
          <w:sz w:val="24"/>
          <w:szCs w:val="24"/>
        </w:rPr>
        <w:t xml:space="preserve"> dependent, independent and control variables of the study. Table </w:t>
      </w:r>
      <w:r w:rsidR="002B19F7">
        <w:rPr>
          <w:rFonts w:ascii="Times New Roman" w:hAnsi="Times New Roman" w:cs="Times New Roman"/>
          <w:bCs/>
          <w:sz w:val="24"/>
          <w:szCs w:val="24"/>
        </w:rPr>
        <w:t>1</w:t>
      </w:r>
      <w:r w:rsidRPr="00F92F0E">
        <w:rPr>
          <w:rFonts w:ascii="Times New Roman" w:hAnsi="Times New Roman" w:cs="Times New Roman"/>
          <w:bCs/>
          <w:sz w:val="24"/>
          <w:szCs w:val="24"/>
        </w:rPr>
        <w:t xml:space="preserve"> contains a full definition of these variables</w:t>
      </w:r>
      <w:r w:rsidR="005F66A2" w:rsidRPr="00F92F0E">
        <w:rPr>
          <w:rFonts w:ascii="Times New Roman" w:hAnsi="Times New Roman" w:cs="Times New Roman"/>
          <w:bCs/>
          <w:sz w:val="24"/>
          <w:szCs w:val="24"/>
        </w:rPr>
        <w:t xml:space="preserve">. </w:t>
      </w:r>
    </w:p>
    <w:p w14:paraId="017EC4C7" w14:textId="4470B48C" w:rsidR="007B13B2" w:rsidRPr="007B13B2" w:rsidRDefault="007B13B2" w:rsidP="007B13B2">
      <w:pPr>
        <w:spacing w:after="0" w:line="480" w:lineRule="auto"/>
        <w:jc w:val="center"/>
        <w:rPr>
          <w:rFonts w:ascii="Times New Roman" w:hAnsi="Times New Roman" w:cs="Times New Roman"/>
          <w:b/>
          <w:bCs/>
          <w:sz w:val="24"/>
          <w:szCs w:val="24"/>
        </w:rPr>
      </w:pPr>
      <w:r w:rsidRPr="007B13B2">
        <w:rPr>
          <w:rFonts w:ascii="Times New Roman" w:hAnsi="Times New Roman" w:cs="Times New Roman"/>
          <w:b/>
          <w:bCs/>
          <w:sz w:val="24"/>
          <w:szCs w:val="24"/>
        </w:rPr>
        <w:t xml:space="preserve">[Insert table </w:t>
      </w:r>
      <w:r w:rsidR="002B19F7">
        <w:rPr>
          <w:rFonts w:ascii="Times New Roman" w:hAnsi="Times New Roman" w:cs="Times New Roman"/>
          <w:b/>
          <w:bCs/>
          <w:sz w:val="24"/>
          <w:szCs w:val="24"/>
        </w:rPr>
        <w:t>1</w:t>
      </w:r>
      <w:r w:rsidRPr="007B13B2">
        <w:rPr>
          <w:rFonts w:ascii="Times New Roman" w:hAnsi="Times New Roman" w:cs="Times New Roman"/>
          <w:b/>
          <w:bCs/>
          <w:sz w:val="24"/>
          <w:szCs w:val="24"/>
        </w:rPr>
        <w:t xml:space="preserve"> about here]</w:t>
      </w:r>
    </w:p>
    <w:p w14:paraId="3CBDEFB7" w14:textId="77777777" w:rsidR="00C05358" w:rsidRDefault="00C05358" w:rsidP="00861EDE">
      <w:pPr>
        <w:spacing w:after="0" w:line="480" w:lineRule="auto"/>
        <w:jc w:val="lowKashida"/>
        <w:rPr>
          <w:rFonts w:ascii="Times New Roman" w:hAnsi="Times New Roman" w:cs="Times New Roman"/>
          <w:b/>
          <w:bCs/>
          <w:sz w:val="24"/>
          <w:szCs w:val="24"/>
        </w:rPr>
      </w:pPr>
    </w:p>
    <w:p w14:paraId="7337E3DA" w14:textId="1A97E138" w:rsidR="005F66A2" w:rsidRPr="00DC57C5" w:rsidRDefault="005F66A2" w:rsidP="00861EDE">
      <w:pPr>
        <w:spacing w:after="0" w:line="480" w:lineRule="auto"/>
        <w:jc w:val="lowKashida"/>
        <w:rPr>
          <w:rFonts w:ascii="Times New Roman" w:hAnsi="Times New Roman" w:cs="Times New Roman"/>
          <w:b/>
          <w:bCs/>
          <w:sz w:val="24"/>
          <w:szCs w:val="24"/>
        </w:rPr>
      </w:pPr>
      <w:r w:rsidRPr="00DC57C5">
        <w:rPr>
          <w:rFonts w:ascii="Times New Roman" w:hAnsi="Times New Roman" w:cs="Times New Roman"/>
          <w:b/>
          <w:bCs/>
          <w:sz w:val="24"/>
          <w:szCs w:val="24"/>
        </w:rPr>
        <w:t xml:space="preserve">Dependent </w:t>
      </w:r>
      <w:r w:rsidR="00D45D16" w:rsidRPr="00DC57C5">
        <w:rPr>
          <w:rFonts w:ascii="Times New Roman" w:hAnsi="Times New Roman" w:cs="Times New Roman"/>
          <w:b/>
          <w:bCs/>
          <w:sz w:val="24"/>
          <w:szCs w:val="24"/>
        </w:rPr>
        <w:t>Variables</w:t>
      </w:r>
    </w:p>
    <w:p w14:paraId="422D162F" w14:textId="79B827F8" w:rsidR="00F31341" w:rsidRPr="00F92F0E" w:rsidRDefault="00F31341"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The current study selects </w:t>
      </w:r>
      <w:r w:rsidR="000E4B58" w:rsidRPr="00F92F0E">
        <w:rPr>
          <w:rFonts w:ascii="Times New Roman" w:hAnsi="Times New Roman" w:cs="Times New Roman"/>
          <w:bCs/>
          <w:sz w:val="24"/>
          <w:szCs w:val="24"/>
        </w:rPr>
        <w:t xml:space="preserve">financial </w:t>
      </w:r>
      <w:r w:rsidRPr="00F92F0E">
        <w:rPr>
          <w:rFonts w:ascii="Times New Roman" w:hAnsi="Times New Roman" w:cs="Times New Roman"/>
          <w:bCs/>
          <w:sz w:val="24"/>
          <w:szCs w:val="24"/>
        </w:rPr>
        <w:t xml:space="preserve">performance and EP </w:t>
      </w:r>
      <w:r w:rsidR="00654E8F">
        <w:rPr>
          <w:rFonts w:ascii="Times New Roman" w:hAnsi="Times New Roman" w:cs="Times New Roman"/>
          <w:bCs/>
          <w:sz w:val="24"/>
          <w:szCs w:val="24"/>
        </w:rPr>
        <w:t xml:space="preserve">as </w:t>
      </w:r>
      <w:r w:rsidR="005E18B7">
        <w:rPr>
          <w:rFonts w:ascii="Times New Roman" w:hAnsi="Times New Roman" w:cs="Times New Roman"/>
          <w:bCs/>
          <w:sz w:val="24"/>
          <w:szCs w:val="24"/>
        </w:rPr>
        <w:t xml:space="preserve">the </w:t>
      </w:r>
      <w:r w:rsidR="00654E8F">
        <w:rPr>
          <w:rFonts w:ascii="Times New Roman" w:hAnsi="Times New Roman" w:cs="Times New Roman"/>
          <w:bCs/>
          <w:sz w:val="24"/>
          <w:szCs w:val="24"/>
        </w:rPr>
        <w:t>dependent variables</w:t>
      </w:r>
      <w:r w:rsidRPr="00F92F0E">
        <w:rPr>
          <w:rFonts w:ascii="Times New Roman" w:hAnsi="Times New Roman" w:cs="Times New Roman"/>
          <w:bCs/>
          <w:sz w:val="24"/>
          <w:szCs w:val="24"/>
        </w:rPr>
        <w:t xml:space="preserve">. </w:t>
      </w:r>
      <w:r w:rsidR="000E4B58" w:rsidRPr="00F92F0E">
        <w:rPr>
          <w:rFonts w:ascii="Times New Roman" w:hAnsi="Times New Roman" w:cs="Times New Roman"/>
          <w:bCs/>
          <w:sz w:val="24"/>
          <w:szCs w:val="24"/>
        </w:rPr>
        <w:t xml:space="preserve">Financial </w:t>
      </w:r>
      <w:r w:rsidRPr="00F92F0E">
        <w:rPr>
          <w:rFonts w:ascii="Times New Roman" w:hAnsi="Times New Roman" w:cs="Times New Roman"/>
          <w:bCs/>
          <w:sz w:val="24"/>
          <w:szCs w:val="24"/>
        </w:rPr>
        <w:t xml:space="preserve">performance is measured using Tobin’s Q and ROA, as market- and accounting-based firm value measures, respectively, for the following reasons. First, Tobin’s Q has been used to measure market performance/long-term firm value, while ROA measures accounting return/short-term </w:t>
      </w:r>
      <w:r w:rsidR="000E4B58" w:rsidRPr="00F92F0E">
        <w:rPr>
          <w:rFonts w:ascii="Times New Roman" w:hAnsi="Times New Roman" w:cs="Times New Roman"/>
          <w:bCs/>
          <w:sz w:val="24"/>
          <w:szCs w:val="24"/>
        </w:rPr>
        <w:t xml:space="preserve">financial </w:t>
      </w:r>
      <w:r w:rsidRPr="00F92F0E">
        <w:rPr>
          <w:rFonts w:ascii="Times New Roman" w:hAnsi="Times New Roman" w:cs="Times New Roman"/>
          <w:bCs/>
          <w:sz w:val="24"/>
          <w:szCs w:val="24"/>
        </w:rPr>
        <w:t>performance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w:t>
      </w:r>
      <w:r w:rsidR="00B55912" w:rsidRPr="00F92F0E">
        <w:rPr>
          <w:rFonts w:ascii="Times New Roman" w:hAnsi="Times New Roman" w:cs="Times New Roman"/>
          <w:bCs/>
          <w:sz w:val="24"/>
          <w:szCs w:val="24"/>
        </w:rPr>
        <w:t>6</w:t>
      </w:r>
      <w:r w:rsidRPr="00F92F0E">
        <w:rPr>
          <w:rFonts w:ascii="Times New Roman" w:hAnsi="Times New Roman" w:cs="Times New Roman"/>
          <w:bCs/>
          <w:sz w:val="24"/>
          <w:szCs w:val="24"/>
        </w:rPr>
        <w:t xml:space="preserve">). Carter </w:t>
      </w:r>
      <w:r w:rsidRPr="00AA006C">
        <w:rPr>
          <w:rFonts w:ascii="Times New Roman" w:hAnsi="Times New Roman" w:cs="Times New Roman"/>
          <w:bCs/>
          <w:iCs/>
          <w:sz w:val="24"/>
          <w:szCs w:val="24"/>
        </w:rPr>
        <w:t>et al</w:t>
      </w:r>
      <w:r w:rsidRPr="00F92F0E">
        <w:rPr>
          <w:rFonts w:ascii="Times New Roman" w:hAnsi="Times New Roman" w:cs="Times New Roman"/>
          <w:bCs/>
          <w:sz w:val="24"/>
          <w:szCs w:val="24"/>
        </w:rPr>
        <w:t xml:space="preserve">. (2010) and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and </w:t>
      </w:r>
      <w:proofErr w:type="spellStart"/>
      <w:r w:rsidRPr="00F92F0E">
        <w:rPr>
          <w:rFonts w:ascii="Times New Roman" w:hAnsi="Times New Roman" w:cs="Times New Roman"/>
          <w:bCs/>
          <w:sz w:val="24"/>
          <w:szCs w:val="24"/>
        </w:rPr>
        <w:t>Nisar</w:t>
      </w:r>
      <w:proofErr w:type="spellEnd"/>
      <w:r w:rsidRPr="00F92F0E">
        <w:rPr>
          <w:rFonts w:ascii="Times New Roman" w:hAnsi="Times New Roman" w:cs="Times New Roman"/>
          <w:bCs/>
          <w:sz w:val="24"/>
          <w:szCs w:val="24"/>
        </w:rPr>
        <w:t xml:space="preserve"> (2016) argue that market performance (Tobin’s Q) shows the wealth position of both shareholders and creditors (firm value). It also refers to the market behaviour of a security or asset, reflecting external perceptions and expectations of an organisation’s fu</w:t>
      </w:r>
      <w:r w:rsidR="00AA006C">
        <w:rPr>
          <w:rFonts w:ascii="Times New Roman" w:hAnsi="Times New Roman" w:cs="Times New Roman"/>
          <w:bCs/>
          <w:sz w:val="24"/>
          <w:szCs w:val="24"/>
        </w:rPr>
        <w:t>ture or long-term value (</w:t>
      </w:r>
      <w:proofErr w:type="spellStart"/>
      <w:r w:rsidR="00AA006C">
        <w:rPr>
          <w:rFonts w:ascii="Times New Roman" w:hAnsi="Times New Roman" w:cs="Times New Roman"/>
          <w:bCs/>
          <w:sz w:val="24"/>
          <w:szCs w:val="24"/>
        </w:rPr>
        <w:t>Thaler</w:t>
      </w:r>
      <w:proofErr w:type="spellEnd"/>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2004) and predicting the firm’s ability to gain future cash flows and investment opportunities (Carter </w:t>
      </w:r>
      <w:r w:rsidRPr="00AA006C">
        <w:rPr>
          <w:rFonts w:ascii="Times New Roman" w:hAnsi="Times New Roman" w:cs="Times New Roman"/>
          <w:bCs/>
          <w:iCs/>
          <w:sz w:val="24"/>
          <w:szCs w:val="24"/>
        </w:rPr>
        <w:t>et al</w:t>
      </w:r>
      <w:r w:rsidRPr="00F92F0E">
        <w:rPr>
          <w:rFonts w:ascii="Times New Roman" w:hAnsi="Times New Roman" w:cs="Times New Roman"/>
          <w:bCs/>
          <w:i/>
          <w:sz w:val="24"/>
          <w:szCs w:val="24"/>
        </w:rPr>
        <w:t>.</w:t>
      </w:r>
      <w:r w:rsidR="009B506F">
        <w:rPr>
          <w:rFonts w:ascii="Times New Roman" w:hAnsi="Times New Roman" w:cs="Times New Roman"/>
          <w:bCs/>
          <w:i/>
          <w:sz w:val="24"/>
          <w:szCs w:val="24"/>
        </w:rPr>
        <w:t>,</w:t>
      </w:r>
      <w:r w:rsidRPr="00F92F0E">
        <w:rPr>
          <w:rFonts w:ascii="Times New Roman" w:hAnsi="Times New Roman" w:cs="Times New Roman"/>
          <w:bCs/>
          <w:sz w:val="24"/>
          <w:szCs w:val="24"/>
        </w:rPr>
        <w:t xml:space="preserve"> 2010). On the other hand, ROA, as a measure of accounting returns, reflects past or short-term financial performance and illustrates how efficiently the organisation utilises its assets and investments to generate earnings </w:t>
      </w:r>
      <w:r w:rsidR="000E4B58" w:rsidRPr="00F92F0E">
        <w:rPr>
          <w:rFonts w:ascii="Times New Roman" w:hAnsi="Times New Roman" w:cs="Times New Roman"/>
          <w:bCs/>
          <w:sz w:val="24"/>
          <w:szCs w:val="24"/>
        </w:rPr>
        <w:t>(</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AA006C">
        <w:rPr>
          <w:rFonts w:ascii="Times New Roman" w:hAnsi="Times New Roman" w:cs="Times New Roman"/>
          <w:bCs/>
          <w:sz w:val="24"/>
          <w:szCs w:val="24"/>
        </w:rPr>
        <w:t>Nisar</w:t>
      </w:r>
      <w:proofErr w:type="spellEnd"/>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 Second, they have been commonly used in literature to measure financial performance (e.g., </w:t>
      </w:r>
      <w:r w:rsidR="002A2BED" w:rsidRPr="00F92F0E">
        <w:rPr>
          <w:rFonts w:ascii="Times New Roman" w:hAnsi="Times New Roman" w:cs="Times New Roman"/>
          <w:bCs/>
          <w:sz w:val="24"/>
          <w:szCs w:val="24"/>
        </w:rPr>
        <w:t xml:space="preserve">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AA006C">
        <w:rPr>
          <w:rFonts w:ascii="Times New Roman" w:hAnsi="Times New Roman" w:cs="Times New Roman"/>
          <w:bCs/>
          <w:sz w:val="24"/>
          <w:szCs w:val="24"/>
        </w:rPr>
        <w:t>Ferreira</w:t>
      </w:r>
      <w:r w:rsidR="009B506F">
        <w:rPr>
          <w:rFonts w:ascii="Times New Roman" w:hAnsi="Times New Roman" w:cs="Times New Roman"/>
          <w:bCs/>
          <w:sz w:val="24"/>
          <w:szCs w:val="24"/>
        </w:rPr>
        <w:t>,</w:t>
      </w:r>
      <w:r w:rsidR="002A2BED" w:rsidRPr="00F92F0E">
        <w:rPr>
          <w:rFonts w:ascii="Times New Roman" w:hAnsi="Times New Roman" w:cs="Times New Roman"/>
          <w:bCs/>
          <w:sz w:val="24"/>
          <w:szCs w:val="24"/>
        </w:rPr>
        <w:t xml:space="preserve"> 2009; Carter </w:t>
      </w:r>
      <w:r w:rsidR="002A2BED"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002A2BED" w:rsidRPr="00F92F0E">
        <w:rPr>
          <w:rFonts w:ascii="Times New Roman" w:hAnsi="Times New Roman" w:cs="Times New Roman"/>
          <w:bCs/>
          <w:sz w:val="24"/>
          <w:szCs w:val="24"/>
        </w:rPr>
        <w:t xml:space="preserve"> 2010;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AA006C">
        <w:rPr>
          <w:rFonts w:ascii="Times New Roman" w:hAnsi="Times New Roman" w:cs="Times New Roman"/>
          <w:bCs/>
          <w:sz w:val="24"/>
          <w:szCs w:val="24"/>
        </w:rPr>
        <w:t>Nisar</w:t>
      </w:r>
      <w:proofErr w:type="spellEnd"/>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AA006C">
        <w:rPr>
          <w:rFonts w:ascii="Times New Roman" w:hAnsi="Times New Roman" w:cs="Times New Roman"/>
          <w:bCs/>
          <w:sz w:val="24"/>
          <w:szCs w:val="24"/>
        </w:rPr>
        <w:t>; Ntim</w:t>
      </w:r>
      <w:r w:rsidR="009B506F">
        <w:rPr>
          <w:rFonts w:ascii="Times New Roman" w:hAnsi="Times New Roman" w:cs="Times New Roman"/>
          <w:bCs/>
          <w:sz w:val="24"/>
          <w:szCs w:val="24"/>
        </w:rPr>
        <w:t>,</w:t>
      </w:r>
      <w:r w:rsidR="00097E84">
        <w:rPr>
          <w:rFonts w:ascii="Times New Roman" w:hAnsi="Times New Roman" w:cs="Times New Roman"/>
          <w:bCs/>
          <w:sz w:val="24"/>
          <w:szCs w:val="24"/>
        </w:rPr>
        <w:t xml:space="preserve"> 2015</w:t>
      </w:r>
      <w:r w:rsidRPr="00F92F0E">
        <w:rPr>
          <w:rFonts w:ascii="Times New Roman" w:hAnsi="Times New Roman" w:cs="Times New Roman"/>
          <w:bCs/>
          <w:sz w:val="24"/>
          <w:szCs w:val="24"/>
        </w:rPr>
        <w:t xml:space="preserve">), allowing for comparing </w:t>
      </w:r>
      <w:r w:rsidR="005F0326">
        <w:rPr>
          <w:rFonts w:ascii="Times New Roman" w:hAnsi="Times New Roman" w:cs="Times New Roman"/>
          <w:bCs/>
          <w:sz w:val="24"/>
          <w:szCs w:val="24"/>
        </w:rPr>
        <w:t>our</w:t>
      </w:r>
      <w:r w:rsidRPr="00F92F0E">
        <w:rPr>
          <w:rFonts w:ascii="Times New Roman" w:hAnsi="Times New Roman" w:cs="Times New Roman"/>
          <w:bCs/>
          <w:sz w:val="24"/>
          <w:szCs w:val="24"/>
        </w:rPr>
        <w:t xml:space="preserve"> findings with those of previous studies.        </w:t>
      </w:r>
    </w:p>
    <w:p w14:paraId="56B8E9CE" w14:textId="0D655CD6" w:rsidR="00CA6C00" w:rsidRPr="00F92F0E" w:rsidRDefault="00F31341" w:rsidP="009B506F">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Executive compensation (</w:t>
      </w:r>
      <w:r w:rsidRPr="00914B57">
        <w:rPr>
          <w:rFonts w:ascii="Times New Roman" w:hAnsi="Times New Roman" w:cs="Times New Roman"/>
          <w:bCs/>
          <w:i/>
          <w:sz w:val="24"/>
          <w:szCs w:val="24"/>
        </w:rPr>
        <w:t>EPAY</w:t>
      </w:r>
      <w:r w:rsidRPr="00F92F0E">
        <w:rPr>
          <w:rFonts w:ascii="Times New Roman" w:hAnsi="Times New Roman" w:cs="Times New Roman"/>
          <w:bCs/>
          <w:sz w:val="24"/>
          <w:szCs w:val="24"/>
        </w:rPr>
        <w:t xml:space="preserve">) is measured using the natural log of all executives’ cash compensation (e.g., salary, bonus and other benefits) scaled by the total number of executives in a financial year to get an estimate of the average EP. The use of cash compensation is consistent with previous research (e.g., </w:t>
      </w:r>
      <w:proofErr w:type="spellStart"/>
      <w:r w:rsidRPr="00F92F0E">
        <w:rPr>
          <w:rFonts w:ascii="Times New Roman" w:hAnsi="Times New Roman" w:cs="Times New Roman"/>
          <w:bCs/>
          <w:sz w:val="24"/>
          <w:szCs w:val="24"/>
        </w:rPr>
        <w:t>Conyon</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Pr="00F92F0E">
        <w:rPr>
          <w:rFonts w:ascii="Times New Roman" w:hAnsi="Times New Roman" w:cs="Times New Roman"/>
          <w:bCs/>
          <w:sz w:val="24"/>
          <w:szCs w:val="24"/>
        </w:rPr>
        <w:t>He, 2011</w:t>
      </w:r>
      <w:r w:rsidR="002307E0" w:rsidRPr="00F92F0E">
        <w:rPr>
          <w:rFonts w:ascii="Times New Roman" w:hAnsi="Times New Roman" w:cs="Times New Roman"/>
          <w:bCs/>
          <w:sz w:val="24"/>
          <w:szCs w:val="24"/>
        </w:rPr>
        <w:t xml:space="preserve">; Firth </w:t>
      </w:r>
      <w:r w:rsidR="002307E0" w:rsidRPr="00AA006C">
        <w:rPr>
          <w:rFonts w:ascii="Times New Roman" w:hAnsi="Times New Roman" w:cs="Times New Roman"/>
          <w:bCs/>
          <w:iCs/>
          <w:sz w:val="24"/>
          <w:szCs w:val="24"/>
        </w:rPr>
        <w:t>et al</w:t>
      </w:r>
      <w:r w:rsidR="002307E0"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002307E0" w:rsidRPr="00F92F0E">
        <w:rPr>
          <w:rFonts w:ascii="Times New Roman" w:hAnsi="Times New Roman" w:cs="Times New Roman"/>
          <w:bCs/>
          <w:sz w:val="24"/>
          <w:szCs w:val="24"/>
        </w:rPr>
        <w:t xml:space="preserve"> 2007</w:t>
      </w:r>
      <w:r w:rsidR="00224FF1">
        <w:rPr>
          <w:rFonts w:ascii="Times New Roman" w:hAnsi="Times New Roman" w:cs="Times New Roman"/>
          <w:bCs/>
          <w:sz w:val="24"/>
          <w:szCs w:val="24"/>
        </w:rPr>
        <w:t>).</w:t>
      </w:r>
    </w:p>
    <w:p w14:paraId="0EEE70C9" w14:textId="77777777" w:rsidR="00814D96" w:rsidRPr="00F92F0E" w:rsidRDefault="00814D96" w:rsidP="00861EDE">
      <w:pPr>
        <w:spacing w:after="0" w:line="480" w:lineRule="auto"/>
        <w:jc w:val="lowKashida"/>
        <w:rPr>
          <w:rFonts w:ascii="Times New Roman" w:hAnsi="Times New Roman" w:cs="Times New Roman"/>
          <w:b/>
          <w:bCs/>
          <w:i/>
          <w:sz w:val="24"/>
          <w:szCs w:val="24"/>
        </w:rPr>
      </w:pPr>
    </w:p>
    <w:p w14:paraId="6C69868A" w14:textId="74A6EEE8" w:rsidR="003A1C99" w:rsidRPr="00DC57C5" w:rsidRDefault="00814D96" w:rsidP="00861EDE">
      <w:pPr>
        <w:spacing w:after="0" w:line="480" w:lineRule="auto"/>
        <w:jc w:val="lowKashida"/>
        <w:rPr>
          <w:rFonts w:ascii="Times New Roman" w:hAnsi="Times New Roman" w:cs="Times New Roman"/>
          <w:b/>
          <w:bCs/>
          <w:sz w:val="24"/>
          <w:szCs w:val="24"/>
        </w:rPr>
      </w:pPr>
      <w:r w:rsidRPr="00DC57C5">
        <w:rPr>
          <w:rFonts w:ascii="Times New Roman" w:hAnsi="Times New Roman" w:cs="Times New Roman"/>
          <w:b/>
          <w:bCs/>
          <w:sz w:val="24"/>
          <w:szCs w:val="24"/>
        </w:rPr>
        <w:t xml:space="preserve">Independent </w:t>
      </w:r>
      <w:r w:rsidR="00D45D16" w:rsidRPr="00DC57C5">
        <w:rPr>
          <w:rFonts w:ascii="Times New Roman" w:hAnsi="Times New Roman" w:cs="Times New Roman"/>
          <w:b/>
          <w:bCs/>
          <w:sz w:val="24"/>
          <w:szCs w:val="24"/>
        </w:rPr>
        <w:t>Variables</w:t>
      </w:r>
    </w:p>
    <w:p w14:paraId="275B4CD4" w14:textId="650C425E" w:rsidR="00B55912" w:rsidRPr="00F92F0E" w:rsidRDefault="00B55912"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Literature employs different measures of board diversity (e.g., age, race, gender, educational background, experience and professional qualifications); the current study uses gender, nationality and ethnic diversity for two reasons. First, these three measures can be observed and calculated easily (Carter </w:t>
      </w:r>
      <w:r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2010; </w:t>
      </w:r>
      <w:proofErr w:type="spellStart"/>
      <w:r w:rsidRPr="00F92F0E">
        <w:rPr>
          <w:rFonts w:ascii="Times New Roman" w:hAnsi="Times New Roman" w:cs="Times New Roman"/>
          <w:bCs/>
          <w:sz w:val="24"/>
          <w:szCs w:val="24"/>
        </w:rPr>
        <w:t>Gyapong</w:t>
      </w:r>
      <w:proofErr w:type="spellEnd"/>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w:t>
      </w:r>
      <w:r w:rsidR="00881328" w:rsidRPr="00F92F0E">
        <w:rPr>
          <w:rFonts w:ascii="Times New Roman" w:hAnsi="Times New Roman" w:cs="Times New Roman"/>
          <w:bCs/>
          <w:sz w:val="24"/>
          <w:szCs w:val="24"/>
        </w:rPr>
        <w:t>6</w:t>
      </w:r>
      <w:r w:rsidR="002307E0" w:rsidRPr="00F92F0E">
        <w:rPr>
          <w:rFonts w:ascii="Times New Roman" w:hAnsi="Times New Roman" w:cs="Times New Roman"/>
          <w:bCs/>
          <w:sz w:val="24"/>
          <w:szCs w:val="24"/>
        </w:rPr>
        <w:t xml:space="preserve">; </w:t>
      </w:r>
      <w:proofErr w:type="spellStart"/>
      <w:r w:rsidR="002307E0" w:rsidRPr="00F92F0E">
        <w:rPr>
          <w:rFonts w:ascii="Times New Roman" w:hAnsi="Times New Roman" w:cs="Times New Roman"/>
          <w:bCs/>
          <w:sz w:val="24"/>
          <w:szCs w:val="24"/>
        </w:rPr>
        <w:t>Miletkov</w:t>
      </w:r>
      <w:proofErr w:type="spellEnd"/>
      <w:r w:rsidR="002307E0" w:rsidRPr="00F92F0E">
        <w:rPr>
          <w:rFonts w:ascii="Times New Roman" w:hAnsi="Times New Roman" w:cs="Times New Roman"/>
          <w:bCs/>
          <w:sz w:val="24"/>
          <w:szCs w:val="24"/>
        </w:rPr>
        <w:t xml:space="preserve"> </w:t>
      </w:r>
      <w:r w:rsidR="002307E0"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002307E0" w:rsidRPr="00F92F0E">
        <w:rPr>
          <w:rFonts w:ascii="Times New Roman" w:hAnsi="Times New Roman" w:cs="Times New Roman"/>
          <w:bCs/>
          <w:sz w:val="24"/>
          <w:szCs w:val="24"/>
        </w:rPr>
        <w:t xml:space="preserve"> 2014</w:t>
      </w:r>
      <w:r w:rsidRPr="00F92F0E">
        <w:rPr>
          <w:rFonts w:ascii="Times New Roman" w:hAnsi="Times New Roman" w:cs="Times New Roman"/>
          <w:bCs/>
          <w:sz w:val="24"/>
          <w:szCs w:val="24"/>
        </w:rPr>
        <w:t xml:space="preserve">). Second, they have been widely investigated (Carter </w:t>
      </w:r>
      <w:r w:rsidRPr="00AA006C">
        <w:rPr>
          <w:rFonts w:ascii="Times New Roman" w:hAnsi="Times New Roman" w:cs="Times New Roman"/>
          <w:bCs/>
          <w:iCs/>
          <w:sz w:val="24"/>
          <w:szCs w:val="24"/>
        </w:rPr>
        <w:t>et al</w:t>
      </w:r>
      <w:r w:rsidRPr="00F92F0E">
        <w:rPr>
          <w:rFonts w:ascii="Times New Roman" w:hAnsi="Times New Roman" w:cs="Times New Roman"/>
          <w:bCs/>
          <w:sz w:val="24"/>
          <w:szCs w:val="24"/>
        </w:rPr>
        <w:t xml:space="preserve">., 2003; </w:t>
      </w:r>
      <w:proofErr w:type="spellStart"/>
      <w:r w:rsidRPr="00F92F0E">
        <w:rPr>
          <w:rFonts w:ascii="Times New Roman" w:hAnsi="Times New Roman" w:cs="Times New Roman"/>
          <w:bCs/>
          <w:sz w:val="24"/>
          <w:szCs w:val="24"/>
        </w:rPr>
        <w:t>Estélyi</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Pr="00F92F0E">
        <w:rPr>
          <w:rFonts w:ascii="Times New Roman" w:hAnsi="Times New Roman" w:cs="Times New Roman"/>
          <w:bCs/>
          <w:sz w:val="24"/>
          <w:szCs w:val="24"/>
        </w:rPr>
        <w:t>Nisar</w:t>
      </w:r>
      <w:proofErr w:type="spellEnd"/>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2307E0" w:rsidRPr="00F92F0E">
        <w:rPr>
          <w:rFonts w:ascii="Times New Roman" w:hAnsi="Times New Roman" w:cs="Times New Roman"/>
          <w:bCs/>
          <w:sz w:val="24"/>
          <w:szCs w:val="24"/>
        </w:rPr>
        <w:t>; Ntim</w:t>
      </w:r>
      <w:r w:rsidR="009B506F">
        <w:rPr>
          <w:rFonts w:ascii="Times New Roman" w:hAnsi="Times New Roman" w:cs="Times New Roman"/>
          <w:bCs/>
          <w:sz w:val="24"/>
          <w:szCs w:val="24"/>
        </w:rPr>
        <w:t>,</w:t>
      </w:r>
      <w:r w:rsidR="002307E0" w:rsidRPr="00F92F0E">
        <w:rPr>
          <w:rFonts w:ascii="Times New Roman" w:hAnsi="Times New Roman" w:cs="Times New Roman"/>
          <w:bCs/>
          <w:sz w:val="24"/>
          <w:szCs w:val="24"/>
        </w:rPr>
        <w:t xml:space="preserve"> 2015</w:t>
      </w:r>
      <w:r w:rsidRPr="00F92F0E">
        <w:rPr>
          <w:rFonts w:ascii="Times New Roman" w:hAnsi="Times New Roman" w:cs="Times New Roman"/>
          <w:bCs/>
          <w:sz w:val="24"/>
          <w:szCs w:val="24"/>
        </w:rPr>
        <w:t>)</w:t>
      </w:r>
      <w:r w:rsidR="00BC3929" w:rsidRPr="00F92F0E">
        <w:rPr>
          <w:rFonts w:ascii="Times New Roman" w:hAnsi="Times New Roman" w:cs="Times New Roman"/>
          <w:bCs/>
          <w:sz w:val="24"/>
          <w:szCs w:val="24"/>
        </w:rPr>
        <w:t>,</w:t>
      </w:r>
      <w:r w:rsidR="005E18B7">
        <w:rPr>
          <w:rFonts w:ascii="Times New Roman" w:hAnsi="Times New Roman" w:cs="Times New Roman"/>
          <w:bCs/>
          <w:sz w:val="24"/>
          <w:szCs w:val="24"/>
        </w:rPr>
        <w:t xml:space="preserve"> and therefore,</w:t>
      </w:r>
      <w:r w:rsidR="00BC3929" w:rsidRPr="00F92F0E">
        <w:rPr>
          <w:rFonts w:ascii="Times New Roman" w:hAnsi="Times New Roman" w:cs="Times New Roman"/>
          <w:bCs/>
          <w:sz w:val="24"/>
          <w:szCs w:val="24"/>
        </w:rPr>
        <w:t xml:space="preserve"> can </w:t>
      </w:r>
      <w:r w:rsidR="005E18B7">
        <w:rPr>
          <w:rFonts w:ascii="Times New Roman" w:hAnsi="Times New Roman" w:cs="Times New Roman"/>
          <w:bCs/>
          <w:sz w:val="24"/>
          <w:szCs w:val="24"/>
        </w:rPr>
        <w:t xml:space="preserve">permit us to </w:t>
      </w:r>
      <w:r w:rsidR="00BC3929" w:rsidRPr="00F92F0E">
        <w:rPr>
          <w:rFonts w:ascii="Times New Roman" w:hAnsi="Times New Roman" w:cs="Times New Roman"/>
          <w:bCs/>
          <w:sz w:val="24"/>
          <w:szCs w:val="24"/>
        </w:rPr>
        <w:t xml:space="preserve">compare our results with </w:t>
      </w:r>
      <w:r w:rsidR="005E18B7">
        <w:rPr>
          <w:rFonts w:ascii="Times New Roman" w:hAnsi="Times New Roman" w:cs="Times New Roman"/>
          <w:bCs/>
          <w:sz w:val="24"/>
          <w:szCs w:val="24"/>
        </w:rPr>
        <w:t>those of previous studies that also employed these measures</w:t>
      </w:r>
      <w:r w:rsidRPr="00F92F0E">
        <w:rPr>
          <w:rFonts w:ascii="Times New Roman" w:hAnsi="Times New Roman" w:cs="Times New Roman"/>
          <w:bCs/>
          <w:sz w:val="24"/>
          <w:szCs w:val="24"/>
        </w:rPr>
        <w:t>.</w:t>
      </w:r>
    </w:p>
    <w:p w14:paraId="749F1BAE" w14:textId="42E6BBE8" w:rsidR="00CA6C00" w:rsidRPr="00F92F0E" w:rsidRDefault="00B55912"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Following Adams and Ferreira (2009), </w:t>
      </w:r>
      <w:proofErr w:type="spellStart"/>
      <w:r w:rsidR="002307E0" w:rsidRPr="00F92F0E">
        <w:rPr>
          <w:rFonts w:ascii="Times New Roman" w:hAnsi="Times New Roman" w:cs="Times New Roman"/>
          <w:bCs/>
          <w:sz w:val="24"/>
          <w:szCs w:val="24"/>
        </w:rPr>
        <w:t>Gyapong</w:t>
      </w:r>
      <w:proofErr w:type="spellEnd"/>
      <w:r w:rsidR="002307E0" w:rsidRPr="00F92F0E">
        <w:rPr>
          <w:rFonts w:ascii="Times New Roman" w:hAnsi="Times New Roman" w:cs="Times New Roman"/>
          <w:bCs/>
          <w:sz w:val="24"/>
          <w:szCs w:val="24"/>
        </w:rPr>
        <w:t xml:space="preserve"> </w:t>
      </w:r>
      <w:r w:rsidR="002307E0" w:rsidRPr="00AA006C">
        <w:rPr>
          <w:rFonts w:ascii="Times New Roman" w:hAnsi="Times New Roman" w:cs="Times New Roman"/>
          <w:bCs/>
          <w:iCs/>
          <w:sz w:val="24"/>
          <w:szCs w:val="24"/>
        </w:rPr>
        <w:t>et al.</w:t>
      </w:r>
      <w:r w:rsidR="002307E0" w:rsidRPr="00F92F0E">
        <w:rPr>
          <w:rFonts w:ascii="Times New Roman" w:hAnsi="Times New Roman" w:cs="Times New Roman"/>
          <w:bCs/>
          <w:sz w:val="24"/>
          <w:szCs w:val="24"/>
        </w:rPr>
        <w:t xml:space="preserve"> (2016), </w:t>
      </w:r>
      <w:r w:rsidRPr="00F92F0E">
        <w:rPr>
          <w:rFonts w:ascii="Times New Roman" w:hAnsi="Times New Roman" w:cs="Times New Roman"/>
          <w:bCs/>
          <w:sz w:val="24"/>
          <w:szCs w:val="24"/>
        </w:rPr>
        <w:t xml:space="preserve">Liu </w:t>
      </w:r>
      <w:r w:rsidRPr="00AA006C">
        <w:rPr>
          <w:rFonts w:ascii="Times New Roman" w:hAnsi="Times New Roman" w:cs="Times New Roman"/>
          <w:bCs/>
          <w:iCs/>
          <w:sz w:val="24"/>
          <w:szCs w:val="24"/>
        </w:rPr>
        <w:t>et al</w:t>
      </w:r>
      <w:r w:rsidR="002307E0" w:rsidRPr="00F92F0E">
        <w:rPr>
          <w:rFonts w:ascii="Times New Roman" w:hAnsi="Times New Roman" w:cs="Times New Roman"/>
          <w:bCs/>
          <w:sz w:val="24"/>
          <w:szCs w:val="24"/>
        </w:rPr>
        <w:t>. (2014)</w:t>
      </w:r>
      <w:r w:rsidRPr="00F92F0E">
        <w:rPr>
          <w:rFonts w:ascii="Times New Roman" w:hAnsi="Times New Roman" w:cs="Times New Roman"/>
          <w:bCs/>
          <w:sz w:val="24"/>
          <w:szCs w:val="24"/>
        </w:rPr>
        <w:t xml:space="preserve"> and Ntim (2015), </w:t>
      </w:r>
      <w:r w:rsidR="00E1002A">
        <w:rPr>
          <w:rFonts w:ascii="Times New Roman" w:hAnsi="Times New Roman" w:cs="Times New Roman"/>
          <w:bCs/>
          <w:sz w:val="24"/>
          <w:szCs w:val="24"/>
        </w:rPr>
        <w:t xml:space="preserve">board </w:t>
      </w:r>
      <w:r w:rsidRPr="00F92F0E">
        <w:rPr>
          <w:rFonts w:ascii="Times New Roman" w:hAnsi="Times New Roman" w:cs="Times New Roman"/>
          <w:bCs/>
          <w:sz w:val="24"/>
          <w:szCs w:val="24"/>
        </w:rPr>
        <w:t xml:space="preserve">diversity is measured using percentage of women, ethnic minority </w:t>
      </w:r>
      <w:r w:rsidR="009F0791" w:rsidRPr="00F92F0E">
        <w:rPr>
          <w:rFonts w:ascii="Times New Roman" w:hAnsi="Times New Roman" w:cs="Times New Roman"/>
          <w:bCs/>
          <w:sz w:val="24"/>
          <w:szCs w:val="24"/>
        </w:rPr>
        <w:t xml:space="preserve">and foreign </w:t>
      </w:r>
      <w:r w:rsidRPr="00F92F0E">
        <w:rPr>
          <w:rFonts w:ascii="Times New Roman" w:hAnsi="Times New Roman" w:cs="Times New Roman"/>
          <w:bCs/>
          <w:sz w:val="24"/>
          <w:szCs w:val="24"/>
        </w:rPr>
        <w:t>direct</w:t>
      </w:r>
      <w:r w:rsidR="00425EE1" w:rsidRPr="00F92F0E">
        <w:rPr>
          <w:rFonts w:ascii="Times New Roman" w:hAnsi="Times New Roman" w:cs="Times New Roman"/>
          <w:bCs/>
          <w:sz w:val="24"/>
          <w:szCs w:val="24"/>
        </w:rPr>
        <w:t>ors on the board of directors (</w:t>
      </w:r>
      <w:r w:rsidRPr="00914B57">
        <w:rPr>
          <w:rFonts w:ascii="Times New Roman" w:hAnsi="Times New Roman" w:cs="Times New Roman"/>
          <w:bCs/>
          <w:i/>
          <w:sz w:val="24"/>
          <w:szCs w:val="24"/>
        </w:rPr>
        <w:t>DIV</w:t>
      </w:r>
      <w:r w:rsidRPr="00F92F0E">
        <w:rPr>
          <w:rFonts w:ascii="Times New Roman" w:hAnsi="Times New Roman" w:cs="Times New Roman"/>
          <w:bCs/>
          <w:sz w:val="24"/>
          <w:szCs w:val="24"/>
        </w:rPr>
        <w:t>). The main independent variable is divided into the following sub-measures:</w:t>
      </w:r>
      <w:r w:rsidR="009F0791"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board div</w:t>
      </w:r>
      <w:r w:rsidR="00425EE1" w:rsidRPr="00F92F0E">
        <w:rPr>
          <w:rFonts w:ascii="Times New Roman" w:hAnsi="Times New Roman" w:cs="Times New Roman"/>
          <w:bCs/>
          <w:sz w:val="24"/>
          <w:szCs w:val="24"/>
        </w:rPr>
        <w:t>ersity on the basis of gender (</w:t>
      </w:r>
      <w:r w:rsidRPr="00914B57">
        <w:rPr>
          <w:rFonts w:ascii="Times New Roman" w:hAnsi="Times New Roman" w:cs="Times New Roman"/>
          <w:bCs/>
          <w:i/>
          <w:sz w:val="24"/>
          <w:szCs w:val="24"/>
        </w:rPr>
        <w:t>DIVG</w:t>
      </w:r>
      <w:r w:rsidRPr="00F92F0E">
        <w:rPr>
          <w:rFonts w:ascii="Times New Roman" w:hAnsi="Times New Roman" w:cs="Times New Roman"/>
          <w:bCs/>
          <w:sz w:val="24"/>
          <w:szCs w:val="24"/>
        </w:rPr>
        <w:t>);</w:t>
      </w:r>
      <w:r w:rsidR="009F0791" w:rsidRPr="00F92F0E">
        <w:rPr>
          <w:rFonts w:ascii="Times New Roman" w:hAnsi="Times New Roman" w:cs="Times New Roman"/>
          <w:bCs/>
          <w:sz w:val="24"/>
          <w:szCs w:val="24"/>
        </w:rPr>
        <w:t xml:space="preserve"> board divers</w:t>
      </w:r>
      <w:r w:rsidR="00425EE1" w:rsidRPr="00F92F0E">
        <w:rPr>
          <w:rFonts w:ascii="Times New Roman" w:hAnsi="Times New Roman" w:cs="Times New Roman"/>
          <w:bCs/>
          <w:sz w:val="24"/>
          <w:szCs w:val="24"/>
        </w:rPr>
        <w:t>ity on the basis of ethnicity (</w:t>
      </w:r>
      <w:r w:rsidR="009F0791" w:rsidRPr="00914B57">
        <w:rPr>
          <w:rFonts w:ascii="Times New Roman" w:hAnsi="Times New Roman" w:cs="Times New Roman"/>
          <w:bCs/>
          <w:i/>
          <w:sz w:val="24"/>
          <w:szCs w:val="24"/>
        </w:rPr>
        <w:t>DIVE</w:t>
      </w:r>
      <w:r w:rsidR="009F0791"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and board diversity on the basis of nationa</w:t>
      </w:r>
      <w:r w:rsidR="00425EE1" w:rsidRPr="00F92F0E">
        <w:rPr>
          <w:rFonts w:ascii="Times New Roman" w:hAnsi="Times New Roman" w:cs="Times New Roman"/>
          <w:bCs/>
          <w:sz w:val="24"/>
          <w:szCs w:val="24"/>
        </w:rPr>
        <w:t>lity (</w:t>
      </w:r>
      <w:r w:rsidRPr="00914B57">
        <w:rPr>
          <w:rFonts w:ascii="Times New Roman" w:hAnsi="Times New Roman" w:cs="Times New Roman"/>
          <w:bCs/>
          <w:i/>
          <w:sz w:val="24"/>
          <w:szCs w:val="24"/>
        </w:rPr>
        <w:t>DIVN</w:t>
      </w:r>
      <w:r w:rsidRPr="00F92F0E">
        <w:rPr>
          <w:rFonts w:ascii="Times New Roman" w:hAnsi="Times New Roman" w:cs="Times New Roman"/>
          <w:bCs/>
          <w:sz w:val="24"/>
          <w:szCs w:val="24"/>
        </w:rPr>
        <w:t>).</w:t>
      </w:r>
    </w:p>
    <w:p w14:paraId="79ADE68F" w14:textId="77777777" w:rsidR="001C761C" w:rsidRDefault="001C761C" w:rsidP="00861EDE">
      <w:pPr>
        <w:spacing w:after="0" w:line="480" w:lineRule="auto"/>
        <w:jc w:val="lowKashida"/>
        <w:rPr>
          <w:rFonts w:ascii="Times New Roman" w:hAnsi="Times New Roman" w:cs="Times New Roman"/>
          <w:b/>
          <w:bCs/>
          <w:iCs/>
          <w:sz w:val="24"/>
          <w:szCs w:val="24"/>
        </w:rPr>
      </w:pPr>
    </w:p>
    <w:p w14:paraId="60FCB3B1" w14:textId="7972578D" w:rsidR="001C761C" w:rsidRPr="00DC57C5" w:rsidRDefault="001C761C" w:rsidP="00861EDE">
      <w:pPr>
        <w:spacing w:after="0" w:line="480" w:lineRule="auto"/>
        <w:jc w:val="lowKashida"/>
        <w:rPr>
          <w:rFonts w:ascii="Times New Roman" w:hAnsi="Times New Roman" w:cs="Times New Roman"/>
          <w:bCs/>
          <w:sz w:val="24"/>
          <w:szCs w:val="24"/>
        </w:rPr>
      </w:pPr>
      <w:r w:rsidRPr="00DC57C5">
        <w:rPr>
          <w:rFonts w:ascii="Times New Roman" w:hAnsi="Times New Roman" w:cs="Times New Roman"/>
          <w:b/>
          <w:bCs/>
          <w:sz w:val="24"/>
          <w:szCs w:val="24"/>
        </w:rPr>
        <w:t xml:space="preserve">Control </w:t>
      </w:r>
      <w:r w:rsidR="00D45D16" w:rsidRPr="00DC57C5">
        <w:rPr>
          <w:rFonts w:ascii="Times New Roman" w:hAnsi="Times New Roman" w:cs="Times New Roman"/>
          <w:b/>
          <w:bCs/>
          <w:sz w:val="24"/>
          <w:szCs w:val="24"/>
        </w:rPr>
        <w:t>Variables</w:t>
      </w:r>
    </w:p>
    <w:p w14:paraId="16F5EB08" w14:textId="641E946E" w:rsidR="00A564DF" w:rsidRPr="00F92F0E" w:rsidRDefault="00A564DF"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Consistent with previous studies (e.g., Carter </w:t>
      </w:r>
      <w:r w:rsidRPr="00AA006C">
        <w:rPr>
          <w:rFonts w:ascii="Times New Roman" w:hAnsi="Times New Roman" w:cs="Times New Roman"/>
          <w:bCs/>
          <w:iCs/>
          <w:sz w:val="24"/>
          <w:szCs w:val="24"/>
        </w:rPr>
        <w:t>et al</w:t>
      </w:r>
      <w:r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2003, 2010; </w:t>
      </w:r>
      <w:proofErr w:type="spellStart"/>
      <w:r w:rsidRPr="00F92F0E">
        <w:rPr>
          <w:rFonts w:ascii="Times New Roman" w:hAnsi="Times New Roman" w:cs="Times New Roman"/>
          <w:bCs/>
          <w:iCs/>
          <w:sz w:val="24"/>
          <w:szCs w:val="24"/>
        </w:rPr>
        <w:t>Chamlou</w:t>
      </w:r>
      <w:proofErr w:type="spellEnd"/>
      <w:r w:rsidR="009B506F">
        <w:rPr>
          <w:rFonts w:ascii="Times New Roman" w:hAnsi="Times New Roman" w:cs="Times New Roman"/>
          <w:bCs/>
          <w:iCs/>
          <w:sz w:val="24"/>
          <w:szCs w:val="24"/>
        </w:rPr>
        <w:t>,</w:t>
      </w:r>
      <w:r w:rsidRPr="00F92F0E">
        <w:rPr>
          <w:rFonts w:ascii="Times New Roman" w:hAnsi="Times New Roman" w:cs="Times New Roman"/>
          <w:bCs/>
          <w:iCs/>
          <w:sz w:val="24"/>
          <w:szCs w:val="24"/>
        </w:rPr>
        <w:t xml:space="preserve"> 2008; </w:t>
      </w:r>
      <w:r w:rsidRPr="00F92F0E">
        <w:rPr>
          <w:rFonts w:ascii="Times New Roman" w:hAnsi="Times New Roman" w:cs="Times New Roman"/>
          <w:bCs/>
          <w:sz w:val="24"/>
          <w:szCs w:val="24"/>
        </w:rPr>
        <w:t xml:space="preserve">Dale-Olsen </w:t>
      </w:r>
      <w:r w:rsidRPr="00AA006C">
        <w:rPr>
          <w:rFonts w:ascii="Times New Roman" w:hAnsi="Times New Roman" w:cs="Times New Roman"/>
          <w:bCs/>
          <w:iCs/>
          <w:sz w:val="24"/>
          <w:szCs w:val="24"/>
        </w:rPr>
        <w:t>et al</w:t>
      </w:r>
      <w:r w:rsidRPr="00F92F0E">
        <w:rPr>
          <w:rFonts w:ascii="Times New Roman" w:hAnsi="Times New Roman" w:cs="Times New Roman"/>
          <w:bCs/>
          <w:i/>
          <w:sz w:val="24"/>
          <w:szCs w:val="24"/>
        </w:rPr>
        <w:t>.</w:t>
      </w:r>
      <w:r w:rsidR="009B506F">
        <w:rPr>
          <w:rFonts w:ascii="Times New Roman" w:hAnsi="Times New Roman" w:cs="Times New Roman"/>
          <w:bCs/>
          <w:i/>
          <w:sz w:val="24"/>
          <w:szCs w:val="24"/>
        </w:rPr>
        <w:t>,</w:t>
      </w:r>
      <w:r w:rsidRPr="00F92F0E">
        <w:rPr>
          <w:rFonts w:ascii="Times New Roman" w:hAnsi="Times New Roman" w:cs="Times New Roman"/>
          <w:bCs/>
          <w:sz w:val="24"/>
          <w:szCs w:val="24"/>
        </w:rPr>
        <w:t xml:space="preserve"> 2013; Hasan </w:t>
      </w:r>
      <w:r w:rsidRPr="00AA006C">
        <w:rPr>
          <w:rFonts w:ascii="Times New Roman" w:hAnsi="Times New Roman" w:cs="Times New Roman"/>
          <w:bCs/>
          <w:iCs/>
          <w:sz w:val="24"/>
          <w:szCs w:val="24"/>
        </w:rPr>
        <w:t>et al</w:t>
      </w:r>
      <w:r w:rsidRPr="00F92F0E">
        <w:rPr>
          <w:rFonts w:ascii="Times New Roman" w:hAnsi="Times New Roman" w:cs="Times New Roman"/>
          <w:bCs/>
          <w:i/>
          <w:sz w:val="24"/>
          <w:szCs w:val="24"/>
        </w:rPr>
        <w:t>.</w:t>
      </w:r>
      <w:r w:rsidR="009B506F">
        <w:rPr>
          <w:rFonts w:ascii="Times New Roman" w:hAnsi="Times New Roman" w:cs="Times New Roman"/>
          <w:bCs/>
          <w:i/>
          <w:sz w:val="24"/>
          <w:szCs w:val="24"/>
        </w:rPr>
        <w:t>,</w:t>
      </w:r>
      <w:r w:rsidRPr="00F92F0E">
        <w:rPr>
          <w:rFonts w:ascii="Times New Roman" w:hAnsi="Times New Roman" w:cs="Times New Roman"/>
          <w:bCs/>
          <w:sz w:val="24"/>
          <w:szCs w:val="24"/>
        </w:rPr>
        <w:t xml:space="preserve"> 2014</w:t>
      </w:r>
      <w:r w:rsidR="002307E0" w:rsidRPr="00F92F0E">
        <w:rPr>
          <w:rFonts w:ascii="Times New Roman" w:hAnsi="Times New Roman" w:cs="Times New Roman"/>
          <w:bCs/>
          <w:sz w:val="24"/>
          <w:szCs w:val="24"/>
        </w:rPr>
        <w:t xml:space="preserve">; </w:t>
      </w:r>
      <w:r w:rsidR="00AA006C">
        <w:rPr>
          <w:rFonts w:ascii="Times New Roman" w:hAnsi="Times New Roman" w:cs="Times New Roman"/>
          <w:bCs/>
          <w:sz w:val="24"/>
          <w:szCs w:val="24"/>
        </w:rPr>
        <w:t>Ntim</w:t>
      </w:r>
      <w:r w:rsidR="009B506F">
        <w:rPr>
          <w:rFonts w:ascii="Times New Roman" w:hAnsi="Times New Roman" w:cs="Times New Roman"/>
          <w:bCs/>
          <w:sz w:val="24"/>
          <w:szCs w:val="24"/>
        </w:rPr>
        <w:t>,</w:t>
      </w:r>
      <w:r w:rsidR="00F474CE" w:rsidRPr="00F92F0E">
        <w:rPr>
          <w:rFonts w:ascii="Times New Roman" w:hAnsi="Times New Roman" w:cs="Times New Roman"/>
          <w:bCs/>
          <w:sz w:val="24"/>
          <w:szCs w:val="24"/>
        </w:rPr>
        <w:t xml:space="preserve"> 2015</w:t>
      </w:r>
      <w:r w:rsidR="005579E0">
        <w:rPr>
          <w:rFonts w:ascii="Times New Roman" w:hAnsi="Times New Roman" w:cs="Times New Roman"/>
          <w:bCs/>
          <w:sz w:val="24"/>
          <w:szCs w:val="24"/>
        </w:rPr>
        <w:t>;</w:t>
      </w:r>
      <w:r w:rsidR="005579E0" w:rsidRPr="005579E0">
        <w:rPr>
          <w:rFonts w:ascii="Times New Roman" w:hAnsi="Times New Roman" w:cs="Times New Roman"/>
          <w:bCs/>
          <w:sz w:val="24"/>
          <w:szCs w:val="24"/>
        </w:rPr>
        <w:t xml:space="preserve"> </w:t>
      </w:r>
      <w:proofErr w:type="spellStart"/>
      <w:r w:rsidR="005579E0" w:rsidRPr="008D4DF1">
        <w:rPr>
          <w:rFonts w:ascii="Times New Roman" w:hAnsi="Times New Roman" w:cs="Times New Roman"/>
          <w:bCs/>
          <w:sz w:val="24"/>
          <w:szCs w:val="24"/>
        </w:rPr>
        <w:t>Salloum</w:t>
      </w:r>
      <w:proofErr w:type="spellEnd"/>
      <w:r w:rsidR="005579E0" w:rsidRPr="008D4DF1">
        <w:rPr>
          <w:rFonts w:ascii="Times New Roman" w:hAnsi="Times New Roman" w:cs="Times New Roman"/>
          <w:bCs/>
          <w:sz w:val="24"/>
          <w:szCs w:val="24"/>
        </w:rPr>
        <w:t xml:space="preserve"> et al., 2017</w:t>
      </w:r>
      <w:r w:rsidRPr="00F92F0E">
        <w:rPr>
          <w:rFonts w:ascii="Times New Roman" w:hAnsi="Times New Roman" w:cs="Times New Roman"/>
          <w:bCs/>
          <w:iCs/>
          <w:sz w:val="24"/>
          <w:szCs w:val="24"/>
        </w:rPr>
        <w:t>)</w:t>
      </w:r>
      <w:r w:rsidRPr="00F92F0E">
        <w:rPr>
          <w:rFonts w:ascii="Times New Roman" w:hAnsi="Times New Roman" w:cs="Times New Roman"/>
          <w:bCs/>
          <w:sz w:val="24"/>
          <w:szCs w:val="24"/>
        </w:rPr>
        <w:t xml:space="preserve">, the </w:t>
      </w:r>
      <w:r w:rsidR="004A5889" w:rsidRPr="00F92F0E">
        <w:rPr>
          <w:rFonts w:ascii="Times New Roman" w:hAnsi="Times New Roman" w:cs="Times New Roman"/>
          <w:bCs/>
          <w:sz w:val="24"/>
          <w:szCs w:val="24"/>
        </w:rPr>
        <w:t xml:space="preserve">current </w:t>
      </w:r>
      <w:r w:rsidRPr="00F92F0E">
        <w:rPr>
          <w:rFonts w:ascii="Times New Roman" w:hAnsi="Times New Roman" w:cs="Times New Roman"/>
          <w:bCs/>
          <w:sz w:val="24"/>
          <w:szCs w:val="24"/>
        </w:rPr>
        <w:t xml:space="preserve">study controls for possible omitted variables bias by including a number of control variables. The study controls for CG mechanisms that have been examined in previous studies: board </w:t>
      </w:r>
      <w:r w:rsidRPr="00F92F0E">
        <w:rPr>
          <w:rFonts w:ascii="Times New Roman" w:hAnsi="Times New Roman" w:cs="Times New Roman"/>
          <w:bCs/>
          <w:iCs/>
          <w:sz w:val="24"/>
          <w:szCs w:val="24"/>
        </w:rPr>
        <w:t xml:space="preserve">characteristics </w:t>
      </w:r>
      <w:r w:rsidRPr="00F92F0E">
        <w:rPr>
          <w:rFonts w:ascii="Times New Roman" w:hAnsi="Times New Roman" w:cs="Times New Roman"/>
          <w:bCs/>
          <w:sz w:val="24"/>
          <w:szCs w:val="24"/>
        </w:rPr>
        <w:t>(e.g., board size</w:t>
      </w:r>
      <w:r w:rsidR="004A5889" w:rsidRPr="00F92F0E">
        <w:rPr>
          <w:rFonts w:ascii="Times New Roman" w:hAnsi="Times New Roman" w:cs="Times New Roman"/>
          <w:bCs/>
          <w:sz w:val="24"/>
          <w:szCs w:val="24"/>
        </w:rPr>
        <w:t xml:space="preserve"> and</w:t>
      </w:r>
      <w:r w:rsidRPr="00F92F0E">
        <w:rPr>
          <w:rFonts w:ascii="Times New Roman" w:hAnsi="Times New Roman" w:cs="Times New Roman"/>
          <w:bCs/>
          <w:sz w:val="24"/>
          <w:szCs w:val="24"/>
        </w:rPr>
        <w:t xml:space="preserve"> </w:t>
      </w:r>
      <w:r w:rsidR="004A5889" w:rsidRPr="00F92F0E">
        <w:rPr>
          <w:rFonts w:ascii="Times New Roman" w:hAnsi="Times New Roman" w:cs="Times New Roman"/>
          <w:bCs/>
          <w:sz w:val="24"/>
          <w:szCs w:val="24"/>
        </w:rPr>
        <w:t>unitary board leadership</w:t>
      </w:r>
      <w:r w:rsidRPr="00F92F0E">
        <w:rPr>
          <w:rFonts w:ascii="Times New Roman" w:hAnsi="Times New Roman" w:cs="Times New Roman"/>
          <w:bCs/>
          <w:sz w:val="24"/>
          <w:szCs w:val="24"/>
        </w:rPr>
        <w:t xml:space="preserve">) and </w:t>
      </w:r>
      <w:r w:rsidR="00A749F4" w:rsidRPr="00F92F0E">
        <w:rPr>
          <w:rFonts w:ascii="Times New Roman" w:hAnsi="Times New Roman" w:cs="Times New Roman"/>
          <w:bCs/>
          <w:iCs/>
          <w:sz w:val="24"/>
          <w:szCs w:val="24"/>
          <w:lang w:val="en-US"/>
        </w:rPr>
        <w:t xml:space="preserve">shareholding </w:t>
      </w:r>
      <w:r w:rsidRPr="00F92F0E">
        <w:rPr>
          <w:rFonts w:ascii="Times New Roman" w:hAnsi="Times New Roman" w:cs="Times New Roman"/>
          <w:bCs/>
          <w:iCs/>
          <w:sz w:val="24"/>
          <w:szCs w:val="24"/>
        </w:rPr>
        <w:t xml:space="preserve">structure mechanisms </w:t>
      </w:r>
      <w:r w:rsidRPr="00F92F0E">
        <w:rPr>
          <w:rFonts w:ascii="Times New Roman" w:hAnsi="Times New Roman" w:cs="Times New Roman"/>
          <w:bCs/>
          <w:sz w:val="24"/>
          <w:szCs w:val="24"/>
        </w:rPr>
        <w:t xml:space="preserve">(e.g., </w:t>
      </w:r>
      <w:r w:rsidR="004A5889" w:rsidRPr="00F92F0E">
        <w:rPr>
          <w:rFonts w:ascii="Times New Roman" w:hAnsi="Times New Roman" w:cs="Times New Roman"/>
          <w:bCs/>
          <w:sz w:val="24"/>
          <w:szCs w:val="24"/>
        </w:rPr>
        <w:t xml:space="preserve">block, </w:t>
      </w:r>
      <w:r w:rsidRPr="00F92F0E">
        <w:rPr>
          <w:rFonts w:ascii="Times New Roman" w:hAnsi="Times New Roman" w:cs="Times New Roman"/>
          <w:bCs/>
          <w:sz w:val="24"/>
          <w:szCs w:val="24"/>
        </w:rPr>
        <w:t xml:space="preserve">government, </w:t>
      </w:r>
      <w:r w:rsidR="004A5889" w:rsidRPr="00F92F0E">
        <w:rPr>
          <w:rFonts w:ascii="Times New Roman" w:hAnsi="Times New Roman" w:cs="Times New Roman"/>
          <w:bCs/>
          <w:sz w:val="24"/>
          <w:szCs w:val="24"/>
        </w:rPr>
        <w:t xml:space="preserve">and </w:t>
      </w:r>
      <w:r w:rsidRPr="00F92F0E">
        <w:rPr>
          <w:rFonts w:ascii="Times New Roman" w:hAnsi="Times New Roman" w:cs="Times New Roman"/>
          <w:bCs/>
          <w:sz w:val="24"/>
          <w:szCs w:val="24"/>
        </w:rPr>
        <w:t xml:space="preserve">institutional </w:t>
      </w:r>
      <w:r w:rsidR="00A749F4" w:rsidRPr="00F92F0E">
        <w:rPr>
          <w:rFonts w:ascii="Times New Roman" w:hAnsi="Times New Roman" w:cs="Times New Roman"/>
          <w:bCs/>
          <w:sz w:val="24"/>
          <w:szCs w:val="24"/>
          <w:lang w:val="en-US"/>
        </w:rPr>
        <w:t>shareholding</w:t>
      </w:r>
      <w:r w:rsidRPr="00F92F0E">
        <w:rPr>
          <w:rFonts w:ascii="Times New Roman" w:hAnsi="Times New Roman" w:cs="Times New Roman"/>
          <w:bCs/>
          <w:sz w:val="24"/>
          <w:szCs w:val="24"/>
        </w:rPr>
        <w:t xml:space="preserve">). </w:t>
      </w:r>
      <w:r w:rsidR="00947381">
        <w:rPr>
          <w:rFonts w:ascii="Times New Roman" w:hAnsi="Times New Roman" w:cs="Times New Roman"/>
          <w:bCs/>
          <w:sz w:val="24"/>
          <w:szCs w:val="24"/>
        </w:rPr>
        <w:t>Our</w:t>
      </w:r>
      <w:r w:rsidRPr="00F92F0E">
        <w:rPr>
          <w:rFonts w:ascii="Times New Roman" w:hAnsi="Times New Roman" w:cs="Times New Roman"/>
          <w:bCs/>
          <w:sz w:val="24"/>
          <w:szCs w:val="24"/>
        </w:rPr>
        <w:t xml:space="preserve"> study also controls for firm-level variables that could be related to firm’s outcome such as firm size, sales growth, leverage, age and audit quality; and country-level variables such as control of corruption, in</w:t>
      </w:r>
      <w:r w:rsidR="00AA006C">
        <w:rPr>
          <w:rFonts w:ascii="Times New Roman" w:hAnsi="Times New Roman" w:cs="Times New Roman"/>
          <w:bCs/>
          <w:sz w:val="24"/>
          <w:szCs w:val="24"/>
        </w:rPr>
        <w:t>flation and GDP growth (Delis</w:t>
      </w:r>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5B6B75" w:rsidRPr="00F92F0E">
        <w:rPr>
          <w:rFonts w:ascii="Times New Roman" w:hAnsi="Times New Roman" w:cs="Times New Roman"/>
          <w:bCs/>
          <w:sz w:val="24"/>
          <w:szCs w:val="24"/>
        </w:rPr>
        <w:t xml:space="preserve">; </w:t>
      </w:r>
      <w:proofErr w:type="spellStart"/>
      <w:r w:rsidR="005B6B75" w:rsidRPr="00F92F0E">
        <w:rPr>
          <w:rFonts w:ascii="Times New Roman" w:hAnsi="Times New Roman" w:cs="Times New Roman"/>
          <w:bCs/>
          <w:sz w:val="24"/>
          <w:szCs w:val="24"/>
        </w:rPr>
        <w:t>Miletkov</w:t>
      </w:r>
      <w:proofErr w:type="spellEnd"/>
      <w:r w:rsidR="005B6B75" w:rsidRPr="00F92F0E">
        <w:rPr>
          <w:rFonts w:ascii="Times New Roman" w:hAnsi="Times New Roman" w:cs="Times New Roman"/>
          <w:bCs/>
          <w:sz w:val="24"/>
          <w:szCs w:val="24"/>
        </w:rPr>
        <w:t xml:space="preserve"> </w:t>
      </w:r>
      <w:r w:rsidR="005B6B75" w:rsidRPr="00AA006C">
        <w:rPr>
          <w:rFonts w:ascii="Times New Roman" w:hAnsi="Times New Roman" w:cs="Times New Roman"/>
          <w:bCs/>
          <w:iCs/>
          <w:sz w:val="24"/>
          <w:szCs w:val="24"/>
        </w:rPr>
        <w:t>et al</w:t>
      </w:r>
      <w:r w:rsidR="005B6B75" w:rsidRPr="00F92F0E">
        <w:rPr>
          <w:rFonts w:ascii="Times New Roman" w:hAnsi="Times New Roman" w:cs="Times New Roman"/>
          <w:bCs/>
          <w:i/>
          <w:sz w:val="24"/>
          <w:szCs w:val="24"/>
        </w:rPr>
        <w:t>.</w:t>
      </w:r>
      <w:r w:rsidR="009B506F">
        <w:rPr>
          <w:rFonts w:ascii="Times New Roman" w:hAnsi="Times New Roman" w:cs="Times New Roman"/>
          <w:bCs/>
          <w:iCs/>
          <w:sz w:val="24"/>
          <w:szCs w:val="24"/>
        </w:rPr>
        <w:t>,</w:t>
      </w:r>
      <w:r w:rsidR="005B6B75" w:rsidRPr="00F92F0E">
        <w:rPr>
          <w:rFonts w:ascii="Times New Roman" w:hAnsi="Times New Roman" w:cs="Times New Roman"/>
          <w:bCs/>
          <w:sz w:val="24"/>
          <w:szCs w:val="24"/>
        </w:rPr>
        <w:t xml:space="preserve"> 2014</w:t>
      </w:r>
      <w:r w:rsidRPr="00F92F0E">
        <w:rPr>
          <w:rFonts w:ascii="Times New Roman" w:hAnsi="Times New Roman" w:cs="Times New Roman"/>
          <w:bCs/>
          <w:sz w:val="24"/>
          <w:szCs w:val="24"/>
        </w:rPr>
        <w:t xml:space="preserve">). Finally, some scholars argue that firm performance and EP may be affected by industry type and </w:t>
      </w:r>
      <w:r w:rsidR="004A5889" w:rsidRPr="00F92F0E">
        <w:rPr>
          <w:rFonts w:ascii="Times New Roman" w:hAnsi="Times New Roman" w:cs="Times New Roman"/>
          <w:bCs/>
          <w:sz w:val="24"/>
          <w:szCs w:val="24"/>
        </w:rPr>
        <w:t>time</w:t>
      </w:r>
      <w:r w:rsidRPr="00F92F0E">
        <w:rPr>
          <w:rFonts w:ascii="Times New Roman" w:hAnsi="Times New Roman" w:cs="Times New Roman"/>
          <w:bCs/>
          <w:sz w:val="24"/>
          <w:szCs w:val="24"/>
        </w:rPr>
        <w:t xml:space="preserve"> (e.g., Ntim</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2015</w:t>
      </w:r>
      <w:r w:rsidR="005B6B75" w:rsidRPr="00F92F0E">
        <w:rPr>
          <w:rFonts w:ascii="Times New Roman" w:hAnsi="Times New Roman" w:cs="Times New Roman"/>
          <w:bCs/>
          <w:sz w:val="24"/>
          <w:szCs w:val="24"/>
        </w:rPr>
        <w:t xml:space="preserve">; Roberson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5B6B75" w:rsidRPr="00F92F0E">
        <w:rPr>
          <w:rFonts w:ascii="Times New Roman" w:hAnsi="Times New Roman" w:cs="Times New Roman"/>
          <w:bCs/>
          <w:sz w:val="24"/>
          <w:szCs w:val="24"/>
        </w:rPr>
        <w:t>Park</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2007</w:t>
      </w:r>
      <w:r w:rsidRPr="00F92F0E">
        <w:rPr>
          <w:rFonts w:ascii="Times New Roman" w:hAnsi="Times New Roman" w:cs="Times New Roman"/>
          <w:bCs/>
          <w:sz w:val="24"/>
          <w:szCs w:val="24"/>
        </w:rPr>
        <w:t xml:space="preserve">). Therefore, </w:t>
      </w:r>
      <w:r w:rsidR="004C21F3">
        <w:rPr>
          <w:rFonts w:ascii="Times New Roman" w:hAnsi="Times New Roman" w:cs="Times New Roman"/>
          <w:bCs/>
          <w:sz w:val="24"/>
          <w:szCs w:val="24"/>
        </w:rPr>
        <w:t>we include</w:t>
      </w:r>
      <w:r w:rsidRPr="00F92F0E">
        <w:rPr>
          <w:rFonts w:ascii="Times New Roman" w:hAnsi="Times New Roman" w:cs="Times New Roman"/>
          <w:bCs/>
          <w:sz w:val="24"/>
          <w:szCs w:val="24"/>
        </w:rPr>
        <w:t xml:space="preserve"> industry dummies (</w:t>
      </w:r>
      <w:r w:rsidR="00F01041" w:rsidRPr="00914B57">
        <w:rPr>
          <w:rFonts w:ascii="Times New Roman" w:hAnsi="Times New Roman" w:cs="Times New Roman"/>
          <w:bCs/>
          <w:i/>
          <w:sz w:val="24"/>
          <w:szCs w:val="24"/>
        </w:rPr>
        <w:t>DIND</w:t>
      </w:r>
      <w:r w:rsidRPr="00F92F0E">
        <w:rPr>
          <w:rFonts w:ascii="Times New Roman" w:hAnsi="Times New Roman" w:cs="Times New Roman"/>
          <w:bCs/>
          <w:sz w:val="24"/>
          <w:szCs w:val="24"/>
        </w:rPr>
        <w:t xml:space="preserve">) for the </w:t>
      </w:r>
      <w:r w:rsidR="004A5889" w:rsidRPr="00F92F0E">
        <w:rPr>
          <w:rFonts w:ascii="Times New Roman" w:hAnsi="Times New Roman" w:cs="Times New Roman"/>
          <w:bCs/>
          <w:sz w:val="24"/>
          <w:szCs w:val="24"/>
        </w:rPr>
        <w:t>eight</w:t>
      </w:r>
      <w:r w:rsidRPr="00F92F0E">
        <w:rPr>
          <w:rFonts w:ascii="Times New Roman" w:hAnsi="Times New Roman" w:cs="Times New Roman"/>
          <w:bCs/>
          <w:sz w:val="24"/>
          <w:szCs w:val="24"/>
        </w:rPr>
        <w:t xml:space="preserve"> industries: </w:t>
      </w:r>
      <w:r w:rsidR="005E18B7">
        <w:rPr>
          <w:rFonts w:ascii="Times New Roman" w:hAnsi="Times New Roman" w:cs="Times New Roman"/>
          <w:bCs/>
          <w:sz w:val="24"/>
          <w:szCs w:val="24"/>
        </w:rPr>
        <w:t>(</w:t>
      </w:r>
      <w:proofErr w:type="spellStart"/>
      <w:r w:rsidR="005E18B7">
        <w:rPr>
          <w:rFonts w:ascii="Times New Roman" w:hAnsi="Times New Roman" w:cs="Times New Roman"/>
          <w:bCs/>
          <w:sz w:val="24"/>
          <w:szCs w:val="24"/>
        </w:rPr>
        <w:t>i</w:t>
      </w:r>
      <w:proofErr w:type="spellEnd"/>
      <w:r w:rsidR="005E18B7">
        <w:rPr>
          <w:rFonts w:ascii="Times New Roman" w:hAnsi="Times New Roman" w:cs="Times New Roman"/>
          <w:bCs/>
          <w:sz w:val="24"/>
          <w:szCs w:val="24"/>
        </w:rPr>
        <w:t xml:space="preserve">) </w:t>
      </w:r>
      <w:r w:rsidRPr="00F92F0E">
        <w:rPr>
          <w:rFonts w:ascii="Times New Roman" w:hAnsi="Times New Roman" w:cs="Times New Roman"/>
          <w:bCs/>
          <w:sz w:val="24"/>
          <w:szCs w:val="24"/>
        </w:rPr>
        <w:t>basic materials</w:t>
      </w:r>
      <w:r w:rsidR="004A5889"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r w:rsidR="005E18B7">
        <w:rPr>
          <w:rFonts w:ascii="Times New Roman" w:hAnsi="Times New Roman" w:cs="Times New Roman"/>
          <w:bCs/>
          <w:sz w:val="24"/>
          <w:szCs w:val="24"/>
        </w:rPr>
        <w:t xml:space="preserve">(ii) </w:t>
      </w:r>
      <w:r w:rsidRPr="00F92F0E">
        <w:rPr>
          <w:rFonts w:ascii="Times New Roman" w:hAnsi="Times New Roman" w:cs="Times New Roman"/>
          <w:bCs/>
          <w:sz w:val="24"/>
          <w:szCs w:val="24"/>
        </w:rPr>
        <w:t xml:space="preserve">oil </w:t>
      </w:r>
      <w:r w:rsidR="00B25955" w:rsidRPr="00F92F0E">
        <w:rPr>
          <w:rFonts w:ascii="Times New Roman" w:hAnsi="Times New Roman" w:cs="Times New Roman"/>
          <w:bCs/>
          <w:sz w:val="24"/>
          <w:szCs w:val="24"/>
        </w:rPr>
        <w:t>and</w:t>
      </w:r>
      <w:r w:rsidRPr="00F92F0E">
        <w:rPr>
          <w:rFonts w:ascii="Times New Roman" w:hAnsi="Times New Roman" w:cs="Times New Roman"/>
          <w:bCs/>
          <w:sz w:val="24"/>
          <w:szCs w:val="24"/>
        </w:rPr>
        <w:t xml:space="preserve"> gas</w:t>
      </w:r>
      <w:r w:rsidR="004A5889"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r w:rsidR="005E18B7">
        <w:rPr>
          <w:rFonts w:ascii="Times New Roman" w:hAnsi="Times New Roman" w:cs="Times New Roman"/>
          <w:bCs/>
          <w:sz w:val="24"/>
          <w:szCs w:val="24"/>
        </w:rPr>
        <w:t xml:space="preserve">(iii) </w:t>
      </w:r>
      <w:r w:rsidRPr="00F92F0E">
        <w:rPr>
          <w:rFonts w:ascii="Times New Roman" w:hAnsi="Times New Roman" w:cs="Times New Roman"/>
          <w:bCs/>
          <w:sz w:val="24"/>
          <w:szCs w:val="24"/>
        </w:rPr>
        <w:t>consumer goods</w:t>
      </w:r>
      <w:r w:rsidR="004A5889"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proofErr w:type="gramStart"/>
      <w:r w:rsidR="005E18B7">
        <w:rPr>
          <w:rFonts w:ascii="Times New Roman" w:hAnsi="Times New Roman" w:cs="Times New Roman"/>
          <w:bCs/>
          <w:sz w:val="24"/>
          <w:szCs w:val="24"/>
        </w:rPr>
        <w:t xml:space="preserve">(iv) </w:t>
      </w:r>
      <w:r w:rsidRPr="00F92F0E">
        <w:rPr>
          <w:rFonts w:ascii="Times New Roman" w:hAnsi="Times New Roman" w:cs="Times New Roman"/>
          <w:bCs/>
          <w:sz w:val="24"/>
          <w:szCs w:val="24"/>
        </w:rPr>
        <w:t>consumer</w:t>
      </w:r>
      <w:proofErr w:type="gramEnd"/>
      <w:r w:rsidRPr="00F92F0E">
        <w:rPr>
          <w:rFonts w:ascii="Times New Roman" w:hAnsi="Times New Roman" w:cs="Times New Roman"/>
          <w:bCs/>
          <w:sz w:val="24"/>
          <w:szCs w:val="24"/>
        </w:rPr>
        <w:t xml:space="preserve"> services</w:t>
      </w:r>
      <w:r w:rsidR="004A5889" w:rsidRPr="00F92F0E">
        <w:rPr>
          <w:rFonts w:ascii="Times New Roman" w:hAnsi="Times New Roman" w:cs="Times New Roman"/>
          <w:bCs/>
          <w:sz w:val="24"/>
          <w:szCs w:val="24"/>
        </w:rPr>
        <w:t xml:space="preserve">, </w:t>
      </w:r>
      <w:r w:rsidR="005E18B7">
        <w:rPr>
          <w:rFonts w:ascii="Times New Roman" w:hAnsi="Times New Roman" w:cs="Times New Roman"/>
          <w:bCs/>
          <w:sz w:val="24"/>
          <w:szCs w:val="24"/>
        </w:rPr>
        <w:t xml:space="preserve">(v) </w:t>
      </w:r>
      <w:r w:rsidRPr="00F92F0E">
        <w:rPr>
          <w:rFonts w:ascii="Times New Roman" w:hAnsi="Times New Roman" w:cs="Times New Roman"/>
          <w:bCs/>
          <w:sz w:val="24"/>
          <w:szCs w:val="24"/>
        </w:rPr>
        <w:t>health care</w:t>
      </w:r>
      <w:r w:rsidR="004A5889"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r w:rsidR="005E18B7">
        <w:rPr>
          <w:rFonts w:ascii="Times New Roman" w:hAnsi="Times New Roman" w:cs="Times New Roman"/>
          <w:bCs/>
          <w:sz w:val="24"/>
          <w:szCs w:val="24"/>
        </w:rPr>
        <w:t xml:space="preserve">(vi) </w:t>
      </w:r>
      <w:r w:rsidRPr="00F92F0E">
        <w:rPr>
          <w:rFonts w:ascii="Times New Roman" w:hAnsi="Times New Roman" w:cs="Times New Roman"/>
          <w:bCs/>
          <w:sz w:val="24"/>
          <w:szCs w:val="24"/>
        </w:rPr>
        <w:t>industrials</w:t>
      </w:r>
      <w:r w:rsidR="004A5889"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r w:rsidR="005E18B7">
        <w:rPr>
          <w:rFonts w:ascii="Times New Roman" w:hAnsi="Times New Roman" w:cs="Times New Roman"/>
          <w:bCs/>
          <w:sz w:val="24"/>
          <w:szCs w:val="24"/>
        </w:rPr>
        <w:t xml:space="preserve">(vii) </w:t>
      </w:r>
      <w:r w:rsidRPr="00F92F0E">
        <w:rPr>
          <w:rFonts w:ascii="Times New Roman" w:hAnsi="Times New Roman" w:cs="Times New Roman"/>
          <w:bCs/>
          <w:sz w:val="24"/>
          <w:szCs w:val="24"/>
        </w:rPr>
        <w:t xml:space="preserve">technology and </w:t>
      </w:r>
      <w:r w:rsidR="005E18B7">
        <w:rPr>
          <w:rFonts w:ascii="Times New Roman" w:hAnsi="Times New Roman" w:cs="Times New Roman"/>
          <w:bCs/>
          <w:sz w:val="24"/>
          <w:szCs w:val="24"/>
        </w:rPr>
        <w:t xml:space="preserve">(viii) </w:t>
      </w:r>
      <w:r w:rsidRPr="00F92F0E">
        <w:rPr>
          <w:rFonts w:ascii="Times New Roman" w:hAnsi="Times New Roman" w:cs="Times New Roman"/>
          <w:bCs/>
          <w:sz w:val="24"/>
          <w:szCs w:val="24"/>
        </w:rPr>
        <w:t>telecoms; and year dummies (</w:t>
      </w:r>
      <w:r w:rsidR="00F01041" w:rsidRPr="00914B57">
        <w:rPr>
          <w:rFonts w:ascii="Times New Roman" w:hAnsi="Times New Roman" w:cs="Times New Roman"/>
          <w:bCs/>
          <w:i/>
          <w:sz w:val="24"/>
          <w:szCs w:val="24"/>
        </w:rPr>
        <w:t>DYER</w:t>
      </w:r>
      <w:r w:rsidRPr="00F92F0E">
        <w:rPr>
          <w:rFonts w:ascii="Times New Roman" w:hAnsi="Times New Roman" w:cs="Times New Roman"/>
          <w:bCs/>
          <w:sz w:val="24"/>
          <w:szCs w:val="24"/>
        </w:rPr>
        <w:t xml:space="preserve">) for the financial years from 2009 to 2014. </w:t>
      </w:r>
    </w:p>
    <w:p w14:paraId="0C098EC8" w14:textId="77777777" w:rsidR="00694A77" w:rsidRDefault="00694A77" w:rsidP="00861EDE">
      <w:pPr>
        <w:spacing w:after="0" w:line="480" w:lineRule="auto"/>
        <w:jc w:val="lowKashida"/>
        <w:rPr>
          <w:rFonts w:ascii="Times New Roman" w:hAnsi="Times New Roman" w:cs="Times New Roman"/>
          <w:b/>
          <w:bCs/>
          <w:sz w:val="26"/>
          <w:szCs w:val="26"/>
        </w:rPr>
      </w:pPr>
    </w:p>
    <w:p w14:paraId="20ECE33B" w14:textId="1681A9DE" w:rsidR="001C761C" w:rsidRPr="00D45D16" w:rsidRDefault="00AD3337" w:rsidP="00861EDE">
      <w:pPr>
        <w:spacing w:after="0" w:line="480" w:lineRule="auto"/>
        <w:jc w:val="lowKashida"/>
        <w:rPr>
          <w:rFonts w:ascii="Times New Roman" w:hAnsi="Times New Roman" w:cs="Times New Roman"/>
          <w:b/>
          <w:bCs/>
          <w:sz w:val="26"/>
          <w:szCs w:val="26"/>
        </w:rPr>
      </w:pPr>
      <w:r>
        <w:rPr>
          <w:rFonts w:ascii="Times New Roman" w:hAnsi="Times New Roman" w:cs="Times New Roman"/>
          <w:b/>
          <w:bCs/>
          <w:sz w:val="26"/>
          <w:szCs w:val="26"/>
        </w:rPr>
        <w:t xml:space="preserve">6. </w:t>
      </w:r>
      <w:r w:rsidR="00DC57C5" w:rsidRPr="00D45D16">
        <w:rPr>
          <w:rFonts w:ascii="Times New Roman" w:hAnsi="Times New Roman" w:cs="Times New Roman"/>
          <w:b/>
          <w:bCs/>
          <w:sz w:val="26"/>
          <w:szCs w:val="26"/>
        </w:rPr>
        <w:t xml:space="preserve">EMPIRICAL ANALYSIS </w:t>
      </w:r>
      <w:r w:rsidR="004979BC" w:rsidRPr="00D45D16">
        <w:rPr>
          <w:rFonts w:ascii="Times New Roman" w:hAnsi="Times New Roman" w:cs="Times New Roman"/>
          <w:b/>
          <w:bCs/>
          <w:sz w:val="26"/>
          <w:szCs w:val="26"/>
        </w:rPr>
        <w:t xml:space="preserve">AND </w:t>
      </w:r>
      <w:r w:rsidR="00DC57C5" w:rsidRPr="00D45D16">
        <w:rPr>
          <w:rFonts w:ascii="Times New Roman" w:hAnsi="Times New Roman" w:cs="Times New Roman"/>
          <w:b/>
          <w:bCs/>
          <w:sz w:val="26"/>
          <w:szCs w:val="26"/>
        </w:rPr>
        <w:t xml:space="preserve">DISCUSSION </w:t>
      </w:r>
    </w:p>
    <w:p w14:paraId="4F1052EB" w14:textId="10B713AF" w:rsidR="004407EC" w:rsidRPr="00DC57C5" w:rsidRDefault="004407EC" w:rsidP="00861EDE">
      <w:pPr>
        <w:spacing w:after="0" w:line="480" w:lineRule="auto"/>
        <w:jc w:val="lowKashida"/>
        <w:rPr>
          <w:rFonts w:ascii="Times New Roman" w:hAnsi="Times New Roman" w:cs="Times New Roman"/>
          <w:b/>
          <w:bCs/>
          <w:iCs/>
          <w:sz w:val="24"/>
          <w:szCs w:val="24"/>
        </w:rPr>
      </w:pPr>
      <w:r w:rsidRPr="00DC57C5">
        <w:rPr>
          <w:rFonts w:ascii="Times New Roman" w:hAnsi="Times New Roman" w:cs="Times New Roman"/>
          <w:b/>
          <w:bCs/>
          <w:iCs/>
          <w:sz w:val="24"/>
          <w:szCs w:val="24"/>
        </w:rPr>
        <w:t xml:space="preserve">Descriptive </w:t>
      </w:r>
      <w:r w:rsidR="00D45D16" w:rsidRPr="00DC57C5">
        <w:rPr>
          <w:rFonts w:ascii="Times New Roman" w:hAnsi="Times New Roman" w:cs="Times New Roman"/>
          <w:b/>
          <w:bCs/>
          <w:iCs/>
          <w:sz w:val="24"/>
          <w:szCs w:val="24"/>
        </w:rPr>
        <w:t xml:space="preserve">Statistics </w:t>
      </w:r>
    </w:p>
    <w:p w14:paraId="4049ECE5" w14:textId="6ED51B1E" w:rsidR="001972A9" w:rsidRDefault="00BC6B1D"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Table </w:t>
      </w:r>
      <w:r w:rsidR="002B19F7">
        <w:rPr>
          <w:rFonts w:ascii="Times New Roman" w:hAnsi="Times New Roman" w:cs="Times New Roman"/>
          <w:bCs/>
          <w:sz w:val="24"/>
          <w:szCs w:val="24"/>
        </w:rPr>
        <w:t>2</w:t>
      </w:r>
      <w:r w:rsidRPr="00F92F0E">
        <w:rPr>
          <w:rFonts w:ascii="Times New Roman" w:hAnsi="Times New Roman" w:cs="Times New Roman"/>
          <w:bCs/>
          <w:sz w:val="24"/>
          <w:szCs w:val="24"/>
        </w:rPr>
        <w:t xml:space="preserve"> shows </w:t>
      </w:r>
      <w:r w:rsidR="00664B88">
        <w:rPr>
          <w:rFonts w:ascii="Times New Roman" w:hAnsi="Times New Roman" w:cs="Times New Roman"/>
          <w:bCs/>
          <w:sz w:val="24"/>
          <w:szCs w:val="24"/>
        </w:rPr>
        <w:t xml:space="preserve">the </w:t>
      </w:r>
      <w:r w:rsidRPr="00F92F0E">
        <w:rPr>
          <w:rFonts w:ascii="Times New Roman" w:hAnsi="Times New Roman" w:cs="Times New Roman"/>
          <w:bCs/>
          <w:sz w:val="24"/>
          <w:szCs w:val="24"/>
        </w:rPr>
        <w:t xml:space="preserve">detailed descriptive statistics of </w:t>
      </w:r>
      <w:r w:rsidR="004E5667">
        <w:rPr>
          <w:rFonts w:ascii="Times New Roman" w:hAnsi="Times New Roman" w:cs="Times New Roman"/>
          <w:bCs/>
          <w:sz w:val="24"/>
          <w:szCs w:val="24"/>
        </w:rPr>
        <w:t>the study’s dependent, independent and control variables</w:t>
      </w:r>
      <w:r w:rsidRPr="00F92F0E">
        <w:rPr>
          <w:rFonts w:ascii="Times New Roman" w:hAnsi="Times New Roman" w:cs="Times New Roman"/>
          <w:bCs/>
          <w:sz w:val="24"/>
          <w:szCs w:val="24"/>
        </w:rPr>
        <w:t xml:space="preserve">. Panel </w:t>
      </w:r>
      <w:r w:rsidRPr="00F92F0E">
        <w:rPr>
          <w:rFonts w:ascii="Times New Roman" w:hAnsi="Times New Roman" w:cs="Times New Roman"/>
          <w:bCs/>
          <w:i/>
          <w:sz w:val="24"/>
          <w:szCs w:val="24"/>
        </w:rPr>
        <w:t>A</w:t>
      </w:r>
      <w:r w:rsidRPr="00F92F0E">
        <w:rPr>
          <w:rFonts w:ascii="Times New Roman" w:hAnsi="Times New Roman" w:cs="Times New Roman"/>
          <w:bCs/>
          <w:sz w:val="24"/>
          <w:szCs w:val="24"/>
        </w:rPr>
        <w:t xml:space="preserve"> reveals the wide variation of different measures of corporate outcomes. For example, Tobin’s Q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ranges from 0.08 to 9.07, with an average (standard deviation) of 1.38 (</w:t>
      </w:r>
      <w:r w:rsidR="00790207" w:rsidRPr="00F92F0E">
        <w:rPr>
          <w:rFonts w:ascii="Times New Roman" w:hAnsi="Times New Roman" w:cs="Times New Roman"/>
          <w:bCs/>
          <w:sz w:val="24"/>
          <w:szCs w:val="24"/>
        </w:rPr>
        <w:t>0</w:t>
      </w:r>
      <w:r w:rsidRPr="00F92F0E">
        <w:rPr>
          <w:rFonts w:ascii="Times New Roman" w:hAnsi="Times New Roman" w:cs="Times New Roman"/>
          <w:bCs/>
          <w:sz w:val="24"/>
          <w:szCs w:val="24"/>
        </w:rPr>
        <w:t xml:space="preserve">.98), which means firm values display wide variation which is consistent with previous studies (e.g., Delis </w:t>
      </w:r>
      <w:r w:rsidRPr="00AA006C">
        <w:rPr>
          <w:rFonts w:ascii="Times New Roman" w:hAnsi="Times New Roman" w:cs="Times New Roman"/>
          <w:bCs/>
          <w:iCs/>
          <w:sz w:val="24"/>
          <w:szCs w:val="24"/>
        </w:rPr>
        <w:t>et al.</w:t>
      </w:r>
      <w:r w:rsidR="009B506F">
        <w:rPr>
          <w:rFonts w:ascii="Times New Roman" w:hAnsi="Times New Roman" w:cs="Times New Roman"/>
          <w:bCs/>
          <w:iCs/>
          <w:sz w:val="24"/>
          <w:szCs w:val="24"/>
        </w:rPr>
        <w:t>,</w:t>
      </w:r>
      <w:r w:rsidRPr="00F92F0E">
        <w:rPr>
          <w:rFonts w:ascii="Times New Roman" w:hAnsi="Times New Roman" w:cs="Times New Roman"/>
          <w:bCs/>
          <w:sz w:val="24"/>
          <w:szCs w:val="24"/>
        </w:rPr>
        <w:t xml:space="preserve"> 2016</w:t>
      </w:r>
      <w:r w:rsidR="00930BB6">
        <w:rPr>
          <w:rFonts w:ascii="Times New Roman" w:hAnsi="Times New Roman" w:cs="Times New Roman"/>
          <w:bCs/>
          <w:sz w:val="24"/>
          <w:szCs w:val="24"/>
        </w:rPr>
        <w:t xml:space="preserve">; </w:t>
      </w:r>
      <w:proofErr w:type="spellStart"/>
      <w:r w:rsidR="00930BB6" w:rsidRPr="008D4DF1">
        <w:rPr>
          <w:rFonts w:ascii="Times New Roman" w:hAnsi="Times New Roman" w:cs="Times New Roman"/>
          <w:bCs/>
          <w:sz w:val="24"/>
          <w:szCs w:val="24"/>
        </w:rPr>
        <w:t>Salloum</w:t>
      </w:r>
      <w:proofErr w:type="spellEnd"/>
      <w:r w:rsidR="00930BB6" w:rsidRPr="008D4DF1">
        <w:rPr>
          <w:rFonts w:ascii="Times New Roman" w:hAnsi="Times New Roman" w:cs="Times New Roman"/>
          <w:bCs/>
          <w:sz w:val="24"/>
          <w:szCs w:val="24"/>
        </w:rPr>
        <w:t xml:space="preserve"> et al., 2017</w:t>
      </w:r>
      <w:r w:rsidRPr="00F92F0E">
        <w:rPr>
          <w:rFonts w:ascii="Times New Roman" w:hAnsi="Times New Roman" w:cs="Times New Roman"/>
          <w:bCs/>
          <w:sz w:val="24"/>
          <w:szCs w:val="24"/>
        </w:rPr>
        <w:t>). Furthermore, accounting returns (ROA) ranges from –32.09% to 31.03%, and has a mean (median) of 6.56% (6.11%) and standard deviation of 7.76%. The average EP records a minimum of $4413</w:t>
      </w:r>
      <w:r w:rsidR="000758BB" w:rsidRPr="00F92F0E">
        <w:rPr>
          <w:rFonts w:ascii="Times New Roman" w:hAnsi="Times New Roman" w:cs="Times New Roman"/>
          <w:bCs/>
          <w:sz w:val="24"/>
          <w:szCs w:val="24"/>
        </w:rPr>
        <w:t>.14</w:t>
      </w:r>
      <w:r w:rsidRPr="00F92F0E">
        <w:rPr>
          <w:rFonts w:ascii="Times New Roman" w:hAnsi="Times New Roman" w:cs="Times New Roman"/>
          <w:bCs/>
          <w:sz w:val="24"/>
          <w:szCs w:val="24"/>
        </w:rPr>
        <w:t>, maximum of $3</w:t>
      </w:r>
      <w:r w:rsidR="00B87B4A" w:rsidRPr="00F92F0E">
        <w:rPr>
          <w:rFonts w:ascii="Times New Roman" w:hAnsi="Times New Roman" w:cs="Times New Roman"/>
          <w:bCs/>
          <w:sz w:val="24"/>
          <w:szCs w:val="24"/>
        </w:rPr>
        <w:t>,</w:t>
      </w:r>
      <w:r w:rsidRPr="00F92F0E">
        <w:rPr>
          <w:rFonts w:ascii="Times New Roman" w:hAnsi="Times New Roman" w:cs="Times New Roman"/>
          <w:bCs/>
          <w:sz w:val="24"/>
          <w:szCs w:val="24"/>
        </w:rPr>
        <w:t>887</w:t>
      </w:r>
      <w:r w:rsidR="00B87B4A" w:rsidRPr="00F92F0E">
        <w:rPr>
          <w:rFonts w:ascii="Times New Roman" w:hAnsi="Times New Roman" w:cs="Times New Roman"/>
          <w:bCs/>
          <w:sz w:val="24"/>
          <w:szCs w:val="24"/>
        </w:rPr>
        <w:t>,</w:t>
      </w:r>
      <w:r w:rsidRPr="00F92F0E">
        <w:rPr>
          <w:rFonts w:ascii="Times New Roman" w:hAnsi="Times New Roman" w:cs="Times New Roman"/>
          <w:bCs/>
          <w:sz w:val="24"/>
          <w:szCs w:val="24"/>
        </w:rPr>
        <w:t>360, mean of $</w:t>
      </w:r>
      <w:r w:rsidR="000758BB" w:rsidRPr="00F92F0E">
        <w:rPr>
          <w:rFonts w:ascii="Times New Roman" w:hAnsi="Times New Roman" w:cs="Times New Roman"/>
          <w:bCs/>
          <w:sz w:val="24"/>
          <w:szCs w:val="24"/>
        </w:rPr>
        <w:t>309</w:t>
      </w:r>
      <w:r w:rsidR="00B87B4A" w:rsidRPr="00F92F0E">
        <w:rPr>
          <w:rFonts w:ascii="Times New Roman" w:hAnsi="Times New Roman" w:cs="Times New Roman"/>
          <w:bCs/>
          <w:sz w:val="24"/>
          <w:szCs w:val="24"/>
        </w:rPr>
        <w:t>,</w:t>
      </w:r>
      <w:r w:rsidR="000758BB" w:rsidRPr="00F92F0E">
        <w:rPr>
          <w:rFonts w:ascii="Times New Roman" w:hAnsi="Times New Roman" w:cs="Times New Roman"/>
          <w:bCs/>
          <w:sz w:val="24"/>
          <w:szCs w:val="24"/>
        </w:rPr>
        <w:t>054.20</w:t>
      </w:r>
      <w:r w:rsidRPr="00F92F0E">
        <w:rPr>
          <w:rFonts w:ascii="Times New Roman" w:hAnsi="Times New Roman" w:cs="Times New Roman"/>
          <w:bCs/>
          <w:sz w:val="24"/>
          <w:szCs w:val="24"/>
        </w:rPr>
        <w:t xml:space="preserve"> and median of $</w:t>
      </w:r>
      <w:r w:rsidR="000758BB" w:rsidRPr="00F92F0E">
        <w:rPr>
          <w:rFonts w:ascii="Times New Roman" w:hAnsi="Times New Roman" w:cs="Times New Roman"/>
          <w:bCs/>
          <w:sz w:val="24"/>
          <w:szCs w:val="24"/>
        </w:rPr>
        <w:t>134</w:t>
      </w:r>
      <w:r w:rsidR="00B87B4A" w:rsidRPr="00F92F0E">
        <w:rPr>
          <w:rFonts w:ascii="Times New Roman" w:hAnsi="Times New Roman" w:cs="Times New Roman"/>
          <w:bCs/>
          <w:sz w:val="24"/>
          <w:szCs w:val="24"/>
        </w:rPr>
        <w:t>,</w:t>
      </w:r>
      <w:r w:rsidR="000758BB" w:rsidRPr="00F92F0E">
        <w:rPr>
          <w:rFonts w:ascii="Times New Roman" w:hAnsi="Times New Roman" w:cs="Times New Roman"/>
          <w:bCs/>
          <w:sz w:val="24"/>
          <w:szCs w:val="24"/>
        </w:rPr>
        <w:t>712.24</w:t>
      </w:r>
      <w:r w:rsidRPr="00F92F0E">
        <w:rPr>
          <w:rFonts w:ascii="Times New Roman" w:hAnsi="Times New Roman" w:cs="Times New Roman"/>
          <w:bCs/>
          <w:sz w:val="24"/>
          <w:szCs w:val="24"/>
        </w:rPr>
        <w:t xml:space="preserve">. Similarly this means that the </w:t>
      </w:r>
      <w:r w:rsidR="00D10065" w:rsidRPr="00F92F0E">
        <w:rPr>
          <w:rFonts w:ascii="Times New Roman" w:hAnsi="Times New Roman" w:cs="Times New Roman"/>
          <w:bCs/>
          <w:i/>
          <w:sz w:val="24"/>
          <w:szCs w:val="24"/>
        </w:rPr>
        <w:t>E</w:t>
      </w:r>
      <w:r w:rsidRPr="00F92F0E">
        <w:rPr>
          <w:rFonts w:ascii="Times New Roman" w:hAnsi="Times New Roman" w:cs="Times New Roman"/>
          <w:bCs/>
          <w:i/>
          <w:sz w:val="24"/>
          <w:szCs w:val="24"/>
        </w:rPr>
        <w:t xml:space="preserve">PAY </w:t>
      </w:r>
      <w:r w:rsidRPr="00F92F0E">
        <w:rPr>
          <w:rFonts w:ascii="Times New Roman" w:hAnsi="Times New Roman" w:cs="Times New Roman"/>
          <w:bCs/>
          <w:sz w:val="24"/>
          <w:szCs w:val="24"/>
        </w:rPr>
        <w:t xml:space="preserve">is highly varied among firms listed in MENA countries. Panel </w:t>
      </w:r>
      <w:r w:rsidRPr="00F92F0E">
        <w:rPr>
          <w:rFonts w:ascii="Times New Roman" w:hAnsi="Times New Roman" w:cs="Times New Roman"/>
          <w:bCs/>
          <w:i/>
          <w:sz w:val="24"/>
          <w:szCs w:val="24"/>
        </w:rPr>
        <w:t>B</w:t>
      </w:r>
      <w:r w:rsidRPr="00F92F0E">
        <w:rPr>
          <w:rFonts w:ascii="Times New Roman" w:hAnsi="Times New Roman" w:cs="Times New Roman"/>
          <w:bCs/>
          <w:sz w:val="24"/>
          <w:szCs w:val="24"/>
        </w:rPr>
        <w:t xml:space="preserve"> illustrates that board diversity based on gend</w:t>
      </w:r>
      <w:r w:rsidR="00425EE1" w:rsidRPr="00F92F0E">
        <w:rPr>
          <w:rFonts w:ascii="Times New Roman" w:hAnsi="Times New Roman" w:cs="Times New Roman"/>
          <w:bCs/>
          <w:sz w:val="24"/>
          <w:szCs w:val="24"/>
        </w:rPr>
        <w:t>er, nationality and ethnicity (</w:t>
      </w:r>
      <w:r w:rsidRPr="00F92F0E">
        <w:rPr>
          <w:rFonts w:ascii="Times New Roman" w:hAnsi="Times New Roman" w:cs="Times New Roman"/>
          <w:bCs/>
          <w:i/>
          <w:iCs/>
          <w:sz w:val="24"/>
          <w:szCs w:val="24"/>
        </w:rPr>
        <w:t>DIV</w:t>
      </w:r>
      <w:r w:rsidRPr="00F92F0E">
        <w:rPr>
          <w:rFonts w:ascii="Times New Roman" w:hAnsi="Times New Roman" w:cs="Times New Roman"/>
          <w:bCs/>
          <w:sz w:val="24"/>
          <w:szCs w:val="24"/>
        </w:rPr>
        <w:t>) has widespread variation ranging from 0% to 76.92%, and averaging of 14.08%. With rega</w:t>
      </w:r>
      <w:r w:rsidR="00425EE1" w:rsidRPr="00F92F0E">
        <w:rPr>
          <w:rFonts w:ascii="Times New Roman" w:hAnsi="Times New Roman" w:cs="Times New Roman"/>
          <w:bCs/>
          <w:sz w:val="24"/>
          <w:szCs w:val="24"/>
        </w:rPr>
        <w:t>rd to gender board diversity (</w:t>
      </w:r>
      <w:r w:rsidRPr="00F92F0E">
        <w:rPr>
          <w:rFonts w:ascii="Times New Roman" w:hAnsi="Times New Roman" w:cs="Times New Roman"/>
          <w:bCs/>
          <w:i/>
          <w:iCs/>
          <w:sz w:val="24"/>
          <w:szCs w:val="24"/>
        </w:rPr>
        <w:t>DIVG</w:t>
      </w:r>
      <w:r w:rsidR="00425EE1" w:rsidRPr="00F92F0E">
        <w:rPr>
          <w:rFonts w:ascii="Times New Roman" w:hAnsi="Times New Roman" w:cs="Times New Roman"/>
          <w:bCs/>
          <w:sz w:val="24"/>
          <w:szCs w:val="24"/>
        </w:rPr>
        <w:t>), the ethnic board diversity (</w:t>
      </w:r>
      <w:r w:rsidRPr="00F92F0E">
        <w:rPr>
          <w:rFonts w:ascii="Times New Roman" w:hAnsi="Times New Roman" w:cs="Times New Roman"/>
          <w:bCs/>
          <w:i/>
          <w:iCs/>
          <w:sz w:val="24"/>
          <w:szCs w:val="24"/>
        </w:rPr>
        <w:t>DIVE</w:t>
      </w:r>
      <w:r w:rsidRPr="00F92F0E">
        <w:rPr>
          <w:rFonts w:ascii="Times New Roman" w:hAnsi="Times New Roman" w:cs="Times New Roman"/>
          <w:bCs/>
          <w:sz w:val="24"/>
          <w:szCs w:val="24"/>
        </w:rPr>
        <w:t>) an</w:t>
      </w:r>
      <w:r w:rsidR="00425EE1" w:rsidRPr="00F92F0E">
        <w:rPr>
          <w:rFonts w:ascii="Times New Roman" w:hAnsi="Times New Roman" w:cs="Times New Roman"/>
          <w:bCs/>
          <w:sz w:val="24"/>
          <w:szCs w:val="24"/>
        </w:rPr>
        <w:t>d nationality board diversity (</w:t>
      </w:r>
      <w:r w:rsidRPr="00F92F0E">
        <w:rPr>
          <w:rFonts w:ascii="Times New Roman" w:hAnsi="Times New Roman" w:cs="Times New Roman"/>
          <w:bCs/>
          <w:i/>
          <w:iCs/>
          <w:sz w:val="24"/>
          <w:szCs w:val="24"/>
        </w:rPr>
        <w:t>DIVN</w:t>
      </w:r>
      <w:r w:rsidRPr="00F92F0E">
        <w:rPr>
          <w:rFonts w:ascii="Times New Roman" w:hAnsi="Times New Roman" w:cs="Times New Roman"/>
          <w:bCs/>
          <w:sz w:val="24"/>
          <w:szCs w:val="24"/>
        </w:rPr>
        <w:t xml:space="preserve">) results range from 0% to 37.50%, 66.67% and 72.73%, with an average of 2.71%, 5.20% and 11.40%, respectively. The findings document that on average the boards of directors in the MENA region firms are dominated by Arab </w:t>
      </w:r>
      <w:r w:rsidR="00482560">
        <w:rPr>
          <w:rFonts w:ascii="Times New Roman" w:hAnsi="Times New Roman" w:cs="Times New Roman"/>
          <w:bCs/>
          <w:sz w:val="24"/>
          <w:szCs w:val="24"/>
        </w:rPr>
        <w:t>males</w:t>
      </w:r>
      <w:r w:rsidRPr="00F92F0E">
        <w:rPr>
          <w:rFonts w:ascii="Times New Roman" w:hAnsi="Times New Roman" w:cs="Times New Roman"/>
          <w:bCs/>
          <w:sz w:val="24"/>
          <w:szCs w:val="24"/>
        </w:rPr>
        <w:t xml:space="preserve">. This low representation of women, foreigners and non-Arab directors on board rooms is in line with evidence coming from most developing countries (e.g., </w:t>
      </w:r>
      <w:proofErr w:type="spellStart"/>
      <w:r w:rsidRPr="00F92F0E">
        <w:rPr>
          <w:rFonts w:ascii="Times New Roman" w:hAnsi="Times New Roman" w:cs="Times New Roman"/>
          <w:bCs/>
          <w:sz w:val="24"/>
          <w:szCs w:val="24"/>
        </w:rPr>
        <w:t>Mahadeo</w:t>
      </w:r>
      <w:proofErr w:type="spellEnd"/>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2012; </w:t>
      </w:r>
      <w:proofErr w:type="spellStart"/>
      <w:r w:rsidRPr="00F92F0E">
        <w:rPr>
          <w:rFonts w:ascii="Times New Roman" w:hAnsi="Times New Roman" w:cs="Times New Roman"/>
          <w:bCs/>
          <w:sz w:val="24"/>
          <w:szCs w:val="24"/>
        </w:rPr>
        <w:t>Loukil</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Pr="00F92F0E">
        <w:rPr>
          <w:rFonts w:ascii="Times New Roman" w:hAnsi="Times New Roman" w:cs="Times New Roman"/>
          <w:bCs/>
          <w:sz w:val="24"/>
          <w:szCs w:val="24"/>
        </w:rPr>
        <w:t>Yousfi</w:t>
      </w:r>
      <w:proofErr w:type="spellEnd"/>
      <w:r w:rsidRPr="00F92F0E">
        <w:rPr>
          <w:rFonts w:ascii="Times New Roman" w:hAnsi="Times New Roman" w:cs="Times New Roman"/>
          <w:bCs/>
          <w:sz w:val="24"/>
          <w:szCs w:val="24"/>
        </w:rPr>
        <w:t>, 2015</w:t>
      </w:r>
      <w:r w:rsidR="00254670">
        <w:rPr>
          <w:rFonts w:ascii="Times New Roman" w:hAnsi="Times New Roman" w:cs="Times New Roman"/>
          <w:bCs/>
          <w:sz w:val="24"/>
          <w:szCs w:val="24"/>
        </w:rPr>
        <w:t>;</w:t>
      </w:r>
      <w:r w:rsidR="00254670" w:rsidRPr="00254670">
        <w:rPr>
          <w:rFonts w:ascii="Times New Roman" w:hAnsi="Times New Roman" w:cs="Times New Roman"/>
          <w:bCs/>
          <w:sz w:val="24"/>
          <w:szCs w:val="24"/>
        </w:rPr>
        <w:t xml:space="preserve"> </w:t>
      </w:r>
      <w:proofErr w:type="spellStart"/>
      <w:r w:rsidR="00254670" w:rsidRPr="008D4DF1">
        <w:rPr>
          <w:rFonts w:ascii="Times New Roman" w:hAnsi="Times New Roman" w:cs="Times New Roman"/>
          <w:bCs/>
          <w:sz w:val="24"/>
          <w:szCs w:val="24"/>
        </w:rPr>
        <w:t>Salloum</w:t>
      </w:r>
      <w:proofErr w:type="spellEnd"/>
      <w:r w:rsidR="00254670" w:rsidRPr="008D4DF1">
        <w:rPr>
          <w:rFonts w:ascii="Times New Roman" w:hAnsi="Times New Roman" w:cs="Times New Roman"/>
          <w:bCs/>
          <w:sz w:val="24"/>
          <w:szCs w:val="24"/>
        </w:rPr>
        <w:t xml:space="preserve"> et al., 2017</w:t>
      </w:r>
      <w:r w:rsidRPr="00F92F0E">
        <w:rPr>
          <w:rFonts w:ascii="Times New Roman" w:hAnsi="Times New Roman" w:cs="Times New Roman"/>
          <w:bCs/>
          <w:sz w:val="24"/>
          <w:szCs w:val="24"/>
        </w:rPr>
        <w:t xml:space="preserve">). </w:t>
      </w:r>
    </w:p>
    <w:p w14:paraId="54CA6105" w14:textId="0E2194DC" w:rsidR="00423024" w:rsidRPr="00423024" w:rsidRDefault="00423024" w:rsidP="00423024">
      <w:pPr>
        <w:spacing w:after="0" w:line="480" w:lineRule="auto"/>
        <w:ind w:firstLine="720"/>
        <w:jc w:val="center"/>
        <w:rPr>
          <w:rFonts w:ascii="Times New Roman" w:hAnsi="Times New Roman" w:cs="Times New Roman"/>
          <w:b/>
          <w:bCs/>
          <w:sz w:val="24"/>
          <w:szCs w:val="24"/>
        </w:rPr>
      </w:pPr>
      <w:r w:rsidRPr="00423024">
        <w:rPr>
          <w:rFonts w:ascii="Times New Roman" w:hAnsi="Times New Roman" w:cs="Times New Roman"/>
          <w:b/>
          <w:bCs/>
          <w:sz w:val="24"/>
          <w:szCs w:val="24"/>
        </w:rPr>
        <w:t xml:space="preserve">[Insert table </w:t>
      </w:r>
      <w:r w:rsidR="002B19F7">
        <w:rPr>
          <w:rFonts w:ascii="Times New Roman" w:hAnsi="Times New Roman" w:cs="Times New Roman"/>
          <w:b/>
          <w:bCs/>
          <w:sz w:val="24"/>
          <w:szCs w:val="24"/>
        </w:rPr>
        <w:t>2</w:t>
      </w:r>
      <w:r w:rsidRPr="00423024">
        <w:rPr>
          <w:rFonts w:ascii="Times New Roman" w:hAnsi="Times New Roman" w:cs="Times New Roman"/>
          <w:b/>
          <w:bCs/>
          <w:sz w:val="24"/>
          <w:szCs w:val="24"/>
        </w:rPr>
        <w:t xml:space="preserve"> about here]</w:t>
      </w:r>
    </w:p>
    <w:p w14:paraId="6F11D9C4" w14:textId="4497AD37" w:rsidR="004A555F" w:rsidRPr="00F92F0E" w:rsidRDefault="000758BB" w:rsidP="00861EDE">
      <w:pPr>
        <w:spacing w:after="0" w:line="480" w:lineRule="auto"/>
        <w:ind w:firstLine="720"/>
        <w:jc w:val="lowKashida"/>
        <w:rPr>
          <w:rFonts w:ascii="Times New Roman" w:hAnsi="Times New Roman" w:cs="Times New Roman"/>
          <w:bCs/>
          <w:sz w:val="24"/>
          <w:szCs w:val="24"/>
          <w:lang w:val="en-US"/>
        </w:rPr>
      </w:pPr>
      <w:r w:rsidRPr="00F92F0E">
        <w:rPr>
          <w:rFonts w:ascii="Times New Roman" w:hAnsi="Times New Roman" w:cs="Times New Roman"/>
          <w:bCs/>
          <w:sz w:val="24"/>
          <w:szCs w:val="24"/>
        </w:rPr>
        <w:t xml:space="preserve">Moreover, the descriptive statistics for CG variables are illustrated in panel </w:t>
      </w:r>
      <w:r w:rsidRPr="00F92F0E">
        <w:rPr>
          <w:rFonts w:ascii="Times New Roman" w:hAnsi="Times New Roman" w:cs="Times New Roman"/>
          <w:bCs/>
          <w:i/>
          <w:sz w:val="24"/>
          <w:szCs w:val="24"/>
        </w:rPr>
        <w:t>C</w:t>
      </w:r>
      <w:r w:rsidRPr="00F92F0E">
        <w:rPr>
          <w:rFonts w:ascii="Times New Roman" w:hAnsi="Times New Roman" w:cs="Times New Roman"/>
          <w:bCs/>
          <w:sz w:val="24"/>
          <w:szCs w:val="24"/>
        </w:rPr>
        <w:t>. Board size (</w:t>
      </w:r>
      <w:r w:rsidR="006068EC" w:rsidRPr="00F92F0E">
        <w:rPr>
          <w:rFonts w:ascii="Times New Roman" w:hAnsi="Times New Roman" w:cs="Times New Roman"/>
          <w:bCs/>
          <w:i/>
          <w:iCs/>
          <w:sz w:val="24"/>
          <w:szCs w:val="24"/>
          <w:lang w:val="en-US"/>
        </w:rPr>
        <w:t>BRDS</w:t>
      </w:r>
      <w:r w:rsidRPr="00F92F0E">
        <w:rPr>
          <w:rFonts w:ascii="Times New Roman" w:hAnsi="Times New Roman" w:cs="Times New Roman"/>
          <w:bCs/>
          <w:sz w:val="24"/>
          <w:szCs w:val="24"/>
        </w:rPr>
        <w:t xml:space="preserve">) with an average of 8.52 board members ranges between a minimum of four and a maximum of 19. Panel </w:t>
      </w:r>
      <w:r w:rsidRPr="00F92F0E">
        <w:rPr>
          <w:rFonts w:ascii="Times New Roman" w:hAnsi="Times New Roman" w:cs="Times New Roman"/>
          <w:bCs/>
          <w:i/>
          <w:sz w:val="24"/>
          <w:szCs w:val="24"/>
        </w:rPr>
        <w:t>C</w:t>
      </w:r>
      <w:r w:rsidRPr="00F92F0E">
        <w:rPr>
          <w:rFonts w:ascii="Times New Roman" w:hAnsi="Times New Roman" w:cs="Times New Roman"/>
          <w:bCs/>
          <w:sz w:val="24"/>
          <w:szCs w:val="24"/>
        </w:rPr>
        <w:t xml:space="preserve"> also shows that </w:t>
      </w:r>
      <w:r w:rsidR="008244DF" w:rsidRPr="00F92F0E">
        <w:rPr>
          <w:rFonts w:ascii="Times New Roman" w:hAnsi="Times New Roman" w:cs="Times New Roman"/>
          <w:bCs/>
          <w:iCs/>
          <w:sz w:val="24"/>
          <w:szCs w:val="24"/>
        </w:rPr>
        <w:t>unitary board leadership</w:t>
      </w:r>
      <w:r w:rsidR="008244DF" w:rsidRPr="00F92F0E">
        <w:rPr>
          <w:rFonts w:ascii="Times New Roman" w:hAnsi="Times New Roman" w:cs="Times New Roman"/>
          <w:bCs/>
          <w:i/>
          <w:sz w:val="24"/>
          <w:szCs w:val="24"/>
        </w:rPr>
        <w:t xml:space="preserve"> </w:t>
      </w:r>
      <w:r w:rsidRPr="00F92F0E">
        <w:rPr>
          <w:rFonts w:ascii="Times New Roman" w:hAnsi="Times New Roman" w:cs="Times New Roman"/>
          <w:bCs/>
          <w:sz w:val="24"/>
          <w:szCs w:val="24"/>
        </w:rPr>
        <w:t>(</w:t>
      </w:r>
      <w:r w:rsidR="006068EC" w:rsidRPr="00F92F0E">
        <w:rPr>
          <w:rFonts w:ascii="Times New Roman" w:hAnsi="Times New Roman" w:cs="Times New Roman"/>
          <w:bCs/>
          <w:i/>
          <w:iCs/>
          <w:sz w:val="24"/>
          <w:szCs w:val="24"/>
          <w:lang w:val="en-US"/>
        </w:rPr>
        <w:t>UBL</w:t>
      </w:r>
      <w:r w:rsidRPr="00F92F0E">
        <w:rPr>
          <w:rFonts w:ascii="Times New Roman" w:hAnsi="Times New Roman" w:cs="Times New Roman"/>
          <w:bCs/>
          <w:sz w:val="24"/>
          <w:szCs w:val="24"/>
        </w:rPr>
        <w:t xml:space="preserve">) </w:t>
      </w:r>
      <w:r w:rsidR="008244DF" w:rsidRPr="00F92F0E">
        <w:rPr>
          <w:rFonts w:ascii="Times New Roman" w:hAnsi="Times New Roman" w:cs="Times New Roman"/>
          <w:bCs/>
          <w:sz w:val="24"/>
          <w:szCs w:val="24"/>
        </w:rPr>
        <w:t xml:space="preserve">is not common among sampled firms </w:t>
      </w:r>
      <w:r w:rsidRPr="00F92F0E">
        <w:rPr>
          <w:rFonts w:ascii="Times New Roman" w:hAnsi="Times New Roman" w:cs="Times New Roman"/>
          <w:bCs/>
          <w:sz w:val="24"/>
          <w:szCs w:val="24"/>
        </w:rPr>
        <w:t xml:space="preserve">with average of </w:t>
      </w:r>
      <w:r w:rsidR="008244DF" w:rsidRPr="00F92F0E">
        <w:rPr>
          <w:rFonts w:ascii="Times New Roman" w:hAnsi="Times New Roman" w:cs="Times New Roman"/>
          <w:bCs/>
          <w:sz w:val="24"/>
          <w:szCs w:val="24"/>
        </w:rPr>
        <w:t>21</w:t>
      </w:r>
      <w:r w:rsidRPr="00F92F0E">
        <w:rPr>
          <w:rFonts w:ascii="Times New Roman" w:hAnsi="Times New Roman" w:cs="Times New Roman"/>
          <w:bCs/>
          <w:sz w:val="24"/>
          <w:szCs w:val="24"/>
        </w:rPr>
        <w:t xml:space="preserve">% and median of 0%. </w:t>
      </w:r>
      <w:r w:rsidR="00A749F4" w:rsidRPr="00F92F0E">
        <w:rPr>
          <w:rFonts w:ascii="Times New Roman" w:hAnsi="Times New Roman" w:cs="Times New Roman"/>
          <w:bCs/>
          <w:iCs/>
          <w:sz w:val="24"/>
          <w:szCs w:val="24"/>
          <w:lang w:val="en-US"/>
        </w:rPr>
        <w:t xml:space="preserve">Shareholding </w:t>
      </w:r>
      <w:r w:rsidRPr="00F92F0E">
        <w:rPr>
          <w:rFonts w:ascii="Times New Roman" w:hAnsi="Times New Roman" w:cs="Times New Roman"/>
          <w:bCs/>
          <w:iCs/>
          <w:sz w:val="24"/>
          <w:szCs w:val="24"/>
        </w:rPr>
        <w:t>structure mechanisms</w:t>
      </w:r>
      <w:r w:rsidRPr="00F92F0E">
        <w:rPr>
          <w:rFonts w:ascii="Times New Roman" w:hAnsi="Times New Roman" w:cs="Times New Roman"/>
          <w:bCs/>
          <w:sz w:val="24"/>
          <w:szCs w:val="24"/>
        </w:rPr>
        <w:t xml:space="preserve"> also display an adequate variation, where block </w:t>
      </w:r>
      <w:r w:rsidR="00A749F4" w:rsidRPr="00F92F0E">
        <w:rPr>
          <w:rFonts w:ascii="Times New Roman" w:hAnsi="Times New Roman" w:cs="Times New Roman"/>
          <w:bCs/>
          <w:sz w:val="24"/>
          <w:szCs w:val="24"/>
          <w:lang w:val="en-US"/>
        </w:rPr>
        <w:t xml:space="preserve">shareholding </w:t>
      </w:r>
      <w:r w:rsidRPr="00F92F0E">
        <w:rPr>
          <w:rFonts w:ascii="Times New Roman" w:hAnsi="Times New Roman" w:cs="Times New Roman"/>
          <w:bCs/>
          <w:sz w:val="24"/>
          <w:szCs w:val="24"/>
        </w:rPr>
        <w:t>(</w:t>
      </w:r>
      <w:r w:rsidRPr="00F92F0E">
        <w:rPr>
          <w:rFonts w:ascii="Times New Roman" w:hAnsi="Times New Roman" w:cs="Times New Roman"/>
          <w:bCs/>
          <w:i/>
          <w:iCs/>
          <w:sz w:val="24"/>
          <w:szCs w:val="24"/>
        </w:rPr>
        <w:t>B</w:t>
      </w:r>
      <w:r w:rsidR="006068EC" w:rsidRPr="00F92F0E">
        <w:rPr>
          <w:rFonts w:ascii="Times New Roman" w:hAnsi="Times New Roman" w:cs="Times New Roman"/>
          <w:bCs/>
          <w:i/>
          <w:iCs/>
          <w:sz w:val="24"/>
          <w:szCs w:val="24"/>
          <w:lang w:val="en-US"/>
        </w:rPr>
        <w:t>SH</w:t>
      </w:r>
      <w:r w:rsidRPr="00F92F0E">
        <w:rPr>
          <w:rFonts w:ascii="Times New Roman" w:hAnsi="Times New Roman" w:cs="Times New Roman"/>
          <w:bCs/>
          <w:sz w:val="24"/>
          <w:szCs w:val="24"/>
        </w:rPr>
        <w:t xml:space="preserve">), government </w:t>
      </w:r>
      <w:r w:rsidR="00A749F4" w:rsidRPr="00F92F0E">
        <w:rPr>
          <w:rFonts w:ascii="Times New Roman" w:hAnsi="Times New Roman" w:cs="Times New Roman"/>
          <w:bCs/>
          <w:sz w:val="24"/>
          <w:szCs w:val="24"/>
          <w:lang w:val="en-US"/>
        </w:rPr>
        <w:t xml:space="preserve">shareholding </w:t>
      </w:r>
      <w:r w:rsidRPr="00F92F0E">
        <w:rPr>
          <w:rFonts w:ascii="Times New Roman" w:hAnsi="Times New Roman" w:cs="Times New Roman"/>
          <w:bCs/>
          <w:sz w:val="24"/>
          <w:szCs w:val="24"/>
        </w:rPr>
        <w:t>(</w:t>
      </w:r>
      <w:r w:rsidRPr="00F92F0E">
        <w:rPr>
          <w:rFonts w:ascii="Times New Roman" w:hAnsi="Times New Roman" w:cs="Times New Roman"/>
          <w:bCs/>
          <w:i/>
          <w:iCs/>
          <w:sz w:val="24"/>
          <w:szCs w:val="24"/>
        </w:rPr>
        <w:t>G</w:t>
      </w:r>
      <w:r w:rsidR="006068EC" w:rsidRPr="00F92F0E">
        <w:rPr>
          <w:rFonts w:ascii="Times New Roman" w:hAnsi="Times New Roman" w:cs="Times New Roman"/>
          <w:bCs/>
          <w:i/>
          <w:iCs/>
          <w:sz w:val="24"/>
          <w:szCs w:val="24"/>
          <w:lang w:val="en-US"/>
        </w:rPr>
        <w:t>SH</w:t>
      </w:r>
      <w:r w:rsidRPr="00F92F0E">
        <w:rPr>
          <w:rFonts w:ascii="Times New Roman" w:hAnsi="Times New Roman" w:cs="Times New Roman"/>
          <w:bCs/>
          <w:sz w:val="24"/>
          <w:szCs w:val="24"/>
        </w:rPr>
        <w:t xml:space="preserve">) and institutional </w:t>
      </w:r>
      <w:r w:rsidR="00A749F4" w:rsidRPr="00F92F0E">
        <w:rPr>
          <w:rFonts w:ascii="Times New Roman" w:hAnsi="Times New Roman" w:cs="Times New Roman"/>
          <w:bCs/>
          <w:sz w:val="24"/>
          <w:szCs w:val="24"/>
          <w:lang w:val="en-US"/>
        </w:rPr>
        <w:t xml:space="preserve">shareholding </w:t>
      </w:r>
      <w:r w:rsidRPr="00F92F0E">
        <w:rPr>
          <w:rFonts w:ascii="Times New Roman" w:hAnsi="Times New Roman" w:cs="Times New Roman"/>
          <w:bCs/>
          <w:sz w:val="24"/>
          <w:szCs w:val="24"/>
        </w:rPr>
        <w:t>(</w:t>
      </w:r>
      <w:r w:rsidRPr="00F92F0E">
        <w:rPr>
          <w:rFonts w:ascii="Times New Roman" w:hAnsi="Times New Roman" w:cs="Times New Roman"/>
          <w:bCs/>
          <w:i/>
          <w:iCs/>
          <w:sz w:val="24"/>
          <w:szCs w:val="24"/>
        </w:rPr>
        <w:t>I</w:t>
      </w:r>
      <w:r w:rsidR="006068EC" w:rsidRPr="00F92F0E">
        <w:rPr>
          <w:rFonts w:ascii="Times New Roman" w:hAnsi="Times New Roman" w:cs="Times New Roman"/>
          <w:bCs/>
          <w:i/>
          <w:iCs/>
          <w:sz w:val="24"/>
          <w:szCs w:val="24"/>
          <w:lang w:val="en-US"/>
        </w:rPr>
        <w:t>SH</w:t>
      </w:r>
      <w:r w:rsidRPr="00F92F0E">
        <w:rPr>
          <w:rFonts w:ascii="Times New Roman" w:hAnsi="Times New Roman" w:cs="Times New Roman"/>
          <w:bCs/>
          <w:sz w:val="24"/>
          <w:szCs w:val="24"/>
        </w:rPr>
        <w:t>) range from 5%, 0% and 0% to 98.92%, 98.</w:t>
      </w:r>
      <w:r w:rsidR="008244DF" w:rsidRPr="00F92F0E">
        <w:rPr>
          <w:rFonts w:ascii="Times New Roman" w:hAnsi="Times New Roman" w:cs="Times New Roman"/>
          <w:bCs/>
          <w:sz w:val="24"/>
          <w:szCs w:val="24"/>
        </w:rPr>
        <w:t>67</w:t>
      </w:r>
      <w:r w:rsidRPr="00F92F0E">
        <w:rPr>
          <w:rFonts w:ascii="Times New Roman" w:hAnsi="Times New Roman" w:cs="Times New Roman"/>
          <w:bCs/>
          <w:sz w:val="24"/>
          <w:szCs w:val="24"/>
        </w:rPr>
        <w:t>% and 98.</w:t>
      </w:r>
      <w:r w:rsidR="008244DF" w:rsidRPr="00F92F0E">
        <w:rPr>
          <w:rFonts w:ascii="Times New Roman" w:hAnsi="Times New Roman" w:cs="Times New Roman"/>
          <w:bCs/>
          <w:sz w:val="24"/>
          <w:szCs w:val="24"/>
        </w:rPr>
        <w:t>9</w:t>
      </w:r>
      <w:r w:rsidRPr="00F92F0E">
        <w:rPr>
          <w:rFonts w:ascii="Times New Roman" w:hAnsi="Times New Roman" w:cs="Times New Roman"/>
          <w:bCs/>
          <w:sz w:val="24"/>
          <w:szCs w:val="24"/>
        </w:rPr>
        <w:t xml:space="preserve">2% with an average of 55.89%, 16.15% and 34.01%, respectively. </w:t>
      </w:r>
      <w:r w:rsidR="00A749F4" w:rsidRPr="00F92F0E">
        <w:rPr>
          <w:rFonts w:ascii="Times New Roman" w:hAnsi="Times New Roman" w:cs="Times New Roman"/>
          <w:bCs/>
          <w:sz w:val="24"/>
          <w:szCs w:val="24"/>
          <w:lang w:val="en-US"/>
        </w:rPr>
        <w:t xml:space="preserve">Shareholding </w:t>
      </w:r>
      <w:r w:rsidRPr="00F92F0E">
        <w:rPr>
          <w:rFonts w:ascii="Times New Roman" w:hAnsi="Times New Roman" w:cs="Times New Roman"/>
          <w:bCs/>
          <w:sz w:val="24"/>
          <w:szCs w:val="24"/>
        </w:rPr>
        <w:t>statistics are consistent with previous studies conducted in MENA countries (e.g., Al-</w:t>
      </w:r>
      <w:proofErr w:type="spellStart"/>
      <w:r w:rsidRPr="00F92F0E">
        <w:rPr>
          <w:rFonts w:ascii="Times New Roman" w:hAnsi="Times New Roman" w:cs="Times New Roman"/>
          <w:bCs/>
          <w:sz w:val="24"/>
          <w:szCs w:val="24"/>
        </w:rPr>
        <w:t>Janadi</w:t>
      </w:r>
      <w:proofErr w:type="spellEnd"/>
      <w:r w:rsidRPr="00F92F0E">
        <w:rPr>
          <w:rFonts w:ascii="Times New Roman" w:hAnsi="Times New Roman" w:cs="Times New Roman"/>
          <w:bCs/>
          <w:sz w:val="24"/>
          <w:szCs w:val="24"/>
        </w:rPr>
        <w:t xml:space="preserve"> </w:t>
      </w:r>
      <w:r w:rsidRPr="00AA006C">
        <w:rPr>
          <w:rFonts w:ascii="Times New Roman" w:hAnsi="Times New Roman" w:cs="Times New Roman"/>
          <w:bCs/>
          <w:iCs/>
          <w:sz w:val="24"/>
          <w:szCs w:val="24"/>
        </w:rPr>
        <w:t>et al.</w:t>
      </w:r>
      <w:r w:rsidR="009B506F">
        <w:rPr>
          <w:rFonts w:ascii="Times New Roman" w:hAnsi="Times New Roman" w:cs="Times New Roman"/>
          <w:bCs/>
          <w:iCs/>
          <w:sz w:val="24"/>
          <w:szCs w:val="24"/>
        </w:rPr>
        <w:t>,</w:t>
      </w:r>
      <w:r w:rsidRPr="00F92F0E">
        <w:rPr>
          <w:rFonts w:ascii="Times New Roman" w:hAnsi="Times New Roman" w:cs="Times New Roman"/>
          <w:bCs/>
          <w:sz w:val="24"/>
          <w:szCs w:val="24"/>
        </w:rPr>
        <w:t xml:space="preserve"> 2013</w:t>
      </w:r>
      <w:r w:rsidR="005B6B75" w:rsidRPr="00F92F0E">
        <w:rPr>
          <w:rFonts w:ascii="Times New Roman" w:hAnsi="Times New Roman" w:cs="Times New Roman"/>
          <w:bCs/>
          <w:sz w:val="24"/>
          <w:szCs w:val="24"/>
        </w:rPr>
        <w:t xml:space="preserve">; </w:t>
      </w:r>
      <w:proofErr w:type="spellStart"/>
      <w:r w:rsidR="005B6B75" w:rsidRPr="00F92F0E">
        <w:rPr>
          <w:rFonts w:ascii="Times New Roman" w:hAnsi="Times New Roman" w:cs="Times New Roman"/>
          <w:bCs/>
          <w:sz w:val="24"/>
          <w:szCs w:val="24"/>
        </w:rPr>
        <w:t>Samaha</w:t>
      </w:r>
      <w:proofErr w:type="spellEnd"/>
      <w:r w:rsidR="005B6B75" w:rsidRPr="00F92F0E">
        <w:rPr>
          <w:rFonts w:ascii="Times New Roman" w:hAnsi="Times New Roman" w:cs="Times New Roman"/>
          <w:bCs/>
          <w:sz w:val="24"/>
          <w:szCs w:val="24"/>
        </w:rPr>
        <w:t xml:space="preserve"> </w:t>
      </w:r>
      <w:r w:rsidR="005B6B75" w:rsidRPr="00AA006C">
        <w:rPr>
          <w:rFonts w:ascii="Times New Roman" w:hAnsi="Times New Roman" w:cs="Times New Roman"/>
          <w:bCs/>
          <w:iCs/>
          <w:sz w:val="24"/>
          <w:szCs w:val="24"/>
        </w:rPr>
        <w:t>et al</w:t>
      </w:r>
      <w:r w:rsidR="00AA006C">
        <w:rPr>
          <w:rFonts w:ascii="Times New Roman" w:hAnsi="Times New Roman" w:cs="Times New Roman"/>
          <w:bCs/>
          <w:sz w:val="24"/>
          <w:szCs w:val="24"/>
        </w:rPr>
        <w:t>.</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2012</w:t>
      </w:r>
      <w:r w:rsidRPr="00F92F0E">
        <w:rPr>
          <w:rFonts w:ascii="Times New Roman" w:hAnsi="Times New Roman" w:cs="Times New Roman"/>
          <w:bCs/>
          <w:sz w:val="24"/>
          <w:szCs w:val="24"/>
        </w:rPr>
        <w:t xml:space="preserve">). Similarly, the descriptive statistics for firm control variables and country control variables, which are illustrated in Panels </w:t>
      </w:r>
      <w:r w:rsidRPr="00F92F0E">
        <w:rPr>
          <w:rFonts w:ascii="Times New Roman" w:hAnsi="Times New Roman" w:cs="Times New Roman"/>
          <w:bCs/>
          <w:i/>
          <w:sz w:val="24"/>
          <w:szCs w:val="24"/>
        </w:rPr>
        <w:t>D</w:t>
      </w:r>
      <w:r w:rsidRPr="00F92F0E">
        <w:rPr>
          <w:rFonts w:ascii="Times New Roman" w:hAnsi="Times New Roman" w:cs="Times New Roman"/>
          <w:bCs/>
          <w:sz w:val="24"/>
          <w:szCs w:val="24"/>
        </w:rPr>
        <w:t xml:space="preserve"> and </w:t>
      </w:r>
      <w:r w:rsidRPr="00F92F0E">
        <w:rPr>
          <w:rFonts w:ascii="Times New Roman" w:hAnsi="Times New Roman" w:cs="Times New Roman"/>
          <w:bCs/>
          <w:i/>
          <w:sz w:val="24"/>
          <w:szCs w:val="24"/>
        </w:rPr>
        <w:t>E</w:t>
      </w:r>
      <w:r w:rsidRPr="00F92F0E">
        <w:rPr>
          <w:rFonts w:ascii="Times New Roman" w:hAnsi="Times New Roman" w:cs="Times New Roman"/>
          <w:bCs/>
          <w:sz w:val="24"/>
          <w:szCs w:val="24"/>
        </w:rPr>
        <w:t xml:space="preserve">, respectively, display wide variation. </w:t>
      </w:r>
      <w:r w:rsidR="00A2385A" w:rsidRPr="00F92F0E">
        <w:rPr>
          <w:rFonts w:ascii="Times New Roman" w:hAnsi="Times New Roman" w:cs="Times New Roman"/>
          <w:bCs/>
          <w:sz w:val="24"/>
          <w:szCs w:val="24"/>
          <w:lang w:val="en-US"/>
        </w:rPr>
        <w:t xml:space="preserve"> </w:t>
      </w:r>
    </w:p>
    <w:p w14:paraId="1ADC2679" w14:textId="3B209B8B" w:rsidR="008244DF" w:rsidRPr="00F92F0E" w:rsidRDefault="008244DF"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Table </w:t>
      </w:r>
      <w:r w:rsidR="0058130F">
        <w:rPr>
          <w:rFonts w:ascii="Times New Roman" w:hAnsi="Times New Roman" w:cs="Times New Roman"/>
          <w:bCs/>
          <w:sz w:val="24"/>
          <w:szCs w:val="24"/>
        </w:rPr>
        <w:t>3</w:t>
      </w:r>
      <w:r w:rsidRPr="00F92F0E">
        <w:rPr>
          <w:rFonts w:ascii="Times New Roman" w:hAnsi="Times New Roman" w:cs="Times New Roman"/>
          <w:bCs/>
          <w:sz w:val="24"/>
          <w:szCs w:val="24"/>
        </w:rPr>
        <w:t xml:space="preserve"> presents the correlation matrix (including both Pearson’s parametric and Spearman’s non-parametric bivariate coefficients) among different corporate outcomes variables, independent and control variables. The correlation analysis (i.e., Person’s parametric correlation coefficients only) reveals that Tobin’s Q positively and significantly correlates with the percentage of female directors on the board. Additionally, it shows that </w:t>
      </w:r>
      <w:r w:rsidRPr="00F92F0E">
        <w:rPr>
          <w:rFonts w:ascii="Times New Roman" w:hAnsi="Times New Roman" w:cs="Times New Roman"/>
          <w:bCs/>
          <w:i/>
          <w:sz w:val="24"/>
          <w:szCs w:val="24"/>
        </w:rPr>
        <w:t>ROA</w:t>
      </w:r>
      <w:r w:rsidRPr="00F92F0E">
        <w:rPr>
          <w:rFonts w:ascii="Times New Roman" w:hAnsi="Times New Roman" w:cs="Times New Roman"/>
          <w:bCs/>
          <w:sz w:val="24"/>
          <w:szCs w:val="24"/>
        </w:rPr>
        <w:t xml:space="preserve"> has a positive significant correlation with all board diversity measures (</w:t>
      </w:r>
      <w:r w:rsidR="00425EE1" w:rsidRPr="00F92F0E">
        <w:rPr>
          <w:rFonts w:ascii="Times New Roman" w:hAnsi="Times New Roman" w:cs="Times New Roman"/>
          <w:bCs/>
          <w:i/>
          <w:iCs/>
          <w:sz w:val="24"/>
          <w:szCs w:val="24"/>
        </w:rPr>
        <w:t xml:space="preserve">DIV, DIVG, DIVE, and </w:t>
      </w:r>
      <w:r w:rsidRPr="00F92F0E">
        <w:rPr>
          <w:rFonts w:ascii="Times New Roman" w:hAnsi="Times New Roman" w:cs="Times New Roman"/>
          <w:bCs/>
          <w:i/>
          <w:iCs/>
          <w:sz w:val="24"/>
          <w:szCs w:val="24"/>
        </w:rPr>
        <w:t>DIVN</w:t>
      </w:r>
      <w:r w:rsidRPr="00F92F0E">
        <w:rPr>
          <w:rFonts w:ascii="Times New Roman" w:hAnsi="Times New Roman" w:cs="Times New Roman"/>
          <w:bCs/>
          <w:sz w:val="24"/>
          <w:szCs w:val="24"/>
        </w:rPr>
        <w:t xml:space="preserve">). </w:t>
      </w:r>
      <w:r w:rsidR="00F01041" w:rsidRPr="00F92F0E">
        <w:rPr>
          <w:rFonts w:ascii="Times New Roman" w:hAnsi="Times New Roman" w:cs="Times New Roman"/>
          <w:bCs/>
          <w:i/>
          <w:sz w:val="24"/>
          <w:szCs w:val="24"/>
        </w:rPr>
        <w:t>E</w:t>
      </w:r>
      <w:r w:rsidRPr="00F92F0E">
        <w:rPr>
          <w:rFonts w:ascii="Times New Roman" w:hAnsi="Times New Roman" w:cs="Times New Roman"/>
          <w:bCs/>
          <w:i/>
          <w:sz w:val="24"/>
          <w:szCs w:val="24"/>
        </w:rPr>
        <w:t>PAY</w:t>
      </w:r>
      <w:r w:rsidRPr="00F92F0E">
        <w:rPr>
          <w:rFonts w:ascii="Times New Roman" w:hAnsi="Times New Roman" w:cs="Times New Roman"/>
          <w:bCs/>
          <w:sz w:val="24"/>
          <w:szCs w:val="24"/>
        </w:rPr>
        <w:t xml:space="preserve"> has a positive correlation with </w:t>
      </w:r>
      <w:r w:rsidRPr="00F92F0E">
        <w:rPr>
          <w:rFonts w:ascii="Times New Roman" w:hAnsi="Times New Roman" w:cs="Times New Roman"/>
          <w:bCs/>
          <w:i/>
          <w:sz w:val="24"/>
          <w:szCs w:val="24"/>
        </w:rPr>
        <w:t>DIV</w:t>
      </w:r>
      <w:r w:rsidR="00DE4052" w:rsidRPr="00F92F0E">
        <w:rPr>
          <w:rFonts w:ascii="Times New Roman" w:hAnsi="Times New Roman" w:cs="Times New Roman"/>
          <w:bCs/>
          <w:i/>
          <w:sz w:val="24"/>
          <w:szCs w:val="24"/>
        </w:rPr>
        <w:t xml:space="preserve"> </w:t>
      </w:r>
      <w:r w:rsidRPr="00F92F0E">
        <w:rPr>
          <w:rFonts w:ascii="Times New Roman" w:hAnsi="Times New Roman" w:cs="Times New Roman"/>
          <w:bCs/>
          <w:sz w:val="24"/>
          <w:szCs w:val="24"/>
        </w:rPr>
        <w:t xml:space="preserve">and </w:t>
      </w:r>
      <w:r w:rsidRPr="00F92F0E">
        <w:rPr>
          <w:rFonts w:ascii="Times New Roman" w:hAnsi="Times New Roman" w:cs="Times New Roman"/>
          <w:bCs/>
          <w:i/>
          <w:sz w:val="24"/>
          <w:szCs w:val="24"/>
        </w:rPr>
        <w:t>DIVN</w:t>
      </w:r>
      <w:r w:rsidRPr="00F92F0E">
        <w:rPr>
          <w:rFonts w:ascii="Times New Roman" w:hAnsi="Times New Roman" w:cs="Times New Roman"/>
          <w:bCs/>
          <w:sz w:val="24"/>
          <w:szCs w:val="24"/>
        </w:rPr>
        <w:t xml:space="preserve">, while it has a negative significant correlation with </w:t>
      </w:r>
      <w:r w:rsidRPr="00F92F0E">
        <w:rPr>
          <w:rFonts w:ascii="Times New Roman" w:hAnsi="Times New Roman" w:cs="Times New Roman"/>
          <w:bCs/>
          <w:i/>
          <w:sz w:val="24"/>
          <w:szCs w:val="24"/>
        </w:rPr>
        <w:t>DIVG</w:t>
      </w:r>
      <w:r w:rsidRPr="00F92F0E">
        <w:rPr>
          <w:rFonts w:ascii="Times New Roman" w:hAnsi="Times New Roman" w:cs="Times New Roman"/>
          <w:bCs/>
          <w:sz w:val="24"/>
          <w:szCs w:val="24"/>
        </w:rPr>
        <w:t xml:space="preserve">. In general, the results of the correlation matrix </w:t>
      </w:r>
      <w:r w:rsidR="00664B88">
        <w:rPr>
          <w:rFonts w:ascii="Times New Roman" w:hAnsi="Times New Roman" w:cs="Times New Roman"/>
          <w:bCs/>
          <w:sz w:val="24"/>
          <w:szCs w:val="24"/>
        </w:rPr>
        <w:t>suggest</w:t>
      </w:r>
      <w:r w:rsidRPr="00F92F0E">
        <w:rPr>
          <w:rFonts w:ascii="Times New Roman" w:hAnsi="Times New Roman" w:cs="Times New Roman"/>
          <w:bCs/>
          <w:sz w:val="24"/>
          <w:szCs w:val="24"/>
        </w:rPr>
        <w:t xml:space="preserve"> that different board diversity measures have a significant impact on various corporate outcomes.</w:t>
      </w:r>
    </w:p>
    <w:p w14:paraId="17A0FA01" w14:textId="295DF7B4" w:rsidR="00C353DB" w:rsidRPr="00C353DB" w:rsidRDefault="009D0825" w:rsidP="00C353DB">
      <w:pPr>
        <w:spacing w:after="0" w:line="480" w:lineRule="auto"/>
        <w:ind w:firstLine="720"/>
        <w:jc w:val="center"/>
        <w:rPr>
          <w:rFonts w:ascii="Times New Roman" w:hAnsi="Times New Roman" w:cs="Times New Roman"/>
          <w:b/>
          <w:bCs/>
          <w:sz w:val="24"/>
          <w:szCs w:val="24"/>
        </w:rPr>
      </w:pPr>
      <w:r w:rsidRPr="00F92F0E">
        <w:rPr>
          <w:rFonts w:ascii="Times New Roman" w:hAnsi="Times New Roman" w:cs="Times New Roman"/>
          <w:bCs/>
          <w:sz w:val="24"/>
          <w:szCs w:val="24"/>
          <w:lang w:val="en-US"/>
        </w:rPr>
        <w:t xml:space="preserve">  </w:t>
      </w:r>
      <w:r w:rsidR="001D4BD2" w:rsidRPr="00F92F0E">
        <w:rPr>
          <w:rFonts w:ascii="Times New Roman" w:hAnsi="Times New Roman" w:cs="Times New Roman"/>
          <w:bCs/>
          <w:sz w:val="24"/>
          <w:szCs w:val="24"/>
          <w:lang w:val="en-US"/>
        </w:rPr>
        <w:t xml:space="preserve">    </w:t>
      </w:r>
      <w:r w:rsidR="00C353DB" w:rsidRPr="00C353DB">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3</w:t>
      </w:r>
      <w:r w:rsidR="00C353DB" w:rsidRPr="00C353DB">
        <w:rPr>
          <w:rFonts w:ascii="Times New Roman" w:hAnsi="Times New Roman" w:cs="Times New Roman"/>
          <w:b/>
          <w:bCs/>
          <w:sz w:val="24"/>
          <w:szCs w:val="24"/>
        </w:rPr>
        <w:t xml:space="preserve"> about here]</w:t>
      </w:r>
    </w:p>
    <w:p w14:paraId="01DC6ABE" w14:textId="16708984" w:rsidR="00067AF5" w:rsidRPr="00DC57C5" w:rsidRDefault="00067AF5" w:rsidP="00861EDE">
      <w:pPr>
        <w:spacing w:after="0" w:line="480" w:lineRule="auto"/>
        <w:jc w:val="lowKashida"/>
        <w:rPr>
          <w:rFonts w:ascii="Times New Roman" w:hAnsi="Times New Roman" w:cs="Times New Roman"/>
          <w:b/>
          <w:bCs/>
          <w:iCs/>
          <w:sz w:val="24"/>
          <w:szCs w:val="24"/>
        </w:rPr>
      </w:pPr>
      <w:r w:rsidRPr="00DC57C5">
        <w:rPr>
          <w:rFonts w:ascii="Times New Roman" w:hAnsi="Times New Roman" w:cs="Times New Roman"/>
          <w:b/>
          <w:bCs/>
          <w:iCs/>
          <w:sz w:val="24"/>
          <w:szCs w:val="24"/>
        </w:rPr>
        <w:t xml:space="preserve">Multivariate </w:t>
      </w:r>
      <w:r w:rsidR="00D45D16" w:rsidRPr="00DC57C5">
        <w:rPr>
          <w:rFonts w:ascii="Times New Roman" w:hAnsi="Times New Roman" w:cs="Times New Roman"/>
          <w:b/>
          <w:bCs/>
          <w:iCs/>
          <w:sz w:val="24"/>
          <w:szCs w:val="24"/>
        </w:rPr>
        <w:t>Regression Analyses</w:t>
      </w:r>
    </w:p>
    <w:p w14:paraId="7C9514B7" w14:textId="4CC7EF02" w:rsidR="00C50A17" w:rsidRDefault="00411B3A" w:rsidP="00AD3337">
      <w:pPr>
        <w:spacing w:after="0" w:line="480" w:lineRule="auto"/>
        <w:jc w:val="lowKashida"/>
        <w:rPr>
          <w:rFonts w:ascii="Times New Roman" w:hAnsi="Times New Roman" w:cs="Times New Roman"/>
          <w:bCs/>
          <w:sz w:val="24"/>
          <w:szCs w:val="24"/>
          <w:lang w:val="en-US"/>
        </w:rPr>
      </w:pPr>
      <w:r w:rsidRPr="00F92F0E">
        <w:rPr>
          <w:rFonts w:ascii="Times New Roman" w:hAnsi="Times New Roman" w:cs="Times New Roman"/>
          <w:bCs/>
          <w:sz w:val="24"/>
          <w:szCs w:val="24"/>
        </w:rPr>
        <w:t>Fixed</w:t>
      </w:r>
      <w:r w:rsidR="00631521" w:rsidRPr="00F92F0E">
        <w:rPr>
          <w:rFonts w:ascii="Times New Roman" w:hAnsi="Times New Roman" w:cs="Times New Roman"/>
          <w:bCs/>
          <w:sz w:val="24"/>
          <w:szCs w:val="24"/>
        </w:rPr>
        <w:t>-</w:t>
      </w:r>
      <w:r w:rsidRPr="00F92F0E">
        <w:rPr>
          <w:rFonts w:ascii="Times New Roman" w:hAnsi="Times New Roman" w:cs="Times New Roman"/>
          <w:bCs/>
          <w:sz w:val="24"/>
          <w:szCs w:val="24"/>
        </w:rPr>
        <w:t>effect</w:t>
      </w:r>
      <w:r w:rsidR="00631521" w:rsidRPr="00F92F0E">
        <w:rPr>
          <w:rFonts w:ascii="Times New Roman" w:hAnsi="Times New Roman" w:cs="Times New Roman"/>
          <w:bCs/>
          <w:sz w:val="24"/>
          <w:szCs w:val="24"/>
        </w:rPr>
        <w:t>s</w:t>
      </w:r>
      <w:r w:rsidRPr="00F92F0E">
        <w:rPr>
          <w:rFonts w:ascii="Times New Roman" w:hAnsi="Times New Roman" w:cs="Times New Roman"/>
          <w:bCs/>
          <w:sz w:val="24"/>
          <w:szCs w:val="24"/>
        </w:rPr>
        <w:t xml:space="preserve"> regression results of the impact of different board diversity measures on</w:t>
      </w:r>
      <w:r w:rsidR="00B87B4A" w:rsidRPr="00F92F0E">
        <w:rPr>
          <w:rFonts w:ascii="Times New Roman" w:hAnsi="Times New Roman" w:cs="Times New Roman"/>
          <w:bCs/>
          <w:sz w:val="24"/>
          <w:szCs w:val="24"/>
        </w:rPr>
        <w:t xml:space="preserve"> corporate financial performance, as measured by</w:t>
      </w:r>
      <w:r w:rsidRPr="00F92F0E">
        <w:rPr>
          <w:rFonts w:ascii="Times New Roman" w:hAnsi="Times New Roman" w:cs="Times New Roman"/>
          <w:bCs/>
          <w:sz w:val="24"/>
          <w:szCs w:val="24"/>
        </w:rPr>
        <w:t xml:space="preserve"> firm value (</w:t>
      </w:r>
      <w:r w:rsidR="00B87B4A" w:rsidRPr="00F92F0E">
        <w:rPr>
          <w:rFonts w:ascii="Times New Roman" w:hAnsi="Times New Roman" w:cs="Times New Roman"/>
          <w:bCs/>
          <w:sz w:val="24"/>
          <w:szCs w:val="24"/>
        </w:rPr>
        <w:t xml:space="preserve">Tobin’s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and accounting returns (</w:t>
      </w:r>
      <w:r w:rsidRPr="00F92F0E">
        <w:rPr>
          <w:rFonts w:ascii="Times New Roman" w:hAnsi="Times New Roman" w:cs="Times New Roman"/>
          <w:bCs/>
          <w:i/>
          <w:iCs/>
          <w:sz w:val="24"/>
          <w:szCs w:val="24"/>
        </w:rPr>
        <w:t>ROA</w:t>
      </w:r>
      <w:r w:rsidR="004314A0" w:rsidRPr="00F92F0E">
        <w:rPr>
          <w:rFonts w:ascii="Times New Roman" w:hAnsi="Times New Roman" w:cs="Times New Roman"/>
          <w:bCs/>
          <w:sz w:val="24"/>
          <w:szCs w:val="24"/>
        </w:rPr>
        <w:t>)</w:t>
      </w:r>
      <w:r w:rsidR="00664B88">
        <w:rPr>
          <w:rFonts w:ascii="Times New Roman" w:hAnsi="Times New Roman" w:cs="Times New Roman"/>
          <w:bCs/>
          <w:sz w:val="24"/>
          <w:szCs w:val="24"/>
        </w:rPr>
        <w:t>,</w:t>
      </w:r>
      <w:r w:rsidRPr="00F92F0E">
        <w:rPr>
          <w:rFonts w:ascii="Times New Roman" w:hAnsi="Times New Roman" w:cs="Times New Roman"/>
          <w:bCs/>
          <w:sz w:val="24"/>
          <w:szCs w:val="24"/>
        </w:rPr>
        <w:t xml:space="preserve"> are </w:t>
      </w:r>
      <w:r w:rsidR="00631521" w:rsidRPr="00F92F0E">
        <w:rPr>
          <w:rFonts w:ascii="Times New Roman" w:hAnsi="Times New Roman" w:cs="Times New Roman"/>
          <w:bCs/>
          <w:sz w:val="24"/>
          <w:szCs w:val="24"/>
        </w:rPr>
        <w:t>reported</w:t>
      </w:r>
      <w:r w:rsidRPr="00F92F0E">
        <w:rPr>
          <w:rFonts w:ascii="Times New Roman" w:hAnsi="Times New Roman" w:cs="Times New Roman"/>
          <w:bCs/>
          <w:sz w:val="24"/>
          <w:szCs w:val="24"/>
        </w:rPr>
        <w:t xml:space="preserve"> in Table </w:t>
      </w:r>
      <w:r w:rsidR="0058130F">
        <w:rPr>
          <w:rFonts w:ascii="Times New Roman" w:hAnsi="Times New Roman" w:cs="Times New Roman"/>
          <w:bCs/>
          <w:sz w:val="24"/>
          <w:szCs w:val="24"/>
        </w:rPr>
        <w:t>4</w:t>
      </w:r>
      <w:r w:rsidRPr="00F92F0E">
        <w:rPr>
          <w:rFonts w:ascii="Times New Roman" w:hAnsi="Times New Roman" w:cs="Times New Roman"/>
          <w:bCs/>
          <w:sz w:val="24"/>
          <w:szCs w:val="24"/>
        </w:rPr>
        <w:t xml:space="preserve">. First, to determine </w:t>
      </w:r>
      <w:r w:rsidR="00425EE1" w:rsidRPr="00F92F0E">
        <w:rPr>
          <w:rFonts w:ascii="Times New Roman" w:hAnsi="Times New Roman" w:cs="Times New Roman"/>
          <w:bCs/>
          <w:sz w:val="24"/>
          <w:szCs w:val="24"/>
        </w:rPr>
        <w:t>the impact of board diversity (</w:t>
      </w:r>
      <w:r w:rsidRPr="00F92F0E">
        <w:rPr>
          <w:rFonts w:ascii="Times New Roman" w:hAnsi="Times New Roman" w:cs="Times New Roman"/>
          <w:bCs/>
          <w:i/>
          <w:iCs/>
          <w:sz w:val="24"/>
          <w:szCs w:val="24"/>
        </w:rPr>
        <w:t>DIV</w:t>
      </w:r>
      <w:r w:rsidRPr="00F92F0E">
        <w:rPr>
          <w:rFonts w:ascii="Times New Roman" w:hAnsi="Times New Roman" w:cs="Times New Roman"/>
          <w:bCs/>
          <w:sz w:val="24"/>
          <w:szCs w:val="24"/>
        </w:rPr>
        <w:t xml:space="preserve">) on </w:t>
      </w:r>
      <w:r w:rsidR="00497F6B">
        <w:rPr>
          <w:rFonts w:ascii="Times New Roman" w:hAnsi="Times New Roman" w:cs="Times New Roman"/>
          <w:bCs/>
          <w:sz w:val="24"/>
          <w:szCs w:val="24"/>
        </w:rPr>
        <w:t>corporate</w:t>
      </w:r>
      <w:r w:rsidR="00497F6B"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performance, the study runs </w:t>
      </w:r>
      <w:r w:rsidRPr="00F92F0E">
        <w:rPr>
          <w:rFonts w:ascii="Times New Roman" w:hAnsi="Times New Roman" w:cs="Times New Roman"/>
          <w:bCs/>
          <w:i/>
          <w:sz w:val="24"/>
          <w:szCs w:val="24"/>
        </w:rPr>
        <w:t>Q</w:t>
      </w:r>
      <w:r w:rsidRPr="00F92F0E">
        <w:rPr>
          <w:rFonts w:ascii="Times New Roman" w:hAnsi="Times New Roman" w:cs="Times New Roman"/>
          <w:bCs/>
          <w:sz w:val="24"/>
          <w:szCs w:val="24"/>
        </w:rPr>
        <w:t xml:space="preserve"> on </w:t>
      </w:r>
      <w:r w:rsidRPr="00F92F0E">
        <w:rPr>
          <w:rFonts w:ascii="Times New Roman" w:hAnsi="Times New Roman" w:cs="Times New Roman"/>
          <w:bCs/>
          <w:i/>
          <w:sz w:val="24"/>
          <w:szCs w:val="24"/>
        </w:rPr>
        <w:t>DIV</w:t>
      </w:r>
      <w:r w:rsidRPr="00F92F0E">
        <w:rPr>
          <w:rFonts w:ascii="Times New Roman" w:hAnsi="Times New Roman" w:cs="Times New Roman"/>
          <w:bCs/>
          <w:sz w:val="24"/>
          <w:szCs w:val="24"/>
        </w:rPr>
        <w:t xml:space="preserve"> and control variables in Model 1; while, Model </w:t>
      </w:r>
      <w:r w:rsidR="00C8657E" w:rsidRPr="00F92F0E">
        <w:rPr>
          <w:rFonts w:ascii="Times New Roman" w:hAnsi="Times New Roman" w:cs="Times New Roman"/>
          <w:bCs/>
          <w:sz w:val="24"/>
          <w:szCs w:val="24"/>
        </w:rPr>
        <w:t>5</w:t>
      </w:r>
      <w:r w:rsidRPr="00F92F0E">
        <w:rPr>
          <w:rFonts w:ascii="Times New Roman" w:hAnsi="Times New Roman" w:cs="Times New Roman"/>
          <w:bCs/>
          <w:sz w:val="24"/>
          <w:szCs w:val="24"/>
        </w:rPr>
        <w:t xml:space="preserve"> document</w:t>
      </w:r>
      <w:r w:rsidR="00C8657E" w:rsidRPr="00F92F0E">
        <w:rPr>
          <w:rFonts w:ascii="Times New Roman" w:hAnsi="Times New Roman" w:cs="Times New Roman"/>
          <w:bCs/>
          <w:sz w:val="24"/>
          <w:szCs w:val="24"/>
        </w:rPr>
        <w:t>s</w:t>
      </w:r>
      <w:r w:rsidRPr="00F92F0E">
        <w:rPr>
          <w:rFonts w:ascii="Times New Roman" w:hAnsi="Times New Roman" w:cs="Times New Roman"/>
          <w:bCs/>
          <w:sz w:val="24"/>
          <w:szCs w:val="24"/>
        </w:rPr>
        <w:t xml:space="preserve"> the results of regressing </w:t>
      </w:r>
      <w:r w:rsidRPr="00F92F0E">
        <w:rPr>
          <w:rFonts w:ascii="Times New Roman" w:hAnsi="Times New Roman" w:cs="Times New Roman"/>
          <w:bCs/>
          <w:i/>
          <w:sz w:val="24"/>
          <w:szCs w:val="24"/>
        </w:rPr>
        <w:t>ROA</w:t>
      </w:r>
      <w:r w:rsidRPr="00F92F0E">
        <w:rPr>
          <w:rFonts w:ascii="Times New Roman" w:hAnsi="Times New Roman" w:cs="Times New Roman"/>
          <w:bCs/>
          <w:sz w:val="24"/>
          <w:szCs w:val="24"/>
        </w:rPr>
        <w:t xml:space="preserve"> on </w:t>
      </w:r>
      <w:r w:rsidRPr="00F92F0E">
        <w:rPr>
          <w:rFonts w:ascii="Times New Roman" w:hAnsi="Times New Roman" w:cs="Times New Roman"/>
          <w:bCs/>
          <w:i/>
          <w:sz w:val="24"/>
          <w:szCs w:val="24"/>
        </w:rPr>
        <w:t>DIV</w:t>
      </w:r>
      <w:r w:rsidRPr="00F92F0E">
        <w:rPr>
          <w:rFonts w:ascii="Times New Roman" w:hAnsi="Times New Roman" w:cs="Times New Roman"/>
          <w:bCs/>
          <w:sz w:val="24"/>
          <w:szCs w:val="24"/>
        </w:rPr>
        <w:t xml:space="preserve"> and control variables. These </w:t>
      </w:r>
      <w:r w:rsidR="00631521" w:rsidRPr="00F92F0E">
        <w:rPr>
          <w:rFonts w:ascii="Times New Roman" w:hAnsi="Times New Roman" w:cs="Times New Roman"/>
          <w:bCs/>
          <w:sz w:val="24"/>
          <w:szCs w:val="24"/>
        </w:rPr>
        <w:t>m</w:t>
      </w:r>
      <w:r w:rsidRPr="00F92F0E">
        <w:rPr>
          <w:rFonts w:ascii="Times New Roman" w:hAnsi="Times New Roman" w:cs="Times New Roman"/>
          <w:bCs/>
          <w:sz w:val="24"/>
          <w:szCs w:val="24"/>
        </w:rPr>
        <w:t>odels show that diversified boards have a positive and significant impact on both firm value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w:t>
      </w:r>
      <w:r w:rsidR="00C8657E" w:rsidRPr="00F92F0E">
        <w:rPr>
          <w:rFonts w:ascii="Times New Roman" w:hAnsi="Times New Roman" w:cs="Times New Roman"/>
          <w:bCs/>
          <w:sz w:val="24"/>
          <w:szCs w:val="24"/>
        </w:rPr>
        <w:t xml:space="preserve"> at 5</w:t>
      </w:r>
      <w:r w:rsidRPr="00F92F0E">
        <w:rPr>
          <w:rFonts w:ascii="Times New Roman" w:hAnsi="Times New Roman" w:cs="Times New Roman"/>
          <w:bCs/>
          <w:sz w:val="24"/>
          <w:szCs w:val="24"/>
        </w:rPr>
        <w:t>% level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at 1% level. These findings provide support for </w:t>
      </w:r>
      <w:r w:rsidR="002E3EF5" w:rsidRPr="002E3EF5">
        <w:rPr>
          <w:rFonts w:ascii="Times New Roman" w:hAnsi="Times New Roman" w:cs="Times New Roman"/>
          <w:bCs/>
          <w:iCs/>
          <w:sz w:val="24"/>
          <w:szCs w:val="24"/>
        </w:rPr>
        <w:t>Hypothesis 1</w:t>
      </w:r>
      <w:r w:rsidR="002E3EF5">
        <w:rPr>
          <w:rFonts w:ascii="Times New Roman" w:hAnsi="Times New Roman" w:cs="Times New Roman"/>
          <w:bCs/>
          <w:i/>
          <w:sz w:val="24"/>
          <w:szCs w:val="24"/>
        </w:rPr>
        <w:t xml:space="preserve"> </w:t>
      </w:r>
      <w:r w:rsidRPr="00F92F0E">
        <w:rPr>
          <w:rFonts w:ascii="Times New Roman" w:hAnsi="Times New Roman" w:cs="Times New Roman"/>
          <w:bCs/>
          <w:sz w:val="24"/>
          <w:szCs w:val="24"/>
        </w:rPr>
        <w:t xml:space="preserve">and are in line with previous studies that have investigated the impact of board diversity on </w:t>
      </w:r>
      <w:r w:rsidRPr="00F92F0E">
        <w:rPr>
          <w:rFonts w:ascii="Times New Roman" w:hAnsi="Times New Roman" w:cs="Times New Roman"/>
          <w:bCs/>
          <w:i/>
          <w:iCs/>
          <w:sz w:val="24"/>
          <w:szCs w:val="24"/>
        </w:rPr>
        <w:t xml:space="preserve">Q </w:t>
      </w:r>
      <w:r w:rsidRPr="00F92F0E">
        <w:rPr>
          <w:rFonts w:ascii="Times New Roman" w:hAnsi="Times New Roman" w:cs="Times New Roman"/>
          <w:bCs/>
          <w:sz w:val="24"/>
          <w:szCs w:val="24"/>
        </w:rPr>
        <w:t xml:space="preserve">and/or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(e.g., </w:t>
      </w:r>
      <w:proofErr w:type="spellStart"/>
      <w:r w:rsidRPr="00F92F0E">
        <w:rPr>
          <w:rFonts w:ascii="Times New Roman" w:hAnsi="Times New Roman" w:cs="Times New Roman"/>
          <w:bCs/>
          <w:sz w:val="24"/>
          <w:szCs w:val="24"/>
        </w:rPr>
        <w:t>Erhardt</w:t>
      </w:r>
      <w:proofErr w:type="spellEnd"/>
      <w:r w:rsidRPr="00F92F0E">
        <w:rPr>
          <w:rFonts w:ascii="Times New Roman" w:hAnsi="Times New Roman" w:cs="Times New Roman"/>
          <w:bCs/>
          <w:sz w:val="24"/>
          <w:szCs w:val="24"/>
        </w:rPr>
        <w:t xml:space="preserve"> </w:t>
      </w:r>
      <w:r w:rsidRPr="001C53C4">
        <w:rPr>
          <w:rFonts w:ascii="Times New Roman" w:hAnsi="Times New Roman" w:cs="Times New Roman"/>
          <w:bCs/>
          <w:iCs/>
          <w:sz w:val="24"/>
          <w:szCs w:val="24"/>
        </w:rPr>
        <w:t>et al</w:t>
      </w:r>
      <w:r w:rsidR="001C53C4">
        <w:rPr>
          <w:rFonts w:ascii="Times New Roman" w:hAnsi="Times New Roman" w:cs="Times New Roman"/>
          <w:bCs/>
          <w:sz w:val="24"/>
          <w:szCs w:val="24"/>
        </w:rPr>
        <w:t>.</w:t>
      </w:r>
      <w:r w:rsidR="009B506F">
        <w:rPr>
          <w:rFonts w:ascii="Times New Roman" w:hAnsi="Times New Roman" w:cs="Times New Roman"/>
          <w:bCs/>
          <w:sz w:val="24"/>
          <w:szCs w:val="24"/>
        </w:rPr>
        <w:t>,</w:t>
      </w:r>
      <w:r w:rsidR="001C53C4">
        <w:rPr>
          <w:rFonts w:ascii="Times New Roman" w:hAnsi="Times New Roman" w:cs="Times New Roman"/>
          <w:bCs/>
          <w:sz w:val="24"/>
          <w:szCs w:val="24"/>
        </w:rPr>
        <w:t xml:space="preserve"> 2003; Ntim</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2015</w:t>
      </w:r>
      <w:r w:rsidR="005B6B75" w:rsidRPr="00F92F0E">
        <w:rPr>
          <w:rFonts w:ascii="Times New Roman" w:hAnsi="Times New Roman" w:cs="Times New Roman"/>
          <w:bCs/>
          <w:sz w:val="24"/>
          <w:szCs w:val="24"/>
        </w:rPr>
        <w:t xml:space="preserve">; </w:t>
      </w:r>
      <w:proofErr w:type="spellStart"/>
      <w:r w:rsidR="0061153C" w:rsidRPr="0061153C">
        <w:rPr>
          <w:rFonts w:ascii="Times New Roman" w:hAnsi="Times New Roman" w:cs="Times New Roman"/>
          <w:bCs/>
          <w:sz w:val="24"/>
          <w:szCs w:val="24"/>
        </w:rPr>
        <w:t>Salloum</w:t>
      </w:r>
      <w:proofErr w:type="spellEnd"/>
      <w:r w:rsidR="0061153C" w:rsidRPr="0061153C">
        <w:rPr>
          <w:rFonts w:ascii="Times New Roman" w:hAnsi="Times New Roman" w:cs="Times New Roman"/>
          <w:bCs/>
          <w:sz w:val="24"/>
          <w:szCs w:val="24"/>
        </w:rPr>
        <w:t xml:space="preserve"> et al.</w:t>
      </w:r>
      <w:r w:rsidR="0061153C">
        <w:rPr>
          <w:rFonts w:ascii="Times New Roman" w:hAnsi="Times New Roman" w:cs="Times New Roman"/>
          <w:bCs/>
          <w:sz w:val="24"/>
          <w:szCs w:val="24"/>
        </w:rPr>
        <w:t>,</w:t>
      </w:r>
      <w:r w:rsidR="0061153C" w:rsidRPr="0061153C">
        <w:rPr>
          <w:rFonts w:ascii="Times New Roman" w:hAnsi="Times New Roman" w:cs="Times New Roman"/>
          <w:bCs/>
          <w:sz w:val="24"/>
          <w:szCs w:val="24"/>
        </w:rPr>
        <w:t xml:space="preserve"> 2017</w:t>
      </w:r>
      <w:r w:rsidR="0061153C">
        <w:rPr>
          <w:rFonts w:ascii="Times New Roman" w:hAnsi="Times New Roman" w:cs="Times New Roman"/>
          <w:bCs/>
          <w:sz w:val="24"/>
          <w:szCs w:val="24"/>
        </w:rPr>
        <w:t xml:space="preserve">; </w:t>
      </w:r>
      <w:proofErr w:type="spellStart"/>
      <w:r w:rsidR="005B6B75" w:rsidRPr="00F92F0E">
        <w:rPr>
          <w:rFonts w:ascii="Times New Roman" w:hAnsi="Times New Roman" w:cs="Times New Roman"/>
          <w:bCs/>
          <w:sz w:val="24"/>
          <w:szCs w:val="24"/>
        </w:rPr>
        <w:t>Wellalage</w:t>
      </w:r>
      <w:proofErr w:type="spellEnd"/>
      <w:r w:rsidR="005B6B75" w:rsidRPr="00F92F0E">
        <w:rPr>
          <w:rFonts w:ascii="Times New Roman" w:hAnsi="Times New Roman" w:cs="Times New Roman"/>
          <w:bCs/>
          <w:sz w:val="24"/>
          <w:szCs w:val="24"/>
        </w:rPr>
        <w:t xml:space="preserve"> </w:t>
      </w:r>
      <w:r w:rsidR="00B90725">
        <w:rPr>
          <w:rFonts w:ascii="Times New Roman" w:eastAsia="Times New Roman" w:hAnsi="Times New Roman" w:cs="Times New Roman"/>
          <w:bCs/>
          <w:sz w:val="24"/>
          <w:szCs w:val="24"/>
        </w:rPr>
        <w:t>and</w:t>
      </w:r>
      <w:r w:rsidR="009B506F">
        <w:rPr>
          <w:rFonts w:ascii="Times New Roman" w:eastAsia="Times New Roman" w:hAnsi="Times New Roman" w:cs="Times New Roman"/>
          <w:bCs/>
          <w:sz w:val="24"/>
          <w:szCs w:val="24"/>
        </w:rPr>
        <w:t xml:space="preserve"> </w:t>
      </w:r>
      <w:r w:rsidR="001C53C4">
        <w:rPr>
          <w:rFonts w:ascii="Times New Roman" w:hAnsi="Times New Roman" w:cs="Times New Roman"/>
          <w:bCs/>
          <w:sz w:val="24"/>
          <w:szCs w:val="24"/>
        </w:rPr>
        <w:t>Locke</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2013</w:t>
      </w:r>
      <w:r w:rsidRPr="00F92F0E">
        <w:rPr>
          <w:rFonts w:ascii="Times New Roman" w:hAnsi="Times New Roman" w:cs="Times New Roman"/>
          <w:bCs/>
          <w:sz w:val="24"/>
          <w:szCs w:val="24"/>
        </w:rPr>
        <w:t>). This evidence is consistent with the theoretical predictions of agency theory (</w:t>
      </w:r>
      <w:r w:rsidR="005B6B75" w:rsidRPr="00F92F0E">
        <w:rPr>
          <w:rFonts w:ascii="Times New Roman" w:hAnsi="Times New Roman" w:cs="Times New Roman"/>
          <w:bCs/>
          <w:sz w:val="24"/>
          <w:szCs w:val="24"/>
        </w:rPr>
        <w:t>Abdullah</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2014; Adams </w:t>
      </w:r>
      <w:r w:rsidR="00A11214">
        <w:rPr>
          <w:rFonts w:ascii="Times New Roman" w:eastAsia="Times New Roman" w:hAnsi="Times New Roman" w:cs="Times New Roman"/>
          <w:bCs/>
          <w:sz w:val="24"/>
          <w:szCs w:val="24"/>
          <w:lang w:val="en-US"/>
        </w:rPr>
        <w:t xml:space="preserve">&amp; </w:t>
      </w:r>
      <w:r w:rsidR="001C53C4">
        <w:rPr>
          <w:rFonts w:ascii="Times New Roman" w:hAnsi="Times New Roman" w:cs="Times New Roman"/>
          <w:bCs/>
          <w:sz w:val="24"/>
          <w:szCs w:val="24"/>
        </w:rPr>
        <w:t>Ferreira</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2009; </w:t>
      </w:r>
      <w:r w:rsidRPr="00F92F0E">
        <w:rPr>
          <w:rFonts w:ascii="Times New Roman" w:hAnsi="Times New Roman" w:cs="Times New Roman"/>
          <w:bCs/>
          <w:sz w:val="24"/>
          <w:szCs w:val="24"/>
        </w:rPr>
        <w:t xml:space="preserve">Carter </w:t>
      </w:r>
      <w:r w:rsidRPr="001C53C4">
        <w:rPr>
          <w:rFonts w:ascii="Times New Roman" w:hAnsi="Times New Roman" w:cs="Times New Roman"/>
          <w:bCs/>
          <w:iCs/>
          <w:sz w:val="24"/>
          <w:szCs w:val="24"/>
        </w:rPr>
        <w:t>et al</w:t>
      </w:r>
      <w:r w:rsidR="001C53C4">
        <w:rPr>
          <w:rFonts w:ascii="Times New Roman" w:hAnsi="Times New Roman" w:cs="Times New Roman"/>
          <w:bCs/>
          <w:sz w:val="24"/>
          <w:szCs w:val="24"/>
        </w:rPr>
        <w:t>.</w:t>
      </w:r>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2003; Van der Walt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1C53C4">
        <w:rPr>
          <w:rFonts w:ascii="Times New Roman" w:hAnsi="Times New Roman" w:cs="Times New Roman"/>
          <w:bCs/>
          <w:sz w:val="24"/>
          <w:szCs w:val="24"/>
        </w:rPr>
        <w:t>Ingley</w:t>
      </w:r>
      <w:proofErr w:type="spellEnd"/>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2003</w:t>
      </w:r>
      <w:r w:rsidRPr="00F92F0E">
        <w:rPr>
          <w:rFonts w:ascii="Times New Roman" w:hAnsi="Times New Roman" w:cs="Times New Roman"/>
          <w:bCs/>
          <w:sz w:val="24"/>
          <w:szCs w:val="24"/>
        </w:rPr>
        <w:t>)</w:t>
      </w:r>
      <w:r w:rsidR="00436E3D" w:rsidRPr="00F92F0E">
        <w:rPr>
          <w:rFonts w:ascii="Times New Roman" w:hAnsi="Times New Roman" w:cs="Times New Roman"/>
          <w:bCs/>
          <w:sz w:val="24"/>
          <w:szCs w:val="24"/>
        </w:rPr>
        <w:t xml:space="preserve"> and</w:t>
      </w:r>
      <w:r w:rsidRPr="00F92F0E">
        <w:rPr>
          <w:rFonts w:ascii="Times New Roman" w:hAnsi="Times New Roman" w:cs="Times New Roman"/>
          <w:bCs/>
          <w:sz w:val="24"/>
          <w:szCs w:val="24"/>
        </w:rPr>
        <w:t xml:space="preserve"> resource dependence theory </w:t>
      </w:r>
      <w:r w:rsidR="001F2044" w:rsidRPr="00F92F0E">
        <w:rPr>
          <w:rFonts w:ascii="Times New Roman" w:hAnsi="Times New Roman" w:cs="Times New Roman"/>
          <w:bCs/>
          <w:sz w:val="24"/>
          <w:szCs w:val="24"/>
        </w:rPr>
        <w:t>(</w:t>
      </w:r>
      <w:proofErr w:type="spellStart"/>
      <w:r w:rsidRPr="00F92F0E">
        <w:rPr>
          <w:rFonts w:ascii="Times New Roman" w:hAnsi="Times New Roman" w:cs="Times New Roman"/>
          <w:bCs/>
          <w:sz w:val="24"/>
          <w:szCs w:val="24"/>
        </w:rPr>
        <w:t>Loukil</w:t>
      </w:r>
      <w:proofErr w:type="spellEnd"/>
      <w:r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1C53C4">
        <w:rPr>
          <w:rFonts w:ascii="Times New Roman" w:hAnsi="Times New Roman" w:cs="Times New Roman"/>
          <w:bCs/>
          <w:sz w:val="24"/>
          <w:szCs w:val="24"/>
        </w:rPr>
        <w:t>Yousfi</w:t>
      </w:r>
      <w:proofErr w:type="spellEnd"/>
      <w:r w:rsidR="009B506F">
        <w:rPr>
          <w:rFonts w:ascii="Times New Roman" w:hAnsi="Times New Roman" w:cs="Times New Roman"/>
          <w:bCs/>
          <w:sz w:val="24"/>
          <w:szCs w:val="24"/>
        </w:rPr>
        <w:t>,</w:t>
      </w:r>
      <w:r w:rsidRPr="00F92F0E">
        <w:rPr>
          <w:rFonts w:ascii="Times New Roman" w:hAnsi="Times New Roman" w:cs="Times New Roman"/>
          <w:bCs/>
          <w:sz w:val="24"/>
          <w:szCs w:val="24"/>
        </w:rPr>
        <w:t xml:space="preserve"> 2016</w:t>
      </w:r>
      <w:r w:rsidR="005B6B75" w:rsidRPr="00F92F0E">
        <w:rPr>
          <w:rFonts w:ascii="Times New Roman" w:hAnsi="Times New Roman" w:cs="Times New Roman"/>
          <w:bCs/>
          <w:sz w:val="24"/>
          <w:szCs w:val="24"/>
        </w:rPr>
        <w:t xml:space="preserve">; </w:t>
      </w:r>
      <w:proofErr w:type="spellStart"/>
      <w:r w:rsidR="005B6B75" w:rsidRPr="00F92F0E">
        <w:rPr>
          <w:rFonts w:ascii="Times New Roman" w:hAnsi="Times New Roman" w:cs="Times New Roman"/>
          <w:bCs/>
          <w:sz w:val="24"/>
          <w:szCs w:val="24"/>
        </w:rPr>
        <w:t>Mahadeo</w:t>
      </w:r>
      <w:proofErr w:type="spellEnd"/>
      <w:r w:rsidR="005B6B75" w:rsidRPr="00F92F0E">
        <w:rPr>
          <w:rFonts w:ascii="Times New Roman" w:hAnsi="Times New Roman" w:cs="Times New Roman"/>
          <w:bCs/>
          <w:sz w:val="24"/>
          <w:szCs w:val="24"/>
        </w:rPr>
        <w:t xml:space="preserve"> </w:t>
      </w:r>
      <w:r w:rsidR="005B6B75" w:rsidRPr="001C53C4">
        <w:rPr>
          <w:rFonts w:ascii="Times New Roman" w:hAnsi="Times New Roman" w:cs="Times New Roman"/>
          <w:bCs/>
          <w:iCs/>
          <w:sz w:val="24"/>
          <w:szCs w:val="24"/>
        </w:rPr>
        <w:t>et al</w:t>
      </w:r>
      <w:r w:rsidR="005B6B75" w:rsidRPr="00F92F0E">
        <w:rPr>
          <w:rFonts w:ascii="Times New Roman" w:hAnsi="Times New Roman" w:cs="Times New Roman"/>
          <w:bCs/>
          <w:i/>
          <w:sz w:val="24"/>
          <w:szCs w:val="24"/>
        </w:rPr>
        <w:t>.</w:t>
      </w:r>
      <w:r w:rsidR="009B506F">
        <w:rPr>
          <w:rFonts w:ascii="Times New Roman" w:hAnsi="Times New Roman" w:cs="Times New Roman"/>
          <w:bCs/>
          <w:i/>
          <w:sz w:val="24"/>
          <w:szCs w:val="24"/>
        </w:rPr>
        <w:t>,</w:t>
      </w:r>
      <w:r w:rsidR="005B6B75" w:rsidRPr="00F92F0E">
        <w:rPr>
          <w:rFonts w:ascii="Times New Roman" w:hAnsi="Times New Roman" w:cs="Times New Roman"/>
          <w:bCs/>
          <w:sz w:val="24"/>
          <w:szCs w:val="24"/>
        </w:rPr>
        <w:t xml:space="preserve"> 2011</w:t>
      </w:r>
      <w:r w:rsidR="0044000C">
        <w:rPr>
          <w:rFonts w:ascii="Times New Roman" w:hAnsi="Times New Roman" w:cs="Times New Roman"/>
          <w:bCs/>
          <w:sz w:val="24"/>
          <w:szCs w:val="24"/>
        </w:rPr>
        <w:t xml:space="preserve">; </w:t>
      </w:r>
      <w:proofErr w:type="spellStart"/>
      <w:r w:rsidR="0044000C" w:rsidRPr="008D4DF1">
        <w:rPr>
          <w:rFonts w:ascii="Times New Roman" w:hAnsi="Times New Roman" w:cs="Times New Roman"/>
          <w:bCs/>
          <w:sz w:val="24"/>
          <w:szCs w:val="24"/>
        </w:rPr>
        <w:t>Salloum</w:t>
      </w:r>
      <w:proofErr w:type="spellEnd"/>
      <w:r w:rsidR="0044000C" w:rsidRPr="008D4DF1">
        <w:rPr>
          <w:rFonts w:ascii="Times New Roman" w:hAnsi="Times New Roman" w:cs="Times New Roman"/>
          <w:bCs/>
          <w:sz w:val="24"/>
          <w:szCs w:val="24"/>
        </w:rPr>
        <w:t xml:space="preserve"> et al., 2017</w:t>
      </w:r>
      <w:r w:rsidRPr="00F92F0E">
        <w:rPr>
          <w:rFonts w:ascii="Times New Roman" w:hAnsi="Times New Roman" w:cs="Times New Roman"/>
          <w:bCs/>
          <w:sz w:val="24"/>
          <w:szCs w:val="24"/>
        </w:rPr>
        <w:t xml:space="preserve">), suggesting that board diversity based on gender, ethnic and nationality enhances board independence and monitoring function, and helps companies to gain legitimacy, contacts and investment opportunities. Diversified boards also provide expertise, knowledge and opinions that improve decision making effectiveness and hence </w:t>
      </w:r>
      <w:r w:rsidR="00436E3D" w:rsidRPr="00F92F0E">
        <w:rPr>
          <w:rFonts w:ascii="Times New Roman" w:hAnsi="Times New Roman" w:cs="Times New Roman"/>
          <w:bCs/>
          <w:sz w:val="24"/>
          <w:szCs w:val="24"/>
        </w:rPr>
        <w:t xml:space="preserve">financial </w:t>
      </w:r>
      <w:r w:rsidRPr="00F92F0E">
        <w:rPr>
          <w:rFonts w:ascii="Times New Roman" w:hAnsi="Times New Roman" w:cs="Times New Roman"/>
          <w:bCs/>
          <w:sz w:val="24"/>
          <w:szCs w:val="24"/>
        </w:rPr>
        <w:t>performance.</w:t>
      </w:r>
      <w:r w:rsidR="00E73B8F" w:rsidRPr="00F92F0E">
        <w:rPr>
          <w:rFonts w:ascii="Times New Roman" w:hAnsi="Times New Roman" w:cs="Times New Roman"/>
          <w:bCs/>
          <w:sz w:val="24"/>
          <w:szCs w:val="24"/>
          <w:lang w:val="en-US"/>
        </w:rPr>
        <w:t xml:space="preserve"> </w:t>
      </w:r>
    </w:p>
    <w:p w14:paraId="0E47DDD1" w14:textId="512E59C1" w:rsidR="00371050" w:rsidRPr="00371050" w:rsidRDefault="00371050" w:rsidP="00371050">
      <w:pPr>
        <w:spacing w:after="0" w:line="480" w:lineRule="auto"/>
        <w:ind w:firstLine="720"/>
        <w:jc w:val="center"/>
        <w:rPr>
          <w:rFonts w:ascii="Times New Roman" w:hAnsi="Times New Roman" w:cs="Times New Roman"/>
          <w:b/>
          <w:bCs/>
          <w:sz w:val="24"/>
          <w:szCs w:val="24"/>
        </w:rPr>
      </w:pPr>
      <w:r w:rsidRPr="00371050">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4</w:t>
      </w:r>
      <w:r>
        <w:rPr>
          <w:rFonts w:ascii="Times New Roman" w:hAnsi="Times New Roman" w:cs="Times New Roman"/>
          <w:b/>
          <w:bCs/>
          <w:sz w:val="24"/>
          <w:szCs w:val="24"/>
        </w:rPr>
        <w:t xml:space="preserve"> </w:t>
      </w:r>
      <w:r w:rsidRPr="00371050">
        <w:rPr>
          <w:rFonts w:ascii="Times New Roman" w:hAnsi="Times New Roman" w:cs="Times New Roman"/>
          <w:b/>
          <w:bCs/>
          <w:sz w:val="24"/>
          <w:szCs w:val="24"/>
        </w:rPr>
        <w:t>about here]</w:t>
      </w:r>
    </w:p>
    <w:p w14:paraId="7E48AECE" w14:textId="6CFBF192" w:rsidR="007C30DC" w:rsidRPr="00F92F0E" w:rsidRDefault="009157D8" w:rsidP="009B506F">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Second, Models 2</w:t>
      </w:r>
      <w:r w:rsidR="007C30DC" w:rsidRPr="00F92F0E">
        <w:rPr>
          <w:rFonts w:ascii="Times New Roman" w:hAnsi="Times New Roman" w:cs="Times New Roman"/>
          <w:bCs/>
          <w:sz w:val="24"/>
          <w:szCs w:val="24"/>
        </w:rPr>
        <w:t xml:space="preserve"> and </w:t>
      </w:r>
      <w:r w:rsidRPr="00F92F0E">
        <w:rPr>
          <w:rFonts w:ascii="Times New Roman" w:hAnsi="Times New Roman" w:cs="Times New Roman"/>
          <w:bCs/>
          <w:sz w:val="24"/>
          <w:szCs w:val="24"/>
        </w:rPr>
        <w:t>6</w:t>
      </w:r>
      <w:r w:rsidR="007C30DC" w:rsidRPr="00F92F0E">
        <w:rPr>
          <w:rFonts w:ascii="Times New Roman" w:hAnsi="Times New Roman" w:cs="Times New Roman"/>
          <w:bCs/>
          <w:sz w:val="24"/>
          <w:szCs w:val="24"/>
        </w:rPr>
        <w:t xml:space="preserve"> illustrate that board diversity measured on </w:t>
      </w:r>
      <w:r w:rsidR="00425EE1" w:rsidRPr="00F92F0E">
        <w:rPr>
          <w:rFonts w:ascii="Times New Roman" w:hAnsi="Times New Roman" w:cs="Times New Roman"/>
          <w:bCs/>
          <w:sz w:val="24"/>
          <w:szCs w:val="24"/>
        </w:rPr>
        <w:t>the basis of gender (</w:t>
      </w:r>
      <w:r w:rsidR="007C30DC" w:rsidRPr="00F92F0E">
        <w:rPr>
          <w:rFonts w:ascii="Times New Roman" w:hAnsi="Times New Roman" w:cs="Times New Roman"/>
          <w:bCs/>
          <w:i/>
          <w:iCs/>
          <w:sz w:val="24"/>
          <w:szCs w:val="24"/>
        </w:rPr>
        <w:t>DIVG</w:t>
      </w:r>
      <w:r w:rsidR="007C30DC" w:rsidRPr="00F92F0E">
        <w:rPr>
          <w:rFonts w:ascii="Times New Roman" w:hAnsi="Times New Roman" w:cs="Times New Roman"/>
          <w:bCs/>
          <w:sz w:val="24"/>
          <w:szCs w:val="24"/>
        </w:rPr>
        <w:t>) similarly has a positive and significant effect on firm value (</w:t>
      </w:r>
      <w:r w:rsidR="007C30DC" w:rsidRPr="00F92F0E">
        <w:rPr>
          <w:rFonts w:ascii="Times New Roman" w:hAnsi="Times New Roman" w:cs="Times New Roman"/>
          <w:bCs/>
          <w:i/>
          <w:iCs/>
          <w:sz w:val="24"/>
          <w:szCs w:val="24"/>
        </w:rPr>
        <w:t>Q</w:t>
      </w:r>
      <w:r w:rsidR="007C30DC" w:rsidRPr="00F92F0E">
        <w:rPr>
          <w:rFonts w:ascii="Times New Roman" w:hAnsi="Times New Roman" w:cs="Times New Roman"/>
          <w:bCs/>
          <w:sz w:val="24"/>
          <w:szCs w:val="24"/>
        </w:rPr>
        <w:t>) at 1% level and accounting returns (</w:t>
      </w:r>
      <w:r w:rsidR="007C30DC" w:rsidRPr="00F92F0E">
        <w:rPr>
          <w:rFonts w:ascii="Times New Roman" w:hAnsi="Times New Roman" w:cs="Times New Roman"/>
          <w:bCs/>
          <w:i/>
          <w:iCs/>
          <w:sz w:val="24"/>
          <w:szCs w:val="24"/>
        </w:rPr>
        <w:t>ROA</w:t>
      </w:r>
      <w:r w:rsidR="007C30DC"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at 5</w:t>
      </w:r>
      <w:r w:rsidR="007C30DC" w:rsidRPr="00F92F0E">
        <w:rPr>
          <w:rFonts w:ascii="Times New Roman" w:hAnsi="Times New Roman" w:cs="Times New Roman"/>
          <w:bCs/>
          <w:sz w:val="24"/>
          <w:szCs w:val="24"/>
        </w:rPr>
        <w:t xml:space="preserve">% level, providing further support for </w:t>
      </w:r>
      <w:r w:rsidR="002E3EF5" w:rsidRPr="002E3EF5">
        <w:rPr>
          <w:rFonts w:ascii="Times New Roman" w:hAnsi="Times New Roman" w:cs="Times New Roman"/>
          <w:bCs/>
          <w:iCs/>
          <w:sz w:val="24"/>
          <w:szCs w:val="24"/>
        </w:rPr>
        <w:t>Hypothesis1</w:t>
      </w:r>
      <w:r w:rsidR="007C30DC" w:rsidRPr="00F92F0E">
        <w:rPr>
          <w:rFonts w:ascii="Times New Roman" w:hAnsi="Times New Roman" w:cs="Times New Roman"/>
          <w:bCs/>
          <w:sz w:val="24"/>
          <w:szCs w:val="24"/>
        </w:rPr>
        <w:t xml:space="preserve"> and similar findings of previous studies (e.g., 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1C53C4">
        <w:rPr>
          <w:rFonts w:ascii="Times New Roman" w:hAnsi="Times New Roman" w:cs="Times New Roman"/>
          <w:bCs/>
          <w:sz w:val="24"/>
          <w:szCs w:val="24"/>
        </w:rPr>
        <w:t>Ferreira</w:t>
      </w:r>
      <w:r w:rsidR="009B506F">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2009; </w:t>
      </w:r>
      <w:proofErr w:type="spellStart"/>
      <w:r w:rsidR="005B6B75" w:rsidRPr="00F92F0E">
        <w:rPr>
          <w:rFonts w:ascii="Times New Roman" w:hAnsi="Times New Roman" w:cs="Times New Roman"/>
          <w:bCs/>
          <w:sz w:val="24"/>
          <w:szCs w:val="24"/>
        </w:rPr>
        <w:t>Gyapong</w:t>
      </w:r>
      <w:proofErr w:type="spellEnd"/>
      <w:r w:rsidR="005B6B75" w:rsidRPr="00F92F0E">
        <w:rPr>
          <w:rFonts w:ascii="Times New Roman" w:hAnsi="Times New Roman" w:cs="Times New Roman"/>
          <w:bCs/>
          <w:sz w:val="24"/>
          <w:szCs w:val="24"/>
        </w:rPr>
        <w:t xml:space="preserve"> </w:t>
      </w:r>
      <w:r w:rsidR="005B6B75" w:rsidRPr="001C53C4">
        <w:rPr>
          <w:rFonts w:ascii="Times New Roman" w:hAnsi="Times New Roman" w:cs="Times New Roman"/>
          <w:bCs/>
          <w:iCs/>
          <w:sz w:val="24"/>
          <w:szCs w:val="24"/>
        </w:rPr>
        <w:t>et al</w:t>
      </w:r>
      <w:r w:rsidR="005B6B75"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2016; </w:t>
      </w:r>
      <w:proofErr w:type="spellStart"/>
      <w:r w:rsidR="001C53C4">
        <w:rPr>
          <w:rFonts w:ascii="Times New Roman" w:hAnsi="Times New Roman" w:cs="Times New Roman"/>
          <w:bCs/>
          <w:sz w:val="24"/>
          <w:szCs w:val="24"/>
        </w:rPr>
        <w:t>Luckerath</w:t>
      </w:r>
      <w:proofErr w:type="spellEnd"/>
      <w:r w:rsidR="001C53C4">
        <w:rPr>
          <w:rFonts w:ascii="Times New Roman" w:hAnsi="Times New Roman" w:cs="Times New Roman"/>
          <w:bCs/>
          <w:sz w:val="24"/>
          <w:szCs w:val="24"/>
        </w:rPr>
        <w:t>-Rovers</w:t>
      </w:r>
      <w:r w:rsidR="009B506F">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2013; </w:t>
      </w:r>
      <w:r w:rsidR="005B6B75" w:rsidRPr="00F92F0E">
        <w:rPr>
          <w:rFonts w:ascii="Times New Roman" w:hAnsi="Times New Roman" w:cs="Times New Roman"/>
          <w:bCs/>
          <w:sz w:val="24"/>
          <w:szCs w:val="24"/>
        </w:rPr>
        <w:t>Ntim</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2015;</w:t>
      </w:r>
      <w:r w:rsidR="0061153C" w:rsidRPr="0061153C">
        <w:rPr>
          <w:rFonts w:ascii="Times New Roman" w:hAnsi="Times New Roman" w:cs="Times New Roman"/>
          <w:bCs/>
          <w:sz w:val="24"/>
          <w:szCs w:val="24"/>
        </w:rPr>
        <w:t xml:space="preserve"> </w:t>
      </w:r>
      <w:proofErr w:type="spellStart"/>
      <w:r w:rsidR="0061153C" w:rsidRPr="007143B0">
        <w:rPr>
          <w:rFonts w:ascii="Times New Roman" w:hAnsi="Times New Roman" w:cs="Times New Roman"/>
          <w:bCs/>
          <w:sz w:val="24"/>
          <w:szCs w:val="24"/>
        </w:rPr>
        <w:t>Salloum</w:t>
      </w:r>
      <w:proofErr w:type="spellEnd"/>
      <w:r w:rsidR="0061153C">
        <w:rPr>
          <w:rFonts w:ascii="Times New Roman" w:hAnsi="Times New Roman" w:cs="Times New Roman"/>
          <w:bCs/>
          <w:sz w:val="24"/>
          <w:szCs w:val="24"/>
        </w:rPr>
        <w:t xml:space="preserve"> et al., 2017;</w:t>
      </w:r>
      <w:r w:rsidR="005B6B75" w:rsidRPr="00F92F0E">
        <w:rPr>
          <w:rFonts w:ascii="Times New Roman" w:hAnsi="Times New Roman" w:cs="Times New Roman"/>
          <w:bCs/>
          <w:sz w:val="24"/>
          <w:szCs w:val="24"/>
        </w:rPr>
        <w:t xml:space="preserve"> </w:t>
      </w:r>
      <w:proofErr w:type="spellStart"/>
      <w:r w:rsidR="007C30DC" w:rsidRPr="00F92F0E">
        <w:rPr>
          <w:rFonts w:ascii="Times New Roman" w:hAnsi="Times New Roman" w:cs="Times New Roman"/>
          <w:bCs/>
          <w:sz w:val="24"/>
          <w:szCs w:val="24"/>
        </w:rPr>
        <w:t>Terjesen</w:t>
      </w:r>
      <w:proofErr w:type="spellEnd"/>
      <w:r w:rsidR="007C30DC" w:rsidRPr="00F92F0E">
        <w:rPr>
          <w:rFonts w:ascii="Times New Roman" w:hAnsi="Times New Roman" w:cs="Times New Roman"/>
          <w:bCs/>
          <w:sz w:val="24"/>
          <w:szCs w:val="24"/>
        </w:rPr>
        <w:t xml:space="preserve"> </w:t>
      </w:r>
      <w:r w:rsidR="007C30DC" w:rsidRPr="001C53C4">
        <w:rPr>
          <w:rFonts w:ascii="Times New Roman" w:hAnsi="Times New Roman" w:cs="Times New Roman"/>
          <w:bCs/>
          <w:iCs/>
          <w:sz w:val="24"/>
          <w:szCs w:val="24"/>
        </w:rPr>
        <w:t>et al</w:t>
      </w:r>
      <w:r w:rsidR="001C53C4">
        <w:rPr>
          <w:rFonts w:ascii="Times New Roman" w:hAnsi="Times New Roman" w:cs="Times New Roman"/>
          <w:bCs/>
          <w:sz w:val="24"/>
          <w:szCs w:val="24"/>
        </w:rPr>
        <w:t>.</w:t>
      </w:r>
      <w:r w:rsidR="009B506F">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2015</w:t>
      </w:r>
      <w:r w:rsidR="005B6B75" w:rsidRPr="00F92F0E">
        <w:rPr>
          <w:rFonts w:ascii="Times New Roman" w:hAnsi="Times New Roman" w:cs="Times New Roman"/>
          <w:bCs/>
          <w:sz w:val="24"/>
          <w:szCs w:val="24"/>
        </w:rPr>
        <w:t xml:space="preserve">; </w:t>
      </w:r>
      <w:proofErr w:type="spellStart"/>
      <w:r w:rsidR="005B6B75" w:rsidRPr="00F92F0E">
        <w:rPr>
          <w:rFonts w:ascii="Times New Roman" w:hAnsi="Times New Roman" w:cs="Times New Roman"/>
          <w:bCs/>
          <w:sz w:val="24"/>
          <w:szCs w:val="24"/>
        </w:rPr>
        <w:t>Wellalage</w:t>
      </w:r>
      <w:proofErr w:type="spellEnd"/>
      <w:r w:rsidR="005B6B75"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5B6B75" w:rsidRPr="00F92F0E">
        <w:rPr>
          <w:rFonts w:ascii="Times New Roman" w:hAnsi="Times New Roman" w:cs="Times New Roman"/>
          <w:bCs/>
          <w:sz w:val="24"/>
          <w:szCs w:val="24"/>
        </w:rPr>
        <w:t>Locke</w:t>
      </w:r>
      <w:r w:rsidR="009B506F">
        <w:rPr>
          <w:rFonts w:ascii="Times New Roman" w:hAnsi="Times New Roman" w:cs="Times New Roman"/>
          <w:bCs/>
          <w:sz w:val="24"/>
          <w:szCs w:val="24"/>
        </w:rPr>
        <w:t>,</w:t>
      </w:r>
      <w:r w:rsidR="005B6B75" w:rsidRPr="00F92F0E">
        <w:rPr>
          <w:rFonts w:ascii="Times New Roman" w:hAnsi="Times New Roman" w:cs="Times New Roman"/>
          <w:bCs/>
          <w:sz w:val="24"/>
          <w:szCs w:val="24"/>
        </w:rPr>
        <w:t xml:space="preserve"> 2013</w:t>
      </w:r>
      <w:r w:rsidR="007C30DC" w:rsidRPr="00F92F0E">
        <w:rPr>
          <w:rFonts w:ascii="Times New Roman" w:hAnsi="Times New Roman" w:cs="Times New Roman"/>
          <w:bCs/>
          <w:sz w:val="24"/>
          <w:szCs w:val="24"/>
        </w:rPr>
        <w:t xml:space="preserve">). These findings are consistent with the theoretical predictions of agency theory that female directors are more likely to provide better monitoring function compared to male directors (Adams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r w:rsidR="007C30DC" w:rsidRPr="00F92F0E">
        <w:rPr>
          <w:rFonts w:ascii="Times New Roman" w:hAnsi="Times New Roman" w:cs="Times New Roman"/>
          <w:bCs/>
          <w:sz w:val="24"/>
          <w:szCs w:val="24"/>
        </w:rPr>
        <w:t>Ferreira</w:t>
      </w:r>
      <w:r w:rsidR="009B506F">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2009</w:t>
      </w:r>
      <w:r w:rsidR="001B6F11" w:rsidRPr="00F92F0E">
        <w:rPr>
          <w:rFonts w:ascii="Times New Roman" w:hAnsi="Times New Roman" w:cs="Times New Roman"/>
          <w:bCs/>
          <w:sz w:val="24"/>
          <w:szCs w:val="24"/>
        </w:rPr>
        <w:t>)</w:t>
      </w:r>
      <w:r w:rsidR="006F620B">
        <w:rPr>
          <w:rFonts w:ascii="Times New Roman" w:hAnsi="Times New Roman" w:cs="Times New Roman"/>
          <w:bCs/>
          <w:sz w:val="24"/>
          <w:szCs w:val="24"/>
        </w:rPr>
        <w:t>,</w:t>
      </w:r>
      <w:r w:rsidR="001B6F11" w:rsidRPr="00F92F0E">
        <w:rPr>
          <w:rFonts w:ascii="Times New Roman" w:hAnsi="Times New Roman" w:cs="Times New Roman"/>
          <w:bCs/>
          <w:sz w:val="24"/>
          <w:szCs w:val="24"/>
        </w:rPr>
        <w:t xml:space="preserve"> and </w:t>
      </w:r>
      <w:r w:rsidR="007C30DC" w:rsidRPr="00F92F0E">
        <w:rPr>
          <w:rFonts w:ascii="Times New Roman" w:hAnsi="Times New Roman" w:cs="Times New Roman"/>
          <w:bCs/>
          <w:sz w:val="24"/>
          <w:szCs w:val="24"/>
        </w:rPr>
        <w:t>resource dependence theory</w:t>
      </w:r>
      <w:r w:rsidR="006F620B">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which predicts that appointing female directors</w:t>
      </w:r>
      <w:r w:rsidR="006F620B">
        <w:rPr>
          <w:rFonts w:ascii="Times New Roman" w:hAnsi="Times New Roman" w:cs="Times New Roman"/>
          <w:bCs/>
          <w:sz w:val="24"/>
          <w:szCs w:val="24"/>
        </w:rPr>
        <w:t xml:space="preserve"> can</w:t>
      </w:r>
      <w:r w:rsidR="007C30DC" w:rsidRPr="00F92F0E">
        <w:rPr>
          <w:rFonts w:ascii="Times New Roman" w:hAnsi="Times New Roman" w:cs="Times New Roman"/>
          <w:bCs/>
          <w:sz w:val="24"/>
          <w:szCs w:val="24"/>
        </w:rPr>
        <w:t xml:space="preserve"> improve firm legitimacy and provides firms with more capital inflows, investment opportunities, government support and community acceptance </w:t>
      </w:r>
      <w:r w:rsidR="001F2044" w:rsidRPr="00F92F0E">
        <w:rPr>
          <w:rFonts w:ascii="Times New Roman" w:hAnsi="Times New Roman" w:cs="Times New Roman"/>
          <w:bCs/>
          <w:sz w:val="24"/>
          <w:szCs w:val="24"/>
        </w:rPr>
        <w:t>(</w:t>
      </w:r>
      <w:proofErr w:type="spellStart"/>
      <w:r w:rsidR="007C30DC" w:rsidRPr="00F92F0E">
        <w:rPr>
          <w:rFonts w:ascii="Times New Roman" w:hAnsi="Times New Roman" w:cs="Times New Roman"/>
          <w:bCs/>
          <w:sz w:val="24"/>
          <w:szCs w:val="24"/>
        </w:rPr>
        <w:t>Loukil</w:t>
      </w:r>
      <w:proofErr w:type="spellEnd"/>
      <w:r w:rsidR="007C30DC"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1C53C4">
        <w:rPr>
          <w:rFonts w:ascii="Times New Roman" w:hAnsi="Times New Roman" w:cs="Times New Roman"/>
          <w:bCs/>
          <w:sz w:val="24"/>
          <w:szCs w:val="24"/>
        </w:rPr>
        <w:t>Yousfi</w:t>
      </w:r>
      <w:proofErr w:type="spellEnd"/>
      <w:r w:rsidR="009B506F">
        <w:rPr>
          <w:rFonts w:ascii="Times New Roman" w:hAnsi="Times New Roman" w:cs="Times New Roman"/>
          <w:bCs/>
          <w:sz w:val="24"/>
          <w:szCs w:val="24"/>
        </w:rPr>
        <w:t>,</w:t>
      </w:r>
      <w:r w:rsidR="007C30DC" w:rsidRPr="00F92F0E">
        <w:rPr>
          <w:rFonts w:ascii="Times New Roman" w:hAnsi="Times New Roman" w:cs="Times New Roman"/>
          <w:bCs/>
          <w:sz w:val="24"/>
          <w:szCs w:val="24"/>
        </w:rPr>
        <w:t xml:space="preserve"> 2016</w:t>
      </w:r>
      <w:r w:rsidR="00CA7FC5" w:rsidRPr="00F92F0E">
        <w:rPr>
          <w:rFonts w:ascii="Times New Roman" w:hAnsi="Times New Roman" w:cs="Times New Roman"/>
          <w:bCs/>
          <w:sz w:val="24"/>
          <w:szCs w:val="24"/>
        </w:rPr>
        <w:t xml:space="preserve">; </w:t>
      </w:r>
      <w:proofErr w:type="spellStart"/>
      <w:r w:rsidR="00CA7FC5" w:rsidRPr="00F92F0E">
        <w:rPr>
          <w:rFonts w:ascii="Times New Roman" w:hAnsi="Times New Roman" w:cs="Times New Roman"/>
          <w:bCs/>
          <w:sz w:val="24"/>
          <w:szCs w:val="24"/>
        </w:rPr>
        <w:t>Mahadeo</w:t>
      </w:r>
      <w:proofErr w:type="spellEnd"/>
      <w:r w:rsidR="00CA7FC5" w:rsidRPr="00F92F0E">
        <w:rPr>
          <w:rFonts w:ascii="Times New Roman" w:hAnsi="Times New Roman" w:cs="Times New Roman"/>
          <w:bCs/>
          <w:sz w:val="24"/>
          <w:szCs w:val="24"/>
        </w:rPr>
        <w:t xml:space="preserve"> </w:t>
      </w:r>
      <w:r w:rsidR="00CA7FC5" w:rsidRPr="001C53C4">
        <w:rPr>
          <w:rFonts w:ascii="Times New Roman" w:hAnsi="Times New Roman" w:cs="Times New Roman"/>
          <w:bCs/>
          <w:iCs/>
          <w:sz w:val="24"/>
          <w:szCs w:val="24"/>
        </w:rPr>
        <w:t>et al</w:t>
      </w:r>
      <w:r w:rsidR="001C53C4">
        <w:rPr>
          <w:rFonts w:ascii="Times New Roman" w:hAnsi="Times New Roman" w:cs="Times New Roman"/>
          <w:bCs/>
          <w:sz w:val="24"/>
          <w:szCs w:val="24"/>
        </w:rPr>
        <w:t>.</w:t>
      </w:r>
      <w:r w:rsidR="009B506F">
        <w:rPr>
          <w:rFonts w:ascii="Times New Roman" w:hAnsi="Times New Roman" w:cs="Times New Roman"/>
          <w:bCs/>
          <w:sz w:val="24"/>
          <w:szCs w:val="24"/>
        </w:rPr>
        <w:t>,</w:t>
      </w:r>
      <w:r w:rsidR="00CA7FC5" w:rsidRPr="00F92F0E">
        <w:rPr>
          <w:rFonts w:ascii="Times New Roman" w:hAnsi="Times New Roman" w:cs="Times New Roman"/>
          <w:bCs/>
          <w:sz w:val="24"/>
          <w:szCs w:val="24"/>
        </w:rPr>
        <w:t xml:space="preserve"> 2011</w:t>
      </w:r>
      <w:r w:rsidR="007C30DC" w:rsidRPr="00F92F0E">
        <w:rPr>
          <w:rFonts w:ascii="Times New Roman" w:hAnsi="Times New Roman" w:cs="Times New Roman"/>
          <w:bCs/>
          <w:sz w:val="24"/>
          <w:szCs w:val="24"/>
        </w:rPr>
        <w:t>)</w:t>
      </w:r>
    </w:p>
    <w:p w14:paraId="45671EA1" w14:textId="7A803F83" w:rsidR="00B12E39" w:rsidRPr="00F92F0E" w:rsidRDefault="007C30DC" w:rsidP="006F620B">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Third, to examine the effect of ethnic minority board members (non-Arab) on firm value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the study regresses </w:t>
      </w:r>
      <w:r w:rsidRPr="00F92F0E">
        <w:rPr>
          <w:rFonts w:ascii="Times New Roman" w:hAnsi="Times New Roman" w:cs="Times New Roman"/>
          <w:bCs/>
          <w:i/>
          <w:sz w:val="24"/>
          <w:szCs w:val="24"/>
        </w:rPr>
        <w:t>DIVE</w:t>
      </w:r>
      <w:r w:rsidRPr="00F92F0E">
        <w:rPr>
          <w:rFonts w:ascii="Times New Roman" w:hAnsi="Times New Roman" w:cs="Times New Roman"/>
          <w:bCs/>
          <w:sz w:val="24"/>
          <w:szCs w:val="24"/>
        </w:rPr>
        <w:t xml:space="preserve"> on </w:t>
      </w:r>
      <w:r w:rsidRPr="00F92F0E">
        <w:rPr>
          <w:rFonts w:ascii="Times New Roman" w:hAnsi="Times New Roman" w:cs="Times New Roman"/>
          <w:bCs/>
          <w:i/>
          <w:sz w:val="24"/>
          <w:szCs w:val="24"/>
        </w:rPr>
        <w:t>Q</w:t>
      </w:r>
      <w:r w:rsidRPr="00F92F0E">
        <w:rPr>
          <w:rFonts w:ascii="Times New Roman" w:hAnsi="Times New Roman" w:cs="Times New Roman"/>
          <w:bCs/>
          <w:sz w:val="24"/>
          <w:szCs w:val="24"/>
        </w:rPr>
        <w:t xml:space="preserve"> and </w:t>
      </w:r>
      <w:r w:rsidRPr="00F92F0E">
        <w:rPr>
          <w:rFonts w:ascii="Times New Roman" w:hAnsi="Times New Roman" w:cs="Times New Roman"/>
          <w:bCs/>
          <w:i/>
          <w:sz w:val="24"/>
          <w:szCs w:val="24"/>
        </w:rPr>
        <w:t>ROA</w:t>
      </w:r>
      <w:r w:rsidRPr="00F92F0E">
        <w:rPr>
          <w:rFonts w:ascii="Times New Roman" w:hAnsi="Times New Roman" w:cs="Times New Roman"/>
          <w:bCs/>
          <w:sz w:val="24"/>
          <w:szCs w:val="24"/>
        </w:rPr>
        <w:t xml:space="preserve"> by re-estimating equation (1). The </w:t>
      </w:r>
      <w:r w:rsidR="009157D8" w:rsidRPr="00F92F0E">
        <w:rPr>
          <w:rFonts w:ascii="Times New Roman" w:hAnsi="Times New Roman" w:cs="Times New Roman"/>
          <w:bCs/>
          <w:sz w:val="24"/>
          <w:szCs w:val="24"/>
        </w:rPr>
        <w:t>results reported in Models 3 and 7</w:t>
      </w:r>
      <w:r w:rsidRPr="00F92F0E">
        <w:rPr>
          <w:rFonts w:ascii="Times New Roman" w:hAnsi="Times New Roman" w:cs="Times New Roman"/>
          <w:bCs/>
          <w:sz w:val="24"/>
          <w:szCs w:val="24"/>
        </w:rPr>
        <w:t xml:space="preserve"> indicate that board diversity measu</w:t>
      </w:r>
      <w:r w:rsidR="00425EE1" w:rsidRPr="00F92F0E">
        <w:rPr>
          <w:rFonts w:ascii="Times New Roman" w:hAnsi="Times New Roman" w:cs="Times New Roman"/>
          <w:bCs/>
          <w:sz w:val="24"/>
          <w:szCs w:val="24"/>
        </w:rPr>
        <w:t>red on the basis of ethnicity (</w:t>
      </w:r>
      <w:r w:rsidRPr="00F92F0E">
        <w:rPr>
          <w:rFonts w:ascii="Times New Roman" w:hAnsi="Times New Roman" w:cs="Times New Roman"/>
          <w:bCs/>
          <w:i/>
          <w:iCs/>
          <w:sz w:val="24"/>
          <w:szCs w:val="24"/>
        </w:rPr>
        <w:t>DIVE</w:t>
      </w:r>
      <w:r w:rsidRPr="00F92F0E">
        <w:rPr>
          <w:rFonts w:ascii="Times New Roman" w:hAnsi="Times New Roman" w:cs="Times New Roman"/>
          <w:bCs/>
          <w:sz w:val="24"/>
          <w:szCs w:val="24"/>
        </w:rPr>
        <w:t>) has an insignificant impact on firm value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The results are in line with previous studies that have documented no relationship between appointing ethnic minority directors and different measures of </w:t>
      </w:r>
      <w:r w:rsidR="007E55F5">
        <w:rPr>
          <w:rFonts w:ascii="Times New Roman" w:hAnsi="Times New Roman" w:cs="Times New Roman"/>
          <w:bCs/>
          <w:sz w:val="24"/>
          <w:szCs w:val="24"/>
        </w:rPr>
        <w:t>corporate financial</w:t>
      </w:r>
      <w:r w:rsidRPr="00F92F0E">
        <w:rPr>
          <w:rFonts w:ascii="Times New Roman" w:hAnsi="Times New Roman" w:cs="Times New Roman"/>
          <w:bCs/>
          <w:sz w:val="24"/>
          <w:szCs w:val="24"/>
        </w:rPr>
        <w:t xml:space="preserve"> performance (Carter </w:t>
      </w:r>
      <w:r w:rsidRPr="001C53C4">
        <w:rPr>
          <w:rFonts w:ascii="Times New Roman" w:hAnsi="Times New Roman" w:cs="Times New Roman"/>
          <w:bCs/>
          <w:iCs/>
          <w:sz w:val="24"/>
          <w:szCs w:val="24"/>
        </w:rPr>
        <w:t>et al</w:t>
      </w:r>
      <w:r w:rsidR="001C53C4">
        <w:rPr>
          <w:rFonts w:ascii="Times New Roman" w:hAnsi="Times New Roman" w:cs="Times New Roman"/>
          <w:bCs/>
          <w:i/>
          <w:sz w:val="24"/>
          <w:szCs w:val="24"/>
        </w:rPr>
        <w:t>.</w:t>
      </w:r>
      <w:r w:rsidRPr="00F92F0E">
        <w:rPr>
          <w:rFonts w:ascii="Times New Roman" w:hAnsi="Times New Roman" w:cs="Times New Roman"/>
          <w:bCs/>
          <w:sz w:val="24"/>
          <w:szCs w:val="24"/>
        </w:rPr>
        <w:t xml:space="preserve"> 2010). Fourth, equation (1) was re-estimated by regressing </w:t>
      </w:r>
      <w:r w:rsidRPr="00F92F0E">
        <w:rPr>
          <w:rFonts w:ascii="Times New Roman" w:hAnsi="Times New Roman" w:cs="Times New Roman"/>
          <w:bCs/>
          <w:i/>
          <w:sz w:val="24"/>
          <w:szCs w:val="24"/>
        </w:rPr>
        <w:t>DIVN</w:t>
      </w:r>
      <w:r w:rsidRPr="00F92F0E">
        <w:rPr>
          <w:rFonts w:ascii="Times New Roman" w:hAnsi="Times New Roman" w:cs="Times New Roman"/>
          <w:bCs/>
          <w:sz w:val="24"/>
          <w:szCs w:val="24"/>
        </w:rPr>
        <w:t xml:space="preserve"> on firm value (Q)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including control variables, in order to examine the impact of appointing foreign directors on </w:t>
      </w:r>
      <w:r w:rsidR="00A16C27" w:rsidRPr="00A16C27">
        <w:rPr>
          <w:rFonts w:ascii="Times New Roman" w:hAnsi="Times New Roman" w:cs="Times New Roman"/>
          <w:bCs/>
          <w:sz w:val="24"/>
          <w:szCs w:val="24"/>
        </w:rPr>
        <w:t>corporate financial performance</w:t>
      </w:r>
      <w:r w:rsidRPr="00F92F0E">
        <w:rPr>
          <w:rFonts w:ascii="Times New Roman" w:hAnsi="Times New Roman" w:cs="Times New Roman"/>
          <w:bCs/>
          <w:sz w:val="24"/>
          <w:szCs w:val="24"/>
        </w:rPr>
        <w:t>. Findings</w:t>
      </w:r>
      <w:r w:rsidR="009157D8" w:rsidRPr="00F92F0E">
        <w:rPr>
          <w:rFonts w:ascii="Times New Roman" w:hAnsi="Times New Roman" w:cs="Times New Roman"/>
          <w:bCs/>
          <w:sz w:val="24"/>
          <w:szCs w:val="24"/>
        </w:rPr>
        <w:t xml:space="preserve"> stated in Model 4</w:t>
      </w:r>
      <w:r w:rsidRPr="00F92F0E">
        <w:rPr>
          <w:rFonts w:ascii="Times New Roman" w:hAnsi="Times New Roman" w:cs="Times New Roman"/>
          <w:bCs/>
          <w:sz w:val="24"/>
          <w:szCs w:val="24"/>
        </w:rPr>
        <w:t xml:space="preserve"> document no relationship between national board diversity and firm value </w:t>
      </w:r>
      <w:r w:rsidRPr="00F92F0E">
        <w:rPr>
          <w:rFonts w:ascii="Times New Roman" w:hAnsi="Times New Roman" w:cs="Times New Roman"/>
          <w:bCs/>
          <w:i/>
          <w:sz w:val="24"/>
          <w:szCs w:val="24"/>
        </w:rPr>
        <w:t>Q</w:t>
      </w:r>
      <w:r w:rsidRPr="00F92F0E">
        <w:rPr>
          <w:rFonts w:ascii="Times New Roman" w:hAnsi="Times New Roman" w:cs="Times New Roman"/>
          <w:bCs/>
          <w:sz w:val="24"/>
          <w:szCs w:val="24"/>
        </w:rPr>
        <w:t xml:space="preserve">, while the positive significant impact of foreign directors on accounting </w:t>
      </w:r>
      <w:r w:rsidR="009157D8" w:rsidRPr="00F92F0E">
        <w:rPr>
          <w:rFonts w:ascii="Times New Roman" w:hAnsi="Times New Roman" w:cs="Times New Roman"/>
          <w:bCs/>
          <w:sz w:val="24"/>
          <w:szCs w:val="24"/>
        </w:rPr>
        <w:t>returns is illustrated in Model</w:t>
      </w:r>
      <w:r w:rsidRPr="00F92F0E">
        <w:rPr>
          <w:rFonts w:ascii="Times New Roman" w:hAnsi="Times New Roman" w:cs="Times New Roman"/>
          <w:bCs/>
          <w:sz w:val="24"/>
          <w:szCs w:val="24"/>
        </w:rPr>
        <w:t xml:space="preserve"> </w:t>
      </w:r>
      <w:r w:rsidR="009157D8" w:rsidRPr="00F92F0E">
        <w:rPr>
          <w:rFonts w:ascii="Times New Roman" w:hAnsi="Times New Roman" w:cs="Times New Roman"/>
          <w:bCs/>
          <w:sz w:val="24"/>
          <w:szCs w:val="24"/>
        </w:rPr>
        <w:t xml:space="preserve">8 </w:t>
      </w:r>
      <w:r w:rsidRPr="00F92F0E">
        <w:rPr>
          <w:rFonts w:ascii="Times New Roman" w:hAnsi="Times New Roman" w:cs="Times New Roman"/>
          <w:bCs/>
          <w:sz w:val="24"/>
          <w:szCs w:val="24"/>
        </w:rPr>
        <w:t>at 10% level</w:t>
      </w:r>
      <w:r w:rsidR="001B6F11" w:rsidRPr="00F92F0E">
        <w:rPr>
          <w:rFonts w:ascii="Times New Roman" w:hAnsi="Times New Roman" w:cs="Times New Roman"/>
          <w:bCs/>
          <w:sz w:val="24"/>
          <w:szCs w:val="24"/>
        </w:rPr>
        <w:t>.</w:t>
      </w:r>
      <w:r w:rsidRPr="00F92F0E">
        <w:rPr>
          <w:rFonts w:ascii="Times New Roman" w:hAnsi="Times New Roman" w:cs="Times New Roman"/>
          <w:bCs/>
          <w:sz w:val="24"/>
          <w:szCs w:val="24"/>
        </w:rPr>
        <w:t xml:space="preserve"> </w:t>
      </w:r>
      <w:r w:rsidR="001B6F11" w:rsidRPr="00F92F0E">
        <w:rPr>
          <w:rFonts w:ascii="Times New Roman" w:hAnsi="Times New Roman" w:cs="Times New Roman"/>
          <w:bCs/>
          <w:sz w:val="24"/>
          <w:szCs w:val="24"/>
        </w:rPr>
        <w:t xml:space="preserve">This finding supports </w:t>
      </w:r>
      <w:r w:rsidR="002E3EF5" w:rsidRPr="002E3EF5">
        <w:rPr>
          <w:rFonts w:ascii="Times New Roman" w:hAnsi="Times New Roman" w:cs="Times New Roman"/>
          <w:bCs/>
          <w:iCs/>
          <w:sz w:val="24"/>
          <w:szCs w:val="24"/>
        </w:rPr>
        <w:t>Hypothesis 1</w:t>
      </w:r>
      <w:r w:rsidRPr="00F92F0E">
        <w:rPr>
          <w:rFonts w:ascii="Times New Roman" w:hAnsi="Times New Roman" w:cs="Times New Roman"/>
          <w:bCs/>
          <w:sz w:val="24"/>
          <w:szCs w:val="24"/>
        </w:rPr>
        <w:t xml:space="preserve"> and in line with resource dependence theory and previous studies which have suggested that appointing directors with diverse nationalities brings different perspectives and contacts to the board and facilitates access to different national and international markets that enhance the geographic and product diversification, and thereby improves </w:t>
      </w:r>
      <w:r w:rsidR="00F63809" w:rsidRPr="00F63809">
        <w:rPr>
          <w:rFonts w:ascii="Times New Roman" w:hAnsi="Times New Roman" w:cs="Times New Roman"/>
          <w:bCs/>
          <w:sz w:val="24"/>
          <w:szCs w:val="24"/>
        </w:rPr>
        <w:t xml:space="preserve">corporate financial performance </w:t>
      </w:r>
      <w:r w:rsidRPr="00F92F0E">
        <w:rPr>
          <w:rFonts w:ascii="Times New Roman" w:hAnsi="Times New Roman" w:cs="Times New Roman"/>
          <w:bCs/>
          <w:sz w:val="24"/>
          <w:szCs w:val="24"/>
        </w:rPr>
        <w:t>(</w:t>
      </w:r>
      <w:proofErr w:type="spellStart"/>
      <w:r w:rsidR="00CA7FC5" w:rsidRPr="00F92F0E">
        <w:rPr>
          <w:rFonts w:ascii="Times New Roman" w:hAnsi="Times New Roman" w:cs="Times New Roman"/>
          <w:bCs/>
          <w:sz w:val="24"/>
          <w:szCs w:val="24"/>
        </w:rPr>
        <w:t>Estélyi</w:t>
      </w:r>
      <w:proofErr w:type="spellEnd"/>
      <w:r w:rsidR="00CA7FC5" w:rsidRPr="00F92F0E">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&amp;</w:t>
      </w:r>
      <w:r w:rsidR="009B506F">
        <w:rPr>
          <w:rFonts w:ascii="Times New Roman" w:eastAsia="Times New Roman" w:hAnsi="Times New Roman" w:cs="Times New Roman"/>
          <w:bCs/>
          <w:sz w:val="24"/>
          <w:szCs w:val="24"/>
        </w:rPr>
        <w:t xml:space="preserve"> </w:t>
      </w:r>
      <w:proofErr w:type="spellStart"/>
      <w:r w:rsidR="001C53C4">
        <w:rPr>
          <w:rFonts w:ascii="Times New Roman" w:hAnsi="Times New Roman" w:cs="Times New Roman"/>
          <w:bCs/>
          <w:sz w:val="24"/>
          <w:szCs w:val="24"/>
        </w:rPr>
        <w:t>Nisar</w:t>
      </w:r>
      <w:proofErr w:type="spellEnd"/>
      <w:r w:rsidR="009B506F">
        <w:rPr>
          <w:rFonts w:ascii="Times New Roman" w:hAnsi="Times New Roman" w:cs="Times New Roman"/>
          <w:bCs/>
          <w:sz w:val="24"/>
          <w:szCs w:val="24"/>
        </w:rPr>
        <w:t>,</w:t>
      </w:r>
      <w:r w:rsidR="00CA7FC5" w:rsidRPr="00F92F0E">
        <w:rPr>
          <w:rFonts w:ascii="Times New Roman" w:hAnsi="Times New Roman" w:cs="Times New Roman"/>
          <w:bCs/>
          <w:sz w:val="24"/>
          <w:szCs w:val="24"/>
        </w:rPr>
        <w:t xml:space="preserve"> 2016; </w:t>
      </w:r>
      <w:proofErr w:type="spellStart"/>
      <w:r w:rsidRPr="00F92F0E">
        <w:rPr>
          <w:rFonts w:ascii="Times New Roman" w:hAnsi="Times New Roman" w:cs="Times New Roman"/>
          <w:bCs/>
          <w:sz w:val="24"/>
          <w:szCs w:val="24"/>
        </w:rPr>
        <w:t>Mahadeo</w:t>
      </w:r>
      <w:proofErr w:type="spellEnd"/>
      <w:r w:rsidRPr="00F92F0E">
        <w:rPr>
          <w:rFonts w:ascii="Times New Roman" w:hAnsi="Times New Roman" w:cs="Times New Roman"/>
          <w:bCs/>
          <w:sz w:val="24"/>
          <w:szCs w:val="24"/>
        </w:rPr>
        <w:t xml:space="preserve"> </w:t>
      </w:r>
      <w:r w:rsidRPr="001C53C4">
        <w:rPr>
          <w:rFonts w:ascii="Times New Roman" w:hAnsi="Times New Roman" w:cs="Times New Roman"/>
          <w:bCs/>
          <w:iCs/>
          <w:sz w:val="24"/>
          <w:szCs w:val="24"/>
        </w:rPr>
        <w:t>et al</w:t>
      </w:r>
      <w:r w:rsidR="001C53C4">
        <w:rPr>
          <w:rFonts w:ascii="Times New Roman" w:hAnsi="Times New Roman" w:cs="Times New Roman"/>
          <w:bCs/>
          <w:sz w:val="24"/>
          <w:szCs w:val="24"/>
        </w:rPr>
        <w:t>.</w:t>
      </w:r>
      <w:r w:rsidR="009B506F">
        <w:rPr>
          <w:rFonts w:ascii="Times New Roman" w:hAnsi="Times New Roman" w:cs="Times New Roman"/>
          <w:bCs/>
          <w:sz w:val="24"/>
          <w:szCs w:val="24"/>
        </w:rPr>
        <w:t>,</w:t>
      </w:r>
      <w:r w:rsidR="00D835AC">
        <w:rPr>
          <w:rFonts w:ascii="Times New Roman" w:hAnsi="Times New Roman" w:cs="Times New Roman"/>
          <w:bCs/>
          <w:sz w:val="24"/>
          <w:szCs w:val="24"/>
        </w:rPr>
        <w:t xml:space="preserve"> 2011; </w:t>
      </w:r>
      <w:proofErr w:type="spellStart"/>
      <w:r w:rsidR="00D835AC">
        <w:rPr>
          <w:rFonts w:ascii="Times New Roman" w:hAnsi="Times New Roman" w:cs="Times New Roman"/>
          <w:bCs/>
          <w:sz w:val="24"/>
          <w:szCs w:val="24"/>
        </w:rPr>
        <w:t>Miletkov</w:t>
      </w:r>
      <w:proofErr w:type="spellEnd"/>
      <w:r w:rsidRPr="00F92F0E">
        <w:rPr>
          <w:rFonts w:ascii="Times New Roman" w:hAnsi="Times New Roman" w:cs="Times New Roman"/>
          <w:bCs/>
          <w:sz w:val="24"/>
          <w:szCs w:val="24"/>
        </w:rPr>
        <w:t xml:space="preserve"> </w:t>
      </w:r>
      <w:r w:rsidRPr="001C53C4">
        <w:rPr>
          <w:rFonts w:ascii="Times New Roman" w:hAnsi="Times New Roman" w:cs="Times New Roman"/>
          <w:bCs/>
          <w:iCs/>
          <w:sz w:val="24"/>
          <w:szCs w:val="24"/>
        </w:rPr>
        <w:t>et al</w:t>
      </w:r>
      <w:r w:rsidR="00CA7FC5"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00CA7FC5" w:rsidRPr="00F92F0E">
        <w:rPr>
          <w:rFonts w:ascii="Times New Roman" w:hAnsi="Times New Roman" w:cs="Times New Roman"/>
          <w:bCs/>
          <w:sz w:val="24"/>
          <w:szCs w:val="24"/>
        </w:rPr>
        <w:t xml:space="preserve"> 2014</w:t>
      </w:r>
      <w:r w:rsidRPr="00F92F0E">
        <w:rPr>
          <w:rFonts w:ascii="Times New Roman" w:hAnsi="Times New Roman" w:cs="Times New Roman"/>
          <w:bCs/>
          <w:sz w:val="24"/>
          <w:szCs w:val="24"/>
        </w:rPr>
        <w:t xml:space="preserve">). Finally, with regard to control variables, results reported in Models 1 to </w:t>
      </w:r>
      <w:r w:rsidR="009157D8" w:rsidRPr="00F92F0E">
        <w:rPr>
          <w:rFonts w:ascii="Times New Roman" w:hAnsi="Times New Roman" w:cs="Times New Roman"/>
          <w:bCs/>
          <w:sz w:val="24"/>
          <w:szCs w:val="24"/>
        </w:rPr>
        <w:t>4</w:t>
      </w:r>
      <w:r w:rsidRPr="00F92F0E">
        <w:rPr>
          <w:rFonts w:ascii="Times New Roman" w:hAnsi="Times New Roman" w:cs="Times New Roman"/>
          <w:bCs/>
          <w:sz w:val="24"/>
          <w:szCs w:val="24"/>
        </w:rPr>
        <w:t xml:space="preserve"> show that institution</w:t>
      </w:r>
      <w:r w:rsidR="009157D8" w:rsidRPr="00F92F0E">
        <w:rPr>
          <w:rFonts w:ascii="Times New Roman" w:hAnsi="Times New Roman" w:cs="Times New Roman"/>
          <w:bCs/>
          <w:sz w:val="24"/>
          <w:szCs w:val="24"/>
        </w:rPr>
        <w:t xml:space="preserve">al </w:t>
      </w:r>
      <w:r w:rsidR="00A749F4" w:rsidRPr="00F92F0E">
        <w:rPr>
          <w:rFonts w:ascii="Times New Roman" w:hAnsi="Times New Roman" w:cs="Times New Roman"/>
          <w:bCs/>
          <w:sz w:val="24"/>
          <w:szCs w:val="24"/>
          <w:lang w:val="en-US"/>
        </w:rPr>
        <w:t xml:space="preserve">shareholding </w:t>
      </w:r>
      <w:r w:rsidR="009157D8" w:rsidRPr="00F92F0E">
        <w:rPr>
          <w:rFonts w:ascii="Times New Roman" w:hAnsi="Times New Roman" w:cs="Times New Roman"/>
          <w:bCs/>
          <w:sz w:val="24"/>
          <w:szCs w:val="24"/>
        </w:rPr>
        <w:t>and auditor size</w:t>
      </w:r>
      <w:r w:rsidRPr="00F92F0E">
        <w:rPr>
          <w:rFonts w:ascii="Times New Roman" w:hAnsi="Times New Roman" w:cs="Times New Roman"/>
          <w:bCs/>
          <w:sz w:val="24"/>
          <w:szCs w:val="24"/>
        </w:rPr>
        <w:t xml:space="preserve"> have a positive and significant impact on firm market value, while block </w:t>
      </w:r>
      <w:r w:rsidR="00A749F4" w:rsidRPr="00F92F0E">
        <w:rPr>
          <w:rFonts w:ascii="Times New Roman" w:hAnsi="Times New Roman" w:cs="Times New Roman"/>
          <w:bCs/>
          <w:sz w:val="24"/>
          <w:szCs w:val="24"/>
          <w:lang w:val="en-US"/>
        </w:rPr>
        <w:t xml:space="preserve">shareholding </w:t>
      </w:r>
      <w:r w:rsidRPr="00F92F0E">
        <w:rPr>
          <w:rFonts w:ascii="Times New Roman" w:hAnsi="Times New Roman" w:cs="Times New Roman"/>
          <w:bCs/>
          <w:sz w:val="24"/>
          <w:szCs w:val="24"/>
        </w:rPr>
        <w:t xml:space="preserve">and inflation have a negative and significant effect on firm market value. On the other hand and with reference to the results </w:t>
      </w:r>
      <w:r w:rsidR="006F620B">
        <w:rPr>
          <w:rFonts w:ascii="Times New Roman" w:hAnsi="Times New Roman" w:cs="Times New Roman"/>
          <w:bCs/>
          <w:sz w:val="24"/>
          <w:szCs w:val="24"/>
        </w:rPr>
        <w:t>reported</w:t>
      </w:r>
      <w:r w:rsidR="006F620B"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in Models </w:t>
      </w:r>
      <w:r w:rsidR="009157D8" w:rsidRPr="00F92F0E">
        <w:rPr>
          <w:rFonts w:ascii="Times New Roman" w:hAnsi="Times New Roman" w:cs="Times New Roman"/>
          <w:bCs/>
          <w:sz w:val="24"/>
          <w:szCs w:val="24"/>
        </w:rPr>
        <w:t>5</w:t>
      </w:r>
      <w:r w:rsidRPr="00F92F0E">
        <w:rPr>
          <w:rFonts w:ascii="Times New Roman" w:hAnsi="Times New Roman" w:cs="Times New Roman"/>
          <w:bCs/>
          <w:sz w:val="24"/>
          <w:szCs w:val="24"/>
        </w:rPr>
        <w:t xml:space="preserve"> to </w:t>
      </w:r>
      <w:r w:rsidR="009157D8" w:rsidRPr="00F92F0E">
        <w:rPr>
          <w:rFonts w:ascii="Times New Roman" w:hAnsi="Times New Roman" w:cs="Times New Roman"/>
          <w:bCs/>
          <w:sz w:val="24"/>
          <w:szCs w:val="24"/>
        </w:rPr>
        <w:t>8,</w:t>
      </w:r>
      <w:r w:rsidRPr="00F92F0E">
        <w:rPr>
          <w:rFonts w:ascii="Times New Roman" w:hAnsi="Times New Roman" w:cs="Times New Roman"/>
          <w:bCs/>
          <w:sz w:val="24"/>
          <w:szCs w:val="24"/>
        </w:rPr>
        <w:t xml:space="preserve"> there is a positive and significant association between firm size, age, sales growth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However, the results </w:t>
      </w:r>
      <w:r w:rsidR="006F620B">
        <w:rPr>
          <w:rFonts w:ascii="Times New Roman" w:hAnsi="Times New Roman" w:cs="Times New Roman"/>
          <w:bCs/>
          <w:sz w:val="24"/>
          <w:szCs w:val="24"/>
        </w:rPr>
        <w:t>indicate</w:t>
      </w:r>
      <w:r w:rsidR="006F620B"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that firms with </w:t>
      </w:r>
      <w:r w:rsidR="00AD77BE" w:rsidRPr="00F92F0E">
        <w:rPr>
          <w:rFonts w:ascii="Times New Roman" w:hAnsi="Times New Roman" w:cs="Times New Roman"/>
          <w:bCs/>
          <w:sz w:val="24"/>
          <w:szCs w:val="24"/>
        </w:rPr>
        <w:t xml:space="preserve">unitary board leadership, </w:t>
      </w:r>
      <w:r w:rsidRPr="00F92F0E">
        <w:rPr>
          <w:rFonts w:ascii="Times New Roman" w:hAnsi="Times New Roman" w:cs="Times New Roman"/>
          <w:bCs/>
          <w:sz w:val="24"/>
          <w:szCs w:val="24"/>
        </w:rPr>
        <w:t xml:space="preserve">high leverage and listed in countries with high </w:t>
      </w:r>
      <w:r w:rsidRPr="00F92F0E">
        <w:rPr>
          <w:rFonts w:ascii="Times New Roman" w:hAnsi="Times New Roman" w:cs="Times New Roman"/>
          <w:bCs/>
          <w:i/>
          <w:sz w:val="24"/>
          <w:szCs w:val="24"/>
        </w:rPr>
        <w:t>GDP</w:t>
      </w:r>
      <w:r w:rsidRPr="00F92F0E">
        <w:rPr>
          <w:rFonts w:ascii="Times New Roman" w:hAnsi="Times New Roman" w:cs="Times New Roman"/>
          <w:bCs/>
          <w:sz w:val="24"/>
          <w:szCs w:val="24"/>
        </w:rPr>
        <w:t xml:space="preserve"> have lower </w:t>
      </w:r>
      <w:r w:rsidRPr="00F92F0E">
        <w:rPr>
          <w:rFonts w:ascii="Times New Roman" w:hAnsi="Times New Roman" w:cs="Times New Roman"/>
          <w:bCs/>
          <w:i/>
          <w:sz w:val="24"/>
          <w:szCs w:val="24"/>
        </w:rPr>
        <w:t>ROA</w:t>
      </w:r>
      <w:r w:rsidR="00B07D8D" w:rsidRPr="00F92F0E">
        <w:rPr>
          <w:rFonts w:ascii="Times New Roman" w:hAnsi="Times New Roman" w:cs="Times New Roman"/>
          <w:bCs/>
          <w:sz w:val="24"/>
          <w:szCs w:val="24"/>
        </w:rPr>
        <w:t xml:space="preserve">.   </w:t>
      </w:r>
      <w:r w:rsidR="00593AC8" w:rsidRPr="00F92F0E">
        <w:rPr>
          <w:rFonts w:ascii="Times New Roman" w:hAnsi="Times New Roman" w:cs="Times New Roman"/>
          <w:bCs/>
          <w:sz w:val="24"/>
          <w:szCs w:val="24"/>
        </w:rPr>
        <w:t xml:space="preserve">       </w:t>
      </w:r>
    </w:p>
    <w:p w14:paraId="2CEB815F" w14:textId="68D396C0" w:rsidR="00772054" w:rsidRPr="00F92F0E" w:rsidRDefault="0021698B" w:rsidP="006F620B">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 xml:space="preserve">Table </w:t>
      </w:r>
      <w:r w:rsidR="0058130F">
        <w:rPr>
          <w:rFonts w:ascii="Times New Roman" w:hAnsi="Times New Roman" w:cs="Times New Roman"/>
          <w:bCs/>
          <w:sz w:val="24"/>
          <w:szCs w:val="24"/>
        </w:rPr>
        <w:t>5</w:t>
      </w:r>
      <w:r w:rsidRPr="00F92F0E">
        <w:rPr>
          <w:rFonts w:ascii="Times New Roman" w:hAnsi="Times New Roman" w:cs="Times New Roman"/>
          <w:bCs/>
          <w:sz w:val="24"/>
          <w:szCs w:val="24"/>
        </w:rPr>
        <w:t xml:space="preserve"> shows the </w:t>
      </w:r>
      <w:r w:rsidR="00922E8D" w:rsidRPr="00F92F0E">
        <w:rPr>
          <w:rFonts w:ascii="Times New Roman" w:hAnsi="Times New Roman" w:cs="Times New Roman"/>
          <w:bCs/>
          <w:sz w:val="24"/>
          <w:szCs w:val="24"/>
        </w:rPr>
        <w:t>fixed</w:t>
      </w:r>
      <w:r w:rsidR="00922E8D">
        <w:rPr>
          <w:rFonts w:ascii="Times New Roman" w:hAnsi="Times New Roman" w:cs="Times New Roman"/>
          <w:bCs/>
          <w:sz w:val="24"/>
          <w:szCs w:val="24"/>
        </w:rPr>
        <w:t>-</w:t>
      </w:r>
      <w:r w:rsidRPr="00F92F0E">
        <w:rPr>
          <w:rFonts w:ascii="Times New Roman" w:hAnsi="Times New Roman" w:cs="Times New Roman"/>
          <w:bCs/>
          <w:sz w:val="24"/>
          <w:szCs w:val="24"/>
        </w:rPr>
        <w:t>effect</w:t>
      </w:r>
      <w:r w:rsidR="0063700D">
        <w:rPr>
          <w:rFonts w:ascii="Times New Roman" w:hAnsi="Times New Roman" w:cs="Times New Roman"/>
          <w:bCs/>
          <w:sz w:val="24"/>
          <w:szCs w:val="24"/>
        </w:rPr>
        <w:t>s</w:t>
      </w:r>
      <w:r w:rsidRPr="00F92F0E">
        <w:rPr>
          <w:rFonts w:ascii="Times New Roman" w:hAnsi="Times New Roman" w:cs="Times New Roman"/>
          <w:bCs/>
          <w:sz w:val="24"/>
          <w:szCs w:val="24"/>
        </w:rPr>
        <w:t xml:space="preserve"> regression results of the moderating effect of CG strength on the association between different diversity measures and firm value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and 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w:t>
      </w:r>
      <w:r w:rsidR="008971FF" w:rsidRPr="00F92F0E">
        <w:rPr>
          <w:rFonts w:ascii="Times New Roman" w:hAnsi="Times New Roman" w:cs="Times New Roman"/>
          <w:bCs/>
          <w:sz w:val="24"/>
          <w:szCs w:val="24"/>
        </w:rPr>
        <w:t>We</w:t>
      </w:r>
      <w:r w:rsidRPr="00F92F0E">
        <w:rPr>
          <w:rFonts w:ascii="Times New Roman" w:hAnsi="Times New Roman" w:cs="Times New Roman"/>
          <w:bCs/>
          <w:sz w:val="24"/>
          <w:szCs w:val="24"/>
        </w:rPr>
        <w:t xml:space="preserve"> run </w:t>
      </w:r>
      <w:r w:rsidRPr="00F92F0E">
        <w:rPr>
          <w:rFonts w:ascii="Times New Roman" w:hAnsi="Times New Roman" w:cs="Times New Roman"/>
          <w:bCs/>
          <w:i/>
          <w:iCs/>
          <w:sz w:val="24"/>
          <w:szCs w:val="24"/>
        </w:rPr>
        <w:t>Q</w:t>
      </w:r>
      <w:r w:rsidR="008971FF" w:rsidRPr="00F92F0E">
        <w:rPr>
          <w:rFonts w:ascii="Times New Roman" w:hAnsi="Times New Roman" w:cs="Times New Roman"/>
          <w:bCs/>
          <w:sz w:val="24"/>
          <w:szCs w:val="24"/>
        </w:rPr>
        <w:t xml:space="preserve"> and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w:t>
      </w:r>
      <w:r w:rsidR="008971FF" w:rsidRPr="00F92F0E">
        <w:rPr>
          <w:rFonts w:ascii="Times New Roman" w:hAnsi="Times New Roman" w:cs="Times New Roman"/>
          <w:bCs/>
          <w:sz w:val="24"/>
          <w:szCs w:val="24"/>
        </w:rPr>
        <w:t xml:space="preserve">separately </w:t>
      </w:r>
      <w:r w:rsidRPr="00F92F0E">
        <w:rPr>
          <w:rFonts w:ascii="Times New Roman" w:hAnsi="Times New Roman" w:cs="Times New Roman"/>
          <w:bCs/>
          <w:sz w:val="24"/>
          <w:szCs w:val="24"/>
        </w:rPr>
        <w:t xml:space="preserve">on different board diversity measures, </w:t>
      </w:r>
      <w:r w:rsidRPr="00F92F0E">
        <w:rPr>
          <w:rFonts w:ascii="Times New Roman" w:hAnsi="Times New Roman" w:cs="Times New Roman"/>
          <w:bCs/>
          <w:i/>
          <w:sz w:val="24"/>
          <w:szCs w:val="24"/>
        </w:rPr>
        <w:t>MCGI</w:t>
      </w:r>
      <w:r w:rsidRPr="00F92F0E">
        <w:rPr>
          <w:rFonts w:ascii="Times New Roman" w:hAnsi="Times New Roman" w:cs="Times New Roman"/>
          <w:bCs/>
          <w:sz w:val="24"/>
          <w:szCs w:val="24"/>
        </w:rPr>
        <w:t xml:space="preserve">, interaction of different diversity measures and </w:t>
      </w:r>
      <w:r w:rsidRPr="00F92F0E">
        <w:rPr>
          <w:rFonts w:ascii="Times New Roman" w:hAnsi="Times New Roman" w:cs="Times New Roman"/>
          <w:bCs/>
          <w:i/>
          <w:sz w:val="24"/>
          <w:szCs w:val="24"/>
        </w:rPr>
        <w:t>MCGI</w:t>
      </w:r>
      <w:r w:rsidRPr="00F92F0E">
        <w:rPr>
          <w:rFonts w:ascii="Times New Roman" w:hAnsi="Times New Roman" w:cs="Times New Roman"/>
          <w:bCs/>
          <w:sz w:val="24"/>
          <w:szCs w:val="24"/>
        </w:rPr>
        <w:t>, and control variables. With reference to the interaction variables, the evidence generally indicates</w:t>
      </w:r>
      <w:r w:rsidR="00A435E0" w:rsidRPr="00F92F0E">
        <w:rPr>
          <w:rFonts w:ascii="Times New Roman" w:hAnsi="Times New Roman" w:cs="Times New Roman"/>
          <w:bCs/>
          <w:sz w:val="24"/>
          <w:szCs w:val="24"/>
        </w:rPr>
        <w:t xml:space="preserve"> significant positive relationship between interaction variables (</w:t>
      </w:r>
      <w:r w:rsidR="00A435E0" w:rsidRPr="00F92F0E">
        <w:rPr>
          <w:rFonts w:ascii="Times New Roman" w:hAnsi="Times New Roman" w:cs="Times New Roman"/>
          <w:bCs/>
          <w:i/>
          <w:iCs/>
          <w:sz w:val="24"/>
          <w:szCs w:val="24"/>
        </w:rPr>
        <w:t>Diversity*MCGI</w:t>
      </w:r>
      <w:r w:rsidR="00A435E0" w:rsidRPr="00F92F0E">
        <w:rPr>
          <w:rFonts w:ascii="Times New Roman" w:hAnsi="Times New Roman" w:cs="Times New Roman"/>
          <w:bCs/>
          <w:sz w:val="24"/>
          <w:szCs w:val="24"/>
        </w:rPr>
        <w:t xml:space="preserve">) and </w:t>
      </w:r>
      <w:r w:rsidR="00A435E0" w:rsidRPr="00F92F0E">
        <w:rPr>
          <w:rFonts w:ascii="Times New Roman" w:hAnsi="Times New Roman" w:cs="Times New Roman"/>
          <w:bCs/>
          <w:i/>
          <w:sz w:val="24"/>
          <w:szCs w:val="24"/>
        </w:rPr>
        <w:t>Q</w:t>
      </w:r>
      <w:r w:rsidR="00A435E0" w:rsidRPr="00F92F0E">
        <w:rPr>
          <w:rFonts w:ascii="Times New Roman" w:hAnsi="Times New Roman" w:cs="Times New Roman"/>
          <w:bCs/>
          <w:sz w:val="24"/>
          <w:szCs w:val="24"/>
        </w:rPr>
        <w:t xml:space="preserve"> and </w:t>
      </w:r>
      <w:r w:rsidR="00A435E0" w:rsidRPr="00F92F0E">
        <w:rPr>
          <w:rFonts w:ascii="Times New Roman" w:hAnsi="Times New Roman" w:cs="Times New Roman"/>
          <w:bCs/>
          <w:i/>
          <w:iCs/>
          <w:sz w:val="24"/>
          <w:szCs w:val="24"/>
        </w:rPr>
        <w:t>ROA</w:t>
      </w:r>
      <w:r w:rsidR="00A435E0" w:rsidRPr="00F92F0E">
        <w:rPr>
          <w:rFonts w:ascii="Times New Roman" w:hAnsi="Times New Roman" w:cs="Times New Roman"/>
          <w:bCs/>
          <w:sz w:val="24"/>
          <w:szCs w:val="24"/>
        </w:rPr>
        <w:t xml:space="preserve"> in Models 1, 2, 5 and 6, which appear to be consistent with </w:t>
      </w:r>
      <w:r w:rsidR="002E3EF5" w:rsidRPr="002E3EF5">
        <w:rPr>
          <w:rFonts w:ascii="Times New Roman" w:hAnsi="Times New Roman" w:cs="Times New Roman"/>
          <w:bCs/>
          <w:i/>
          <w:sz w:val="24"/>
          <w:szCs w:val="24"/>
        </w:rPr>
        <w:t>Hypothesis</w:t>
      </w:r>
      <w:r w:rsidR="002E3EF5">
        <w:rPr>
          <w:rFonts w:ascii="Times New Roman" w:hAnsi="Times New Roman" w:cs="Times New Roman"/>
          <w:bCs/>
          <w:i/>
          <w:sz w:val="24"/>
          <w:szCs w:val="24"/>
        </w:rPr>
        <w:t xml:space="preserve"> 2</w:t>
      </w:r>
      <w:r w:rsidR="00A435E0"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The results of the interaction variables indicate statistically significant and </w:t>
      </w:r>
      <w:r w:rsidR="00A435E0" w:rsidRPr="00F92F0E">
        <w:rPr>
          <w:rFonts w:ascii="Times New Roman" w:hAnsi="Times New Roman" w:cs="Times New Roman"/>
          <w:bCs/>
          <w:sz w:val="24"/>
          <w:szCs w:val="24"/>
        </w:rPr>
        <w:t xml:space="preserve">positive </w:t>
      </w:r>
      <w:r w:rsidRPr="00F92F0E">
        <w:rPr>
          <w:rFonts w:ascii="Times New Roman" w:hAnsi="Times New Roman" w:cs="Times New Roman"/>
          <w:bCs/>
          <w:sz w:val="24"/>
          <w:szCs w:val="24"/>
        </w:rPr>
        <w:t xml:space="preserve">effect of the interaction variables on </w:t>
      </w:r>
      <w:r w:rsidR="00A435E0" w:rsidRPr="00F92F0E">
        <w:rPr>
          <w:rFonts w:ascii="Times New Roman" w:hAnsi="Times New Roman" w:cs="Times New Roman"/>
          <w:bCs/>
          <w:i/>
          <w:sz w:val="24"/>
          <w:szCs w:val="24"/>
        </w:rPr>
        <w:t xml:space="preserve">Q </w:t>
      </w:r>
      <w:r w:rsidR="00A435E0" w:rsidRPr="00F92F0E">
        <w:rPr>
          <w:rFonts w:ascii="Times New Roman" w:hAnsi="Times New Roman" w:cs="Times New Roman"/>
          <w:bCs/>
          <w:iCs/>
          <w:sz w:val="24"/>
          <w:szCs w:val="24"/>
        </w:rPr>
        <w:t xml:space="preserve">and </w:t>
      </w:r>
      <w:r w:rsidRPr="00F92F0E">
        <w:rPr>
          <w:rFonts w:ascii="Times New Roman" w:hAnsi="Times New Roman" w:cs="Times New Roman"/>
          <w:bCs/>
          <w:i/>
          <w:sz w:val="24"/>
          <w:szCs w:val="24"/>
        </w:rPr>
        <w:t>ROA</w:t>
      </w:r>
      <w:r w:rsidR="00A435E0" w:rsidRPr="00F92F0E">
        <w:rPr>
          <w:rFonts w:ascii="Times New Roman" w:hAnsi="Times New Roman" w:cs="Times New Roman"/>
          <w:bCs/>
          <w:i/>
          <w:iCs/>
          <w:sz w:val="24"/>
          <w:szCs w:val="24"/>
        </w:rPr>
        <w:t xml:space="preserve"> </w:t>
      </w:r>
      <w:r w:rsidR="00A435E0" w:rsidRPr="00F92F0E">
        <w:rPr>
          <w:rFonts w:ascii="Times New Roman" w:hAnsi="Times New Roman" w:cs="Times New Roman"/>
          <w:bCs/>
          <w:sz w:val="24"/>
          <w:szCs w:val="24"/>
        </w:rPr>
        <w:t>for</w:t>
      </w:r>
      <w:r w:rsidR="00425EE1" w:rsidRPr="00F92F0E">
        <w:rPr>
          <w:rFonts w:ascii="Times New Roman" w:hAnsi="Times New Roman" w:cs="Times New Roman"/>
          <w:bCs/>
          <w:i/>
          <w:sz w:val="24"/>
          <w:szCs w:val="24"/>
        </w:rPr>
        <w:t xml:space="preserve"> </w:t>
      </w:r>
      <w:r w:rsidR="00A435E0" w:rsidRPr="00F92F0E">
        <w:rPr>
          <w:rFonts w:ascii="Times New Roman" w:hAnsi="Times New Roman" w:cs="Times New Roman"/>
          <w:bCs/>
          <w:i/>
          <w:sz w:val="24"/>
          <w:szCs w:val="24"/>
        </w:rPr>
        <w:t>DIV</w:t>
      </w:r>
      <w:r w:rsidR="009A0548">
        <w:rPr>
          <w:rFonts w:ascii="Times New Roman" w:hAnsi="Times New Roman" w:cs="Times New Roman"/>
          <w:bCs/>
          <w:sz w:val="24"/>
          <w:szCs w:val="24"/>
        </w:rPr>
        <w:t xml:space="preserve"> and</w:t>
      </w:r>
      <w:r w:rsidR="009A0548" w:rsidRPr="00F92F0E">
        <w:rPr>
          <w:rFonts w:ascii="Times New Roman" w:hAnsi="Times New Roman" w:cs="Times New Roman"/>
          <w:bCs/>
          <w:sz w:val="24"/>
          <w:szCs w:val="24"/>
        </w:rPr>
        <w:t xml:space="preserve"> </w:t>
      </w:r>
      <w:r w:rsidR="00A435E0" w:rsidRPr="00F92F0E">
        <w:rPr>
          <w:rFonts w:ascii="Times New Roman" w:hAnsi="Times New Roman" w:cs="Times New Roman"/>
          <w:bCs/>
          <w:i/>
          <w:sz w:val="24"/>
          <w:szCs w:val="24"/>
        </w:rPr>
        <w:t xml:space="preserve">DIVG </w:t>
      </w:r>
      <w:r w:rsidR="00A435E0" w:rsidRPr="00F92F0E">
        <w:rPr>
          <w:rFonts w:ascii="Times New Roman" w:hAnsi="Times New Roman" w:cs="Times New Roman"/>
          <w:bCs/>
          <w:iCs/>
          <w:sz w:val="24"/>
          <w:szCs w:val="24"/>
        </w:rPr>
        <w:t xml:space="preserve">which </w:t>
      </w:r>
      <w:r w:rsidR="006F620B">
        <w:rPr>
          <w:rFonts w:ascii="Times New Roman" w:hAnsi="Times New Roman" w:cs="Times New Roman"/>
          <w:bCs/>
          <w:iCs/>
          <w:sz w:val="24"/>
          <w:szCs w:val="24"/>
        </w:rPr>
        <w:t>indicates</w:t>
      </w:r>
      <w:r w:rsidR="006F620B" w:rsidRPr="00F92F0E">
        <w:rPr>
          <w:rFonts w:ascii="Times New Roman" w:hAnsi="Times New Roman" w:cs="Times New Roman"/>
          <w:bCs/>
          <w:iCs/>
          <w:sz w:val="24"/>
          <w:szCs w:val="24"/>
        </w:rPr>
        <w:t xml:space="preserve"> </w:t>
      </w:r>
      <w:r w:rsidR="00A435E0" w:rsidRPr="00F92F0E">
        <w:rPr>
          <w:rFonts w:ascii="Times New Roman" w:hAnsi="Times New Roman" w:cs="Times New Roman"/>
          <w:bCs/>
          <w:iCs/>
          <w:sz w:val="24"/>
          <w:szCs w:val="24"/>
        </w:rPr>
        <w:t>that,</w:t>
      </w:r>
      <w:r w:rsidR="00A435E0" w:rsidRPr="00F92F0E">
        <w:rPr>
          <w:rFonts w:ascii="Times New Roman" w:hAnsi="Times New Roman" w:cs="Times New Roman"/>
          <w:bCs/>
          <w:sz w:val="24"/>
          <w:szCs w:val="24"/>
        </w:rPr>
        <w:t xml:space="preserve"> i</w:t>
      </w:r>
      <w:r w:rsidRPr="00F92F0E">
        <w:rPr>
          <w:rFonts w:ascii="Times New Roman" w:hAnsi="Times New Roman" w:cs="Times New Roman"/>
          <w:bCs/>
          <w:sz w:val="24"/>
          <w:szCs w:val="24"/>
        </w:rPr>
        <w:t xml:space="preserve">n well-governed firms, the </w:t>
      </w:r>
      <w:r w:rsidR="006F620B">
        <w:rPr>
          <w:rFonts w:ascii="Times New Roman" w:hAnsi="Times New Roman" w:cs="Times New Roman"/>
          <w:bCs/>
          <w:sz w:val="24"/>
          <w:szCs w:val="24"/>
        </w:rPr>
        <w:t>increased</w:t>
      </w:r>
      <w:r w:rsidR="006F620B"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monitoring effort provided by highly diversified boards and diversified boards on the basis of </w:t>
      </w:r>
      <w:r w:rsidR="00A435E0" w:rsidRPr="00F92F0E">
        <w:rPr>
          <w:rFonts w:ascii="Times New Roman" w:hAnsi="Times New Roman" w:cs="Times New Roman"/>
          <w:bCs/>
          <w:sz w:val="24"/>
          <w:szCs w:val="24"/>
        </w:rPr>
        <w:t xml:space="preserve">gender </w:t>
      </w:r>
      <w:r w:rsidRPr="00F92F0E">
        <w:rPr>
          <w:rFonts w:ascii="Times New Roman" w:hAnsi="Times New Roman" w:cs="Times New Roman"/>
          <w:bCs/>
          <w:sz w:val="24"/>
          <w:szCs w:val="24"/>
        </w:rPr>
        <w:t xml:space="preserve">impact firm </w:t>
      </w:r>
      <w:r w:rsidR="00A435E0" w:rsidRPr="00F92F0E">
        <w:rPr>
          <w:rFonts w:ascii="Times New Roman" w:hAnsi="Times New Roman" w:cs="Times New Roman"/>
          <w:bCs/>
          <w:sz w:val="24"/>
          <w:szCs w:val="24"/>
        </w:rPr>
        <w:t>market value (</w:t>
      </w:r>
      <w:r w:rsidR="00A435E0" w:rsidRPr="00F92F0E">
        <w:rPr>
          <w:rFonts w:ascii="Times New Roman" w:hAnsi="Times New Roman" w:cs="Times New Roman"/>
          <w:bCs/>
          <w:i/>
          <w:iCs/>
          <w:sz w:val="24"/>
          <w:szCs w:val="24"/>
        </w:rPr>
        <w:t>Q</w:t>
      </w:r>
      <w:r w:rsidR="00A435E0" w:rsidRPr="00F92F0E">
        <w:rPr>
          <w:rFonts w:ascii="Times New Roman" w:hAnsi="Times New Roman" w:cs="Times New Roman"/>
          <w:bCs/>
          <w:sz w:val="24"/>
          <w:szCs w:val="24"/>
        </w:rPr>
        <w:t xml:space="preserve">) and </w:t>
      </w:r>
      <w:r w:rsidRPr="00F92F0E">
        <w:rPr>
          <w:rFonts w:ascii="Times New Roman" w:hAnsi="Times New Roman" w:cs="Times New Roman"/>
          <w:bCs/>
          <w:sz w:val="24"/>
          <w:szCs w:val="24"/>
        </w:rPr>
        <w:t>accounting returns (</w:t>
      </w:r>
      <w:r w:rsidRPr="00F92F0E">
        <w:rPr>
          <w:rFonts w:ascii="Times New Roman" w:hAnsi="Times New Roman" w:cs="Times New Roman"/>
          <w:bCs/>
          <w:i/>
          <w:iCs/>
          <w:sz w:val="24"/>
          <w:szCs w:val="24"/>
        </w:rPr>
        <w:t>ROA</w:t>
      </w:r>
      <w:r w:rsidRPr="00F92F0E">
        <w:rPr>
          <w:rFonts w:ascii="Times New Roman" w:hAnsi="Times New Roman" w:cs="Times New Roman"/>
          <w:bCs/>
          <w:sz w:val="24"/>
          <w:szCs w:val="24"/>
        </w:rPr>
        <w:t xml:space="preserve">) </w:t>
      </w:r>
      <w:r w:rsidR="00A435E0" w:rsidRPr="00F92F0E">
        <w:rPr>
          <w:rFonts w:ascii="Times New Roman" w:hAnsi="Times New Roman" w:cs="Times New Roman"/>
          <w:bCs/>
          <w:sz w:val="24"/>
          <w:szCs w:val="24"/>
        </w:rPr>
        <w:t>positively</w:t>
      </w:r>
      <w:r w:rsidRPr="00F92F0E">
        <w:rPr>
          <w:rFonts w:ascii="Times New Roman" w:hAnsi="Times New Roman" w:cs="Times New Roman"/>
          <w:bCs/>
          <w:sz w:val="24"/>
          <w:szCs w:val="24"/>
        </w:rPr>
        <w:t xml:space="preserve">. Accordingly, the results are consistent with </w:t>
      </w:r>
      <w:r w:rsidR="00A435E0" w:rsidRPr="00F92F0E">
        <w:rPr>
          <w:rFonts w:ascii="Times New Roman" w:hAnsi="Times New Roman" w:cs="Times New Roman"/>
          <w:bCs/>
          <w:sz w:val="24"/>
          <w:szCs w:val="24"/>
        </w:rPr>
        <w:t xml:space="preserve">those of </w:t>
      </w:r>
      <w:proofErr w:type="spellStart"/>
      <w:r w:rsidR="004E1696" w:rsidRPr="00F92F0E">
        <w:rPr>
          <w:rFonts w:ascii="Times New Roman" w:hAnsi="Times New Roman" w:cs="Times New Roman"/>
          <w:bCs/>
          <w:sz w:val="24"/>
          <w:szCs w:val="24"/>
        </w:rPr>
        <w:t>Gyapong</w:t>
      </w:r>
      <w:proofErr w:type="spellEnd"/>
      <w:r w:rsidR="004E1696" w:rsidRPr="00F92F0E">
        <w:rPr>
          <w:rFonts w:ascii="Times New Roman" w:hAnsi="Times New Roman" w:cs="Times New Roman"/>
          <w:bCs/>
          <w:sz w:val="24"/>
          <w:szCs w:val="24"/>
        </w:rPr>
        <w:t xml:space="preserve"> </w:t>
      </w:r>
      <w:r w:rsidR="004E1696" w:rsidRPr="001C53C4">
        <w:rPr>
          <w:rFonts w:ascii="Times New Roman" w:hAnsi="Times New Roman" w:cs="Times New Roman"/>
          <w:bCs/>
          <w:iCs/>
          <w:sz w:val="24"/>
          <w:szCs w:val="24"/>
        </w:rPr>
        <w:t>et al</w:t>
      </w:r>
      <w:r w:rsidR="004E1696" w:rsidRPr="00F92F0E">
        <w:rPr>
          <w:rFonts w:ascii="Times New Roman" w:hAnsi="Times New Roman" w:cs="Times New Roman"/>
          <w:bCs/>
          <w:i/>
          <w:sz w:val="24"/>
          <w:szCs w:val="24"/>
        </w:rPr>
        <w:t>.</w:t>
      </w:r>
      <w:r w:rsidR="004E1696" w:rsidRPr="00F92F0E">
        <w:rPr>
          <w:rFonts w:ascii="Times New Roman" w:hAnsi="Times New Roman" w:cs="Times New Roman"/>
          <w:bCs/>
          <w:sz w:val="24"/>
          <w:szCs w:val="24"/>
        </w:rPr>
        <w:t xml:space="preserve"> (2016)</w:t>
      </w:r>
      <w:r w:rsidRPr="00F92F0E">
        <w:rPr>
          <w:rFonts w:ascii="Times New Roman" w:hAnsi="Times New Roman" w:cs="Times New Roman"/>
          <w:bCs/>
          <w:sz w:val="24"/>
          <w:szCs w:val="24"/>
        </w:rPr>
        <w:t xml:space="preserve">, which suggest that board diversity </w:t>
      </w:r>
      <w:r w:rsidR="004E1696" w:rsidRPr="00F92F0E">
        <w:rPr>
          <w:rFonts w:ascii="Times New Roman" w:hAnsi="Times New Roman" w:cs="Times New Roman"/>
          <w:bCs/>
          <w:sz w:val="24"/>
          <w:szCs w:val="24"/>
        </w:rPr>
        <w:t xml:space="preserve">complements </w:t>
      </w:r>
      <w:r w:rsidRPr="00F92F0E">
        <w:rPr>
          <w:rFonts w:ascii="Times New Roman" w:hAnsi="Times New Roman" w:cs="Times New Roman"/>
          <w:bCs/>
          <w:sz w:val="24"/>
          <w:szCs w:val="24"/>
        </w:rPr>
        <w:t>other CG measures in monitoring firms</w:t>
      </w:r>
      <w:r w:rsidR="00C42539" w:rsidRPr="00F92F0E">
        <w:rPr>
          <w:rFonts w:ascii="Times New Roman" w:hAnsi="Times New Roman" w:cs="Times New Roman"/>
          <w:bCs/>
          <w:sz w:val="24"/>
          <w:szCs w:val="24"/>
        </w:rPr>
        <w:t xml:space="preserve"> especially in developing countries with weak external corporate regulatory environment, weak legal enforcement and inadequate external discipline by the market for corporate control</w:t>
      </w:r>
      <w:r w:rsidR="00D36D22" w:rsidRPr="00F92F0E">
        <w:rPr>
          <w:rFonts w:ascii="Times New Roman" w:hAnsi="Times New Roman" w:cs="Times New Roman"/>
          <w:bCs/>
          <w:sz w:val="24"/>
          <w:szCs w:val="24"/>
        </w:rPr>
        <w:t>.</w:t>
      </w:r>
      <w:r w:rsidR="00240EDF" w:rsidRPr="00F92F0E">
        <w:rPr>
          <w:rFonts w:ascii="Times New Roman" w:hAnsi="Times New Roman" w:cs="Times New Roman"/>
          <w:bCs/>
          <w:sz w:val="24"/>
          <w:szCs w:val="24"/>
        </w:rPr>
        <w:t xml:space="preserve"> </w:t>
      </w:r>
    </w:p>
    <w:p w14:paraId="073A607E" w14:textId="5B6BD56D" w:rsidR="0094316B" w:rsidRPr="0094316B" w:rsidRDefault="0094316B" w:rsidP="0094316B">
      <w:pPr>
        <w:spacing w:after="0" w:line="480" w:lineRule="auto"/>
        <w:ind w:firstLine="720"/>
        <w:jc w:val="center"/>
        <w:rPr>
          <w:rFonts w:ascii="Times New Roman" w:hAnsi="Times New Roman" w:cs="Times New Roman"/>
          <w:b/>
          <w:bCs/>
          <w:sz w:val="24"/>
          <w:szCs w:val="24"/>
        </w:rPr>
      </w:pPr>
      <w:r w:rsidRPr="0094316B">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5</w:t>
      </w:r>
      <w:r w:rsidRPr="0094316B">
        <w:rPr>
          <w:rFonts w:ascii="Times New Roman" w:hAnsi="Times New Roman" w:cs="Times New Roman"/>
          <w:b/>
          <w:bCs/>
          <w:sz w:val="24"/>
          <w:szCs w:val="24"/>
        </w:rPr>
        <w:t xml:space="preserve"> about here]</w:t>
      </w:r>
    </w:p>
    <w:p w14:paraId="143CDA21" w14:textId="18A2AA1A" w:rsidR="00772054" w:rsidRDefault="00491661" w:rsidP="00861EDE">
      <w:pPr>
        <w:spacing w:after="0" w:line="480" w:lineRule="auto"/>
        <w:ind w:firstLine="720"/>
        <w:jc w:val="lowKashida"/>
        <w:rPr>
          <w:rFonts w:ascii="Times New Roman" w:hAnsi="Times New Roman" w:cs="Times New Roman"/>
          <w:bCs/>
          <w:sz w:val="24"/>
          <w:szCs w:val="24"/>
          <w:lang w:val="en-US"/>
        </w:rPr>
      </w:pPr>
      <w:r w:rsidRPr="00F92F0E">
        <w:rPr>
          <w:rFonts w:ascii="Times New Roman" w:hAnsi="Times New Roman" w:cs="Times New Roman"/>
          <w:bCs/>
          <w:sz w:val="24"/>
          <w:szCs w:val="24"/>
        </w:rPr>
        <w:t xml:space="preserve">Models 1 to 4 in Table </w:t>
      </w:r>
      <w:r w:rsidR="0058130F">
        <w:rPr>
          <w:rFonts w:ascii="Times New Roman" w:hAnsi="Times New Roman" w:cs="Times New Roman"/>
          <w:bCs/>
          <w:sz w:val="24"/>
          <w:szCs w:val="24"/>
        </w:rPr>
        <w:t>6</w:t>
      </w:r>
      <w:r w:rsidRPr="00F92F0E">
        <w:rPr>
          <w:rFonts w:ascii="Times New Roman" w:hAnsi="Times New Roman" w:cs="Times New Roman"/>
          <w:bCs/>
          <w:sz w:val="24"/>
          <w:szCs w:val="24"/>
        </w:rPr>
        <w:t xml:space="preserve"> show the fixed</w:t>
      </w:r>
      <w:r w:rsidR="00844FF8" w:rsidRPr="00F92F0E">
        <w:rPr>
          <w:rFonts w:ascii="Times New Roman" w:hAnsi="Times New Roman" w:cs="Times New Roman"/>
          <w:bCs/>
          <w:sz w:val="24"/>
          <w:szCs w:val="24"/>
        </w:rPr>
        <w:t>-</w:t>
      </w:r>
      <w:r w:rsidRPr="00F92F0E">
        <w:rPr>
          <w:rFonts w:ascii="Times New Roman" w:hAnsi="Times New Roman" w:cs="Times New Roman"/>
          <w:bCs/>
          <w:sz w:val="24"/>
          <w:szCs w:val="24"/>
        </w:rPr>
        <w:t>effect</w:t>
      </w:r>
      <w:r w:rsidR="00844FF8" w:rsidRPr="00F92F0E">
        <w:rPr>
          <w:rFonts w:ascii="Times New Roman" w:hAnsi="Times New Roman" w:cs="Times New Roman"/>
          <w:bCs/>
          <w:sz w:val="24"/>
          <w:szCs w:val="24"/>
        </w:rPr>
        <w:t>s</w:t>
      </w:r>
      <w:r w:rsidRPr="00F92F0E">
        <w:rPr>
          <w:rFonts w:ascii="Times New Roman" w:hAnsi="Times New Roman" w:cs="Times New Roman"/>
          <w:bCs/>
          <w:sz w:val="24"/>
          <w:szCs w:val="24"/>
        </w:rPr>
        <w:t xml:space="preserve"> regression results of the influence of different diversity measures on EP. The findings reported in Models 1 to 4 suggest that different measures o</w:t>
      </w:r>
      <w:r w:rsidR="00425EE1" w:rsidRPr="00F92F0E">
        <w:rPr>
          <w:rFonts w:ascii="Times New Roman" w:hAnsi="Times New Roman" w:cs="Times New Roman"/>
          <w:bCs/>
          <w:sz w:val="24"/>
          <w:szCs w:val="24"/>
        </w:rPr>
        <w:t>f board diversity (</w:t>
      </w:r>
      <w:r w:rsidR="00425EE1" w:rsidRPr="00F92F0E">
        <w:rPr>
          <w:rFonts w:ascii="Times New Roman" w:hAnsi="Times New Roman" w:cs="Times New Roman"/>
          <w:bCs/>
          <w:i/>
          <w:iCs/>
          <w:sz w:val="24"/>
          <w:szCs w:val="24"/>
        </w:rPr>
        <w:t>DIV, DIVG, DIVE</w:t>
      </w:r>
      <w:r w:rsidR="00425EE1" w:rsidRPr="00F92F0E">
        <w:rPr>
          <w:rFonts w:ascii="Times New Roman" w:hAnsi="Times New Roman" w:cs="Times New Roman"/>
          <w:bCs/>
          <w:sz w:val="24"/>
          <w:szCs w:val="24"/>
        </w:rPr>
        <w:t xml:space="preserve"> and </w:t>
      </w:r>
      <w:r w:rsidRPr="00F92F0E">
        <w:rPr>
          <w:rFonts w:ascii="Times New Roman" w:hAnsi="Times New Roman" w:cs="Times New Roman"/>
          <w:bCs/>
          <w:i/>
          <w:iCs/>
          <w:sz w:val="24"/>
          <w:szCs w:val="24"/>
        </w:rPr>
        <w:t>DIVN</w:t>
      </w:r>
      <w:r w:rsidRPr="00F92F0E">
        <w:rPr>
          <w:rFonts w:ascii="Times New Roman" w:hAnsi="Times New Roman" w:cs="Times New Roman"/>
          <w:bCs/>
          <w:sz w:val="24"/>
          <w:szCs w:val="24"/>
        </w:rPr>
        <w:t xml:space="preserve">) have no </w:t>
      </w:r>
      <w:r w:rsidR="008D0E46" w:rsidRPr="00F92F0E">
        <w:rPr>
          <w:rFonts w:ascii="Times New Roman" w:hAnsi="Times New Roman" w:cs="Times New Roman"/>
          <w:bCs/>
          <w:sz w:val="24"/>
          <w:szCs w:val="24"/>
        </w:rPr>
        <w:t xml:space="preserve">significant </w:t>
      </w:r>
      <w:r w:rsidRPr="00F92F0E">
        <w:rPr>
          <w:rFonts w:ascii="Times New Roman" w:hAnsi="Times New Roman" w:cs="Times New Roman"/>
          <w:bCs/>
          <w:sz w:val="24"/>
          <w:szCs w:val="24"/>
        </w:rPr>
        <w:t xml:space="preserve">impact on EP. These results do not support </w:t>
      </w:r>
      <w:r w:rsidR="002E3EF5" w:rsidRPr="002E3EF5">
        <w:rPr>
          <w:rFonts w:ascii="Times New Roman" w:hAnsi="Times New Roman" w:cs="Times New Roman"/>
          <w:bCs/>
          <w:iCs/>
          <w:sz w:val="24"/>
          <w:szCs w:val="24"/>
        </w:rPr>
        <w:t>Hypothesis 3</w:t>
      </w:r>
      <w:r w:rsidRPr="00F92F0E">
        <w:rPr>
          <w:rFonts w:ascii="Times New Roman" w:hAnsi="Times New Roman" w:cs="Times New Roman"/>
          <w:bCs/>
          <w:sz w:val="24"/>
          <w:szCs w:val="24"/>
        </w:rPr>
        <w:t xml:space="preserve">, but are consistent with findings of </w:t>
      </w:r>
      <w:r w:rsidRPr="00F92F0E">
        <w:rPr>
          <w:rFonts w:ascii="Times New Roman" w:hAnsi="Times New Roman" w:cs="Times New Roman"/>
          <w:bCs/>
          <w:iCs/>
          <w:sz w:val="24"/>
          <w:szCs w:val="24"/>
        </w:rPr>
        <w:t xml:space="preserve">Adams and Ferreira (2009) </w:t>
      </w:r>
      <w:r w:rsidRPr="00F92F0E">
        <w:rPr>
          <w:rFonts w:ascii="Times New Roman" w:hAnsi="Times New Roman" w:cs="Times New Roman"/>
          <w:bCs/>
          <w:sz w:val="24"/>
          <w:szCs w:val="24"/>
        </w:rPr>
        <w:t>that document</w:t>
      </w:r>
      <w:r w:rsidRPr="00F92F0E">
        <w:rPr>
          <w:rFonts w:ascii="Times New Roman" w:hAnsi="Times New Roman" w:cs="Times New Roman"/>
          <w:bCs/>
          <w:iCs/>
          <w:sz w:val="24"/>
          <w:szCs w:val="24"/>
        </w:rPr>
        <w:t xml:space="preserve"> that gender diversified boards are less likely to impact CEO pay due to lower representation of female directors in compensation committees. With regard to control variables, </w:t>
      </w:r>
      <w:r w:rsidRPr="00F92F0E">
        <w:rPr>
          <w:rFonts w:ascii="Times New Roman" w:hAnsi="Times New Roman" w:cs="Times New Roman"/>
          <w:bCs/>
          <w:sz w:val="24"/>
          <w:szCs w:val="24"/>
        </w:rPr>
        <w:t xml:space="preserve">Models 1 to 4 document that inflation impact EP negatively and significantly, while unitary board leadership, firm size and </w:t>
      </w:r>
      <w:r w:rsidRPr="00F92F0E">
        <w:rPr>
          <w:rFonts w:ascii="Times New Roman" w:hAnsi="Times New Roman" w:cs="Times New Roman"/>
          <w:bCs/>
          <w:i/>
          <w:sz w:val="24"/>
          <w:szCs w:val="24"/>
        </w:rPr>
        <w:t>GDP</w:t>
      </w:r>
      <w:r w:rsidRPr="00F92F0E">
        <w:rPr>
          <w:rFonts w:ascii="Times New Roman" w:hAnsi="Times New Roman" w:cs="Times New Roman"/>
          <w:bCs/>
          <w:sz w:val="24"/>
          <w:szCs w:val="24"/>
        </w:rPr>
        <w:t xml:space="preserve"> have a positive and significant relationship with </w:t>
      </w:r>
      <w:r w:rsidRPr="00F92F0E">
        <w:rPr>
          <w:rFonts w:ascii="Times New Roman" w:hAnsi="Times New Roman" w:cs="Times New Roman"/>
          <w:bCs/>
          <w:i/>
          <w:sz w:val="24"/>
          <w:szCs w:val="24"/>
        </w:rPr>
        <w:t>EP</w:t>
      </w:r>
      <w:r w:rsidRPr="00F92F0E">
        <w:rPr>
          <w:rFonts w:ascii="Times New Roman" w:hAnsi="Times New Roman" w:cs="Times New Roman"/>
          <w:bCs/>
          <w:sz w:val="24"/>
          <w:szCs w:val="24"/>
        </w:rPr>
        <w:t>.</w:t>
      </w:r>
      <w:r w:rsidR="000F3ADA" w:rsidRPr="00F92F0E">
        <w:rPr>
          <w:rFonts w:ascii="Times New Roman" w:hAnsi="Times New Roman" w:cs="Times New Roman"/>
          <w:bCs/>
          <w:sz w:val="24"/>
          <w:szCs w:val="24"/>
        </w:rPr>
        <w:t xml:space="preserve"> </w:t>
      </w:r>
      <w:r w:rsidR="007C6C63" w:rsidRPr="00F92F0E">
        <w:rPr>
          <w:rFonts w:ascii="Times New Roman" w:hAnsi="Times New Roman" w:cs="Times New Roman"/>
          <w:bCs/>
          <w:iCs/>
          <w:sz w:val="24"/>
          <w:szCs w:val="24"/>
        </w:rPr>
        <w:t xml:space="preserve"> </w:t>
      </w:r>
      <w:r w:rsidR="00592F67" w:rsidRPr="00F92F0E">
        <w:rPr>
          <w:rFonts w:ascii="Times New Roman" w:hAnsi="Times New Roman" w:cs="Times New Roman"/>
          <w:bCs/>
          <w:iCs/>
          <w:sz w:val="24"/>
          <w:szCs w:val="24"/>
        </w:rPr>
        <w:t xml:space="preserve"> </w:t>
      </w:r>
      <w:r w:rsidR="00993C50" w:rsidRPr="00F92F0E">
        <w:rPr>
          <w:rFonts w:ascii="Times New Roman" w:hAnsi="Times New Roman" w:cs="Times New Roman"/>
          <w:bCs/>
          <w:iCs/>
          <w:sz w:val="24"/>
          <w:szCs w:val="24"/>
        </w:rPr>
        <w:t xml:space="preserve"> </w:t>
      </w:r>
      <w:r w:rsidR="00EE2B9F" w:rsidRPr="00F92F0E">
        <w:rPr>
          <w:rFonts w:ascii="Times New Roman" w:hAnsi="Times New Roman" w:cs="Times New Roman"/>
          <w:bCs/>
          <w:sz w:val="24"/>
          <w:szCs w:val="24"/>
        </w:rPr>
        <w:t xml:space="preserve">    </w:t>
      </w:r>
      <w:r w:rsidR="00EE2B9F" w:rsidRPr="00F92F0E">
        <w:rPr>
          <w:rFonts w:ascii="Times New Roman" w:hAnsi="Times New Roman" w:cs="Times New Roman"/>
          <w:bCs/>
          <w:sz w:val="24"/>
          <w:szCs w:val="24"/>
          <w:lang w:val="en-US"/>
        </w:rPr>
        <w:t xml:space="preserve"> </w:t>
      </w:r>
    </w:p>
    <w:p w14:paraId="6C0841CD" w14:textId="30732E32" w:rsidR="00E629EC" w:rsidRPr="00E629EC" w:rsidRDefault="00E629EC" w:rsidP="00E629EC">
      <w:pPr>
        <w:spacing w:after="0" w:line="480" w:lineRule="auto"/>
        <w:ind w:firstLine="720"/>
        <w:jc w:val="center"/>
        <w:rPr>
          <w:rFonts w:ascii="Times New Roman" w:hAnsi="Times New Roman" w:cs="Times New Roman"/>
          <w:b/>
          <w:bCs/>
          <w:sz w:val="24"/>
          <w:szCs w:val="24"/>
        </w:rPr>
      </w:pPr>
      <w:r w:rsidRPr="00E629EC">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6</w:t>
      </w:r>
      <w:r w:rsidRPr="00E629EC">
        <w:rPr>
          <w:rFonts w:ascii="Times New Roman" w:hAnsi="Times New Roman" w:cs="Times New Roman"/>
          <w:b/>
          <w:bCs/>
          <w:sz w:val="24"/>
          <w:szCs w:val="24"/>
        </w:rPr>
        <w:t xml:space="preserve"> about here]</w:t>
      </w:r>
    </w:p>
    <w:p w14:paraId="3CC6D98E" w14:textId="6B8F2F9F" w:rsidR="009A5297" w:rsidRPr="00F92F0E" w:rsidRDefault="00BD767B" w:rsidP="00861EDE">
      <w:pPr>
        <w:spacing w:after="0" w:line="480" w:lineRule="auto"/>
        <w:ind w:firstLine="720"/>
        <w:jc w:val="lowKashida"/>
        <w:rPr>
          <w:rFonts w:ascii="Times New Roman" w:hAnsi="Times New Roman" w:cs="Times New Roman"/>
          <w:bCs/>
          <w:iCs/>
          <w:sz w:val="24"/>
          <w:szCs w:val="24"/>
        </w:rPr>
      </w:pPr>
      <w:r w:rsidRPr="00F92F0E">
        <w:rPr>
          <w:rFonts w:ascii="Times New Roman" w:hAnsi="Times New Roman" w:cs="Times New Roman"/>
          <w:bCs/>
          <w:sz w:val="24"/>
          <w:szCs w:val="24"/>
        </w:rPr>
        <w:t xml:space="preserve">Models </w:t>
      </w:r>
      <w:r w:rsidR="001F6C2A" w:rsidRPr="00F92F0E">
        <w:rPr>
          <w:rFonts w:ascii="Times New Roman" w:hAnsi="Times New Roman" w:cs="Times New Roman"/>
          <w:bCs/>
          <w:sz w:val="24"/>
          <w:szCs w:val="24"/>
        </w:rPr>
        <w:t>6</w:t>
      </w:r>
      <w:r w:rsidRPr="00F92F0E">
        <w:rPr>
          <w:rFonts w:ascii="Times New Roman" w:hAnsi="Times New Roman" w:cs="Times New Roman"/>
          <w:bCs/>
          <w:sz w:val="24"/>
          <w:szCs w:val="24"/>
        </w:rPr>
        <w:t xml:space="preserve"> to </w:t>
      </w:r>
      <w:r w:rsidR="001F6C2A" w:rsidRPr="00F92F0E">
        <w:rPr>
          <w:rFonts w:ascii="Times New Roman" w:hAnsi="Times New Roman" w:cs="Times New Roman"/>
          <w:bCs/>
          <w:sz w:val="24"/>
          <w:szCs w:val="24"/>
        </w:rPr>
        <w:t>9</w:t>
      </w:r>
      <w:r w:rsidRPr="00F92F0E">
        <w:rPr>
          <w:rFonts w:ascii="Times New Roman" w:hAnsi="Times New Roman" w:cs="Times New Roman"/>
          <w:bCs/>
          <w:sz w:val="24"/>
          <w:szCs w:val="24"/>
        </w:rPr>
        <w:t xml:space="preserve"> </w:t>
      </w:r>
      <w:r w:rsidR="008A1144">
        <w:rPr>
          <w:rFonts w:ascii="Times New Roman" w:hAnsi="Times New Roman" w:cs="Times New Roman"/>
          <w:bCs/>
          <w:sz w:val="24"/>
          <w:szCs w:val="24"/>
        </w:rPr>
        <w:t xml:space="preserve">in Table </w:t>
      </w:r>
      <w:r w:rsidR="0058130F">
        <w:rPr>
          <w:rFonts w:ascii="Times New Roman" w:hAnsi="Times New Roman" w:cs="Times New Roman"/>
          <w:bCs/>
          <w:sz w:val="24"/>
          <w:szCs w:val="24"/>
        </w:rPr>
        <w:t>6</w:t>
      </w:r>
      <w:r w:rsidR="008A1144">
        <w:rPr>
          <w:rFonts w:ascii="Times New Roman" w:hAnsi="Times New Roman" w:cs="Times New Roman"/>
          <w:bCs/>
          <w:sz w:val="24"/>
          <w:szCs w:val="24"/>
        </w:rPr>
        <w:t xml:space="preserve"> </w:t>
      </w:r>
      <w:r w:rsidRPr="00F92F0E">
        <w:rPr>
          <w:rFonts w:ascii="Times New Roman" w:hAnsi="Times New Roman" w:cs="Times New Roman"/>
          <w:bCs/>
          <w:sz w:val="24"/>
          <w:szCs w:val="24"/>
        </w:rPr>
        <w:t>present the fixed</w:t>
      </w:r>
      <w:r w:rsidR="00844FF8" w:rsidRPr="00F92F0E">
        <w:rPr>
          <w:rFonts w:ascii="Times New Roman" w:hAnsi="Times New Roman" w:cs="Times New Roman"/>
          <w:bCs/>
          <w:sz w:val="24"/>
          <w:szCs w:val="24"/>
        </w:rPr>
        <w:t>-</w:t>
      </w:r>
      <w:r w:rsidRPr="00F92F0E">
        <w:rPr>
          <w:rFonts w:ascii="Times New Roman" w:hAnsi="Times New Roman" w:cs="Times New Roman"/>
          <w:bCs/>
          <w:sz w:val="24"/>
          <w:szCs w:val="24"/>
        </w:rPr>
        <w:t>effect</w:t>
      </w:r>
      <w:r w:rsidR="00844FF8" w:rsidRPr="00F92F0E">
        <w:rPr>
          <w:rFonts w:ascii="Times New Roman" w:hAnsi="Times New Roman" w:cs="Times New Roman"/>
          <w:bCs/>
          <w:sz w:val="24"/>
          <w:szCs w:val="24"/>
        </w:rPr>
        <w:t>s</w:t>
      </w:r>
      <w:r w:rsidRPr="00F92F0E">
        <w:rPr>
          <w:rFonts w:ascii="Times New Roman" w:hAnsi="Times New Roman" w:cs="Times New Roman"/>
          <w:bCs/>
          <w:sz w:val="24"/>
          <w:szCs w:val="24"/>
        </w:rPr>
        <w:t xml:space="preserve"> regression results of the moderating effect of different measures of diversity on the relationship between EP and performance. Model </w:t>
      </w:r>
      <w:r w:rsidR="005B163E" w:rsidRPr="00F92F0E">
        <w:rPr>
          <w:rFonts w:ascii="Times New Roman" w:hAnsi="Times New Roman" w:cs="Times New Roman"/>
          <w:bCs/>
          <w:sz w:val="24"/>
          <w:szCs w:val="24"/>
        </w:rPr>
        <w:t xml:space="preserve">5 </w:t>
      </w:r>
      <w:r w:rsidR="008A1144">
        <w:rPr>
          <w:rFonts w:ascii="Times New Roman" w:hAnsi="Times New Roman" w:cs="Times New Roman"/>
          <w:bCs/>
          <w:sz w:val="24"/>
          <w:szCs w:val="24"/>
        </w:rPr>
        <w:t>shows the fixed-</w:t>
      </w:r>
      <w:r w:rsidRPr="00F92F0E">
        <w:rPr>
          <w:rFonts w:ascii="Times New Roman" w:hAnsi="Times New Roman" w:cs="Times New Roman"/>
          <w:bCs/>
          <w:sz w:val="24"/>
          <w:szCs w:val="24"/>
        </w:rPr>
        <w:t>effect</w:t>
      </w:r>
      <w:r w:rsidR="008A1144">
        <w:rPr>
          <w:rFonts w:ascii="Times New Roman" w:hAnsi="Times New Roman" w:cs="Times New Roman"/>
          <w:bCs/>
          <w:sz w:val="24"/>
          <w:szCs w:val="24"/>
        </w:rPr>
        <w:t>s</w:t>
      </w:r>
      <w:r w:rsidRPr="00F92F0E">
        <w:rPr>
          <w:rFonts w:ascii="Times New Roman" w:hAnsi="Times New Roman" w:cs="Times New Roman"/>
          <w:bCs/>
          <w:sz w:val="24"/>
          <w:szCs w:val="24"/>
        </w:rPr>
        <w:t xml:space="preserve"> regression results of the </w:t>
      </w:r>
      <w:r w:rsidR="00D10065" w:rsidRPr="00F92F0E">
        <w:rPr>
          <w:rFonts w:ascii="Times New Roman" w:hAnsi="Times New Roman" w:cs="Times New Roman"/>
          <w:bCs/>
          <w:i/>
          <w:sz w:val="24"/>
          <w:szCs w:val="24"/>
        </w:rPr>
        <w:t>E</w:t>
      </w:r>
      <w:r w:rsidRPr="00F92F0E">
        <w:rPr>
          <w:rFonts w:ascii="Times New Roman" w:hAnsi="Times New Roman" w:cs="Times New Roman"/>
          <w:bCs/>
          <w:i/>
          <w:sz w:val="24"/>
          <w:szCs w:val="24"/>
        </w:rPr>
        <w:t>PAY</w:t>
      </w:r>
      <w:r w:rsidRPr="00F92F0E">
        <w:rPr>
          <w:rFonts w:ascii="Times New Roman" w:hAnsi="Times New Roman" w:cs="Times New Roman"/>
          <w:bCs/>
          <w:sz w:val="24"/>
          <w:szCs w:val="24"/>
        </w:rPr>
        <w:t xml:space="preserve"> on corporate performance (</w:t>
      </w:r>
      <w:r w:rsidRPr="00F92F0E">
        <w:rPr>
          <w:rFonts w:ascii="Times New Roman" w:hAnsi="Times New Roman" w:cs="Times New Roman"/>
          <w:bCs/>
          <w:i/>
          <w:iCs/>
          <w:sz w:val="24"/>
          <w:szCs w:val="24"/>
        </w:rPr>
        <w:t>Q</w:t>
      </w:r>
      <w:r w:rsidRPr="00F92F0E">
        <w:rPr>
          <w:rFonts w:ascii="Times New Roman" w:hAnsi="Times New Roman" w:cs="Times New Roman"/>
          <w:bCs/>
          <w:sz w:val="24"/>
          <w:szCs w:val="24"/>
        </w:rPr>
        <w:t xml:space="preserve">) and control variables in order to determine the PPS. The results suggest that there is a positive and significant association between corporate performance and EP in MENA countries. This result is consistent with </w:t>
      </w:r>
      <w:r w:rsidRPr="00F92F0E">
        <w:rPr>
          <w:rFonts w:ascii="Times New Roman" w:hAnsi="Times New Roman" w:cs="Times New Roman"/>
          <w:bCs/>
          <w:i/>
          <w:sz w:val="24"/>
          <w:szCs w:val="24"/>
        </w:rPr>
        <w:t>OCT</w:t>
      </w:r>
      <w:r w:rsidRPr="00F92F0E">
        <w:rPr>
          <w:rFonts w:ascii="Times New Roman" w:hAnsi="Times New Roman" w:cs="Times New Roman"/>
          <w:bCs/>
          <w:iCs/>
          <w:sz w:val="24"/>
          <w:szCs w:val="24"/>
        </w:rPr>
        <w:t xml:space="preserve"> which argues that, as executives are less involved in determining their own pay, a positive and strong association exists between EP and performance. The results reported in Models </w:t>
      </w:r>
      <w:r w:rsidR="001F6C2A" w:rsidRPr="00F92F0E">
        <w:rPr>
          <w:rFonts w:ascii="Times New Roman" w:hAnsi="Times New Roman" w:cs="Times New Roman"/>
          <w:bCs/>
          <w:iCs/>
          <w:sz w:val="24"/>
          <w:szCs w:val="24"/>
        </w:rPr>
        <w:t>6</w:t>
      </w:r>
      <w:r w:rsidRPr="00F92F0E">
        <w:rPr>
          <w:rFonts w:ascii="Times New Roman" w:hAnsi="Times New Roman" w:cs="Times New Roman"/>
          <w:bCs/>
          <w:iCs/>
          <w:sz w:val="24"/>
          <w:szCs w:val="24"/>
        </w:rPr>
        <w:t xml:space="preserve"> to </w:t>
      </w:r>
      <w:r w:rsidR="001F6C2A" w:rsidRPr="00F92F0E">
        <w:rPr>
          <w:rFonts w:ascii="Times New Roman" w:hAnsi="Times New Roman" w:cs="Times New Roman"/>
          <w:bCs/>
          <w:iCs/>
          <w:sz w:val="24"/>
          <w:szCs w:val="24"/>
        </w:rPr>
        <w:t>9</w:t>
      </w:r>
      <w:r w:rsidRPr="00F92F0E">
        <w:rPr>
          <w:rFonts w:ascii="Times New Roman" w:hAnsi="Times New Roman" w:cs="Times New Roman"/>
          <w:bCs/>
          <w:iCs/>
          <w:sz w:val="24"/>
          <w:szCs w:val="24"/>
        </w:rPr>
        <w:t xml:space="preserve"> show that the coefficients of </w:t>
      </w:r>
      <w:r w:rsidRPr="00F92F0E">
        <w:rPr>
          <w:rFonts w:ascii="Times New Roman" w:hAnsi="Times New Roman" w:cs="Times New Roman"/>
          <w:bCs/>
          <w:i/>
          <w:iCs/>
          <w:sz w:val="24"/>
          <w:szCs w:val="24"/>
        </w:rPr>
        <w:t>Q</w:t>
      </w:r>
      <w:r w:rsidRPr="00F92F0E">
        <w:rPr>
          <w:rFonts w:ascii="Times New Roman" w:hAnsi="Times New Roman" w:cs="Times New Roman"/>
          <w:bCs/>
          <w:iCs/>
          <w:sz w:val="24"/>
          <w:szCs w:val="24"/>
        </w:rPr>
        <w:t xml:space="preserve"> on </w:t>
      </w:r>
      <w:r w:rsidR="00D10065" w:rsidRPr="00F92F0E">
        <w:rPr>
          <w:rFonts w:ascii="Times New Roman" w:hAnsi="Times New Roman" w:cs="Times New Roman"/>
          <w:bCs/>
          <w:i/>
          <w:iCs/>
          <w:sz w:val="24"/>
          <w:szCs w:val="24"/>
        </w:rPr>
        <w:t>E</w:t>
      </w:r>
      <w:r w:rsidRPr="00F92F0E">
        <w:rPr>
          <w:rFonts w:ascii="Times New Roman" w:hAnsi="Times New Roman" w:cs="Times New Roman"/>
          <w:bCs/>
          <w:i/>
          <w:iCs/>
          <w:sz w:val="24"/>
          <w:szCs w:val="24"/>
        </w:rPr>
        <w:t>PAY</w:t>
      </w:r>
      <w:r w:rsidRPr="00F92F0E">
        <w:rPr>
          <w:rFonts w:ascii="Times New Roman" w:hAnsi="Times New Roman" w:cs="Times New Roman"/>
          <w:bCs/>
          <w:iCs/>
          <w:sz w:val="24"/>
          <w:szCs w:val="24"/>
        </w:rPr>
        <w:t xml:space="preserve"> are positive and statistically significant. Crucially, it is clearly observable from the results that the PPS has noticeably improved, suggesting that </w:t>
      </w:r>
      <w:r w:rsidR="001F6C2A" w:rsidRPr="00F92F0E">
        <w:rPr>
          <w:rFonts w:ascii="Times New Roman" w:hAnsi="Times New Roman" w:cs="Times New Roman"/>
          <w:bCs/>
          <w:iCs/>
          <w:sz w:val="24"/>
          <w:szCs w:val="24"/>
        </w:rPr>
        <w:t xml:space="preserve">board diversity based on </w:t>
      </w:r>
      <w:r w:rsidRPr="00F92F0E">
        <w:rPr>
          <w:rFonts w:ascii="Times New Roman" w:hAnsi="Times New Roman" w:cs="Times New Roman"/>
          <w:bCs/>
          <w:iCs/>
          <w:sz w:val="24"/>
          <w:szCs w:val="24"/>
        </w:rPr>
        <w:t>gender</w:t>
      </w:r>
      <w:r w:rsidR="001F6C2A" w:rsidRPr="00F92F0E">
        <w:rPr>
          <w:rFonts w:ascii="Times New Roman" w:hAnsi="Times New Roman" w:cs="Times New Roman"/>
          <w:bCs/>
          <w:iCs/>
          <w:sz w:val="24"/>
          <w:szCs w:val="24"/>
        </w:rPr>
        <w:t xml:space="preserve">, </w:t>
      </w:r>
      <w:r w:rsidRPr="00F92F0E">
        <w:rPr>
          <w:rFonts w:ascii="Times New Roman" w:hAnsi="Times New Roman" w:cs="Times New Roman"/>
          <w:bCs/>
          <w:iCs/>
          <w:sz w:val="24"/>
          <w:szCs w:val="24"/>
        </w:rPr>
        <w:t>ethnic minority</w:t>
      </w:r>
      <w:r w:rsidR="001F6C2A" w:rsidRPr="00F92F0E">
        <w:rPr>
          <w:rFonts w:ascii="Times New Roman" w:hAnsi="Times New Roman" w:cs="Times New Roman"/>
          <w:bCs/>
          <w:iCs/>
          <w:sz w:val="24"/>
          <w:szCs w:val="24"/>
        </w:rPr>
        <w:t xml:space="preserve"> and nationality </w:t>
      </w:r>
      <w:r w:rsidRPr="00F92F0E">
        <w:rPr>
          <w:rFonts w:ascii="Times New Roman" w:hAnsi="Times New Roman" w:cs="Times New Roman"/>
          <w:bCs/>
          <w:iCs/>
          <w:sz w:val="24"/>
          <w:szCs w:val="24"/>
        </w:rPr>
        <w:t xml:space="preserve">moderate the PPS. The </w:t>
      </w:r>
      <w:r w:rsidRPr="00F92F0E">
        <w:rPr>
          <w:rFonts w:ascii="Times New Roman" w:hAnsi="Times New Roman" w:cs="Times New Roman"/>
          <w:bCs/>
          <w:iCs/>
          <w:sz w:val="24"/>
          <w:szCs w:val="24"/>
          <w:lang w:val="en-US"/>
        </w:rPr>
        <w:t xml:space="preserve">coefficient of </w:t>
      </w:r>
      <w:r w:rsidRPr="00F92F0E">
        <w:rPr>
          <w:rFonts w:ascii="Times New Roman" w:hAnsi="Times New Roman" w:cs="Times New Roman"/>
          <w:bCs/>
          <w:i/>
          <w:iCs/>
          <w:sz w:val="24"/>
          <w:szCs w:val="24"/>
        </w:rPr>
        <w:t>Q</w:t>
      </w:r>
      <w:r w:rsidR="001F6C2A" w:rsidRPr="00F92F0E">
        <w:rPr>
          <w:rFonts w:ascii="Times New Roman" w:hAnsi="Times New Roman" w:cs="Times New Roman"/>
          <w:bCs/>
          <w:iCs/>
          <w:sz w:val="24"/>
          <w:szCs w:val="24"/>
        </w:rPr>
        <w:t xml:space="preserve"> has increased from .058</w:t>
      </w:r>
      <w:r w:rsidRPr="00F92F0E">
        <w:rPr>
          <w:rFonts w:ascii="Times New Roman" w:hAnsi="Times New Roman" w:cs="Times New Roman"/>
          <w:bCs/>
          <w:iCs/>
          <w:sz w:val="24"/>
          <w:szCs w:val="24"/>
        </w:rPr>
        <w:t xml:space="preserve"> (.0</w:t>
      </w:r>
      <w:r w:rsidR="001F6C2A" w:rsidRPr="00F92F0E">
        <w:rPr>
          <w:rFonts w:ascii="Times New Roman" w:hAnsi="Times New Roman" w:cs="Times New Roman"/>
          <w:bCs/>
          <w:iCs/>
          <w:sz w:val="24"/>
          <w:szCs w:val="24"/>
        </w:rPr>
        <w:t>25</w:t>
      </w:r>
      <w:r w:rsidRPr="00F92F0E">
        <w:rPr>
          <w:rFonts w:ascii="Times New Roman" w:hAnsi="Times New Roman" w:cs="Times New Roman"/>
          <w:bCs/>
          <w:iCs/>
          <w:sz w:val="24"/>
          <w:szCs w:val="24"/>
        </w:rPr>
        <w:t xml:space="preserve">) in Model </w:t>
      </w:r>
      <w:r w:rsidR="001F6C2A" w:rsidRPr="00F92F0E">
        <w:rPr>
          <w:rFonts w:ascii="Times New Roman" w:hAnsi="Times New Roman" w:cs="Times New Roman"/>
          <w:bCs/>
          <w:iCs/>
          <w:sz w:val="24"/>
          <w:szCs w:val="24"/>
        </w:rPr>
        <w:t>5</w:t>
      </w:r>
      <w:r w:rsidRPr="00F92F0E">
        <w:rPr>
          <w:rFonts w:ascii="Times New Roman" w:hAnsi="Times New Roman" w:cs="Times New Roman"/>
          <w:bCs/>
          <w:iCs/>
          <w:sz w:val="24"/>
          <w:szCs w:val="24"/>
        </w:rPr>
        <w:t xml:space="preserve"> to .0</w:t>
      </w:r>
      <w:r w:rsidR="001F6C2A" w:rsidRPr="00F92F0E">
        <w:rPr>
          <w:rFonts w:ascii="Times New Roman" w:hAnsi="Times New Roman" w:cs="Times New Roman"/>
          <w:bCs/>
          <w:iCs/>
          <w:sz w:val="24"/>
          <w:szCs w:val="24"/>
        </w:rPr>
        <w:t>64</w:t>
      </w:r>
      <w:r w:rsidRPr="00F92F0E">
        <w:rPr>
          <w:rFonts w:ascii="Times New Roman" w:hAnsi="Times New Roman" w:cs="Times New Roman"/>
          <w:bCs/>
          <w:iCs/>
          <w:sz w:val="24"/>
          <w:szCs w:val="24"/>
        </w:rPr>
        <w:t xml:space="preserve"> (.0</w:t>
      </w:r>
      <w:r w:rsidR="001F6C2A" w:rsidRPr="00F92F0E">
        <w:rPr>
          <w:rFonts w:ascii="Times New Roman" w:hAnsi="Times New Roman" w:cs="Times New Roman"/>
          <w:bCs/>
          <w:iCs/>
          <w:sz w:val="24"/>
          <w:szCs w:val="24"/>
        </w:rPr>
        <w:t>30</w:t>
      </w:r>
      <w:r w:rsidRPr="00F92F0E">
        <w:rPr>
          <w:rFonts w:ascii="Times New Roman" w:hAnsi="Times New Roman" w:cs="Times New Roman"/>
          <w:bCs/>
          <w:iCs/>
          <w:sz w:val="24"/>
          <w:szCs w:val="24"/>
        </w:rPr>
        <w:t>)</w:t>
      </w:r>
      <w:r w:rsidR="001F6C2A" w:rsidRPr="00F92F0E">
        <w:rPr>
          <w:rFonts w:ascii="Times New Roman" w:hAnsi="Times New Roman" w:cs="Times New Roman"/>
          <w:bCs/>
          <w:iCs/>
          <w:sz w:val="24"/>
          <w:szCs w:val="24"/>
        </w:rPr>
        <w:t>, .070 (.014), .078</w:t>
      </w:r>
      <w:r w:rsidRPr="00F92F0E">
        <w:rPr>
          <w:rFonts w:ascii="Times New Roman" w:hAnsi="Times New Roman" w:cs="Times New Roman"/>
          <w:bCs/>
          <w:iCs/>
          <w:sz w:val="24"/>
          <w:szCs w:val="24"/>
        </w:rPr>
        <w:t xml:space="preserve"> </w:t>
      </w:r>
      <w:r w:rsidR="001F6C2A" w:rsidRPr="00F92F0E">
        <w:rPr>
          <w:rFonts w:ascii="Times New Roman" w:hAnsi="Times New Roman" w:cs="Times New Roman"/>
          <w:bCs/>
          <w:iCs/>
          <w:sz w:val="24"/>
          <w:szCs w:val="24"/>
        </w:rPr>
        <w:t xml:space="preserve">(.009) </w:t>
      </w:r>
      <w:r w:rsidRPr="00F92F0E">
        <w:rPr>
          <w:rFonts w:ascii="Times New Roman" w:hAnsi="Times New Roman" w:cs="Times New Roman"/>
          <w:bCs/>
          <w:iCs/>
          <w:sz w:val="24"/>
          <w:szCs w:val="24"/>
        </w:rPr>
        <w:t>and .064 (.0</w:t>
      </w:r>
      <w:r w:rsidR="001F6C2A" w:rsidRPr="00F92F0E">
        <w:rPr>
          <w:rFonts w:ascii="Times New Roman" w:hAnsi="Times New Roman" w:cs="Times New Roman"/>
          <w:bCs/>
          <w:iCs/>
          <w:sz w:val="24"/>
          <w:szCs w:val="24"/>
        </w:rPr>
        <w:t>19</w:t>
      </w:r>
      <w:r w:rsidRPr="00F92F0E">
        <w:rPr>
          <w:rFonts w:ascii="Times New Roman" w:hAnsi="Times New Roman" w:cs="Times New Roman"/>
          <w:bCs/>
          <w:iCs/>
          <w:sz w:val="24"/>
          <w:szCs w:val="24"/>
        </w:rPr>
        <w:t xml:space="preserve">) in Models </w:t>
      </w:r>
      <w:r w:rsidR="001F6C2A" w:rsidRPr="00F92F0E">
        <w:rPr>
          <w:rFonts w:ascii="Times New Roman" w:hAnsi="Times New Roman" w:cs="Times New Roman"/>
          <w:bCs/>
          <w:iCs/>
          <w:sz w:val="24"/>
          <w:szCs w:val="24"/>
        </w:rPr>
        <w:t>6</w:t>
      </w:r>
      <w:r w:rsidRPr="00F92F0E">
        <w:rPr>
          <w:rFonts w:ascii="Times New Roman" w:hAnsi="Times New Roman" w:cs="Times New Roman"/>
          <w:bCs/>
          <w:iCs/>
          <w:sz w:val="24"/>
          <w:szCs w:val="24"/>
        </w:rPr>
        <w:t xml:space="preserve"> </w:t>
      </w:r>
      <w:r w:rsidR="001F6C2A" w:rsidRPr="00F92F0E">
        <w:rPr>
          <w:rFonts w:ascii="Times New Roman" w:hAnsi="Times New Roman" w:cs="Times New Roman"/>
          <w:bCs/>
          <w:iCs/>
          <w:sz w:val="24"/>
          <w:szCs w:val="24"/>
        </w:rPr>
        <w:t>to</w:t>
      </w:r>
      <w:r w:rsidRPr="00F92F0E">
        <w:rPr>
          <w:rFonts w:ascii="Times New Roman" w:hAnsi="Times New Roman" w:cs="Times New Roman"/>
          <w:bCs/>
          <w:iCs/>
          <w:sz w:val="24"/>
          <w:szCs w:val="24"/>
        </w:rPr>
        <w:t xml:space="preserve"> </w:t>
      </w:r>
      <w:r w:rsidR="001F6C2A" w:rsidRPr="00F92F0E">
        <w:rPr>
          <w:rFonts w:ascii="Times New Roman" w:hAnsi="Times New Roman" w:cs="Times New Roman"/>
          <w:bCs/>
          <w:iCs/>
          <w:sz w:val="24"/>
          <w:szCs w:val="24"/>
        </w:rPr>
        <w:t>9</w:t>
      </w:r>
      <w:r w:rsidRPr="00F92F0E">
        <w:rPr>
          <w:rFonts w:ascii="Times New Roman" w:hAnsi="Times New Roman" w:cs="Times New Roman"/>
          <w:bCs/>
          <w:iCs/>
          <w:sz w:val="24"/>
          <w:szCs w:val="24"/>
        </w:rPr>
        <w:t xml:space="preserve">, respectively, supporting </w:t>
      </w:r>
      <w:r w:rsidR="002E3EF5" w:rsidRPr="002E3EF5">
        <w:rPr>
          <w:rFonts w:ascii="Times New Roman" w:hAnsi="Times New Roman" w:cs="Times New Roman"/>
          <w:bCs/>
          <w:sz w:val="24"/>
          <w:szCs w:val="24"/>
        </w:rPr>
        <w:t>Hypothesis 4</w:t>
      </w:r>
      <w:r w:rsidRPr="00F92F0E">
        <w:rPr>
          <w:rFonts w:ascii="Times New Roman" w:hAnsi="Times New Roman" w:cs="Times New Roman"/>
          <w:bCs/>
          <w:iCs/>
          <w:sz w:val="24"/>
          <w:szCs w:val="24"/>
        </w:rPr>
        <w:t xml:space="preserve">. This means that the </w:t>
      </w:r>
      <w:r w:rsidRPr="00F92F0E">
        <w:rPr>
          <w:rFonts w:ascii="Times New Roman" w:hAnsi="Times New Roman" w:cs="Times New Roman"/>
          <w:bCs/>
          <w:i/>
          <w:sz w:val="24"/>
          <w:szCs w:val="24"/>
        </w:rPr>
        <w:t>PPS</w:t>
      </w:r>
      <w:r w:rsidRPr="00F92F0E">
        <w:rPr>
          <w:rFonts w:ascii="Times New Roman" w:hAnsi="Times New Roman" w:cs="Times New Roman"/>
          <w:bCs/>
          <w:iCs/>
          <w:sz w:val="24"/>
          <w:szCs w:val="24"/>
        </w:rPr>
        <w:t xml:space="preserve"> being stronger in firms with </w:t>
      </w:r>
      <w:r w:rsidR="006F620B">
        <w:rPr>
          <w:rFonts w:ascii="Times New Roman" w:hAnsi="Times New Roman" w:cs="Times New Roman"/>
          <w:bCs/>
          <w:iCs/>
          <w:sz w:val="24"/>
          <w:szCs w:val="24"/>
        </w:rPr>
        <w:t>greater</w:t>
      </w:r>
      <w:r w:rsidRPr="00F92F0E">
        <w:rPr>
          <w:rFonts w:ascii="Times New Roman" w:hAnsi="Times New Roman" w:cs="Times New Roman"/>
          <w:bCs/>
          <w:iCs/>
          <w:sz w:val="24"/>
          <w:szCs w:val="24"/>
        </w:rPr>
        <w:t xml:space="preserve"> gender</w:t>
      </w:r>
      <w:r w:rsidR="001F6C2A" w:rsidRPr="00F92F0E">
        <w:rPr>
          <w:rFonts w:ascii="Times New Roman" w:hAnsi="Times New Roman" w:cs="Times New Roman"/>
          <w:bCs/>
          <w:iCs/>
          <w:sz w:val="24"/>
          <w:szCs w:val="24"/>
        </w:rPr>
        <w:t>,</w:t>
      </w:r>
      <w:r w:rsidRPr="00F92F0E">
        <w:rPr>
          <w:rFonts w:ascii="Times New Roman" w:hAnsi="Times New Roman" w:cs="Times New Roman"/>
          <w:bCs/>
          <w:iCs/>
          <w:sz w:val="24"/>
          <w:szCs w:val="24"/>
        </w:rPr>
        <w:t xml:space="preserve"> ethnicity</w:t>
      </w:r>
      <w:r w:rsidR="001F6C2A" w:rsidRPr="00F92F0E">
        <w:rPr>
          <w:rFonts w:ascii="Times New Roman" w:hAnsi="Times New Roman" w:cs="Times New Roman"/>
          <w:bCs/>
          <w:iCs/>
          <w:sz w:val="24"/>
          <w:szCs w:val="24"/>
        </w:rPr>
        <w:t xml:space="preserve"> and nationality</w:t>
      </w:r>
      <w:r w:rsidRPr="00F92F0E">
        <w:rPr>
          <w:rFonts w:ascii="Times New Roman" w:hAnsi="Times New Roman" w:cs="Times New Roman"/>
          <w:bCs/>
          <w:iCs/>
          <w:sz w:val="24"/>
          <w:szCs w:val="24"/>
        </w:rPr>
        <w:t xml:space="preserve"> </w:t>
      </w:r>
      <w:proofErr w:type="spellStart"/>
      <w:r w:rsidR="00180578" w:rsidRPr="00F92F0E">
        <w:rPr>
          <w:rFonts w:ascii="Times New Roman" w:hAnsi="Times New Roman" w:cs="Times New Roman"/>
          <w:bCs/>
          <w:iCs/>
          <w:sz w:val="24"/>
          <w:szCs w:val="24"/>
        </w:rPr>
        <w:t>diverse</w:t>
      </w:r>
      <w:r w:rsidR="00180578">
        <w:rPr>
          <w:rFonts w:ascii="Times New Roman" w:hAnsi="Times New Roman" w:cs="Times New Roman"/>
          <w:bCs/>
          <w:iCs/>
          <w:sz w:val="24"/>
          <w:szCs w:val="24"/>
        </w:rPr>
        <w:t>d</w:t>
      </w:r>
      <w:proofErr w:type="spellEnd"/>
      <w:r w:rsidRPr="00F92F0E">
        <w:rPr>
          <w:rFonts w:ascii="Times New Roman" w:hAnsi="Times New Roman" w:cs="Times New Roman"/>
          <w:bCs/>
          <w:iCs/>
          <w:sz w:val="24"/>
          <w:szCs w:val="24"/>
        </w:rPr>
        <w:t xml:space="preserve"> boards. The findings are in line with predictions of </w:t>
      </w:r>
      <w:r w:rsidRPr="00F92F0E">
        <w:rPr>
          <w:rFonts w:ascii="Times New Roman" w:hAnsi="Times New Roman" w:cs="Times New Roman"/>
          <w:bCs/>
          <w:i/>
          <w:sz w:val="24"/>
          <w:szCs w:val="24"/>
        </w:rPr>
        <w:t>OCT</w:t>
      </w:r>
      <w:r w:rsidRPr="00F92F0E">
        <w:rPr>
          <w:rFonts w:ascii="Times New Roman" w:hAnsi="Times New Roman" w:cs="Times New Roman"/>
          <w:bCs/>
          <w:iCs/>
          <w:sz w:val="24"/>
          <w:szCs w:val="24"/>
        </w:rPr>
        <w:t xml:space="preserve"> that board diversity can enhance firm value by linking EP to performance (</w:t>
      </w:r>
      <w:proofErr w:type="spellStart"/>
      <w:r w:rsidRPr="00F92F0E">
        <w:rPr>
          <w:rFonts w:ascii="Times New Roman" w:hAnsi="Times New Roman" w:cs="Times New Roman"/>
          <w:bCs/>
          <w:iCs/>
          <w:sz w:val="24"/>
          <w:szCs w:val="24"/>
        </w:rPr>
        <w:t>Conyon</w:t>
      </w:r>
      <w:proofErr w:type="spellEnd"/>
      <w:r w:rsidRPr="00F92F0E">
        <w:rPr>
          <w:rFonts w:ascii="Times New Roman" w:hAnsi="Times New Roman" w:cs="Times New Roman"/>
          <w:bCs/>
          <w:iCs/>
          <w:sz w:val="24"/>
          <w:szCs w:val="24"/>
        </w:rPr>
        <w:t>, 2014</w:t>
      </w:r>
      <w:r w:rsidR="00A02C74" w:rsidRPr="00F92F0E">
        <w:rPr>
          <w:rFonts w:ascii="Times New Roman" w:hAnsi="Times New Roman" w:cs="Times New Roman"/>
          <w:bCs/>
          <w:iCs/>
          <w:sz w:val="24"/>
          <w:szCs w:val="24"/>
        </w:rPr>
        <w:t xml:space="preserve">; Edmans </w:t>
      </w:r>
      <w:r w:rsidR="00B90725">
        <w:rPr>
          <w:rFonts w:ascii="Times New Roman" w:eastAsia="Times New Roman" w:hAnsi="Times New Roman" w:cs="Times New Roman"/>
          <w:bCs/>
          <w:sz w:val="24"/>
          <w:szCs w:val="24"/>
        </w:rPr>
        <w:t>and</w:t>
      </w:r>
      <w:r w:rsidR="00A02C74" w:rsidRPr="00F92F0E">
        <w:rPr>
          <w:rFonts w:ascii="Times New Roman" w:hAnsi="Times New Roman" w:cs="Times New Roman"/>
          <w:bCs/>
          <w:iCs/>
          <w:sz w:val="24"/>
          <w:szCs w:val="24"/>
        </w:rPr>
        <w:t xml:space="preserve"> </w:t>
      </w:r>
      <w:proofErr w:type="spellStart"/>
      <w:r w:rsidR="00A02C74" w:rsidRPr="00F92F0E">
        <w:rPr>
          <w:rFonts w:ascii="Times New Roman" w:hAnsi="Times New Roman" w:cs="Times New Roman"/>
          <w:bCs/>
          <w:iCs/>
          <w:sz w:val="24"/>
          <w:szCs w:val="24"/>
        </w:rPr>
        <w:t>Gabaix</w:t>
      </w:r>
      <w:proofErr w:type="spellEnd"/>
      <w:r w:rsidR="00A02C74" w:rsidRPr="00F92F0E">
        <w:rPr>
          <w:rFonts w:ascii="Times New Roman" w:hAnsi="Times New Roman" w:cs="Times New Roman"/>
          <w:bCs/>
          <w:iCs/>
          <w:sz w:val="24"/>
          <w:szCs w:val="24"/>
        </w:rPr>
        <w:t>, 2009</w:t>
      </w:r>
      <w:r w:rsidRPr="00F92F0E">
        <w:rPr>
          <w:rFonts w:ascii="Times New Roman" w:hAnsi="Times New Roman" w:cs="Times New Roman"/>
          <w:bCs/>
          <w:iCs/>
          <w:sz w:val="24"/>
          <w:szCs w:val="24"/>
        </w:rPr>
        <w:t>).</w:t>
      </w:r>
      <w:r w:rsidR="00357A34" w:rsidRPr="00F92F0E">
        <w:rPr>
          <w:rFonts w:ascii="Times New Roman" w:hAnsi="Times New Roman" w:cs="Times New Roman"/>
          <w:bCs/>
          <w:iCs/>
          <w:sz w:val="24"/>
          <w:szCs w:val="24"/>
        </w:rPr>
        <w:t xml:space="preserve"> </w:t>
      </w:r>
    </w:p>
    <w:p w14:paraId="777DAA44" w14:textId="77777777" w:rsidR="001A20EF" w:rsidRDefault="001A20EF" w:rsidP="00861EDE">
      <w:pPr>
        <w:spacing w:after="0" w:line="480" w:lineRule="auto"/>
        <w:jc w:val="lowKashida"/>
        <w:rPr>
          <w:rFonts w:ascii="Times New Roman" w:hAnsi="Times New Roman" w:cs="Times New Roman"/>
          <w:b/>
          <w:bCs/>
          <w:iCs/>
          <w:sz w:val="24"/>
          <w:szCs w:val="24"/>
        </w:rPr>
      </w:pPr>
    </w:p>
    <w:p w14:paraId="76CC8D9A" w14:textId="0562D77F" w:rsidR="000411D7" w:rsidRPr="00DC57C5" w:rsidRDefault="00F775A5" w:rsidP="00861EDE">
      <w:pPr>
        <w:spacing w:after="0" w:line="480" w:lineRule="auto"/>
        <w:jc w:val="lowKashida"/>
        <w:rPr>
          <w:rFonts w:ascii="Times New Roman" w:hAnsi="Times New Roman" w:cs="Times New Roman"/>
          <w:bCs/>
          <w:sz w:val="24"/>
          <w:szCs w:val="24"/>
        </w:rPr>
      </w:pPr>
      <w:r w:rsidRPr="00DC57C5">
        <w:rPr>
          <w:rFonts w:ascii="Times New Roman" w:hAnsi="Times New Roman" w:cs="Times New Roman"/>
          <w:b/>
          <w:bCs/>
          <w:sz w:val="24"/>
          <w:szCs w:val="24"/>
        </w:rPr>
        <w:t xml:space="preserve">Robustness </w:t>
      </w:r>
      <w:r w:rsidR="00D45D16" w:rsidRPr="00DC57C5">
        <w:rPr>
          <w:rFonts w:ascii="Times New Roman" w:hAnsi="Times New Roman" w:cs="Times New Roman"/>
          <w:b/>
          <w:bCs/>
          <w:sz w:val="24"/>
          <w:szCs w:val="24"/>
        </w:rPr>
        <w:t>Checks</w:t>
      </w:r>
      <w:r w:rsidR="00D45D16" w:rsidRPr="00DC57C5">
        <w:rPr>
          <w:rFonts w:ascii="Times New Roman" w:hAnsi="Times New Roman" w:cs="Times New Roman"/>
          <w:bCs/>
          <w:sz w:val="24"/>
          <w:szCs w:val="24"/>
        </w:rPr>
        <w:t xml:space="preserve">          </w:t>
      </w:r>
    </w:p>
    <w:p w14:paraId="4BFF88D6" w14:textId="31749EB5" w:rsidR="0026465C" w:rsidRPr="00F92F0E" w:rsidRDefault="00CF36D5" w:rsidP="00AD3337">
      <w:pPr>
        <w:spacing w:after="0" w:line="480" w:lineRule="auto"/>
        <w:jc w:val="lowKashida"/>
        <w:rPr>
          <w:rFonts w:ascii="Times New Roman" w:hAnsi="Times New Roman" w:cs="Times New Roman"/>
          <w:bCs/>
          <w:sz w:val="24"/>
          <w:szCs w:val="24"/>
        </w:rPr>
      </w:pPr>
      <w:r w:rsidRPr="00F92F0E">
        <w:rPr>
          <w:rFonts w:ascii="Times New Roman" w:hAnsi="Times New Roman" w:cs="Times New Roman"/>
          <w:bCs/>
          <w:iCs/>
          <w:sz w:val="24"/>
          <w:szCs w:val="24"/>
        </w:rPr>
        <w:t>We conduct a number of additional analyses in order to test the robustness of our findings</w:t>
      </w:r>
      <w:r w:rsidR="00486BC4" w:rsidRPr="00F92F0E">
        <w:rPr>
          <w:rFonts w:ascii="Times New Roman" w:hAnsi="Times New Roman" w:cs="Times New Roman"/>
          <w:bCs/>
          <w:iCs/>
          <w:sz w:val="24"/>
          <w:szCs w:val="24"/>
        </w:rPr>
        <w:t>.</w:t>
      </w:r>
      <w:r w:rsidR="00D21BD3" w:rsidRPr="00F92F0E">
        <w:rPr>
          <w:rFonts w:ascii="Times New Roman" w:hAnsi="Times New Roman" w:cs="Times New Roman"/>
          <w:bCs/>
          <w:iCs/>
          <w:sz w:val="24"/>
          <w:szCs w:val="24"/>
        </w:rPr>
        <w:t xml:space="preserve"> </w:t>
      </w:r>
      <w:r w:rsidR="00FA4625" w:rsidRPr="00F92F0E">
        <w:rPr>
          <w:rFonts w:ascii="Times New Roman" w:hAnsi="Times New Roman" w:cs="Times New Roman"/>
          <w:bCs/>
          <w:sz w:val="24"/>
          <w:szCs w:val="24"/>
        </w:rPr>
        <w:t xml:space="preserve">First, </w:t>
      </w:r>
      <w:r w:rsidR="00272E72">
        <w:rPr>
          <w:rFonts w:ascii="Times New Roman" w:hAnsi="Times New Roman" w:cs="Times New Roman"/>
          <w:bCs/>
          <w:sz w:val="24"/>
          <w:szCs w:val="24"/>
        </w:rPr>
        <w:t xml:space="preserve">we examine the </w:t>
      </w:r>
      <w:r w:rsidR="009456DA">
        <w:rPr>
          <w:rFonts w:ascii="Times New Roman" w:hAnsi="Times New Roman" w:cs="Times New Roman"/>
          <w:bCs/>
          <w:sz w:val="24"/>
          <w:szCs w:val="24"/>
        </w:rPr>
        <w:t xml:space="preserve">relationship between </w:t>
      </w:r>
      <w:r w:rsidR="009456DA" w:rsidRPr="009456DA">
        <w:rPr>
          <w:rFonts w:ascii="Times New Roman" w:hAnsi="Times New Roman" w:cs="Times New Roman"/>
          <w:bCs/>
          <w:sz w:val="24"/>
          <w:szCs w:val="24"/>
        </w:rPr>
        <w:t xml:space="preserve">corporate financial performance </w:t>
      </w:r>
      <w:r w:rsidR="009456DA">
        <w:rPr>
          <w:rFonts w:ascii="Times New Roman" w:hAnsi="Times New Roman" w:cs="Times New Roman"/>
          <w:bCs/>
          <w:sz w:val="24"/>
          <w:szCs w:val="24"/>
        </w:rPr>
        <w:t xml:space="preserve">and </w:t>
      </w:r>
      <w:r w:rsidR="00272E72" w:rsidRPr="00272E72">
        <w:rPr>
          <w:rFonts w:ascii="Times New Roman" w:hAnsi="Times New Roman" w:cs="Times New Roman"/>
          <w:bCs/>
          <w:sz w:val="24"/>
          <w:szCs w:val="24"/>
        </w:rPr>
        <w:t>the number of female directors</w:t>
      </w:r>
      <w:r w:rsidR="009456DA">
        <w:rPr>
          <w:rFonts w:ascii="Times New Roman" w:hAnsi="Times New Roman" w:cs="Times New Roman"/>
          <w:bCs/>
          <w:sz w:val="24"/>
          <w:szCs w:val="24"/>
        </w:rPr>
        <w:t xml:space="preserve"> </w:t>
      </w:r>
      <w:r w:rsidR="006F620B">
        <w:rPr>
          <w:rFonts w:ascii="Times New Roman" w:hAnsi="Times New Roman" w:cs="Times New Roman"/>
          <w:bCs/>
          <w:sz w:val="24"/>
          <w:szCs w:val="24"/>
        </w:rPr>
        <w:t>within</w:t>
      </w:r>
      <w:r w:rsidR="009456DA">
        <w:rPr>
          <w:rFonts w:ascii="Times New Roman" w:hAnsi="Times New Roman" w:cs="Times New Roman"/>
          <w:bCs/>
          <w:sz w:val="24"/>
          <w:szCs w:val="24"/>
        </w:rPr>
        <w:t xml:space="preserve"> boardrooms</w:t>
      </w:r>
      <w:r w:rsidR="00C05358" w:rsidRPr="00C05358">
        <w:rPr>
          <w:rFonts w:ascii="Times New Roman" w:hAnsi="Times New Roman" w:cs="Times New Roman"/>
          <w:bCs/>
          <w:sz w:val="24"/>
          <w:szCs w:val="24"/>
        </w:rPr>
        <w:t>.</w:t>
      </w:r>
      <w:r w:rsidR="009456DA">
        <w:rPr>
          <w:rFonts w:ascii="Times New Roman" w:hAnsi="Times New Roman" w:cs="Times New Roman"/>
          <w:bCs/>
          <w:sz w:val="24"/>
          <w:szCs w:val="24"/>
          <w:vertAlign w:val="superscript"/>
        </w:rPr>
        <w:t>3</w:t>
      </w:r>
      <w:r w:rsidR="0026465C" w:rsidRPr="00F92F0E">
        <w:rPr>
          <w:rFonts w:ascii="Times New Roman" w:hAnsi="Times New Roman" w:cs="Times New Roman"/>
          <w:bCs/>
          <w:sz w:val="24"/>
          <w:szCs w:val="24"/>
        </w:rPr>
        <w:t xml:space="preserve"> Results reported in Models 1</w:t>
      </w:r>
      <w:r w:rsidR="00A61CEF" w:rsidRPr="00F92F0E">
        <w:rPr>
          <w:rFonts w:ascii="Times New Roman" w:hAnsi="Times New Roman" w:cs="Times New Roman"/>
          <w:bCs/>
          <w:sz w:val="24"/>
          <w:szCs w:val="24"/>
        </w:rPr>
        <w:t xml:space="preserve"> to </w:t>
      </w:r>
      <w:r w:rsidR="001F5C99">
        <w:rPr>
          <w:rFonts w:ascii="Times New Roman" w:hAnsi="Times New Roman" w:cs="Times New Roman"/>
          <w:bCs/>
          <w:sz w:val="24"/>
          <w:szCs w:val="24"/>
        </w:rPr>
        <w:t>6</w:t>
      </w:r>
      <w:r w:rsidR="001F5C99" w:rsidRPr="00F92F0E">
        <w:rPr>
          <w:rFonts w:ascii="Times New Roman" w:hAnsi="Times New Roman" w:cs="Times New Roman"/>
          <w:bCs/>
          <w:sz w:val="24"/>
          <w:szCs w:val="24"/>
        </w:rPr>
        <w:t xml:space="preserve"> </w:t>
      </w:r>
      <w:r w:rsidR="0026465C" w:rsidRPr="00F92F0E">
        <w:rPr>
          <w:rFonts w:ascii="Times New Roman" w:hAnsi="Times New Roman" w:cs="Times New Roman"/>
          <w:bCs/>
          <w:sz w:val="24"/>
          <w:szCs w:val="24"/>
        </w:rPr>
        <w:t xml:space="preserve">in Table </w:t>
      </w:r>
      <w:r w:rsidR="008C1AF1">
        <w:rPr>
          <w:rFonts w:ascii="Times New Roman" w:hAnsi="Times New Roman" w:cs="Times New Roman"/>
          <w:bCs/>
          <w:sz w:val="24"/>
          <w:szCs w:val="24"/>
        </w:rPr>
        <w:t>7</w:t>
      </w:r>
      <w:r w:rsidR="008C1AF1" w:rsidRPr="00F92F0E">
        <w:rPr>
          <w:rFonts w:ascii="Times New Roman" w:hAnsi="Times New Roman" w:cs="Times New Roman"/>
          <w:bCs/>
          <w:sz w:val="24"/>
          <w:szCs w:val="24"/>
        </w:rPr>
        <w:t xml:space="preserve"> </w:t>
      </w:r>
      <w:r w:rsidR="0026465C" w:rsidRPr="00F92F0E">
        <w:rPr>
          <w:rFonts w:ascii="Times New Roman" w:hAnsi="Times New Roman" w:cs="Times New Roman"/>
          <w:bCs/>
          <w:sz w:val="24"/>
          <w:szCs w:val="24"/>
        </w:rPr>
        <w:t xml:space="preserve">show that </w:t>
      </w:r>
      <w:r w:rsidR="0072132C" w:rsidRPr="0072132C">
        <w:rPr>
          <w:rFonts w:ascii="Times New Roman" w:hAnsi="Times New Roman" w:cs="Times New Roman"/>
          <w:bCs/>
          <w:sz w:val="24"/>
          <w:szCs w:val="24"/>
        </w:rPr>
        <w:t>appointing one female director (</w:t>
      </w:r>
      <w:r w:rsidR="0072132C" w:rsidRPr="0072132C">
        <w:rPr>
          <w:rFonts w:ascii="Times New Roman" w:hAnsi="Times New Roman" w:cs="Times New Roman"/>
          <w:bCs/>
          <w:i/>
          <w:sz w:val="24"/>
          <w:szCs w:val="24"/>
        </w:rPr>
        <w:t>GEN_1</w:t>
      </w:r>
      <w:r w:rsidR="0072132C" w:rsidRPr="0072132C">
        <w:rPr>
          <w:rFonts w:ascii="Times New Roman" w:hAnsi="Times New Roman" w:cs="Times New Roman"/>
          <w:bCs/>
          <w:iCs/>
          <w:sz w:val="24"/>
          <w:szCs w:val="24"/>
        </w:rPr>
        <w:t>)</w:t>
      </w:r>
      <w:r w:rsidR="0072132C" w:rsidRPr="0072132C">
        <w:rPr>
          <w:rFonts w:ascii="Times New Roman" w:hAnsi="Times New Roman" w:cs="Times New Roman"/>
          <w:bCs/>
          <w:sz w:val="24"/>
          <w:szCs w:val="24"/>
        </w:rPr>
        <w:t xml:space="preserve"> has a positive and significant impact on firm value (</w:t>
      </w:r>
      <w:r w:rsidR="0072132C" w:rsidRPr="0072132C">
        <w:rPr>
          <w:rFonts w:ascii="Times New Roman" w:hAnsi="Times New Roman" w:cs="Times New Roman"/>
          <w:bCs/>
          <w:i/>
          <w:iCs/>
          <w:sz w:val="24"/>
          <w:szCs w:val="24"/>
        </w:rPr>
        <w:t>Q</w:t>
      </w:r>
      <w:r w:rsidR="0072132C" w:rsidRPr="0072132C">
        <w:rPr>
          <w:rFonts w:ascii="Times New Roman" w:hAnsi="Times New Roman" w:cs="Times New Roman"/>
          <w:bCs/>
          <w:sz w:val="24"/>
          <w:szCs w:val="24"/>
        </w:rPr>
        <w:t xml:space="preserve">) (.341 (.004)). This finding supports that one woman appointed to corporate </w:t>
      </w:r>
      <w:proofErr w:type="gramStart"/>
      <w:r w:rsidR="0072132C" w:rsidRPr="0072132C">
        <w:rPr>
          <w:rFonts w:ascii="Times New Roman" w:hAnsi="Times New Roman" w:cs="Times New Roman"/>
          <w:bCs/>
          <w:sz w:val="24"/>
          <w:szCs w:val="24"/>
        </w:rPr>
        <w:t>boards</w:t>
      </w:r>
      <w:proofErr w:type="gramEnd"/>
      <w:r w:rsidR="0072132C" w:rsidRPr="0072132C">
        <w:rPr>
          <w:rFonts w:ascii="Times New Roman" w:hAnsi="Times New Roman" w:cs="Times New Roman"/>
          <w:bCs/>
          <w:sz w:val="24"/>
          <w:szCs w:val="24"/>
        </w:rPr>
        <w:t xml:space="preserve"> increases firm legitimacy, public image and shareholders’ representation (</w:t>
      </w:r>
      <w:proofErr w:type="spellStart"/>
      <w:r w:rsidR="0072132C" w:rsidRPr="0072132C">
        <w:rPr>
          <w:rFonts w:ascii="Times New Roman" w:hAnsi="Times New Roman" w:cs="Times New Roman"/>
          <w:bCs/>
          <w:sz w:val="24"/>
          <w:szCs w:val="24"/>
        </w:rPr>
        <w:t>Jamali</w:t>
      </w:r>
      <w:proofErr w:type="spellEnd"/>
      <w:r w:rsidR="0072132C" w:rsidRPr="0072132C">
        <w:rPr>
          <w:rFonts w:ascii="Times New Roman" w:hAnsi="Times New Roman" w:cs="Times New Roman"/>
          <w:bCs/>
          <w:sz w:val="24"/>
          <w:szCs w:val="24"/>
        </w:rPr>
        <w:t xml:space="preserve"> </w:t>
      </w:r>
      <w:r w:rsidR="0072132C" w:rsidRPr="0072132C">
        <w:rPr>
          <w:rFonts w:ascii="Times New Roman" w:hAnsi="Times New Roman" w:cs="Times New Roman"/>
          <w:bCs/>
          <w:i/>
          <w:sz w:val="24"/>
          <w:szCs w:val="24"/>
        </w:rPr>
        <w:t>et al</w:t>
      </w:r>
      <w:r w:rsidR="0072132C" w:rsidRPr="0072132C">
        <w:rPr>
          <w:rFonts w:ascii="Times New Roman" w:hAnsi="Times New Roman" w:cs="Times New Roman"/>
          <w:bCs/>
          <w:sz w:val="24"/>
          <w:szCs w:val="24"/>
        </w:rPr>
        <w:t xml:space="preserve">. 2007; </w:t>
      </w:r>
      <w:proofErr w:type="spellStart"/>
      <w:r w:rsidR="0072132C" w:rsidRPr="0072132C">
        <w:rPr>
          <w:rFonts w:ascii="Times New Roman" w:hAnsi="Times New Roman" w:cs="Times New Roman"/>
          <w:bCs/>
          <w:sz w:val="24"/>
          <w:szCs w:val="24"/>
        </w:rPr>
        <w:t>Loukil</w:t>
      </w:r>
      <w:proofErr w:type="spellEnd"/>
      <w:r w:rsidR="0072132C" w:rsidRPr="0072132C">
        <w:rPr>
          <w:rFonts w:ascii="Times New Roman" w:hAnsi="Times New Roman" w:cs="Times New Roman"/>
          <w:bCs/>
          <w:sz w:val="24"/>
          <w:szCs w:val="24"/>
        </w:rPr>
        <w:t xml:space="preserve"> </w:t>
      </w:r>
      <w:r w:rsidR="0072132C" w:rsidRPr="0072132C">
        <w:rPr>
          <w:rFonts w:ascii="Times New Roman" w:hAnsi="Times New Roman" w:cs="Times New Roman"/>
          <w:bCs/>
          <w:sz w:val="24"/>
          <w:szCs w:val="24"/>
          <w:lang w:val="en-US"/>
        </w:rPr>
        <w:t>&amp;</w:t>
      </w:r>
      <w:r w:rsidR="0072132C" w:rsidRPr="0072132C">
        <w:rPr>
          <w:rFonts w:ascii="Times New Roman" w:hAnsi="Times New Roman" w:cs="Times New Roman"/>
          <w:bCs/>
          <w:sz w:val="24"/>
          <w:szCs w:val="24"/>
        </w:rPr>
        <w:t xml:space="preserve"> </w:t>
      </w:r>
      <w:proofErr w:type="spellStart"/>
      <w:r w:rsidR="0072132C" w:rsidRPr="0072132C">
        <w:rPr>
          <w:rFonts w:ascii="Times New Roman" w:hAnsi="Times New Roman" w:cs="Times New Roman"/>
          <w:bCs/>
          <w:sz w:val="24"/>
          <w:szCs w:val="24"/>
        </w:rPr>
        <w:t>Yousfi</w:t>
      </w:r>
      <w:proofErr w:type="spellEnd"/>
      <w:r w:rsidR="0072132C" w:rsidRPr="0072132C">
        <w:rPr>
          <w:rFonts w:ascii="Times New Roman" w:hAnsi="Times New Roman" w:cs="Times New Roman"/>
          <w:bCs/>
          <w:sz w:val="24"/>
          <w:szCs w:val="24"/>
        </w:rPr>
        <w:t xml:space="preserve"> 2016).</w:t>
      </w:r>
      <w:r w:rsidR="0072132C">
        <w:rPr>
          <w:rFonts w:ascii="Times New Roman" w:hAnsi="Times New Roman" w:cs="Times New Roman"/>
          <w:bCs/>
          <w:sz w:val="24"/>
          <w:szCs w:val="24"/>
        </w:rPr>
        <w:t xml:space="preserve"> However, </w:t>
      </w:r>
      <w:r w:rsidR="00DF35F1" w:rsidRPr="00F92F0E">
        <w:rPr>
          <w:rFonts w:ascii="Times New Roman" w:hAnsi="Times New Roman" w:cs="Times New Roman"/>
          <w:bCs/>
          <w:sz w:val="24"/>
          <w:szCs w:val="24"/>
        </w:rPr>
        <w:t xml:space="preserve">increasing the number of female directors to </w:t>
      </w:r>
      <w:r w:rsidR="008C1AF1">
        <w:rPr>
          <w:rFonts w:ascii="Times New Roman" w:hAnsi="Times New Roman" w:cs="Times New Roman"/>
          <w:bCs/>
          <w:sz w:val="24"/>
          <w:szCs w:val="24"/>
        </w:rPr>
        <w:t xml:space="preserve">more than two </w:t>
      </w:r>
      <w:r w:rsidR="00DF35F1" w:rsidRPr="00F92F0E">
        <w:rPr>
          <w:rFonts w:ascii="Times New Roman" w:hAnsi="Times New Roman" w:cs="Times New Roman"/>
          <w:bCs/>
          <w:sz w:val="24"/>
          <w:szCs w:val="24"/>
        </w:rPr>
        <w:t>(</w:t>
      </w:r>
      <w:r w:rsidR="00DF35F1" w:rsidRPr="00F92F0E">
        <w:rPr>
          <w:rFonts w:ascii="Times New Roman" w:hAnsi="Times New Roman" w:cs="Times New Roman"/>
          <w:bCs/>
          <w:i/>
          <w:sz w:val="24"/>
          <w:szCs w:val="24"/>
        </w:rPr>
        <w:t>GEN_3</w:t>
      </w:r>
      <w:r w:rsidR="00DF35F1" w:rsidRPr="00F92F0E">
        <w:rPr>
          <w:rFonts w:ascii="Times New Roman" w:hAnsi="Times New Roman" w:cs="Times New Roman"/>
          <w:bCs/>
          <w:iCs/>
          <w:sz w:val="24"/>
          <w:szCs w:val="24"/>
        </w:rPr>
        <w:t>)</w:t>
      </w:r>
      <w:r w:rsidR="00DF35F1" w:rsidRPr="00F92F0E">
        <w:rPr>
          <w:rFonts w:ascii="Times New Roman" w:hAnsi="Times New Roman" w:cs="Times New Roman"/>
          <w:bCs/>
          <w:i/>
          <w:sz w:val="24"/>
          <w:szCs w:val="24"/>
        </w:rPr>
        <w:t xml:space="preserve"> </w:t>
      </w:r>
      <w:r w:rsidR="00DF35F1" w:rsidRPr="00F92F0E">
        <w:rPr>
          <w:rFonts w:ascii="Times New Roman" w:hAnsi="Times New Roman" w:cs="Times New Roman"/>
          <w:bCs/>
          <w:sz w:val="24"/>
          <w:szCs w:val="24"/>
        </w:rPr>
        <w:t xml:space="preserve">have a positive and significant impact on accounting returns </w:t>
      </w:r>
      <w:r w:rsidR="0072132C">
        <w:rPr>
          <w:rFonts w:ascii="Times New Roman" w:hAnsi="Times New Roman" w:cs="Times New Roman"/>
          <w:bCs/>
          <w:sz w:val="24"/>
          <w:szCs w:val="24"/>
        </w:rPr>
        <w:t>(</w:t>
      </w:r>
      <w:r w:rsidR="0072132C" w:rsidRPr="0072132C">
        <w:rPr>
          <w:rFonts w:ascii="Times New Roman" w:hAnsi="Times New Roman" w:cs="Times New Roman"/>
          <w:bCs/>
          <w:i/>
          <w:sz w:val="24"/>
          <w:szCs w:val="24"/>
        </w:rPr>
        <w:t>ROA</w:t>
      </w:r>
      <w:r w:rsidR="0072132C">
        <w:rPr>
          <w:rFonts w:ascii="Times New Roman" w:hAnsi="Times New Roman" w:cs="Times New Roman"/>
          <w:bCs/>
          <w:sz w:val="24"/>
          <w:szCs w:val="24"/>
        </w:rPr>
        <w:t xml:space="preserve">) </w:t>
      </w:r>
      <w:r w:rsidR="00DF35F1" w:rsidRPr="00F92F0E">
        <w:rPr>
          <w:rFonts w:ascii="Times New Roman" w:hAnsi="Times New Roman" w:cs="Times New Roman"/>
          <w:bCs/>
          <w:sz w:val="24"/>
          <w:szCs w:val="24"/>
        </w:rPr>
        <w:t xml:space="preserve">which supports </w:t>
      </w:r>
      <w:r w:rsidR="001F5C99">
        <w:rPr>
          <w:rFonts w:ascii="Times New Roman" w:hAnsi="Times New Roman" w:cs="Times New Roman"/>
          <w:bCs/>
          <w:sz w:val="24"/>
          <w:szCs w:val="24"/>
        </w:rPr>
        <w:t xml:space="preserve">the </w:t>
      </w:r>
      <w:r w:rsidR="00DF35F1" w:rsidRPr="00F92F0E">
        <w:rPr>
          <w:rFonts w:ascii="Times New Roman" w:hAnsi="Times New Roman" w:cs="Times New Roman"/>
          <w:bCs/>
          <w:sz w:val="24"/>
          <w:szCs w:val="24"/>
        </w:rPr>
        <w:t xml:space="preserve">critical mass theory. </w:t>
      </w:r>
    </w:p>
    <w:p w14:paraId="4B1C2685" w14:textId="5AA0F070" w:rsidR="00AE0974" w:rsidRPr="00AE0974" w:rsidRDefault="00AE0974" w:rsidP="00AE0974">
      <w:pPr>
        <w:spacing w:after="0" w:line="480" w:lineRule="auto"/>
        <w:ind w:firstLine="720"/>
        <w:jc w:val="center"/>
        <w:rPr>
          <w:rFonts w:ascii="Times New Roman" w:hAnsi="Times New Roman" w:cs="Times New Roman"/>
          <w:b/>
          <w:bCs/>
          <w:sz w:val="24"/>
          <w:szCs w:val="24"/>
        </w:rPr>
      </w:pPr>
      <w:r w:rsidRPr="00AE0974">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7</w:t>
      </w:r>
      <w:r w:rsidRPr="00AE0974">
        <w:rPr>
          <w:rFonts w:ascii="Times New Roman" w:hAnsi="Times New Roman" w:cs="Times New Roman"/>
          <w:b/>
          <w:bCs/>
          <w:sz w:val="24"/>
          <w:szCs w:val="24"/>
        </w:rPr>
        <w:t xml:space="preserve"> about here]</w:t>
      </w:r>
    </w:p>
    <w:p w14:paraId="6F6BF7CA" w14:textId="69714276" w:rsidR="00BD63EA" w:rsidRPr="00F92F0E" w:rsidRDefault="00486BC4"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lang w:val="en-US"/>
        </w:rPr>
        <w:t xml:space="preserve">Second and </w:t>
      </w:r>
      <w:r w:rsidR="00811CED" w:rsidRPr="00F92F0E">
        <w:rPr>
          <w:rFonts w:ascii="Times New Roman" w:hAnsi="Times New Roman" w:cs="Times New Roman"/>
          <w:bCs/>
          <w:sz w:val="24"/>
          <w:szCs w:val="24"/>
        </w:rPr>
        <w:t xml:space="preserve">following literature (e.g., </w:t>
      </w:r>
      <w:proofErr w:type="spellStart"/>
      <w:r w:rsidR="00A00075" w:rsidRPr="00F92F0E">
        <w:rPr>
          <w:rFonts w:ascii="Times New Roman" w:hAnsi="Times New Roman" w:cs="Times New Roman"/>
          <w:bCs/>
          <w:sz w:val="24"/>
          <w:szCs w:val="24"/>
        </w:rPr>
        <w:t>Faleye</w:t>
      </w:r>
      <w:proofErr w:type="spellEnd"/>
      <w:r w:rsidR="00A00075" w:rsidRPr="00F92F0E">
        <w:rPr>
          <w:rFonts w:ascii="Times New Roman" w:hAnsi="Times New Roman" w:cs="Times New Roman"/>
          <w:bCs/>
          <w:sz w:val="24"/>
          <w:szCs w:val="24"/>
        </w:rPr>
        <w:t xml:space="preserve"> </w:t>
      </w:r>
      <w:r w:rsidR="00A00075" w:rsidRPr="001C53C4">
        <w:rPr>
          <w:rFonts w:ascii="Times New Roman" w:hAnsi="Times New Roman" w:cs="Times New Roman"/>
          <w:bCs/>
          <w:sz w:val="24"/>
          <w:szCs w:val="24"/>
        </w:rPr>
        <w:t>et al</w:t>
      </w:r>
      <w:r w:rsidR="00A00075" w:rsidRPr="00F92F0E">
        <w:rPr>
          <w:rFonts w:ascii="Times New Roman" w:hAnsi="Times New Roman" w:cs="Times New Roman"/>
          <w:bCs/>
          <w:sz w:val="24"/>
          <w:szCs w:val="24"/>
        </w:rPr>
        <w:t>.</w:t>
      </w:r>
      <w:r w:rsidR="009B506F">
        <w:rPr>
          <w:rFonts w:ascii="Times New Roman" w:hAnsi="Times New Roman" w:cs="Times New Roman"/>
          <w:bCs/>
          <w:sz w:val="24"/>
          <w:szCs w:val="24"/>
        </w:rPr>
        <w:t>,</w:t>
      </w:r>
      <w:r w:rsidR="00A00075" w:rsidRPr="00F92F0E">
        <w:rPr>
          <w:rFonts w:ascii="Times New Roman" w:hAnsi="Times New Roman" w:cs="Times New Roman"/>
          <w:bCs/>
          <w:sz w:val="24"/>
          <w:szCs w:val="24"/>
        </w:rPr>
        <w:t xml:space="preserve"> 2011; Gul </w:t>
      </w:r>
      <w:r w:rsidR="00A00075" w:rsidRPr="001C53C4">
        <w:rPr>
          <w:rFonts w:ascii="Times New Roman" w:hAnsi="Times New Roman" w:cs="Times New Roman"/>
          <w:bCs/>
          <w:sz w:val="24"/>
          <w:szCs w:val="24"/>
        </w:rPr>
        <w:t>et al.</w:t>
      </w:r>
      <w:r w:rsidR="009B506F">
        <w:rPr>
          <w:rFonts w:ascii="Times New Roman" w:hAnsi="Times New Roman" w:cs="Times New Roman"/>
          <w:bCs/>
          <w:sz w:val="24"/>
          <w:szCs w:val="24"/>
        </w:rPr>
        <w:t>,</w:t>
      </w:r>
      <w:r w:rsidR="00A00075" w:rsidRPr="00F92F0E">
        <w:rPr>
          <w:rFonts w:ascii="Times New Roman" w:hAnsi="Times New Roman" w:cs="Times New Roman"/>
          <w:bCs/>
          <w:sz w:val="24"/>
          <w:szCs w:val="24"/>
        </w:rPr>
        <w:t xml:space="preserve"> 2011; </w:t>
      </w:r>
      <w:r w:rsidR="00811CED" w:rsidRPr="00F92F0E">
        <w:rPr>
          <w:rFonts w:ascii="Times New Roman" w:hAnsi="Times New Roman" w:cs="Times New Roman"/>
          <w:bCs/>
          <w:sz w:val="24"/>
          <w:szCs w:val="24"/>
        </w:rPr>
        <w:t xml:space="preserve">Liu </w:t>
      </w:r>
      <w:r w:rsidR="00811CED" w:rsidRPr="001C53C4">
        <w:rPr>
          <w:rFonts w:ascii="Times New Roman" w:hAnsi="Times New Roman" w:cs="Times New Roman"/>
          <w:bCs/>
          <w:iCs/>
          <w:sz w:val="24"/>
          <w:szCs w:val="24"/>
        </w:rPr>
        <w:t>et al</w:t>
      </w:r>
      <w:r w:rsidR="001C53C4" w:rsidRPr="001C53C4">
        <w:rPr>
          <w:rFonts w:ascii="Times New Roman" w:hAnsi="Times New Roman" w:cs="Times New Roman"/>
          <w:bCs/>
          <w:iCs/>
          <w:sz w:val="24"/>
          <w:szCs w:val="24"/>
        </w:rPr>
        <w:t>.</w:t>
      </w:r>
      <w:r w:rsidR="009B506F">
        <w:rPr>
          <w:rFonts w:ascii="Times New Roman" w:hAnsi="Times New Roman" w:cs="Times New Roman"/>
          <w:bCs/>
          <w:iCs/>
          <w:sz w:val="24"/>
          <w:szCs w:val="24"/>
        </w:rPr>
        <w:t>,</w:t>
      </w:r>
      <w:r w:rsidR="001C53C4">
        <w:rPr>
          <w:rFonts w:ascii="Times New Roman" w:hAnsi="Times New Roman" w:cs="Times New Roman"/>
          <w:bCs/>
          <w:sz w:val="24"/>
          <w:szCs w:val="24"/>
        </w:rPr>
        <w:t xml:space="preserve"> 2014; Ntim</w:t>
      </w:r>
      <w:r w:rsidR="009B506F">
        <w:rPr>
          <w:rFonts w:ascii="Times New Roman" w:hAnsi="Times New Roman" w:cs="Times New Roman"/>
          <w:bCs/>
          <w:sz w:val="24"/>
          <w:szCs w:val="24"/>
        </w:rPr>
        <w:t>,</w:t>
      </w:r>
      <w:r w:rsidR="00811CED" w:rsidRPr="00F92F0E">
        <w:rPr>
          <w:rFonts w:ascii="Times New Roman" w:hAnsi="Times New Roman" w:cs="Times New Roman"/>
          <w:bCs/>
          <w:sz w:val="24"/>
          <w:szCs w:val="24"/>
        </w:rPr>
        <w:t xml:space="preserve"> 2015), the association between board diversity</w:t>
      </w:r>
      <w:r w:rsidR="00A20A1D" w:rsidRPr="00F92F0E">
        <w:rPr>
          <w:rFonts w:ascii="Times New Roman" w:hAnsi="Times New Roman" w:cs="Times New Roman"/>
          <w:bCs/>
          <w:sz w:val="24"/>
          <w:szCs w:val="24"/>
        </w:rPr>
        <w:t xml:space="preserve"> and financial performance </w:t>
      </w:r>
      <w:r w:rsidR="00811CED" w:rsidRPr="00F92F0E">
        <w:rPr>
          <w:rFonts w:ascii="Times New Roman" w:hAnsi="Times New Roman" w:cs="Times New Roman"/>
          <w:bCs/>
          <w:sz w:val="24"/>
          <w:szCs w:val="24"/>
        </w:rPr>
        <w:t xml:space="preserve">was re-investigated using </w:t>
      </w:r>
      <w:r w:rsidR="003D092F" w:rsidRPr="00F92F0E">
        <w:rPr>
          <w:rFonts w:ascii="Times New Roman" w:hAnsi="Times New Roman" w:cs="Times New Roman"/>
          <w:bCs/>
          <w:sz w:val="24"/>
          <w:szCs w:val="24"/>
        </w:rPr>
        <w:t xml:space="preserve">market-to-book </w:t>
      </w:r>
      <w:r w:rsidR="00811CED" w:rsidRPr="00F92F0E">
        <w:rPr>
          <w:rFonts w:ascii="Times New Roman" w:hAnsi="Times New Roman" w:cs="Times New Roman"/>
          <w:bCs/>
          <w:sz w:val="24"/>
          <w:szCs w:val="24"/>
        </w:rPr>
        <w:t>(</w:t>
      </w:r>
      <w:r w:rsidR="003D092F" w:rsidRPr="00F92F0E">
        <w:rPr>
          <w:rFonts w:ascii="Times New Roman" w:hAnsi="Times New Roman" w:cs="Times New Roman"/>
          <w:bCs/>
          <w:i/>
          <w:iCs/>
          <w:sz w:val="24"/>
          <w:szCs w:val="24"/>
        </w:rPr>
        <w:t>MTB</w:t>
      </w:r>
      <w:r w:rsidR="00811CED" w:rsidRPr="00F92F0E">
        <w:rPr>
          <w:rFonts w:ascii="Times New Roman" w:hAnsi="Times New Roman" w:cs="Times New Roman"/>
          <w:bCs/>
          <w:sz w:val="24"/>
          <w:szCs w:val="24"/>
        </w:rPr>
        <w:t>) and return on equity (</w:t>
      </w:r>
      <w:r w:rsidR="00811CED" w:rsidRPr="00F92F0E">
        <w:rPr>
          <w:rFonts w:ascii="Times New Roman" w:hAnsi="Times New Roman" w:cs="Times New Roman"/>
          <w:bCs/>
          <w:i/>
          <w:iCs/>
          <w:sz w:val="24"/>
          <w:szCs w:val="24"/>
        </w:rPr>
        <w:t>ROE</w:t>
      </w:r>
      <w:r w:rsidR="00811CED" w:rsidRPr="00F92F0E">
        <w:rPr>
          <w:rFonts w:ascii="Times New Roman" w:hAnsi="Times New Roman" w:cs="Times New Roman"/>
          <w:bCs/>
          <w:sz w:val="24"/>
          <w:szCs w:val="24"/>
        </w:rPr>
        <w:t xml:space="preserve">) as alternative market value and accounting return measures, respectively. The results in Models </w:t>
      </w:r>
      <w:r w:rsidR="003D092F" w:rsidRPr="00F92F0E">
        <w:rPr>
          <w:rFonts w:ascii="Times New Roman" w:hAnsi="Times New Roman" w:cs="Times New Roman"/>
          <w:bCs/>
          <w:sz w:val="24"/>
          <w:szCs w:val="24"/>
        </w:rPr>
        <w:t>7</w:t>
      </w:r>
      <w:r w:rsidR="00811CED" w:rsidRPr="00F92F0E">
        <w:rPr>
          <w:rFonts w:ascii="Times New Roman" w:hAnsi="Times New Roman" w:cs="Times New Roman"/>
          <w:bCs/>
          <w:sz w:val="24"/>
          <w:szCs w:val="24"/>
        </w:rPr>
        <w:t xml:space="preserve"> and </w:t>
      </w:r>
      <w:r w:rsidR="003D092F" w:rsidRPr="00F92F0E">
        <w:rPr>
          <w:rFonts w:ascii="Times New Roman" w:hAnsi="Times New Roman" w:cs="Times New Roman"/>
          <w:bCs/>
          <w:sz w:val="24"/>
          <w:szCs w:val="24"/>
        </w:rPr>
        <w:t>8</w:t>
      </w:r>
      <w:r w:rsidR="00811CED" w:rsidRPr="00F92F0E">
        <w:rPr>
          <w:rFonts w:ascii="Times New Roman" w:hAnsi="Times New Roman" w:cs="Times New Roman"/>
          <w:bCs/>
          <w:sz w:val="24"/>
          <w:szCs w:val="24"/>
        </w:rPr>
        <w:t xml:space="preserve"> in Table </w:t>
      </w:r>
      <w:r w:rsidR="0058130F">
        <w:rPr>
          <w:rFonts w:ascii="Times New Roman" w:hAnsi="Times New Roman" w:cs="Times New Roman"/>
          <w:bCs/>
          <w:sz w:val="24"/>
          <w:szCs w:val="24"/>
        </w:rPr>
        <w:t xml:space="preserve">7 </w:t>
      </w:r>
      <w:r w:rsidR="00811CED" w:rsidRPr="00F92F0E">
        <w:rPr>
          <w:rFonts w:ascii="Times New Roman" w:hAnsi="Times New Roman" w:cs="Times New Roman"/>
          <w:bCs/>
          <w:sz w:val="24"/>
          <w:szCs w:val="24"/>
        </w:rPr>
        <w:t xml:space="preserve">illustrate that, board diversity has a positive and significant relationship with </w:t>
      </w:r>
      <w:r w:rsidR="003D092F" w:rsidRPr="00F92F0E">
        <w:rPr>
          <w:rFonts w:ascii="Times New Roman" w:hAnsi="Times New Roman" w:cs="Times New Roman"/>
          <w:bCs/>
          <w:i/>
          <w:sz w:val="24"/>
          <w:szCs w:val="24"/>
        </w:rPr>
        <w:t xml:space="preserve">MTB and </w:t>
      </w:r>
      <w:r w:rsidR="00811CED" w:rsidRPr="00F92F0E">
        <w:rPr>
          <w:rFonts w:ascii="Times New Roman" w:hAnsi="Times New Roman" w:cs="Times New Roman"/>
          <w:bCs/>
          <w:i/>
          <w:sz w:val="24"/>
          <w:szCs w:val="24"/>
        </w:rPr>
        <w:t>ROE</w:t>
      </w:r>
      <w:r w:rsidR="003D092F" w:rsidRPr="00F92F0E">
        <w:rPr>
          <w:rFonts w:ascii="Times New Roman" w:hAnsi="Times New Roman" w:cs="Times New Roman"/>
          <w:bCs/>
          <w:sz w:val="24"/>
          <w:szCs w:val="24"/>
        </w:rPr>
        <w:t>, respectively.</w:t>
      </w:r>
      <w:r w:rsidR="007208D1">
        <w:rPr>
          <w:rFonts w:ascii="Times New Roman" w:hAnsi="Times New Roman" w:cs="Times New Roman"/>
          <w:bCs/>
          <w:sz w:val="24"/>
          <w:szCs w:val="24"/>
        </w:rPr>
        <w:t xml:space="preserve"> </w:t>
      </w:r>
      <w:r w:rsidR="00CF3400" w:rsidRPr="00F92F0E">
        <w:rPr>
          <w:rFonts w:ascii="Times New Roman" w:hAnsi="Times New Roman" w:cs="Times New Roman"/>
          <w:bCs/>
          <w:sz w:val="24"/>
          <w:szCs w:val="24"/>
        </w:rPr>
        <w:t>Third</w:t>
      </w:r>
      <w:r w:rsidR="00BD63EA" w:rsidRPr="00F92F0E">
        <w:rPr>
          <w:rFonts w:ascii="Times New Roman" w:hAnsi="Times New Roman" w:cs="Times New Roman"/>
          <w:bCs/>
          <w:sz w:val="24"/>
          <w:szCs w:val="24"/>
        </w:rPr>
        <w:t xml:space="preserve">, </w:t>
      </w:r>
      <w:r w:rsidR="001F5C99">
        <w:rPr>
          <w:rFonts w:ascii="Times New Roman" w:hAnsi="Times New Roman" w:cs="Times New Roman"/>
          <w:bCs/>
          <w:sz w:val="24"/>
          <w:szCs w:val="24"/>
        </w:rPr>
        <w:t>we investigate</w:t>
      </w:r>
      <w:r w:rsidR="00BD63EA" w:rsidRPr="00F92F0E">
        <w:rPr>
          <w:rFonts w:ascii="Times New Roman" w:hAnsi="Times New Roman" w:cs="Times New Roman"/>
          <w:bCs/>
          <w:sz w:val="24"/>
          <w:szCs w:val="24"/>
        </w:rPr>
        <w:t xml:space="preserve"> </w:t>
      </w:r>
      <w:r w:rsidR="001F5C99">
        <w:rPr>
          <w:rFonts w:ascii="Times New Roman" w:hAnsi="Times New Roman" w:cs="Times New Roman"/>
          <w:bCs/>
          <w:sz w:val="24"/>
          <w:szCs w:val="24"/>
        </w:rPr>
        <w:t xml:space="preserve">the </w:t>
      </w:r>
      <w:r w:rsidR="00BD63EA" w:rsidRPr="00F92F0E">
        <w:rPr>
          <w:rFonts w:ascii="Times New Roman" w:hAnsi="Times New Roman" w:cs="Times New Roman"/>
          <w:bCs/>
          <w:sz w:val="24"/>
          <w:szCs w:val="24"/>
        </w:rPr>
        <w:t xml:space="preserve">non-linear relationship between board diversity and </w:t>
      </w:r>
      <w:r w:rsidR="00267AFF">
        <w:rPr>
          <w:rFonts w:ascii="Times New Roman" w:hAnsi="Times New Roman" w:cs="Times New Roman"/>
          <w:bCs/>
          <w:sz w:val="24"/>
          <w:szCs w:val="24"/>
        </w:rPr>
        <w:t>corporate</w:t>
      </w:r>
      <w:r w:rsidR="00267AFF" w:rsidRPr="00F92F0E">
        <w:rPr>
          <w:rFonts w:ascii="Times New Roman" w:hAnsi="Times New Roman" w:cs="Times New Roman"/>
          <w:bCs/>
          <w:sz w:val="24"/>
          <w:szCs w:val="24"/>
        </w:rPr>
        <w:t xml:space="preserve"> </w:t>
      </w:r>
      <w:r w:rsidR="00BD63EA" w:rsidRPr="00F92F0E">
        <w:rPr>
          <w:rFonts w:ascii="Times New Roman" w:hAnsi="Times New Roman" w:cs="Times New Roman"/>
          <w:bCs/>
          <w:sz w:val="24"/>
          <w:szCs w:val="24"/>
        </w:rPr>
        <w:t>performance</w:t>
      </w:r>
      <w:r w:rsidR="001F5C99">
        <w:rPr>
          <w:rFonts w:ascii="Times New Roman" w:hAnsi="Times New Roman" w:cs="Times New Roman"/>
          <w:bCs/>
          <w:sz w:val="24"/>
          <w:szCs w:val="24"/>
        </w:rPr>
        <w:t>.</w:t>
      </w:r>
      <w:r w:rsidR="00BD63EA" w:rsidRPr="00F92F0E">
        <w:rPr>
          <w:rFonts w:ascii="Times New Roman" w:hAnsi="Times New Roman" w:cs="Times New Roman"/>
          <w:bCs/>
          <w:sz w:val="24"/>
          <w:szCs w:val="24"/>
        </w:rPr>
        <w:t xml:space="preserve"> </w:t>
      </w:r>
      <w:r w:rsidR="001F5C99">
        <w:rPr>
          <w:rFonts w:ascii="Times New Roman" w:hAnsi="Times New Roman" w:cs="Times New Roman"/>
          <w:bCs/>
          <w:sz w:val="24"/>
          <w:szCs w:val="24"/>
        </w:rPr>
        <w:t>Our results</w:t>
      </w:r>
      <w:r w:rsidR="001F5C99" w:rsidRPr="00F92F0E">
        <w:rPr>
          <w:rFonts w:ascii="Times New Roman" w:hAnsi="Times New Roman" w:cs="Times New Roman"/>
          <w:bCs/>
          <w:sz w:val="24"/>
          <w:szCs w:val="24"/>
        </w:rPr>
        <w:t xml:space="preserve"> </w:t>
      </w:r>
      <w:r w:rsidR="00BD63EA" w:rsidRPr="00F92F0E">
        <w:rPr>
          <w:rFonts w:ascii="Times New Roman" w:hAnsi="Times New Roman" w:cs="Times New Roman"/>
          <w:bCs/>
          <w:sz w:val="24"/>
          <w:szCs w:val="24"/>
        </w:rPr>
        <w:t xml:space="preserve">support a probable concave relationship between </w:t>
      </w:r>
      <w:r w:rsidR="00BD63EA" w:rsidRPr="00F92F0E">
        <w:rPr>
          <w:rFonts w:ascii="Times New Roman" w:hAnsi="Times New Roman" w:cs="Times New Roman"/>
          <w:bCs/>
          <w:i/>
          <w:sz w:val="24"/>
          <w:szCs w:val="24"/>
        </w:rPr>
        <w:t>DIV</w:t>
      </w:r>
      <w:r w:rsidR="009A1D96" w:rsidRPr="00F92F0E">
        <w:rPr>
          <w:rFonts w:ascii="Times New Roman" w:hAnsi="Times New Roman" w:cs="Times New Roman"/>
          <w:bCs/>
          <w:i/>
          <w:sz w:val="24"/>
          <w:szCs w:val="24"/>
        </w:rPr>
        <w:t>,</w:t>
      </w:r>
      <w:r w:rsidR="00BD63EA" w:rsidRPr="00F92F0E">
        <w:rPr>
          <w:rFonts w:ascii="Times New Roman" w:hAnsi="Times New Roman" w:cs="Times New Roman"/>
          <w:bCs/>
          <w:sz w:val="24"/>
          <w:szCs w:val="24"/>
        </w:rPr>
        <w:t xml:space="preserve"> </w:t>
      </w:r>
      <w:r w:rsidR="009A1D96" w:rsidRPr="00F92F0E">
        <w:rPr>
          <w:rFonts w:ascii="Times New Roman" w:hAnsi="Times New Roman" w:cs="Times New Roman"/>
          <w:bCs/>
          <w:i/>
          <w:sz w:val="24"/>
          <w:szCs w:val="24"/>
        </w:rPr>
        <w:t xml:space="preserve">Q and </w:t>
      </w:r>
      <w:r w:rsidR="00BD63EA" w:rsidRPr="00F92F0E">
        <w:rPr>
          <w:rFonts w:ascii="Times New Roman" w:hAnsi="Times New Roman" w:cs="Times New Roman"/>
          <w:bCs/>
          <w:i/>
          <w:sz w:val="24"/>
          <w:szCs w:val="24"/>
        </w:rPr>
        <w:t>ROA,</w:t>
      </w:r>
      <w:r w:rsidR="00BD63EA" w:rsidRPr="00F92F0E">
        <w:rPr>
          <w:rFonts w:ascii="Times New Roman" w:hAnsi="Times New Roman" w:cs="Times New Roman"/>
          <w:bCs/>
          <w:sz w:val="24"/>
          <w:szCs w:val="24"/>
        </w:rPr>
        <w:t xml:space="preserve"> and consistent with findings of </w:t>
      </w:r>
      <w:proofErr w:type="spellStart"/>
      <w:r w:rsidR="00BD63EA" w:rsidRPr="00F92F0E">
        <w:rPr>
          <w:rFonts w:ascii="Times New Roman" w:hAnsi="Times New Roman" w:cs="Times New Roman"/>
          <w:bCs/>
          <w:sz w:val="24"/>
          <w:szCs w:val="24"/>
        </w:rPr>
        <w:t>Gyapone</w:t>
      </w:r>
      <w:proofErr w:type="spellEnd"/>
      <w:r w:rsidR="00BD63EA" w:rsidRPr="00F92F0E">
        <w:rPr>
          <w:rFonts w:ascii="Times New Roman" w:hAnsi="Times New Roman" w:cs="Times New Roman"/>
          <w:bCs/>
          <w:sz w:val="24"/>
          <w:szCs w:val="24"/>
        </w:rPr>
        <w:t xml:space="preserve"> </w:t>
      </w:r>
      <w:r w:rsidR="00BD63EA" w:rsidRPr="001C53C4">
        <w:rPr>
          <w:rFonts w:ascii="Times New Roman" w:hAnsi="Times New Roman" w:cs="Times New Roman"/>
          <w:bCs/>
          <w:iCs/>
          <w:sz w:val="24"/>
          <w:szCs w:val="24"/>
        </w:rPr>
        <w:t>et al</w:t>
      </w:r>
      <w:r w:rsidR="00BD63EA" w:rsidRPr="00F92F0E">
        <w:rPr>
          <w:rFonts w:ascii="Times New Roman" w:hAnsi="Times New Roman" w:cs="Times New Roman"/>
          <w:bCs/>
          <w:sz w:val="24"/>
          <w:szCs w:val="24"/>
        </w:rPr>
        <w:t>. (201</w:t>
      </w:r>
      <w:r w:rsidR="009A1D96" w:rsidRPr="00F92F0E">
        <w:rPr>
          <w:rFonts w:ascii="Times New Roman" w:hAnsi="Times New Roman" w:cs="Times New Roman"/>
          <w:bCs/>
          <w:sz w:val="24"/>
          <w:szCs w:val="24"/>
        </w:rPr>
        <w:t>6</w:t>
      </w:r>
      <w:r w:rsidR="00BD63EA" w:rsidRPr="00F92F0E">
        <w:rPr>
          <w:rFonts w:ascii="Times New Roman" w:hAnsi="Times New Roman" w:cs="Times New Roman"/>
          <w:bCs/>
          <w:sz w:val="24"/>
          <w:szCs w:val="24"/>
        </w:rPr>
        <w:t>)</w:t>
      </w:r>
      <w:r w:rsidR="00701098" w:rsidRPr="00F92F0E">
        <w:rPr>
          <w:rFonts w:ascii="Times New Roman" w:hAnsi="Times New Roman" w:cs="Times New Roman"/>
          <w:bCs/>
          <w:sz w:val="24"/>
          <w:szCs w:val="24"/>
        </w:rPr>
        <w:t xml:space="preserve"> and Roberson and Park (2007)</w:t>
      </w:r>
      <w:r w:rsidR="00BD63EA" w:rsidRPr="00F92F0E">
        <w:rPr>
          <w:rFonts w:ascii="Times New Roman" w:hAnsi="Times New Roman" w:cs="Times New Roman"/>
          <w:bCs/>
          <w:sz w:val="24"/>
          <w:szCs w:val="24"/>
        </w:rPr>
        <w:t xml:space="preserve">.  </w:t>
      </w:r>
    </w:p>
    <w:p w14:paraId="60E8A446" w14:textId="4E4CDB2F" w:rsidR="007535BA" w:rsidRPr="003857BD" w:rsidRDefault="00CF3400"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Fourth</w:t>
      </w:r>
      <w:r w:rsidR="00C538D9" w:rsidRPr="00F92F0E">
        <w:rPr>
          <w:rFonts w:ascii="Times New Roman" w:hAnsi="Times New Roman" w:cs="Times New Roman"/>
          <w:bCs/>
          <w:sz w:val="24"/>
          <w:szCs w:val="24"/>
        </w:rPr>
        <w:t xml:space="preserve">, following Carter </w:t>
      </w:r>
      <w:r w:rsidR="00C538D9" w:rsidRPr="00F92F0E">
        <w:rPr>
          <w:rFonts w:ascii="Times New Roman" w:hAnsi="Times New Roman" w:cs="Times New Roman"/>
          <w:bCs/>
          <w:i/>
          <w:sz w:val="24"/>
          <w:szCs w:val="24"/>
        </w:rPr>
        <w:t>et al.</w:t>
      </w:r>
      <w:r w:rsidR="00C538D9" w:rsidRPr="00F92F0E">
        <w:rPr>
          <w:rFonts w:ascii="Times New Roman" w:hAnsi="Times New Roman" w:cs="Times New Roman"/>
          <w:bCs/>
          <w:sz w:val="24"/>
          <w:szCs w:val="24"/>
        </w:rPr>
        <w:t xml:space="preserve"> (2003, 2010), </w:t>
      </w:r>
      <w:proofErr w:type="spellStart"/>
      <w:r w:rsidR="00C538D9" w:rsidRPr="00F92F0E">
        <w:rPr>
          <w:rFonts w:ascii="Times New Roman" w:hAnsi="Times New Roman" w:cs="Times New Roman"/>
          <w:bCs/>
          <w:sz w:val="24"/>
          <w:szCs w:val="24"/>
        </w:rPr>
        <w:t>Gyapong</w:t>
      </w:r>
      <w:proofErr w:type="spellEnd"/>
      <w:r w:rsidR="00C538D9" w:rsidRPr="00F92F0E">
        <w:rPr>
          <w:rFonts w:ascii="Times New Roman" w:hAnsi="Times New Roman" w:cs="Times New Roman"/>
          <w:bCs/>
          <w:sz w:val="24"/>
          <w:szCs w:val="24"/>
        </w:rPr>
        <w:t xml:space="preserve"> </w:t>
      </w:r>
      <w:r w:rsidR="00C538D9" w:rsidRPr="00F92F0E">
        <w:rPr>
          <w:rFonts w:ascii="Times New Roman" w:hAnsi="Times New Roman" w:cs="Times New Roman"/>
          <w:bCs/>
          <w:i/>
          <w:sz w:val="24"/>
          <w:szCs w:val="24"/>
        </w:rPr>
        <w:t>et al</w:t>
      </w:r>
      <w:r w:rsidR="00C538D9" w:rsidRPr="00F92F0E">
        <w:rPr>
          <w:rFonts w:ascii="Times New Roman" w:hAnsi="Times New Roman" w:cs="Times New Roman"/>
          <w:bCs/>
          <w:sz w:val="24"/>
          <w:szCs w:val="24"/>
        </w:rPr>
        <w:t>. (201</w:t>
      </w:r>
      <w:r w:rsidR="00A72FE5" w:rsidRPr="00F92F0E">
        <w:rPr>
          <w:rFonts w:ascii="Times New Roman" w:hAnsi="Times New Roman" w:cs="Times New Roman"/>
          <w:bCs/>
          <w:sz w:val="24"/>
          <w:szCs w:val="24"/>
        </w:rPr>
        <w:t>6</w:t>
      </w:r>
      <w:r w:rsidR="00C538D9" w:rsidRPr="00F92F0E">
        <w:rPr>
          <w:rFonts w:ascii="Times New Roman" w:hAnsi="Times New Roman" w:cs="Times New Roman"/>
          <w:bCs/>
          <w:sz w:val="24"/>
          <w:szCs w:val="24"/>
        </w:rPr>
        <w:t xml:space="preserve">) and </w:t>
      </w:r>
      <w:proofErr w:type="spellStart"/>
      <w:r w:rsidR="00C538D9" w:rsidRPr="00F92F0E">
        <w:rPr>
          <w:rFonts w:ascii="Times New Roman" w:hAnsi="Times New Roman" w:cs="Times New Roman"/>
          <w:bCs/>
          <w:sz w:val="24"/>
          <w:szCs w:val="24"/>
        </w:rPr>
        <w:t>Louki</w:t>
      </w:r>
      <w:proofErr w:type="spellEnd"/>
      <w:r w:rsidR="00C538D9" w:rsidRPr="00F92F0E">
        <w:rPr>
          <w:rFonts w:ascii="Times New Roman" w:hAnsi="Times New Roman" w:cs="Times New Roman"/>
          <w:bCs/>
          <w:sz w:val="24"/>
          <w:szCs w:val="24"/>
        </w:rPr>
        <w:t xml:space="preserve"> and </w:t>
      </w:r>
      <w:proofErr w:type="spellStart"/>
      <w:r w:rsidR="00C538D9" w:rsidRPr="00F92F0E">
        <w:rPr>
          <w:rFonts w:ascii="Times New Roman" w:hAnsi="Times New Roman" w:cs="Times New Roman"/>
          <w:bCs/>
          <w:sz w:val="24"/>
          <w:szCs w:val="24"/>
        </w:rPr>
        <w:t>Yousfi</w:t>
      </w:r>
      <w:proofErr w:type="spellEnd"/>
      <w:r w:rsidR="00C538D9" w:rsidRPr="00F92F0E">
        <w:rPr>
          <w:rFonts w:ascii="Times New Roman" w:hAnsi="Times New Roman" w:cs="Times New Roman"/>
          <w:bCs/>
          <w:sz w:val="24"/>
          <w:szCs w:val="24"/>
        </w:rPr>
        <w:t xml:space="preserve"> (2016), </w:t>
      </w:r>
      <w:r w:rsidR="003857BD">
        <w:rPr>
          <w:rFonts w:ascii="Times New Roman" w:hAnsi="Times New Roman" w:cs="Times New Roman"/>
          <w:bCs/>
          <w:sz w:val="24"/>
          <w:szCs w:val="24"/>
        </w:rPr>
        <w:t>we employ</w:t>
      </w:r>
      <w:r w:rsidR="00C538D9" w:rsidRPr="00F92F0E">
        <w:rPr>
          <w:rFonts w:ascii="Times New Roman" w:hAnsi="Times New Roman" w:cs="Times New Roman"/>
          <w:bCs/>
          <w:sz w:val="24"/>
          <w:szCs w:val="24"/>
        </w:rPr>
        <w:t xml:space="preserve"> alternative measures of board diversity. </w:t>
      </w:r>
      <w:r w:rsidR="003857BD">
        <w:rPr>
          <w:rFonts w:ascii="Times New Roman" w:hAnsi="Times New Roman" w:cs="Times New Roman"/>
          <w:bCs/>
          <w:sz w:val="24"/>
          <w:szCs w:val="24"/>
        </w:rPr>
        <w:t>Our</w:t>
      </w:r>
      <w:r w:rsidR="00C538D9" w:rsidRPr="00F92F0E">
        <w:rPr>
          <w:rFonts w:ascii="Times New Roman" w:hAnsi="Times New Roman" w:cs="Times New Roman"/>
          <w:bCs/>
          <w:sz w:val="24"/>
          <w:szCs w:val="24"/>
        </w:rPr>
        <w:t xml:space="preserve"> results </w:t>
      </w:r>
      <w:r w:rsidR="00CB2088" w:rsidRPr="00CB2088">
        <w:rPr>
          <w:rFonts w:ascii="Times New Roman" w:hAnsi="Times New Roman" w:cs="Times New Roman"/>
          <w:bCs/>
          <w:sz w:val="24"/>
          <w:szCs w:val="24"/>
        </w:rPr>
        <w:t xml:space="preserve">reported in Models 1 to </w:t>
      </w:r>
      <w:r w:rsidR="00463528">
        <w:rPr>
          <w:rFonts w:ascii="Times New Roman" w:hAnsi="Times New Roman" w:cs="Times New Roman"/>
          <w:bCs/>
          <w:sz w:val="24"/>
          <w:szCs w:val="24"/>
        </w:rPr>
        <w:t>4</w:t>
      </w:r>
      <w:r w:rsidR="00CB2088" w:rsidRPr="00CB2088">
        <w:rPr>
          <w:rFonts w:ascii="Times New Roman" w:hAnsi="Times New Roman" w:cs="Times New Roman"/>
          <w:bCs/>
          <w:sz w:val="24"/>
          <w:szCs w:val="24"/>
        </w:rPr>
        <w:t xml:space="preserve"> in Table </w:t>
      </w:r>
      <w:r w:rsidR="00463528">
        <w:rPr>
          <w:rFonts w:ascii="Times New Roman" w:hAnsi="Times New Roman" w:cs="Times New Roman"/>
          <w:bCs/>
          <w:sz w:val="24"/>
          <w:szCs w:val="24"/>
        </w:rPr>
        <w:t>8</w:t>
      </w:r>
      <w:r w:rsidR="00CB2088" w:rsidRPr="00CB2088">
        <w:rPr>
          <w:rFonts w:ascii="Times New Roman" w:hAnsi="Times New Roman" w:cs="Times New Roman"/>
          <w:bCs/>
          <w:sz w:val="24"/>
          <w:szCs w:val="24"/>
        </w:rPr>
        <w:t xml:space="preserve"> </w:t>
      </w:r>
      <w:r w:rsidR="00C538D9" w:rsidRPr="00F92F0E">
        <w:rPr>
          <w:rFonts w:ascii="Times New Roman" w:hAnsi="Times New Roman" w:cs="Times New Roman"/>
          <w:bCs/>
          <w:sz w:val="24"/>
          <w:szCs w:val="24"/>
        </w:rPr>
        <w:t>are fairly robust to the use of the nu</w:t>
      </w:r>
      <w:r w:rsidR="00425EE1" w:rsidRPr="00F92F0E">
        <w:rPr>
          <w:rFonts w:ascii="Times New Roman" w:hAnsi="Times New Roman" w:cs="Times New Roman"/>
          <w:bCs/>
          <w:sz w:val="24"/>
          <w:szCs w:val="24"/>
        </w:rPr>
        <w:t>mber of diversified directors (</w:t>
      </w:r>
      <w:r w:rsidR="00C538D9" w:rsidRPr="00F92F0E">
        <w:rPr>
          <w:rFonts w:ascii="Times New Roman" w:hAnsi="Times New Roman" w:cs="Times New Roman"/>
          <w:bCs/>
          <w:i/>
          <w:iCs/>
          <w:sz w:val="24"/>
          <w:szCs w:val="24"/>
        </w:rPr>
        <w:t>DIV_NO</w:t>
      </w:r>
      <w:r w:rsidR="00C538D9" w:rsidRPr="00F92F0E">
        <w:rPr>
          <w:rFonts w:ascii="Times New Roman" w:hAnsi="Times New Roman" w:cs="Times New Roman"/>
          <w:bCs/>
          <w:sz w:val="24"/>
          <w:szCs w:val="24"/>
        </w:rPr>
        <w:t>) or board diversity dum</w:t>
      </w:r>
      <w:r w:rsidR="00425EE1" w:rsidRPr="00F92F0E">
        <w:rPr>
          <w:rFonts w:ascii="Times New Roman" w:hAnsi="Times New Roman" w:cs="Times New Roman"/>
          <w:bCs/>
          <w:sz w:val="24"/>
          <w:szCs w:val="24"/>
        </w:rPr>
        <w:t>my measure (</w:t>
      </w:r>
      <w:r w:rsidR="00C538D9" w:rsidRPr="00F92F0E">
        <w:rPr>
          <w:rFonts w:ascii="Times New Roman" w:hAnsi="Times New Roman" w:cs="Times New Roman"/>
          <w:bCs/>
          <w:i/>
          <w:iCs/>
          <w:sz w:val="24"/>
          <w:szCs w:val="24"/>
        </w:rPr>
        <w:t>DIV_DU</w:t>
      </w:r>
      <w:r w:rsidR="00C538D9" w:rsidRPr="00F92F0E">
        <w:rPr>
          <w:rFonts w:ascii="Times New Roman" w:hAnsi="Times New Roman" w:cs="Times New Roman"/>
          <w:bCs/>
          <w:sz w:val="24"/>
          <w:szCs w:val="24"/>
        </w:rPr>
        <w:t>), instead of percentage of diver</w:t>
      </w:r>
      <w:r w:rsidR="00425EE1" w:rsidRPr="00F92F0E">
        <w:rPr>
          <w:rFonts w:ascii="Times New Roman" w:hAnsi="Times New Roman" w:cs="Times New Roman"/>
          <w:bCs/>
          <w:sz w:val="24"/>
          <w:szCs w:val="24"/>
        </w:rPr>
        <w:t>sified directors on the board (</w:t>
      </w:r>
      <w:r w:rsidR="00C538D9" w:rsidRPr="00F92F0E">
        <w:rPr>
          <w:rFonts w:ascii="Times New Roman" w:hAnsi="Times New Roman" w:cs="Times New Roman"/>
          <w:bCs/>
          <w:i/>
          <w:iCs/>
          <w:sz w:val="24"/>
          <w:szCs w:val="24"/>
        </w:rPr>
        <w:t>DIV</w:t>
      </w:r>
      <w:r w:rsidR="00C538D9" w:rsidRPr="00F92F0E">
        <w:rPr>
          <w:rFonts w:ascii="Times New Roman" w:hAnsi="Times New Roman" w:cs="Times New Roman"/>
          <w:bCs/>
          <w:sz w:val="24"/>
          <w:szCs w:val="24"/>
        </w:rPr>
        <w:t>).</w:t>
      </w:r>
      <w:r w:rsidR="004E4DC2">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Fifth, </w:t>
      </w:r>
      <w:r w:rsidR="007535BA" w:rsidRPr="00F92F0E">
        <w:rPr>
          <w:rFonts w:ascii="Times New Roman" w:hAnsi="Times New Roman" w:cs="Times New Roman"/>
          <w:bCs/>
          <w:sz w:val="24"/>
          <w:szCs w:val="24"/>
        </w:rPr>
        <w:t>following Ntim (2015)</w:t>
      </w:r>
      <w:r w:rsidR="00A6113F">
        <w:rPr>
          <w:rFonts w:ascii="Times New Roman" w:hAnsi="Times New Roman" w:cs="Times New Roman"/>
          <w:bCs/>
          <w:sz w:val="24"/>
          <w:szCs w:val="24"/>
        </w:rPr>
        <w:t xml:space="preserve"> and </w:t>
      </w:r>
      <w:proofErr w:type="spellStart"/>
      <w:r w:rsidR="00A6113F" w:rsidRPr="008D4DF1">
        <w:rPr>
          <w:rFonts w:ascii="Times New Roman" w:hAnsi="Times New Roman" w:cs="Times New Roman"/>
          <w:bCs/>
          <w:sz w:val="24"/>
          <w:szCs w:val="24"/>
        </w:rPr>
        <w:t>Salloum</w:t>
      </w:r>
      <w:proofErr w:type="spellEnd"/>
      <w:r w:rsidR="00A6113F" w:rsidRPr="008D4DF1">
        <w:rPr>
          <w:rFonts w:ascii="Times New Roman" w:hAnsi="Times New Roman" w:cs="Times New Roman"/>
          <w:bCs/>
          <w:sz w:val="24"/>
          <w:szCs w:val="24"/>
        </w:rPr>
        <w:t xml:space="preserve"> et al. </w:t>
      </w:r>
      <w:r w:rsidR="00A6113F">
        <w:rPr>
          <w:rFonts w:ascii="Times New Roman" w:hAnsi="Times New Roman" w:cs="Times New Roman"/>
          <w:bCs/>
          <w:sz w:val="24"/>
          <w:szCs w:val="24"/>
        </w:rPr>
        <w:t>(</w:t>
      </w:r>
      <w:r w:rsidR="00A6113F" w:rsidRPr="008D4DF1">
        <w:rPr>
          <w:rFonts w:ascii="Times New Roman" w:hAnsi="Times New Roman" w:cs="Times New Roman"/>
          <w:bCs/>
          <w:sz w:val="24"/>
          <w:szCs w:val="24"/>
        </w:rPr>
        <w:t>2017</w:t>
      </w:r>
      <w:r w:rsidR="00A6113F">
        <w:rPr>
          <w:rFonts w:ascii="Times New Roman" w:hAnsi="Times New Roman" w:cs="Times New Roman"/>
          <w:bCs/>
          <w:sz w:val="24"/>
          <w:szCs w:val="24"/>
        </w:rPr>
        <w:t>)</w:t>
      </w:r>
      <w:r w:rsidR="007535BA" w:rsidRPr="00F92F0E">
        <w:rPr>
          <w:rFonts w:ascii="Times New Roman" w:hAnsi="Times New Roman" w:cs="Times New Roman"/>
          <w:bCs/>
          <w:sz w:val="24"/>
          <w:szCs w:val="24"/>
        </w:rPr>
        <w:t>, a one year lag between board diversity and firm performance (</w:t>
      </w:r>
      <w:r w:rsidR="007535BA" w:rsidRPr="00F92F0E">
        <w:rPr>
          <w:rFonts w:ascii="Times New Roman" w:hAnsi="Times New Roman" w:cs="Times New Roman"/>
          <w:bCs/>
          <w:i/>
          <w:iCs/>
          <w:sz w:val="24"/>
          <w:szCs w:val="24"/>
        </w:rPr>
        <w:t>Q</w:t>
      </w:r>
      <w:r w:rsidR="007535BA" w:rsidRPr="00F92F0E">
        <w:rPr>
          <w:rFonts w:ascii="Times New Roman" w:hAnsi="Times New Roman" w:cs="Times New Roman"/>
          <w:bCs/>
          <w:sz w:val="24"/>
          <w:szCs w:val="24"/>
        </w:rPr>
        <w:t xml:space="preserve"> and </w:t>
      </w:r>
      <w:r w:rsidR="007535BA" w:rsidRPr="00F92F0E">
        <w:rPr>
          <w:rFonts w:ascii="Times New Roman" w:hAnsi="Times New Roman" w:cs="Times New Roman"/>
          <w:bCs/>
          <w:i/>
          <w:iCs/>
          <w:sz w:val="24"/>
          <w:szCs w:val="24"/>
        </w:rPr>
        <w:t>ROA</w:t>
      </w:r>
      <w:r w:rsidR="007535BA" w:rsidRPr="00F92F0E">
        <w:rPr>
          <w:rFonts w:ascii="Times New Roman" w:hAnsi="Times New Roman" w:cs="Times New Roman"/>
          <w:bCs/>
          <w:sz w:val="24"/>
          <w:szCs w:val="24"/>
        </w:rPr>
        <w:t>) was introduce</w:t>
      </w:r>
      <w:r w:rsidR="003857BD">
        <w:rPr>
          <w:rFonts w:ascii="Times New Roman" w:hAnsi="Times New Roman" w:cs="Times New Roman"/>
          <w:bCs/>
          <w:sz w:val="24"/>
          <w:szCs w:val="24"/>
        </w:rPr>
        <w:t>d</w:t>
      </w:r>
      <w:r w:rsidR="004E4DC2">
        <w:rPr>
          <w:rFonts w:ascii="Times New Roman" w:hAnsi="Times New Roman" w:cs="Times New Roman"/>
          <w:bCs/>
          <w:sz w:val="24"/>
          <w:szCs w:val="24"/>
        </w:rPr>
        <w:t>.</w:t>
      </w:r>
      <w:r w:rsidR="007535BA" w:rsidRPr="00F92F0E">
        <w:rPr>
          <w:rFonts w:ascii="Times New Roman" w:hAnsi="Times New Roman" w:cs="Times New Roman"/>
          <w:bCs/>
          <w:sz w:val="24"/>
          <w:szCs w:val="24"/>
        </w:rPr>
        <w:t xml:space="preserve"> </w:t>
      </w:r>
      <w:r w:rsidR="003857BD">
        <w:rPr>
          <w:rFonts w:ascii="Times New Roman" w:hAnsi="Times New Roman" w:cs="Times New Roman"/>
          <w:bCs/>
          <w:sz w:val="24"/>
          <w:szCs w:val="24"/>
        </w:rPr>
        <w:t xml:space="preserve">Our findings </w:t>
      </w:r>
      <w:r w:rsidR="007535BA" w:rsidRPr="00F92F0E">
        <w:rPr>
          <w:rFonts w:ascii="Times New Roman" w:hAnsi="Times New Roman" w:cs="Times New Roman"/>
          <w:bCs/>
          <w:sz w:val="24"/>
          <w:szCs w:val="24"/>
        </w:rPr>
        <w:t xml:space="preserve">are largely robust </w:t>
      </w:r>
      <w:r w:rsidR="003857BD">
        <w:rPr>
          <w:rFonts w:ascii="Times New Roman" w:hAnsi="Times New Roman" w:cs="Times New Roman"/>
          <w:bCs/>
          <w:sz w:val="24"/>
          <w:szCs w:val="24"/>
        </w:rPr>
        <w:t>when</w:t>
      </w:r>
      <w:r w:rsidR="003857BD" w:rsidRPr="00F92F0E">
        <w:rPr>
          <w:rFonts w:ascii="Times New Roman" w:hAnsi="Times New Roman" w:cs="Times New Roman"/>
          <w:bCs/>
          <w:sz w:val="24"/>
          <w:szCs w:val="24"/>
        </w:rPr>
        <w:t xml:space="preserve"> </w:t>
      </w:r>
      <w:r w:rsidR="007535BA" w:rsidRPr="00F92F0E">
        <w:rPr>
          <w:rFonts w:ascii="Times New Roman" w:hAnsi="Times New Roman" w:cs="Times New Roman"/>
          <w:bCs/>
          <w:sz w:val="24"/>
          <w:szCs w:val="24"/>
        </w:rPr>
        <w:t xml:space="preserve">estimating a lagged board diversity. </w:t>
      </w:r>
      <w:r w:rsidR="003857BD" w:rsidRPr="003857BD">
        <w:rPr>
          <w:rFonts w:ascii="Times New Roman" w:hAnsi="Times New Roman" w:cs="Times New Roman"/>
          <w:bCs/>
          <w:sz w:val="24"/>
          <w:szCs w:val="24"/>
        </w:rPr>
        <w:t>Finally, we apply the two-stage least squares (</w:t>
      </w:r>
      <w:r w:rsidR="003857BD" w:rsidRPr="003857BD">
        <w:rPr>
          <w:rFonts w:ascii="Times New Roman" w:hAnsi="Times New Roman" w:cs="Times New Roman"/>
          <w:bCs/>
          <w:i/>
          <w:iCs/>
          <w:sz w:val="24"/>
          <w:szCs w:val="24"/>
        </w:rPr>
        <w:t>2SLS</w:t>
      </w:r>
      <w:r w:rsidR="003857BD" w:rsidRPr="003857BD">
        <w:rPr>
          <w:rFonts w:ascii="Times New Roman" w:hAnsi="Times New Roman" w:cs="Times New Roman"/>
          <w:bCs/>
          <w:sz w:val="24"/>
          <w:szCs w:val="24"/>
        </w:rPr>
        <w:t>) technique (</w:t>
      </w:r>
      <w:proofErr w:type="spellStart"/>
      <w:r w:rsidR="003857BD" w:rsidRPr="003857BD">
        <w:rPr>
          <w:rFonts w:ascii="Times New Roman" w:hAnsi="Times New Roman" w:cs="Times New Roman"/>
          <w:bCs/>
          <w:sz w:val="24"/>
          <w:szCs w:val="24"/>
        </w:rPr>
        <w:t>Beiner</w:t>
      </w:r>
      <w:proofErr w:type="spellEnd"/>
      <w:r w:rsidR="003857BD" w:rsidRPr="003857BD">
        <w:rPr>
          <w:rFonts w:ascii="Times New Roman" w:hAnsi="Times New Roman" w:cs="Times New Roman"/>
          <w:bCs/>
          <w:sz w:val="24"/>
          <w:szCs w:val="24"/>
        </w:rPr>
        <w:t xml:space="preserve"> et al., 2006; Carter et al., 2003, 2010; </w:t>
      </w:r>
      <w:proofErr w:type="spellStart"/>
      <w:r w:rsidR="003857BD" w:rsidRPr="003857BD">
        <w:rPr>
          <w:rFonts w:ascii="Times New Roman" w:hAnsi="Times New Roman" w:cs="Times New Roman"/>
          <w:bCs/>
          <w:sz w:val="24"/>
          <w:szCs w:val="24"/>
        </w:rPr>
        <w:t>Ullah</w:t>
      </w:r>
      <w:proofErr w:type="spellEnd"/>
      <w:r w:rsidR="003857BD" w:rsidRPr="003857BD">
        <w:rPr>
          <w:rFonts w:ascii="Times New Roman" w:hAnsi="Times New Roman" w:cs="Times New Roman"/>
          <w:bCs/>
          <w:sz w:val="24"/>
          <w:szCs w:val="24"/>
        </w:rPr>
        <w:t xml:space="preserve"> et al., 2018b).</w:t>
      </w:r>
      <w:r w:rsidR="003857BD" w:rsidRPr="003857BD">
        <w:rPr>
          <w:rFonts w:ascii="Times New Roman" w:hAnsi="Times New Roman" w:cs="Times New Roman"/>
          <w:bCs/>
          <w:sz w:val="24"/>
          <w:szCs w:val="24"/>
          <w:vertAlign w:val="superscript"/>
        </w:rPr>
        <w:t>4</w:t>
      </w:r>
      <w:r w:rsidR="003857BD">
        <w:rPr>
          <w:rFonts w:ascii="Times New Roman" w:hAnsi="Times New Roman" w:cs="Times New Roman"/>
          <w:bCs/>
          <w:sz w:val="24"/>
          <w:szCs w:val="24"/>
        </w:rPr>
        <w:t xml:space="preserve"> </w:t>
      </w:r>
      <w:r w:rsidR="003857BD" w:rsidRPr="00F92F0E">
        <w:rPr>
          <w:rFonts w:ascii="Times New Roman" w:hAnsi="Times New Roman" w:cs="Times New Roman"/>
          <w:bCs/>
          <w:sz w:val="24"/>
          <w:szCs w:val="24"/>
        </w:rPr>
        <w:t xml:space="preserve">Overall, the robustness analyses indicate that our results are fairly robust to alternative </w:t>
      </w:r>
      <w:r w:rsidR="003857BD">
        <w:rPr>
          <w:rFonts w:ascii="Times New Roman" w:hAnsi="Times New Roman" w:cs="Times New Roman"/>
          <w:bCs/>
          <w:sz w:val="24"/>
          <w:szCs w:val="24"/>
        </w:rPr>
        <w:t xml:space="preserve">checks. </w:t>
      </w:r>
    </w:p>
    <w:p w14:paraId="4D5EFFB8" w14:textId="5CB1EF19" w:rsidR="003E0DA3" w:rsidRDefault="00AE0974" w:rsidP="00180578">
      <w:pPr>
        <w:spacing w:after="0" w:line="480" w:lineRule="auto"/>
        <w:ind w:firstLine="720"/>
        <w:jc w:val="center"/>
        <w:rPr>
          <w:rFonts w:ascii="Times New Roman" w:hAnsi="Times New Roman" w:cs="Times New Roman"/>
          <w:b/>
          <w:bCs/>
          <w:sz w:val="28"/>
          <w:szCs w:val="28"/>
        </w:rPr>
      </w:pPr>
      <w:r w:rsidRPr="00AE0974">
        <w:rPr>
          <w:rFonts w:ascii="Times New Roman" w:hAnsi="Times New Roman" w:cs="Times New Roman"/>
          <w:b/>
          <w:bCs/>
          <w:sz w:val="24"/>
          <w:szCs w:val="24"/>
        </w:rPr>
        <w:t xml:space="preserve">[Insert table </w:t>
      </w:r>
      <w:r w:rsidR="0058130F">
        <w:rPr>
          <w:rFonts w:ascii="Times New Roman" w:hAnsi="Times New Roman" w:cs="Times New Roman"/>
          <w:b/>
          <w:bCs/>
          <w:sz w:val="24"/>
          <w:szCs w:val="24"/>
        </w:rPr>
        <w:t>8</w:t>
      </w:r>
      <w:r w:rsidRPr="00AE0974">
        <w:rPr>
          <w:rFonts w:ascii="Times New Roman" w:hAnsi="Times New Roman" w:cs="Times New Roman"/>
          <w:b/>
          <w:bCs/>
          <w:sz w:val="24"/>
          <w:szCs w:val="24"/>
        </w:rPr>
        <w:t xml:space="preserve"> about here]</w:t>
      </w:r>
    </w:p>
    <w:p w14:paraId="2C1274AB" w14:textId="075E6FA3" w:rsidR="00AF4B4D" w:rsidRPr="00E90854" w:rsidRDefault="00AD3337" w:rsidP="00861EDE">
      <w:pPr>
        <w:spacing w:after="0" w:line="480" w:lineRule="auto"/>
        <w:jc w:val="lowKashida"/>
        <w:rPr>
          <w:rFonts w:ascii="Times New Roman" w:hAnsi="Times New Roman" w:cs="Times New Roman"/>
          <w:b/>
          <w:bCs/>
          <w:sz w:val="26"/>
          <w:szCs w:val="26"/>
        </w:rPr>
      </w:pPr>
      <w:r>
        <w:rPr>
          <w:rFonts w:ascii="Times New Roman" w:hAnsi="Times New Roman" w:cs="Times New Roman"/>
          <w:b/>
          <w:bCs/>
          <w:sz w:val="26"/>
          <w:szCs w:val="26"/>
        </w:rPr>
        <w:t xml:space="preserve">7. </w:t>
      </w:r>
      <w:r w:rsidR="00DC57C5" w:rsidRPr="00E90854">
        <w:rPr>
          <w:rFonts w:ascii="Times New Roman" w:hAnsi="Times New Roman" w:cs="Times New Roman"/>
          <w:b/>
          <w:bCs/>
          <w:sz w:val="26"/>
          <w:szCs w:val="26"/>
        </w:rPr>
        <w:t xml:space="preserve">SUMMARY AND </w:t>
      </w:r>
      <w:r w:rsidR="00DC57C5">
        <w:rPr>
          <w:rFonts w:ascii="Times New Roman" w:hAnsi="Times New Roman" w:cs="Times New Roman"/>
          <w:b/>
          <w:bCs/>
          <w:sz w:val="26"/>
          <w:szCs w:val="26"/>
        </w:rPr>
        <w:t>CONCLUSION</w:t>
      </w:r>
    </w:p>
    <w:p w14:paraId="38AD7903" w14:textId="76558C8A" w:rsidR="006325B5" w:rsidRPr="00F92F0E" w:rsidRDefault="00D63FBF" w:rsidP="00AD3337">
      <w:pPr>
        <w:spacing w:after="0" w:line="480" w:lineRule="auto"/>
        <w:jc w:val="lowKashida"/>
        <w:rPr>
          <w:rFonts w:ascii="Times New Roman" w:hAnsi="Times New Roman" w:cs="Times New Roman"/>
          <w:bCs/>
          <w:sz w:val="24"/>
          <w:szCs w:val="24"/>
          <w:lang w:val="en-US"/>
        </w:rPr>
      </w:pPr>
      <w:r w:rsidRPr="00F92F0E">
        <w:rPr>
          <w:rFonts w:ascii="Times New Roman" w:hAnsi="Times New Roman" w:cs="Times New Roman"/>
          <w:bCs/>
          <w:sz w:val="24"/>
          <w:szCs w:val="24"/>
        </w:rPr>
        <w:t xml:space="preserve">Although a number of </w:t>
      </w:r>
      <w:r w:rsidR="00076988">
        <w:rPr>
          <w:rFonts w:ascii="Times New Roman" w:hAnsi="Times New Roman" w:cs="Times New Roman"/>
          <w:bCs/>
          <w:sz w:val="24"/>
          <w:szCs w:val="24"/>
        </w:rPr>
        <w:t>previous</w:t>
      </w:r>
      <w:r w:rsidRPr="00F92F0E">
        <w:rPr>
          <w:rFonts w:ascii="Times New Roman" w:hAnsi="Times New Roman" w:cs="Times New Roman"/>
          <w:bCs/>
          <w:sz w:val="24"/>
          <w:szCs w:val="24"/>
        </w:rPr>
        <w:t xml:space="preserve"> studies have investigated the extent to which corporate board diversity </w:t>
      </w:r>
      <w:r w:rsidR="001F46C0">
        <w:rPr>
          <w:rFonts w:ascii="Times New Roman" w:hAnsi="Times New Roman" w:cs="Times New Roman"/>
          <w:bCs/>
          <w:sz w:val="24"/>
          <w:szCs w:val="24"/>
        </w:rPr>
        <w:t>affect</w:t>
      </w:r>
      <w:r w:rsidR="003048F8">
        <w:rPr>
          <w:rFonts w:ascii="Times New Roman" w:hAnsi="Times New Roman" w:cs="Times New Roman"/>
          <w:bCs/>
          <w:sz w:val="24"/>
          <w:szCs w:val="24"/>
        </w:rPr>
        <w:t>s</w:t>
      </w:r>
      <w:r w:rsidR="001F46C0">
        <w:rPr>
          <w:rFonts w:ascii="Times New Roman" w:hAnsi="Times New Roman" w:cs="Times New Roman"/>
          <w:bCs/>
          <w:sz w:val="24"/>
          <w:szCs w:val="24"/>
        </w:rPr>
        <w:t xml:space="preserve"> </w:t>
      </w:r>
      <w:r w:rsidR="003048F8">
        <w:rPr>
          <w:rFonts w:ascii="Times New Roman" w:hAnsi="Times New Roman" w:cs="Times New Roman"/>
          <w:bCs/>
          <w:sz w:val="24"/>
          <w:szCs w:val="24"/>
        </w:rPr>
        <w:t>financial</w:t>
      </w:r>
      <w:r w:rsidR="001F46C0">
        <w:rPr>
          <w:rFonts w:ascii="Times New Roman" w:hAnsi="Times New Roman" w:cs="Times New Roman"/>
          <w:bCs/>
          <w:sz w:val="24"/>
          <w:szCs w:val="24"/>
        </w:rPr>
        <w:t xml:space="preserve"> performance and </w:t>
      </w:r>
      <w:r w:rsidR="00E90854">
        <w:rPr>
          <w:rFonts w:ascii="Times New Roman" w:hAnsi="Times New Roman" w:cs="Times New Roman"/>
          <w:bCs/>
          <w:sz w:val="24"/>
          <w:szCs w:val="24"/>
        </w:rPr>
        <w:t>EP</w:t>
      </w:r>
      <w:r w:rsidR="001F46C0">
        <w:rPr>
          <w:rFonts w:ascii="Times New Roman" w:hAnsi="Times New Roman" w:cs="Times New Roman"/>
          <w:bCs/>
          <w:sz w:val="24"/>
          <w:szCs w:val="24"/>
        </w:rPr>
        <w:t xml:space="preserve"> in</w:t>
      </w:r>
      <w:r w:rsidRPr="00F92F0E">
        <w:rPr>
          <w:rFonts w:ascii="Times New Roman" w:hAnsi="Times New Roman" w:cs="Times New Roman"/>
          <w:bCs/>
          <w:sz w:val="24"/>
          <w:szCs w:val="24"/>
        </w:rPr>
        <w:t xml:space="preserve"> </w:t>
      </w:r>
      <w:r w:rsidR="00076988">
        <w:rPr>
          <w:rFonts w:ascii="Times New Roman" w:hAnsi="Times New Roman" w:cs="Times New Roman"/>
          <w:bCs/>
          <w:sz w:val="24"/>
          <w:szCs w:val="24"/>
        </w:rPr>
        <w:t>different</w:t>
      </w:r>
      <w:r w:rsidR="001B6B21"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countries around the world, such evidence </w:t>
      </w:r>
      <w:r w:rsidR="001F46C0">
        <w:rPr>
          <w:rFonts w:ascii="Times New Roman" w:hAnsi="Times New Roman" w:cs="Times New Roman"/>
          <w:bCs/>
          <w:sz w:val="24"/>
          <w:szCs w:val="24"/>
        </w:rPr>
        <w:t>in</w:t>
      </w:r>
      <w:r w:rsidRPr="00F92F0E">
        <w:rPr>
          <w:rFonts w:ascii="Times New Roman" w:hAnsi="Times New Roman" w:cs="Times New Roman"/>
          <w:bCs/>
          <w:sz w:val="24"/>
          <w:szCs w:val="24"/>
        </w:rPr>
        <w:t xml:space="preserve"> MENA countries</w:t>
      </w:r>
      <w:r w:rsidR="00076988">
        <w:rPr>
          <w:rFonts w:ascii="Times New Roman" w:hAnsi="Times New Roman" w:cs="Times New Roman"/>
          <w:bCs/>
          <w:sz w:val="24"/>
          <w:szCs w:val="24"/>
        </w:rPr>
        <w:t xml:space="preserve"> is under-researched</w:t>
      </w:r>
      <w:r w:rsidRPr="00F92F0E">
        <w:rPr>
          <w:rFonts w:ascii="Times New Roman" w:hAnsi="Times New Roman" w:cs="Times New Roman"/>
          <w:bCs/>
          <w:sz w:val="24"/>
          <w:szCs w:val="24"/>
        </w:rPr>
        <w:t>. This might have been justified i</w:t>
      </w:r>
      <w:r w:rsidR="001B6B21" w:rsidRPr="00F92F0E">
        <w:rPr>
          <w:rFonts w:ascii="Times New Roman" w:hAnsi="Times New Roman" w:cs="Times New Roman"/>
          <w:bCs/>
          <w:sz w:val="24"/>
          <w:szCs w:val="24"/>
        </w:rPr>
        <w:t xml:space="preserve">n the past, as in </w:t>
      </w:r>
      <w:r w:rsidR="006F620B">
        <w:rPr>
          <w:rFonts w:ascii="Times New Roman" w:hAnsi="Times New Roman" w:cs="Times New Roman"/>
          <w:bCs/>
          <w:sz w:val="24"/>
          <w:szCs w:val="24"/>
        </w:rPr>
        <w:t xml:space="preserve">most </w:t>
      </w:r>
      <w:r w:rsidR="001B6B21" w:rsidRPr="00F92F0E">
        <w:rPr>
          <w:rFonts w:ascii="Times New Roman" w:hAnsi="Times New Roman" w:cs="Times New Roman"/>
          <w:bCs/>
          <w:sz w:val="24"/>
          <w:szCs w:val="24"/>
        </w:rPr>
        <w:t xml:space="preserve">MENA </w:t>
      </w:r>
      <w:r w:rsidR="00076988" w:rsidRPr="00F92F0E">
        <w:rPr>
          <w:rFonts w:ascii="Times New Roman" w:hAnsi="Times New Roman" w:cs="Times New Roman"/>
          <w:bCs/>
          <w:sz w:val="24"/>
          <w:szCs w:val="24"/>
        </w:rPr>
        <w:t>countries;</w:t>
      </w:r>
      <w:r w:rsidR="00076988">
        <w:rPr>
          <w:rFonts w:ascii="Times New Roman" w:hAnsi="Times New Roman" w:cs="Times New Roman"/>
          <w:bCs/>
          <w:sz w:val="24"/>
          <w:szCs w:val="24"/>
        </w:rPr>
        <w:t xml:space="preserve"> there was a rare opportunity for women</w:t>
      </w:r>
      <w:r w:rsidRPr="00F92F0E">
        <w:rPr>
          <w:rFonts w:ascii="Times New Roman" w:hAnsi="Times New Roman" w:cs="Times New Roman"/>
          <w:bCs/>
          <w:sz w:val="24"/>
          <w:szCs w:val="24"/>
        </w:rPr>
        <w:t xml:space="preserve"> </w:t>
      </w:r>
      <w:r w:rsidR="00076988">
        <w:rPr>
          <w:rFonts w:ascii="Times New Roman" w:hAnsi="Times New Roman" w:cs="Times New Roman"/>
          <w:bCs/>
          <w:sz w:val="24"/>
          <w:szCs w:val="24"/>
        </w:rPr>
        <w:t xml:space="preserve">to be appointed </w:t>
      </w:r>
      <w:r w:rsidR="008C27F3">
        <w:rPr>
          <w:rFonts w:ascii="Times New Roman" w:hAnsi="Times New Roman" w:cs="Times New Roman"/>
          <w:bCs/>
          <w:sz w:val="24"/>
          <w:szCs w:val="24"/>
        </w:rPr>
        <w:t xml:space="preserve">into </w:t>
      </w:r>
      <w:r w:rsidRPr="00F92F0E">
        <w:rPr>
          <w:rFonts w:ascii="Times New Roman" w:hAnsi="Times New Roman" w:cs="Times New Roman"/>
          <w:bCs/>
          <w:sz w:val="24"/>
          <w:szCs w:val="24"/>
        </w:rPr>
        <w:t>corporate boards. Recent reforms pursued in</w:t>
      </w:r>
      <w:r w:rsidR="001F46C0">
        <w:rPr>
          <w:rFonts w:ascii="Times New Roman" w:hAnsi="Times New Roman" w:cs="Times New Roman"/>
          <w:bCs/>
          <w:sz w:val="24"/>
          <w:szCs w:val="24"/>
        </w:rPr>
        <w:t xml:space="preserve"> different</w:t>
      </w:r>
      <w:r w:rsidRPr="00F92F0E">
        <w:rPr>
          <w:rFonts w:ascii="Times New Roman" w:hAnsi="Times New Roman" w:cs="Times New Roman"/>
          <w:bCs/>
          <w:sz w:val="24"/>
          <w:szCs w:val="24"/>
        </w:rPr>
        <w:t xml:space="preserve"> MENA countries have, however, witnessed a gradual increase in women’s presence o</w:t>
      </w:r>
      <w:r w:rsidR="006F620B">
        <w:rPr>
          <w:rFonts w:ascii="Times New Roman" w:hAnsi="Times New Roman" w:cs="Times New Roman"/>
          <w:bCs/>
          <w:sz w:val="24"/>
          <w:szCs w:val="24"/>
        </w:rPr>
        <w:t>n</w:t>
      </w:r>
      <w:r w:rsidR="00076988">
        <w:rPr>
          <w:rFonts w:ascii="Times New Roman" w:hAnsi="Times New Roman" w:cs="Times New Roman"/>
          <w:bCs/>
          <w:sz w:val="24"/>
          <w:szCs w:val="24"/>
        </w:rPr>
        <w:t xml:space="preserve"> corporate boards. Consequently, </w:t>
      </w:r>
      <w:r w:rsidRPr="00F92F0E">
        <w:rPr>
          <w:rFonts w:ascii="Times New Roman" w:hAnsi="Times New Roman" w:cs="Times New Roman"/>
          <w:bCs/>
          <w:sz w:val="24"/>
          <w:szCs w:val="24"/>
        </w:rPr>
        <w:t>we have</w:t>
      </w:r>
      <w:r w:rsidR="006325B5" w:rsidRPr="00F92F0E">
        <w:rPr>
          <w:rFonts w:ascii="Times New Roman" w:hAnsi="Times New Roman" w:cs="Times New Roman"/>
          <w:bCs/>
          <w:sz w:val="24"/>
          <w:szCs w:val="24"/>
        </w:rPr>
        <w:t xml:space="preserve"> examined the effect of corporate board diversity</w:t>
      </w:r>
      <w:r w:rsidRPr="00F92F0E">
        <w:rPr>
          <w:rFonts w:ascii="Times New Roman" w:hAnsi="Times New Roman" w:cs="Times New Roman"/>
          <w:bCs/>
          <w:sz w:val="24"/>
          <w:szCs w:val="24"/>
        </w:rPr>
        <w:t xml:space="preserve"> on</w:t>
      </w:r>
      <w:r w:rsidR="00076988">
        <w:rPr>
          <w:rFonts w:ascii="Times New Roman" w:hAnsi="Times New Roman" w:cs="Times New Roman"/>
          <w:bCs/>
          <w:sz w:val="24"/>
          <w:szCs w:val="24"/>
        </w:rPr>
        <w:t xml:space="preserve"> </w:t>
      </w:r>
      <w:r w:rsidR="00BA1784">
        <w:rPr>
          <w:rFonts w:ascii="Times New Roman" w:hAnsi="Times New Roman" w:cs="Times New Roman"/>
          <w:bCs/>
          <w:sz w:val="24"/>
          <w:szCs w:val="24"/>
        </w:rPr>
        <w:t>both corporate</w:t>
      </w:r>
      <w:r w:rsidR="00076988">
        <w:rPr>
          <w:rFonts w:ascii="Times New Roman" w:hAnsi="Times New Roman" w:cs="Times New Roman"/>
          <w:bCs/>
          <w:sz w:val="24"/>
          <w:szCs w:val="24"/>
        </w:rPr>
        <w:t xml:space="preserve"> performance and </w:t>
      </w:r>
      <w:r w:rsidR="003048F8">
        <w:rPr>
          <w:rFonts w:ascii="Times New Roman" w:hAnsi="Times New Roman" w:cs="Times New Roman"/>
          <w:bCs/>
          <w:sz w:val="24"/>
          <w:szCs w:val="24"/>
        </w:rPr>
        <w:t>EP.</w:t>
      </w:r>
      <w:r w:rsidRPr="00F92F0E">
        <w:rPr>
          <w:rFonts w:ascii="Times New Roman" w:hAnsi="Times New Roman" w:cs="Times New Roman"/>
          <w:bCs/>
          <w:sz w:val="24"/>
          <w:szCs w:val="24"/>
        </w:rPr>
        <w:t xml:space="preserve"> </w:t>
      </w:r>
      <w:r w:rsidR="00BA1784">
        <w:rPr>
          <w:rFonts w:ascii="Times New Roman" w:hAnsi="Times New Roman" w:cs="Times New Roman"/>
          <w:bCs/>
          <w:sz w:val="24"/>
          <w:szCs w:val="24"/>
        </w:rPr>
        <w:t xml:space="preserve">Hence, we </w:t>
      </w:r>
      <w:r w:rsidR="00EA061C" w:rsidRPr="00F92F0E">
        <w:rPr>
          <w:rFonts w:ascii="Times New Roman" w:hAnsi="Times New Roman" w:cs="Times New Roman"/>
          <w:bCs/>
          <w:sz w:val="24"/>
          <w:szCs w:val="24"/>
        </w:rPr>
        <w:t xml:space="preserve">contribute to the literature by </w:t>
      </w:r>
      <w:r w:rsidR="00CE4640" w:rsidRPr="00F92F0E">
        <w:rPr>
          <w:rFonts w:ascii="Times New Roman" w:hAnsi="Times New Roman" w:cs="Times New Roman"/>
          <w:bCs/>
          <w:sz w:val="24"/>
          <w:szCs w:val="24"/>
        </w:rPr>
        <w:t>ascertain</w:t>
      </w:r>
      <w:r w:rsidR="00EA061C" w:rsidRPr="00F92F0E">
        <w:rPr>
          <w:rFonts w:ascii="Times New Roman" w:hAnsi="Times New Roman" w:cs="Times New Roman"/>
          <w:bCs/>
          <w:sz w:val="24"/>
          <w:szCs w:val="24"/>
        </w:rPr>
        <w:t>ing</w:t>
      </w:r>
      <w:r w:rsidR="00CE4640" w:rsidRPr="00F92F0E">
        <w:rPr>
          <w:rFonts w:ascii="Times New Roman" w:hAnsi="Times New Roman" w:cs="Times New Roman"/>
          <w:bCs/>
          <w:sz w:val="24"/>
          <w:szCs w:val="24"/>
        </w:rPr>
        <w:t xml:space="preserve"> </w:t>
      </w:r>
      <w:r w:rsidRPr="00F92F0E">
        <w:rPr>
          <w:rFonts w:ascii="Times New Roman" w:eastAsia="Times New Roman" w:hAnsi="Times New Roman" w:cs="Times New Roman"/>
          <w:bCs/>
          <w:sz w:val="24"/>
          <w:szCs w:val="24"/>
          <w:lang w:val="en-US"/>
        </w:rPr>
        <w:t>whether: (</w:t>
      </w:r>
      <w:proofErr w:type="spellStart"/>
      <w:r w:rsidRPr="00F92F0E">
        <w:rPr>
          <w:rFonts w:ascii="Times New Roman" w:eastAsia="Times New Roman" w:hAnsi="Times New Roman" w:cs="Times New Roman"/>
          <w:bCs/>
          <w:sz w:val="24"/>
          <w:szCs w:val="24"/>
          <w:lang w:val="en-US"/>
        </w:rPr>
        <w:t>i</w:t>
      </w:r>
      <w:proofErr w:type="spellEnd"/>
      <w:r w:rsidRPr="00F92F0E">
        <w:rPr>
          <w:rFonts w:ascii="Times New Roman" w:eastAsia="Times New Roman" w:hAnsi="Times New Roman" w:cs="Times New Roman"/>
          <w:bCs/>
          <w:sz w:val="24"/>
          <w:szCs w:val="24"/>
          <w:lang w:val="en-US"/>
        </w:rPr>
        <w:t xml:space="preserve">) corporate board diversity, as measured by gender, ethnicity and nationality, affects corporate financial performance; (ii) CG quality moderates the relationship between corporate board diversity and corporate financial performance; (iii) corporate board diversity influences </w:t>
      </w:r>
      <w:r w:rsidR="00144951" w:rsidRPr="00F92F0E">
        <w:rPr>
          <w:rFonts w:ascii="Times New Roman" w:eastAsia="Times New Roman" w:hAnsi="Times New Roman" w:cs="Times New Roman"/>
          <w:bCs/>
          <w:sz w:val="24"/>
          <w:szCs w:val="24"/>
          <w:lang w:val="en-US"/>
        </w:rPr>
        <w:t>EP</w:t>
      </w:r>
      <w:r w:rsidRPr="00F92F0E">
        <w:rPr>
          <w:rFonts w:ascii="Times New Roman" w:eastAsia="Times New Roman" w:hAnsi="Times New Roman" w:cs="Times New Roman"/>
          <w:bCs/>
          <w:sz w:val="24"/>
          <w:szCs w:val="24"/>
          <w:lang w:val="en-US"/>
        </w:rPr>
        <w:t xml:space="preserve">; and </w:t>
      </w:r>
      <w:proofErr w:type="gramStart"/>
      <w:r w:rsidRPr="00F92F0E">
        <w:rPr>
          <w:rFonts w:ascii="Times New Roman" w:eastAsia="Times New Roman" w:hAnsi="Times New Roman" w:cs="Times New Roman"/>
          <w:bCs/>
          <w:sz w:val="24"/>
          <w:szCs w:val="24"/>
          <w:lang w:val="en-US"/>
        </w:rPr>
        <w:t>(iv) corporate</w:t>
      </w:r>
      <w:proofErr w:type="gramEnd"/>
      <w:r w:rsidRPr="00F92F0E">
        <w:rPr>
          <w:rFonts w:ascii="Times New Roman" w:eastAsia="Times New Roman" w:hAnsi="Times New Roman" w:cs="Times New Roman"/>
          <w:bCs/>
          <w:sz w:val="24"/>
          <w:szCs w:val="24"/>
          <w:lang w:val="en-US"/>
        </w:rPr>
        <w:t xml:space="preserve"> board diversity moderates the PPS</w:t>
      </w:r>
      <w:r w:rsidR="00CE4640" w:rsidRPr="00F92F0E">
        <w:rPr>
          <w:rFonts w:ascii="Times New Roman" w:eastAsia="Times New Roman" w:hAnsi="Times New Roman" w:cs="Times New Roman"/>
          <w:bCs/>
          <w:sz w:val="24"/>
          <w:szCs w:val="24"/>
          <w:lang w:val="en-US"/>
        </w:rPr>
        <w:t>.</w:t>
      </w:r>
      <w:r w:rsidRPr="00F92F0E">
        <w:rPr>
          <w:rFonts w:ascii="Times New Roman" w:eastAsia="Times New Roman" w:hAnsi="Times New Roman" w:cs="Times New Roman"/>
          <w:bCs/>
          <w:sz w:val="24"/>
          <w:szCs w:val="24"/>
          <w:lang w:val="en-US"/>
        </w:rPr>
        <w:t xml:space="preserve"> </w:t>
      </w:r>
    </w:p>
    <w:p w14:paraId="738AC050" w14:textId="0B31157E" w:rsidR="00BA0CEC" w:rsidRDefault="001F46C0" w:rsidP="001F46C0">
      <w:pPr>
        <w:spacing w:after="0" w:line="480" w:lineRule="auto"/>
        <w:ind w:firstLine="720"/>
        <w:jc w:val="lowKashida"/>
        <w:rPr>
          <w:rFonts w:ascii="Times New Roman" w:hAnsi="Times New Roman" w:cs="Times New Roman"/>
          <w:bCs/>
          <w:sz w:val="24"/>
          <w:szCs w:val="24"/>
        </w:rPr>
      </w:pPr>
      <w:r>
        <w:rPr>
          <w:rFonts w:ascii="Times New Roman" w:hAnsi="Times New Roman" w:cs="Times New Roman"/>
          <w:bCs/>
          <w:sz w:val="24"/>
          <w:szCs w:val="24"/>
        </w:rPr>
        <w:t>We find</w:t>
      </w:r>
      <w:r w:rsidR="00BA1784">
        <w:rPr>
          <w:rFonts w:ascii="Times New Roman" w:hAnsi="Times New Roman" w:cs="Times New Roman"/>
          <w:bCs/>
          <w:sz w:val="24"/>
          <w:szCs w:val="24"/>
        </w:rPr>
        <w:t xml:space="preserve"> </w:t>
      </w:r>
      <w:r w:rsidR="00BA0CEC" w:rsidRPr="00F92F0E">
        <w:rPr>
          <w:rFonts w:ascii="Times New Roman" w:hAnsi="Times New Roman" w:cs="Times New Roman"/>
          <w:bCs/>
          <w:sz w:val="24"/>
          <w:szCs w:val="24"/>
        </w:rPr>
        <w:t xml:space="preserve">a wide variation of board diversity on the basis of gender, nationality and ethnicity, ranging from 0% to 76.92%, with an average of 14.08%. This indicates that most boards of MENA listed firms are dominated by Arab males. </w:t>
      </w:r>
      <w:r w:rsidR="00BA1784">
        <w:rPr>
          <w:rFonts w:ascii="Times New Roman" w:hAnsi="Times New Roman" w:cs="Times New Roman"/>
          <w:bCs/>
          <w:sz w:val="24"/>
          <w:szCs w:val="24"/>
        </w:rPr>
        <w:t>Empirically, we detect</w:t>
      </w:r>
      <w:r w:rsidR="00BA0CEC" w:rsidRPr="00F92F0E">
        <w:rPr>
          <w:rFonts w:ascii="Times New Roman" w:hAnsi="Times New Roman" w:cs="Times New Roman"/>
          <w:bCs/>
          <w:sz w:val="24"/>
          <w:szCs w:val="24"/>
        </w:rPr>
        <w:t xml:space="preserve"> a positive and significant impact of </w:t>
      </w:r>
      <w:proofErr w:type="spellStart"/>
      <w:r w:rsidR="00180578" w:rsidRPr="00F92F0E">
        <w:rPr>
          <w:rFonts w:ascii="Times New Roman" w:hAnsi="Times New Roman" w:cs="Times New Roman"/>
          <w:bCs/>
          <w:sz w:val="24"/>
          <w:szCs w:val="24"/>
        </w:rPr>
        <w:t>diverse</w:t>
      </w:r>
      <w:r w:rsidR="00180578">
        <w:rPr>
          <w:rFonts w:ascii="Times New Roman" w:hAnsi="Times New Roman" w:cs="Times New Roman"/>
          <w:bCs/>
          <w:sz w:val="24"/>
          <w:szCs w:val="24"/>
        </w:rPr>
        <w:t>d</w:t>
      </w:r>
      <w:proofErr w:type="spellEnd"/>
      <w:r w:rsidR="00BA0CEC" w:rsidRPr="00F92F0E">
        <w:rPr>
          <w:rFonts w:ascii="Times New Roman" w:hAnsi="Times New Roman" w:cs="Times New Roman"/>
          <w:bCs/>
          <w:sz w:val="24"/>
          <w:szCs w:val="24"/>
        </w:rPr>
        <w:t xml:space="preserve"> boards, based on gender, nationality and ethnicity, on </w:t>
      </w:r>
      <w:r w:rsidR="002D0198" w:rsidRPr="00F92F0E">
        <w:rPr>
          <w:rFonts w:ascii="Times New Roman" w:hAnsi="Times New Roman" w:cs="Times New Roman"/>
          <w:bCs/>
          <w:sz w:val="24"/>
          <w:szCs w:val="24"/>
        </w:rPr>
        <w:t>corporate financial performance</w:t>
      </w:r>
      <w:r w:rsidR="00BA0CEC" w:rsidRPr="00F92F0E">
        <w:rPr>
          <w:rFonts w:ascii="Times New Roman" w:hAnsi="Times New Roman" w:cs="Times New Roman"/>
          <w:bCs/>
          <w:sz w:val="24"/>
          <w:szCs w:val="24"/>
        </w:rPr>
        <w:t xml:space="preserve">. </w:t>
      </w:r>
      <w:r w:rsidR="00BA1784">
        <w:rPr>
          <w:rFonts w:ascii="Times New Roman" w:hAnsi="Times New Roman" w:cs="Times New Roman"/>
          <w:bCs/>
          <w:sz w:val="24"/>
          <w:szCs w:val="24"/>
        </w:rPr>
        <w:t>In particular</w:t>
      </w:r>
      <w:r w:rsidR="00BA0CEC" w:rsidRPr="00F92F0E">
        <w:rPr>
          <w:rFonts w:ascii="Times New Roman" w:hAnsi="Times New Roman" w:cs="Times New Roman"/>
          <w:bCs/>
          <w:sz w:val="24"/>
          <w:szCs w:val="24"/>
        </w:rPr>
        <w:t xml:space="preserve">, appointing female directors improves firm market value and accounting returns, while foreign directors have a positive and significant effect on firm accounting returns. </w:t>
      </w:r>
      <w:r w:rsidR="00EA061C" w:rsidRPr="00F92F0E">
        <w:rPr>
          <w:rFonts w:ascii="Times New Roman" w:hAnsi="Times New Roman" w:cs="Times New Roman"/>
          <w:bCs/>
          <w:sz w:val="24"/>
          <w:szCs w:val="24"/>
        </w:rPr>
        <w:t>Third</w:t>
      </w:r>
      <w:r w:rsidR="00BA0CEC" w:rsidRPr="00F92F0E">
        <w:rPr>
          <w:rFonts w:ascii="Times New Roman" w:hAnsi="Times New Roman" w:cs="Times New Roman"/>
          <w:bCs/>
          <w:sz w:val="24"/>
          <w:szCs w:val="24"/>
        </w:rPr>
        <w:t xml:space="preserve">, </w:t>
      </w:r>
      <w:r w:rsidR="00737AAC" w:rsidRPr="00F92F0E">
        <w:rPr>
          <w:rFonts w:ascii="Times New Roman" w:hAnsi="Times New Roman" w:cs="Times New Roman"/>
          <w:bCs/>
          <w:sz w:val="24"/>
          <w:szCs w:val="24"/>
        </w:rPr>
        <w:t xml:space="preserve">we find </w:t>
      </w:r>
      <w:r w:rsidR="00BA0CEC" w:rsidRPr="00F92F0E">
        <w:rPr>
          <w:rFonts w:ascii="Times New Roman" w:hAnsi="Times New Roman" w:cs="Times New Roman"/>
          <w:bCs/>
          <w:sz w:val="24"/>
          <w:szCs w:val="24"/>
        </w:rPr>
        <w:t xml:space="preserve">empirical evidence </w:t>
      </w:r>
      <w:r w:rsidR="00EA061C" w:rsidRPr="00F92F0E">
        <w:rPr>
          <w:rFonts w:ascii="Times New Roman" w:hAnsi="Times New Roman" w:cs="Times New Roman"/>
          <w:bCs/>
          <w:sz w:val="24"/>
          <w:szCs w:val="24"/>
        </w:rPr>
        <w:t>that shows that</w:t>
      </w:r>
      <w:r w:rsidR="00BA0CEC" w:rsidRPr="00F92F0E">
        <w:rPr>
          <w:rFonts w:ascii="Times New Roman" w:hAnsi="Times New Roman" w:cs="Times New Roman"/>
          <w:bCs/>
          <w:sz w:val="24"/>
          <w:szCs w:val="24"/>
        </w:rPr>
        <w:t xml:space="preserve"> CG quality </w:t>
      </w:r>
      <w:r w:rsidR="00EA061C" w:rsidRPr="00F92F0E">
        <w:rPr>
          <w:rFonts w:ascii="Times New Roman" w:hAnsi="Times New Roman" w:cs="Times New Roman"/>
          <w:bCs/>
          <w:sz w:val="24"/>
          <w:szCs w:val="24"/>
        </w:rPr>
        <w:t xml:space="preserve">has a moderating effect </w:t>
      </w:r>
      <w:r w:rsidR="00BA0CEC" w:rsidRPr="00F92F0E">
        <w:rPr>
          <w:rFonts w:ascii="Times New Roman" w:hAnsi="Times New Roman" w:cs="Times New Roman"/>
          <w:bCs/>
          <w:sz w:val="24"/>
          <w:szCs w:val="24"/>
        </w:rPr>
        <w:t xml:space="preserve">on the link between board diversity and </w:t>
      </w:r>
      <w:r w:rsidR="00737AAC" w:rsidRPr="00F92F0E">
        <w:rPr>
          <w:rFonts w:ascii="Times New Roman" w:hAnsi="Times New Roman" w:cs="Times New Roman"/>
          <w:bCs/>
          <w:sz w:val="24"/>
          <w:szCs w:val="24"/>
        </w:rPr>
        <w:t>corporate financial performance</w:t>
      </w:r>
      <w:r w:rsidR="00AB05E7" w:rsidRPr="00F92F0E">
        <w:rPr>
          <w:rFonts w:ascii="Times New Roman" w:hAnsi="Times New Roman" w:cs="Times New Roman"/>
          <w:bCs/>
          <w:sz w:val="24"/>
          <w:szCs w:val="24"/>
        </w:rPr>
        <w:t xml:space="preserve">. </w:t>
      </w:r>
      <w:r w:rsidR="00BA0CEC" w:rsidRPr="00F92F0E">
        <w:rPr>
          <w:rFonts w:ascii="Times New Roman" w:hAnsi="Times New Roman" w:cs="Times New Roman"/>
          <w:bCs/>
          <w:sz w:val="24"/>
          <w:szCs w:val="24"/>
        </w:rPr>
        <w:t>Th</w:t>
      </w:r>
      <w:r w:rsidR="00385DC9" w:rsidRPr="00F92F0E">
        <w:rPr>
          <w:rFonts w:ascii="Times New Roman" w:hAnsi="Times New Roman" w:cs="Times New Roman"/>
          <w:bCs/>
          <w:sz w:val="24"/>
          <w:szCs w:val="24"/>
        </w:rPr>
        <w:t>is implies that</w:t>
      </w:r>
      <w:r w:rsidR="00BA0CEC" w:rsidRPr="00F92F0E">
        <w:rPr>
          <w:rFonts w:ascii="Times New Roman" w:hAnsi="Times New Roman" w:cs="Times New Roman"/>
          <w:bCs/>
          <w:sz w:val="24"/>
          <w:szCs w:val="24"/>
        </w:rPr>
        <w:t xml:space="preserve"> the positive impact of board diversity on </w:t>
      </w:r>
      <w:r w:rsidR="00737AAC" w:rsidRPr="00F92F0E">
        <w:rPr>
          <w:rFonts w:ascii="Times New Roman" w:hAnsi="Times New Roman" w:cs="Times New Roman"/>
          <w:bCs/>
          <w:sz w:val="24"/>
          <w:szCs w:val="24"/>
        </w:rPr>
        <w:t xml:space="preserve">corporate financial performance </w:t>
      </w:r>
      <w:r w:rsidR="00BA0CEC" w:rsidRPr="00F92F0E">
        <w:rPr>
          <w:rFonts w:ascii="Times New Roman" w:hAnsi="Times New Roman" w:cs="Times New Roman"/>
          <w:bCs/>
          <w:sz w:val="24"/>
          <w:szCs w:val="24"/>
        </w:rPr>
        <w:t xml:space="preserve">is more observable in </w:t>
      </w:r>
      <w:r w:rsidR="00567363" w:rsidRPr="00F92F0E">
        <w:rPr>
          <w:rFonts w:ascii="Times New Roman" w:hAnsi="Times New Roman" w:cs="Times New Roman"/>
          <w:bCs/>
          <w:sz w:val="24"/>
          <w:szCs w:val="24"/>
        </w:rPr>
        <w:t>better</w:t>
      </w:r>
      <w:r w:rsidR="00BA0CEC" w:rsidRPr="00F92F0E">
        <w:rPr>
          <w:rFonts w:ascii="Times New Roman" w:hAnsi="Times New Roman" w:cs="Times New Roman"/>
          <w:bCs/>
          <w:sz w:val="24"/>
          <w:szCs w:val="24"/>
        </w:rPr>
        <w:t xml:space="preserve"> governed firms.</w:t>
      </w:r>
      <w:r w:rsidR="00385DC9" w:rsidRPr="00F92F0E">
        <w:rPr>
          <w:rFonts w:ascii="Times New Roman" w:hAnsi="Times New Roman" w:cs="Times New Roman"/>
          <w:bCs/>
          <w:sz w:val="24"/>
          <w:szCs w:val="24"/>
        </w:rPr>
        <w:t xml:space="preserve"> Finally</w:t>
      </w:r>
      <w:r w:rsidR="00BA0CEC" w:rsidRPr="00F92F0E">
        <w:rPr>
          <w:rFonts w:ascii="Times New Roman" w:hAnsi="Times New Roman" w:cs="Times New Roman"/>
          <w:bCs/>
          <w:sz w:val="24"/>
          <w:szCs w:val="24"/>
        </w:rPr>
        <w:t xml:space="preserve">, </w:t>
      </w:r>
      <w:r w:rsidR="00385DC9" w:rsidRPr="00F92F0E">
        <w:rPr>
          <w:rFonts w:ascii="Times New Roman" w:hAnsi="Times New Roman" w:cs="Times New Roman"/>
          <w:bCs/>
          <w:sz w:val="24"/>
          <w:szCs w:val="24"/>
        </w:rPr>
        <w:t xml:space="preserve">our evidence shows that board diversity has a moderating effect on the PPS, but </w:t>
      </w:r>
      <w:r w:rsidR="00DD6925" w:rsidRPr="00F92F0E">
        <w:rPr>
          <w:rFonts w:ascii="Times New Roman" w:hAnsi="Times New Roman" w:cs="Times New Roman"/>
          <w:bCs/>
          <w:sz w:val="24"/>
          <w:szCs w:val="24"/>
        </w:rPr>
        <w:t xml:space="preserve">not </w:t>
      </w:r>
      <w:r w:rsidR="00385DC9" w:rsidRPr="00F92F0E">
        <w:rPr>
          <w:rFonts w:ascii="Times New Roman" w:hAnsi="Times New Roman" w:cs="Times New Roman"/>
          <w:bCs/>
          <w:sz w:val="24"/>
          <w:szCs w:val="24"/>
        </w:rPr>
        <w:t xml:space="preserve">actual </w:t>
      </w:r>
      <w:r w:rsidR="00737AAC" w:rsidRPr="00F92F0E">
        <w:rPr>
          <w:rFonts w:ascii="Times New Roman" w:hAnsi="Times New Roman" w:cs="Times New Roman"/>
          <w:bCs/>
          <w:sz w:val="24"/>
          <w:szCs w:val="24"/>
        </w:rPr>
        <w:t>EP</w:t>
      </w:r>
      <w:r w:rsidR="00BA0CEC" w:rsidRPr="00F92F0E">
        <w:rPr>
          <w:rFonts w:ascii="Times New Roman" w:hAnsi="Times New Roman" w:cs="Times New Roman"/>
          <w:bCs/>
          <w:sz w:val="24"/>
          <w:szCs w:val="24"/>
        </w:rPr>
        <w:t>.</w:t>
      </w:r>
    </w:p>
    <w:p w14:paraId="45B4D8DF" w14:textId="6004343E" w:rsidR="001568B0" w:rsidRDefault="001568B0" w:rsidP="006F620B">
      <w:pPr>
        <w:spacing w:after="0" w:line="480" w:lineRule="auto"/>
        <w:ind w:firstLine="720"/>
        <w:jc w:val="lowKashida"/>
        <w:rPr>
          <w:rFonts w:ascii="Times New Roman" w:hAnsi="Times New Roman" w:cs="Times New Roman"/>
          <w:bCs/>
          <w:sz w:val="24"/>
          <w:szCs w:val="24"/>
        </w:rPr>
      </w:pPr>
      <w:r w:rsidRPr="001568B0">
        <w:rPr>
          <w:rFonts w:ascii="Times New Roman" w:hAnsi="Times New Roman" w:cs="Times New Roman"/>
          <w:bCs/>
          <w:sz w:val="24"/>
          <w:szCs w:val="24"/>
        </w:rPr>
        <w:t xml:space="preserve">Our research has a number of important implications for board diversity literature. First, although most studies have investigated the impact of board diversity on </w:t>
      </w:r>
      <w:r w:rsidR="00DB1DF4">
        <w:rPr>
          <w:rFonts w:ascii="Times New Roman" w:hAnsi="Times New Roman" w:cs="Times New Roman"/>
          <w:bCs/>
          <w:sz w:val="24"/>
          <w:szCs w:val="24"/>
        </w:rPr>
        <w:t xml:space="preserve">corporate </w:t>
      </w:r>
      <w:r w:rsidRPr="001568B0">
        <w:rPr>
          <w:rFonts w:ascii="Times New Roman" w:hAnsi="Times New Roman" w:cs="Times New Roman"/>
          <w:bCs/>
          <w:sz w:val="24"/>
          <w:szCs w:val="24"/>
        </w:rPr>
        <w:t>financial performance (</w:t>
      </w:r>
      <w:r w:rsidRPr="001568B0">
        <w:rPr>
          <w:rFonts w:ascii="Times New Roman" w:hAnsi="Times New Roman" w:cs="Times New Roman"/>
          <w:bCs/>
          <w:iCs/>
          <w:sz w:val="24"/>
          <w:szCs w:val="24"/>
        </w:rPr>
        <w:t xml:space="preserve">Campbell </w:t>
      </w:r>
      <w:r w:rsidR="00B90725">
        <w:rPr>
          <w:rFonts w:ascii="Times New Roman" w:eastAsia="Times New Roman" w:hAnsi="Times New Roman" w:cs="Times New Roman"/>
          <w:bCs/>
          <w:sz w:val="24"/>
          <w:szCs w:val="24"/>
        </w:rPr>
        <w:t>and</w:t>
      </w:r>
      <w:r w:rsidRPr="001568B0">
        <w:rPr>
          <w:rFonts w:ascii="Times New Roman" w:hAnsi="Times New Roman" w:cs="Times New Roman"/>
          <w:bCs/>
          <w:iCs/>
          <w:sz w:val="24"/>
          <w:szCs w:val="24"/>
        </w:rPr>
        <w:t xml:space="preserve"> </w:t>
      </w:r>
      <w:proofErr w:type="spellStart"/>
      <w:r w:rsidRPr="001568B0">
        <w:rPr>
          <w:rFonts w:ascii="Times New Roman" w:hAnsi="Times New Roman" w:cs="Times New Roman"/>
          <w:bCs/>
          <w:iCs/>
          <w:sz w:val="24"/>
          <w:szCs w:val="24"/>
        </w:rPr>
        <w:t>Minguez</w:t>
      </w:r>
      <w:proofErr w:type="spellEnd"/>
      <w:r w:rsidRPr="001568B0">
        <w:rPr>
          <w:rFonts w:ascii="Times New Roman" w:hAnsi="Times New Roman" w:cs="Times New Roman"/>
          <w:bCs/>
          <w:iCs/>
          <w:sz w:val="24"/>
          <w:szCs w:val="24"/>
        </w:rPr>
        <w:t>-</w:t>
      </w:r>
      <w:r w:rsidR="004C5A8C" w:rsidRPr="001568B0">
        <w:rPr>
          <w:rFonts w:ascii="Times New Roman" w:hAnsi="Times New Roman" w:cs="Times New Roman"/>
          <w:bCs/>
          <w:iCs/>
          <w:sz w:val="24"/>
          <w:szCs w:val="24"/>
        </w:rPr>
        <w:t>Vera</w:t>
      </w:r>
      <w:r w:rsidRPr="001568B0">
        <w:rPr>
          <w:rFonts w:ascii="Times New Roman" w:hAnsi="Times New Roman" w:cs="Times New Roman"/>
          <w:bCs/>
          <w:iCs/>
          <w:sz w:val="24"/>
          <w:szCs w:val="24"/>
        </w:rPr>
        <w:t xml:space="preserve">, 2008; </w:t>
      </w:r>
      <w:r w:rsidRPr="001568B0">
        <w:rPr>
          <w:rFonts w:ascii="Times New Roman" w:hAnsi="Times New Roman" w:cs="Times New Roman"/>
          <w:bCs/>
          <w:sz w:val="24"/>
          <w:szCs w:val="24"/>
        </w:rPr>
        <w:t xml:space="preserve">Carter </w:t>
      </w:r>
      <w:r w:rsidRPr="001568B0">
        <w:rPr>
          <w:rFonts w:ascii="Times New Roman" w:hAnsi="Times New Roman" w:cs="Times New Roman"/>
          <w:bCs/>
          <w:i/>
          <w:sz w:val="24"/>
          <w:szCs w:val="24"/>
        </w:rPr>
        <w:t>et al</w:t>
      </w:r>
      <w:r w:rsidRPr="001568B0">
        <w:rPr>
          <w:rFonts w:ascii="Times New Roman" w:hAnsi="Times New Roman" w:cs="Times New Roman"/>
          <w:bCs/>
          <w:sz w:val="24"/>
          <w:szCs w:val="24"/>
        </w:rPr>
        <w:t xml:space="preserve">., 2006, 2010; </w:t>
      </w:r>
      <w:proofErr w:type="spellStart"/>
      <w:r w:rsidRPr="001568B0">
        <w:rPr>
          <w:rFonts w:ascii="Times New Roman" w:hAnsi="Times New Roman" w:cs="Times New Roman"/>
          <w:bCs/>
          <w:iCs/>
          <w:sz w:val="24"/>
          <w:szCs w:val="24"/>
        </w:rPr>
        <w:t>Luckerath</w:t>
      </w:r>
      <w:proofErr w:type="spellEnd"/>
      <w:r w:rsidRPr="001568B0">
        <w:rPr>
          <w:rFonts w:ascii="Times New Roman" w:hAnsi="Times New Roman" w:cs="Times New Roman"/>
          <w:bCs/>
          <w:iCs/>
          <w:sz w:val="24"/>
          <w:szCs w:val="24"/>
        </w:rPr>
        <w:t xml:space="preserve">-Rovers, 2013; </w:t>
      </w:r>
      <w:proofErr w:type="spellStart"/>
      <w:r w:rsidRPr="001568B0">
        <w:rPr>
          <w:rFonts w:ascii="Times New Roman" w:hAnsi="Times New Roman" w:cs="Times New Roman"/>
          <w:bCs/>
          <w:sz w:val="24"/>
          <w:szCs w:val="24"/>
        </w:rPr>
        <w:t>Gyapong</w:t>
      </w:r>
      <w:proofErr w:type="spellEnd"/>
      <w:r w:rsidRPr="001568B0">
        <w:rPr>
          <w:rFonts w:ascii="Times New Roman" w:hAnsi="Times New Roman" w:cs="Times New Roman"/>
          <w:bCs/>
          <w:sz w:val="24"/>
          <w:szCs w:val="24"/>
        </w:rPr>
        <w:t xml:space="preserve"> </w:t>
      </w:r>
      <w:r w:rsidRPr="001568B0">
        <w:rPr>
          <w:rFonts w:ascii="Times New Roman" w:hAnsi="Times New Roman" w:cs="Times New Roman"/>
          <w:bCs/>
          <w:i/>
          <w:sz w:val="24"/>
          <w:szCs w:val="24"/>
        </w:rPr>
        <w:t>et al</w:t>
      </w:r>
      <w:r w:rsidRPr="001568B0">
        <w:rPr>
          <w:rFonts w:ascii="Times New Roman" w:hAnsi="Times New Roman" w:cs="Times New Roman"/>
          <w:bCs/>
          <w:sz w:val="24"/>
          <w:szCs w:val="24"/>
        </w:rPr>
        <w:t xml:space="preserve">., 2015; Ntim, 2015), a limited number have examined the association between board diversity and EP (e.g., </w:t>
      </w:r>
      <w:r w:rsidRPr="001568B0">
        <w:rPr>
          <w:rFonts w:ascii="Times New Roman" w:hAnsi="Times New Roman" w:cs="Times New Roman"/>
          <w:bCs/>
          <w:iCs/>
          <w:sz w:val="24"/>
          <w:szCs w:val="24"/>
        </w:rPr>
        <w:t xml:space="preserve">Adams </w:t>
      </w:r>
      <w:r w:rsidR="00B90725">
        <w:rPr>
          <w:rFonts w:ascii="Times New Roman" w:eastAsia="Times New Roman" w:hAnsi="Times New Roman" w:cs="Times New Roman"/>
          <w:bCs/>
          <w:sz w:val="24"/>
          <w:szCs w:val="24"/>
        </w:rPr>
        <w:t>and</w:t>
      </w:r>
      <w:r w:rsidRPr="001568B0">
        <w:rPr>
          <w:rFonts w:ascii="Times New Roman" w:hAnsi="Times New Roman" w:cs="Times New Roman"/>
          <w:bCs/>
          <w:iCs/>
          <w:sz w:val="24"/>
          <w:szCs w:val="24"/>
        </w:rPr>
        <w:t xml:space="preserve"> Ferreira, 2009; </w:t>
      </w:r>
      <w:proofErr w:type="spellStart"/>
      <w:r w:rsidRPr="001568B0">
        <w:rPr>
          <w:rFonts w:ascii="Times New Roman" w:hAnsi="Times New Roman" w:cs="Times New Roman"/>
          <w:bCs/>
          <w:iCs/>
          <w:sz w:val="24"/>
          <w:szCs w:val="24"/>
        </w:rPr>
        <w:t>Vieito</w:t>
      </w:r>
      <w:proofErr w:type="spellEnd"/>
      <w:r w:rsidRPr="001568B0">
        <w:rPr>
          <w:rFonts w:ascii="Times New Roman" w:hAnsi="Times New Roman" w:cs="Times New Roman"/>
          <w:bCs/>
          <w:iCs/>
          <w:sz w:val="24"/>
          <w:szCs w:val="24"/>
        </w:rPr>
        <w:t>, 2012)</w:t>
      </w:r>
      <w:r w:rsidRPr="001568B0">
        <w:rPr>
          <w:rFonts w:ascii="Times New Roman" w:hAnsi="Times New Roman" w:cs="Times New Roman"/>
          <w:bCs/>
          <w:sz w:val="24"/>
          <w:szCs w:val="24"/>
        </w:rPr>
        <w:t>. Our research findings shed light on the impact of corporate board diversity on different aspects of corporate outcome</w:t>
      </w:r>
      <w:r w:rsidR="006F620B">
        <w:rPr>
          <w:rFonts w:ascii="Times New Roman" w:hAnsi="Times New Roman" w:cs="Times New Roman"/>
          <w:bCs/>
          <w:sz w:val="24"/>
          <w:szCs w:val="24"/>
        </w:rPr>
        <w:t>s,</w:t>
      </w:r>
      <w:r w:rsidRPr="001568B0">
        <w:rPr>
          <w:rFonts w:ascii="Times New Roman" w:hAnsi="Times New Roman" w:cs="Times New Roman"/>
          <w:bCs/>
          <w:sz w:val="24"/>
          <w:szCs w:val="24"/>
        </w:rPr>
        <w:t xml:space="preserve"> including financial performance, EP and PPS. Second, our research offers new critical insights on the impact of board diversity based on gender, ethnicity and nationality on corporate outcomes. While, the majority of </w:t>
      </w:r>
      <w:r w:rsidR="00BA1784">
        <w:rPr>
          <w:rFonts w:ascii="Times New Roman" w:hAnsi="Times New Roman" w:cs="Times New Roman"/>
          <w:bCs/>
          <w:sz w:val="24"/>
          <w:szCs w:val="24"/>
        </w:rPr>
        <w:t>previous studies have</w:t>
      </w:r>
      <w:r w:rsidRPr="001568B0">
        <w:rPr>
          <w:rFonts w:ascii="Times New Roman" w:hAnsi="Times New Roman" w:cs="Times New Roman"/>
          <w:bCs/>
          <w:sz w:val="24"/>
          <w:szCs w:val="24"/>
        </w:rPr>
        <w:t xml:space="preserve"> investigated the impact of board gender diversity on corporate outcomes (Carter </w:t>
      </w:r>
      <w:r w:rsidRPr="00753443">
        <w:rPr>
          <w:rFonts w:ascii="Times New Roman" w:hAnsi="Times New Roman" w:cs="Times New Roman"/>
          <w:bCs/>
          <w:iCs/>
          <w:sz w:val="24"/>
          <w:szCs w:val="24"/>
        </w:rPr>
        <w:t>et al</w:t>
      </w:r>
      <w:r w:rsidRPr="001568B0">
        <w:rPr>
          <w:rFonts w:ascii="Times New Roman" w:hAnsi="Times New Roman" w:cs="Times New Roman"/>
          <w:bCs/>
          <w:sz w:val="24"/>
          <w:szCs w:val="24"/>
        </w:rPr>
        <w:t>., 2010; N</w:t>
      </w:r>
      <w:r w:rsidR="00BA1784">
        <w:rPr>
          <w:rFonts w:ascii="Times New Roman" w:hAnsi="Times New Roman" w:cs="Times New Roman"/>
          <w:bCs/>
          <w:sz w:val="24"/>
          <w:szCs w:val="24"/>
        </w:rPr>
        <w:t xml:space="preserve">tim, 2015), our results </w:t>
      </w:r>
      <w:r w:rsidR="006F620B">
        <w:rPr>
          <w:rFonts w:ascii="Times New Roman" w:hAnsi="Times New Roman" w:cs="Times New Roman"/>
          <w:bCs/>
          <w:sz w:val="24"/>
          <w:szCs w:val="24"/>
        </w:rPr>
        <w:t>suggest</w:t>
      </w:r>
      <w:r w:rsidR="006F620B" w:rsidRPr="001568B0">
        <w:rPr>
          <w:rFonts w:ascii="Times New Roman" w:hAnsi="Times New Roman" w:cs="Times New Roman"/>
          <w:bCs/>
          <w:sz w:val="24"/>
          <w:szCs w:val="24"/>
        </w:rPr>
        <w:t xml:space="preserve"> </w:t>
      </w:r>
      <w:r w:rsidRPr="001568B0">
        <w:rPr>
          <w:rFonts w:ascii="Times New Roman" w:hAnsi="Times New Roman" w:cs="Times New Roman"/>
          <w:bCs/>
          <w:sz w:val="24"/>
          <w:szCs w:val="24"/>
        </w:rPr>
        <w:t xml:space="preserve">that ethnic, national and gender diversity are dissimilar phenomena, and they will impact corporate outcomes in different ways (Carter </w:t>
      </w:r>
      <w:r w:rsidRPr="00753443">
        <w:rPr>
          <w:rFonts w:ascii="Times New Roman" w:hAnsi="Times New Roman" w:cs="Times New Roman"/>
          <w:bCs/>
          <w:iCs/>
          <w:sz w:val="24"/>
          <w:szCs w:val="24"/>
        </w:rPr>
        <w:t>et al.</w:t>
      </w:r>
      <w:r w:rsidRPr="001568B0">
        <w:rPr>
          <w:rFonts w:ascii="Times New Roman" w:hAnsi="Times New Roman" w:cs="Times New Roman"/>
          <w:bCs/>
          <w:sz w:val="24"/>
          <w:szCs w:val="24"/>
        </w:rPr>
        <w:t xml:space="preserve">, 2010; </w:t>
      </w:r>
      <w:proofErr w:type="spellStart"/>
      <w:r w:rsidRPr="001568B0">
        <w:rPr>
          <w:rFonts w:ascii="Times New Roman" w:hAnsi="Times New Roman" w:cs="Times New Roman"/>
          <w:bCs/>
          <w:sz w:val="24"/>
          <w:szCs w:val="24"/>
        </w:rPr>
        <w:t>Gyapong</w:t>
      </w:r>
      <w:proofErr w:type="spellEnd"/>
      <w:r w:rsidRPr="001568B0">
        <w:rPr>
          <w:rFonts w:ascii="Times New Roman" w:hAnsi="Times New Roman" w:cs="Times New Roman"/>
          <w:bCs/>
          <w:sz w:val="24"/>
          <w:szCs w:val="24"/>
        </w:rPr>
        <w:t xml:space="preserve"> </w:t>
      </w:r>
      <w:r w:rsidRPr="00B90725">
        <w:rPr>
          <w:rFonts w:ascii="Times New Roman" w:hAnsi="Times New Roman" w:cs="Times New Roman"/>
          <w:bCs/>
          <w:sz w:val="24"/>
          <w:szCs w:val="24"/>
        </w:rPr>
        <w:t>et al</w:t>
      </w:r>
      <w:r w:rsidRPr="001568B0">
        <w:rPr>
          <w:rFonts w:ascii="Times New Roman" w:hAnsi="Times New Roman" w:cs="Times New Roman"/>
          <w:bCs/>
          <w:sz w:val="24"/>
          <w:szCs w:val="24"/>
        </w:rPr>
        <w:t xml:space="preserve">., 2016; Ntim, 2015). Finally, </w:t>
      </w:r>
      <w:r w:rsidR="00BA1784">
        <w:rPr>
          <w:rFonts w:ascii="Times New Roman" w:hAnsi="Times New Roman" w:cs="Times New Roman"/>
          <w:bCs/>
          <w:sz w:val="24"/>
          <w:szCs w:val="24"/>
        </w:rPr>
        <w:t xml:space="preserve">our study differentiates itself for </w:t>
      </w:r>
      <w:r w:rsidRPr="001568B0">
        <w:rPr>
          <w:rFonts w:ascii="Times New Roman" w:hAnsi="Times New Roman" w:cs="Times New Roman"/>
          <w:bCs/>
          <w:sz w:val="24"/>
          <w:szCs w:val="24"/>
        </w:rPr>
        <w:t>most previous studies investigating the association between corporate board diversity</w:t>
      </w:r>
      <w:r w:rsidR="008F117C">
        <w:rPr>
          <w:rFonts w:ascii="Times New Roman" w:hAnsi="Times New Roman" w:cs="Times New Roman"/>
          <w:bCs/>
          <w:sz w:val="24"/>
          <w:szCs w:val="24"/>
        </w:rPr>
        <w:t>,</w:t>
      </w:r>
      <w:r w:rsidRPr="001568B0">
        <w:rPr>
          <w:rFonts w:ascii="Times New Roman" w:hAnsi="Times New Roman" w:cs="Times New Roman"/>
          <w:bCs/>
          <w:sz w:val="24"/>
          <w:szCs w:val="24"/>
        </w:rPr>
        <w:t xml:space="preserve"> and </w:t>
      </w:r>
      <w:r w:rsidR="008F117C" w:rsidRPr="008F117C">
        <w:rPr>
          <w:rFonts w:ascii="Times New Roman" w:hAnsi="Times New Roman" w:cs="Times New Roman"/>
          <w:bCs/>
          <w:sz w:val="24"/>
          <w:szCs w:val="24"/>
        </w:rPr>
        <w:t>financial performance</w:t>
      </w:r>
      <w:r w:rsidR="008F117C">
        <w:rPr>
          <w:rFonts w:ascii="Times New Roman" w:hAnsi="Times New Roman" w:cs="Times New Roman"/>
          <w:bCs/>
          <w:sz w:val="24"/>
          <w:szCs w:val="24"/>
        </w:rPr>
        <w:t xml:space="preserve"> and</w:t>
      </w:r>
      <w:r w:rsidR="008F117C" w:rsidRPr="008F117C">
        <w:rPr>
          <w:rFonts w:ascii="Times New Roman" w:hAnsi="Times New Roman" w:cs="Times New Roman"/>
          <w:bCs/>
          <w:sz w:val="24"/>
          <w:szCs w:val="24"/>
        </w:rPr>
        <w:t xml:space="preserve"> EP </w:t>
      </w:r>
      <w:r w:rsidRPr="001568B0">
        <w:rPr>
          <w:rFonts w:ascii="Times New Roman" w:hAnsi="Times New Roman" w:cs="Times New Roman"/>
          <w:bCs/>
          <w:sz w:val="24"/>
          <w:szCs w:val="24"/>
        </w:rPr>
        <w:t xml:space="preserve">(Adams </w:t>
      </w:r>
      <w:r w:rsidR="00B82044">
        <w:rPr>
          <w:rFonts w:ascii="Times New Roman" w:hAnsi="Times New Roman" w:cs="Times New Roman"/>
          <w:bCs/>
          <w:sz w:val="24"/>
          <w:szCs w:val="24"/>
        </w:rPr>
        <w:t>and</w:t>
      </w:r>
      <w:r w:rsidRPr="001568B0">
        <w:rPr>
          <w:rFonts w:ascii="Times New Roman" w:hAnsi="Times New Roman" w:cs="Times New Roman"/>
          <w:bCs/>
          <w:sz w:val="24"/>
          <w:szCs w:val="24"/>
        </w:rPr>
        <w:t xml:space="preserve"> Ferreira, 2009; Carter </w:t>
      </w:r>
      <w:r w:rsidRPr="00753443">
        <w:rPr>
          <w:rFonts w:ascii="Times New Roman" w:hAnsi="Times New Roman" w:cs="Times New Roman"/>
          <w:bCs/>
          <w:iCs/>
          <w:sz w:val="24"/>
          <w:szCs w:val="24"/>
        </w:rPr>
        <w:t>et al.,</w:t>
      </w:r>
      <w:r w:rsidRPr="001568B0">
        <w:rPr>
          <w:rFonts w:ascii="Times New Roman" w:hAnsi="Times New Roman" w:cs="Times New Roman"/>
          <w:bCs/>
          <w:sz w:val="24"/>
          <w:szCs w:val="24"/>
        </w:rPr>
        <w:t xml:space="preserve"> 2003; Carter </w:t>
      </w:r>
      <w:r w:rsidRPr="00753443">
        <w:rPr>
          <w:rFonts w:ascii="Times New Roman" w:hAnsi="Times New Roman" w:cs="Times New Roman"/>
          <w:bCs/>
          <w:iCs/>
          <w:sz w:val="24"/>
          <w:szCs w:val="24"/>
        </w:rPr>
        <w:t>et al.,</w:t>
      </w:r>
      <w:r w:rsidRPr="001568B0">
        <w:rPr>
          <w:rFonts w:ascii="Times New Roman" w:hAnsi="Times New Roman" w:cs="Times New Roman"/>
          <w:bCs/>
          <w:sz w:val="24"/>
          <w:szCs w:val="24"/>
        </w:rPr>
        <w:t xml:space="preserve"> 2010; Rose, 2007), </w:t>
      </w:r>
      <w:r w:rsidR="00BA1784">
        <w:rPr>
          <w:rFonts w:ascii="Times New Roman" w:hAnsi="Times New Roman" w:cs="Times New Roman"/>
          <w:bCs/>
          <w:sz w:val="24"/>
          <w:szCs w:val="24"/>
        </w:rPr>
        <w:t>by examining a sample of MENA countries</w:t>
      </w:r>
      <w:r w:rsidRPr="001568B0">
        <w:rPr>
          <w:rFonts w:ascii="Times New Roman" w:hAnsi="Times New Roman" w:cs="Times New Roman"/>
          <w:bCs/>
          <w:sz w:val="24"/>
          <w:szCs w:val="24"/>
        </w:rPr>
        <w:t xml:space="preserve">. </w:t>
      </w:r>
    </w:p>
    <w:p w14:paraId="7253EF2C" w14:textId="30A54D8A" w:rsidR="0007437E" w:rsidRPr="0007437E" w:rsidRDefault="0007437E" w:rsidP="00753443">
      <w:pPr>
        <w:spacing w:after="0" w:line="480" w:lineRule="auto"/>
        <w:ind w:firstLine="720"/>
        <w:jc w:val="lowKashida"/>
        <w:rPr>
          <w:rFonts w:ascii="Times New Roman" w:hAnsi="Times New Roman" w:cs="Times New Roman"/>
          <w:bCs/>
          <w:sz w:val="24"/>
          <w:szCs w:val="24"/>
        </w:rPr>
      </w:pPr>
      <w:r w:rsidRPr="0007437E">
        <w:rPr>
          <w:rFonts w:ascii="Times New Roman" w:hAnsi="Times New Roman" w:cs="Times New Roman"/>
          <w:bCs/>
          <w:sz w:val="24"/>
          <w:szCs w:val="24"/>
        </w:rPr>
        <w:t>Our findings have several practical implications. First,</w:t>
      </w:r>
      <w:r w:rsidR="00BA1784">
        <w:rPr>
          <w:rFonts w:ascii="Times New Roman" w:hAnsi="Times New Roman" w:cs="Times New Roman"/>
          <w:bCs/>
          <w:sz w:val="24"/>
          <w:szCs w:val="24"/>
        </w:rPr>
        <w:t xml:space="preserve"> t</w:t>
      </w:r>
      <w:r w:rsidRPr="0007437E">
        <w:rPr>
          <w:rFonts w:ascii="Times New Roman" w:hAnsi="Times New Roman" w:cs="Times New Roman"/>
          <w:bCs/>
          <w:sz w:val="24"/>
          <w:szCs w:val="24"/>
        </w:rPr>
        <w:t>he under-representation of women on corporate boards in MENA countries is influenced by the glass ceiling hypothesis (</w:t>
      </w:r>
      <w:proofErr w:type="spellStart"/>
      <w:r w:rsidRPr="0007437E">
        <w:rPr>
          <w:rFonts w:ascii="Times New Roman" w:hAnsi="Times New Roman" w:cs="Times New Roman"/>
          <w:bCs/>
          <w:sz w:val="24"/>
          <w:szCs w:val="24"/>
        </w:rPr>
        <w:t>Jamali</w:t>
      </w:r>
      <w:proofErr w:type="spellEnd"/>
      <w:r w:rsidRPr="0007437E">
        <w:rPr>
          <w:rFonts w:ascii="Times New Roman" w:hAnsi="Times New Roman" w:cs="Times New Roman"/>
          <w:bCs/>
          <w:sz w:val="24"/>
          <w:szCs w:val="24"/>
        </w:rPr>
        <w:t xml:space="preserve"> </w:t>
      </w:r>
      <w:r w:rsidRPr="0007437E">
        <w:rPr>
          <w:rFonts w:ascii="Times New Roman" w:hAnsi="Times New Roman" w:cs="Times New Roman"/>
          <w:bCs/>
          <w:iCs/>
          <w:sz w:val="24"/>
          <w:szCs w:val="24"/>
        </w:rPr>
        <w:t>et al</w:t>
      </w:r>
      <w:r w:rsidRPr="0007437E">
        <w:rPr>
          <w:rFonts w:ascii="Times New Roman" w:hAnsi="Times New Roman" w:cs="Times New Roman"/>
          <w:bCs/>
          <w:sz w:val="24"/>
          <w:szCs w:val="24"/>
        </w:rPr>
        <w:t>.</w:t>
      </w:r>
      <w:r w:rsidR="00753443">
        <w:rPr>
          <w:rFonts w:ascii="Times New Roman" w:hAnsi="Times New Roman" w:cs="Times New Roman"/>
          <w:bCs/>
          <w:sz w:val="24"/>
          <w:szCs w:val="24"/>
        </w:rPr>
        <w:t>,</w:t>
      </w:r>
      <w:r w:rsidRPr="0007437E">
        <w:rPr>
          <w:rFonts w:ascii="Times New Roman" w:hAnsi="Times New Roman" w:cs="Times New Roman"/>
          <w:bCs/>
          <w:sz w:val="24"/>
          <w:szCs w:val="24"/>
        </w:rPr>
        <w:t xml:space="preserve"> 2007; </w:t>
      </w:r>
      <w:proofErr w:type="spellStart"/>
      <w:r w:rsidRPr="0007437E">
        <w:rPr>
          <w:rFonts w:ascii="Times New Roman" w:hAnsi="Times New Roman" w:cs="Times New Roman"/>
          <w:bCs/>
          <w:sz w:val="24"/>
          <w:szCs w:val="24"/>
        </w:rPr>
        <w:t>Lou</w:t>
      </w:r>
      <w:r w:rsidR="00BA1784">
        <w:rPr>
          <w:rFonts w:ascii="Times New Roman" w:hAnsi="Times New Roman" w:cs="Times New Roman"/>
          <w:bCs/>
          <w:sz w:val="24"/>
          <w:szCs w:val="24"/>
        </w:rPr>
        <w:t>kil</w:t>
      </w:r>
      <w:proofErr w:type="spellEnd"/>
      <w:r w:rsidR="00BA1784">
        <w:rPr>
          <w:rFonts w:ascii="Times New Roman" w:hAnsi="Times New Roman" w:cs="Times New Roman"/>
          <w:bCs/>
          <w:sz w:val="24"/>
          <w:szCs w:val="24"/>
        </w:rPr>
        <w:t xml:space="preserve"> </w:t>
      </w:r>
      <w:r w:rsidR="00A11214">
        <w:rPr>
          <w:rFonts w:ascii="Times New Roman" w:eastAsia="Times New Roman" w:hAnsi="Times New Roman" w:cs="Times New Roman"/>
          <w:bCs/>
          <w:sz w:val="24"/>
          <w:szCs w:val="24"/>
          <w:lang w:val="en-US"/>
        </w:rPr>
        <w:t xml:space="preserve">&amp; </w:t>
      </w:r>
      <w:proofErr w:type="spellStart"/>
      <w:r w:rsidR="00BA1784">
        <w:rPr>
          <w:rFonts w:ascii="Times New Roman" w:hAnsi="Times New Roman" w:cs="Times New Roman"/>
          <w:bCs/>
          <w:sz w:val="24"/>
          <w:szCs w:val="24"/>
        </w:rPr>
        <w:t>Yousfi</w:t>
      </w:r>
      <w:proofErr w:type="spellEnd"/>
      <w:r w:rsidR="00753443">
        <w:rPr>
          <w:rFonts w:ascii="Times New Roman" w:hAnsi="Times New Roman" w:cs="Times New Roman"/>
          <w:bCs/>
          <w:sz w:val="24"/>
          <w:szCs w:val="24"/>
        </w:rPr>
        <w:t>,</w:t>
      </w:r>
      <w:r w:rsidR="00BA1784">
        <w:rPr>
          <w:rFonts w:ascii="Times New Roman" w:hAnsi="Times New Roman" w:cs="Times New Roman"/>
          <w:bCs/>
          <w:sz w:val="24"/>
          <w:szCs w:val="24"/>
        </w:rPr>
        <w:t xml:space="preserve"> 2015)</w:t>
      </w:r>
      <w:r w:rsidR="001D4346">
        <w:rPr>
          <w:rFonts w:ascii="Times New Roman" w:hAnsi="Times New Roman" w:cs="Times New Roman"/>
          <w:bCs/>
          <w:sz w:val="24"/>
          <w:szCs w:val="24"/>
        </w:rPr>
        <w:t>,</w:t>
      </w:r>
      <w:r w:rsidR="00BA1784">
        <w:rPr>
          <w:rFonts w:ascii="Times New Roman" w:hAnsi="Times New Roman" w:cs="Times New Roman"/>
          <w:bCs/>
          <w:sz w:val="24"/>
          <w:szCs w:val="24"/>
        </w:rPr>
        <w:t xml:space="preserve"> and hence</w:t>
      </w:r>
      <w:r w:rsidR="001D4346">
        <w:rPr>
          <w:rFonts w:ascii="Times New Roman" w:hAnsi="Times New Roman" w:cs="Times New Roman"/>
          <w:bCs/>
          <w:sz w:val="24"/>
          <w:szCs w:val="24"/>
        </w:rPr>
        <w:t>,</w:t>
      </w:r>
      <w:r w:rsidRPr="0007437E">
        <w:rPr>
          <w:rFonts w:ascii="Times New Roman" w:hAnsi="Times New Roman" w:cs="Times New Roman"/>
          <w:bCs/>
          <w:sz w:val="24"/>
          <w:szCs w:val="24"/>
        </w:rPr>
        <w:t xml:space="preserve"> government</w:t>
      </w:r>
      <w:r w:rsidR="00BA1784">
        <w:rPr>
          <w:rFonts w:ascii="Times New Roman" w:hAnsi="Times New Roman" w:cs="Times New Roman"/>
          <w:bCs/>
          <w:sz w:val="24"/>
          <w:szCs w:val="24"/>
        </w:rPr>
        <w:t>s in developing countries</w:t>
      </w:r>
      <w:r w:rsidRPr="0007437E">
        <w:rPr>
          <w:rFonts w:ascii="Times New Roman" w:hAnsi="Times New Roman" w:cs="Times New Roman"/>
          <w:bCs/>
          <w:sz w:val="24"/>
          <w:szCs w:val="24"/>
        </w:rPr>
        <w:t xml:space="preserve"> should issue regulations and/or recommendations, in line with international CG best practices, </w:t>
      </w:r>
      <w:r w:rsidR="001D4346">
        <w:rPr>
          <w:rFonts w:ascii="Times New Roman" w:hAnsi="Times New Roman" w:cs="Times New Roman"/>
          <w:bCs/>
          <w:sz w:val="24"/>
          <w:szCs w:val="24"/>
        </w:rPr>
        <w:t xml:space="preserve">in order </w:t>
      </w:r>
      <w:r w:rsidRPr="0007437E">
        <w:rPr>
          <w:rFonts w:ascii="Times New Roman" w:hAnsi="Times New Roman" w:cs="Times New Roman"/>
          <w:bCs/>
          <w:sz w:val="24"/>
          <w:szCs w:val="24"/>
        </w:rPr>
        <w:t>to address the weak representation of women in top management and corporate board level positions. Our results suggest that decisions about board diversity are not merely influenced by moral values; they arise because of the cost-benefit considerations of what diversity can bring to the firm. Second,</w:t>
      </w:r>
      <w:r w:rsidR="001C6299">
        <w:rPr>
          <w:rFonts w:ascii="Times New Roman" w:hAnsi="Times New Roman" w:cs="Times New Roman"/>
          <w:bCs/>
          <w:sz w:val="24"/>
          <w:szCs w:val="24"/>
        </w:rPr>
        <w:t xml:space="preserve"> o</w:t>
      </w:r>
      <w:r w:rsidRPr="0007437E">
        <w:rPr>
          <w:rFonts w:ascii="Times New Roman" w:hAnsi="Times New Roman" w:cs="Times New Roman"/>
          <w:bCs/>
          <w:sz w:val="24"/>
          <w:szCs w:val="24"/>
        </w:rPr>
        <w:t>ur evidence encourage</w:t>
      </w:r>
      <w:r w:rsidR="001C6299">
        <w:rPr>
          <w:rFonts w:ascii="Times New Roman" w:hAnsi="Times New Roman" w:cs="Times New Roman"/>
          <w:bCs/>
          <w:sz w:val="24"/>
          <w:szCs w:val="24"/>
        </w:rPr>
        <w:t>s</w:t>
      </w:r>
      <w:r w:rsidRPr="0007437E">
        <w:rPr>
          <w:rFonts w:ascii="Times New Roman" w:hAnsi="Times New Roman" w:cs="Times New Roman"/>
          <w:bCs/>
          <w:sz w:val="24"/>
          <w:szCs w:val="24"/>
        </w:rPr>
        <w:t xml:space="preserve"> firms in developing countries to employ female, ethnicity minority and foreign directors in order to enhance corpora</w:t>
      </w:r>
      <w:r w:rsidR="009355B8">
        <w:rPr>
          <w:rFonts w:ascii="Times New Roman" w:hAnsi="Times New Roman" w:cs="Times New Roman"/>
          <w:bCs/>
          <w:sz w:val="24"/>
          <w:szCs w:val="24"/>
        </w:rPr>
        <w:t>te financial performance</w:t>
      </w:r>
      <w:r w:rsidR="00B772D4">
        <w:rPr>
          <w:rFonts w:ascii="Times New Roman" w:hAnsi="Times New Roman" w:cs="Times New Roman"/>
          <w:bCs/>
          <w:sz w:val="24"/>
          <w:szCs w:val="24"/>
        </w:rPr>
        <w:t xml:space="preserve"> and PPS</w:t>
      </w:r>
      <w:r w:rsidRPr="0007437E">
        <w:rPr>
          <w:rFonts w:ascii="Times New Roman" w:hAnsi="Times New Roman" w:cs="Times New Roman"/>
          <w:bCs/>
          <w:sz w:val="24"/>
          <w:szCs w:val="24"/>
        </w:rPr>
        <w:t>.</w:t>
      </w:r>
    </w:p>
    <w:p w14:paraId="0FA07482" w14:textId="32F2B00F" w:rsidR="00BA0CEC" w:rsidRPr="00F92F0E" w:rsidRDefault="00DD6925" w:rsidP="00861EDE">
      <w:pPr>
        <w:spacing w:after="0" w:line="480" w:lineRule="auto"/>
        <w:ind w:firstLine="720"/>
        <w:jc w:val="lowKashida"/>
        <w:rPr>
          <w:rFonts w:ascii="Times New Roman" w:hAnsi="Times New Roman" w:cs="Times New Roman"/>
          <w:bCs/>
          <w:sz w:val="24"/>
          <w:szCs w:val="24"/>
        </w:rPr>
      </w:pPr>
      <w:r w:rsidRPr="00F92F0E">
        <w:rPr>
          <w:rFonts w:ascii="Times New Roman" w:hAnsi="Times New Roman" w:cs="Times New Roman"/>
          <w:bCs/>
          <w:sz w:val="24"/>
          <w:szCs w:val="24"/>
        </w:rPr>
        <w:t>Although our results are robust, their limitations need to be clearly acknowledged</w:t>
      </w:r>
      <w:r w:rsidR="00BA0CEC" w:rsidRPr="00F92F0E">
        <w:rPr>
          <w:rFonts w:ascii="Times New Roman" w:hAnsi="Times New Roman" w:cs="Times New Roman"/>
          <w:bCs/>
          <w:sz w:val="24"/>
          <w:szCs w:val="24"/>
        </w:rPr>
        <w:t xml:space="preserve">. </w:t>
      </w:r>
      <w:r w:rsidRPr="00F92F0E">
        <w:rPr>
          <w:rFonts w:ascii="Times New Roman" w:hAnsi="Times New Roman" w:cs="Times New Roman"/>
          <w:bCs/>
          <w:sz w:val="24"/>
          <w:szCs w:val="24"/>
        </w:rPr>
        <w:t xml:space="preserve">First and like all archival research of this nature, the proxies for board diversity, CG, performance and </w:t>
      </w:r>
      <w:r w:rsidR="00737AAC" w:rsidRPr="00F92F0E">
        <w:rPr>
          <w:rFonts w:ascii="Times New Roman" w:hAnsi="Times New Roman" w:cs="Times New Roman"/>
          <w:bCs/>
          <w:sz w:val="24"/>
          <w:szCs w:val="24"/>
        </w:rPr>
        <w:t>EP</w:t>
      </w:r>
      <w:r w:rsidRPr="00F92F0E">
        <w:rPr>
          <w:rFonts w:ascii="Times New Roman" w:hAnsi="Times New Roman" w:cs="Times New Roman"/>
          <w:bCs/>
          <w:sz w:val="24"/>
          <w:szCs w:val="24"/>
        </w:rPr>
        <w:t xml:space="preserve"> may or may </w:t>
      </w:r>
      <w:r w:rsidR="001D4346">
        <w:rPr>
          <w:rFonts w:ascii="Times New Roman" w:hAnsi="Times New Roman" w:cs="Times New Roman"/>
          <w:bCs/>
          <w:sz w:val="24"/>
          <w:szCs w:val="24"/>
        </w:rPr>
        <w:t xml:space="preserve">not </w:t>
      </w:r>
      <w:r w:rsidRPr="00F92F0E">
        <w:rPr>
          <w:rFonts w:ascii="Times New Roman" w:hAnsi="Times New Roman" w:cs="Times New Roman"/>
          <w:bCs/>
          <w:sz w:val="24"/>
          <w:szCs w:val="24"/>
        </w:rPr>
        <w:t xml:space="preserve">reflect what happens in practice. Second and due </w:t>
      </w:r>
      <w:r w:rsidR="001D4346">
        <w:rPr>
          <w:rFonts w:ascii="Times New Roman" w:hAnsi="Times New Roman" w:cs="Times New Roman"/>
          <w:bCs/>
          <w:sz w:val="24"/>
          <w:szCs w:val="24"/>
        </w:rPr>
        <w:t xml:space="preserve">to the </w:t>
      </w:r>
      <w:r w:rsidR="00C47B47">
        <w:rPr>
          <w:rFonts w:ascii="Times New Roman" w:hAnsi="Times New Roman" w:cs="Times New Roman"/>
          <w:bCs/>
          <w:sz w:val="24"/>
          <w:szCs w:val="24"/>
        </w:rPr>
        <w:t>hand-collection of data</w:t>
      </w:r>
      <w:r w:rsidRPr="00F92F0E">
        <w:rPr>
          <w:rFonts w:ascii="Times New Roman" w:hAnsi="Times New Roman" w:cs="Times New Roman"/>
          <w:bCs/>
          <w:sz w:val="24"/>
          <w:szCs w:val="24"/>
        </w:rPr>
        <w:t>, t</w:t>
      </w:r>
      <w:r w:rsidR="00BA0CEC" w:rsidRPr="00F92F0E">
        <w:rPr>
          <w:rFonts w:ascii="Times New Roman" w:hAnsi="Times New Roman" w:cs="Times New Roman"/>
          <w:bCs/>
          <w:sz w:val="24"/>
          <w:szCs w:val="24"/>
        </w:rPr>
        <w:t xml:space="preserve">he </w:t>
      </w:r>
      <w:r w:rsidRPr="00F92F0E">
        <w:rPr>
          <w:rFonts w:ascii="Times New Roman" w:hAnsi="Times New Roman" w:cs="Times New Roman"/>
          <w:bCs/>
          <w:sz w:val="24"/>
          <w:szCs w:val="24"/>
        </w:rPr>
        <w:t xml:space="preserve">final </w:t>
      </w:r>
      <w:r w:rsidR="00BA0CEC" w:rsidRPr="00F92F0E">
        <w:rPr>
          <w:rFonts w:ascii="Times New Roman" w:hAnsi="Times New Roman" w:cs="Times New Roman"/>
          <w:bCs/>
          <w:sz w:val="24"/>
          <w:szCs w:val="24"/>
        </w:rPr>
        <w:t xml:space="preserve">sample </w:t>
      </w:r>
      <w:r w:rsidRPr="00F92F0E">
        <w:rPr>
          <w:rFonts w:ascii="Times New Roman" w:hAnsi="Times New Roman" w:cs="Times New Roman"/>
          <w:bCs/>
          <w:sz w:val="24"/>
          <w:szCs w:val="24"/>
        </w:rPr>
        <w:t>used</w:t>
      </w:r>
      <w:r w:rsidR="00BA0CEC" w:rsidRPr="00F92F0E">
        <w:rPr>
          <w:rFonts w:ascii="Times New Roman" w:hAnsi="Times New Roman" w:cs="Times New Roman"/>
          <w:bCs/>
          <w:sz w:val="24"/>
          <w:szCs w:val="24"/>
        </w:rPr>
        <w:t xml:space="preserve"> was</w:t>
      </w:r>
      <w:r w:rsidRPr="00F92F0E">
        <w:rPr>
          <w:rFonts w:ascii="Times New Roman" w:hAnsi="Times New Roman" w:cs="Times New Roman"/>
          <w:bCs/>
          <w:sz w:val="24"/>
          <w:szCs w:val="24"/>
        </w:rPr>
        <w:t xml:space="preserve"> relatively</w:t>
      </w:r>
      <w:r w:rsidR="00BA0CEC" w:rsidRPr="00F92F0E">
        <w:rPr>
          <w:rFonts w:ascii="Times New Roman" w:hAnsi="Times New Roman" w:cs="Times New Roman"/>
          <w:bCs/>
          <w:sz w:val="24"/>
          <w:szCs w:val="24"/>
        </w:rPr>
        <w:t xml:space="preserve"> small</w:t>
      </w:r>
      <w:r w:rsidR="00C47B47">
        <w:rPr>
          <w:rFonts w:ascii="Times New Roman" w:hAnsi="Times New Roman" w:cs="Times New Roman"/>
          <w:bCs/>
          <w:sz w:val="24"/>
          <w:szCs w:val="24"/>
        </w:rPr>
        <w:t xml:space="preserve">. </w:t>
      </w:r>
      <w:r w:rsidR="00BA0CEC" w:rsidRPr="00F92F0E">
        <w:rPr>
          <w:rFonts w:ascii="Times New Roman" w:hAnsi="Times New Roman" w:cs="Times New Roman"/>
          <w:bCs/>
          <w:sz w:val="24"/>
          <w:szCs w:val="24"/>
        </w:rPr>
        <w:t xml:space="preserve">Thus, future studies might use a larger sample </w:t>
      </w:r>
      <w:r w:rsidRPr="00F92F0E">
        <w:rPr>
          <w:rFonts w:ascii="Times New Roman" w:hAnsi="Times New Roman" w:cs="Times New Roman"/>
          <w:bCs/>
          <w:sz w:val="24"/>
          <w:szCs w:val="24"/>
        </w:rPr>
        <w:t xml:space="preserve">with a view </w:t>
      </w:r>
      <w:r w:rsidR="00BA0CEC" w:rsidRPr="00F92F0E">
        <w:rPr>
          <w:rFonts w:ascii="Times New Roman" w:hAnsi="Times New Roman" w:cs="Times New Roman"/>
          <w:bCs/>
          <w:sz w:val="24"/>
          <w:szCs w:val="24"/>
        </w:rPr>
        <w:t xml:space="preserve">to </w:t>
      </w:r>
      <w:r w:rsidRPr="00F92F0E">
        <w:rPr>
          <w:rFonts w:ascii="Times New Roman" w:hAnsi="Times New Roman" w:cs="Times New Roman"/>
          <w:bCs/>
          <w:sz w:val="24"/>
          <w:szCs w:val="24"/>
        </w:rPr>
        <w:t xml:space="preserve">further </w:t>
      </w:r>
      <w:r w:rsidR="00BA0CEC" w:rsidRPr="00F92F0E">
        <w:rPr>
          <w:rFonts w:ascii="Times New Roman" w:hAnsi="Times New Roman" w:cs="Times New Roman"/>
          <w:bCs/>
          <w:sz w:val="24"/>
          <w:szCs w:val="24"/>
        </w:rPr>
        <w:t>enhanc</w:t>
      </w:r>
      <w:r w:rsidRPr="00F92F0E">
        <w:rPr>
          <w:rFonts w:ascii="Times New Roman" w:hAnsi="Times New Roman" w:cs="Times New Roman"/>
          <w:bCs/>
          <w:sz w:val="24"/>
          <w:szCs w:val="24"/>
        </w:rPr>
        <w:t>ing</w:t>
      </w:r>
      <w:r w:rsidR="00BA0CEC" w:rsidRPr="00F92F0E">
        <w:rPr>
          <w:rFonts w:ascii="Times New Roman" w:hAnsi="Times New Roman" w:cs="Times New Roman"/>
          <w:bCs/>
          <w:sz w:val="24"/>
          <w:szCs w:val="24"/>
        </w:rPr>
        <w:t xml:space="preserve"> the generalisability of the</w:t>
      </w:r>
      <w:r w:rsidRPr="00F92F0E">
        <w:rPr>
          <w:rFonts w:ascii="Times New Roman" w:hAnsi="Times New Roman" w:cs="Times New Roman"/>
          <w:bCs/>
          <w:sz w:val="24"/>
          <w:szCs w:val="24"/>
        </w:rPr>
        <w:t>ir</w:t>
      </w:r>
      <w:r w:rsidR="00BA0CEC" w:rsidRPr="00F92F0E">
        <w:rPr>
          <w:rFonts w:ascii="Times New Roman" w:hAnsi="Times New Roman" w:cs="Times New Roman"/>
          <w:bCs/>
          <w:sz w:val="24"/>
          <w:szCs w:val="24"/>
        </w:rPr>
        <w:t xml:space="preserve"> results.</w:t>
      </w:r>
      <w:r w:rsidR="00C47B47">
        <w:rPr>
          <w:rFonts w:ascii="Times New Roman" w:hAnsi="Times New Roman" w:cs="Times New Roman"/>
          <w:bCs/>
          <w:sz w:val="24"/>
          <w:szCs w:val="24"/>
        </w:rPr>
        <w:t xml:space="preserve"> Third, f</w:t>
      </w:r>
      <w:r w:rsidRPr="00F92F0E">
        <w:rPr>
          <w:rFonts w:ascii="Times New Roman" w:hAnsi="Times New Roman" w:cs="Times New Roman"/>
          <w:bCs/>
          <w:sz w:val="24"/>
          <w:szCs w:val="24"/>
        </w:rPr>
        <w:t>uture studies may offer new insights by conducting in-depth case studies based on interviews and other qualitative approaches to res</w:t>
      </w:r>
      <w:r w:rsidR="00B37CFE" w:rsidRPr="00F92F0E">
        <w:rPr>
          <w:rFonts w:ascii="Times New Roman" w:hAnsi="Times New Roman" w:cs="Times New Roman"/>
          <w:bCs/>
          <w:sz w:val="24"/>
          <w:szCs w:val="24"/>
        </w:rPr>
        <w:t>e</w:t>
      </w:r>
      <w:r w:rsidRPr="00F92F0E">
        <w:rPr>
          <w:rFonts w:ascii="Times New Roman" w:hAnsi="Times New Roman" w:cs="Times New Roman"/>
          <w:bCs/>
          <w:sz w:val="24"/>
          <w:szCs w:val="24"/>
        </w:rPr>
        <w:t>arch</w:t>
      </w:r>
      <w:r w:rsidR="00BA0CEC" w:rsidRPr="00F92F0E">
        <w:rPr>
          <w:rFonts w:ascii="Times New Roman" w:hAnsi="Times New Roman" w:cs="Times New Roman"/>
          <w:bCs/>
          <w:sz w:val="24"/>
          <w:szCs w:val="24"/>
        </w:rPr>
        <w:t>.</w:t>
      </w:r>
      <w:r w:rsidR="005513D0" w:rsidRPr="00F92F0E">
        <w:rPr>
          <w:rFonts w:ascii="Times New Roman" w:hAnsi="Times New Roman" w:cs="Times New Roman"/>
          <w:bCs/>
          <w:sz w:val="24"/>
          <w:szCs w:val="24"/>
        </w:rPr>
        <w:t xml:space="preserve"> </w:t>
      </w:r>
      <w:r w:rsidR="00BA0CEC" w:rsidRPr="00F92F0E">
        <w:rPr>
          <w:rFonts w:ascii="Times New Roman" w:hAnsi="Times New Roman" w:cs="Times New Roman"/>
          <w:bCs/>
          <w:sz w:val="24"/>
          <w:szCs w:val="24"/>
        </w:rPr>
        <w:t>Finally, given the unavailability of data on different features of boards of directors, this study focuse</w:t>
      </w:r>
      <w:r w:rsidR="00B37CFE" w:rsidRPr="00F92F0E">
        <w:rPr>
          <w:rFonts w:ascii="Times New Roman" w:hAnsi="Times New Roman" w:cs="Times New Roman"/>
          <w:bCs/>
          <w:sz w:val="24"/>
          <w:szCs w:val="24"/>
        </w:rPr>
        <w:t>d</w:t>
      </w:r>
      <w:r w:rsidR="00BA0CEC" w:rsidRPr="00F92F0E">
        <w:rPr>
          <w:rFonts w:ascii="Times New Roman" w:hAnsi="Times New Roman" w:cs="Times New Roman"/>
          <w:bCs/>
          <w:sz w:val="24"/>
          <w:szCs w:val="24"/>
        </w:rPr>
        <w:t xml:space="preserve"> on </w:t>
      </w:r>
      <w:r w:rsidR="00B37CFE" w:rsidRPr="00F92F0E">
        <w:rPr>
          <w:rFonts w:ascii="Times New Roman" w:hAnsi="Times New Roman" w:cs="Times New Roman"/>
          <w:bCs/>
          <w:sz w:val="24"/>
          <w:szCs w:val="24"/>
        </w:rPr>
        <w:t xml:space="preserve">ethnicity, gender and nationality aspects of </w:t>
      </w:r>
      <w:r w:rsidR="00BA0CEC" w:rsidRPr="00F92F0E">
        <w:rPr>
          <w:rFonts w:ascii="Times New Roman" w:hAnsi="Times New Roman" w:cs="Times New Roman"/>
          <w:bCs/>
          <w:sz w:val="24"/>
          <w:szCs w:val="24"/>
        </w:rPr>
        <w:t xml:space="preserve">board diversity. </w:t>
      </w:r>
      <w:r w:rsidR="00B37CFE" w:rsidRPr="00F92F0E">
        <w:rPr>
          <w:rFonts w:ascii="Times New Roman" w:hAnsi="Times New Roman" w:cs="Times New Roman"/>
          <w:bCs/>
          <w:sz w:val="24"/>
          <w:szCs w:val="24"/>
        </w:rPr>
        <w:t>As more data becomes available, future studies may offer new insights by examining how other aspects of board diversity</w:t>
      </w:r>
      <w:r w:rsidR="001D4346">
        <w:rPr>
          <w:rFonts w:ascii="Times New Roman" w:hAnsi="Times New Roman" w:cs="Times New Roman"/>
          <w:bCs/>
          <w:sz w:val="24"/>
          <w:szCs w:val="24"/>
        </w:rPr>
        <w:t xml:space="preserve"> </w:t>
      </w:r>
      <w:r w:rsidR="00BA0CEC" w:rsidRPr="00F92F0E">
        <w:rPr>
          <w:rFonts w:ascii="Times New Roman" w:hAnsi="Times New Roman" w:cs="Times New Roman"/>
          <w:bCs/>
          <w:sz w:val="24"/>
          <w:szCs w:val="24"/>
        </w:rPr>
        <w:t>that may have a significant impact on corporate outcomes, such as educational background, age, experience and professional qualifications</w:t>
      </w:r>
      <w:r w:rsidR="001D4346">
        <w:rPr>
          <w:rFonts w:ascii="Times New Roman" w:hAnsi="Times New Roman" w:cs="Times New Roman"/>
          <w:bCs/>
          <w:sz w:val="24"/>
          <w:szCs w:val="24"/>
        </w:rPr>
        <w:t>. Future studies can also examine the</w:t>
      </w:r>
      <w:r w:rsidR="004322AD" w:rsidRPr="00F92F0E">
        <w:rPr>
          <w:rFonts w:ascii="Times New Roman" w:hAnsi="Times New Roman" w:cs="Times New Roman"/>
          <w:bCs/>
          <w:sz w:val="24"/>
          <w:szCs w:val="24"/>
        </w:rPr>
        <w:t xml:space="preserve"> impact </w:t>
      </w:r>
      <w:r w:rsidR="001D4346">
        <w:rPr>
          <w:rFonts w:ascii="Times New Roman" w:hAnsi="Times New Roman" w:cs="Times New Roman"/>
          <w:bCs/>
          <w:sz w:val="24"/>
          <w:szCs w:val="24"/>
        </w:rPr>
        <w:t xml:space="preserve">of board diversity </w:t>
      </w:r>
      <w:r w:rsidR="004322AD" w:rsidRPr="00F92F0E">
        <w:rPr>
          <w:rFonts w:ascii="Times New Roman" w:hAnsi="Times New Roman" w:cs="Times New Roman"/>
          <w:bCs/>
          <w:sz w:val="24"/>
          <w:szCs w:val="24"/>
        </w:rPr>
        <w:t>on different corporate outcomes, such as earnings management, corporate social responsibility and corporate disclosures</w:t>
      </w:r>
      <w:r w:rsidR="00BA0CEC" w:rsidRPr="00F92F0E">
        <w:rPr>
          <w:rFonts w:ascii="Times New Roman" w:hAnsi="Times New Roman" w:cs="Times New Roman"/>
          <w:bCs/>
          <w:sz w:val="24"/>
          <w:szCs w:val="24"/>
        </w:rPr>
        <w:t xml:space="preserve">. </w:t>
      </w:r>
    </w:p>
    <w:p w14:paraId="3E77B59F" w14:textId="77777777" w:rsidR="00DA46E0" w:rsidRDefault="00DA46E0" w:rsidP="00C52954">
      <w:pPr>
        <w:spacing w:after="0" w:line="456" w:lineRule="auto"/>
        <w:jc w:val="lowKashida"/>
        <w:rPr>
          <w:rFonts w:ascii="Times New Roman" w:hAnsi="Times New Roman" w:cs="Times New Roman"/>
          <w:b/>
          <w:bCs/>
          <w:sz w:val="24"/>
          <w:szCs w:val="24"/>
        </w:rPr>
      </w:pPr>
    </w:p>
    <w:p w14:paraId="42C5FD9A" w14:textId="77777777" w:rsidR="00A11214" w:rsidRPr="00A11214" w:rsidRDefault="00A11214" w:rsidP="00A11214">
      <w:pPr>
        <w:spacing w:after="0" w:line="456" w:lineRule="auto"/>
        <w:jc w:val="lowKashida"/>
        <w:rPr>
          <w:rFonts w:ascii="Times New Roman" w:hAnsi="Times New Roman" w:cs="Times New Roman"/>
          <w:b/>
          <w:bCs/>
          <w:sz w:val="24"/>
          <w:szCs w:val="24"/>
        </w:rPr>
      </w:pPr>
      <w:r w:rsidRPr="00A11214">
        <w:rPr>
          <w:rFonts w:ascii="Times New Roman" w:hAnsi="Times New Roman" w:cs="Times New Roman"/>
          <w:b/>
          <w:bCs/>
          <w:sz w:val="24"/>
          <w:szCs w:val="24"/>
        </w:rPr>
        <w:t>ENDNOTES</w:t>
      </w:r>
    </w:p>
    <w:p w14:paraId="15CE88D5" w14:textId="77777777" w:rsidR="005C1E58" w:rsidRDefault="00857C3B" w:rsidP="005C1E58">
      <w:pPr>
        <w:pStyle w:val="FootnoteText"/>
        <w:numPr>
          <w:ilvl w:val="0"/>
          <w:numId w:val="12"/>
        </w:numPr>
        <w:jc w:val="both"/>
        <w:rPr>
          <w:rFonts w:ascii="Times New Roman" w:hAnsi="Times New Roman" w:cs="Times New Roman"/>
          <w:bCs/>
        </w:rPr>
      </w:pPr>
      <w:r w:rsidRPr="00435355">
        <w:rPr>
          <w:rFonts w:ascii="Times New Roman" w:hAnsi="Times New Roman" w:cs="Times New Roman"/>
          <w:bCs/>
        </w:rPr>
        <w:t>The choice of the selected five countries is to satisfy three main criteria. First, in order to ensure data availability and sample homogeneity, some filtering rules were applied. Accordingly, some countries were excluded from the sample. For example, Bahrain and Qatar were dropped because their firms capital markets include mostly financial and investment corporations. Countries with non-active stock markets (such as, Iraq and Libya) and did not issue governance code (such as, Kuwait) were excluded. Second, the selected countries should reflect the diversity in MENA countries in order to support the generalisation of the results. Specifically, from a capital perspective, whereas Saudi Arabia and the UAE are net capital exporting countries, Egypt and Jordan are considered net capital importing countries</w:t>
      </w:r>
      <w:r w:rsidRPr="00435355" w:rsidDel="00897C3F">
        <w:rPr>
          <w:rFonts w:ascii="Times New Roman" w:hAnsi="Times New Roman" w:cs="Times New Roman"/>
          <w:bCs/>
        </w:rPr>
        <w:t xml:space="preserve"> </w:t>
      </w:r>
      <w:r w:rsidRPr="00435355">
        <w:rPr>
          <w:rFonts w:ascii="Times New Roman" w:hAnsi="Times New Roman" w:cs="Times New Roman"/>
          <w:bCs/>
        </w:rPr>
        <w:t>(</w:t>
      </w:r>
      <w:proofErr w:type="spellStart"/>
      <w:r w:rsidRPr="00435355">
        <w:rPr>
          <w:rFonts w:ascii="Times New Roman" w:hAnsi="Times New Roman" w:cs="Times New Roman"/>
          <w:bCs/>
        </w:rPr>
        <w:t>Piesse</w:t>
      </w:r>
      <w:proofErr w:type="spellEnd"/>
      <w:r w:rsidRPr="00435355">
        <w:rPr>
          <w:rFonts w:ascii="Times New Roman" w:hAnsi="Times New Roman" w:cs="Times New Roman"/>
          <w:bCs/>
        </w:rPr>
        <w:t xml:space="preserve"> et al.</w:t>
      </w:r>
      <w:r w:rsidR="00753443" w:rsidRPr="00435355">
        <w:rPr>
          <w:rFonts w:ascii="Times New Roman" w:hAnsi="Times New Roman" w:cs="Times New Roman"/>
          <w:bCs/>
        </w:rPr>
        <w:t>,</w:t>
      </w:r>
      <w:r w:rsidRPr="00435355">
        <w:rPr>
          <w:rFonts w:ascii="Times New Roman" w:hAnsi="Times New Roman" w:cs="Times New Roman"/>
          <w:bCs/>
        </w:rPr>
        <w:t xml:space="preserve"> 2012). Oman was the first country in the MENA region to issue its national governance code in 2002. The final selected five countries account for over 58% of the MENA stock market capitalization in 2014. Finally, the selected countries share a number a common characteristics: (</w:t>
      </w:r>
      <w:proofErr w:type="spellStart"/>
      <w:r w:rsidRPr="00435355">
        <w:rPr>
          <w:rFonts w:ascii="Times New Roman" w:hAnsi="Times New Roman" w:cs="Times New Roman"/>
          <w:bCs/>
        </w:rPr>
        <w:t>i</w:t>
      </w:r>
      <w:proofErr w:type="spellEnd"/>
      <w:r w:rsidRPr="00435355">
        <w:rPr>
          <w:rFonts w:ascii="Times New Roman" w:hAnsi="Times New Roman" w:cs="Times New Roman"/>
          <w:bCs/>
        </w:rPr>
        <w:t>) they are all have similar accounting, governance, and legal systems which are derived from the Anglo–Saxon system; and (ii) they have similar</w:t>
      </w:r>
      <w:r w:rsidRPr="00435355">
        <w:rPr>
          <w:rFonts w:ascii="Times New Roman" w:hAnsi="Times New Roman" w:cs="Times New Roman"/>
          <w:bCs/>
          <w:iCs/>
        </w:rPr>
        <w:t xml:space="preserve"> cultural characteristics (e.g., a strong hierarchical social structure, importance of personal relationships, religion, accountability and trust),</w:t>
      </w:r>
      <w:r w:rsidRPr="00435355">
        <w:rPr>
          <w:rFonts w:ascii="Times New Roman" w:hAnsi="Times New Roman" w:cs="Times New Roman"/>
          <w:bCs/>
        </w:rPr>
        <w:t xml:space="preserve"> corporate law and </w:t>
      </w:r>
      <w:r w:rsidRPr="00435355">
        <w:rPr>
          <w:rFonts w:ascii="Times New Roman" w:hAnsi="Times New Roman" w:cs="Times New Roman"/>
          <w:bCs/>
          <w:lang w:val="en-US"/>
        </w:rPr>
        <w:t xml:space="preserve">shareholding </w:t>
      </w:r>
      <w:r w:rsidRPr="00435355">
        <w:rPr>
          <w:rFonts w:ascii="Times New Roman" w:hAnsi="Times New Roman" w:cs="Times New Roman"/>
          <w:bCs/>
        </w:rPr>
        <w:t>structures (</w:t>
      </w:r>
      <w:r w:rsidRPr="00435355">
        <w:rPr>
          <w:rFonts w:ascii="Times New Roman" w:hAnsi="Times New Roman" w:cs="Times New Roman"/>
          <w:bCs/>
          <w:iCs/>
        </w:rPr>
        <w:t xml:space="preserve">concentrated </w:t>
      </w:r>
      <w:r w:rsidRPr="00435355">
        <w:rPr>
          <w:rFonts w:ascii="Times New Roman" w:hAnsi="Times New Roman" w:cs="Times New Roman"/>
          <w:bCs/>
        </w:rPr>
        <w:t>shareholding</w:t>
      </w:r>
      <w:r w:rsidRPr="00435355">
        <w:rPr>
          <w:rFonts w:ascii="Times New Roman" w:hAnsi="Times New Roman" w:cs="Times New Roman"/>
          <w:bCs/>
          <w:iCs/>
        </w:rPr>
        <w:t xml:space="preserve"> dominated by the state and powerful families</w:t>
      </w:r>
      <w:r w:rsidRPr="00435355">
        <w:rPr>
          <w:rFonts w:ascii="Times New Roman" w:hAnsi="Times New Roman" w:cs="Times New Roman"/>
          <w:bCs/>
        </w:rPr>
        <w:t>); thereby permitting comparability of governance and corporate reporting quality among firms and across countries.</w:t>
      </w:r>
    </w:p>
    <w:p w14:paraId="3FB285EA" w14:textId="77777777" w:rsidR="008F189C" w:rsidRDefault="00857C3B" w:rsidP="005C1E58">
      <w:pPr>
        <w:pStyle w:val="FootnoteText"/>
        <w:numPr>
          <w:ilvl w:val="0"/>
          <w:numId w:val="12"/>
        </w:numPr>
        <w:jc w:val="both"/>
        <w:rPr>
          <w:rFonts w:ascii="Times New Roman" w:hAnsi="Times New Roman" w:cs="Times New Roman"/>
          <w:bCs/>
        </w:rPr>
      </w:pPr>
      <w:r w:rsidRPr="005C1E58">
        <w:rPr>
          <w:rFonts w:ascii="Times New Roman" w:hAnsi="Times New Roman" w:cs="Times New Roman"/>
          <w:bCs/>
        </w:rPr>
        <w:t>In order to determine the suitable panel estimation technique (Gujarati</w:t>
      </w:r>
      <w:r w:rsidR="00753443" w:rsidRPr="005C1E58">
        <w:rPr>
          <w:rFonts w:ascii="Times New Roman" w:hAnsi="Times New Roman" w:cs="Times New Roman"/>
          <w:bCs/>
        </w:rPr>
        <w:t>,</w:t>
      </w:r>
      <w:r w:rsidRPr="005C1E58">
        <w:rPr>
          <w:rFonts w:ascii="Times New Roman" w:hAnsi="Times New Roman" w:cs="Times New Roman"/>
          <w:bCs/>
        </w:rPr>
        <w:t xml:space="preserve"> 2003; Wooldridge</w:t>
      </w:r>
      <w:r w:rsidR="00753443" w:rsidRPr="005C1E58">
        <w:rPr>
          <w:rFonts w:ascii="Times New Roman" w:hAnsi="Times New Roman" w:cs="Times New Roman"/>
          <w:bCs/>
        </w:rPr>
        <w:t>,</w:t>
      </w:r>
      <w:r w:rsidRPr="005C1E58">
        <w:rPr>
          <w:rFonts w:ascii="Times New Roman" w:hAnsi="Times New Roman" w:cs="Times New Roman"/>
          <w:bCs/>
        </w:rPr>
        <w:t xml:space="preserve"> 2010), we first conduct the </w:t>
      </w:r>
      <w:proofErr w:type="spellStart"/>
      <w:r w:rsidRPr="005C1E58">
        <w:rPr>
          <w:rFonts w:ascii="Times New Roman" w:hAnsi="Times New Roman" w:cs="Times New Roman"/>
          <w:bCs/>
        </w:rPr>
        <w:t>Breusch</w:t>
      </w:r>
      <w:proofErr w:type="spellEnd"/>
      <w:r w:rsidRPr="005C1E58">
        <w:rPr>
          <w:rFonts w:ascii="Times New Roman" w:hAnsi="Times New Roman" w:cs="Times New Roman"/>
          <w:bCs/>
        </w:rPr>
        <w:t xml:space="preserve"> and Pagan (1980) LM test. The result of the test rejects the null hypothesis of the existence of zero variance across entities. Thus, OLS is inappropriate technique to test the hypothesis. Second, we test whether the individual effects are correlated with the repressors by performing </w:t>
      </w:r>
      <w:proofErr w:type="spellStart"/>
      <w:r w:rsidRPr="005C1E58">
        <w:rPr>
          <w:rFonts w:ascii="Times New Roman" w:hAnsi="Times New Roman" w:cs="Times New Roman"/>
          <w:bCs/>
        </w:rPr>
        <w:t>Hausman</w:t>
      </w:r>
      <w:proofErr w:type="spellEnd"/>
      <w:r w:rsidRPr="005C1E58">
        <w:rPr>
          <w:rFonts w:ascii="Times New Roman" w:hAnsi="Times New Roman" w:cs="Times New Roman"/>
          <w:bCs/>
        </w:rPr>
        <w:t xml:space="preserve"> (1978) test and the findings reject the null hypothesis, supporting the appropriateness of the fixed-effects model for the study.</w:t>
      </w:r>
    </w:p>
    <w:p w14:paraId="2A0D0117" w14:textId="4FEF8C46" w:rsidR="00C05358" w:rsidRDefault="00C05358" w:rsidP="005C1E58">
      <w:pPr>
        <w:pStyle w:val="FootnoteText"/>
        <w:numPr>
          <w:ilvl w:val="0"/>
          <w:numId w:val="12"/>
        </w:numPr>
        <w:jc w:val="both"/>
        <w:rPr>
          <w:rFonts w:ascii="Times New Roman" w:hAnsi="Times New Roman" w:cs="Times New Roman"/>
          <w:bCs/>
        </w:rPr>
      </w:pPr>
      <w:r w:rsidRPr="00C05358">
        <w:rPr>
          <w:rFonts w:ascii="Times New Roman" w:hAnsi="Times New Roman" w:cs="Times New Roman"/>
          <w:bCs/>
        </w:rPr>
        <w:t xml:space="preserve">Following, </w:t>
      </w:r>
      <w:proofErr w:type="spellStart"/>
      <w:r w:rsidRPr="00C05358">
        <w:rPr>
          <w:rFonts w:ascii="Times New Roman" w:hAnsi="Times New Roman" w:cs="Times New Roman"/>
          <w:bCs/>
        </w:rPr>
        <w:t>Gyapong</w:t>
      </w:r>
      <w:proofErr w:type="spellEnd"/>
      <w:r w:rsidRPr="00C05358">
        <w:rPr>
          <w:rFonts w:ascii="Times New Roman" w:hAnsi="Times New Roman" w:cs="Times New Roman"/>
          <w:bCs/>
        </w:rPr>
        <w:t xml:space="preserve"> </w:t>
      </w:r>
      <w:r w:rsidRPr="00C05358">
        <w:rPr>
          <w:rFonts w:ascii="Times New Roman" w:hAnsi="Times New Roman" w:cs="Times New Roman"/>
          <w:bCs/>
          <w:iCs/>
        </w:rPr>
        <w:t>et al</w:t>
      </w:r>
      <w:r w:rsidRPr="00C05358">
        <w:rPr>
          <w:rFonts w:ascii="Times New Roman" w:hAnsi="Times New Roman" w:cs="Times New Roman"/>
          <w:bCs/>
          <w:i/>
        </w:rPr>
        <w:t>.</w:t>
      </w:r>
      <w:r w:rsidRPr="00C05358">
        <w:rPr>
          <w:rFonts w:ascii="Times New Roman" w:hAnsi="Times New Roman" w:cs="Times New Roman"/>
          <w:bCs/>
        </w:rPr>
        <w:t xml:space="preserve"> (2016), Liu </w:t>
      </w:r>
      <w:r w:rsidRPr="00C05358">
        <w:rPr>
          <w:rFonts w:ascii="Times New Roman" w:hAnsi="Times New Roman" w:cs="Times New Roman"/>
          <w:bCs/>
          <w:iCs/>
        </w:rPr>
        <w:t>et al</w:t>
      </w:r>
      <w:r w:rsidRPr="00C05358">
        <w:rPr>
          <w:rFonts w:ascii="Times New Roman" w:hAnsi="Times New Roman" w:cs="Times New Roman"/>
          <w:bCs/>
        </w:rPr>
        <w:t xml:space="preserve">. (2014) and </w:t>
      </w:r>
      <w:proofErr w:type="spellStart"/>
      <w:r w:rsidRPr="00C05358">
        <w:rPr>
          <w:rFonts w:ascii="Times New Roman" w:hAnsi="Times New Roman" w:cs="Times New Roman"/>
          <w:bCs/>
        </w:rPr>
        <w:t>Salloum</w:t>
      </w:r>
      <w:proofErr w:type="spellEnd"/>
      <w:r w:rsidRPr="00C05358">
        <w:rPr>
          <w:rFonts w:ascii="Times New Roman" w:hAnsi="Times New Roman" w:cs="Times New Roman"/>
          <w:bCs/>
        </w:rPr>
        <w:t xml:space="preserve"> et al. (2017), equation (1) was re-estimated using the following dummies; </w:t>
      </w:r>
      <w:r w:rsidRPr="00C05358">
        <w:rPr>
          <w:rFonts w:ascii="Times New Roman" w:hAnsi="Times New Roman" w:cs="Times New Roman"/>
          <w:bCs/>
          <w:i/>
        </w:rPr>
        <w:t>GEN_1</w:t>
      </w:r>
      <w:r w:rsidRPr="00C05358">
        <w:rPr>
          <w:rFonts w:ascii="Times New Roman" w:hAnsi="Times New Roman" w:cs="Times New Roman"/>
          <w:bCs/>
        </w:rPr>
        <w:t xml:space="preserve"> refers to a dummy variable equal to 1 if a firm has one female director on the board, otherwise 0; </w:t>
      </w:r>
      <w:r w:rsidRPr="00C05358">
        <w:rPr>
          <w:rFonts w:ascii="Times New Roman" w:hAnsi="Times New Roman" w:cs="Times New Roman"/>
          <w:bCs/>
          <w:i/>
        </w:rPr>
        <w:t>GEN_2</w:t>
      </w:r>
      <w:r w:rsidRPr="00C05358">
        <w:rPr>
          <w:rFonts w:ascii="Times New Roman" w:hAnsi="Times New Roman" w:cs="Times New Roman"/>
          <w:bCs/>
        </w:rPr>
        <w:t xml:space="preserve"> refers to a dummy variable equal to 1 if a firm has two female directors on the board, otherwise 0; </w:t>
      </w:r>
      <w:r w:rsidRPr="00C05358">
        <w:rPr>
          <w:rFonts w:ascii="Times New Roman" w:hAnsi="Times New Roman" w:cs="Times New Roman"/>
          <w:bCs/>
          <w:i/>
        </w:rPr>
        <w:t>GEN_3</w:t>
      </w:r>
      <w:r w:rsidRPr="00C05358">
        <w:rPr>
          <w:rFonts w:ascii="Times New Roman" w:hAnsi="Times New Roman" w:cs="Times New Roman"/>
          <w:bCs/>
        </w:rPr>
        <w:t xml:space="preserve"> refers to a dummy variable equal to 1 if a firm has three or more female directors on the board, otherwise 0.</w:t>
      </w:r>
    </w:p>
    <w:p w14:paraId="46DD7CA8" w14:textId="46C2AC24" w:rsidR="007208D1" w:rsidRPr="005C1E58" w:rsidRDefault="00290BC5" w:rsidP="005C1E58">
      <w:pPr>
        <w:pStyle w:val="FootnoteText"/>
        <w:numPr>
          <w:ilvl w:val="0"/>
          <w:numId w:val="12"/>
        </w:numPr>
        <w:jc w:val="both"/>
        <w:rPr>
          <w:rFonts w:ascii="Times New Roman" w:hAnsi="Times New Roman" w:cs="Times New Roman"/>
          <w:bCs/>
        </w:rPr>
      </w:pPr>
      <w:r w:rsidRPr="007208D1">
        <w:rPr>
          <w:rFonts w:ascii="Times New Roman" w:hAnsi="Times New Roman" w:cs="Times New Roman"/>
          <w:bCs/>
        </w:rPr>
        <w:t xml:space="preserve">To </w:t>
      </w:r>
      <w:r w:rsidR="007208D1" w:rsidRPr="007208D1">
        <w:rPr>
          <w:rFonts w:ascii="Times New Roman" w:hAnsi="Times New Roman" w:cs="Times New Roman"/>
          <w:bCs/>
        </w:rPr>
        <w:t xml:space="preserve">make sure that the 2SLS research design is appropriate, and in line with </w:t>
      </w:r>
      <w:proofErr w:type="spellStart"/>
      <w:r w:rsidR="007208D1" w:rsidRPr="007208D1">
        <w:rPr>
          <w:rFonts w:ascii="Times New Roman" w:hAnsi="Times New Roman" w:cs="Times New Roman"/>
          <w:bCs/>
        </w:rPr>
        <w:t>Beiner</w:t>
      </w:r>
      <w:proofErr w:type="spellEnd"/>
      <w:r w:rsidR="007208D1" w:rsidRPr="007208D1">
        <w:rPr>
          <w:rFonts w:ascii="Times New Roman" w:hAnsi="Times New Roman" w:cs="Times New Roman"/>
          <w:bCs/>
        </w:rPr>
        <w:t xml:space="preserve"> et al. (2006), we first carry out Durbin-Wu-</w:t>
      </w:r>
      <w:proofErr w:type="spellStart"/>
      <w:r w:rsidR="007208D1" w:rsidRPr="007208D1">
        <w:rPr>
          <w:rFonts w:ascii="Times New Roman" w:hAnsi="Times New Roman" w:cs="Times New Roman"/>
          <w:bCs/>
        </w:rPr>
        <w:t>Hausman</w:t>
      </w:r>
      <w:proofErr w:type="spellEnd"/>
      <w:r w:rsidR="007208D1" w:rsidRPr="007208D1">
        <w:rPr>
          <w:rFonts w:ascii="Times New Roman" w:hAnsi="Times New Roman" w:cs="Times New Roman"/>
          <w:bCs/>
        </w:rPr>
        <w:t xml:space="preserve"> </w:t>
      </w:r>
      <w:proofErr w:type="spellStart"/>
      <w:r w:rsidR="007208D1" w:rsidRPr="007208D1">
        <w:rPr>
          <w:rFonts w:ascii="Times New Roman" w:hAnsi="Times New Roman" w:cs="Times New Roman"/>
          <w:bCs/>
        </w:rPr>
        <w:t>exogeneity</w:t>
      </w:r>
      <w:proofErr w:type="spellEnd"/>
      <w:r w:rsidR="007208D1" w:rsidRPr="007208D1">
        <w:rPr>
          <w:rFonts w:ascii="Times New Roman" w:hAnsi="Times New Roman" w:cs="Times New Roman"/>
          <w:bCs/>
        </w:rPr>
        <w:t xml:space="preserve"> test to determine whether </w:t>
      </w:r>
      <w:r w:rsidR="007208D1" w:rsidRPr="007208D1">
        <w:rPr>
          <w:rFonts w:ascii="Times New Roman" w:hAnsi="Times New Roman" w:cs="Times New Roman"/>
          <w:bCs/>
          <w:i/>
          <w:iCs/>
        </w:rPr>
        <w:t>DIV</w:t>
      </w:r>
      <w:r w:rsidR="007208D1" w:rsidRPr="007208D1">
        <w:rPr>
          <w:rFonts w:ascii="Times New Roman" w:hAnsi="Times New Roman" w:cs="Times New Roman"/>
          <w:bCs/>
        </w:rPr>
        <w:t xml:space="preserve"> is endogenously associated with </w:t>
      </w:r>
      <w:r w:rsidR="007208D1" w:rsidRPr="007208D1">
        <w:rPr>
          <w:rFonts w:ascii="Times New Roman" w:hAnsi="Times New Roman" w:cs="Times New Roman"/>
          <w:bCs/>
          <w:i/>
          <w:iCs/>
        </w:rPr>
        <w:t>Q</w:t>
      </w:r>
      <w:r w:rsidR="007208D1" w:rsidRPr="007208D1">
        <w:rPr>
          <w:rFonts w:ascii="Times New Roman" w:hAnsi="Times New Roman" w:cs="Times New Roman"/>
          <w:bCs/>
        </w:rPr>
        <w:t xml:space="preserve"> and </w:t>
      </w:r>
      <w:r w:rsidR="007208D1" w:rsidRPr="007208D1">
        <w:rPr>
          <w:rFonts w:ascii="Times New Roman" w:hAnsi="Times New Roman" w:cs="Times New Roman"/>
          <w:bCs/>
          <w:i/>
          <w:iCs/>
        </w:rPr>
        <w:t>ROA</w:t>
      </w:r>
      <w:r w:rsidR="007208D1" w:rsidRPr="007208D1">
        <w:rPr>
          <w:rFonts w:ascii="Times New Roman" w:hAnsi="Times New Roman" w:cs="Times New Roman"/>
          <w:bCs/>
        </w:rPr>
        <w:t xml:space="preserve">. Applied to equation (1), the test rejects the null hypothesis of </w:t>
      </w:r>
      <w:proofErr w:type="spellStart"/>
      <w:r w:rsidR="007208D1" w:rsidRPr="007208D1">
        <w:rPr>
          <w:rFonts w:ascii="Times New Roman" w:hAnsi="Times New Roman" w:cs="Times New Roman"/>
          <w:bCs/>
        </w:rPr>
        <w:t>exogeneity</w:t>
      </w:r>
      <w:proofErr w:type="spellEnd"/>
      <w:r w:rsidR="007208D1" w:rsidRPr="007208D1">
        <w:rPr>
          <w:rFonts w:ascii="Times New Roman" w:hAnsi="Times New Roman" w:cs="Times New Roman"/>
          <w:bCs/>
        </w:rPr>
        <w:t xml:space="preserve">, and therefore we conclude that the 2SLS technique may be appropriate. In the first stage, we conjecture that </w:t>
      </w:r>
      <w:r w:rsidR="007208D1" w:rsidRPr="007208D1">
        <w:rPr>
          <w:rFonts w:ascii="Times New Roman" w:hAnsi="Times New Roman" w:cs="Times New Roman"/>
          <w:bCs/>
          <w:i/>
          <w:iCs/>
        </w:rPr>
        <w:t>DIV</w:t>
      </w:r>
      <w:r w:rsidR="007208D1" w:rsidRPr="007208D1">
        <w:rPr>
          <w:rFonts w:ascii="Times New Roman" w:hAnsi="Times New Roman" w:cs="Times New Roman"/>
          <w:bCs/>
        </w:rPr>
        <w:t xml:space="preserve"> will be determined by all the control (exogenous) variables specified in equation (1). In the second stage, we utilise the predicted portion of </w:t>
      </w:r>
      <w:r w:rsidR="007208D1" w:rsidRPr="007208D1">
        <w:rPr>
          <w:rFonts w:ascii="Times New Roman" w:hAnsi="Times New Roman" w:cs="Times New Roman"/>
          <w:bCs/>
          <w:i/>
          <w:iCs/>
        </w:rPr>
        <w:t>DIV</w:t>
      </w:r>
      <w:r w:rsidR="007208D1" w:rsidRPr="007208D1">
        <w:rPr>
          <w:rFonts w:ascii="Times New Roman" w:hAnsi="Times New Roman" w:cs="Times New Roman"/>
          <w:bCs/>
        </w:rPr>
        <w:t xml:space="preserve"> as an instrument for </w:t>
      </w:r>
      <w:r w:rsidR="007208D1" w:rsidRPr="007208D1">
        <w:rPr>
          <w:rFonts w:ascii="Times New Roman" w:hAnsi="Times New Roman" w:cs="Times New Roman"/>
          <w:bCs/>
          <w:i/>
          <w:iCs/>
        </w:rPr>
        <w:t>DIV</w:t>
      </w:r>
      <w:r w:rsidR="007208D1" w:rsidRPr="007208D1">
        <w:rPr>
          <w:rFonts w:ascii="Times New Roman" w:hAnsi="Times New Roman" w:cs="Times New Roman"/>
          <w:bCs/>
        </w:rPr>
        <w:t xml:space="preserve"> and re-estimate equation (1).</w:t>
      </w:r>
    </w:p>
    <w:p w14:paraId="3B987D0C" w14:textId="3A041066" w:rsidR="00143FB9" w:rsidRDefault="00143FB9" w:rsidP="002D1683">
      <w:pPr>
        <w:spacing w:after="0" w:line="360" w:lineRule="auto"/>
        <w:jc w:val="lowKashida"/>
        <w:rPr>
          <w:rFonts w:ascii="Times New Roman" w:hAnsi="Times New Roman" w:cs="Times New Roman"/>
          <w:b/>
          <w:bCs/>
          <w:sz w:val="26"/>
          <w:szCs w:val="26"/>
        </w:rPr>
      </w:pPr>
    </w:p>
    <w:p w14:paraId="07E69B97" w14:textId="46FDAE6F" w:rsidR="005513D0" w:rsidRPr="002D1683" w:rsidRDefault="005513D0" w:rsidP="002D1683">
      <w:pPr>
        <w:spacing w:after="0" w:line="360" w:lineRule="auto"/>
        <w:jc w:val="lowKashida"/>
        <w:rPr>
          <w:rFonts w:ascii="Times New Roman" w:eastAsia="Calibri" w:hAnsi="Times New Roman" w:cs="Times New Roman"/>
          <w:b/>
          <w:sz w:val="24"/>
          <w:szCs w:val="24"/>
          <w:lang w:eastAsia="en-US"/>
        </w:rPr>
      </w:pPr>
      <w:r w:rsidRPr="006C10CD">
        <w:rPr>
          <w:rFonts w:ascii="Times New Roman" w:hAnsi="Times New Roman" w:cs="Times New Roman"/>
          <w:b/>
          <w:bCs/>
          <w:sz w:val="26"/>
          <w:szCs w:val="26"/>
        </w:rPr>
        <w:t>References</w:t>
      </w:r>
    </w:p>
    <w:p w14:paraId="63E70EB6" w14:textId="77777777"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Abdullah, S. N. (2014). The causes of gender diversity in Malaysian large firms. </w:t>
      </w:r>
      <w:r w:rsidRPr="006B789A">
        <w:rPr>
          <w:rFonts w:ascii="Times New Roman" w:eastAsia="Calibri" w:hAnsi="Times New Roman" w:cs="Times New Roman"/>
          <w:i/>
          <w:iCs/>
          <w:sz w:val="24"/>
          <w:szCs w:val="24"/>
          <w:lang w:eastAsia="en-US"/>
        </w:rPr>
        <w:t>Journal of Management &amp; Governance</w:t>
      </w:r>
      <w:r w:rsidRPr="006B789A">
        <w:rPr>
          <w:rFonts w:ascii="Times New Roman" w:eastAsia="Calibri" w:hAnsi="Times New Roman" w:cs="Times New Roman"/>
          <w:sz w:val="24"/>
          <w:szCs w:val="24"/>
          <w:lang w:eastAsia="en-US"/>
        </w:rPr>
        <w:t>, 18(4), 1137-1159.</w:t>
      </w:r>
    </w:p>
    <w:p w14:paraId="322C3C1A" w14:textId="5FB93662"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796C90">
        <w:rPr>
          <w:rFonts w:ascii="Times New Roman" w:eastAsia="Calibri" w:hAnsi="Times New Roman" w:cs="Times New Roman"/>
          <w:sz w:val="24"/>
          <w:szCs w:val="24"/>
          <w:lang w:eastAsia="en-US"/>
        </w:rPr>
        <w:t>Acemoglu</w:t>
      </w:r>
      <w:proofErr w:type="spellEnd"/>
      <w:r w:rsidRPr="00796C90">
        <w:rPr>
          <w:rFonts w:ascii="Times New Roman" w:eastAsia="Calibri" w:hAnsi="Times New Roman" w:cs="Times New Roman"/>
          <w:sz w:val="24"/>
          <w:szCs w:val="24"/>
          <w:lang w:eastAsia="en-US"/>
        </w:rPr>
        <w:t>, D., Hassan, T.A.</w:t>
      </w:r>
      <w:r w:rsidR="0059083D">
        <w:rPr>
          <w:rFonts w:ascii="Times New Roman" w:eastAsia="Calibri" w:hAnsi="Times New Roman" w:cs="Times New Roman"/>
          <w:sz w:val="24"/>
          <w:szCs w:val="24"/>
          <w:lang w:eastAsia="en-US"/>
        </w:rPr>
        <w:t>,</w:t>
      </w:r>
      <w:r w:rsidRPr="00796C90">
        <w:rPr>
          <w:rFonts w:ascii="Times New Roman" w:eastAsia="Calibri" w:hAnsi="Times New Roman" w:cs="Times New Roman"/>
          <w:sz w:val="24"/>
          <w:szCs w:val="24"/>
          <w:lang w:eastAsia="en-US"/>
        </w:rPr>
        <w:t xml:space="preserve"> </w:t>
      </w:r>
      <w:r w:rsidR="0059083D">
        <w:rPr>
          <w:rFonts w:ascii="Times New Roman" w:eastAsia="Calibri" w:hAnsi="Times New Roman" w:cs="Times New Roman"/>
          <w:sz w:val="24"/>
          <w:szCs w:val="24"/>
          <w:lang w:eastAsia="en-US"/>
        </w:rPr>
        <w:t>&amp;</w:t>
      </w:r>
      <w:r w:rsidRPr="00796C90">
        <w:rPr>
          <w:rFonts w:ascii="Times New Roman" w:eastAsia="Calibri" w:hAnsi="Times New Roman" w:cs="Times New Roman"/>
          <w:sz w:val="24"/>
          <w:szCs w:val="24"/>
          <w:lang w:eastAsia="en-US"/>
        </w:rPr>
        <w:t xml:space="preserve"> </w:t>
      </w:r>
      <w:proofErr w:type="spellStart"/>
      <w:r w:rsidRPr="00796C90">
        <w:rPr>
          <w:rFonts w:ascii="Times New Roman" w:eastAsia="Calibri" w:hAnsi="Times New Roman" w:cs="Times New Roman"/>
          <w:sz w:val="24"/>
          <w:szCs w:val="24"/>
          <w:lang w:eastAsia="en-US"/>
        </w:rPr>
        <w:t>Tahoun</w:t>
      </w:r>
      <w:proofErr w:type="spellEnd"/>
      <w:r w:rsidRPr="00796C90">
        <w:rPr>
          <w:rFonts w:ascii="Times New Roman" w:eastAsia="Calibri" w:hAnsi="Times New Roman" w:cs="Times New Roman"/>
          <w:sz w:val="24"/>
          <w:szCs w:val="24"/>
          <w:lang w:eastAsia="en-US"/>
        </w:rPr>
        <w:t xml:space="preserve">, A. </w:t>
      </w:r>
      <w:r w:rsidR="0086695D">
        <w:rPr>
          <w:rFonts w:ascii="Times New Roman" w:eastAsia="Calibri" w:hAnsi="Times New Roman" w:cs="Times New Roman"/>
          <w:sz w:val="24"/>
          <w:szCs w:val="24"/>
          <w:lang w:eastAsia="en-US"/>
        </w:rPr>
        <w:t>(</w:t>
      </w:r>
      <w:r w:rsidRPr="00796C90">
        <w:rPr>
          <w:rFonts w:ascii="Times New Roman" w:eastAsia="Calibri" w:hAnsi="Times New Roman" w:cs="Times New Roman"/>
          <w:sz w:val="24"/>
          <w:szCs w:val="24"/>
          <w:lang w:eastAsia="en-US"/>
        </w:rPr>
        <w:t>2017</w:t>
      </w:r>
      <w:r w:rsidR="0086695D">
        <w:rPr>
          <w:rFonts w:ascii="Times New Roman" w:eastAsia="Calibri" w:hAnsi="Times New Roman" w:cs="Times New Roman"/>
          <w:sz w:val="24"/>
          <w:szCs w:val="24"/>
          <w:lang w:eastAsia="en-US"/>
        </w:rPr>
        <w:t>)</w:t>
      </w:r>
      <w:r w:rsidRPr="00796C90">
        <w:rPr>
          <w:rFonts w:ascii="Times New Roman" w:eastAsia="Calibri" w:hAnsi="Times New Roman" w:cs="Times New Roman"/>
          <w:sz w:val="24"/>
          <w:szCs w:val="24"/>
          <w:lang w:eastAsia="en-US"/>
        </w:rPr>
        <w:t xml:space="preserve">. The power of the street: Evidence from </w:t>
      </w:r>
      <w:proofErr w:type="spellStart"/>
      <w:proofErr w:type="gramStart"/>
      <w:r w:rsidRPr="00796C90">
        <w:rPr>
          <w:rFonts w:ascii="Times New Roman" w:eastAsia="Calibri" w:hAnsi="Times New Roman" w:cs="Times New Roman"/>
          <w:sz w:val="24"/>
          <w:szCs w:val="24"/>
          <w:lang w:eastAsia="en-US"/>
        </w:rPr>
        <w:t>egypt’s</w:t>
      </w:r>
      <w:proofErr w:type="spellEnd"/>
      <w:proofErr w:type="gramEnd"/>
      <w:r w:rsidRPr="00796C90">
        <w:rPr>
          <w:rFonts w:ascii="Times New Roman" w:eastAsia="Calibri" w:hAnsi="Times New Roman" w:cs="Times New Roman"/>
          <w:sz w:val="24"/>
          <w:szCs w:val="24"/>
          <w:lang w:eastAsia="en-US"/>
        </w:rPr>
        <w:t xml:space="preserve"> </w:t>
      </w:r>
      <w:proofErr w:type="spellStart"/>
      <w:r w:rsidRPr="00796C90">
        <w:rPr>
          <w:rFonts w:ascii="Times New Roman" w:eastAsia="Calibri" w:hAnsi="Times New Roman" w:cs="Times New Roman"/>
          <w:sz w:val="24"/>
          <w:szCs w:val="24"/>
          <w:lang w:eastAsia="en-US"/>
        </w:rPr>
        <w:t>arab</w:t>
      </w:r>
      <w:proofErr w:type="spellEnd"/>
      <w:r w:rsidRPr="00796C90">
        <w:rPr>
          <w:rFonts w:ascii="Times New Roman" w:eastAsia="Calibri" w:hAnsi="Times New Roman" w:cs="Times New Roman"/>
          <w:sz w:val="24"/>
          <w:szCs w:val="24"/>
          <w:lang w:eastAsia="en-US"/>
        </w:rPr>
        <w:t xml:space="preserve"> spring. </w:t>
      </w:r>
      <w:r w:rsidRPr="00796C90">
        <w:rPr>
          <w:rFonts w:ascii="Times New Roman" w:eastAsia="Calibri" w:hAnsi="Times New Roman" w:cs="Times New Roman"/>
          <w:i/>
          <w:iCs/>
          <w:sz w:val="24"/>
          <w:szCs w:val="24"/>
          <w:lang w:eastAsia="en-US"/>
        </w:rPr>
        <w:t>The Review of Financial Studies</w:t>
      </w:r>
      <w:r w:rsidRPr="00796C90">
        <w:rPr>
          <w:rFonts w:ascii="Times New Roman" w:eastAsia="Calibri" w:hAnsi="Times New Roman" w:cs="Times New Roman"/>
          <w:sz w:val="24"/>
          <w:szCs w:val="24"/>
          <w:lang w:eastAsia="en-US"/>
        </w:rPr>
        <w:t>, </w:t>
      </w:r>
      <w:r w:rsidRPr="00796C90">
        <w:rPr>
          <w:rFonts w:ascii="Times New Roman" w:eastAsia="Calibri" w:hAnsi="Times New Roman" w:cs="Times New Roman"/>
          <w:i/>
          <w:iCs/>
          <w:sz w:val="24"/>
          <w:szCs w:val="24"/>
          <w:lang w:eastAsia="en-US"/>
        </w:rPr>
        <w:t>31</w:t>
      </w:r>
      <w:r w:rsidRPr="00796C90">
        <w:rPr>
          <w:rFonts w:ascii="Times New Roman" w:eastAsia="Calibri" w:hAnsi="Times New Roman" w:cs="Times New Roman"/>
          <w:sz w:val="24"/>
          <w:szCs w:val="24"/>
          <w:lang w:eastAsia="en-US"/>
        </w:rPr>
        <w:t>(1), 1-42.</w:t>
      </w:r>
    </w:p>
    <w:p w14:paraId="660A7F12" w14:textId="5F00C0A4" w:rsidR="00EC5324" w:rsidRPr="006B789A" w:rsidRDefault="00EC5324" w:rsidP="00FD6B04">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Adams, R. B., </w:t>
      </w:r>
      <w:r w:rsidR="0059083D" w:rsidRPr="0059083D">
        <w:rPr>
          <w:rFonts w:ascii="Times New Roman" w:eastAsia="Calibri" w:hAnsi="Times New Roman" w:cs="Times New Roman"/>
          <w:sz w:val="24"/>
          <w:szCs w:val="24"/>
          <w:lang w:eastAsia="en-US"/>
        </w:rPr>
        <w:t>&amp;</w:t>
      </w:r>
      <w:r w:rsidR="0059083D">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sz w:val="24"/>
          <w:szCs w:val="24"/>
          <w:lang w:eastAsia="en-US"/>
        </w:rPr>
        <w:t>Ferreira, D. (2007). A theory of friendly boards. </w:t>
      </w:r>
      <w:r w:rsidRPr="006B789A">
        <w:rPr>
          <w:rFonts w:ascii="Times New Roman" w:eastAsia="Calibri" w:hAnsi="Times New Roman" w:cs="Times New Roman"/>
          <w:i/>
          <w:iCs/>
          <w:sz w:val="24"/>
          <w:szCs w:val="24"/>
          <w:lang w:eastAsia="en-US"/>
        </w:rPr>
        <w:t>Journal of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62</w:t>
      </w:r>
      <w:r w:rsidRPr="006B789A">
        <w:rPr>
          <w:rFonts w:ascii="Times New Roman" w:eastAsia="Calibri" w:hAnsi="Times New Roman" w:cs="Times New Roman"/>
          <w:sz w:val="24"/>
          <w:szCs w:val="24"/>
          <w:lang w:eastAsia="en-US"/>
        </w:rPr>
        <w:t>(1), 217-250.</w:t>
      </w:r>
    </w:p>
    <w:p w14:paraId="3BB9B646" w14:textId="2825667D" w:rsidR="00EC5324"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Adams, R. B., </w:t>
      </w:r>
      <w:r w:rsidR="0059083D" w:rsidRPr="0059083D">
        <w:rPr>
          <w:rFonts w:ascii="Times New Roman" w:eastAsia="Calibri" w:hAnsi="Times New Roman" w:cs="Times New Roman"/>
          <w:sz w:val="24"/>
          <w:szCs w:val="24"/>
          <w:lang w:eastAsia="en-US"/>
        </w:rPr>
        <w:t>&amp;</w:t>
      </w:r>
      <w:r w:rsidR="0059083D">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sz w:val="24"/>
          <w:szCs w:val="24"/>
          <w:lang w:eastAsia="en-US"/>
        </w:rPr>
        <w:t xml:space="preserve">Ferreira, D. (2009). Women in the boardroom and their impact on governance and performance. </w:t>
      </w:r>
      <w:r w:rsidRPr="007D24BA">
        <w:rPr>
          <w:rFonts w:ascii="Times New Roman" w:eastAsia="Calibri" w:hAnsi="Times New Roman" w:cs="Times New Roman"/>
          <w:i/>
          <w:sz w:val="24"/>
          <w:szCs w:val="24"/>
          <w:lang w:eastAsia="en-US"/>
        </w:rPr>
        <w:t>Journal of Financial Economics</w:t>
      </w:r>
      <w:r w:rsidRPr="006B789A">
        <w:rPr>
          <w:rFonts w:ascii="Times New Roman" w:eastAsia="Calibri" w:hAnsi="Times New Roman" w:cs="Times New Roman"/>
          <w:sz w:val="24"/>
          <w:szCs w:val="24"/>
          <w:lang w:eastAsia="en-US"/>
        </w:rPr>
        <w:t>, 94(2), 291-309.</w:t>
      </w:r>
    </w:p>
    <w:p w14:paraId="5E926203" w14:textId="6333A78A" w:rsidR="00EC5324" w:rsidRPr="007D24BA" w:rsidRDefault="00EC5324" w:rsidP="007D24BA">
      <w:pPr>
        <w:spacing w:after="160" w:line="259" w:lineRule="auto"/>
        <w:ind w:left="284" w:hanging="284"/>
        <w:contextualSpacing/>
        <w:jc w:val="both"/>
        <w:rPr>
          <w:rFonts w:ascii="Times New Roman" w:eastAsia="Calibri" w:hAnsi="Times New Roman" w:cs="Times New Roman"/>
          <w:sz w:val="24"/>
          <w:szCs w:val="24"/>
          <w:lang w:eastAsia="en-US"/>
        </w:rPr>
      </w:pPr>
      <w:r w:rsidRPr="007D24BA">
        <w:rPr>
          <w:rFonts w:ascii="Times New Roman" w:eastAsia="Calibri" w:hAnsi="Times New Roman" w:cs="Times New Roman"/>
          <w:sz w:val="24"/>
          <w:szCs w:val="24"/>
          <w:lang w:eastAsia="en-US"/>
        </w:rPr>
        <w:t xml:space="preserve">Al-Bassam, W. M., Ntim, C. G., </w:t>
      </w:r>
      <w:proofErr w:type="spellStart"/>
      <w:r w:rsidRPr="007D24BA">
        <w:rPr>
          <w:rFonts w:ascii="Times New Roman" w:eastAsia="Calibri" w:hAnsi="Times New Roman" w:cs="Times New Roman"/>
          <w:sz w:val="24"/>
          <w:szCs w:val="24"/>
          <w:lang w:eastAsia="en-US"/>
        </w:rPr>
        <w:t>Opong</w:t>
      </w:r>
      <w:proofErr w:type="spellEnd"/>
      <w:r w:rsidRPr="007D24BA">
        <w:rPr>
          <w:rFonts w:ascii="Times New Roman" w:eastAsia="Calibri" w:hAnsi="Times New Roman" w:cs="Times New Roman"/>
          <w:sz w:val="24"/>
          <w:szCs w:val="24"/>
          <w:lang w:eastAsia="en-US"/>
        </w:rPr>
        <w:t xml:space="preserve">, K. K., </w:t>
      </w:r>
      <w:r w:rsidR="0059083D" w:rsidRPr="0059083D">
        <w:rPr>
          <w:rFonts w:ascii="Times New Roman" w:eastAsia="Calibri" w:hAnsi="Times New Roman" w:cs="Times New Roman"/>
          <w:sz w:val="24"/>
          <w:szCs w:val="24"/>
          <w:lang w:eastAsia="en-US"/>
        </w:rPr>
        <w:t>&amp;</w:t>
      </w:r>
      <w:r w:rsidR="0059083D">
        <w:rPr>
          <w:rFonts w:ascii="Times New Roman" w:eastAsia="Calibri" w:hAnsi="Times New Roman" w:cs="Times New Roman"/>
          <w:sz w:val="24"/>
          <w:szCs w:val="24"/>
          <w:lang w:eastAsia="en-US"/>
        </w:rPr>
        <w:t xml:space="preserve"> </w:t>
      </w:r>
      <w:r w:rsidRPr="007D24BA">
        <w:rPr>
          <w:rFonts w:ascii="Times New Roman" w:eastAsia="Calibri" w:hAnsi="Times New Roman" w:cs="Times New Roman"/>
          <w:sz w:val="24"/>
          <w:szCs w:val="24"/>
          <w:lang w:eastAsia="en-US"/>
        </w:rPr>
        <w:t>Downs, Y. (2018)</w:t>
      </w:r>
      <w:r>
        <w:rPr>
          <w:rFonts w:ascii="Times New Roman" w:eastAsia="Calibri" w:hAnsi="Times New Roman" w:cs="Times New Roman"/>
          <w:sz w:val="24"/>
          <w:szCs w:val="24"/>
          <w:lang w:eastAsia="en-US"/>
        </w:rPr>
        <w:t>.</w:t>
      </w:r>
      <w:r w:rsidRPr="007D24BA">
        <w:rPr>
          <w:rFonts w:ascii="Times New Roman" w:eastAsia="Calibri" w:hAnsi="Times New Roman" w:cs="Times New Roman"/>
          <w:sz w:val="24"/>
          <w:szCs w:val="24"/>
          <w:lang w:eastAsia="en-US"/>
        </w:rPr>
        <w:t xml:space="preserve"> Corporate Boards and Ownership Structure as Antecedents of Corporate Governance Disclosure in Saudi Arabian Publicly Listed Corporations. </w:t>
      </w:r>
      <w:r w:rsidRPr="007D24BA">
        <w:rPr>
          <w:rFonts w:ascii="Times New Roman" w:eastAsia="Calibri" w:hAnsi="Times New Roman" w:cs="Times New Roman"/>
          <w:i/>
          <w:iCs/>
          <w:sz w:val="24"/>
          <w:szCs w:val="24"/>
          <w:lang w:eastAsia="en-US"/>
        </w:rPr>
        <w:t xml:space="preserve">Business &amp; Society, </w:t>
      </w:r>
      <w:r w:rsidRPr="007D24BA">
        <w:rPr>
          <w:rFonts w:ascii="Times New Roman" w:eastAsia="Calibri" w:hAnsi="Times New Roman" w:cs="Times New Roman"/>
          <w:iCs/>
          <w:sz w:val="24"/>
          <w:szCs w:val="24"/>
          <w:lang w:eastAsia="en-US"/>
        </w:rPr>
        <w:t>57</w:t>
      </w:r>
      <w:r>
        <w:rPr>
          <w:rFonts w:ascii="Times New Roman" w:eastAsia="Calibri" w:hAnsi="Times New Roman" w:cs="Times New Roman"/>
          <w:iCs/>
          <w:sz w:val="24"/>
          <w:szCs w:val="24"/>
          <w:lang w:eastAsia="en-US"/>
        </w:rPr>
        <w:t>(</w:t>
      </w:r>
      <w:r w:rsidRPr="007D24BA">
        <w:rPr>
          <w:rFonts w:ascii="Times New Roman" w:eastAsia="Calibri" w:hAnsi="Times New Roman" w:cs="Times New Roman"/>
          <w:iCs/>
          <w:sz w:val="24"/>
          <w:szCs w:val="24"/>
          <w:lang w:eastAsia="en-US"/>
        </w:rPr>
        <w:t>2</w:t>
      </w:r>
      <w:r>
        <w:rPr>
          <w:rFonts w:ascii="Times New Roman" w:eastAsia="Calibri" w:hAnsi="Times New Roman" w:cs="Times New Roman"/>
          <w:iCs/>
          <w:sz w:val="24"/>
          <w:szCs w:val="24"/>
          <w:lang w:eastAsia="en-US"/>
        </w:rPr>
        <w:t>)</w:t>
      </w:r>
      <w:r w:rsidRPr="007D24BA">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w:t>
      </w:r>
      <w:r w:rsidRPr="007D24BA">
        <w:rPr>
          <w:rFonts w:ascii="Times New Roman" w:eastAsia="Calibri" w:hAnsi="Times New Roman" w:cs="Times New Roman"/>
          <w:sz w:val="24"/>
          <w:szCs w:val="24"/>
          <w:lang w:eastAsia="en-US"/>
        </w:rPr>
        <w:t>335–377.</w:t>
      </w:r>
    </w:p>
    <w:p w14:paraId="30C6EAFA" w14:textId="48E83D72" w:rsidR="00EC5324" w:rsidRPr="00562134" w:rsidRDefault="00EC5324" w:rsidP="00562134">
      <w:pPr>
        <w:spacing w:after="160" w:line="259" w:lineRule="auto"/>
        <w:ind w:left="284" w:hanging="284"/>
        <w:contextualSpacing/>
        <w:jc w:val="both"/>
        <w:rPr>
          <w:rFonts w:ascii="Times New Roman" w:eastAsia="Calibri" w:hAnsi="Times New Roman" w:cs="Times New Roman"/>
          <w:bCs/>
          <w:sz w:val="24"/>
          <w:szCs w:val="24"/>
          <w:lang w:eastAsia="en-US"/>
        </w:rPr>
      </w:pPr>
      <w:proofErr w:type="spellStart"/>
      <w:r w:rsidRPr="00562134">
        <w:rPr>
          <w:rFonts w:ascii="Times New Roman" w:eastAsia="Calibri" w:hAnsi="Times New Roman" w:cs="Times New Roman"/>
          <w:bCs/>
          <w:sz w:val="24"/>
          <w:szCs w:val="24"/>
          <w:lang w:eastAsia="en-US"/>
        </w:rPr>
        <w:t>Anifowose</w:t>
      </w:r>
      <w:proofErr w:type="spellEnd"/>
      <w:r w:rsidRPr="00562134">
        <w:rPr>
          <w:rFonts w:ascii="Times New Roman" w:eastAsia="Calibri" w:hAnsi="Times New Roman" w:cs="Times New Roman"/>
          <w:bCs/>
          <w:sz w:val="24"/>
          <w:szCs w:val="24"/>
          <w:lang w:eastAsia="en-US"/>
        </w:rPr>
        <w:t>, M., Abdul Rashid, H. M.,</w:t>
      </w:r>
      <w:r w:rsidR="0059083D" w:rsidRPr="0059083D">
        <w:rPr>
          <w:rFonts w:ascii="Times New Roman" w:eastAsia="Calibri" w:hAnsi="Times New Roman" w:cs="Times New Roman"/>
          <w:sz w:val="24"/>
          <w:szCs w:val="24"/>
          <w:lang w:eastAsia="en-US"/>
        </w:rPr>
        <w:t xml:space="preserve"> &amp;</w:t>
      </w:r>
      <w:r w:rsidRPr="00562134">
        <w:rPr>
          <w:rFonts w:ascii="Times New Roman" w:eastAsia="Calibri" w:hAnsi="Times New Roman" w:cs="Times New Roman"/>
          <w:bCs/>
          <w:sz w:val="24"/>
          <w:szCs w:val="24"/>
          <w:lang w:eastAsia="en-US"/>
        </w:rPr>
        <w:t xml:space="preserve"> </w:t>
      </w:r>
      <w:proofErr w:type="spellStart"/>
      <w:r w:rsidRPr="00562134">
        <w:rPr>
          <w:rFonts w:ascii="Times New Roman" w:eastAsia="Calibri" w:hAnsi="Times New Roman" w:cs="Times New Roman"/>
          <w:bCs/>
          <w:sz w:val="24"/>
          <w:szCs w:val="24"/>
          <w:lang w:eastAsia="en-US"/>
        </w:rPr>
        <w:t>Annuar</w:t>
      </w:r>
      <w:proofErr w:type="spellEnd"/>
      <w:r w:rsidRPr="00562134">
        <w:rPr>
          <w:rFonts w:ascii="Times New Roman" w:eastAsia="Calibri" w:hAnsi="Times New Roman" w:cs="Times New Roman"/>
          <w:bCs/>
          <w:sz w:val="24"/>
          <w:szCs w:val="24"/>
          <w:lang w:eastAsia="en-US"/>
        </w:rPr>
        <w:t>, H. A. (2017)</w:t>
      </w:r>
      <w:r>
        <w:rPr>
          <w:rFonts w:ascii="Times New Roman" w:eastAsia="Calibri" w:hAnsi="Times New Roman" w:cs="Times New Roman"/>
          <w:bCs/>
          <w:sz w:val="24"/>
          <w:szCs w:val="24"/>
          <w:lang w:eastAsia="en-US"/>
        </w:rPr>
        <w:t>.</w:t>
      </w:r>
      <w:r w:rsidRPr="00562134">
        <w:rPr>
          <w:rFonts w:ascii="Times New Roman" w:eastAsia="Calibri" w:hAnsi="Times New Roman" w:cs="Times New Roman"/>
          <w:bCs/>
          <w:sz w:val="24"/>
          <w:szCs w:val="24"/>
          <w:lang w:eastAsia="en-US"/>
        </w:rPr>
        <w:t xml:space="preserve"> Intellectual capital disclosure and corporate market value: does board diversity matter</w:t>
      </w:r>
      <w:proofErr w:type="gramStart"/>
      <w:r w:rsidRPr="00562134">
        <w:rPr>
          <w:rFonts w:ascii="Times New Roman" w:eastAsia="Calibri" w:hAnsi="Times New Roman" w:cs="Times New Roman"/>
          <w:bCs/>
          <w:sz w:val="24"/>
          <w:szCs w:val="24"/>
          <w:lang w:eastAsia="en-US"/>
        </w:rPr>
        <w:t>?</w:t>
      </w:r>
      <w:r>
        <w:rPr>
          <w:rFonts w:ascii="Times New Roman" w:eastAsia="Calibri" w:hAnsi="Times New Roman" w:cs="Times New Roman"/>
          <w:bCs/>
          <w:sz w:val="24"/>
          <w:szCs w:val="24"/>
          <w:lang w:eastAsia="en-US"/>
        </w:rPr>
        <w:t>.</w:t>
      </w:r>
      <w:proofErr w:type="gramEnd"/>
      <w:r w:rsidRPr="00562134">
        <w:rPr>
          <w:rFonts w:ascii="Times New Roman" w:eastAsia="Calibri" w:hAnsi="Times New Roman" w:cs="Times New Roman"/>
          <w:bCs/>
          <w:sz w:val="24"/>
          <w:szCs w:val="24"/>
          <w:lang w:eastAsia="en-US"/>
        </w:rPr>
        <w:t> </w:t>
      </w:r>
      <w:r w:rsidRPr="00562134">
        <w:rPr>
          <w:rFonts w:ascii="Times New Roman" w:eastAsia="Calibri" w:hAnsi="Times New Roman" w:cs="Times New Roman"/>
          <w:bCs/>
          <w:i/>
          <w:iCs/>
          <w:sz w:val="24"/>
          <w:szCs w:val="24"/>
          <w:lang w:eastAsia="en-US"/>
        </w:rPr>
        <w:t>Journal of Accounting in Emerging Economies</w:t>
      </w:r>
      <w:r w:rsidRPr="00562134">
        <w:rPr>
          <w:rFonts w:ascii="Times New Roman" w:eastAsia="Calibri" w:hAnsi="Times New Roman" w:cs="Times New Roman"/>
          <w:bCs/>
          <w:sz w:val="24"/>
          <w:szCs w:val="24"/>
          <w:lang w:eastAsia="en-US"/>
        </w:rPr>
        <w:t>, </w:t>
      </w:r>
      <w:r>
        <w:rPr>
          <w:rFonts w:ascii="Times New Roman" w:eastAsia="Calibri" w:hAnsi="Times New Roman" w:cs="Times New Roman"/>
          <w:bCs/>
          <w:iCs/>
          <w:sz w:val="24"/>
          <w:szCs w:val="24"/>
          <w:lang w:eastAsia="en-US"/>
        </w:rPr>
        <w:t>7(</w:t>
      </w:r>
      <w:r w:rsidRPr="00562134">
        <w:rPr>
          <w:rFonts w:ascii="Times New Roman" w:eastAsia="Calibri" w:hAnsi="Times New Roman" w:cs="Times New Roman"/>
          <w:bCs/>
          <w:sz w:val="24"/>
          <w:szCs w:val="24"/>
          <w:lang w:eastAsia="en-US"/>
        </w:rPr>
        <w:t>3</w:t>
      </w:r>
      <w:r>
        <w:rPr>
          <w:rFonts w:ascii="Times New Roman" w:eastAsia="Calibri" w:hAnsi="Times New Roman" w:cs="Times New Roman"/>
          <w:bCs/>
          <w:sz w:val="24"/>
          <w:szCs w:val="24"/>
          <w:lang w:eastAsia="en-US"/>
        </w:rPr>
        <w:t>)</w:t>
      </w:r>
      <w:r w:rsidRPr="00562134">
        <w:rPr>
          <w:rFonts w:ascii="Times New Roman" w:eastAsia="Calibri" w:hAnsi="Times New Roman" w:cs="Times New Roman"/>
          <w:bCs/>
          <w:sz w:val="24"/>
          <w:szCs w:val="24"/>
          <w:lang w:eastAsia="en-US"/>
        </w:rPr>
        <w:t>, 369-398.</w:t>
      </w:r>
    </w:p>
    <w:p w14:paraId="5A314326" w14:textId="0BBDDE2F" w:rsidR="00EC5324" w:rsidRPr="00562134" w:rsidRDefault="00EC5324" w:rsidP="00562134">
      <w:pPr>
        <w:spacing w:after="160" w:line="259" w:lineRule="auto"/>
        <w:ind w:left="284" w:hanging="284"/>
        <w:contextualSpacing/>
        <w:jc w:val="both"/>
        <w:rPr>
          <w:rFonts w:ascii="Times New Roman" w:eastAsia="Calibri" w:hAnsi="Times New Roman" w:cs="Times New Roman"/>
          <w:sz w:val="24"/>
          <w:szCs w:val="24"/>
          <w:lang w:val="en-US" w:eastAsia="en-US"/>
        </w:rPr>
      </w:pPr>
      <w:proofErr w:type="spellStart"/>
      <w:r w:rsidRPr="00562134">
        <w:rPr>
          <w:rFonts w:ascii="Times New Roman" w:eastAsia="Calibri" w:hAnsi="Times New Roman" w:cs="Times New Roman"/>
          <w:sz w:val="24"/>
          <w:szCs w:val="24"/>
          <w:lang w:val="en-US" w:eastAsia="en-US"/>
        </w:rPr>
        <w:t>Barako</w:t>
      </w:r>
      <w:proofErr w:type="spellEnd"/>
      <w:r w:rsidRPr="00562134">
        <w:rPr>
          <w:rFonts w:ascii="Times New Roman" w:eastAsia="Calibri" w:hAnsi="Times New Roman" w:cs="Times New Roman"/>
          <w:sz w:val="24"/>
          <w:szCs w:val="24"/>
          <w:lang w:val="en-US" w:eastAsia="en-US"/>
        </w:rPr>
        <w:t>, D. G., Hancock, P.,</w:t>
      </w:r>
      <w:r w:rsidR="0059083D" w:rsidRPr="0059083D">
        <w:rPr>
          <w:rFonts w:ascii="Times New Roman" w:eastAsia="Calibri" w:hAnsi="Times New Roman" w:cs="Times New Roman"/>
          <w:sz w:val="24"/>
          <w:szCs w:val="24"/>
          <w:lang w:eastAsia="en-US"/>
        </w:rPr>
        <w:t xml:space="preserve"> &amp;</w:t>
      </w:r>
      <w:r w:rsidRPr="00562134">
        <w:rPr>
          <w:rFonts w:ascii="Times New Roman" w:eastAsia="Calibri" w:hAnsi="Times New Roman" w:cs="Times New Roman"/>
          <w:sz w:val="24"/>
          <w:szCs w:val="24"/>
          <w:lang w:val="en-US" w:eastAsia="en-US"/>
        </w:rPr>
        <w:t xml:space="preserve"> </w:t>
      </w:r>
      <w:proofErr w:type="spellStart"/>
      <w:r w:rsidRPr="00562134">
        <w:rPr>
          <w:rFonts w:ascii="Times New Roman" w:eastAsia="Calibri" w:hAnsi="Times New Roman" w:cs="Times New Roman"/>
          <w:sz w:val="24"/>
          <w:szCs w:val="24"/>
          <w:lang w:val="en-US" w:eastAsia="en-US"/>
        </w:rPr>
        <w:t>Izan</w:t>
      </w:r>
      <w:proofErr w:type="spellEnd"/>
      <w:r w:rsidRPr="00562134">
        <w:rPr>
          <w:rFonts w:ascii="Times New Roman" w:eastAsia="Calibri" w:hAnsi="Times New Roman" w:cs="Times New Roman"/>
          <w:sz w:val="24"/>
          <w:szCs w:val="24"/>
          <w:lang w:val="en-US" w:eastAsia="en-US"/>
        </w:rPr>
        <w:t>, H. Y. (2006)</w:t>
      </w:r>
      <w:r>
        <w:rPr>
          <w:rFonts w:ascii="Times New Roman" w:eastAsia="Calibri" w:hAnsi="Times New Roman" w:cs="Times New Roman"/>
          <w:sz w:val="24"/>
          <w:szCs w:val="24"/>
          <w:lang w:val="en-US" w:eastAsia="en-US"/>
        </w:rPr>
        <w:t>.</w:t>
      </w:r>
      <w:r w:rsidRPr="00562134">
        <w:rPr>
          <w:rFonts w:ascii="Times New Roman" w:eastAsia="Calibri" w:hAnsi="Times New Roman" w:cs="Times New Roman"/>
          <w:sz w:val="24"/>
          <w:szCs w:val="24"/>
          <w:lang w:val="en-US" w:eastAsia="en-US"/>
        </w:rPr>
        <w:t xml:space="preserve"> Factors influencing voluntary corporate disclosure by Kenyan companies </w:t>
      </w:r>
      <w:r w:rsidRPr="00562134">
        <w:rPr>
          <w:rFonts w:ascii="Times New Roman" w:eastAsia="Calibri" w:hAnsi="Times New Roman" w:cs="Times New Roman"/>
          <w:i/>
          <w:iCs/>
          <w:sz w:val="24"/>
          <w:szCs w:val="24"/>
          <w:lang w:val="en-US" w:eastAsia="en-US"/>
        </w:rPr>
        <w:t>Corporate Governance: An International Review</w:t>
      </w:r>
      <w:r w:rsidRPr="00562134">
        <w:rPr>
          <w:rFonts w:ascii="Times New Roman" w:eastAsia="Calibri" w:hAnsi="Times New Roman" w:cs="Times New Roman"/>
          <w:sz w:val="24"/>
          <w:szCs w:val="24"/>
          <w:lang w:val="en-US" w:eastAsia="en-US"/>
        </w:rPr>
        <w:t>, </w:t>
      </w:r>
      <w:r>
        <w:rPr>
          <w:rFonts w:ascii="Times New Roman" w:eastAsia="Calibri" w:hAnsi="Times New Roman" w:cs="Times New Roman"/>
          <w:sz w:val="24"/>
          <w:szCs w:val="24"/>
          <w:lang w:val="en-US" w:eastAsia="en-US"/>
        </w:rPr>
        <w:t>14(</w:t>
      </w:r>
      <w:r w:rsidRPr="00562134">
        <w:rPr>
          <w:rFonts w:ascii="Times New Roman" w:eastAsia="Calibri" w:hAnsi="Times New Roman" w:cs="Times New Roman"/>
          <w:sz w:val="24"/>
          <w:szCs w:val="24"/>
          <w:lang w:val="en-US" w:eastAsia="en-US"/>
        </w:rPr>
        <w:t>2</w:t>
      </w:r>
      <w:r>
        <w:rPr>
          <w:rFonts w:ascii="Times New Roman" w:eastAsia="Calibri" w:hAnsi="Times New Roman" w:cs="Times New Roman"/>
          <w:sz w:val="24"/>
          <w:szCs w:val="24"/>
          <w:lang w:val="en-US" w:eastAsia="en-US"/>
        </w:rPr>
        <w:t>)</w:t>
      </w:r>
      <w:r w:rsidRPr="00562134">
        <w:rPr>
          <w:rFonts w:ascii="Times New Roman" w:eastAsia="Calibri" w:hAnsi="Times New Roman" w:cs="Times New Roman"/>
          <w:sz w:val="24"/>
          <w:szCs w:val="24"/>
          <w:lang w:val="en-US" w:eastAsia="en-US"/>
        </w:rPr>
        <w:t>,</w:t>
      </w:r>
      <w:r>
        <w:rPr>
          <w:rFonts w:ascii="Times New Roman" w:eastAsia="Calibri" w:hAnsi="Times New Roman" w:cs="Times New Roman"/>
          <w:sz w:val="24"/>
          <w:szCs w:val="24"/>
          <w:lang w:val="en-US" w:eastAsia="en-US"/>
        </w:rPr>
        <w:t xml:space="preserve"> </w:t>
      </w:r>
      <w:r w:rsidRPr="00562134">
        <w:rPr>
          <w:rFonts w:ascii="Times New Roman" w:eastAsia="Calibri" w:hAnsi="Times New Roman" w:cs="Times New Roman"/>
          <w:sz w:val="24"/>
          <w:szCs w:val="24"/>
          <w:lang w:val="en-US" w:eastAsia="en-US"/>
        </w:rPr>
        <w:t>107-125.</w:t>
      </w:r>
    </w:p>
    <w:p w14:paraId="2EE9E9D7" w14:textId="36793472"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Baranchuk</w:t>
      </w:r>
      <w:proofErr w:type="spellEnd"/>
      <w:r w:rsidRPr="006B789A">
        <w:rPr>
          <w:rFonts w:ascii="Times New Roman" w:eastAsia="Calibri" w:hAnsi="Times New Roman" w:cs="Times New Roman"/>
          <w:sz w:val="24"/>
          <w:szCs w:val="24"/>
          <w:lang w:eastAsia="en-US"/>
        </w:rPr>
        <w:t>, N.,</w:t>
      </w:r>
      <w:r w:rsidR="0059083D" w:rsidRPr="0059083D">
        <w:rPr>
          <w:rFonts w:ascii="Times New Roman" w:eastAsia="Calibri" w:hAnsi="Times New Roman" w:cs="Times New Roman"/>
          <w:sz w:val="24"/>
          <w:szCs w:val="24"/>
          <w:lang w:eastAsia="en-US"/>
        </w:rPr>
        <w:t xml:space="preserve"> &amp;</w:t>
      </w:r>
      <w:r w:rsidR="0059083D">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Dybvig</w:t>
      </w:r>
      <w:proofErr w:type="spellEnd"/>
      <w:r w:rsidRPr="006B789A">
        <w:rPr>
          <w:rFonts w:ascii="Times New Roman" w:eastAsia="Calibri" w:hAnsi="Times New Roman" w:cs="Times New Roman"/>
          <w:sz w:val="24"/>
          <w:szCs w:val="24"/>
          <w:lang w:eastAsia="en-US"/>
        </w:rPr>
        <w:t>, P. H. (2009). Consensus in diverse corporate boards. </w:t>
      </w:r>
      <w:r w:rsidRPr="006B789A">
        <w:rPr>
          <w:rFonts w:ascii="Times New Roman" w:eastAsia="Calibri" w:hAnsi="Times New Roman" w:cs="Times New Roman"/>
          <w:i/>
          <w:iCs/>
          <w:sz w:val="24"/>
          <w:szCs w:val="24"/>
          <w:lang w:eastAsia="en-US"/>
        </w:rPr>
        <w:t>Review of Financial Studies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22</w:t>
      </w:r>
      <w:r w:rsidRPr="006B789A">
        <w:rPr>
          <w:rFonts w:ascii="Times New Roman" w:eastAsia="Calibri" w:hAnsi="Times New Roman" w:cs="Times New Roman"/>
          <w:sz w:val="24"/>
          <w:szCs w:val="24"/>
          <w:lang w:eastAsia="en-US"/>
        </w:rPr>
        <w:t>(2), 715-747.</w:t>
      </w:r>
    </w:p>
    <w:p w14:paraId="5EBC9932" w14:textId="73DB8C53"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8D7E5B">
        <w:rPr>
          <w:rFonts w:ascii="Times New Roman" w:eastAsia="Calibri" w:hAnsi="Times New Roman" w:cs="Times New Roman"/>
          <w:sz w:val="24"/>
          <w:szCs w:val="24"/>
          <w:lang w:val="de-DE" w:eastAsia="en-US"/>
        </w:rPr>
        <w:t>Baysinger, B. D.,</w:t>
      </w:r>
      <w:r w:rsidR="0059083D" w:rsidRPr="00C12ED4">
        <w:rPr>
          <w:rFonts w:ascii="Times New Roman" w:eastAsia="Calibri" w:hAnsi="Times New Roman" w:cs="Times New Roman"/>
          <w:sz w:val="24"/>
          <w:szCs w:val="24"/>
          <w:lang w:val="de-DE" w:eastAsia="en-US"/>
        </w:rPr>
        <w:t xml:space="preserve"> &amp;</w:t>
      </w:r>
      <w:r w:rsidRPr="008D7E5B">
        <w:rPr>
          <w:rFonts w:ascii="Times New Roman" w:eastAsia="Calibri" w:hAnsi="Times New Roman" w:cs="Times New Roman"/>
          <w:sz w:val="24"/>
          <w:szCs w:val="24"/>
          <w:lang w:val="de-DE" w:eastAsia="en-US"/>
        </w:rPr>
        <w:t xml:space="preserve"> Butler, H. N. (1985). </w:t>
      </w:r>
      <w:r w:rsidRPr="006B789A">
        <w:rPr>
          <w:rFonts w:ascii="Times New Roman" w:eastAsia="Calibri" w:hAnsi="Times New Roman" w:cs="Times New Roman"/>
          <w:sz w:val="24"/>
          <w:szCs w:val="24"/>
          <w:lang w:eastAsia="en-US"/>
        </w:rPr>
        <w:t xml:space="preserve">Corporate governance and the board of directors: Performance effects of changes in board composition. </w:t>
      </w:r>
      <w:r w:rsidRPr="006B789A">
        <w:rPr>
          <w:rFonts w:ascii="Times New Roman" w:eastAsia="Calibri" w:hAnsi="Times New Roman" w:cs="Times New Roman"/>
          <w:i/>
          <w:iCs/>
          <w:sz w:val="24"/>
          <w:szCs w:val="24"/>
          <w:lang w:eastAsia="en-US"/>
        </w:rPr>
        <w:t>Journal of Law, Economics, &amp; Organization</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w:t>
      </w:r>
      <w:r w:rsidRPr="006B789A">
        <w:rPr>
          <w:rFonts w:ascii="Times New Roman" w:eastAsia="Calibri" w:hAnsi="Times New Roman" w:cs="Times New Roman"/>
          <w:sz w:val="24"/>
          <w:szCs w:val="24"/>
          <w:lang w:eastAsia="en-US"/>
        </w:rPr>
        <w:t>(1), 101-124.</w:t>
      </w:r>
    </w:p>
    <w:p w14:paraId="044E06EF" w14:textId="3A1443A2"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Baysinger</w:t>
      </w:r>
      <w:proofErr w:type="spellEnd"/>
      <w:r w:rsidRPr="006B789A">
        <w:rPr>
          <w:rFonts w:ascii="Times New Roman" w:eastAsia="Calibri" w:hAnsi="Times New Roman" w:cs="Times New Roman"/>
          <w:sz w:val="24"/>
          <w:szCs w:val="24"/>
          <w:lang w:eastAsia="en-US"/>
        </w:rPr>
        <w:t>, B.,</w:t>
      </w:r>
      <w:r w:rsidR="0059083D" w:rsidRPr="0059083D">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Hoskisson</w:t>
      </w:r>
      <w:proofErr w:type="spellEnd"/>
      <w:r w:rsidRPr="006B789A">
        <w:rPr>
          <w:rFonts w:ascii="Times New Roman" w:eastAsia="Calibri" w:hAnsi="Times New Roman" w:cs="Times New Roman"/>
          <w:sz w:val="24"/>
          <w:szCs w:val="24"/>
          <w:lang w:eastAsia="en-US"/>
        </w:rPr>
        <w:t>, R. E. (1990). The composition of boards of directors and strategic control: Effects on corporate strategy. </w:t>
      </w:r>
      <w:r w:rsidRPr="006B789A">
        <w:rPr>
          <w:rFonts w:ascii="Times New Roman" w:eastAsia="Calibri" w:hAnsi="Times New Roman" w:cs="Times New Roman"/>
          <w:i/>
          <w:iCs/>
          <w:sz w:val="24"/>
          <w:szCs w:val="24"/>
          <w:lang w:eastAsia="en-US"/>
        </w:rPr>
        <w:t xml:space="preserve">Academy of Management </w:t>
      </w:r>
      <w:r>
        <w:rPr>
          <w:rFonts w:ascii="Times New Roman" w:eastAsia="Calibri" w:hAnsi="Times New Roman" w:cs="Times New Roman"/>
          <w:i/>
          <w:iCs/>
          <w:sz w:val="24"/>
          <w:szCs w:val="24"/>
          <w:lang w:eastAsia="en-US"/>
        </w:rPr>
        <w:t>R</w:t>
      </w:r>
      <w:r w:rsidRPr="006B789A">
        <w:rPr>
          <w:rFonts w:ascii="Times New Roman" w:eastAsia="Calibri" w:hAnsi="Times New Roman" w:cs="Times New Roman"/>
          <w:i/>
          <w:iCs/>
          <w:sz w:val="24"/>
          <w:szCs w:val="24"/>
          <w:lang w:eastAsia="en-US"/>
        </w:rPr>
        <w:t>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15</w:t>
      </w:r>
      <w:r w:rsidRPr="006B789A">
        <w:rPr>
          <w:rFonts w:ascii="Times New Roman" w:eastAsia="Calibri" w:hAnsi="Times New Roman" w:cs="Times New Roman"/>
          <w:sz w:val="24"/>
          <w:szCs w:val="24"/>
          <w:lang w:eastAsia="en-US"/>
        </w:rPr>
        <w:t>(1), 72-87.</w:t>
      </w:r>
    </w:p>
    <w:p w14:paraId="406CA44A" w14:textId="065937C3"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Bebchuk</w:t>
      </w:r>
      <w:proofErr w:type="spellEnd"/>
      <w:r w:rsidRPr="006B789A">
        <w:rPr>
          <w:rFonts w:ascii="Times New Roman" w:eastAsia="Calibri" w:hAnsi="Times New Roman" w:cs="Times New Roman"/>
          <w:sz w:val="24"/>
          <w:szCs w:val="24"/>
          <w:lang w:eastAsia="en-US"/>
        </w:rPr>
        <w:t>, L. A., Fried, J. M.,</w:t>
      </w:r>
      <w:r w:rsidR="0059083D" w:rsidRPr="0059083D">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Walker, D. I. (2002). </w:t>
      </w:r>
      <w:r w:rsidRPr="006B789A">
        <w:rPr>
          <w:rFonts w:ascii="Times New Roman" w:eastAsia="Calibri" w:hAnsi="Times New Roman" w:cs="Times New Roman"/>
          <w:iCs/>
          <w:sz w:val="24"/>
          <w:szCs w:val="24"/>
          <w:lang w:eastAsia="en-US"/>
        </w:rPr>
        <w:t>Managerial power and rent extraction in the design of executive compensation</w:t>
      </w:r>
      <w:r w:rsidRPr="006B789A">
        <w:rPr>
          <w:rFonts w:ascii="Times New Roman" w:eastAsia="Calibri" w:hAnsi="Times New Roman" w:cs="Times New Roman"/>
          <w:i/>
          <w:iCs/>
          <w:sz w:val="24"/>
          <w:szCs w:val="24"/>
          <w:lang w:eastAsia="en-US"/>
        </w:rPr>
        <w: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University of Chicago Law Review, 69</w:t>
      </w:r>
      <w:r w:rsidRPr="006B789A">
        <w:rPr>
          <w:rFonts w:ascii="Times New Roman" w:eastAsia="Calibri" w:hAnsi="Times New Roman" w:cs="Times New Roman"/>
          <w:sz w:val="24"/>
          <w:szCs w:val="24"/>
          <w:lang w:eastAsia="en-US"/>
        </w:rPr>
        <w:t>, 751–846.</w:t>
      </w:r>
    </w:p>
    <w:p w14:paraId="22E77DD5" w14:textId="14CC428F"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Bebchuk</w:t>
      </w:r>
      <w:proofErr w:type="spellEnd"/>
      <w:r w:rsidRPr="006B789A">
        <w:rPr>
          <w:rFonts w:ascii="Times New Roman" w:eastAsia="Calibri" w:hAnsi="Times New Roman" w:cs="Times New Roman"/>
          <w:sz w:val="24"/>
          <w:szCs w:val="24"/>
          <w:lang w:eastAsia="en-US"/>
        </w:rPr>
        <w:t>, L.A.,</w:t>
      </w:r>
      <w:r w:rsidR="0059083D" w:rsidRPr="0059083D">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Fried, J.M. (2004). </w:t>
      </w:r>
      <w:r w:rsidRPr="006B789A">
        <w:rPr>
          <w:rFonts w:ascii="Times New Roman" w:eastAsia="Calibri" w:hAnsi="Times New Roman" w:cs="Times New Roman"/>
          <w:i/>
          <w:sz w:val="24"/>
          <w:szCs w:val="24"/>
          <w:lang w:eastAsia="en-US"/>
        </w:rPr>
        <w:t>Pay without performance: The unfulfilled promise of executive compensation</w:t>
      </w:r>
      <w:r w:rsidRPr="006B789A">
        <w:rPr>
          <w:rFonts w:ascii="Times New Roman" w:eastAsia="Calibri" w:hAnsi="Times New Roman" w:cs="Times New Roman"/>
          <w:sz w:val="24"/>
          <w:szCs w:val="24"/>
          <w:lang w:eastAsia="en-US"/>
        </w:rPr>
        <w:t>. Cambridge, MA: Harvard University Press.</w:t>
      </w:r>
    </w:p>
    <w:p w14:paraId="25D30AC7" w14:textId="66AE1454" w:rsidR="00EC5324" w:rsidRPr="007F65BD" w:rsidRDefault="00EC5324" w:rsidP="001E7BED">
      <w:pPr>
        <w:spacing w:after="160" w:line="259" w:lineRule="auto"/>
        <w:ind w:left="284" w:hanging="284"/>
        <w:contextualSpacing/>
        <w:jc w:val="both"/>
        <w:rPr>
          <w:rFonts w:ascii="Times New Roman" w:eastAsia="Calibri" w:hAnsi="Times New Roman" w:cs="Times New Roman"/>
          <w:sz w:val="23"/>
          <w:szCs w:val="23"/>
          <w:lang w:eastAsia="en-US"/>
        </w:rPr>
      </w:pPr>
      <w:proofErr w:type="spellStart"/>
      <w:r w:rsidRPr="007F65BD">
        <w:rPr>
          <w:rFonts w:ascii="Times New Roman" w:eastAsia="Calibri" w:hAnsi="Times New Roman" w:cs="Times New Roman"/>
          <w:sz w:val="23"/>
          <w:szCs w:val="23"/>
          <w:lang w:eastAsia="en-US"/>
        </w:rPr>
        <w:t>Beiner</w:t>
      </w:r>
      <w:proofErr w:type="spellEnd"/>
      <w:r w:rsidRPr="007F65BD">
        <w:rPr>
          <w:rFonts w:ascii="Times New Roman" w:eastAsia="Calibri" w:hAnsi="Times New Roman" w:cs="Times New Roman"/>
          <w:sz w:val="23"/>
          <w:szCs w:val="23"/>
          <w:lang w:eastAsia="en-US"/>
        </w:rPr>
        <w:t xml:space="preserve">, S., </w:t>
      </w:r>
      <w:proofErr w:type="spellStart"/>
      <w:r w:rsidRPr="007F65BD">
        <w:rPr>
          <w:rFonts w:ascii="Times New Roman" w:eastAsia="Calibri" w:hAnsi="Times New Roman" w:cs="Times New Roman"/>
          <w:sz w:val="23"/>
          <w:szCs w:val="23"/>
          <w:lang w:eastAsia="en-US"/>
        </w:rPr>
        <w:t>Drobetz</w:t>
      </w:r>
      <w:proofErr w:type="spellEnd"/>
      <w:r w:rsidRPr="007F65BD">
        <w:rPr>
          <w:rFonts w:ascii="Times New Roman" w:eastAsia="Calibri" w:hAnsi="Times New Roman" w:cs="Times New Roman"/>
          <w:sz w:val="23"/>
          <w:szCs w:val="23"/>
          <w:lang w:eastAsia="en-US"/>
        </w:rPr>
        <w:t xml:space="preserve">, W., </w:t>
      </w:r>
      <w:proofErr w:type="spellStart"/>
      <w:r w:rsidRPr="007F65BD">
        <w:rPr>
          <w:rFonts w:ascii="Times New Roman" w:eastAsia="Calibri" w:hAnsi="Times New Roman" w:cs="Times New Roman"/>
          <w:sz w:val="23"/>
          <w:szCs w:val="23"/>
          <w:lang w:eastAsia="en-US"/>
        </w:rPr>
        <w:t>Schmid</w:t>
      </w:r>
      <w:proofErr w:type="spellEnd"/>
      <w:r w:rsidRPr="007F65BD">
        <w:rPr>
          <w:rFonts w:ascii="Times New Roman" w:eastAsia="Calibri" w:hAnsi="Times New Roman" w:cs="Times New Roman"/>
          <w:sz w:val="23"/>
          <w:szCs w:val="23"/>
          <w:lang w:eastAsia="en-US"/>
        </w:rPr>
        <w:t>, M. M.,</w:t>
      </w:r>
      <w:r w:rsidR="0059083D" w:rsidRPr="0059083D">
        <w:rPr>
          <w:rFonts w:ascii="Times New Roman" w:eastAsia="Calibri" w:hAnsi="Times New Roman" w:cs="Times New Roman"/>
          <w:sz w:val="24"/>
          <w:szCs w:val="24"/>
          <w:lang w:eastAsia="en-US"/>
        </w:rPr>
        <w:t xml:space="preserve"> &amp;</w:t>
      </w:r>
      <w:r w:rsidRPr="007F65BD">
        <w:rPr>
          <w:rFonts w:ascii="Times New Roman" w:eastAsia="Calibri" w:hAnsi="Times New Roman" w:cs="Times New Roman"/>
          <w:sz w:val="23"/>
          <w:szCs w:val="23"/>
          <w:lang w:eastAsia="en-US"/>
        </w:rPr>
        <w:t xml:space="preserve"> Zimmermann, H. (2006). An integrated framework of corporate governance and firm valuation. </w:t>
      </w:r>
      <w:r w:rsidRPr="007F65BD">
        <w:rPr>
          <w:rFonts w:ascii="Times New Roman" w:eastAsia="Calibri" w:hAnsi="Times New Roman" w:cs="Times New Roman"/>
          <w:i/>
          <w:iCs/>
          <w:sz w:val="23"/>
          <w:szCs w:val="23"/>
          <w:lang w:eastAsia="en-US"/>
        </w:rPr>
        <w:t>European Financial Management</w:t>
      </w:r>
      <w:r w:rsidRPr="007F65BD">
        <w:rPr>
          <w:rFonts w:ascii="Times New Roman" w:eastAsia="Calibri" w:hAnsi="Times New Roman" w:cs="Times New Roman"/>
          <w:sz w:val="23"/>
          <w:szCs w:val="23"/>
          <w:lang w:eastAsia="en-US"/>
        </w:rPr>
        <w:t>, </w:t>
      </w:r>
      <w:r w:rsidRPr="007F65BD">
        <w:rPr>
          <w:rFonts w:ascii="Times New Roman" w:eastAsia="Calibri" w:hAnsi="Times New Roman" w:cs="Times New Roman"/>
          <w:i/>
          <w:iCs/>
          <w:sz w:val="23"/>
          <w:szCs w:val="23"/>
          <w:lang w:eastAsia="en-US"/>
        </w:rPr>
        <w:t>12</w:t>
      </w:r>
      <w:r w:rsidRPr="007F65BD">
        <w:rPr>
          <w:rFonts w:ascii="Times New Roman" w:eastAsia="Calibri" w:hAnsi="Times New Roman" w:cs="Times New Roman"/>
          <w:sz w:val="23"/>
          <w:szCs w:val="23"/>
          <w:lang w:eastAsia="en-US"/>
        </w:rPr>
        <w:t>(2), 249-283.</w:t>
      </w:r>
    </w:p>
    <w:p w14:paraId="2C514930" w14:textId="4B977FA4" w:rsidR="00EC5324" w:rsidRPr="006B789A" w:rsidRDefault="00EC5324" w:rsidP="001E7BED">
      <w:pPr>
        <w:spacing w:after="0" w:line="240" w:lineRule="auto"/>
        <w:ind w:left="284" w:hanging="284"/>
        <w:contextualSpacing/>
        <w:jc w:val="both"/>
        <w:rPr>
          <w:rFonts w:ascii="Times New Roman" w:eastAsia="Calibri" w:hAnsi="Times New Roman" w:cs="Times New Roman"/>
          <w:sz w:val="24"/>
          <w:szCs w:val="24"/>
          <w:lang w:eastAsia="en-US"/>
        </w:rPr>
      </w:pPr>
      <w:proofErr w:type="spellStart"/>
      <w:r w:rsidRPr="008D7E5B">
        <w:rPr>
          <w:rFonts w:ascii="Times New Roman" w:eastAsia="Calibri" w:hAnsi="Times New Roman" w:cs="Times New Roman"/>
          <w:sz w:val="24"/>
          <w:szCs w:val="24"/>
          <w:lang w:eastAsia="en-US"/>
        </w:rPr>
        <w:t>Breusch</w:t>
      </w:r>
      <w:proofErr w:type="spellEnd"/>
      <w:r w:rsidRPr="008D7E5B">
        <w:rPr>
          <w:rFonts w:ascii="Times New Roman" w:eastAsia="Calibri" w:hAnsi="Times New Roman" w:cs="Times New Roman"/>
          <w:sz w:val="24"/>
          <w:szCs w:val="24"/>
          <w:lang w:eastAsia="en-US"/>
        </w:rPr>
        <w:t>, T. S.,</w:t>
      </w:r>
      <w:r w:rsidR="0059083D" w:rsidRPr="0059083D">
        <w:rPr>
          <w:rFonts w:ascii="Times New Roman" w:eastAsia="Calibri" w:hAnsi="Times New Roman" w:cs="Times New Roman"/>
          <w:sz w:val="24"/>
          <w:szCs w:val="24"/>
          <w:lang w:eastAsia="en-US"/>
        </w:rPr>
        <w:t xml:space="preserve"> &amp;</w:t>
      </w:r>
      <w:r w:rsidRPr="008D7E5B">
        <w:rPr>
          <w:rFonts w:ascii="Times New Roman" w:eastAsia="Calibri" w:hAnsi="Times New Roman" w:cs="Times New Roman"/>
          <w:sz w:val="24"/>
          <w:szCs w:val="24"/>
          <w:lang w:eastAsia="en-US"/>
        </w:rPr>
        <w:t xml:space="preserve"> Pagan, A. R. (1980). </w:t>
      </w:r>
      <w:r w:rsidRPr="006B789A">
        <w:rPr>
          <w:rFonts w:ascii="Times New Roman" w:eastAsia="Calibri" w:hAnsi="Times New Roman" w:cs="Times New Roman"/>
          <w:sz w:val="24"/>
          <w:szCs w:val="24"/>
          <w:lang w:eastAsia="en-US"/>
        </w:rPr>
        <w:t>The Lagrange multiplier test and its applications to model specification in econometrics. </w:t>
      </w:r>
      <w:r w:rsidRPr="006B789A">
        <w:rPr>
          <w:rFonts w:ascii="Times New Roman" w:eastAsia="Calibri" w:hAnsi="Times New Roman" w:cs="Times New Roman"/>
          <w:i/>
          <w:iCs/>
          <w:sz w:val="24"/>
          <w:szCs w:val="24"/>
          <w:lang w:eastAsia="en-US"/>
        </w:rPr>
        <w:t>Review of Economic Studies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47</w:t>
      </w:r>
      <w:r w:rsidRPr="006B789A">
        <w:rPr>
          <w:rFonts w:ascii="Times New Roman" w:eastAsia="Calibri" w:hAnsi="Times New Roman" w:cs="Times New Roman"/>
          <w:sz w:val="24"/>
          <w:szCs w:val="24"/>
          <w:lang w:eastAsia="en-US"/>
        </w:rPr>
        <w:t>(1), 239-253.</w:t>
      </w:r>
    </w:p>
    <w:p w14:paraId="4571888F" w14:textId="0EB04928" w:rsidR="00EC5324" w:rsidRPr="006B789A" w:rsidRDefault="00EC5324" w:rsidP="001E7BED">
      <w:pPr>
        <w:spacing w:after="0" w:line="240"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Burgess, Z.,</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Tharenou</w:t>
      </w:r>
      <w:proofErr w:type="spellEnd"/>
      <w:r w:rsidRPr="006B789A">
        <w:rPr>
          <w:rFonts w:ascii="Times New Roman" w:eastAsia="Calibri" w:hAnsi="Times New Roman" w:cs="Times New Roman"/>
          <w:sz w:val="24"/>
          <w:szCs w:val="24"/>
          <w:lang w:eastAsia="en-US"/>
        </w:rPr>
        <w:t xml:space="preserve">, P. (2002). Women board directors: Characteristics of the few. </w:t>
      </w:r>
      <w:r w:rsidRPr="006B789A">
        <w:rPr>
          <w:rFonts w:ascii="Times New Roman" w:eastAsia="Calibri" w:hAnsi="Times New Roman" w:cs="Times New Roman"/>
          <w:i/>
          <w:iCs/>
          <w:sz w:val="24"/>
          <w:szCs w:val="24"/>
          <w:lang w:eastAsia="en-US"/>
        </w:rPr>
        <w:t>Journal of Business Ethics</w:t>
      </w:r>
      <w:r w:rsidRPr="006B789A">
        <w:rPr>
          <w:rFonts w:ascii="Times New Roman" w:eastAsia="Calibri" w:hAnsi="Times New Roman" w:cs="Times New Roman"/>
          <w:sz w:val="24"/>
          <w:szCs w:val="24"/>
          <w:lang w:eastAsia="en-US"/>
        </w:rPr>
        <w:t>, 37(1), 39-49.</w:t>
      </w:r>
    </w:p>
    <w:p w14:paraId="2F90B2C9" w14:textId="4E079A4F"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131156">
        <w:rPr>
          <w:rFonts w:ascii="Times New Roman" w:eastAsia="Calibri" w:hAnsi="Times New Roman" w:cs="Times New Roman"/>
          <w:sz w:val="24"/>
          <w:szCs w:val="24"/>
          <w:lang w:eastAsia="en-US"/>
        </w:rPr>
        <w:t>Bussiere</w:t>
      </w:r>
      <w:proofErr w:type="spellEnd"/>
      <w:r w:rsidRPr="00131156">
        <w:rPr>
          <w:rFonts w:ascii="Times New Roman" w:eastAsia="Calibri" w:hAnsi="Times New Roman" w:cs="Times New Roman"/>
          <w:sz w:val="24"/>
          <w:szCs w:val="24"/>
          <w:lang w:eastAsia="en-US"/>
        </w:rPr>
        <w:t>, M.</w:t>
      </w:r>
      <w:r>
        <w:rPr>
          <w:rFonts w:ascii="Times New Roman" w:eastAsia="Calibri" w:hAnsi="Times New Roman" w:cs="Times New Roman"/>
          <w:sz w:val="24"/>
          <w:szCs w:val="24"/>
          <w:lang w:eastAsia="en-US"/>
        </w:rPr>
        <w:t>,</w:t>
      </w:r>
      <w:r w:rsidR="00006BA3" w:rsidRPr="00006BA3">
        <w:rPr>
          <w:rFonts w:ascii="Times New Roman" w:eastAsia="Calibri" w:hAnsi="Times New Roman" w:cs="Times New Roman"/>
          <w:sz w:val="24"/>
          <w:szCs w:val="24"/>
          <w:lang w:eastAsia="en-US"/>
        </w:rPr>
        <w:t xml:space="preserve"> &amp;</w:t>
      </w:r>
      <w:r w:rsidRPr="00131156">
        <w:rPr>
          <w:rFonts w:ascii="Times New Roman" w:eastAsia="Calibri" w:hAnsi="Times New Roman" w:cs="Times New Roman"/>
          <w:sz w:val="24"/>
          <w:szCs w:val="24"/>
          <w:lang w:eastAsia="en-US"/>
        </w:rPr>
        <w:t xml:space="preserve"> Mulder, C. </w:t>
      </w:r>
      <w:r w:rsidR="0086695D">
        <w:rPr>
          <w:rFonts w:ascii="Times New Roman" w:eastAsia="Calibri" w:hAnsi="Times New Roman" w:cs="Times New Roman"/>
          <w:sz w:val="24"/>
          <w:szCs w:val="24"/>
          <w:lang w:eastAsia="en-US"/>
        </w:rPr>
        <w:t>(</w:t>
      </w:r>
      <w:r w:rsidRPr="00131156">
        <w:rPr>
          <w:rFonts w:ascii="Times New Roman" w:eastAsia="Calibri" w:hAnsi="Times New Roman" w:cs="Times New Roman"/>
          <w:sz w:val="24"/>
          <w:szCs w:val="24"/>
          <w:lang w:eastAsia="en-US"/>
        </w:rPr>
        <w:t>2000</w:t>
      </w:r>
      <w:r w:rsidR="0086695D">
        <w:rPr>
          <w:rFonts w:ascii="Times New Roman" w:eastAsia="Calibri" w:hAnsi="Times New Roman" w:cs="Times New Roman"/>
          <w:sz w:val="24"/>
          <w:szCs w:val="24"/>
          <w:lang w:eastAsia="en-US"/>
        </w:rPr>
        <w:t>)</w:t>
      </w:r>
      <w:r w:rsidRPr="00131156">
        <w:rPr>
          <w:rFonts w:ascii="Times New Roman" w:eastAsia="Calibri" w:hAnsi="Times New Roman" w:cs="Times New Roman"/>
          <w:sz w:val="24"/>
          <w:szCs w:val="24"/>
          <w:lang w:eastAsia="en-US"/>
        </w:rPr>
        <w:t>. Political instability and economic vulnerability. </w:t>
      </w:r>
      <w:r w:rsidRPr="00131156">
        <w:rPr>
          <w:rFonts w:ascii="Times New Roman" w:eastAsia="Calibri" w:hAnsi="Times New Roman" w:cs="Times New Roman"/>
          <w:i/>
          <w:iCs/>
          <w:sz w:val="24"/>
          <w:szCs w:val="24"/>
          <w:lang w:eastAsia="en-US"/>
        </w:rPr>
        <w:t>International Journal of Finance &amp; Economics</w:t>
      </w:r>
      <w:r w:rsidRPr="00131156">
        <w:rPr>
          <w:rFonts w:ascii="Times New Roman" w:eastAsia="Calibri" w:hAnsi="Times New Roman" w:cs="Times New Roman"/>
          <w:sz w:val="24"/>
          <w:szCs w:val="24"/>
          <w:lang w:eastAsia="en-US"/>
        </w:rPr>
        <w:t>, </w:t>
      </w:r>
      <w:r w:rsidRPr="00131156">
        <w:rPr>
          <w:rFonts w:ascii="Times New Roman" w:eastAsia="Calibri" w:hAnsi="Times New Roman" w:cs="Times New Roman"/>
          <w:i/>
          <w:iCs/>
          <w:sz w:val="24"/>
          <w:szCs w:val="24"/>
          <w:lang w:eastAsia="en-US"/>
        </w:rPr>
        <w:t>5</w:t>
      </w:r>
      <w:r w:rsidRPr="00131156">
        <w:rPr>
          <w:rFonts w:ascii="Times New Roman" w:eastAsia="Calibri" w:hAnsi="Times New Roman" w:cs="Times New Roman"/>
          <w:sz w:val="24"/>
          <w:szCs w:val="24"/>
          <w:lang w:eastAsia="en-US"/>
        </w:rPr>
        <w:t>(4), 309-330.</w:t>
      </w:r>
    </w:p>
    <w:p w14:paraId="5D27A4E1" w14:textId="527E6278"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Byron, K.,</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Post, C. (2016). Women on Boards of Directors and Corporate Social Performance: a Meta</w:t>
      </w:r>
      <w:r w:rsidRPr="006B789A">
        <w:rPr>
          <w:rFonts w:ascii="Cambria Math" w:eastAsia="Calibri" w:hAnsi="Cambria Math" w:cs="Cambria Math"/>
          <w:sz w:val="24"/>
          <w:szCs w:val="24"/>
          <w:lang w:eastAsia="en-US"/>
        </w:rPr>
        <w:t>‐</w:t>
      </w:r>
      <w:r w:rsidRPr="006B789A">
        <w:rPr>
          <w:rFonts w:ascii="Times New Roman" w:eastAsia="Calibri" w:hAnsi="Times New Roman" w:cs="Times New Roman"/>
          <w:sz w:val="24"/>
          <w:szCs w:val="24"/>
          <w:lang w:eastAsia="en-US"/>
        </w:rPr>
        <w:t>Analysis.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24</w:t>
      </w:r>
      <w:r w:rsidRPr="006B789A">
        <w:rPr>
          <w:rFonts w:ascii="Times New Roman" w:eastAsia="Calibri" w:hAnsi="Times New Roman" w:cs="Times New Roman"/>
          <w:sz w:val="24"/>
          <w:szCs w:val="24"/>
          <w:lang w:eastAsia="en-US"/>
        </w:rPr>
        <w:t>(4), 428-442.</w:t>
      </w:r>
    </w:p>
    <w:p w14:paraId="54ED401A" w14:textId="2A750D00"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Campbell, K.,</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Mínguez</w:t>
      </w:r>
      <w:proofErr w:type="spellEnd"/>
      <w:r w:rsidRPr="006B789A">
        <w:rPr>
          <w:rFonts w:ascii="Times New Roman" w:eastAsia="Calibri" w:hAnsi="Times New Roman" w:cs="Times New Roman"/>
          <w:sz w:val="24"/>
          <w:szCs w:val="24"/>
          <w:lang w:eastAsia="en-US"/>
        </w:rPr>
        <w:t>-Vera, A. (2008). Gender diversity in the boardroom and firm financial performance. </w:t>
      </w:r>
      <w:r w:rsidRPr="006B789A">
        <w:rPr>
          <w:rFonts w:ascii="Times New Roman" w:eastAsia="Calibri" w:hAnsi="Times New Roman" w:cs="Times New Roman"/>
          <w:i/>
          <w:iCs/>
          <w:sz w:val="24"/>
          <w:szCs w:val="24"/>
          <w:lang w:eastAsia="en-US"/>
        </w:rPr>
        <w:t>Journal of Business Ethics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83</w:t>
      </w:r>
      <w:r w:rsidRPr="006B789A">
        <w:rPr>
          <w:rFonts w:ascii="Times New Roman" w:eastAsia="Calibri" w:hAnsi="Times New Roman" w:cs="Times New Roman"/>
          <w:sz w:val="24"/>
          <w:szCs w:val="24"/>
          <w:lang w:eastAsia="en-US"/>
        </w:rPr>
        <w:t>(3), 435-451.</w:t>
      </w:r>
    </w:p>
    <w:p w14:paraId="2CC102A8" w14:textId="47D7CCE5"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Carter, D. A., D'Souza, F., </w:t>
      </w:r>
      <w:proofErr w:type="spellStart"/>
      <w:r w:rsidRPr="006B789A">
        <w:rPr>
          <w:rFonts w:ascii="Times New Roman" w:eastAsia="Calibri" w:hAnsi="Times New Roman" w:cs="Times New Roman"/>
          <w:sz w:val="24"/>
          <w:szCs w:val="24"/>
          <w:lang w:eastAsia="en-US"/>
        </w:rPr>
        <w:t>Simkins</w:t>
      </w:r>
      <w:proofErr w:type="spellEnd"/>
      <w:r w:rsidRPr="006B789A">
        <w:rPr>
          <w:rFonts w:ascii="Times New Roman" w:eastAsia="Calibri" w:hAnsi="Times New Roman" w:cs="Times New Roman"/>
          <w:sz w:val="24"/>
          <w:szCs w:val="24"/>
          <w:lang w:eastAsia="en-US"/>
        </w:rPr>
        <w:t>, B. J.,</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Simpson, W. G. (2010). The gender and ethnic diversity of US boards and board committees and firm financial performance.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18</w:t>
      </w:r>
      <w:r w:rsidRPr="006B789A">
        <w:rPr>
          <w:rFonts w:ascii="Times New Roman" w:eastAsia="Calibri" w:hAnsi="Times New Roman" w:cs="Times New Roman"/>
          <w:sz w:val="24"/>
          <w:szCs w:val="24"/>
          <w:lang w:eastAsia="en-US"/>
        </w:rPr>
        <w:t>(5), 396-414.</w:t>
      </w:r>
    </w:p>
    <w:p w14:paraId="038FBF60" w14:textId="5BD97B29"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Carter, D. A., </w:t>
      </w:r>
      <w:proofErr w:type="spellStart"/>
      <w:r w:rsidRPr="006B789A">
        <w:rPr>
          <w:rFonts w:ascii="Times New Roman" w:eastAsia="Calibri" w:hAnsi="Times New Roman" w:cs="Times New Roman"/>
          <w:sz w:val="24"/>
          <w:szCs w:val="24"/>
          <w:lang w:eastAsia="en-US"/>
        </w:rPr>
        <w:t>Simkins</w:t>
      </w:r>
      <w:proofErr w:type="spellEnd"/>
      <w:r w:rsidRPr="006B789A">
        <w:rPr>
          <w:rFonts w:ascii="Times New Roman" w:eastAsia="Calibri" w:hAnsi="Times New Roman" w:cs="Times New Roman"/>
          <w:sz w:val="24"/>
          <w:szCs w:val="24"/>
          <w:lang w:eastAsia="en-US"/>
        </w:rPr>
        <w:t>, B. J.,</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Simpson, W. G. (2003). Corporate governance, board diversity, and firm value. </w:t>
      </w:r>
      <w:r w:rsidRPr="006B789A">
        <w:rPr>
          <w:rFonts w:ascii="Times New Roman" w:eastAsia="Calibri" w:hAnsi="Times New Roman" w:cs="Times New Roman"/>
          <w:i/>
          <w:iCs/>
          <w:sz w:val="24"/>
          <w:szCs w:val="24"/>
          <w:lang w:eastAsia="en-US"/>
        </w:rPr>
        <w:t>Financial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38</w:t>
      </w:r>
      <w:r w:rsidRPr="006B789A">
        <w:rPr>
          <w:rFonts w:ascii="Times New Roman" w:eastAsia="Calibri" w:hAnsi="Times New Roman" w:cs="Times New Roman"/>
          <w:sz w:val="24"/>
          <w:szCs w:val="24"/>
          <w:lang w:eastAsia="en-US"/>
        </w:rPr>
        <w:t>(1), 33-53.</w:t>
      </w:r>
    </w:p>
    <w:p w14:paraId="3CAD7F45" w14:textId="54566739"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Castrillo</w:t>
      </w:r>
      <w:proofErr w:type="spellEnd"/>
      <w:r w:rsidRPr="006B789A">
        <w:rPr>
          <w:rFonts w:ascii="Times New Roman" w:eastAsia="Calibri" w:hAnsi="Times New Roman" w:cs="Times New Roman"/>
          <w:sz w:val="24"/>
          <w:szCs w:val="24"/>
          <w:lang w:eastAsia="en-US"/>
        </w:rPr>
        <w:t>, L. A., Marcos, S.,</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San Martin, J. M. (2010). Corporate governance, legal investor protection, and performance in Spain and the United Kingdom. </w:t>
      </w:r>
      <w:r w:rsidRPr="006B789A">
        <w:rPr>
          <w:rFonts w:ascii="Times New Roman" w:eastAsia="Calibri" w:hAnsi="Times New Roman" w:cs="Times New Roman"/>
          <w:i/>
          <w:iCs/>
          <w:sz w:val="24"/>
          <w:szCs w:val="24"/>
          <w:lang w:eastAsia="en-US"/>
        </w:rPr>
        <w:t>Corporate Ownership and Control</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7</w:t>
      </w:r>
      <w:r w:rsidRPr="006B789A">
        <w:rPr>
          <w:rFonts w:ascii="Times New Roman" w:eastAsia="Calibri" w:hAnsi="Times New Roman" w:cs="Times New Roman"/>
          <w:sz w:val="24"/>
          <w:szCs w:val="24"/>
          <w:lang w:eastAsia="en-US"/>
        </w:rPr>
        <w:t>(3), 416-429.</w:t>
      </w:r>
    </w:p>
    <w:p w14:paraId="66F85926" w14:textId="77777777" w:rsidR="00EC5324" w:rsidRPr="006B789A" w:rsidRDefault="00EC5324" w:rsidP="00FD6B04">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iCs/>
          <w:sz w:val="24"/>
          <w:szCs w:val="24"/>
          <w:lang w:eastAsia="en-US"/>
        </w:rPr>
        <w:t>Chamlou</w:t>
      </w:r>
      <w:proofErr w:type="spellEnd"/>
      <w:r w:rsidRPr="006B789A">
        <w:rPr>
          <w:rFonts w:ascii="Times New Roman" w:eastAsia="Calibri" w:hAnsi="Times New Roman" w:cs="Times New Roman"/>
          <w:iCs/>
          <w:sz w:val="24"/>
          <w:szCs w:val="24"/>
          <w:lang w:eastAsia="en-US"/>
        </w:rPr>
        <w:t>, N. (2008).</w:t>
      </w:r>
      <w:r w:rsidRPr="006B789A">
        <w:rPr>
          <w:rFonts w:ascii="Times New Roman" w:eastAsia="Calibri" w:hAnsi="Times New Roman" w:cs="Times New Roman"/>
          <w:i/>
          <w:iCs/>
          <w:sz w:val="24"/>
          <w:szCs w:val="24"/>
          <w:lang w:eastAsia="en-US"/>
        </w:rPr>
        <w:t> The Environment for Women's Entrepreneurship in the Middle East and North Africa. Orientations in Development Series. </w:t>
      </w:r>
      <w:r w:rsidRPr="006B789A">
        <w:rPr>
          <w:rFonts w:ascii="Times New Roman" w:eastAsia="Calibri" w:hAnsi="Times New Roman" w:cs="Times New Roman"/>
          <w:iCs/>
          <w:sz w:val="24"/>
          <w:szCs w:val="24"/>
          <w:lang w:eastAsia="en-US"/>
        </w:rPr>
        <w:t>Washington, DC: World Bank</w:t>
      </w:r>
      <w:r w:rsidRPr="006B789A">
        <w:rPr>
          <w:rFonts w:ascii="Times New Roman" w:eastAsia="Calibri" w:hAnsi="Times New Roman" w:cs="Times New Roman"/>
          <w:i/>
          <w:iCs/>
          <w:sz w:val="24"/>
          <w:szCs w:val="24"/>
          <w:lang w:eastAsia="en-US"/>
        </w:rPr>
        <w:t>. https://openknowledge.worldbank.org/handle/10986/6479 License: Creative Commons Attribution CC BY 3.0.”</w:t>
      </w:r>
    </w:p>
    <w:p w14:paraId="6080F3E6" w14:textId="65417FFD"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val="de-DE" w:eastAsia="en-US"/>
        </w:rPr>
        <w:t>Chen, S., Lin, B., Lu, R.,</w:t>
      </w:r>
      <w:r w:rsidR="00006BA3" w:rsidRPr="00C12ED4">
        <w:rPr>
          <w:rFonts w:ascii="Times New Roman" w:eastAsia="Calibri" w:hAnsi="Times New Roman" w:cs="Times New Roman"/>
          <w:sz w:val="24"/>
          <w:szCs w:val="24"/>
          <w:lang w:val="de-DE" w:eastAsia="en-US"/>
        </w:rPr>
        <w:t xml:space="preserve"> &amp;</w:t>
      </w:r>
      <w:r w:rsidRPr="006B789A">
        <w:rPr>
          <w:rFonts w:ascii="Times New Roman" w:eastAsia="Calibri" w:hAnsi="Times New Roman" w:cs="Times New Roman"/>
          <w:sz w:val="24"/>
          <w:szCs w:val="24"/>
          <w:lang w:val="de-DE" w:eastAsia="en-US"/>
        </w:rPr>
        <w:t xml:space="preserve"> Zhang, T. (2015). </w:t>
      </w:r>
      <w:r w:rsidRPr="006B789A">
        <w:rPr>
          <w:rFonts w:ascii="Times New Roman" w:eastAsia="Calibri" w:hAnsi="Times New Roman" w:cs="Times New Roman"/>
          <w:sz w:val="24"/>
          <w:szCs w:val="24"/>
          <w:lang w:eastAsia="en-US"/>
        </w:rPr>
        <w:t>Controlling shareholders’ incentives and executive pay-for-performance sensitivity: Evidence from the split share structure reform in China. </w:t>
      </w:r>
      <w:r w:rsidRPr="006B789A">
        <w:rPr>
          <w:rFonts w:ascii="Times New Roman" w:eastAsia="Calibri" w:hAnsi="Times New Roman" w:cs="Times New Roman"/>
          <w:i/>
          <w:iCs/>
          <w:sz w:val="24"/>
          <w:szCs w:val="24"/>
          <w:lang w:eastAsia="en-US"/>
        </w:rPr>
        <w:t>Journal of International Financial Markets, Institutions and Money</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34,</w:t>
      </w:r>
      <w:r w:rsidRPr="006B789A">
        <w:rPr>
          <w:rFonts w:ascii="Times New Roman" w:eastAsia="Calibri" w:hAnsi="Times New Roman" w:cs="Times New Roman"/>
          <w:sz w:val="24"/>
          <w:szCs w:val="24"/>
          <w:lang w:eastAsia="en-US"/>
        </w:rPr>
        <w:t xml:space="preserve"> 147-160.</w:t>
      </w:r>
    </w:p>
    <w:p w14:paraId="4E19AA60" w14:textId="784FF880"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Chen, Y.,</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Jermias</w:t>
      </w:r>
      <w:proofErr w:type="spellEnd"/>
      <w:r w:rsidRPr="006B789A">
        <w:rPr>
          <w:rFonts w:ascii="Times New Roman" w:eastAsia="Calibri" w:hAnsi="Times New Roman" w:cs="Times New Roman"/>
          <w:sz w:val="24"/>
          <w:szCs w:val="24"/>
          <w:lang w:eastAsia="en-US"/>
        </w:rPr>
        <w:t>, J. (2014). Business strategy, executive compensation and firm performance. </w:t>
      </w:r>
      <w:r w:rsidRPr="006B789A">
        <w:rPr>
          <w:rFonts w:ascii="Times New Roman" w:eastAsia="Calibri" w:hAnsi="Times New Roman" w:cs="Times New Roman"/>
          <w:i/>
          <w:iCs/>
          <w:sz w:val="24"/>
          <w:szCs w:val="24"/>
          <w:lang w:eastAsia="en-US"/>
        </w:rPr>
        <w:t>Accounting &amp;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54</w:t>
      </w:r>
      <w:r w:rsidRPr="006B789A">
        <w:rPr>
          <w:rFonts w:ascii="Times New Roman" w:eastAsia="Calibri" w:hAnsi="Times New Roman" w:cs="Times New Roman"/>
          <w:sz w:val="24"/>
          <w:szCs w:val="24"/>
          <w:lang w:eastAsia="en-US"/>
        </w:rPr>
        <w:t>(1), 113-134.</w:t>
      </w:r>
    </w:p>
    <w:p w14:paraId="49AA0D53" w14:textId="77777777"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Conyon</w:t>
      </w:r>
      <w:proofErr w:type="spellEnd"/>
      <w:r w:rsidRPr="006B789A">
        <w:rPr>
          <w:rFonts w:ascii="Times New Roman" w:eastAsia="Calibri" w:hAnsi="Times New Roman" w:cs="Times New Roman"/>
          <w:sz w:val="24"/>
          <w:szCs w:val="24"/>
          <w:lang w:eastAsia="en-US"/>
        </w:rPr>
        <w:t>, M. J. (2014). Executive compensation and board governance in US firms. </w:t>
      </w:r>
      <w:r w:rsidRPr="006B789A">
        <w:rPr>
          <w:rFonts w:ascii="Times New Roman" w:eastAsia="Calibri" w:hAnsi="Times New Roman" w:cs="Times New Roman"/>
          <w:i/>
          <w:iCs/>
          <w:sz w:val="24"/>
          <w:szCs w:val="24"/>
          <w:lang w:eastAsia="en-US"/>
        </w:rPr>
        <w:t>The Economic Journal</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124</w:t>
      </w:r>
      <w:r w:rsidRPr="006B789A">
        <w:rPr>
          <w:rFonts w:ascii="Times New Roman" w:eastAsia="Calibri" w:hAnsi="Times New Roman" w:cs="Times New Roman"/>
          <w:sz w:val="24"/>
          <w:szCs w:val="24"/>
          <w:lang w:eastAsia="en-US"/>
        </w:rPr>
        <w:t>(574), F60-F89.</w:t>
      </w:r>
    </w:p>
    <w:p w14:paraId="1BCE0AF0" w14:textId="09CC3C06"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Conyon</w:t>
      </w:r>
      <w:proofErr w:type="spellEnd"/>
      <w:r w:rsidRPr="006B789A">
        <w:rPr>
          <w:rFonts w:ascii="Times New Roman" w:eastAsia="Calibri" w:hAnsi="Times New Roman" w:cs="Times New Roman"/>
          <w:sz w:val="24"/>
          <w:szCs w:val="24"/>
          <w:lang w:eastAsia="en-US"/>
        </w:rPr>
        <w:t>, M. J.,</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He, L. (2011). Executive compensation and corporate governance in China. </w:t>
      </w:r>
      <w:r w:rsidRPr="006B789A">
        <w:rPr>
          <w:rFonts w:ascii="Times New Roman" w:eastAsia="Calibri" w:hAnsi="Times New Roman" w:cs="Times New Roman"/>
          <w:i/>
          <w:iCs/>
          <w:sz w:val="24"/>
          <w:szCs w:val="24"/>
          <w:lang w:eastAsia="en-US"/>
        </w:rPr>
        <w:t>Journal of Corporate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17</w:t>
      </w:r>
      <w:r w:rsidRPr="006B789A">
        <w:rPr>
          <w:rFonts w:ascii="Times New Roman" w:eastAsia="Calibri" w:hAnsi="Times New Roman" w:cs="Times New Roman"/>
          <w:sz w:val="24"/>
          <w:szCs w:val="24"/>
          <w:lang w:eastAsia="en-US"/>
        </w:rPr>
        <w:t>(4), 1158-1175.</w:t>
      </w:r>
    </w:p>
    <w:p w14:paraId="4A864E3D" w14:textId="5DA4F27F" w:rsidR="00EC5324" w:rsidRPr="0056602F" w:rsidRDefault="00EC5324" w:rsidP="001E7BED">
      <w:pPr>
        <w:spacing w:after="160" w:line="259" w:lineRule="auto"/>
        <w:ind w:left="284" w:hanging="284"/>
        <w:contextualSpacing/>
        <w:jc w:val="both"/>
        <w:rPr>
          <w:rFonts w:ascii="Times New Roman" w:eastAsia="Calibri" w:hAnsi="Times New Roman" w:cs="Times New Roman"/>
          <w:sz w:val="23"/>
          <w:szCs w:val="23"/>
          <w:lang w:eastAsia="en-US"/>
        </w:rPr>
      </w:pPr>
      <w:r w:rsidRPr="00036203">
        <w:rPr>
          <w:rFonts w:ascii="Times New Roman" w:eastAsia="Calibri" w:hAnsi="Times New Roman" w:cs="Times New Roman"/>
          <w:sz w:val="23"/>
          <w:szCs w:val="23"/>
          <w:lang w:val="de-DE" w:eastAsia="en-US"/>
        </w:rPr>
        <w:t xml:space="preserve">Dale-Olsen, </w:t>
      </w:r>
      <w:proofErr w:type="gramStart"/>
      <w:r w:rsidRPr="00036203">
        <w:rPr>
          <w:rFonts w:ascii="Times New Roman" w:eastAsia="Calibri" w:hAnsi="Times New Roman" w:cs="Times New Roman"/>
          <w:sz w:val="23"/>
          <w:szCs w:val="23"/>
          <w:lang w:val="de-DE" w:eastAsia="en-US"/>
        </w:rPr>
        <w:t>H.,</w:t>
      </w:r>
      <w:proofErr w:type="gramEnd"/>
      <w:r w:rsidRPr="00036203">
        <w:rPr>
          <w:rFonts w:ascii="Times New Roman" w:eastAsia="Calibri" w:hAnsi="Times New Roman" w:cs="Times New Roman"/>
          <w:sz w:val="23"/>
          <w:szCs w:val="23"/>
          <w:lang w:val="de-DE" w:eastAsia="en-US"/>
        </w:rPr>
        <w:t xml:space="preserve"> Schone, P.,</w:t>
      </w:r>
      <w:r w:rsidR="00006BA3" w:rsidRPr="00036203">
        <w:rPr>
          <w:rFonts w:ascii="Times New Roman" w:eastAsia="Calibri" w:hAnsi="Times New Roman" w:cs="Times New Roman"/>
          <w:sz w:val="24"/>
          <w:szCs w:val="24"/>
          <w:lang w:val="de-DE" w:eastAsia="en-US"/>
        </w:rPr>
        <w:t xml:space="preserve"> </w:t>
      </w:r>
      <w:r w:rsidR="00006BA3" w:rsidRPr="00036203">
        <w:rPr>
          <w:rFonts w:ascii="Times New Roman" w:eastAsia="Calibri" w:hAnsi="Times New Roman" w:cs="Times New Roman"/>
          <w:sz w:val="23"/>
          <w:szCs w:val="23"/>
          <w:lang w:val="de-DE" w:eastAsia="en-US"/>
        </w:rPr>
        <w:t>&amp;</w:t>
      </w:r>
      <w:r w:rsidRPr="00036203">
        <w:rPr>
          <w:rFonts w:ascii="Times New Roman" w:eastAsia="Calibri" w:hAnsi="Times New Roman" w:cs="Times New Roman"/>
          <w:sz w:val="23"/>
          <w:szCs w:val="23"/>
          <w:lang w:val="de-DE" w:eastAsia="en-US"/>
        </w:rPr>
        <w:t xml:space="preserve"> </w:t>
      </w:r>
      <w:proofErr w:type="spellStart"/>
      <w:r w:rsidRPr="00036203">
        <w:rPr>
          <w:rFonts w:ascii="Times New Roman" w:eastAsia="Calibri" w:hAnsi="Times New Roman" w:cs="Times New Roman"/>
          <w:sz w:val="23"/>
          <w:szCs w:val="23"/>
          <w:lang w:val="de-DE" w:eastAsia="en-US"/>
        </w:rPr>
        <w:t>Verner</w:t>
      </w:r>
      <w:proofErr w:type="spellEnd"/>
      <w:r w:rsidRPr="00036203">
        <w:rPr>
          <w:rFonts w:ascii="Times New Roman" w:eastAsia="Calibri" w:hAnsi="Times New Roman" w:cs="Times New Roman"/>
          <w:sz w:val="23"/>
          <w:szCs w:val="23"/>
          <w:lang w:val="de-DE" w:eastAsia="en-US"/>
        </w:rPr>
        <w:t xml:space="preserve">, M. (2013). </w:t>
      </w:r>
      <w:r w:rsidRPr="0056602F">
        <w:rPr>
          <w:rFonts w:ascii="Times New Roman" w:eastAsia="Calibri" w:hAnsi="Times New Roman" w:cs="Times New Roman"/>
          <w:sz w:val="23"/>
          <w:szCs w:val="23"/>
          <w:lang w:eastAsia="en-US"/>
        </w:rPr>
        <w:t>Diversity among Norwegian boards of directors: Does a quota for women improve firm performance</w:t>
      </w:r>
      <w:proofErr w:type="gramStart"/>
      <w:r w:rsidRPr="0056602F">
        <w:rPr>
          <w:rFonts w:ascii="Times New Roman" w:eastAsia="Calibri" w:hAnsi="Times New Roman" w:cs="Times New Roman"/>
          <w:sz w:val="23"/>
          <w:szCs w:val="23"/>
          <w:lang w:eastAsia="en-US"/>
        </w:rPr>
        <w:t>?.</w:t>
      </w:r>
      <w:proofErr w:type="gramEnd"/>
      <w:r w:rsidRPr="0056602F">
        <w:rPr>
          <w:rFonts w:ascii="Times New Roman" w:eastAsia="Calibri" w:hAnsi="Times New Roman" w:cs="Times New Roman"/>
          <w:sz w:val="23"/>
          <w:szCs w:val="23"/>
          <w:lang w:eastAsia="en-US"/>
        </w:rPr>
        <w:t> </w:t>
      </w:r>
      <w:r w:rsidRPr="0056602F">
        <w:rPr>
          <w:rFonts w:ascii="Times New Roman" w:eastAsia="Calibri" w:hAnsi="Times New Roman" w:cs="Times New Roman"/>
          <w:i/>
          <w:iCs/>
          <w:sz w:val="23"/>
          <w:szCs w:val="23"/>
          <w:lang w:eastAsia="en-US"/>
        </w:rPr>
        <w:t>Feminist Economics</w:t>
      </w:r>
      <w:r w:rsidRPr="0056602F">
        <w:rPr>
          <w:rFonts w:ascii="Times New Roman" w:eastAsia="Calibri" w:hAnsi="Times New Roman" w:cs="Times New Roman"/>
          <w:sz w:val="23"/>
          <w:szCs w:val="23"/>
          <w:lang w:eastAsia="en-US"/>
        </w:rPr>
        <w:t>, </w:t>
      </w:r>
      <w:r w:rsidRPr="0056602F">
        <w:rPr>
          <w:rFonts w:ascii="Times New Roman" w:eastAsia="Calibri" w:hAnsi="Times New Roman" w:cs="Times New Roman"/>
          <w:i/>
          <w:iCs/>
          <w:sz w:val="23"/>
          <w:szCs w:val="23"/>
          <w:lang w:eastAsia="en-US"/>
        </w:rPr>
        <w:t>19</w:t>
      </w:r>
      <w:r w:rsidRPr="0056602F">
        <w:rPr>
          <w:rFonts w:ascii="Times New Roman" w:eastAsia="Calibri" w:hAnsi="Times New Roman" w:cs="Times New Roman"/>
          <w:sz w:val="23"/>
          <w:szCs w:val="23"/>
          <w:lang w:eastAsia="en-US"/>
        </w:rPr>
        <w:t>(4), 110-135.</w:t>
      </w:r>
    </w:p>
    <w:p w14:paraId="1D7444B7" w14:textId="2B2F6C05"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Delis, M. D., </w:t>
      </w:r>
      <w:proofErr w:type="spellStart"/>
      <w:r w:rsidRPr="006B789A">
        <w:rPr>
          <w:rFonts w:ascii="Times New Roman" w:eastAsia="Calibri" w:hAnsi="Times New Roman" w:cs="Times New Roman"/>
          <w:sz w:val="24"/>
          <w:szCs w:val="24"/>
          <w:lang w:eastAsia="en-US"/>
        </w:rPr>
        <w:t>Gaganis</w:t>
      </w:r>
      <w:proofErr w:type="spellEnd"/>
      <w:r w:rsidRPr="006B789A">
        <w:rPr>
          <w:rFonts w:ascii="Times New Roman" w:eastAsia="Calibri" w:hAnsi="Times New Roman" w:cs="Times New Roman"/>
          <w:sz w:val="24"/>
          <w:szCs w:val="24"/>
          <w:lang w:eastAsia="en-US"/>
        </w:rPr>
        <w:t>, C., Hasan, I.,</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Pasiouras</w:t>
      </w:r>
      <w:proofErr w:type="spellEnd"/>
      <w:r w:rsidRPr="006B789A">
        <w:rPr>
          <w:rFonts w:ascii="Times New Roman" w:eastAsia="Calibri" w:hAnsi="Times New Roman" w:cs="Times New Roman"/>
          <w:sz w:val="24"/>
          <w:szCs w:val="24"/>
          <w:lang w:eastAsia="en-US"/>
        </w:rPr>
        <w:t>, F. (2016). The effect of board directors from countries with different genetic diversity levels on corporate performance. </w:t>
      </w:r>
      <w:r w:rsidRPr="006B789A">
        <w:rPr>
          <w:rFonts w:ascii="Times New Roman" w:eastAsia="Calibri" w:hAnsi="Times New Roman" w:cs="Times New Roman"/>
          <w:i/>
          <w:iCs/>
          <w:sz w:val="24"/>
          <w:szCs w:val="24"/>
          <w:lang w:eastAsia="en-US"/>
        </w:rPr>
        <w:t>Management Science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63</w:t>
      </w:r>
      <w:r w:rsidRPr="006B789A">
        <w:rPr>
          <w:rFonts w:ascii="Times New Roman" w:eastAsia="Calibri" w:hAnsi="Times New Roman" w:cs="Times New Roman"/>
          <w:sz w:val="24"/>
          <w:szCs w:val="24"/>
          <w:lang w:eastAsia="en-US"/>
        </w:rPr>
        <w:t>(1), 231-249.</w:t>
      </w:r>
      <w:r w:rsidRPr="006B789A" w:rsidDel="00684249">
        <w:rPr>
          <w:rFonts w:ascii="Times New Roman" w:eastAsia="Calibri" w:hAnsi="Times New Roman" w:cs="Times New Roman"/>
          <w:sz w:val="24"/>
          <w:szCs w:val="24"/>
          <w:lang w:eastAsia="en-US"/>
        </w:rPr>
        <w:t xml:space="preserve"> </w:t>
      </w:r>
    </w:p>
    <w:p w14:paraId="107CF00F" w14:textId="3EE85EFF"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Edmans, A.,</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Gabaix</w:t>
      </w:r>
      <w:proofErr w:type="spellEnd"/>
      <w:r w:rsidRPr="006B789A">
        <w:rPr>
          <w:rFonts w:ascii="Times New Roman" w:eastAsia="Calibri" w:hAnsi="Times New Roman" w:cs="Times New Roman"/>
          <w:sz w:val="24"/>
          <w:szCs w:val="24"/>
          <w:lang w:eastAsia="en-US"/>
        </w:rPr>
        <w:t>, X. (2009). Is CEO pay really inefficient? A survey of new optimal contracting theories. </w:t>
      </w:r>
      <w:r w:rsidRPr="006B789A">
        <w:rPr>
          <w:rFonts w:ascii="Times New Roman" w:eastAsia="Calibri" w:hAnsi="Times New Roman" w:cs="Times New Roman"/>
          <w:i/>
          <w:iCs/>
          <w:sz w:val="24"/>
          <w:szCs w:val="24"/>
          <w:lang w:eastAsia="en-US"/>
        </w:rPr>
        <w:t>European Financial Management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15</w:t>
      </w:r>
      <w:r w:rsidRPr="006B789A">
        <w:rPr>
          <w:rFonts w:ascii="Times New Roman" w:eastAsia="Calibri" w:hAnsi="Times New Roman" w:cs="Times New Roman"/>
          <w:sz w:val="24"/>
          <w:szCs w:val="24"/>
          <w:lang w:eastAsia="en-US"/>
        </w:rPr>
        <w:t>(3), 486-496.</w:t>
      </w:r>
    </w:p>
    <w:p w14:paraId="24121F2E" w14:textId="77777777"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Elkinawy</w:t>
      </w:r>
      <w:proofErr w:type="spellEnd"/>
      <w:r w:rsidRPr="006B789A">
        <w:rPr>
          <w:rFonts w:ascii="Times New Roman" w:eastAsia="Calibri" w:hAnsi="Times New Roman" w:cs="Times New Roman"/>
          <w:sz w:val="24"/>
          <w:szCs w:val="24"/>
          <w:lang w:eastAsia="en-US"/>
        </w:rPr>
        <w:t>, S., Stater, M. (2011). Gender differences in executive compensation: Variation with board gender composition and time. </w:t>
      </w:r>
      <w:r w:rsidRPr="006B789A">
        <w:rPr>
          <w:rFonts w:ascii="Times New Roman" w:eastAsia="Calibri" w:hAnsi="Times New Roman" w:cs="Times New Roman"/>
          <w:i/>
          <w:iCs/>
          <w:sz w:val="24"/>
          <w:szCs w:val="24"/>
          <w:lang w:eastAsia="en-US"/>
        </w:rPr>
        <w:t>Journal of Economics and Business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63</w:t>
      </w:r>
      <w:r w:rsidRPr="006B789A">
        <w:rPr>
          <w:rFonts w:ascii="Times New Roman" w:eastAsia="Calibri" w:hAnsi="Times New Roman" w:cs="Times New Roman"/>
          <w:sz w:val="24"/>
          <w:szCs w:val="24"/>
          <w:lang w:eastAsia="en-US"/>
        </w:rPr>
        <w:t>(1), 23-45.</w:t>
      </w:r>
    </w:p>
    <w:p w14:paraId="6642F63C" w14:textId="08000109" w:rsidR="00EC5324" w:rsidRPr="006B789A" w:rsidRDefault="00EC5324" w:rsidP="001E7BED">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Erhardt</w:t>
      </w:r>
      <w:proofErr w:type="spellEnd"/>
      <w:r w:rsidRPr="006B789A">
        <w:rPr>
          <w:rFonts w:ascii="Times New Roman" w:eastAsia="Calibri" w:hAnsi="Times New Roman" w:cs="Times New Roman"/>
          <w:sz w:val="24"/>
          <w:szCs w:val="24"/>
          <w:lang w:eastAsia="en-US"/>
        </w:rPr>
        <w:t xml:space="preserve">, N. L., </w:t>
      </w:r>
      <w:proofErr w:type="spellStart"/>
      <w:r w:rsidRPr="006B789A">
        <w:rPr>
          <w:rFonts w:ascii="Times New Roman" w:eastAsia="Calibri" w:hAnsi="Times New Roman" w:cs="Times New Roman"/>
          <w:sz w:val="24"/>
          <w:szCs w:val="24"/>
          <w:lang w:eastAsia="en-US"/>
        </w:rPr>
        <w:t>Werbel</w:t>
      </w:r>
      <w:proofErr w:type="spellEnd"/>
      <w:r w:rsidRPr="006B789A">
        <w:rPr>
          <w:rFonts w:ascii="Times New Roman" w:eastAsia="Calibri" w:hAnsi="Times New Roman" w:cs="Times New Roman"/>
          <w:sz w:val="24"/>
          <w:szCs w:val="24"/>
          <w:lang w:eastAsia="en-US"/>
        </w:rPr>
        <w:t>, J. D.,</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Shrader</w:t>
      </w:r>
      <w:proofErr w:type="spellEnd"/>
      <w:r w:rsidRPr="006B789A">
        <w:rPr>
          <w:rFonts w:ascii="Times New Roman" w:eastAsia="Calibri" w:hAnsi="Times New Roman" w:cs="Times New Roman"/>
          <w:sz w:val="24"/>
          <w:szCs w:val="24"/>
          <w:lang w:eastAsia="en-US"/>
        </w:rPr>
        <w:t>, C. B. (2003). Board of director diversity and firm financial performance.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11</w:t>
      </w:r>
      <w:r w:rsidRPr="006B789A">
        <w:rPr>
          <w:rFonts w:ascii="Times New Roman" w:eastAsia="Calibri" w:hAnsi="Times New Roman" w:cs="Times New Roman"/>
          <w:sz w:val="24"/>
          <w:szCs w:val="24"/>
          <w:lang w:eastAsia="en-US"/>
        </w:rPr>
        <w:t>(2), 102-111.</w:t>
      </w:r>
    </w:p>
    <w:p w14:paraId="31ED436D" w14:textId="6FBA3214" w:rsidR="00EC5324" w:rsidRPr="006B789A" w:rsidRDefault="00EC5324" w:rsidP="001E7BED">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036203">
        <w:rPr>
          <w:rFonts w:ascii="Times New Roman" w:eastAsia="Times New Roman" w:hAnsi="Times New Roman" w:cs="Times New Roman"/>
          <w:color w:val="222222"/>
          <w:sz w:val="24"/>
          <w:szCs w:val="24"/>
          <w:shd w:val="clear" w:color="auto" w:fill="FFFFFF"/>
          <w:lang w:val="pt-PT" w:eastAsia="en-US"/>
        </w:rPr>
        <w:t>Estélyi</w:t>
      </w:r>
      <w:proofErr w:type="spellEnd"/>
      <w:r w:rsidRPr="00036203">
        <w:rPr>
          <w:rFonts w:ascii="Times New Roman" w:eastAsia="Times New Roman" w:hAnsi="Times New Roman" w:cs="Times New Roman"/>
          <w:color w:val="222222"/>
          <w:sz w:val="24"/>
          <w:szCs w:val="24"/>
          <w:shd w:val="clear" w:color="auto" w:fill="FFFFFF"/>
          <w:lang w:val="pt-PT" w:eastAsia="en-US"/>
        </w:rPr>
        <w:t>, K. S.,</w:t>
      </w:r>
      <w:r w:rsidR="00006BA3" w:rsidRPr="00036203">
        <w:rPr>
          <w:rFonts w:ascii="Times New Roman" w:eastAsia="Calibri" w:hAnsi="Times New Roman" w:cs="Times New Roman"/>
          <w:sz w:val="24"/>
          <w:szCs w:val="24"/>
          <w:lang w:val="pt-PT" w:eastAsia="en-US"/>
        </w:rPr>
        <w:t xml:space="preserve"> </w:t>
      </w:r>
      <w:r w:rsidR="00006BA3" w:rsidRPr="00036203">
        <w:rPr>
          <w:rFonts w:ascii="Times New Roman" w:eastAsia="Times New Roman" w:hAnsi="Times New Roman" w:cs="Times New Roman"/>
          <w:color w:val="222222"/>
          <w:sz w:val="24"/>
          <w:szCs w:val="24"/>
          <w:shd w:val="clear" w:color="auto" w:fill="FFFFFF"/>
          <w:lang w:val="pt-PT" w:eastAsia="en-US"/>
        </w:rPr>
        <w:t>&amp;</w:t>
      </w:r>
      <w:r w:rsidRPr="00036203">
        <w:rPr>
          <w:rFonts w:ascii="Times New Roman" w:eastAsia="Times New Roman" w:hAnsi="Times New Roman" w:cs="Times New Roman"/>
          <w:color w:val="222222"/>
          <w:sz w:val="24"/>
          <w:szCs w:val="24"/>
          <w:shd w:val="clear" w:color="auto" w:fill="FFFFFF"/>
          <w:lang w:val="pt-PT" w:eastAsia="en-US"/>
        </w:rPr>
        <w:t xml:space="preserve"> </w:t>
      </w:r>
      <w:proofErr w:type="spellStart"/>
      <w:r w:rsidRPr="00036203">
        <w:rPr>
          <w:rFonts w:ascii="Times New Roman" w:eastAsia="Times New Roman" w:hAnsi="Times New Roman" w:cs="Times New Roman"/>
          <w:color w:val="222222"/>
          <w:sz w:val="24"/>
          <w:szCs w:val="24"/>
          <w:shd w:val="clear" w:color="auto" w:fill="FFFFFF"/>
          <w:lang w:val="pt-PT" w:eastAsia="en-US"/>
        </w:rPr>
        <w:t>Nisar</w:t>
      </w:r>
      <w:proofErr w:type="spellEnd"/>
      <w:r w:rsidRPr="00036203">
        <w:rPr>
          <w:rFonts w:ascii="Times New Roman" w:eastAsia="Times New Roman" w:hAnsi="Times New Roman" w:cs="Times New Roman"/>
          <w:color w:val="222222"/>
          <w:sz w:val="24"/>
          <w:szCs w:val="24"/>
          <w:shd w:val="clear" w:color="auto" w:fill="FFFFFF"/>
          <w:lang w:val="pt-PT" w:eastAsia="en-US"/>
        </w:rPr>
        <w:t xml:space="preserve">, T. M. (2016). </w:t>
      </w:r>
      <w:r w:rsidRPr="006B789A">
        <w:rPr>
          <w:rFonts w:ascii="Times New Roman" w:eastAsia="Times New Roman" w:hAnsi="Times New Roman" w:cs="Times New Roman"/>
          <w:color w:val="222222"/>
          <w:sz w:val="24"/>
          <w:szCs w:val="24"/>
          <w:shd w:val="clear" w:color="auto" w:fill="FFFFFF"/>
          <w:lang w:eastAsia="en-US"/>
        </w:rPr>
        <w:t>Diverse boards: Why do firms get foreign nationals on their boards</w:t>
      </w:r>
      <w:proofErr w:type="gramStart"/>
      <w:r w:rsidRPr="006B789A">
        <w:rPr>
          <w:rFonts w:ascii="Times New Roman" w:eastAsia="Times New Roman" w:hAnsi="Times New Roman" w:cs="Times New Roman"/>
          <w:color w:val="222222"/>
          <w:sz w:val="24"/>
          <w:szCs w:val="24"/>
          <w:shd w:val="clear" w:color="auto" w:fill="FFFFFF"/>
          <w:lang w:eastAsia="en-US"/>
        </w:rPr>
        <w:t>?.</w:t>
      </w:r>
      <w:proofErr w:type="gramEnd"/>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imes New Roman" w:eastAsia="Times New Roman" w:hAnsi="Times New Roman" w:cs="Times New Roman"/>
          <w:i/>
          <w:iCs/>
          <w:color w:val="222222"/>
          <w:sz w:val="24"/>
          <w:szCs w:val="24"/>
          <w:shd w:val="clear" w:color="auto" w:fill="FFFFFF"/>
          <w:lang w:eastAsia="en-US"/>
        </w:rPr>
        <w:t>Journal of Corporate Finance</w:t>
      </w:r>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heme="majorBidi" w:hAnsiTheme="majorBidi" w:cstheme="majorBidi"/>
          <w:i/>
          <w:iCs/>
          <w:color w:val="222222"/>
          <w:sz w:val="24"/>
          <w:szCs w:val="24"/>
          <w:shd w:val="clear" w:color="auto" w:fill="FFFFFF"/>
        </w:rPr>
        <w:t>39</w:t>
      </w:r>
      <w:r w:rsidRPr="006B789A">
        <w:rPr>
          <w:rFonts w:asciiTheme="majorBidi" w:hAnsiTheme="majorBidi" w:cstheme="majorBidi"/>
          <w:color w:val="222222"/>
          <w:sz w:val="24"/>
          <w:szCs w:val="24"/>
          <w:shd w:val="clear" w:color="auto" w:fill="FFFFFF"/>
        </w:rPr>
        <w:t>, 174-192.</w:t>
      </w:r>
      <w:r w:rsidRPr="006B789A">
        <w:rPr>
          <w:rFonts w:ascii="Times New Roman" w:eastAsia="Times New Roman" w:hAnsi="Times New Roman" w:cs="Times New Roman"/>
          <w:color w:val="222222"/>
          <w:sz w:val="24"/>
          <w:szCs w:val="24"/>
          <w:shd w:val="clear" w:color="auto" w:fill="FFFFFF"/>
          <w:lang w:eastAsia="en-US"/>
        </w:rPr>
        <w:t xml:space="preserve"> </w:t>
      </w:r>
    </w:p>
    <w:p w14:paraId="76406816" w14:textId="77777777"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European Union (2012). </w:t>
      </w:r>
      <w:r w:rsidRPr="006B789A">
        <w:rPr>
          <w:rFonts w:ascii="Times New Roman" w:eastAsia="Calibri" w:hAnsi="Times New Roman" w:cs="Times New Roman"/>
          <w:i/>
          <w:sz w:val="24"/>
          <w:szCs w:val="24"/>
          <w:lang w:eastAsia="en-US"/>
        </w:rPr>
        <w:t>Women in economic decision-making in the EU: progress report. A Europe 2020 initiative</w:t>
      </w:r>
      <w:r w:rsidRPr="006B789A">
        <w:rPr>
          <w:rFonts w:ascii="Times New Roman" w:eastAsia="Calibri" w:hAnsi="Times New Roman" w:cs="Times New Roman"/>
          <w:sz w:val="24"/>
          <w:szCs w:val="24"/>
          <w:lang w:eastAsia="en-US"/>
        </w:rPr>
        <w:t>, Commission Staff Working Document, Luxembourg.</w:t>
      </w:r>
    </w:p>
    <w:p w14:paraId="1FE61CBD" w14:textId="4F5C2CB0"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036203">
        <w:rPr>
          <w:rFonts w:ascii="Times New Roman" w:eastAsia="Calibri" w:hAnsi="Times New Roman" w:cs="Times New Roman"/>
          <w:sz w:val="24"/>
          <w:szCs w:val="24"/>
          <w:lang w:val="it-IT" w:eastAsia="en-US"/>
        </w:rPr>
        <w:t>Falato</w:t>
      </w:r>
      <w:proofErr w:type="spellEnd"/>
      <w:r w:rsidRPr="00036203">
        <w:rPr>
          <w:rFonts w:ascii="Times New Roman" w:eastAsia="Calibri" w:hAnsi="Times New Roman" w:cs="Times New Roman"/>
          <w:sz w:val="24"/>
          <w:szCs w:val="24"/>
          <w:lang w:val="it-IT" w:eastAsia="en-US"/>
        </w:rPr>
        <w:t>, A.,</w:t>
      </w:r>
      <w:r w:rsidR="00006BA3" w:rsidRPr="00036203">
        <w:rPr>
          <w:rFonts w:ascii="Times New Roman" w:eastAsia="Calibri" w:hAnsi="Times New Roman" w:cs="Times New Roman"/>
          <w:sz w:val="24"/>
          <w:szCs w:val="24"/>
          <w:lang w:val="it-IT" w:eastAsia="en-US"/>
        </w:rPr>
        <w:t xml:space="preserve"> &amp;</w:t>
      </w:r>
      <w:r w:rsidRPr="00036203">
        <w:rPr>
          <w:rFonts w:ascii="Times New Roman" w:eastAsia="Calibri" w:hAnsi="Times New Roman" w:cs="Times New Roman"/>
          <w:sz w:val="24"/>
          <w:szCs w:val="24"/>
          <w:lang w:val="it-IT" w:eastAsia="en-US"/>
        </w:rPr>
        <w:t xml:space="preserve"> </w:t>
      </w:r>
      <w:proofErr w:type="spellStart"/>
      <w:r w:rsidRPr="00036203">
        <w:rPr>
          <w:rFonts w:ascii="Times New Roman" w:eastAsia="Calibri" w:hAnsi="Times New Roman" w:cs="Times New Roman"/>
          <w:sz w:val="24"/>
          <w:szCs w:val="24"/>
          <w:lang w:val="it-IT" w:eastAsia="en-US"/>
        </w:rPr>
        <w:t>Kadyrzhanova</w:t>
      </w:r>
      <w:proofErr w:type="spellEnd"/>
      <w:r w:rsidRPr="00036203">
        <w:rPr>
          <w:rFonts w:ascii="Times New Roman" w:eastAsia="Calibri" w:hAnsi="Times New Roman" w:cs="Times New Roman"/>
          <w:sz w:val="24"/>
          <w:szCs w:val="24"/>
          <w:lang w:val="it-IT" w:eastAsia="en-US"/>
        </w:rPr>
        <w:t xml:space="preserve">, D., </w:t>
      </w:r>
      <w:proofErr w:type="spellStart"/>
      <w:r w:rsidRPr="00036203">
        <w:rPr>
          <w:rFonts w:ascii="Times New Roman" w:eastAsia="Calibri" w:hAnsi="Times New Roman" w:cs="Times New Roman"/>
          <w:sz w:val="24"/>
          <w:szCs w:val="24"/>
          <w:lang w:val="it-IT" w:eastAsia="en-US"/>
        </w:rPr>
        <w:t>Lel</w:t>
      </w:r>
      <w:proofErr w:type="spellEnd"/>
      <w:r w:rsidRPr="00036203">
        <w:rPr>
          <w:rFonts w:ascii="Times New Roman" w:eastAsia="Calibri" w:hAnsi="Times New Roman" w:cs="Times New Roman"/>
          <w:sz w:val="24"/>
          <w:szCs w:val="24"/>
          <w:lang w:val="it-IT" w:eastAsia="en-US"/>
        </w:rPr>
        <w:t xml:space="preserve">, U. (2014). </w:t>
      </w:r>
      <w:r w:rsidRPr="006B789A">
        <w:rPr>
          <w:rFonts w:ascii="Times New Roman" w:eastAsia="Calibri" w:hAnsi="Times New Roman" w:cs="Times New Roman"/>
          <w:sz w:val="24"/>
          <w:szCs w:val="24"/>
          <w:lang w:eastAsia="en-US"/>
        </w:rPr>
        <w:t>Distracted directors: Does board busyness hurt shareholder value</w:t>
      </w:r>
      <w:proofErr w:type="gramStart"/>
      <w:r w:rsidRPr="006B789A">
        <w:rPr>
          <w:rFonts w:ascii="Times New Roman" w:eastAsia="Calibri" w:hAnsi="Times New Roman" w:cs="Times New Roman"/>
          <w:sz w:val="24"/>
          <w:szCs w:val="24"/>
          <w:lang w:eastAsia="en-US"/>
        </w:rPr>
        <w:t>?.</w:t>
      </w:r>
      <w:proofErr w:type="gramEnd"/>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113</w:t>
      </w:r>
      <w:r w:rsidRPr="006B789A">
        <w:rPr>
          <w:rFonts w:ascii="Times New Roman" w:eastAsia="Calibri" w:hAnsi="Times New Roman" w:cs="Times New Roman"/>
          <w:sz w:val="24"/>
          <w:szCs w:val="24"/>
          <w:lang w:eastAsia="en-US"/>
        </w:rPr>
        <w:t>(3), 404-426.</w:t>
      </w:r>
    </w:p>
    <w:p w14:paraId="59E9452B" w14:textId="23549DA2"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Faleye</w:t>
      </w:r>
      <w:proofErr w:type="spellEnd"/>
      <w:r w:rsidRPr="006B789A">
        <w:rPr>
          <w:rFonts w:ascii="Times New Roman" w:eastAsia="Calibri" w:hAnsi="Times New Roman" w:cs="Times New Roman"/>
          <w:sz w:val="24"/>
          <w:szCs w:val="24"/>
          <w:lang w:eastAsia="en-US"/>
        </w:rPr>
        <w:t xml:space="preserve">, O., </w:t>
      </w:r>
      <w:proofErr w:type="spellStart"/>
      <w:r w:rsidRPr="006B789A">
        <w:rPr>
          <w:rFonts w:ascii="Times New Roman" w:eastAsia="Calibri" w:hAnsi="Times New Roman" w:cs="Times New Roman"/>
          <w:sz w:val="24"/>
          <w:szCs w:val="24"/>
          <w:lang w:eastAsia="en-US"/>
        </w:rPr>
        <w:t>Hoitash</w:t>
      </w:r>
      <w:proofErr w:type="spellEnd"/>
      <w:r w:rsidRPr="006B789A">
        <w:rPr>
          <w:rFonts w:ascii="Times New Roman" w:eastAsia="Calibri" w:hAnsi="Times New Roman" w:cs="Times New Roman"/>
          <w:sz w:val="24"/>
          <w:szCs w:val="24"/>
          <w:lang w:eastAsia="en-US"/>
        </w:rPr>
        <w:t>, R.,</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Hoitash</w:t>
      </w:r>
      <w:proofErr w:type="spellEnd"/>
      <w:r w:rsidRPr="006B789A">
        <w:rPr>
          <w:rFonts w:ascii="Times New Roman" w:eastAsia="Calibri" w:hAnsi="Times New Roman" w:cs="Times New Roman"/>
          <w:sz w:val="24"/>
          <w:szCs w:val="24"/>
          <w:lang w:eastAsia="en-US"/>
        </w:rPr>
        <w:t>, U. (2011). The costs of intense board monitoring.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101</w:t>
      </w:r>
      <w:r w:rsidRPr="006B789A">
        <w:rPr>
          <w:rFonts w:ascii="Times New Roman" w:eastAsia="Calibri" w:hAnsi="Times New Roman" w:cs="Times New Roman"/>
          <w:sz w:val="24"/>
          <w:szCs w:val="24"/>
          <w:lang w:eastAsia="en-US"/>
        </w:rPr>
        <w:t>(1), 160-181.</w:t>
      </w:r>
    </w:p>
    <w:p w14:paraId="650F5989" w14:textId="77777777" w:rsidR="00EC5324" w:rsidRPr="006B789A" w:rsidRDefault="00EC5324" w:rsidP="00F23158">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Fama</w:t>
      </w:r>
      <w:proofErr w:type="spellEnd"/>
      <w:r w:rsidRPr="006B789A">
        <w:rPr>
          <w:rFonts w:ascii="Times New Roman" w:eastAsia="Times New Roman" w:hAnsi="Times New Roman" w:cs="Times New Roman"/>
          <w:color w:val="222222"/>
          <w:sz w:val="24"/>
          <w:szCs w:val="24"/>
          <w:shd w:val="clear" w:color="auto" w:fill="FFFFFF"/>
          <w:lang w:eastAsia="en-US"/>
        </w:rPr>
        <w:t xml:space="preserve">, E. F., &amp; Jensen, M. C. (1983). Separation of ownership and control. </w:t>
      </w:r>
      <w:r w:rsidRPr="006B789A">
        <w:rPr>
          <w:rFonts w:ascii="Times New Roman" w:eastAsia="Times New Roman" w:hAnsi="Times New Roman" w:cs="Times New Roman"/>
          <w:i/>
          <w:iCs/>
          <w:color w:val="222222"/>
          <w:sz w:val="24"/>
          <w:szCs w:val="24"/>
          <w:shd w:val="clear" w:color="auto" w:fill="FFFFFF"/>
          <w:lang w:eastAsia="en-US"/>
        </w:rPr>
        <w:t>The Journal of Law &amp; Economics</w:t>
      </w:r>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imes New Roman" w:eastAsia="Times New Roman" w:hAnsi="Times New Roman" w:cs="Times New Roman"/>
          <w:i/>
          <w:iCs/>
          <w:color w:val="222222"/>
          <w:sz w:val="24"/>
          <w:szCs w:val="24"/>
          <w:shd w:val="clear" w:color="auto" w:fill="FFFFFF"/>
          <w:lang w:eastAsia="en-US"/>
        </w:rPr>
        <w:t>26</w:t>
      </w:r>
      <w:r w:rsidRPr="006B789A">
        <w:rPr>
          <w:rFonts w:ascii="Times New Roman" w:eastAsia="Times New Roman" w:hAnsi="Times New Roman" w:cs="Times New Roman"/>
          <w:color w:val="222222"/>
          <w:sz w:val="24"/>
          <w:szCs w:val="24"/>
          <w:shd w:val="clear" w:color="auto" w:fill="FFFFFF"/>
          <w:lang w:eastAsia="en-US"/>
        </w:rPr>
        <w:t>(2), 301-325.</w:t>
      </w:r>
    </w:p>
    <w:p w14:paraId="18EAD196" w14:textId="26E23C45"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Field, L., Lowry, M.,</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Mkrtchyan</w:t>
      </w:r>
      <w:proofErr w:type="spellEnd"/>
      <w:r w:rsidRPr="006B789A">
        <w:rPr>
          <w:rFonts w:ascii="Times New Roman" w:eastAsia="Calibri" w:hAnsi="Times New Roman" w:cs="Times New Roman"/>
          <w:sz w:val="24"/>
          <w:szCs w:val="24"/>
          <w:lang w:eastAsia="en-US"/>
        </w:rPr>
        <w:t>, A. (2013). Are busy boards detrimental</w:t>
      </w:r>
      <w:proofErr w:type="gramStart"/>
      <w:r w:rsidRPr="006B789A">
        <w:rPr>
          <w:rFonts w:ascii="Times New Roman" w:eastAsia="Calibri" w:hAnsi="Times New Roman" w:cs="Times New Roman"/>
          <w:sz w:val="24"/>
          <w:szCs w:val="24"/>
          <w:lang w:eastAsia="en-US"/>
        </w:rPr>
        <w:t>?.</w:t>
      </w:r>
      <w:proofErr w:type="gramEnd"/>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109(1), 63-82.</w:t>
      </w:r>
    </w:p>
    <w:p w14:paraId="037721CA" w14:textId="47DCAA74" w:rsidR="00EC5324" w:rsidRPr="007F65BD" w:rsidRDefault="00EC5324" w:rsidP="00F23158">
      <w:pPr>
        <w:spacing w:after="160" w:line="259" w:lineRule="auto"/>
        <w:ind w:left="284" w:hanging="284"/>
        <w:contextualSpacing/>
        <w:jc w:val="both"/>
        <w:rPr>
          <w:rFonts w:ascii="Times New Roman" w:eastAsia="Calibri" w:hAnsi="Times New Roman" w:cs="Times New Roman"/>
          <w:sz w:val="23"/>
          <w:szCs w:val="23"/>
          <w:lang w:eastAsia="en-US"/>
        </w:rPr>
      </w:pPr>
      <w:r w:rsidRPr="007F65BD">
        <w:rPr>
          <w:rFonts w:ascii="Times New Roman" w:eastAsia="Calibri" w:hAnsi="Times New Roman" w:cs="Times New Roman"/>
          <w:sz w:val="23"/>
          <w:szCs w:val="23"/>
          <w:lang w:eastAsia="en-US"/>
        </w:rPr>
        <w:t>Firth, M., Fung, P. M.,</w:t>
      </w:r>
      <w:r w:rsidR="00006BA3" w:rsidRPr="00006BA3">
        <w:rPr>
          <w:rFonts w:ascii="Times New Roman" w:eastAsia="Calibri" w:hAnsi="Times New Roman" w:cs="Times New Roman"/>
          <w:sz w:val="24"/>
          <w:szCs w:val="24"/>
          <w:lang w:eastAsia="en-US"/>
        </w:rPr>
        <w:t xml:space="preserve"> </w:t>
      </w:r>
      <w:r w:rsidR="00006BA3" w:rsidRPr="00006BA3">
        <w:rPr>
          <w:rFonts w:ascii="Times New Roman" w:eastAsia="Calibri" w:hAnsi="Times New Roman" w:cs="Times New Roman"/>
          <w:sz w:val="23"/>
          <w:szCs w:val="23"/>
          <w:lang w:eastAsia="en-US"/>
        </w:rPr>
        <w:t>&amp;</w:t>
      </w:r>
      <w:r w:rsidRPr="007F65BD">
        <w:rPr>
          <w:rFonts w:ascii="Times New Roman" w:eastAsia="Calibri" w:hAnsi="Times New Roman" w:cs="Times New Roman"/>
          <w:sz w:val="23"/>
          <w:szCs w:val="23"/>
          <w:lang w:eastAsia="en-US"/>
        </w:rPr>
        <w:t xml:space="preserve"> </w:t>
      </w:r>
      <w:proofErr w:type="spellStart"/>
      <w:r w:rsidRPr="007F65BD">
        <w:rPr>
          <w:rFonts w:ascii="Times New Roman" w:eastAsia="Calibri" w:hAnsi="Times New Roman" w:cs="Times New Roman"/>
          <w:sz w:val="23"/>
          <w:szCs w:val="23"/>
          <w:lang w:eastAsia="en-US"/>
        </w:rPr>
        <w:t>Rui</w:t>
      </w:r>
      <w:proofErr w:type="spellEnd"/>
      <w:r w:rsidRPr="007F65BD">
        <w:rPr>
          <w:rFonts w:ascii="Times New Roman" w:eastAsia="Calibri" w:hAnsi="Times New Roman" w:cs="Times New Roman"/>
          <w:sz w:val="23"/>
          <w:szCs w:val="23"/>
          <w:lang w:eastAsia="en-US"/>
        </w:rPr>
        <w:t>, O. M. (2007). How ownership and corporate governance influence chief executive pay in China's listed firms. </w:t>
      </w:r>
      <w:r w:rsidRPr="007F65BD">
        <w:rPr>
          <w:rFonts w:ascii="Times New Roman" w:eastAsia="Calibri" w:hAnsi="Times New Roman" w:cs="Times New Roman"/>
          <w:i/>
          <w:iCs/>
          <w:sz w:val="23"/>
          <w:szCs w:val="23"/>
          <w:lang w:eastAsia="en-US"/>
        </w:rPr>
        <w:t>Journal of Business Research</w:t>
      </w:r>
      <w:r w:rsidRPr="007F65BD">
        <w:rPr>
          <w:rFonts w:ascii="Times New Roman" w:eastAsia="Calibri" w:hAnsi="Times New Roman" w:cs="Times New Roman"/>
          <w:sz w:val="23"/>
          <w:szCs w:val="23"/>
          <w:lang w:eastAsia="en-US"/>
        </w:rPr>
        <w:t>, </w:t>
      </w:r>
      <w:r w:rsidRPr="007F65BD">
        <w:rPr>
          <w:rFonts w:ascii="Times New Roman" w:eastAsia="Calibri" w:hAnsi="Times New Roman" w:cs="Times New Roman"/>
          <w:i/>
          <w:iCs/>
          <w:sz w:val="23"/>
          <w:szCs w:val="23"/>
          <w:lang w:eastAsia="en-US"/>
        </w:rPr>
        <w:t>60</w:t>
      </w:r>
      <w:r w:rsidRPr="007F65BD">
        <w:rPr>
          <w:rFonts w:ascii="Times New Roman" w:eastAsia="Calibri" w:hAnsi="Times New Roman" w:cs="Times New Roman"/>
          <w:sz w:val="23"/>
          <w:szCs w:val="23"/>
          <w:lang w:eastAsia="en-US"/>
        </w:rPr>
        <w:t>(7), 776-785.</w:t>
      </w:r>
    </w:p>
    <w:p w14:paraId="0C580200" w14:textId="33D8E626"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Goergen</w:t>
      </w:r>
      <w:proofErr w:type="spellEnd"/>
      <w:r w:rsidRPr="006B789A">
        <w:rPr>
          <w:rFonts w:ascii="Times New Roman" w:eastAsia="Calibri" w:hAnsi="Times New Roman" w:cs="Times New Roman"/>
          <w:sz w:val="24"/>
          <w:szCs w:val="24"/>
          <w:lang w:eastAsia="en-US"/>
        </w:rPr>
        <w:t>, M.,</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Renneboog</w:t>
      </w:r>
      <w:proofErr w:type="spellEnd"/>
      <w:r w:rsidRPr="006B789A">
        <w:rPr>
          <w:rFonts w:ascii="Times New Roman" w:eastAsia="Calibri" w:hAnsi="Times New Roman" w:cs="Times New Roman"/>
          <w:sz w:val="24"/>
          <w:szCs w:val="24"/>
          <w:lang w:eastAsia="en-US"/>
        </w:rPr>
        <w:t>, L. (2011). Managerial compensation. </w:t>
      </w:r>
      <w:r w:rsidRPr="006B789A">
        <w:rPr>
          <w:rFonts w:ascii="Times New Roman" w:eastAsia="Calibri" w:hAnsi="Times New Roman" w:cs="Times New Roman"/>
          <w:i/>
          <w:iCs/>
          <w:sz w:val="24"/>
          <w:szCs w:val="24"/>
          <w:lang w:eastAsia="en-US"/>
        </w:rPr>
        <w:t>Journal of Corporate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17</w:t>
      </w:r>
      <w:r w:rsidRPr="006B789A">
        <w:rPr>
          <w:rFonts w:ascii="Times New Roman" w:eastAsia="Calibri" w:hAnsi="Times New Roman" w:cs="Times New Roman"/>
          <w:sz w:val="24"/>
          <w:szCs w:val="24"/>
          <w:lang w:eastAsia="en-US"/>
        </w:rPr>
        <w:t>(4), 1068-1077.</w:t>
      </w:r>
    </w:p>
    <w:p w14:paraId="275175A5" w14:textId="54E6490F" w:rsidR="00EC5324"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Gregory</w:t>
      </w:r>
      <w:r w:rsidRPr="006B789A">
        <w:rPr>
          <w:rFonts w:ascii="Cambria Math" w:eastAsia="Calibri" w:hAnsi="Cambria Math" w:cs="Cambria Math"/>
          <w:sz w:val="24"/>
          <w:szCs w:val="24"/>
          <w:lang w:eastAsia="en-US"/>
        </w:rPr>
        <w:t>‐</w:t>
      </w:r>
      <w:r w:rsidRPr="006B789A">
        <w:rPr>
          <w:rFonts w:ascii="Times New Roman" w:eastAsia="Calibri" w:hAnsi="Times New Roman" w:cs="Times New Roman"/>
          <w:sz w:val="24"/>
          <w:szCs w:val="24"/>
          <w:lang w:eastAsia="en-US"/>
        </w:rPr>
        <w:t>Smith, I., Main, B. G.,</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O'Reilly, C. A. (2014). Appointments, pay and performance in UK boardrooms by gender. </w:t>
      </w:r>
      <w:r w:rsidRPr="006B789A">
        <w:rPr>
          <w:rFonts w:ascii="Times New Roman" w:eastAsia="Calibri" w:hAnsi="Times New Roman" w:cs="Times New Roman"/>
          <w:i/>
          <w:iCs/>
          <w:sz w:val="24"/>
          <w:szCs w:val="24"/>
          <w:lang w:eastAsia="en-US"/>
        </w:rPr>
        <w:t>The Economic Journal</w:t>
      </w:r>
      <w:r w:rsidRPr="006B789A">
        <w:rPr>
          <w:rFonts w:ascii="Times New Roman" w:eastAsia="Calibri" w:hAnsi="Times New Roman" w:cs="Times New Roman"/>
          <w:sz w:val="24"/>
          <w:szCs w:val="24"/>
          <w:lang w:eastAsia="en-US"/>
        </w:rPr>
        <w:t>, 124(574), 109-128.</w:t>
      </w:r>
    </w:p>
    <w:p w14:paraId="7B1B04E4" w14:textId="6A710917" w:rsidR="00EC5324" w:rsidRPr="006B789A" w:rsidRDefault="00EC5324" w:rsidP="007909DF">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7909DF">
        <w:rPr>
          <w:rFonts w:ascii="Times New Roman" w:eastAsia="Calibri" w:hAnsi="Times New Roman" w:cs="Times New Roman"/>
          <w:sz w:val="24"/>
          <w:szCs w:val="24"/>
          <w:lang w:eastAsia="en-US"/>
        </w:rPr>
        <w:t>Grosvold</w:t>
      </w:r>
      <w:proofErr w:type="spellEnd"/>
      <w:r w:rsidRPr="007909DF">
        <w:rPr>
          <w:rFonts w:ascii="Times New Roman" w:eastAsia="Calibri" w:hAnsi="Times New Roman" w:cs="Times New Roman"/>
          <w:sz w:val="24"/>
          <w:szCs w:val="24"/>
          <w:lang w:eastAsia="en-US"/>
        </w:rPr>
        <w:t xml:space="preserve">, J., </w:t>
      </w:r>
      <w:proofErr w:type="spellStart"/>
      <w:r w:rsidRPr="007909DF">
        <w:rPr>
          <w:rFonts w:ascii="Times New Roman" w:eastAsia="Calibri" w:hAnsi="Times New Roman" w:cs="Times New Roman"/>
          <w:sz w:val="24"/>
          <w:szCs w:val="24"/>
          <w:lang w:eastAsia="en-US"/>
        </w:rPr>
        <w:t>Rayton</w:t>
      </w:r>
      <w:proofErr w:type="spellEnd"/>
      <w:r w:rsidRPr="007909DF">
        <w:rPr>
          <w:rFonts w:ascii="Times New Roman" w:eastAsia="Calibri" w:hAnsi="Times New Roman" w:cs="Times New Roman"/>
          <w:sz w:val="24"/>
          <w:szCs w:val="24"/>
          <w:lang w:eastAsia="en-US"/>
        </w:rPr>
        <w:t>, B.,</w:t>
      </w:r>
      <w:r w:rsidR="00006BA3" w:rsidRPr="00006BA3">
        <w:rPr>
          <w:rFonts w:ascii="Times New Roman" w:eastAsia="Calibri" w:hAnsi="Times New Roman" w:cs="Times New Roman"/>
          <w:sz w:val="24"/>
          <w:szCs w:val="24"/>
          <w:lang w:eastAsia="en-US"/>
        </w:rPr>
        <w:t xml:space="preserve"> &amp;</w:t>
      </w:r>
      <w:r w:rsidRPr="007909DF">
        <w:rPr>
          <w:rFonts w:ascii="Times New Roman" w:eastAsia="Calibri" w:hAnsi="Times New Roman" w:cs="Times New Roman"/>
          <w:sz w:val="24"/>
          <w:szCs w:val="24"/>
          <w:lang w:eastAsia="en-US"/>
        </w:rPr>
        <w:t xml:space="preserve"> </w:t>
      </w:r>
      <w:proofErr w:type="spellStart"/>
      <w:r w:rsidRPr="007909DF">
        <w:rPr>
          <w:rFonts w:ascii="Times New Roman" w:eastAsia="Calibri" w:hAnsi="Times New Roman" w:cs="Times New Roman"/>
          <w:sz w:val="24"/>
          <w:szCs w:val="24"/>
          <w:lang w:eastAsia="en-US"/>
        </w:rPr>
        <w:t>Brammer</w:t>
      </w:r>
      <w:proofErr w:type="spellEnd"/>
      <w:r w:rsidRPr="007909DF">
        <w:rPr>
          <w:rFonts w:ascii="Times New Roman" w:eastAsia="Calibri" w:hAnsi="Times New Roman" w:cs="Times New Roman"/>
          <w:sz w:val="24"/>
          <w:szCs w:val="24"/>
          <w:lang w:eastAsia="en-US"/>
        </w:rPr>
        <w:t>, S. (2016). Women on corporate boards: A comparative institutional analysis. </w:t>
      </w:r>
      <w:r w:rsidRPr="007909DF">
        <w:rPr>
          <w:rFonts w:ascii="Times New Roman" w:eastAsia="Calibri" w:hAnsi="Times New Roman" w:cs="Times New Roman"/>
          <w:i/>
          <w:iCs/>
          <w:sz w:val="24"/>
          <w:szCs w:val="24"/>
          <w:lang w:eastAsia="en-US"/>
        </w:rPr>
        <w:t>Business &amp; Society</w:t>
      </w:r>
      <w:r w:rsidRPr="007909DF">
        <w:rPr>
          <w:rFonts w:ascii="Times New Roman" w:eastAsia="Calibri" w:hAnsi="Times New Roman" w:cs="Times New Roman"/>
          <w:sz w:val="24"/>
          <w:szCs w:val="24"/>
          <w:lang w:eastAsia="en-US"/>
        </w:rPr>
        <w:t>, </w:t>
      </w:r>
      <w:r w:rsidRPr="007909DF">
        <w:rPr>
          <w:rFonts w:ascii="Times New Roman" w:eastAsia="Calibri" w:hAnsi="Times New Roman" w:cs="Times New Roman"/>
          <w:i/>
          <w:iCs/>
          <w:sz w:val="24"/>
          <w:szCs w:val="24"/>
          <w:lang w:eastAsia="en-US"/>
        </w:rPr>
        <w:t>55</w:t>
      </w:r>
      <w:r w:rsidRPr="007909DF">
        <w:rPr>
          <w:rFonts w:ascii="Times New Roman" w:eastAsia="Calibri" w:hAnsi="Times New Roman" w:cs="Times New Roman"/>
          <w:sz w:val="24"/>
          <w:szCs w:val="24"/>
          <w:lang w:eastAsia="en-US"/>
        </w:rPr>
        <w:t>(8), 1157-1196.</w:t>
      </w:r>
    </w:p>
    <w:p w14:paraId="5697A9BE" w14:textId="77777777"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Guest, P. M. (2009). The impact of board size on firm performance: evidence from the UK. </w:t>
      </w:r>
      <w:r w:rsidRPr="006B789A">
        <w:rPr>
          <w:rFonts w:ascii="Times New Roman" w:eastAsia="Calibri" w:hAnsi="Times New Roman" w:cs="Times New Roman"/>
          <w:i/>
          <w:iCs/>
          <w:sz w:val="24"/>
          <w:szCs w:val="24"/>
          <w:lang w:eastAsia="en-US"/>
        </w:rPr>
        <w:t>The European Journal of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15</w:t>
      </w:r>
      <w:r w:rsidRPr="006B789A">
        <w:rPr>
          <w:rFonts w:ascii="Times New Roman" w:eastAsia="Calibri" w:hAnsi="Times New Roman" w:cs="Times New Roman"/>
          <w:sz w:val="24"/>
          <w:szCs w:val="24"/>
          <w:lang w:eastAsia="en-US"/>
        </w:rPr>
        <w:t>(4), 385-404.</w:t>
      </w:r>
    </w:p>
    <w:p w14:paraId="1357D53D" w14:textId="45908952"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Gul, F. A., </w:t>
      </w:r>
      <w:proofErr w:type="spellStart"/>
      <w:r w:rsidRPr="006B789A">
        <w:rPr>
          <w:rFonts w:ascii="Times New Roman" w:eastAsia="Calibri" w:hAnsi="Times New Roman" w:cs="Times New Roman"/>
          <w:sz w:val="24"/>
          <w:szCs w:val="24"/>
          <w:lang w:eastAsia="en-US"/>
        </w:rPr>
        <w:t>Srinidhi</w:t>
      </w:r>
      <w:proofErr w:type="spellEnd"/>
      <w:r w:rsidRPr="006B789A">
        <w:rPr>
          <w:rFonts w:ascii="Times New Roman" w:eastAsia="Calibri" w:hAnsi="Times New Roman" w:cs="Times New Roman"/>
          <w:sz w:val="24"/>
          <w:szCs w:val="24"/>
          <w:lang w:eastAsia="en-US"/>
        </w:rPr>
        <w:t>, B.,</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Ng, A. C. (2011). Does board gender diversity improve the </w:t>
      </w:r>
      <w:proofErr w:type="spellStart"/>
      <w:r w:rsidRPr="006B789A">
        <w:rPr>
          <w:rFonts w:ascii="Times New Roman" w:eastAsia="Calibri" w:hAnsi="Times New Roman" w:cs="Times New Roman"/>
          <w:sz w:val="24"/>
          <w:szCs w:val="24"/>
          <w:lang w:eastAsia="en-US"/>
        </w:rPr>
        <w:t>informativeness</w:t>
      </w:r>
      <w:proofErr w:type="spellEnd"/>
      <w:r w:rsidRPr="006B789A">
        <w:rPr>
          <w:rFonts w:ascii="Times New Roman" w:eastAsia="Calibri" w:hAnsi="Times New Roman" w:cs="Times New Roman"/>
          <w:sz w:val="24"/>
          <w:szCs w:val="24"/>
          <w:lang w:eastAsia="en-US"/>
        </w:rPr>
        <w:t xml:space="preserve"> of stock prices</w:t>
      </w:r>
      <w:proofErr w:type="gramStart"/>
      <w:r w:rsidRPr="006B789A">
        <w:rPr>
          <w:rFonts w:ascii="Times New Roman" w:eastAsia="Calibri" w:hAnsi="Times New Roman" w:cs="Times New Roman"/>
          <w:sz w:val="24"/>
          <w:szCs w:val="24"/>
          <w:lang w:eastAsia="en-US"/>
        </w:rPr>
        <w:t>?.</w:t>
      </w:r>
      <w:proofErr w:type="gramEnd"/>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Journal of Accounting and Economics</w:t>
      </w:r>
      <w:r w:rsidRPr="006B789A">
        <w:rPr>
          <w:rFonts w:ascii="Times New Roman" w:eastAsia="Calibri" w:hAnsi="Times New Roman" w:cs="Times New Roman"/>
          <w:sz w:val="24"/>
          <w:szCs w:val="24"/>
          <w:lang w:eastAsia="en-US"/>
        </w:rPr>
        <w:t>, 51(3), 314-338.</w:t>
      </w:r>
    </w:p>
    <w:p w14:paraId="2B9C3843" w14:textId="60277745"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r w:rsidRPr="00131156">
        <w:rPr>
          <w:rFonts w:ascii="Times New Roman" w:eastAsia="Calibri" w:hAnsi="Times New Roman" w:cs="Times New Roman"/>
          <w:sz w:val="24"/>
          <w:szCs w:val="24"/>
          <w:lang w:eastAsia="en-US"/>
        </w:rPr>
        <w:t>Gupta, S., Baldacci, E., Clements, B.</w:t>
      </w:r>
      <w:r>
        <w:rPr>
          <w:rFonts w:ascii="Times New Roman" w:eastAsia="Calibri" w:hAnsi="Times New Roman" w:cs="Times New Roman"/>
          <w:sz w:val="24"/>
          <w:szCs w:val="24"/>
          <w:lang w:eastAsia="en-US"/>
        </w:rPr>
        <w:t>,</w:t>
      </w:r>
      <w:r w:rsidR="00006BA3" w:rsidRPr="00006BA3">
        <w:rPr>
          <w:rFonts w:ascii="Times New Roman" w:eastAsia="Calibri" w:hAnsi="Times New Roman" w:cs="Times New Roman"/>
          <w:sz w:val="24"/>
          <w:szCs w:val="24"/>
          <w:lang w:eastAsia="en-US"/>
        </w:rPr>
        <w:t xml:space="preserve"> &amp;</w:t>
      </w:r>
      <w:r w:rsidRPr="00131156">
        <w:rPr>
          <w:rFonts w:ascii="Times New Roman" w:eastAsia="Calibri" w:hAnsi="Times New Roman" w:cs="Times New Roman"/>
          <w:sz w:val="24"/>
          <w:szCs w:val="24"/>
          <w:lang w:eastAsia="en-US"/>
        </w:rPr>
        <w:t xml:space="preserve"> </w:t>
      </w:r>
      <w:proofErr w:type="spellStart"/>
      <w:r w:rsidRPr="00131156">
        <w:rPr>
          <w:rFonts w:ascii="Times New Roman" w:eastAsia="Calibri" w:hAnsi="Times New Roman" w:cs="Times New Roman"/>
          <w:sz w:val="24"/>
          <w:szCs w:val="24"/>
          <w:lang w:eastAsia="en-US"/>
        </w:rPr>
        <w:t>Tiongson</w:t>
      </w:r>
      <w:proofErr w:type="spellEnd"/>
      <w:r w:rsidRPr="00131156">
        <w:rPr>
          <w:rFonts w:ascii="Times New Roman" w:eastAsia="Calibri" w:hAnsi="Times New Roman" w:cs="Times New Roman"/>
          <w:sz w:val="24"/>
          <w:szCs w:val="24"/>
          <w:lang w:eastAsia="en-US"/>
        </w:rPr>
        <w:t xml:space="preserve">, E.R., </w:t>
      </w:r>
      <w:r w:rsidR="00006BA3">
        <w:rPr>
          <w:rFonts w:ascii="Times New Roman" w:eastAsia="Calibri" w:hAnsi="Times New Roman" w:cs="Times New Roman"/>
          <w:sz w:val="24"/>
          <w:szCs w:val="24"/>
          <w:lang w:eastAsia="en-US"/>
        </w:rPr>
        <w:t>(</w:t>
      </w:r>
      <w:r w:rsidRPr="00131156">
        <w:rPr>
          <w:rFonts w:ascii="Times New Roman" w:eastAsia="Calibri" w:hAnsi="Times New Roman" w:cs="Times New Roman"/>
          <w:sz w:val="24"/>
          <w:szCs w:val="24"/>
          <w:lang w:eastAsia="en-US"/>
        </w:rPr>
        <w:t>2005</w:t>
      </w:r>
      <w:r w:rsidR="00006BA3">
        <w:rPr>
          <w:rFonts w:ascii="Times New Roman" w:eastAsia="Calibri" w:hAnsi="Times New Roman" w:cs="Times New Roman"/>
          <w:sz w:val="24"/>
          <w:szCs w:val="24"/>
          <w:lang w:eastAsia="en-US"/>
        </w:rPr>
        <w:t>)</w:t>
      </w:r>
      <w:r w:rsidRPr="00131156">
        <w:rPr>
          <w:rFonts w:ascii="Times New Roman" w:eastAsia="Calibri" w:hAnsi="Times New Roman" w:cs="Times New Roman"/>
          <w:sz w:val="24"/>
          <w:szCs w:val="24"/>
          <w:lang w:eastAsia="en-US"/>
        </w:rPr>
        <w:t>. What sustains fiscal consolidations in emerging market countries</w:t>
      </w:r>
      <w:proofErr w:type="gramStart"/>
      <w:r w:rsidRPr="00131156">
        <w:rPr>
          <w:rFonts w:ascii="Times New Roman" w:eastAsia="Calibri" w:hAnsi="Times New Roman" w:cs="Times New Roman"/>
          <w:sz w:val="24"/>
          <w:szCs w:val="24"/>
          <w:lang w:eastAsia="en-US"/>
        </w:rPr>
        <w:t>?.</w:t>
      </w:r>
      <w:proofErr w:type="gramEnd"/>
      <w:r w:rsidRPr="00131156">
        <w:rPr>
          <w:rFonts w:ascii="Times New Roman" w:eastAsia="Calibri" w:hAnsi="Times New Roman" w:cs="Times New Roman"/>
          <w:sz w:val="24"/>
          <w:szCs w:val="24"/>
          <w:lang w:eastAsia="en-US"/>
        </w:rPr>
        <w:t> </w:t>
      </w:r>
      <w:r w:rsidRPr="00131156">
        <w:rPr>
          <w:rFonts w:ascii="Times New Roman" w:eastAsia="Calibri" w:hAnsi="Times New Roman" w:cs="Times New Roman"/>
          <w:i/>
          <w:iCs/>
          <w:sz w:val="24"/>
          <w:szCs w:val="24"/>
          <w:lang w:eastAsia="en-US"/>
        </w:rPr>
        <w:t>International Journal of Finance &amp; Economics</w:t>
      </w:r>
      <w:r w:rsidRPr="00131156">
        <w:rPr>
          <w:rFonts w:ascii="Times New Roman" w:eastAsia="Calibri" w:hAnsi="Times New Roman" w:cs="Times New Roman"/>
          <w:sz w:val="24"/>
          <w:szCs w:val="24"/>
          <w:lang w:eastAsia="en-US"/>
        </w:rPr>
        <w:t>, </w:t>
      </w:r>
      <w:r w:rsidRPr="00131156">
        <w:rPr>
          <w:rFonts w:ascii="Times New Roman" w:eastAsia="Calibri" w:hAnsi="Times New Roman" w:cs="Times New Roman"/>
          <w:i/>
          <w:iCs/>
          <w:sz w:val="24"/>
          <w:szCs w:val="24"/>
          <w:lang w:eastAsia="en-US"/>
        </w:rPr>
        <w:t>10</w:t>
      </w:r>
      <w:r w:rsidRPr="00131156">
        <w:rPr>
          <w:rFonts w:ascii="Times New Roman" w:eastAsia="Calibri" w:hAnsi="Times New Roman" w:cs="Times New Roman"/>
          <w:sz w:val="24"/>
          <w:szCs w:val="24"/>
          <w:lang w:eastAsia="en-US"/>
        </w:rPr>
        <w:t>(4), 307-321.</w:t>
      </w:r>
    </w:p>
    <w:p w14:paraId="23273789" w14:textId="3C8F8BD0"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color w:val="222222"/>
          <w:sz w:val="24"/>
          <w:szCs w:val="24"/>
          <w:shd w:val="clear" w:color="auto" w:fill="FFFFFF"/>
          <w:lang w:eastAsia="en-US"/>
        </w:rPr>
        <w:t>Gyapong</w:t>
      </w:r>
      <w:proofErr w:type="spellEnd"/>
      <w:r w:rsidRPr="006B789A">
        <w:rPr>
          <w:rFonts w:ascii="Times New Roman" w:eastAsia="Calibri" w:hAnsi="Times New Roman" w:cs="Times New Roman"/>
          <w:color w:val="222222"/>
          <w:sz w:val="24"/>
          <w:szCs w:val="24"/>
          <w:shd w:val="clear" w:color="auto" w:fill="FFFFFF"/>
          <w:lang w:eastAsia="en-US"/>
        </w:rPr>
        <w:t xml:space="preserve">, E., </w:t>
      </w:r>
      <w:proofErr w:type="spellStart"/>
      <w:r w:rsidRPr="006B789A">
        <w:rPr>
          <w:rFonts w:ascii="Times New Roman" w:eastAsia="Calibri" w:hAnsi="Times New Roman" w:cs="Times New Roman"/>
          <w:color w:val="222222"/>
          <w:sz w:val="24"/>
          <w:szCs w:val="24"/>
          <w:shd w:val="clear" w:color="auto" w:fill="FFFFFF"/>
          <w:lang w:eastAsia="en-US"/>
        </w:rPr>
        <w:t>Monem</w:t>
      </w:r>
      <w:proofErr w:type="spellEnd"/>
      <w:r w:rsidRPr="006B789A">
        <w:rPr>
          <w:rFonts w:ascii="Times New Roman" w:eastAsia="Calibri" w:hAnsi="Times New Roman" w:cs="Times New Roman"/>
          <w:color w:val="222222"/>
          <w:sz w:val="24"/>
          <w:szCs w:val="24"/>
          <w:shd w:val="clear" w:color="auto" w:fill="FFFFFF"/>
          <w:lang w:eastAsia="en-US"/>
        </w:rPr>
        <w:t>, R. M.,</w:t>
      </w:r>
      <w:r w:rsidR="00006BA3" w:rsidRPr="00006BA3">
        <w:rPr>
          <w:rFonts w:ascii="Times New Roman" w:eastAsia="Calibri" w:hAnsi="Times New Roman" w:cs="Times New Roman"/>
          <w:sz w:val="24"/>
          <w:szCs w:val="24"/>
          <w:lang w:eastAsia="en-US"/>
        </w:rPr>
        <w:t xml:space="preserve"> </w:t>
      </w:r>
      <w:r w:rsidR="00006BA3" w:rsidRPr="00006BA3">
        <w:rPr>
          <w:rFonts w:ascii="Times New Roman" w:eastAsia="Calibri" w:hAnsi="Times New Roman" w:cs="Times New Roman"/>
          <w:color w:val="222222"/>
          <w:sz w:val="24"/>
          <w:szCs w:val="24"/>
          <w:shd w:val="clear" w:color="auto" w:fill="FFFFFF"/>
          <w:lang w:eastAsia="en-US"/>
        </w:rPr>
        <w:t>&amp;</w:t>
      </w:r>
      <w:r w:rsidRPr="006B789A">
        <w:rPr>
          <w:rFonts w:ascii="Times New Roman" w:eastAsia="Calibri" w:hAnsi="Times New Roman" w:cs="Times New Roman"/>
          <w:color w:val="222222"/>
          <w:sz w:val="24"/>
          <w:szCs w:val="24"/>
          <w:shd w:val="clear" w:color="auto" w:fill="FFFFFF"/>
          <w:lang w:eastAsia="en-US"/>
        </w:rPr>
        <w:t xml:space="preserve"> Hu, F. (2016). Do Women and Ethnic Minority Directors Influence Firm Value? Evidence from Post</w:t>
      </w:r>
      <w:r w:rsidRPr="006B789A">
        <w:rPr>
          <w:rFonts w:ascii="Cambria Math" w:eastAsia="Calibri" w:hAnsi="Cambria Math" w:cs="Cambria Math"/>
          <w:color w:val="222222"/>
          <w:sz w:val="24"/>
          <w:szCs w:val="24"/>
          <w:shd w:val="clear" w:color="auto" w:fill="FFFFFF"/>
          <w:lang w:eastAsia="en-US"/>
        </w:rPr>
        <w:t>‐</w:t>
      </w:r>
      <w:r w:rsidRPr="006B789A">
        <w:rPr>
          <w:rFonts w:ascii="Times New Roman" w:eastAsia="Calibri" w:hAnsi="Times New Roman" w:cs="Times New Roman"/>
          <w:color w:val="222222"/>
          <w:sz w:val="24"/>
          <w:szCs w:val="24"/>
          <w:shd w:val="clear" w:color="auto" w:fill="FFFFFF"/>
          <w:lang w:eastAsia="en-US"/>
        </w:rPr>
        <w:t>Apartheid South Africa. </w:t>
      </w:r>
      <w:r w:rsidRPr="006B789A">
        <w:rPr>
          <w:rFonts w:ascii="Times New Roman" w:eastAsia="Calibri" w:hAnsi="Times New Roman" w:cs="Times New Roman"/>
          <w:i/>
          <w:iCs/>
          <w:color w:val="222222"/>
          <w:sz w:val="24"/>
          <w:szCs w:val="24"/>
          <w:shd w:val="clear" w:color="auto" w:fill="FFFFFF"/>
          <w:lang w:eastAsia="en-US"/>
        </w:rPr>
        <w:t>Journal of Business Finance &amp; Accounting</w:t>
      </w:r>
      <w:r w:rsidRPr="006B789A">
        <w:rPr>
          <w:rFonts w:ascii="Times New Roman" w:eastAsia="Calibri" w:hAnsi="Times New Roman" w:cs="Times New Roman"/>
          <w:color w:val="222222"/>
          <w:sz w:val="24"/>
          <w:szCs w:val="24"/>
          <w:shd w:val="clear" w:color="auto" w:fill="FFFFFF"/>
          <w:lang w:eastAsia="en-US"/>
        </w:rPr>
        <w:t>, </w:t>
      </w:r>
      <w:r w:rsidRPr="006B789A">
        <w:rPr>
          <w:rFonts w:ascii="Times New Roman" w:eastAsia="Calibri" w:hAnsi="Times New Roman" w:cs="Times New Roman"/>
          <w:i/>
          <w:iCs/>
          <w:color w:val="222222"/>
          <w:sz w:val="24"/>
          <w:szCs w:val="24"/>
          <w:shd w:val="clear" w:color="auto" w:fill="FFFFFF"/>
          <w:lang w:eastAsia="en-US"/>
        </w:rPr>
        <w:t>43</w:t>
      </w:r>
      <w:r w:rsidRPr="006B789A">
        <w:rPr>
          <w:rFonts w:ascii="Times New Roman" w:eastAsia="Calibri" w:hAnsi="Times New Roman" w:cs="Times New Roman"/>
          <w:color w:val="222222"/>
          <w:sz w:val="24"/>
          <w:szCs w:val="24"/>
          <w:shd w:val="clear" w:color="auto" w:fill="FFFFFF"/>
          <w:lang w:eastAsia="en-US"/>
        </w:rPr>
        <w:t>(3-4), 370-413.</w:t>
      </w:r>
    </w:p>
    <w:p w14:paraId="328A4A67" w14:textId="6A0025FF" w:rsidR="00EC5324" w:rsidRPr="006B789A" w:rsidRDefault="00EC5324" w:rsidP="00F23158">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Hasan, I., </w:t>
      </w:r>
      <w:proofErr w:type="spellStart"/>
      <w:r w:rsidRPr="006B789A">
        <w:rPr>
          <w:rFonts w:ascii="Times New Roman" w:eastAsia="Calibri" w:hAnsi="Times New Roman" w:cs="Times New Roman"/>
          <w:sz w:val="24"/>
          <w:szCs w:val="24"/>
          <w:lang w:eastAsia="en-US"/>
        </w:rPr>
        <w:t>Kobeissi</w:t>
      </w:r>
      <w:proofErr w:type="spellEnd"/>
      <w:r w:rsidRPr="006B789A">
        <w:rPr>
          <w:rFonts w:ascii="Times New Roman" w:eastAsia="Calibri" w:hAnsi="Times New Roman" w:cs="Times New Roman"/>
          <w:sz w:val="24"/>
          <w:szCs w:val="24"/>
          <w:lang w:eastAsia="en-US"/>
        </w:rPr>
        <w:t>, N.,</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Song, L. (2014). Corporate governance, investor protection, and firm performance in MENA countries. </w:t>
      </w:r>
      <w:r w:rsidRPr="006B789A">
        <w:rPr>
          <w:rFonts w:ascii="Times New Roman" w:eastAsia="Calibri" w:hAnsi="Times New Roman" w:cs="Times New Roman"/>
          <w:i/>
          <w:iCs/>
          <w:sz w:val="24"/>
          <w:szCs w:val="24"/>
          <w:lang w:eastAsia="en-US"/>
        </w:rPr>
        <w:t>Middle East Development Journal</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6</w:t>
      </w:r>
      <w:r w:rsidRPr="006B789A">
        <w:rPr>
          <w:rFonts w:ascii="Times New Roman" w:eastAsia="Calibri" w:hAnsi="Times New Roman" w:cs="Times New Roman"/>
          <w:sz w:val="24"/>
          <w:szCs w:val="24"/>
          <w:lang w:eastAsia="en-US"/>
        </w:rPr>
        <w:t>(1), 84-107.</w:t>
      </w:r>
    </w:p>
    <w:p w14:paraId="7E551DC4" w14:textId="77777777" w:rsidR="00EC5324" w:rsidRPr="0056602F" w:rsidRDefault="00EC5324" w:rsidP="00902C0B">
      <w:pPr>
        <w:spacing w:after="160" w:line="259" w:lineRule="auto"/>
        <w:ind w:left="284" w:hanging="284"/>
        <w:contextualSpacing/>
        <w:jc w:val="both"/>
        <w:rPr>
          <w:rFonts w:ascii="Times New Roman" w:eastAsia="Calibri" w:hAnsi="Times New Roman" w:cs="Times New Roman"/>
          <w:sz w:val="23"/>
          <w:szCs w:val="23"/>
          <w:lang w:eastAsia="en-US"/>
        </w:rPr>
      </w:pPr>
      <w:r w:rsidRPr="0056602F">
        <w:rPr>
          <w:rFonts w:ascii="Times New Roman" w:eastAsia="Calibri" w:hAnsi="Times New Roman" w:cs="Times New Roman"/>
          <w:sz w:val="23"/>
          <w:szCs w:val="23"/>
          <w:lang w:eastAsia="en-US"/>
        </w:rPr>
        <w:t xml:space="preserve">Hassan, R. (1994). Women’s interpretation of Islam. In H. </w:t>
      </w:r>
      <w:proofErr w:type="spellStart"/>
      <w:r w:rsidRPr="0056602F">
        <w:rPr>
          <w:rFonts w:ascii="Times New Roman" w:eastAsia="Calibri" w:hAnsi="Times New Roman" w:cs="Times New Roman"/>
          <w:sz w:val="23"/>
          <w:szCs w:val="23"/>
          <w:lang w:eastAsia="en-US"/>
        </w:rPr>
        <w:t>Thijssen</w:t>
      </w:r>
      <w:proofErr w:type="spellEnd"/>
      <w:r w:rsidRPr="0056602F">
        <w:rPr>
          <w:rFonts w:ascii="Times New Roman" w:eastAsia="Calibri" w:hAnsi="Times New Roman" w:cs="Times New Roman"/>
          <w:sz w:val="23"/>
          <w:szCs w:val="23"/>
          <w:lang w:eastAsia="en-US"/>
        </w:rPr>
        <w:t xml:space="preserve"> (Ed.), </w:t>
      </w:r>
      <w:r w:rsidRPr="0056602F">
        <w:rPr>
          <w:rFonts w:ascii="Times New Roman" w:eastAsia="Calibri" w:hAnsi="Times New Roman" w:cs="Times New Roman"/>
          <w:bCs/>
          <w:i/>
          <w:iCs/>
          <w:sz w:val="23"/>
          <w:szCs w:val="23"/>
          <w:lang w:eastAsia="en-US"/>
        </w:rPr>
        <w:t>Women and Islam in Muslim societies</w:t>
      </w:r>
      <w:r w:rsidRPr="0056602F">
        <w:rPr>
          <w:rFonts w:ascii="Times New Roman" w:eastAsia="Calibri" w:hAnsi="Times New Roman" w:cs="Times New Roman"/>
          <w:sz w:val="23"/>
          <w:szCs w:val="23"/>
          <w:lang w:eastAsia="en-US"/>
        </w:rPr>
        <w:t>. The Hague: Ministry of Foreign Affairs Poverty and Development Program.</w:t>
      </w:r>
    </w:p>
    <w:p w14:paraId="2263EBEE" w14:textId="279E4A61" w:rsidR="00EC5324" w:rsidRDefault="00EC5324" w:rsidP="00E22DD3">
      <w:pPr>
        <w:spacing w:after="0" w:line="240"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Hausman</w:t>
      </w:r>
      <w:proofErr w:type="spellEnd"/>
      <w:r w:rsidRPr="006B789A">
        <w:rPr>
          <w:rFonts w:ascii="Times New Roman" w:eastAsia="Times New Roman" w:hAnsi="Times New Roman" w:cs="Times New Roman"/>
          <w:color w:val="222222"/>
          <w:sz w:val="24"/>
          <w:szCs w:val="24"/>
          <w:shd w:val="clear" w:color="auto" w:fill="FFFFFF"/>
          <w:lang w:eastAsia="en-US"/>
        </w:rPr>
        <w:t xml:space="preserve">, J. (1978). </w:t>
      </w:r>
      <w:r w:rsidRPr="00195BAD">
        <w:rPr>
          <w:rFonts w:ascii="Times New Roman" w:eastAsia="Times New Roman" w:hAnsi="Times New Roman" w:cs="Times New Roman"/>
          <w:iCs/>
          <w:color w:val="222222"/>
          <w:sz w:val="24"/>
          <w:szCs w:val="24"/>
          <w:shd w:val="clear" w:color="auto" w:fill="FFFFFF"/>
          <w:lang w:eastAsia="en-US"/>
        </w:rPr>
        <w:t>Specification tests in econometrics</w:t>
      </w:r>
      <w:r w:rsidR="00195BAD">
        <w:rPr>
          <w:rFonts w:ascii="Times New Roman" w:eastAsia="Times New Roman" w:hAnsi="Times New Roman" w:cs="Times New Roman"/>
          <w:i/>
          <w:iCs/>
          <w:color w:val="222222"/>
          <w:sz w:val="24"/>
          <w:szCs w:val="24"/>
          <w:shd w:val="clear" w:color="auto" w:fill="FFFFFF"/>
          <w:lang w:eastAsia="en-US"/>
        </w:rPr>
        <w:t>.</w:t>
      </w:r>
      <w:r w:rsidRPr="006B789A">
        <w:rPr>
          <w:rFonts w:ascii="Times New Roman" w:eastAsia="Times New Roman" w:hAnsi="Times New Roman" w:cs="Times New Roman"/>
          <w:i/>
          <w:iCs/>
          <w:color w:val="222222"/>
          <w:sz w:val="24"/>
          <w:szCs w:val="24"/>
          <w:shd w:val="clear" w:color="auto" w:fill="FFFFFF"/>
          <w:lang w:eastAsia="en-US"/>
        </w:rPr>
        <w:t xml:space="preserve"> </w:t>
      </w:r>
      <w:proofErr w:type="spellStart"/>
      <w:r w:rsidRPr="006B789A">
        <w:rPr>
          <w:rFonts w:ascii="Times New Roman" w:eastAsia="Times New Roman" w:hAnsi="Times New Roman" w:cs="Times New Roman"/>
          <w:i/>
          <w:iCs/>
          <w:color w:val="222222"/>
          <w:sz w:val="24"/>
          <w:szCs w:val="24"/>
          <w:shd w:val="clear" w:color="auto" w:fill="FFFFFF"/>
          <w:lang w:eastAsia="en-US"/>
        </w:rPr>
        <w:t>Econometrica</w:t>
      </w:r>
      <w:proofErr w:type="spellEnd"/>
      <w:r w:rsidRPr="006B789A">
        <w:rPr>
          <w:rFonts w:ascii="Times New Roman" w:eastAsia="Times New Roman" w:hAnsi="Times New Roman" w:cs="Times New Roman"/>
          <w:color w:val="222222"/>
          <w:sz w:val="24"/>
          <w:szCs w:val="24"/>
          <w:shd w:val="clear" w:color="auto" w:fill="FFFFFF"/>
          <w:lang w:eastAsia="en-US"/>
        </w:rPr>
        <w:t>, 46, 1251–1271. </w:t>
      </w:r>
    </w:p>
    <w:p w14:paraId="7ADAD205" w14:textId="7BE45D3F" w:rsidR="00195BAD" w:rsidRPr="006B789A" w:rsidRDefault="00195BAD" w:rsidP="00E22DD3">
      <w:pPr>
        <w:spacing w:after="0" w:line="240" w:lineRule="auto"/>
        <w:ind w:left="284" w:hanging="284"/>
        <w:contextualSpacing/>
        <w:jc w:val="both"/>
        <w:rPr>
          <w:rFonts w:ascii="Times New Roman" w:eastAsia="Calibri" w:hAnsi="Times New Roman" w:cs="Times New Roman"/>
          <w:sz w:val="24"/>
          <w:szCs w:val="24"/>
          <w:lang w:eastAsia="en-US"/>
        </w:rPr>
      </w:pPr>
      <w:r w:rsidRPr="00195BAD">
        <w:rPr>
          <w:rFonts w:ascii="Times New Roman" w:eastAsia="Calibri" w:hAnsi="Times New Roman" w:cs="Times New Roman"/>
          <w:sz w:val="24"/>
          <w:szCs w:val="24"/>
          <w:lang w:eastAsia="en-US"/>
        </w:rPr>
        <w:t>Hegland, M. E. (2018). Gender and religion in the Middle East and South Asia: Women’s voices rising. In </w:t>
      </w:r>
      <w:r w:rsidRPr="00195BAD">
        <w:rPr>
          <w:rFonts w:ascii="Times New Roman" w:eastAsia="Calibri" w:hAnsi="Times New Roman" w:cs="Times New Roman"/>
          <w:i/>
          <w:iCs/>
          <w:sz w:val="24"/>
          <w:szCs w:val="24"/>
          <w:lang w:eastAsia="en-US"/>
        </w:rPr>
        <w:t>A Social History of Women and Gender in the Modern Middle East</w:t>
      </w:r>
      <w:r w:rsidR="002D31D7">
        <w:rPr>
          <w:rFonts w:ascii="Times New Roman" w:eastAsia="Calibri" w:hAnsi="Times New Roman" w:cs="Times New Roman"/>
          <w:i/>
          <w:iCs/>
          <w:sz w:val="24"/>
          <w:szCs w:val="24"/>
          <w:lang w:eastAsia="en-US"/>
        </w:rPr>
        <w:t>,</w:t>
      </w:r>
      <w:r w:rsidRPr="00195BAD">
        <w:rPr>
          <w:rFonts w:ascii="Times New Roman" w:eastAsia="Calibri" w:hAnsi="Times New Roman" w:cs="Times New Roman"/>
          <w:sz w:val="24"/>
          <w:szCs w:val="24"/>
          <w:lang w:eastAsia="en-US"/>
        </w:rPr>
        <w:t> 177-212. Routledge.</w:t>
      </w:r>
    </w:p>
    <w:p w14:paraId="6E5EC986" w14:textId="77777777"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FF5B81">
        <w:rPr>
          <w:rFonts w:ascii="Times New Roman" w:eastAsia="Calibri" w:hAnsi="Times New Roman" w:cs="Times New Roman"/>
          <w:sz w:val="24"/>
          <w:szCs w:val="24"/>
          <w:lang w:eastAsia="en-US"/>
        </w:rPr>
        <w:t>Hodler</w:t>
      </w:r>
      <w:proofErr w:type="spellEnd"/>
      <w:r w:rsidRPr="00FF5B81">
        <w:rPr>
          <w:rFonts w:ascii="Times New Roman" w:eastAsia="Calibri" w:hAnsi="Times New Roman" w:cs="Times New Roman"/>
          <w:sz w:val="24"/>
          <w:szCs w:val="24"/>
          <w:lang w:eastAsia="en-US"/>
        </w:rPr>
        <w:t>, R., 2018. The political economics of the Arab Spring. </w:t>
      </w:r>
      <w:r w:rsidRPr="00FF5B81">
        <w:rPr>
          <w:rFonts w:ascii="Times New Roman" w:eastAsia="Calibri" w:hAnsi="Times New Roman" w:cs="Times New Roman"/>
          <w:i/>
          <w:iCs/>
          <w:sz w:val="24"/>
          <w:szCs w:val="24"/>
          <w:lang w:eastAsia="en-US"/>
        </w:rPr>
        <w:t>Economic Inquiry</w:t>
      </w:r>
      <w:r w:rsidRPr="00FF5B81">
        <w:rPr>
          <w:rFonts w:ascii="Times New Roman" w:eastAsia="Calibri" w:hAnsi="Times New Roman" w:cs="Times New Roman"/>
          <w:sz w:val="24"/>
          <w:szCs w:val="24"/>
          <w:lang w:eastAsia="en-US"/>
        </w:rPr>
        <w:t>, </w:t>
      </w:r>
      <w:r w:rsidRPr="00FF5B81">
        <w:rPr>
          <w:rFonts w:ascii="Times New Roman" w:eastAsia="Calibri" w:hAnsi="Times New Roman" w:cs="Times New Roman"/>
          <w:i/>
          <w:iCs/>
          <w:sz w:val="24"/>
          <w:szCs w:val="24"/>
          <w:lang w:eastAsia="en-US"/>
        </w:rPr>
        <w:t>56</w:t>
      </w:r>
      <w:r>
        <w:rPr>
          <w:rFonts w:ascii="Times New Roman" w:eastAsia="Calibri" w:hAnsi="Times New Roman" w:cs="Times New Roman"/>
          <w:sz w:val="24"/>
          <w:szCs w:val="24"/>
          <w:lang w:eastAsia="en-US"/>
        </w:rPr>
        <w:t xml:space="preserve">(2), </w:t>
      </w:r>
      <w:r w:rsidRPr="00FF5B81">
        <w:rPr>
          <w:rFonts w:ascii="Times New Roman" w:eastAsia="Calibri" w:hAnsi="Times New Roman" w:cs="Times New Roman"/>
          <w:sz w:val="24"/>
          <w:szCs w:val="24"/>
          <w:lang w:eastAsia="en-US"/>
        </w:rPr>
        <w:t>821-836.</w:t>
      </w:r>
    </w:p>
    <w:p w14:paraId="4565FF22" w14:textId="77777777"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Hussain, A. (1987). </w:t>
      </w:r>
      <w:r w:rsidRPr="006B789A">
        <w:rPr>
          <w:rFonts w:ascii="Times New Roman" w:eastAsia="Calibri" w:hAnsi="Times New Roman" w:cs="Times New Roman"/>
          <w:i/>
          <w:sz w:val="24"/>
          <w:szCs w:val="24"/>
          <w:lang w:eastAsia="en-US"/>
        </w:rPr>
        <w:t>Status of women in Islam</w:t>
      </w:r>
      <w:r w:rsidRPr="006B789A">
        <w:rPr>
          <w:rFonts w:ascii="Times New Roman" w:eastAsia="Calibri" w:hAnsi="Times New Roman" w:cs="Times New Roman"/>
          <w:sz w:val="24"/>
          <w:szCs w:val="24"/>
          <w:lang w:eastAsia="en-US"/>
        </w:rPr>
        <w:t>. Lahore: Law Publishing Company.</w:t>
      </w:r>
    </w:p>
    <w:p w14:paraId="74F99317" w14:textId="77777777"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Ibn </w:t>
      </w:r>
      <w:proofErr w:type="spellStart"/>
      <w:r w:rsidRPr="006B789A">
        <w:rPr>
          <w:rFonts w:ascii="Times New Roman" w:eastAsia="Calibri" w:hAnsi="Times New Roman" w:cs="Times New Roman"/>
          <w:sz w:val="24"/>
          <w:szCs w:val="24"/>
          <w:lang w:eastAsia="en-US"/>
        </w:rPr>
        <w:t>Majah</w:t>
      </w:r>
      <w:proofErr w:type="spellEnd"/>
      <w:r w:rsidRPr="006B789A">
        <w:rPr>
          <w:rFonts w:ascii="Times New Roman" w:eastAsia="Calibri" w:hAnsi="Times New Roman" w:cs="Times New Roman"/>
          <w:sz w:val="24"/>
          <w:szCs w:val="24"/>
          <w:lang w:eastAsia="en-US"/>
        </w:rPr>
        <w:t xml:space="preserve">. (1952). </w:t>
      </w:r>
      <w:proofErr w:type="spellStart"/>
      <w:r w:rsidRPr="006B789A">
        <w:rPr>
          <w:rFonts w:ascii="Times New Roman" w:eastAsia="Calibri" w:hAnsi="Times New Roman" w:cs="Times New Roman"/>
          <w:i/>
          <w:sz w:val="24"/>
          <w:szCs w:val="24"/>
          <w:lang w:eastAsia="en-US"/>
        </w:rPr>
        <w:t>Sunan</w:t>
      </w:r>
      <w:proofErr w:type="spellEnd"/>
      <w:r w:rsidRPr="006B789A">
        <w:rPr>
          <w:rFonts w:ascii="Times New Roman" w:eastAsia="Calibri" w:hAnsi="Times New Roman" w:cs="Times New Roman"/>
          <w:i/>
          <w:sz w:val="24"/>
          <w:szCs w:val="24"/>
          <w:lang w:eastAsia="en-US"/>
        </w:rPr>
        <w:t xml:space="preserve"> Ibn </w:t>
      </w:r>
      <w:proofErr w:type="spellStart"/>
      <w:r w:rsidRPr="006B789A">
        <w:rPr>
          <w:rFonts w:ascii="Times New Roman" w:eastAsia="Calibri" w:hAnsi="Times New Roman" w:cs="Times New Roman"/>
          <w:i/>
          <w:sz w:val="24"/>
          <w:szCs w:val="24"/>
          <w:lang w:eastAsia="en-US"/>
        </w:rPr>
        <w:t>Majah</w:t>
      </w:r>
      <w:proofErr w:type="spellEnd"/>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Cs/>
          <w:sz w:val="24"/>
          <w:szCs w:val="24"/>
          <w:lang w:eastAsia="en-US"/>
        </w:rPr>
        <w:t xml:space="preserve">Cairo: Dar </w:t>
      </w:r>
      <w:proofErr w:type="spellStart"/>
      <w:r w:rsidRPr="006B789A">
        <w:rPr>
          <w:rFonts w:ascii="Times New Roman" w:eastAsia="Calibri" w:hAnsi="Times New Roman" w:cs="Times New Roman"/>
          <w:iCs/>
          <w:sz w:val="24"/>
          <w:szCs w:val="24"/>
          <w:lang w:eastAsia="en-US"/>
        </w:rPr>
        <w:t>Ihya</w:t>
      </w:r>
      <w:proofErr w:type="spellEnd"/>
      <w:r w:rsidRPr="006B789A">
        <w:rPr>
          <w:rFonts w:ascii="Times New Roman" w:eastAsia="Calibri" w:hAnsi="Times New Roman" w:cs="Times New Roman"/>
          <w:iCs/>
          <w:sz w:val="24"/>
          <w:szCs w:val="24"/>
          <w:lang w:eastAsia="en-US"/>
        </w:rPr>
        <w:t xml:space="preserve">’ al </w:t>
      </w:r>
      <w:proofErr w:type="spellStart"/>
      <w:r w:rsidRPr="006B789A">
        <w:rPr>
          <w:rFonts w:ascii="Times New Roman" w:eastAsia="Calibri" w:hAnsi="Times New Roman" w:cs="Times New Roman"/>
          <w:iCs/>
          <w:sz w:val="24"/>
          <w:szCs w:val="24"/>
          <w:lang w:eastAsia="en-US"/>
        </w:rPr>
        <w:t>Kutub</w:t>
      </w:r>
      <w:proofErr w:type="spellEnd"/>
      <w:r w:rsidRPr="006B789A">
        <w:rPr>
          <w:rFonts w:ascii="Times New Roman" w:eastAsia="Calibri" w:hAnsi="Times New Roman" w:cs="Times New Roman"/>
          <w:iCs/>
          <w:sz w:val="24"/>
          <w:szCs w:val="24"/>
          <w:lang w:eastAsia="en-US"/>
        </w:rPr>
        <w:t xml:space="preserve"> al </w:t>
      </w:r>
      <w:proofErr w:type="spellStart"/>
      <w:r w:rsidRPr="006B789A">
        <w:rPr>
          <w:rFonts w:ascii="Times New Roman" w:eastAsia="Calibri" w:hAnsi="Times New Roman" w:cs="Times New Roman"/>
          <w:iCs/>
          <w:sz w:val="24"/>
          <w:szCs w:val="24"/>
          <w:lang w:eastAsia="en-US"/>
        </w:rPr>
        <w:t>Arabiyah</w:t>
      </w:r>
      <w:proofErr w:type="spellEnd"/>
      <w:r w:rsidRPr="006B789A">
        <w:rPr>
          <w:rFonts w:ascii="Times New Roman" w:eastAsia="Calibri" w:hAnsi="Times New Roman" w:cs="Times New Roman"/>
          <w:sz w:val="24"/>
          <w:szCs w:val="24"/>
          <w:lang w:eastAsia="en-US"/>
        </w:rPr>
        <w:t>.</w:t>
      </w:r>
    </w:p>
    <w:p w14:paraId="258CCE18" w14:textId="77777777" w:rsidR="00EC5324" w:rsidRPr="0056602F" w:rsidRDefault="00EC5324" w:rsidP="00E22DD3">
      <w:pPr>
        <w:spacing w:after="160" w:line="259" w:lineRule="auto"/>
        <w:ind w:left="284" w:hanging="284"/>
        <w:contextualSpacing/>
        <w:jc w:val="both"/>
        <w:rPr>
          <w:rFonts w:ascii="Times New Roman" w:eastAsia="Calibri" w:hAnsi="Times New Roman" w:cs="Times New Roman"/>
          <w:sz w:val="23"/>
          <w:szCs w:val="23"/>
          <w:lang w:eastAsia="en-US"/>
        </w:rPr>
      </w:pPr>
      <w:proofErr w:type="spellStart"/>
      <w:r w:rsidRPr="00036203">
        <w:rPr>
          <w:rFonts w:ascii="Times New Roman" w:eastAsia="Calibri" w:hAnsi="Times New Roman" w:cs="Times New Roman"/>
          <w:sz w:val="23"/>
          <w:szCs w:val="23"/>
          <w:lang w:val="it-IT" w:eastAsia="en-US"/>
        </w:rPr>
        <w:t>Jamali</w:t>
      </w:r>
      <w:proofErr w:type="spellEnd"/>
      <w:r w:rsidRPr="00036203">
        <w:rPr>
          <w:rFonts w:ascii="Times New Roman" w:eastAsia="Calibri" w:hAnsi="Times New Roman" w:cs="Times New Roman"/>
          <w:sz w:val="23"/>
          <w:szCs w:val="23"/>
          <w:lang w:val="it-IT" w:eastAsia="en-US"/>
        </w:rPr>
        <w:t xml:space="preserve">, D., </w:t>
      </w:r>
      <w:proofErr w:type="spellStart"/>
      <w:r w:rsidRPr="00036203">
        <w:rPr>
          <w:rFonts w:ascii="Times New Roman" w:eastAsia="Calibri" w:hAnsi="Times New Roman" w:cs="Times New Roman"/>
          <w:sz w:val="23"/>
          <w:szCs w:val="23"/>
          <w:lang w:val="it-IT" w:eastAsia="en-US"/>
        </w:rPr>
        <w:t>Safieddine</w:t>
      </w:r>
      <w:proofErr w:type="spellEnd"/>
      <w:r w:rsidRPr="00036203">
        <w:rPr>
          <w:rFonts w:ascii="Times New Roman" w:eastAsia="Calibri" w:hAnsi="Times New Roman" w:cs="Times New Roman"/>
          <w:sz w:val="23"/>
          <w:szCs w:val="23"/>
          <w:lang w:val="it-IT" w:eastAsia="en-US"/>
        </w:rPr>
        <w:t xml:space="preserve">, A., </w:t>
      </w:r>
      <w:proofErr w:type="spellStart"/>
      <w:r w:rsidRPr="00036203">
        <w:rPr>
          <w:rFonts w:ascii="Times New Roman" w:eastAsia="Calibri" w:hAnsi="Times New Roman" w:cs="Times New Roman"/>
          <w:sz w:val="23"/>
          <w:szCs w:val="23"/>
          <w:lang w:val="it-IT" w:eastAsia="en-US"/>
        </w:rPr>
        <w:t>Daouk</w:t>
      </w:r>
      <w:proofErr w:type="spellEnd"/>
      <w:r w:rsidRPr="00036203">
        <w:rPr>
          <w:rFonts w:ascii="Times New Roman" w:eastAsia="Calibri" w:hAnsi="Times New Roman" w:cs="Times New Roman"/>
          <w:sz w:val="23"/>
          <w:szCs w:val="23"/>
          <w:lang w:val="it-IT" w:eastAsia="en-US"/>
        </w:rPr>
        <w:t xml:space="preserve">, M. (2007). </w:t>
      </w:r>
      <w:r w:rsidRPr="0056602F">
        <w:rPr>
          <w:rFonts w:ascii="Times New Roman" w:eastAsia="Calibri" w:hAnsi="Times New Roman" w:cs="Times New Roman"/>
          <w:sz w:val="23"/>
          <w:szCs w:val="23"/>
          <w:lang w:eastAsia="en-US"/>
        </w:rPr>
        <w:t>Corporate governance and women: an empirical study of top and middle women managers in the Lebanese banking sector. </w:t>
      </w:r>
      <w:r w:rsidRPr="0056602F">
        <w:rPr>
          <w:rFonts w:ascii="Times New Roman" w:eastAsia="Calibri" w:hAnsi="Times New Roman" w:cs="Times New Roman"/>
          <w:i/>
          <w:iCs/>
          <w:sz w:val="23"/>
          <w:szCs w:val="23"/>
          <w:lang w:eastAsia="en-US"/>
        </w:rPr>
        <w:t>Corporate Governance: The International Journal of Business in Society</w:t>
      </w:r>
      <w:r w:rsidRPr="0056602F">
        <w:rPr>
          <w:rFonts w:ascii="Times New Roman" w:eastAsia="Calibri" w:hAnsi="Times New Roman" w:cs="Times New Roman"/>
          <w:sz w:val="23"/>
          <w:szCs w:val="23"/>
          <w:lang w:eastAsia="en-US"/>
        </w:rPr>
        <w:t>, </w:t>
      </w:r>
      <w:r w:rsidRPr="0056602F">
        <w:rPr>
          <w:rFonts w:ascii="Times New Roman" w:eastAsia="Calibri" w:hAnsi="Times New Roman" w:cs="Times New Roman"/>
          <w:i/>
          <w:iCs/>
          <w:sz w:val="23"/>
          <w:szCs w:val="23"/>
          <w:lang w:eastAsia="en-US"/>
        </w:rPr>
        <w:t>7</w:t>
      </w:r>
      <w:r w:rsidRPr="0056602F">
        <w:rPr>
          <w:rFonts w:ascii="Times New Roman" w:eastAsia="Calibri" w:hAnsi="Times New Roman" w:cs="Times New Roman"/>
          <w:sz w:val="23"/>
          <w:szCs w:val="23"/>
          <w:lang w:eastAsia="en-US"/>
        </w:rPr>
        <w:t>(5), 574-585.</w:t>
      </w:r>
    </w:p>
    <w:p w14:paraId="25CB488F"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Jensen, M. C. (1993). The modern industrial revolution, exit, and the failure of internal control systems. </w:t>
      </w:r>
      <w:r w:rsidRPr="006B789A">
        <w:rPr>
          <w:rFonts w:ascii="Times New Roman" w:eastAsia="Calibri" w:hAnsi="Times New Roman" w:cs="Times New Roman"/>
          <w:i/>
          <w:iCs/>
          <w:sz w:val="24"/>
          <w:szCs w:val="24"/>
          <w:lang w:eastAsia="en-US"/>
        </w:rPr>
        <w:t>The Journal of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48</w:t>
      </w:r>
      <w:r w:rsidRPr="006B789A">
        <w:rPr>
          <w:rFonts w:ascii="Times New Roman" w:eastAsia="Calibri" w:hAnsi="Times New Roman" w:cs="Times New Roman"/>
          <w:sz w:val="24"/>
          <w:szCs w:val="24"/>
          <w:lang w:eastAsia="en-US"/>
        </w:rPr>
        <w:t>(3), 831-880.</w:t>
      </w:r>
    </w:p>
    <w:p w14:paraId="02AB67A0" w14:textId="6FD86416"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8D7E5B">
        <w:rPr>
          <w:rFonts w:ascii="Times New Roman" w:eastAsia="Calibri" w:hAnsi="Times New Roman" w:cs="Times New Roman"/>
          <w:sz w:val="24"/>
          <w:szCs w:val="24"/>
          <w:lang w:eastAsia="en-US"/>
        </w:rPr>
        <w:t>Jensen, M. C.,</w:t>
      </w:r>
      <w:r w:rsidR="00006BA3" w:rsidRPr="00006BA3">
        <w:rPr>
          <w:rFonts w:ascii="Times New Roman" w:eastAsia="Calibri" w:hAnsi="Times New Roman" w:cs="Times New Roman"/>
          <w:sz w:val="24"/>
          <w:szCs w:val="24"/>
          <w:lang w:eastAsia="en-US"/>
        </w:rPr>
        <w:t xml:space="preserve"> &amp;</w:t>
      </w:r>
      <w:r w:rsidRPr="008D7E5B">
        <w:rPr>
          <w:rFonts w:ascii="Times New Roman" w:eastAsia="Calibri" w:hAnsi="Times New Roman" w:cs="Times New Roman"/>
          <w:sz w:val="24"/>
          <w:szCs w:val="24"/>
          <w:lang w:eastAsia="en-US"/>
        </w:rPr>
        <w:t xml:space="preserve"> </w:t>
      </w:r>
      <w:proofErr w:type="spellStart"/>
      <w:r w:rsidRPr="008D7E5B">
        <w:rPr>
          <w:rFonts w:ascii="Times New Roman" w:eastAsia="Calibri" w:hAnsi="Times New Roman" w:cs="Times New Roman"/>
          <w:sz w:val="24"/>
          <w:szCs w:val="24"/>
          <w:lang w:eastAsia="en-US"/>
        </w:rPr>
        <w:t>Meckling</w:t>
      </w:r>
      <w:proofErr w:type="spellEnd"/>
      <w:r w:rsidRPr="008D7E5B">
        <w:rPr>
          <w:rFonts w:ascii="Times New Roman" w:eastAsia="Calibri" w:hAnsi="Times New Roman" w:cs="Times New Roman"/>
          <w:sz w:val="24"/>
          <w:szCs w:val="24"/>
          <w:lang w:eastAsia="en-US"/>
        </w:rPr>
        <w:t xml:space="preserve">, W. H. (1976). </w:t>
      </w:r>
      <w:r w:rsidRPr="006B789A">
        <w:rPr>
          <w:rFonts w:ascii="Times New Roman" w:eastAsia="Calibri" w:hAnsi="Times New Roman" w:cs="Times New Roman"/>
          <w:sz w:val="24"/>
          <w:szCs w:val="24"/>
          <w:lang w:eastAsia="en-US"/>
        </w:rPr>
        <w:t xml:space="preserve">Theory of the firm: Managerial behaviour, agency costs and ownership structure. </w:t>
      </w:r>
      <w:r w:rsidRPr="00435355">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3(4), 305–360.</w:t>
      </w:r>
    </w:p>
    <w:p w14:paraId="04B31828" w14:textId="18CD5BCB"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CD1810">
        <w:rPr>
          <w:rFonts w:ascii="Times New Roman" w:eastAsia="Calibri" w:hAnsi="Times New Roman" w:cs="Times New Roman"/>
          <w:sz w:val="24"/>
          <w:szCs w:val="24"/>
          <w:lang w:eastAsia="en-US"/>
        </w:rPr>
        <w:t>Kamrava</w:t>
      </w:r>
      <w:proofErr w:type="spellEnd"/>
      <w:r w:rsidRPr="00CD1810">
        <w:rPr>
          <w:rFonts w:ascii="Times New Roman" w:eastAsia="Calibri" w:hAnsi="Times New Roman" w:cs="Times New Roman"/>
          <w:sz w:val="24"/>
          <w:szCs w:val="24"/>
          <w:lang w:eastAsia="en-US"/>
        </w:rPr>
        <w:t xml:space="preserve">, M. </w:t>
      </w:r>
      <w:r w:rsidR="0086695D">
        <w:rPr>
          <w:rFonts w:ascii="Times New Roman" w:eastAsia="Calibri" w:hAnsi="Times New Roman" w:cs="Times New Roman"/>
          <w:sz w:val="24"/>
          <w:szCs w:val="24"/>
          <w:lang w:eastAsia="en-US"/>
        </w:rPr>
        <w:t>(</w:t>
      </w:r>
      <w:r w:rsidRPr="00CD1810">
        <w:rPr>
          <w:rFonts w:ascii="Times New Roman" w:eastAsia="Calibri" w:hAnsi="Times New Roman" w:cs="Times New Roman"/>
          <w:sz w:val="24"/>
          <w:szCs w:val="24"/>
          <w:lang w:eastAsia="en-US"/>
        </w:rPr>
        <w:t>2012</w:t>
      </w:r>
      <w:r w:rsidR="0086695D">
        <w:rPr>
          <w:rFonts w:ascii="Times New Roman" w:eastAsia="Calibri" w:hAnsi="Times New Roman" w:cs="Times New Roman"/>
          <w:sz w:val="24"/>
          <w:szCs w:val="24"/>
          <w:lang w:eastAsia="en-US"/>
        </w:rPr>
        <w:t>)</w:t>
      </w:r>
      <w:r w:rsidRPr="00CD1810">
        <w:rPr>
          <w:rFonts w:ascii="Times New Roman" w:eastAsia="Calibri" w:hAnsi="Times New Roman" w:cs="Times New Roman"/>
          <w:sz w:val="24"/>
          <w:szCs w:val="24"/>
          <w:lang w:eastAsia="en-US"/>
        </w:rPr>
        <w:t>. The Arab Spring and the Saudi-led counterrevolution. </w:t>
      </w:r>
      <w:proofErr w:type="spellStart"/>
      <w:r w:rsidRPr="00CD1810">
        <w:rPr>
          <w:rFonts w:ascii="Times New Roman" w:eastAsia="Calibri" w:hAnsi="Times New Roman" w:cs="Times New Roman"/>
          <w:i/>
          <w:iCs/>
          <w:sz w:val="24"/>
          <w:szCs w:val="24"/>
          <w:lang w:eastAsia="en-US"/>
        </w:rPr>
        <w:t>Orbis</w:t>
      </w:r>
      <w:proofErr w:type="spellEnd"/>
      <w:r w:rsidRPr="00CD1810">
        <w:rPr>
          <w:rFonts w:ascii="Times New Roman" w:eastAsia="Calibri" w:hAnsi="Times New Roman" w:cs="Times New Roman"/>
          <w:sz w:val="24"/>
          <w:szCs w:val="24"/>
          <w:lang w:eastAsia="en-US"/>
        </w:rPr>
        <w:t>, </w:t>
      </w:r>
      <w:r w:rsidRPr="00CD1810">
        <w:rPr>
          <w:rFonts w:ascii="Times New Roman" w:eastAsia="Calibri" w:hAnsi="Times New Roman" w:cs="Times New Roman"/>
          <w:i/>
          <w:iCs/>
          <w:sz w:val="24"/>
          <w:szCs w:val="24"/>
          <w:lang w:eastAsia="en-US"/>
        </w:rPr>
        <w:t>56</w:t>
      </w:r>
      <w:r>
        <w:rPr>
          <w:rFonts w:ascii="Times New Roman" w:eastAsia="Calibri" w:hAnsi="Times New Roman" w:cs="Times New Roman"/>
          <w:sz w:val="24"/>
          <w:szCs w:val="24"/>
          <w:lang w:eastAsia="en-US"/>
        </w:rPr>
        <w:t xml:space="preserve">(1), </w:t>
      </w:r>
      <w:r w:rsidRPr="00CD1810">
        <w:rPr>
          <w:rFonts w:ascii="Times New Roman" w:eastAsia="Calibri" w:hAnsi="Times New Roman" w:cs="Times New Roman"/>
          <w:sz w:val="24"/>
          <w:szCs w:val="24"/>
          <w:lang w:eastAsia="en-US"/>
        </w:rPr>
        <w:t>96-104.</w:t>
      </w:r>
    </w:p>
    <w:p w14:paraId="06DC2B71" w14:textId="77777777" w:rsidR="00EC5324" w:rsidRPr="006B789A" w:rsidRDefault="00EC5324" w:rsidP="00E22DD3">
      <w:pPr>
        <w:spacing w:after="0" w:line="240"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Khalil, M., </w:t>
      </w:r>
      <w:proofErr w:type="spellStart"/>
      <w:r w:rsidRPr="006B789A">
        <w:rPr>
          <w:rFonts w:ascii="Times New Roman" w:eastAsia="Calibri" w:hAnsi="Times New Roman" w:cs="Times New Roman"/>
          <w:sz w:val="24"/>
          <w:szCs w:val="24"/>
          <w:lang w:eastAsia="en-US"/>
        </w:rPr>
        <w:t>Ozkan</w:t>
      </w:r>
      <w:proofErr w:type="spellEnd"/>
      <w:r w:rsidRPr="006B789A">
        <w:rPr>
          <w:rFonts w:ascii="Times New Roman" w:eastAsia="Calibri" w:hAnsi="Times New Roman" w:cs="Times New Roman"/>
          <w:sz w:val="24"/>
          <w:szCs w:val="24"/>
          <w:lang w:eastAsia="en-US"/>
        </w:rPr>
        <w:t>, A. (2016). Board Independence, Audit Quality and Earnings Management: Evidence from Egypt. </w:t>
      </w:r>
      <w:r w:rsidRPr="006B789A">
        <w:rPr>
          <w:rFonts w:ascii="Times New Roman" w:eastAsia="Calibri" w:hAnsi="Times New Roman" w:cs="Times New Roman"/>
          <w:i/>
          <w:iCs/>
          <w:sz w:val="24"/>
          <w:szCs w:val="24"/>
          <w:lang w:eastAsia="en-US"/>
        </w:rPr>
        <w:t>Journal of Emerging Market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15</w:t>
      </w:r>
      <w:r w:rsidRPr="006B789A">
        <w:rPr>
          <w:rFonts w:ascii="Times New Roman" w:eastAsia="Calibri" w:hAnsi="Times New Roman" w:cs="Times New Roman"/>
          <w:sz w:val="24"/>
          <w:szCs w:val="24"/>
          <w:lang w:eastAsia="en-US"/>
        </w:rPr>
        <w:t>(1), 84-118.</w:t>
      </w:r>
    </w:p>
    <w:p w14:paraId="477B41AD" w14:textId="7B4A0D8B"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Klapper</w:t>
      </w:r>
      <w:proofErr w:type="spellEnd"/>
      <w:r w:rsidRPr="006B789A">
        <w:rPr>
          <w:rFonts w:ascii="Times New Roman" w:eastAsia="Calibri" w:hAnsi="Times New Roman" w:cs="Times New Roman"/>
          <w:sz w:val="24"/>
          <w:szCs w:val="24"/>
          <w:lang w:eastAsia="en-US"/>
        </w:rPr>
        <w:t>, L. F.,</w:t>
      </w:r>
      <w:r w:rsidR="00006BA3" w:rsidRPr="00006BA3">
        <w:rPr>
          <w:rFonts w:ascii="Times New Roman" w:eastAsia="Calibri" w:hAnsi="Times New Roman" w:cs="Times New Roman"/>
          <w:sz w:val="24"/>
          <w:szCs w:val="24"/>
          <w:lang w:eastAsia="en-US"/>
        </w:rPr>
        <w:t xml:space="preserve"> &amp;</w:t>
      </w:r>
      <w:r w:rsidRPr="006B789A">
        <w:rPr>
          <w:rFonts w:ascii="Times New Roman" w:eastAsia="Calibri" w:hAnsi="Times New Roman" w:cs="Times New Roman"/>
          <w:sz w:val="24"/>
          <w:szCs w:val="24"/>
          <w:lang w:eastAsia="en-US"/>
        </w:rPr>
        <w:t xml:space="preserve"> Love, I. (2004). Corporate governance, investor protection, and performance in emerging markets. </w:t>
      </w:r>
      <w:r w:rsidRPr="006B789A">
        <w:rPr>
          <w:rFonts w:ascii="Times New Roman" w:eastAsia="Calibri" w:hAnsi="Times New Roman" w:cs="Times New Roman"/>
          <w:i/>
          <w:iCs/>
          <w:sz w:val="24"/>
          <w:szCs w:val="24"/>
          <w:lang w:eastAsia="en-US"/>
        </w:rPr>
        <w:t>Journal of Corporate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10</w:t>
      </w:r>
      <w:r w:rsidRPr="006B789A">
        <w:rPr>
          <w:rFonts w:ascii="Times New Roman" w:eastAsia="Calibri" w:hAnsi="Times New Roman" w:cs="Times New Roman"/>
          <w:sz w:val="24"/>
          <w:szCs w:val="24"/>
          <w:lang w:eastAsia="en-US"/>
        </w:rPr>
        <w:t>(5), 703-728.</w:t>
      </w:r>
    </w:p>
    <w:p w14:paraId="58417EA6"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La Porta, R., Lopez-de-</w:t>
      </w:r>
      <w:proofErr w:type="spellStart"/>
      <w:r w:rsidRPr="006B789A">
        <w:rPr>
          <w:rFonts w:ascii="Times New Roman" w:eastAsia="Calibri" w:hAnsi="Times New Roman" w:cs="Times New Roman"/>
          <w:sz w:val="24"/>
          <w:szCs w:val="24"/>
          <w:lang w:eastAsia="en-US"/>
        </w:rPr>
        <w:t>Silanes</w:t>
      </w:r>
      <w:proofErr w:type="spellEnd"/>
      <w:r w:rsidRPr="006B789A">
        <w:rPr>
          <w:rFonts w:ascii="Times New Roman" w:eastAsia="Calibri" w:hAnsi="Times New Roman" w:cs="Times New Roman"/>
          <w:sz w:val="24"/>
          <w:szCs w:val="24"/>
          <w:lang w:eastAsia="en-US"/>
        </w:rPr>
        <w:t xml:space="preserve">, F., Shleifer, A., &amp; </w:t>
      </w:r>
      <w:proofErr w:type="spellStart"/>
      <w:r w:rsidRPr="006B789A">
        <w:rPr>
          <w:rFonts w:ascii="Times New Roman" w:eastAsia="Calibri" w:hAnsi="Times New Roman" w:cs="Times New Roman"/>
          <w:sz w:val="24"/>
          <w:szCs w:val="24"/>
          <w:lang w:eastAsia="en-US"/>
        </w:rPr>
        <w:t>Vishny</w:t>
      </w:r>
      <w:proofErr w:type="spellEnd"/>
      <w:r w:rsidRPr="006B789A">
        <w:rPr>
          <w:rFonts w:ascii="Times New Roman" w:eastAsia="Calibri" w:hAnsi="Times New Roman" w:cs="Times New Roman"/>
          <w:sz w:val="24"/>
          <w:szCs w:val="24"/>
          <w:lang w:eastAsia="en-US"/>
        </w:rPr>
        <w:t xml:space="preserve">, R. (2000). Investor protection and corporate governance.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58</w:t>
      </w:r>
      <w:r w:rsidRPr="006B789A">
        <w:rPr>
          <w:rFonts w:ascii="Times New Roman" w:eastAsia="Calibri" w:hAnsi="Times New Roman" w:cs="Times New Roman"/>
          <w:sz w:val="24"/>
          <w:szCs w:val="24"/>
          <w:lang w:eastAsia="en-US"/>
        </w:rPr>
        <w:t>(1), 3-27.</w:t>
      </w:r>
    </w:p>
    <w:p w14:paraId="63A49BA4" w14:textId="77777777" w:rsidR="00EC5324" w:rsidRPr="00C12ED4"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Lewis, B. 1995. </w:t>
      </w:r>
      <w:r w:rsidRPr="006B789A">
        <w:rPr>
          <w:rFonts w:ascii="Times New Roman" w:eastAsia="Calibri" w:hAnsi="Times New Roman" w:cs="Times New Roman"/>
          <w:i/>
          <w:sz w:val="24"/>
          <w:szCs w:val="24"/>
          <w:lang w:eastAsia="en-US"/>
        </w:rPr>
        <w:t xml:space="preserve">The </w:t>
      </w:r>
      <w:proofErr w:type="gramStart"/>
      <w:r w:rsidRPr="006B789A">
        <w:rPr>
          <w:rFonts w:ascii="Times New Roman" w:eastAsia="Calibri" w:hAnsi="Times New Roman" w:cs="Times New Roman"/>
          <w:i/>
          <w:sz w:val="24"/>
          <w:szCs w:val="24"/>
          <w:lang w:eastAsia="en-US"/>
        </w:rPr>
        <w:t>middle east</w:t>
      </w:r>
      <w:proofErr w:type="gramEnd"/>
      <w:r w:rsidRPr="006B789A">
        <w:rPr>
          <w:rFonts w:ascii="Times New Roman" w:eastAsia="Calibri" w:hAnsi="Times New Roman" w:cs="Times New Roman"/>
          <w:sz w:val="24"/>
          <w:szCs w:val="24"/>
          <w:lang w:eastAsia="en-US"/>
        </w:rPr>
        <w:t xml:space="preserve">. </w:t>
      </w:r>
      <w:r w:rsidRPr="00C12ED4">
        <w:rPr>
          <w:rFonts w:ascii="Times New Roman" w:eastAsia="Calibri" w:hAnsi="Times New Roman" w:cs="Times New Roman"/>
          <w:sz w:val="24"/>
          <w:szCs w:val="24"/>
          <w:lang w:eastAsia="en-US"/>
        </w:rPr>
        <w:t xml:space="preserve">London: </w:t>
      </w:r>
      <w:proofErr w:type="spellStart"/>
      <w:r w:rsidRPr="00C12ED4">
        <w:rPr>
          <w:rFonts w:ascii="Times New Roman" w:eastAsia="Calibri" w:hAnsi="Times New Roman" w:cs="Times New Roman"/>
          <w:sz w:val="24"/>
          <w:szCs w:val="24"/>
          <w:lang w:eastAsia="en-US"/>
        </w:rPr>
        <w:t>Weidenfeld</w:t>
      </w:r>
      <w:proofErr w:type="spellEnd"/>
      <w:r w:rsidRPr="00C12ED4">
        <w:rPr>
          <w:rFonts w:ascii="Times New Roman" w:eastAsia="Calibri" w:hAnsi="Times New Roman" w:cs="Times New Roman"/>
          <w:sz w:val="24"/>
          <w:szCs w:val="24"/>
          <w:lang w:eastAsia="en-US"/>
        </w:rPr>
        <w:t xml:space="preserve"> &amp; Nicolson.</w:t>
      </w:r>
    </w:p>
    <w:p w14:paraId="3CF3CDA7" w14:textId="1FBD98F4"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D47113">
        <w:rPr>
          <w:rFonts w:ascii="Times New Roman" w:eastAsia="Calibri" w:hAnsi="Times New Roman" w:cs="Times New Roman"/>
          <w:sz w:val="24"/>
          <w:szCs w:val="24"/>
          <w:lang w:eastAsia="en-US"/>
        </w:rPr>
        <w:t xml:space="preserve">Liu, </w:t>
      </w:r>
      <w:r>
        <w:rPr>
          <w:rFonts w:ascii="Times New Roman" w:eastAsia="Calibri" w:hAnsi="Times New Roman" w:cs="Times New Roman"/>
          <w:sz w:val="24"/>
          <w:szCs w:val="24"/>
          <w:lang w:eastAsia="en-US"/>
        </w:rPr>
        <w:t xml:space="preserve">Y., Padgett, C. </w:t>
      </w:r>
      <w:r w:rsidR="00006BA3" w:rsidRPr="0059083D">
        <w:rPr>
          <w:rFonts w:ascii="Times New Roman" w:eastAsia="Calibri" w:hAnsi="Times New Roman" w:cs="Times New Roman"/>
          <w:sz w:val="24"/>
          <w:szCs w:val="24"/>
          <w:lang w:eastAsia="en-US"/>
        </w:rPr>
        <w:t>&amp;</w:t>
      </w:r>
      <w:r w:rsidR="00006BA3">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Varotto</w:t>
      </w:r>
      <w:proofErr w:type="spellEnd"/>
      <w:r>
        <w:rPr>
          <w:rFonts w:ascii="Times New Roman" w:eastAsia="Calibri" w:hAnsi="Times New Roman" w:cs="Times New Roman"/>
          <w:sz w:val="24"/>
          <w:szCs w:val="24"/>
          <w:lang w:eastAsia="en-US"/>
        </w:rPr>
        <w:t>, S.</w:t>
      </w:r>
      <w:r w:rsidRPr="00D47113">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r w:rsidRPr="00D47113">
        <w:rPr>
          <w:rFonts w:ascii="Times New Roman" w:eastAsia="Calibri" w:hAnsi="Times New Roman" w:cs="Times New Roman"/>
          <w:sz w:val="24"/>
          <w:szCs w:val="24"/>
          <w:lang w:eastAsia="en-US"/>
        </w:rPr>
        <w:t>2017</w:t>
      </w:r>
      <w:r>
        <w:rPr>
          <w:rFonts w:ascii="Times New Roman" w:eastAsia="Calibri" w:hAnsi="Times New Roman" w:cs="Times New Roman"/>
          <w:sz w:val="24"/>
          <w:szCs w:val="24"/>
          <w:lang w:eastAsia="en-US"/>
        </w:rPr>
        <w:t>)</w:t>
      </w:r>
      <w:r w:rsidRPr="00D47113">
        <w:rPr>
          <w:rFonts w:ascii="Times New Roman" w:eastAsia="Calibri" w:hAnsi="Times New Roman" w:cs="Times New Roman"/>
          <w:sz w:val="24"/>
          <w:szCs w:val="24"/>
          <w:lang w:eastAsia="en-US"/>
        </w:rPr>
        <w:t>. Corporate governance, bank mergers and executive compensation. </w:t>
      </w:r>
      <w:r w:rsidRPr="00D47113">
        <w:rPr>
          <w:rFonts w:ascii="Times New Roman" w:eastAsia="Calibri" w:hAnsi="Times New Roman" w:cs="Times New Roman"/>
          <w:i/>
          <w:iCs/>
          <w:sz w:val="24"/>
          <w:szCs w:val="24"/>
          <w:lang w:eastAsia="en-US"/>
        </w:rPr>
        <w:t>International Journal of Finance &amp; Economics</w:t>
      </w:r>
      <w:r w:rsidRPr="00D47113">
        <w:rPr>
          <w:rFonts w:ascii="Times New Roman" w:eastAsia="Calibri" w:hAnsi="Times New Roman" w:cs="Times New Roman"/>
          <w:sz w:val="24"/>
          <w:szCs w:val="24"/>
          <w:lang w:eastAsia="en-US"/>
        </w:rPr>
        <w:t>, </w:t>
      </w:r>
      <w:r w:rsidRPr="00D47113">
        <w:rPr>
          <w:rFonts w:ascii="Times New Roman" w:eastAsia="Calibri" w:hAnsi="Times New Roman" w:cs="Times New Roman"/>
          <w:i/>
          <w:iCs/>
          <w:sz w:val="24"/>
          <w:szCs w:val="24"/>
          <w:lang w:eastAsia="en-US"/>
        </w:rPr>
        <w:t>22</w:t>
      </w:r>
      <w:r w:rsidRPr="00D47113">
        <w:rPr>
          <w:rFonts w:ascii="Times New Roman" w:eastAsia="Calibri" w:hAnsi="Times New Roman" w:cs="Times New Roman"/>
          <w:sz w:val="24"/>
          <w:szCs w:val="24"/>
          <w:lang w:eastAsia="en-US"/>
        </w:rPr>
        <w:t>(1), 12-29.</w:t>
      </w:r>
    </w:p>
    <w:p w14:paraId="702548CC" w14:textId="1DDAA641" w:rsidR="00EC5324"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036203">
        <w:rPr>
          <w:rFonts w:ascii="Times New Roman" w:eastAsia="Calibri" w:hAnsi="Times New Roman" w:cs="Times New Roman"/>
          <w:sz w:val="24"/>
          <w:szCs w:val="24"/>
          <w:lang w:val="de-DE" w:eastAsia="en-US"/>
        </w:rPr>
        <w:t>Liu, Y., Wei, Z.,</w:t>
      </w:r>
      <w:r w:rsidR="00006BA3" w:rsidRPr="00036203">
        <w:rPr>
          <w:rFonts w:ascii="Times New Roman" w:eastAsia="Calibri" w:hAnsi="Times New Roman" w:cs="Times New Roman"/>
          <w:sz w:val="24"/>
          <w:szCs w:val="24"/>
          <w:lang w:val="de-DE" w:eastAsia="en-US"/>
        </w:rPr>
        <w:t xml:space="preserve"> &amp;</w:t>
      </w:r>
      <w:r w:rsidRPr="00036203">
        <w:rPr>
          <w:rFonts w:ascii="Times New Roman" w:eastAsia="Calibri" w:hAnsi="Times New Roman" w:cs="Times New Roman"/>
          <w:sz w:val="24"/>
          <w:szCs w:val="24"/>
          <w:lang w:val="de-DE" w:eastAsia="en-US"/>
        </w:rPr>
        <w:t xml:space="preserve"> Xie, F. (2014). </w:t>
      </w:r>
      <w:r w:rsidRPr="006B789A">
        <w:rPr>
          <w:rFonts w:ascii="Times New Roman" w:eastAsia="Calibri" w:hAnsi="Times New Roman" w:cs="Times New Roman"/>
          <w:sz w:val="24"/>
          <w:szCs w:val="24"/>
          <w:lang w:eastAsia="en-US"/>
        </w:rPr>
        <w:t>Do women directors improve firm performance in China</w:t>
      </w:r>
      <w:proofErr w:type="gramStart"/>
      <w:r w:rsidRPr="006B789A">
        <w:rPr>
          <w:rFonts w:ascii="Times New Roman" w:eastAsia="Calibri" w:hAnsi="Times New Roman" w:cs="Times New Roman"/>
          <w:sz w:val="24"/>
          <w:szCs w:val="24"/>
          <w:lang w:eastAsia="en-US"/>
        </w:rPr>
        <w:t>?.</w:t>
      </w:r>
      <w:proofErr w:type="gramEnd"/>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Journal of Corporate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28</w:t>
      </w:r>
      <w:r w:rsidRPr="006B789A">
        <w:rPr>
          <w:rFonts w:ascii="Times New Roman" w:eastAsia="Calibri" w:hAnsi="Times New Roman" w:cs="Times New Roman"/>
          <w:sz w:val="24"/>
          <w:szCs w:val="24"/>
          <w:lang w:eastAsia="en-US"/>
        </w:rPr>
        <w:t>, 169-184.</w:t>
      </w:r>
    </w:p>
    <w:p w14:paraId="61669EBD" w14:textId="0339AD5A" w:rsidR="00EC5324" w:rsidRPr="006B789A" w:rsidRDefault="00EC5324" w:rsidP="00E22DD3">
      <w:pPr>
        <w:spacing w:after="0" w:line="240" w:lineRule="auto"/>
        <w:ind w:left="284" w:hanging="284"/>
        <w:contextualSpacing/>
        <w:jc w:val="both"/>
        <w:rPr>
          <w:rFonts w:asciiTheme="majorBidi" w:eastAsia="Times New Roman" w:hAnsiTheme="majorBidi" w:cstheme="majorBidi"/>
          <w:color w:val="222222"/>
          <w:sz w:val="24"/>
          <w:szCs w:val="24"/>
          <w:shd w:val="clear" w:color="auto" w:fill="FFFFFF"/>
          <w:lang w:eastAsia="en-US"/>
        </w:rPr>
      </w:pPr>
      <w:proofErr w:type="spellStart"/>
      <w:r w:rsidRPr="006B789A">
        <w:rPr>
          <w:rFonts w:asciiTheme="majorBidi" w:eastAsia="Times New Roman" w:hAnsiTheme="majorBidi" w:cstheme="majorBidi"/>
          <w:sz w:val="24"/>
          <w:szCs w:val="24"/>
        </w:rPr>
        <w:t>Loukil</w:t>
      </w:r>
      <w:proofErr w:type="spellEnd"/>
      <w:r w:rsidRPr="006B789A">
        <w:rPr>
          <w:rFonts w:asciiTheme="majorBidi" w:eastAsia="Times New Roman" w:hAnsiTheme="majorBidi" w:cstheme="majorBidi"/>
          <w:sz w:val="24"/>
          <w:szCs w:val="24"/>
        </w:rPr>
        <w:t>, N.,</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heme="majorBidi" w:eastAsia="Times New Roman" w:hAnsiTheme="majorBidi" w:cstheme="majorBidi"/>
          <w:sz w:val="24"/>
          <w:szCs w:val="24"/>
        </w:rPr>
        <w:t xml:space="preserve"> </w:t>
      </w:r>
      <w:proofErr w:type="spellStart"/>
      <w:r w:rsidRPr="006B789A">
        <w:rPr>
          <w:rFonts w:asciiTheme="majorBidi" w:eastAsia="Times New Roman" w:hAnsiTheme="majorBidi" w:cstheme="majorBidi"/>
          <w:sz w:val="24"/>
          <w:szCs w:val="24"/>
        </w:rPr>
        <w:t>Yousfi</w:t>
      </w:r>
      <w:proofErr w:type="spellEnd"/>
      <w:r w:rsidRPr="006B789A">
        <w:rPr>
          <w:rFonts w:asciiTheme="majorBidi" w:eastAsia="Times New Roman" w:hAnsiTheme="majorBidi" w:cstheme="majorBidi"/>
          <w:sz w:val="24"/>
          <w:szCs w:val="24"/>
        </w:rPr>
        <w:t>, O. (2016). Does gender diversity on corporate boards increase risk</w:t>
      </w:r>
      <w:r w:rsidRPr="006B789A">
        <w:rPr>
          <w:rFonts w:ascii="Cambria Math" w:eastAsia="Times New Roman" w:hAnsi="Cambria Math" w:cs="Cambria Math"/>
          <w:sz w:val="24"/>
          <w:szCs w:val="24"/>
        </w:rPr>
        <w:t>‐</w:t>
      </w:r>
      <w:r w:rsidRPr="006B789A">
        <w:rPr>
          <w:rFonts w:asciiTheme="majorBidi" w:eastAsia="Times New Roman" w:hAnsiTheme="majorBidi" w:cstheme="majorBidi"/>
          <w:sz w:val="24"/>
          <w:szCs w:val="24"/>
        </w:rPr>
        <w:t>taking</w:t>
      </w:r>
      <w:proofErr w:type="gramStart"/>
      <w:r w:rsidRPr="006B789A">
        <w:rPr>
          <w:rFonts w:asciiTheme="majorBidi" w:eastAsia="Times New Roman" w:hAnsiTheme="majorBidi" w:cstheme="majorBidi"/>
          <w:sz w:val="24"/>
          <w:szCs w:val="24"/>
        </w:rPr>
        <w:t>?.</w:t>
      </w:r>
      <w:proofErr w:type="gramEnd"/>
      <w:r w:rsidRPr="006B789A">
        <w:rPr>
          <w:rFonts w:asciiTheme="majorBidi" w:eastAsia="Times New Roman" w:hAnsiTheme="majorBidi" w:cstheme="majorBidi"/>
          <w:sz w:val="24"/>
          <w:szCs w:val="24"/>
        </w:rPr>
        <w:t xml:space="preserve"> </w:t>
      </w:r>
      <w:r w:rsidRPr="006B789A">
        <w:rPr>
          <w:rFonts w:asciiTheme="majorBidi" w:eastAsia="Times New Roman" w:hAnsiTheme="majorBidi" w:cstheme="majorBidi"/>
          <w:i/>
          <w:iCs/>
          <w:sz w:val="24"/>
          <w:szCs w:val="24"/>
        </w:rPr>
        <w:t>Canadian Journal of Administrative Sciences,</w:t>
      </w:r>
      <w:r w:rsidRPr="006B789A">
        <w:rPr>
          <w:rFonts w:asciiTheme="majorBidi" w:eastAsia="Calibri" w:hAnsiTheme="majorBidi" w:cstheme="majorBidi"/>
          <w:sz w:val="24"/>
          <w:szCs w:val="24"/>
          <w:lang w:eastAsia="en-US"/>
        </w:rPr>
        <w:t xml:space="preserve"> </w:t>
      </w:r>
      <w:r w:rsidRPr="006B789A">
        <w:rPr>
          <w:rFonts w:asciiTheme="majorBidi" w:eastAsia="Times New Roman" w:hAnsiTheme="majorBidi" w:cstheme="majorBidi"/>
          <w:i/>
          <w:iCs/>
          <w:sz w:val="24"/>
          <w:szCs w:val="24"/>
        </w:rPr>
        <w:t>33,</w:t>
      </w:r>
      <w:r w:rsidRPr="006B789A">
        <w:rPr>
          <w:rFonts w:asciiTheme="majorBidi" w:eastAsia="Times New Roman" w:hAnsiTheme="majorBidi" w:cstheme="majorBidi"/>
          <w:iCs/>
          <w:sz w:val="24"/>
          <w:szCs w:val="24"/>
        </w:rPr>
        <w:t xml:space="preserve"> 66–81.</w:t>
      </w:r>
    </w:p>
    <w:p w14:paraId="38E49067"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Luckerath</w:t>
      </w:r>
      <w:proofErr w:type="spellEnd"/>
      <w:r w:rsidRPr="006B789A">
        <w:rPr>
          <w:rFonts w:ascii="Times New Roman" w:eastAsia="Calibri" w:hAnsi="Times New Roman" w:cs="Times New Roman"/>
          <w:sz w:val="24"/>
          <w:szCs w:val="24"/>
          <w:lang w:eastAsia="en-US"/>
        </w:rPr>
        <w:t xml:space="preserve">-Rovers, M. (2013). Women on boards and firm performance. </w:t>
      </w:r>
      <w:r w:rsidRPr="006B789A">
        <w:rPr>
          <w:rFonts w:ascii="Times New Roman" w:eastAsia="Calibri" w:hAnsi="Times New Roman" w:cs="Times New Roman"/>
          <w:i/>
          <w:iCs/>
          <w:sz w:val="24"/>
          <w:szCs w:val="24"/>
          <w:lang w:eastAsia="en-US"/>
        </w:rPr>
        <w:t>Journal of Management &amp; Governance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17</w:t>
      </w:r>
      <w:r w:rsidRPr="006B789A">
        <w:rPr>
          <w:rFonts w:ascii="Times New Roman" w:eastAsia="Calibri" w:hAnsi="Times New Roman" w:cs="Times New Roman"/>
          <w:sz w:val="24"/>
          <w:szCs w:val="24"/>
          <w:lang w:eastAsia="en-US"/>
        </w:rPr>
        <w:t>(2), 491-509.</w:t>
      </w:r>
    </w:p>
    <w:p w14:paraId="33848DCB" w14:textId="072BA97D"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C12ED4">
        <w:rPr>
          <w:rFonts w:ascii="Times New Roman" w:eastAsia="Calibri" w:hAnsi="Times New Roman" w:cs="Times New Roman"/>
          <w:sz w:val="24"/>
          <w:szCs w:val="24"/>
          <w:lang w:eastAsia="en-US"/>
        </w:rPr>
        <w:t>Mahadeo</w:t>
      </w:r>
      <w:proofErr w:type="spellEnd"/>
      <w:r w:rsidRPr="00C12ED4">
        <w:rPr>
          <w:rFonts w:ascii="Times New Roman" w:eastAsia="Calibri" w:hAnsi="Times New Roman" w:cs="Times New Roman"/>
          <w:sz w:val="24"/>
          <w:szCs w:val="24"/>
          <w:lang w:eastAsia="en-US"/>
        </w:rPr>
        <w:t xml:space="preserve">, J. D., </w:t>
      </w:r>
      <w:proofErr w:type="spellStart"/>
      <w:r w:rsidRPr="00C12ED4">
        <w:rPr>
          <w:rFonts w:ascii="Times New Roman" w:eastAsia="Calibri" w:hAnsi="Times New Roman" w:cs="Times New Roman"/>
          <w:sz w:val="24"/>
          <w:szCs w:val="24"/>
          <w:lang w:eastAsia="en-US"/>
        </w:rPr>
        <w:t>Soobaroyen</w:t>
      </w:r>
      <w:proofErr w:type="spellEnd"/>
      <w:r w:rsidRPr="00C12ED4">
        <w:rPr>
          <w:rFonts w:ascii="Times New Roman" w:eastAsia="Calibri" w:hAnsi="Times New Roman" w:cs="Times New Roman"/>
          <w:sz w:val="24"/>
          <w:szCs w:val="24"/>
          <w:lang w:eastAsia="en-US"/>
        </w:rPr>
        <w:t>, T.,</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C12ED4">
        <w:rPr>
          <w:rFonts w:ascii="Times New Roman" w:eastAsia="Calibri" w:hAnsi="Times New Roman" w:cs="Times New Roman"/>
          <w:sz w:val="24"/>
          <w:szCs w:val="24"/>
          <w:lang w:eastAsia="en-US"/>
        </w:rPr>
        <w:t xml:space="preserve"> Hanuman, V. O. (2012). </w:t>
      </w:r>
      <w:r w:rsidRPr="006B789A">
        <w:rPr>
          <w:rFonts w:ascii="Times New Roman" w:eastAsia="Calibri" w:hAnsi="Times New Roman" w:cs="Times New Roman"/>
          <w:sz w:val="24"/>
          <w:szCs w:val="24"/>
          <w:lang w:eastAsia="en-US"/>
        </w:rPr>
        <w:t>Board composition and financial performance: Uncovering the effects of diversity in an emerging economy. </w:t>
      </w:r>
      <w:r w:rsidRPr="006B789A">
        <w:rPr>
          <w:rFonts w:ascii="Times New Roman" w:eastAsia="Calibri" w:hAnsi="Times New Roman" w:cs="Times New Roman"/>
          <w:i/>
          <w:iCs/>
          <w:sz w:val="24"/>
          <w:szCs w:val="24"/>
          <w:lang w:eastAsia="en-US"/>
        </w:rPr>
        <w:t>Journal of Business Ethics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105</w:t>
      </w:r>
      <w:r w:rsidRPr="006B789A">
        <w:rPr>
          <w:rFonts w:ascii="Times New Roman" w:eastAsia="Calibri" w:hAnsi="Times New Roman" w:cs="Times New Roman"/>
          <w:sz w:val="24"/>
          <w:szCs w:val="24"/>
          <w:lang w:eastAsia="en-US"/>
        </w:rPr>
        <w:t>(3), 375-388.</w:t>
      </w:r>
    </w:p>
    <w:p w14:paraId="7F407E6F" w14:textId="77777777"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Mernissi</w:t>
      </w:r>
      <w:proofErr w:type="spellEnd"/>
      <w:r w:rsidRPr="006B789A">
        <w:rPr>
          <w:rFonts w:ascii="Times New Roman" w:eastAsia="Calibri" w:hAnsi="Times New Roman" w:cs="Times New Roman"/>
          <w:sz w:val="24"/>
          <w:szCs w:val="24"/>
          <w:lang w:eastAsia="en-US"/>
        </w:rPr>
        <w:t>, F.</w:t>
      </w:r>
      <w:r w:rsidRPr="006B789A">
        <w:rPr>
          <w:rFonts w:ascii="TimesLTStd-Roman" w:eastAsia="Calibri" w:hAnsi="TimesLTStd-Roman" w:cs="TimesLTStd-Roman"/>
          <w:sz w:val="24"/>
          <w:szCs w:val="24"/>
          <w:lang w:eastAsia="en-US"/>
        </w:rPr>
        <w:t xml:space="preserve"> (</w:t>
      </w:r>
      <w:r w:rsidRPr="006B789A">
        <w:rPr>
          <w:rFonts w:ascii="Times New Roman" w:eastAsia="Calibri" w:hAnsi="Times New Roman" w:cs="Times New Roman"/>
          <w:sz w:val="24"/>
          <w:szCs w:val="24"/>
          <w:lang w:eastAsia="en-US"/>
        </w:rPr>
        <w:t xml:space="preserve">1991). </w:t>
      </w:r>
      <w:r w:rsidRPr="006B789A">
        <w:rPr>
          <w:rFonts w:ascii="Times New Roman" w:eastAsia="Calibri" w:hAnsi="Times New Roman" w:cs="Times New Roman"/>
          <w:bCs/>
          <w:i/>
          <w:iCs/>
          <w:sz w:val="24"/>
          <w:szCs w:val="24"/>
          <w:lang w:eastAsia="en-US"/>
        </w:rPr>
        <w:t>Women and Islam: An historical and theological enquiry</w:t>
      </w:r>
      <w:r w:rsidRPr="006B789A">
        <w:rPr>
          <w:rFonts w:ascii="Times New Roman" w:eastAsia="Calibri" w:hAnsi="Times New Roman" w:cs="Times New Roman"/>
          <w:sz w:val="24"/>
          <w:szCs w:val="24"/>
          <w:lang w:eastAsia="en-US"/>
        </w:rPr>
        <w:t>. Oxford: Blackwell.</w:t>
      </w:r>
    </w:p>
    <w:p w14:paraId="683F526C"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Metcalfe, B. D. (2007). Gender and human resource management in the Middle East. </w:t>
      </w:r>
      <w:r w:rsidRPr="006B789A">
        <w:rPr>
          <w:rFonts w:ascii="Times New Roman" w:eastAsia="Calibri" w:hAnsi="Times New Roman" w:cs="Times New Roman"/>
          <w:i/>
          <w:iCs/>
          <w:sz w:val="24"/>
          <w:szCs w:val="24"/>
          <w:lang w:eastAsia="en-US"/>
        </w:rPr>
        <w:t>The International Journal of Human Resource Management</w:t>
      </w:r>
      <w:r w:rsidRPr="006B789A">
        <w:rPr>
          <w:rFonts w:ascii="Times New Roman" w:eastAsia="Calibri" w:hAnsi="Times New Roman" w:cs="Times New Roman"/>
          <w:sz w:val="24"/>
          <w:szCs w:val="24"/>
          <w:lang w:eastAsia="en-US"/>
        </w:rPr>
        <w:t>, 18(1), 54-74.</w:t>
      </w:r>
    </w:p>
    <w:p w14:paraId="6049DADD" w14:textId="5B8F0426" w:rsidR="00EC5324" w:rsidRPr="006B789A" w:rsidRDefault="00EC5324" w:rsidP="009701BE">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Miletkov</w:t>
      </w:r>
      <w:proofErr w:type="spellEnd"/>
      <w:r w:rsidRPr="006B789A">
        <w:rPr>
          <w:rFonts w:ascii="Times New Roman" w:eastAsia="Times New Roman" w:hAnsi="Times New Roman" w:cs="Times New Roman"/>
          <w:color w:val="222222"/>
          <w:sz w:val="24"/>
          <w:szCs w:val="24"/>
          <w:shd w:val="clear" w:color="auto" w:fill="FFFFFF"/>
          <w:lang w:eastAsia="en-US"/>
        </w:rPr>
        <w:t xml:space="preserve">, M. K., </w:t>
      </w:r>
      <w:proofErr w:type="spellStart"/>
      <w:r w:rsidRPr="006B789A">
        <w:rPr>
          <w:rFonts w:ascii="Times New Roman" w:eastAsia="Times New Roman" w:hAnsi="Times New Roman" w:cs="Times New Roman"/>
          <w:color w:val="222222"/>
          <w:sz w:val="24"/>
          <w:szCs w:val="24"/>
          <w:shd w:val="clear" w:color="auto" w:fill="FFFFFF"/>
          <w:lang w:eastAsia="en-US"/>
        </w:rPr>
        <w:t>Poulsen</w:t>
      </w:r>
      <w:proofErr w:type="spellEnd"/>
      <w:r w:rsidRPr="006B789A">
        <w:rPr>
          <w:rFonts w:ascii="Times New Roman" w:eastAsia="Times New Roman" w:hAnsi="Times New Roman" w:cs="Times New Roman"/>
          <w:color w:val="222222"/>
          <w:sz w:val="24"/>
          <w:szCs w:val="24"/>
          <w:shd w:val="clear" w:color="auto" w:fill="FFFFFF"/>
          <w:lang w:eastAsia="en-US"/>
        </w:rPr>
        <w:t>, A. B.,</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Times New Roman" w:hAnsi="Times New Roman" w:cs="Times New Roman"/>
          <w:color w:val="222222"/>
          <w:sz w:val="24"/>
          <w:szCs w:val="24"/>
          <w:shd w:val="clear" w:color="auto" w:fill="FFFFFF"/>
          <w:lang w:eastAsia="en-US"/>
        </w:rPr>
        <w:t xml:space="preserve"> </w:t>
      </w:r>
      <w:proofErr w:type="spellStart"/>
      <w:r w:rsidRPr="006B789A">
        <w:rPr>
          <w:rFonts w:ascii="Times New Roman" w:eastAsia="Times New Roman" w:hAnsi="Times New Roman" w:cs="Times New Roman"/>
          <w:color w:val="222222"/>
          <w:sz w:val="24"/>
          <w:szCs w:val="24"/>
          <w:shd w:val="clear" w:color="auto" w:fill="FFFFFF"/>
          <w:lang w:eastAsia="en-US"/>
        </w:rPr>
        <w:t>Wintoki</w:t>
      </w:r>
      <w:proofErr w:type="spellEnd"/>
      <w:r w:rsidRPr="006B789A">
        <w:rPr>
          <w:rFonts w:ascii="Times New Roman" w:eastAsia="Times New Roman" w:hAnsi="Times New Roman" w:cs="Times New Roman"/>
          <w:color w:val="222222"/>
          <w:sz w:val="24"/>
          <w:szCs w:val="24"/>
          <w:shd w:val="clear" w:color="auto" w:fill="FFFFFF"/>
          <w:lang w:eastAsia="en-US"/>
        </w:rPr>
        <w:t xml:space="preserve">, M. B. (2014). A multinational study of foreign directors on non-US corporate boards. </w:t>
      </w:r>
      <w:r w:rsidRPr="006B789A">
        <w:rPr>
          <w:rFonts w:ascii="Times New Roman" w:eastAsia="Times New Roman" w:hAnsi="Times New Roman" w:cs="Times New Roman"/>
          <w:i/>
          <w:iCs/>
          <w:color w:val="222222"/>
          <w:sz w:val="24"/>
          <w:szCs w:val="24"/>
          <w:shd w:val="clear" w:color="auto" w:fill="FFFFFF"/>
          <w:lang w:eastAsia="en-US"/>
        </w:rPr>
        <w:t xml:space="preserve">Available at: </w:t>
      </w:r>
      <w:r w:rsidR="00180578" w:rsidRPr="006B789A">
        <w:rPr>
          <w:rFonts w:ascii="Times New Roman" w:eastAsia="Times New Roman" w:hAnsi="Times New Roman" w:cs="Times New Roman"/>
          <w:i/>
          <w:iCs/>
          <w:color w:val="0563C1"/>
          <w:sz w:val="24"/>
          <w:szCs w:val="24"/>
          <w:u w:val="single"/>
          <w:shd w:val="clear" w:color="auto" w:fill="FFFFFF"/>
          <w:lang w:eastAsia="en-US"/>
        </w:rPr>
        <w:t>http://ssrn.com/abstract=2024655</w:t>
      </w:r>
      <w:r w:rsidRPr="006B789A">
        <w:rPr>
          <w:rFonts w:ascii="Times New Roman" w:eastAsia="Times New Roman" w:hAnsi="Times New Roman" w:cs="Times New Roman"/>
          <w:i/>
          <w:iCs/>
          <w:color w:val="222222"/>
          <w:sz w:val="24"/>
          <w:szCs w:val="24"/>
          <w:shd w:val="clear" w:color="auto" w:fill="FFFFFF"/>
          <w:lang w:eastAsia="en-US"/>
        </w:rPr>
        <w:t>.</w:t>
      </w:r>
    </w:p>
    <w:p w14:paraId="0C5E4421" w14:textId="6D9FFA00"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Monks, R. A. G.</w:t>
      </w:r>
      <w:r w:rsidR="00006BA3">
        <w:rPr>
          <w:rFonts w:ascii="Times New Roman" w:eastAsia="Calibri" w:hAnsi="Times New Roman" w:cs="Times New Roman"/>
          <w:sz w:val="24"/>
          <w:szCs w:val="24"/>
          <w:lang w:eastAsia="en-US"/>
        </w:rPr>
        <w:t>,</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Minow</w:t>
      </w:r>
      <w:proofErr w:type="spellEnd"/>
      <w:r w:rsidRPr="006B789A">
        <w:rPr>
          <w:rFonts w:ascii="Times New Roman" w:eastAsia="Calibri" w:hAnsi="Times New Roman" w:cs="Times New Roman"/>
          <w:sz w:val="24"/>
          <w:szCs w:val="24"/>
          <w:lang w:eastAsia="en-US"/>
        </w:rPr>
        <w:t xml:space="preserve">, N. (1995). </w:t>
      </w:r>
      <w:r w:rsidRPr="006B789A">
        <w:rPr>
          <w:rFonts w:ascii="Times New Roman" w:eastAsia="Calibri" w:hAnsi="Times New Roman" w:cs="Times New Roman"/>
          <w:i/>
          <w:iCs/>
          <w:sz w:val="24"/>
          <w:szCs w:val="24"/>
          <w:lang w:eastAsia="en-US"/>
        </w:rPr>
        <w:t>Corporate Governance</w:t>
      </w:r>
      <w:r w:rsidRPr="006B789A">
        <w:rPr>
          <w:rFonts w:ascii="Times New Roman" w:eastAsia="Calibri" w:hAnsi="Times New Roman" w:cs="Times New Roman"/>
          <w:sz w:val="24"/>
          <w:szCs w:val="24"/>
          <w:lang w:eastAsia="en-US"/>
        </w:rPr>
        <w:t>. Cambridge, MA: Blackwell Business.</w:t>
      </w:r>
    </w:p>
    <w:p w14:paraId="1768526C" w14:textId="77777777" w:rsidR="00EC5324"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Newton, A. N. (2015). Executive compensation, organizational performance, and governance quality in the absence of owners. </w:t>
      </w:r>
      <w:r w:rsidRPr="006B789A">
        <w:rPr>
          <w:rFonts w:ascii="Times New Roman" w:eastAsia="Calibri" w:hAnsi="Times New Roman" w:cs="Times New Roman"/>
          <w:i/>
          <w:iCs/>
          <w:sz w:val="24"/>
          <w:szCs w:val="24"/>
          <w:lang w:eastAsia="en-US"/>
        </w:rPr>
        <w:t>Journal of Corporate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30,</w:t>
      </w:r>
      <w:r w:rsidRPr="006B789A">
        <w:rPr>
          <w:rFonts w:ascii="Times New Roman" w:eastAsia="Calibri" w:hAnsi="Times New Roman" w:cs="Times New Roman"/>
          <w:sz w:val="24"/>
          <w:szCs w:val="24"/>
          <w:lang w:eastAsia="en-US"/>
        </w:rPr>
        <w:t xml:space="preserve"> 195-222.</w:t>
      </w:r>
    </w:p>
    <w:p w14:paraId="182EC810"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Ntim, C. G. (2015). Board diversity and organizational valuation: unravelling the effects of ethnicity and gender. </w:t>
      </w:r>
      <w:r w:rsidRPr="006B789A">
        <w:rPr>
          <w:rFonts w:ascii="Times New Roman" w:eastAsia="Calibri" w:hAnsi="Times New Roman" w:cs="Times New Roman"/>
          <w:i/>
          <w:iCs/>
          <w:sz w:val="24"/>
          <w:szCs w:val="24"/>
          <w:lang w:eastAsia="en-US"/>
        </w:rPr>
        <w:t>Journal of Management &amp; Governance</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19</w:t>
      </w:r>
      <w:r w:rsidRPr="006B789A">
        <w:rPr>
          <w:rFonts w:ascii="Times New Roman" w:eastAsia="Calibri" w:hAnsi="Times New Roman" w:cs="Times New Roman"/>
          <w:sz w:val="24"/>
          <w:szCs w:val="24"/>
          <w:lang w:eastAsia="en-US"/>
        </w:rPr>
        <w:t>(1), 167-195.</w:t>
      </w:r>
    </w:p>
    <w:p w14:paraId="55BDC496"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C12ED4">
        <w:rPr>
          <w:rFonts w:ascii="Times New Roman" w:eastAsia="Calibri" w:hAnsi="Times New Roman" w:cs="Times New Roman"/>
          <w:sz w:val="24"/>
          <w:szCs w:val="24"/>
          <w:lang w:eastAsia="en-US"/>
        </w:rPr>
        <w:t xml:space="preserve">Ntim, C. G., </w:t>
      </w:r>
      <w:proofErr w:type="spellStart"/>
      <w:r w:rsidRPr="00C12ED4">
        <w:rPr>
          <w:rFonts w:ascii="Times New Roman" w:eastAsia="Calibri" w:hAnsi="Times New Roman" w:cs="Times New Roman"/>
          <w:sz w:val="24"/>
          <w:szCs w:val="24"/>
          <w:lang w:eastAsia="en-US"/>
        </w:rPr>
        <w:t>Lindop</w:t>
      </w:r>
      <w:proofErr w:type="spellEnd"/>
      <w:r w:rsidRPr="00C12ED4">
        <w:rPr>
          <w:rFonts w:ascii="Times New Roman" w:eastAsia="Calibri" w:hAnsi="Times New Roman" w:cs="Times New Roman"/>
          <w:sz w:val="24"/>
          <w:szCs w:val="24"/>
          <w:lang w:eastAsia="en-US"/>
        </w:rPr>
        <w:t xml:space="preserve">, S., </w:t>
      </w:r>
      <w:proofErr w:type="spellStart"/>
      <w:r w:rsidRPr="00C12ED4">
        <w:rPr>
          <w:rFonts w:ascii="Times New Roman" w:eastAsia="Calibri" w:hAnsi="Times New Roman" w:cs="Times New Roman"/>
          <w:sz w:val="24"/>
          <w:szCs w:val="24"/>
          <w:lang w:eastAsia="en-US"/>
        </w:rPr>
        <w:t>Osei</w:t>
      </w:r>
      <w:proofErr w:type="spellEnd"/>
      <w:r w:rsidRPr="00C12ED4">
        <w:rPr>
          <w:rFonts w:ascii="Times New Roman" w:eastAsia="Calibri" w:hAnsi="Times New Roman" w:cs="Times New Roman"/>
          <w:sz w:val="24"/>
          <w:szCs w:val="24"/>
          <w:lang w:eastAsia="en-US"/>
        </w:rPr>
        <w:t xml:space="preserve">, K. A., &amp; Thomas, D. A. (2015a). </w:t>
      </w:r>
      <w:r w:rsidRPr="006B789A">
        <w:rPr>
          <w:rFonts w:ascii="Times New Roman" w:eastAsia="Calibri" w:hAnsi="Times New Roman" w:cs="Times New Roman"/>
          <w:sz w:val="24"/>
          <w:szCs w:val="24"/>
          <w:lang w:eastAsia="en-US"/>
        </w:rPr>
        <w:t xml:space="preserve">Executive compensation, corporate governance and corporate performance: a simultaneous equation approach. </w:t>
      </w:r>
      <w:r w:rsidRPr="00435355">
        <w:rPr>
          <w:rFonts w:ascii="Times New Roman" w:eastAsia="Calibri" w:hAnsi="Times New Roman" w:cs="Times New Roman"/>
          <w:i/>
          <w:iCs/>
          <w:sz w:val="24"/>
          <w:szCs w:val="24"/>
          <w:lang w:eastAsia="en-US"/>
        </w:rPr>
        <w:t>Managerial and Decision Economics</w:t>
      </w:r>
      <w:r w:rsidRPr="006B789A">
        <w:rPr>
          <w:rFonts w:ascii="Times New Roman" w:eastAsia="Calibri" w:hAnsi="Times New Roman" w:cs="Times New Roman"/>
          <w:sz w:val="24"/>
          <w:szCs w:val="24"/>
          <w:lang w:eastAsia="en-US"/>
        </w:rPr>
        <w:t>, 36(2), 67-96.</w:t>
      </w:r>
    </w:p>
    <w:p w14:paraId="6C2B7FDD" w14:textId="0EBC0082" w:rsidR="00EC5324" w:rsidRPr="007F65BD" w:rsidRDefault="00EC5324" w:rsidP="00D90CB9">
      <w:pPr>
        <w:spacing w:after="160" w:line="259" w:lineRule="auto"/>
        <w:ind w:left="284" w:hanging="284"/>
        <w:contextualSpacing/>
        <w:jc w:val="both"/>
        <w:rPr>
          <w:rFonts w:ascii="Times New Roman" w:eastAsia="Calibri" w:hAnsi="Times New Roman" w:cs="Times New Roman"/>
          <w:sz w:val="23"/>
          <w:szCs w:val="23"/>
          <w:lang w:eastAsia="en-US"/>
        </w:rPr>
      </w:pPr>
      <w:r w:rsidRPr="00C12ED4">
        <w:rPr>
          <w:rFonts w:ascii="Times New Roman" w:eastAsia="Calibri" w:hAnsi="Times New Roman" w:cs="Times New Roman"/>
          <w:sz w:val="23"/>
          <w:szCs w:val="23"/>
          <w:lang w:eastAsia="en-US"/>
        </w:rPr>
        <w:t xml:space="preserve">Ntim, C. G., </w:t>
      </w:r>
      <w:proofErr w:type="spellStart"/>
      <w:r w:rsidRPr="00C12ED4">
        <w:rPr>
          <w:rFonts w:ascii="Times New Roman" w:eastAsia="Calibri" w:hAnsi="Times New Roman" w:cs="Times New Roman"/>
          <w:sz w:val="23"/>
          <w:szCs w:val="23"/>
          <w:lang w:eastAsia="en-US"/>
        </w:rPr>
        <w:t>Lindop</w:t>
      </w:r>
      <w:proofErr w:type="spellEnd"/>
      <w:r w:rsidRPr="00C12ED4">
        <w:rPr>
          <w:rFonts w:ascii="Times New Roman" w:eastAsia="Calibri" w:hAnsi="Times New Roman" w:cs="Times New Roman"/>
          <w:sz w:val="23"/>
          <w:szCs w:val="23"/>
          <w:lang w:eastAsia="en-US"/>
        </w:rPr>
        <w:t xml:space="preserve">, S., Thomas, D. A., </w:t>
      </w:r>
      <w:proofErr w:type="spellStart"/>
      <w:r w:rsidRPr="00C12ED4">
        <w:rPr>
          <w:rFonts w:ascii="Times New Roman" w:eastAsia="Calibri" w:hAnsi="Times New Roman" w:cs="Times New Roman"/>
          <w:sz w:val="23"/>
          <w:szCs w:val="23"/>
          <w:lang w:eastAsia="en-US"/>
        </w:rPr>
        <w:t>Abdou</w:t>
      </w:r>
      <w:proofErr w:type="spellEnd"/>
      <w:r w:rsidRPr="00C12ED4">
        <w:rPr>
          <w:rFonts w:ascii="Times New Roman" w:eastAsia="Calibri" w:hAnsi="Times New Roman" w:cs="Times New Roman"/>
          <w:sz w:val="23"/>
          <w:szCs w:val="23"/>
          <w:lang w:eastAsia="en-US"/>
        </w:rPr>
        <w:t>, H.,</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C12ED4">
        <w:rPr>
          <w:rFonts w:ascii="Times New Roman" w:eastAsia="Calibri" w:hAnsi="Times New Roman" w:cs="Times New Roman"/>
          <w:sz w:val="23"/>
          <w:szCs w:val="23"/>
          <w:lang w:eastAsia="en-US"/>
        </w:rPr>
        <w:t xml:space="preserve"> </w:t>
      </w:r>
      <w:proofErr w:type="spellStart"/>
      <w:r w:rsidRPr="00C12ED4">
        <w:rPr>
          <w:rFonts w:ascii="Times New Roman" w:eastAsia="Calibri" w:hAnsi="Times New Roman" w:cs="Times New Roman"/>
          <w:sz w:val="23"/>
          <w:szCs w:val="23"/>
          <w:lang w:eastAsia="en-US"/>
        </w:rPr>
        <w:t>Opong</w:t>
      </w:r>
      <w:proofErr w:type="spellEnd"/>
      <w:r w:rsidRPr="00C12ED4">
        <w:rPr>
          <w:rFonts w:ascii="Times New Roman" w:eastAsia="Calibri" w:hAnsi="Times New Roman" w:cs="Times New Roman"/>
          <w:sz w:val="23"/>
          <w:szCs w:val="23"/>
          <w:lang w:eastAsia="en-US"/>
        </w:rPr>
        <w:t xml:space="preserve">, K. K. (2017). </w:t>
      </w:r>
      <w:r w:rsidRPr="007F65BD">
        <w:rPr>
          <w:rFonts w:ascii="Times New Roman" w:eastAsia="Calibri" w:hAnsi="Times New Roman" w:cs="Times New Roman"/>
          <w:sz w:val="23"/>
          <w:szCs w:val="23"/>
          <w:lang w:eastAsia="en-US"/>
        </w:rPr>
        <w:t>Executive pay and performance: the moderating effect of CEO power and governance structure. </w:t>
      </w:r>
      <w:r w:rsidRPr="007F65BD">
        <w:rPr>
          <w:rFonts w:ascii="Times New Roman" w:eastAsia="Calibri" w:hAnsi="Times New Roman" w:cs="Times New Roman"/>
          <w:i/>
          <w:iCs/>
          <w:sz w:val="23"/>
          <w:szCs w:val="23"/>
          <w:lang w:eastAsia="en-US"/>
        </w:rPr>
        <w:t>The International Journal of Human Resource Management</w:t>
      </w:r>
      <w:r w:rsidRPr="007F65BD">
        <w:rPr>
          <w:rFonts w:ascii="Times New Roman" w:eastAsia="Calibri" w:hAnsi="Times New Roman" w:cs="Times New Roman"/>
          <w:sz w:val="23"/>
          <w:szCs w:val="23"/>
          <w:lang w:eastAsia="en-US"/>
        </w:rPr>
        <w:t>. doi.org/10.1080/09585192.2017.1282532.</w:t>
      </w:r>
    </w:p>
    <w:p w14:paraId="5BD5252A" w14:textId="184BB7F5"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Ntim, C. G., </w:t>
      </w:r>
      <w:proofErr w:type="spellStart"/>
      <w:r w:rsidRPr="006B789A">
        <w:rPr>
          <w:rFonts w:ascii="Times New Roman" w:eastAsia="Calibri" w:hAnsi="Times New Roman" w:cs="Times New Roman"/>
          <w:sz w:val="24"/>
          <w:szCs w:val="24"/>
          <w:lang w:eastAsia="en-US"/>
        </w:rPr>
        <w:t>Opong</w:t>
      </w:r>
      <w:proofErr w:type="spellEnd"/>
      <w:r w:rsidRPr="006B789A">
        <w:rPr>
          <w:rFonts w:ascii="Times New Roman" w:eastAsia="Calibri" w:hAnsi="Times New Roman" w:cs="Times New Roman"/>
          <w:sz w:val="24"/>
          <w:szCs w:val="24"/>
          <w:lang w:eastAsia="en-US"/>
        </w:rPr>
        <w:t>, K. K.,</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Danbolt</w:t>
      </w:r>
      <w:proofErr w:type="spellEnd"/>
      <w:r w:rsidRPr="006B789A">
        <w:rPr>
          <w:rFonts w:ascii="Times New Roman" w:eastAsia="Calibri" w:hAnsi="Times New Roman" w:cs="Times New Roman"/>
          <w:sz w:val="24"/>
          <w:szCs w:val="24"/>
          <w:lang w:eastAsia="en-US"/>
        </w:rPr>
        <w:t>, J. (2012). The relative value relevance of shareholder versus stakeholder corporate governance disclosure policy reforms in South Africa.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20</w:t>
      </w:r>
      <w:r w:rsidRPr="006B789A">
        <w:rPr>
          <w:rFonts w:ascii="Times New Roman" w:eastAsia="Calibri" w:hAnsi="Times New Roman" w:cs="Times New Roman"/>
          <w:sz w:val="24"/>
          <w:szCs w:val="24"/>
          <w:lang w:eastAsia="en-US"/>
        </w:rPr>
        <w:t>(1), 84-105.</w:t>
      </w:r>
    </w:p>
    <w:p w14:paraId="1AFF9B0B" w14:textId="545F513A"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C12ED4">
        <w:rPr>
          <w:rFonts w:ascii="Times New Roman" w:eastAsia="Calibri" w:hAnsi="Times New Roman" w:cs="Times New Roman"/>
          <w:sz w:val="24"/>
          <w:szCs w:val="24"/>
          <w:lang w:eastAsia="en-US"/>
        </w:rPr>
        <w:t xml:space="preserve">Ntim, C. G., </w:t>
      </w:r>
      <w:proofErr w:type="spellStart"/>
      <w:r w:rsidRPr="00C12ED4">
        <w:rPr>
          <w:rFonts w:ascii="Times New Roman" w:eastAsia="Calibri" w:hAnsi="Times New Roman" w:cs="Times New Roman"/>
          <w:sz w:val="24"/>
          <w:szCs w:val="24"/>
          <w:lang w:eastAsia="en-US"/>
        </w:rPr>
        <w:t>Opong</w:t>
      </w:r>
      <w:proofErr w:type="spellEnd"/>
      <w:r w:rsidRPr="00C12ED4">
        <w:rPr>
          <w:rFonts w:ascii="Times New Roman" w:eastAsia="Calibri" w:hAnsi="Times New Roman" w:cs="Times New Roman"/>
          <w:sz w:val="24"/>
          <w:szCs w:val="24"/>
          <w:lang w:eastAsia="en-US"/>
        </w:rPr>
        <w:t>, K. K.,</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C12ED4">
        <w:rPr>
          <w:rFonts w:ascii="Times New Roman" w:eastAsia="Calibri" w:hAnsi="Times New Roman" w:cs="Times New Roman"/>
          <w:sz w:val="24"/>
          <w:szCs w:val="24"/>
          <w:lang w:eastAsia="en-US"/>
        </w:rPr>
        <w:t xml:space="preserve"> </w:t>
      </w:r>
      <w:proofErr w:type="spellStart"/>
      <w:r w:rsidRPr="00C12ED4">
        <w:rPr>
          <w:rFonts w:ascii="Times New Roman" w:eastAsia="Calibri" w:hAnsi="Times New Roman" w:cs="Times New Roman"/>
          <w:sz w:val="24"/>
          <w:szCs w:val="24"/>
          <w:lang w:eastAsia="en-US"/>
        </w:rPr>
        <w:t>Danbolt</w:t>
      </w:r>
      <w:proofErr w:type="spellEnd"/>
      <w:r w:rsidRPr="00C12ED4">
        <w:rPr>
          <w:rFonts w:ascii="Times New Roman" w:eastAsia="Calibri" w:hAnsi="Times New Roman" w:cs="Times New Roman"/>
          <w:sz w:val="24"/>
          <w:szCs w:val="24"/>
          <w:lang w:eastAsia="en-US"/>
        </w:rPr>
        <w:t xml:space="preserve">, J. (2015b). </w:t>
      </w:r>
      <w:r w:rsidRPr="006B789A">
        <w:rPr>
          <w:rFonts w:ascii="Times New Roman" w:eastAsia="Calibri" w:hAnsi="Times New Roman" w:cs="Times New Roman"/>
          <w:sz w:val="24"/>
          <w:szCs w:val="24"/>
          <w:lang w:eastAsia="en-US"/>
        </w:rPr>
        <w:t>Board size, corporate regulations and firm valuation in an emerging market: a simultaneous equation approach. </w:t>
      </w:r>
      <w:r w:rsidRPr="006B789A">
        <w:rPr>
          <w:rFonts w:ascii="Times New Roman" w:eastAsia="Calibri" w:hAnsi="Times New Roman" w:cs="Times New Roman"/>
          <w:i/>
          <w:iCs/>
          <w:sz w:val="24"/>
          <w:szCs w:val="24"/>
          <w:lang w:eastAsia="en-US"/>
        </w:rPr>
        <w:t>International Review of Applied Economics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29</w:t>
      </w:r>
      <w:r w:rsidRPr="006B789A">
        <w:rPr>
          <w:rFonts w:ascii="Times New Roman" w:eastAsia="Calibri" w:hAnsi="Times New Roman" w:cs="Times New Roman"/>
          <w:sz w:val="24"/>
          <w:szCs w:val="24"/>
          <w:lang w:eastAsia="en-US"/>
        </w:rPr>
        <w:t>(2), 194-220.</w:t>
      </w:r>
    </w:p>
    <w:p w14:paraId="5AEBC638" w14:textId="30731F35"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Piesse</w:t>
      </w:r>
      <w:proofErr w:type="spellEnd"/>
      <w:r w:rsidRPr="006B789A">
        <w:rPr>
          <w:rFonts w:ascii="Times New Roman" w:eastAsia="Calibri" w:hAnsi="Times New Roman" w:cs="Times New Roman"/>
          <w:sz w:val="24"/>
          <w:szCs w:val="24"/>
          <w:lang w:eastAsia="en-US"/>
        </w:rPr>
        <w:t>, J., Strange, R.,</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Toonsi</w:t>
      </w:r>
      <w:proofErr w:type="spellEnd"/>
      <w:r w:rsidRPr="006B789A">
        <w:rPr>
          <w:rFonts w:ascii="Times New Roman" w:eastAsia="Calibri" w:hAnsi="Times New Roman" w:cs="Times New Roman"/>
          <w:sz w:val="24"/>
          <w:szCs w:val="24"/>
          <w:lang w:eastAsia="en-US"/>
        </w:rPr>
        <w:t>, F. (2012). Is there a distinctive MENA model of corporate governance</w:t>
      </w:r>
      <w:proofErr w:type="gramStart"/>
      <w:r w:rsidRPr="006B789A">
        <w:rPr>
          <w:rFonts w:ascii="Times New Roman" w:eastAsia="Calibri" w:hAnsi="Times New Roman" w:cs="Times New Roman"/>
          <w:sz w:val="24"/>
          <w:szCs w:val="24"/>
          <w:lang w:eastAsia="en-US"/>
        </w:rPr>
        <w:t>?.</w:t>
      </w:r>
      <w:proofErr w:type="gramEnd"/>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Journal of Management &amp; Governance</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16</w:t>
      </w:r>
      <w:r w:rsidRPr="006B789A">
        <w:rPr>
          <w:rFonts w:ascii="Times New Roman" w:eastAsia="Calibri" w:hAnsi="Times New Roman" w:cs="Times New Roman"/>
          <w:sz w:val="24"/>
          <w:szCs w:val="24"/>
          <w:lang w:eastAsia="en-US"/>
        </w:rPr>
        <w:t>(4), 645-681.</w:t>
      </w:r>
    </w:p>
    <w:p w14:paraId="2220284A" w14:textId="2E62FEC9"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Roberson, Q. M.,</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Park, H. J. (2007). Examining the link between diversity and firm performance the effects of diversity reputation and leader racial diversity. </w:t>
      </w:r>
      <w:r w:rsidRPr="006B789A">
        <w:rPr>
          <w:rFonts w:ascii="Times New Roman" w:eastAsia="Calibri" w:hAnsi="Times New Roman" w:cs="Times New Roman"/>
          <w:i/>
          <w:iCs/>
          <w:sz w:val="24"/>
          <w:szCs w:val="24"/>
          <w:lang w:eastAsia="en-US"/>
        </w:rPr>
        <w:t>Group &amp; Organization Management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32</w:t>
      </w:r>
      <w:r w:rsidRPr="006B789A">
        <w:rPr>
          <w:rFonts w:ascii="Times New Roman" w:eastAsia="Calibri" w:hAnsi="Times New Roman" w:cs="Times New Roman"/>
          <w:sz w:val="24"/>
          <w:szCs w:val="24"/>
          <w:lang w:eastAsia="en-US"/>
        </w:rPr>
        <w:t>(5), 548-568.</w:t>
      </w:r>
    </w:p>
    <w:p w14:paraId="46B65F79" w14:textId="77777777"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Rose, C. (2007). Does female board representation influence firm performance? The Danish evidence.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15</w:t>
      </w:r>
      <w:r w:rsidRPr="006B789A">
        <w:rPr>
          <w:rFonts w:ascii="Times New Roman" w:eastAsia="Calibri" w:hAnsi="Times New Roman" w:cs="Times New Roman"/>
          <w:sz w:val="24"/>
          <w:szCs w:val="24"/>
          <w:lang w:eastAsia="en-US"/>
        </w:rPr>
        <w:t>(2), 404-413.</w:t>
      </w:r>
    </w:p>
    <w:p w14:paraId="5D796E76" w14:textId="596FA26B" w:rsidR="00EC5324"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Samaha</w:t>
      </w:r>
      <w:proofErr w:type="spellEnd"/>
      <w:r w:rsidRPr="006B789A">
        <w:rPr>
          <w:rFonts w:ascii="Times New Roman" w:eastAsia="Calibri" w:hAnsi="Times New Roman" w:cs="Times New Roman"/>
          <w:sz w:val="24"/>
          <w:szCs w:val="24"/>
          <w:lang w:eastAsia="en-US"/>
        </w:rPr>
        <w:t xml:space="preserve">, K., </w:t>
      </w:r>
      <w:proofErr w:type="spellStart"/>
      <w:r w:rsidRPr="006B789A">
        <w:rPr>
          <w:rFonts w:ascii="Times New Roman" w:eastAsia="Calibri" w:hAnsi="Times New Roman" w:cs="Times New Roman"/>
          <w:sz w:val="24"/>
          <w:szCs w:val="24"/>
          <w:lang w:eastAsia="en-US"/>
        </w:rPr>
        <w:t>Dahawy</w:t>
      </w:r>
      <w:proofErr w:type="spellEnd"/>
      <w:r w:rsidRPr="006B789A">
        <w:rPr>
          <w:rFonts w:ascii="Times New Roman" w:eastAsia="Calibri" w:hAnsi="Times New Roman" w:cs="Times New Roman"/>
          <w:sz w:val="24"/>
          <w:szCs w:val="24"/>
          <w:lang w:eastAsia="en-US"/>
        </w:rPr>
        <w:t xml:space="preserve">, K., </w:t>
      </w:r>
      <w:proofErr w:type="spellStart"/>
      <w:r w:rsidRPr="006B789A">
        <w:rPr>
          <w:rFonts w:ascii="Times New Roman" w:eastAsia="Calibri" w:hAnsi="Times New Roman" w:cs="Times New Roman"/>
          <w:sz w:val="24"/>
          <w:szCs w:val="24"/>
          <w:lang w:eastAsia="en-US"/>
        </w:rPr>
        <w:t>Hussainey</w:t>
      </w:r>
      <w:proofErr w:type="spellEnd"/>
      <w:r w:rsidRPr="006B789A">
        <w:rPr>
          <w:rFonts w:ascii="Times New Roman" w:eastAsia="Calibri" w:hAnsi="Times New Roman" w:cs="Times New Roman"/>
          <w:sz w:val="24"/>
          <w:szCs w:val="24"/>
          <w:lang w:eastAsia="en-US"/>
        </w:rPr>
        <w:t>, K.,</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Stapleton, P. (2012). The extent of corporate governance disclosure and its determinants in a developing market: The case of Egypt. </w:t>
      </w:r>
      <w:r w:rsidRPr="006B789A">
        <w:rPr>
          <w:rFonts w:ascii="Times New Roman" w:eastAsia="Calibri" w:hAnsi="Times New Roman" w:cs="Times New Roman"/>
          <w:i/>
          <w:iCs/>
          <w:sz w:val="24"/>
          <w:szCs w:val="24"/>
          <w:lang w:eastAsia="en-US"/>
        </w:rPr>
        <w:t>Advances in Accounting</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28</w:t>
      </w:r>
      <w:r w:rsidRPr="006B789A">
        <w:rPr>
          <w:rFonts w:ascii="Times New Roman" w:eastAsia="Calibri" w:hAnsi="Times New Roman" w:cs="Times New Roman"/>
          <w:sz w:val="24"/>
          <w:szCs w:val="24"/>
          <w:lang w:eastAsia="en-US"/>
        </w:rPr>
        <w:t>(1), 168-178.</w:t>
      </w:r>
    </w:p>
    <w:p w14:paraId="4DF48390" w14:textId="465BD67A" w:rsidR="009D613E" w:rsidRDefault="009D613E" w:rsidP="00902C0B">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9D613E">
        <w:rPr>
          <w:rFonts w:ascii="Times New Roman" w:eastAsia="Calibri" w:hAnsi="Times New Roman" w:cs="Times New Roman"/>
          <w:sz w:val="24"/>
          <w:szCs w:val="24"/>
          <w:lang w:eastAsia="en-US"/>
        </w:rPr>
        <w:t>Salloum</w:t>
      </w:r>
      <w:proofErr w:type="spellEnd"/>
      <w:r w:rsidRPr="009D613E">
        <w:rPr>
          <w:rFonts w:ascii="Times New Roman" w:eastAsia="Calibri" w:hAnsi="Times New Roman" w:cs="Times New Roman"/>
          <w:sz w:val="24"/>
          <w:szCs w:val="24"/>
          <w:lang w:eastAsia="en-US"/>
        </w:rPr>
        <w:t>, C</w:t>
      </w:r>
      <w:r>
        <w:rPr>
          <w:rFonts w:ascii="Times New Roman" w:eastAsia="Calibri" w:hAnsi="Times New Roman" w:cs="Times New Roman"/>
          <w:sz w:val="24"/>
          <w:szCs w:val="24"/>
          <w:lang w:eastAsia="en-US"/>
        </w:rPr>
        <w:t>.</w:t>
      </w:r>
      <w:r w:rsidRPr="009D613E">
        <w:rPr>
          <w:rFonts w:ascii="Times New Roman" w:eastAsia="Calibri" w:hAnsi="Times New Roman" w:cs="Times New Roman"/>
          <w:sz w:val="24"/>
          <w:szCs w:val="24"/>
          <w:lang w:eastAsia="en-US"/>
        </w:rPr>
        <w:t>, George</w:t>
      </w:r>
      <w:r>
        <w:rPr>
          <w:rFonts w:ascii="Times New Roman" w:eastAsia="Calibri" w:hAnsi="Times New Roman" w:cs="Times New Roman"/>
          <w:sz w:val="24"/>
          <w:szCs w:val="24"/>
          <w:lang w:eastAsia="en-US"/>
        </w:rPr>
        <w:t>,</w:t>
      </w:r>
      <w:r w:rsidRPr="009D613E">
        <w:rPr>
          <w:rFonts w:ascii="Times New Roman" w:eastAsia="Calibri" w:hAnsi="Times New Roman" w:cs="Times New Roman"/>
          <w:sz w:val="24"/>
          <w:szCs w:val="24"/>
          <w:lang w:eastAsia="en-US"/>
        </w:rPr>
        <w:t xml:space="preserve"> J</w:t>
      </w:r>
      <w:r>
        <w:rPr>
          <w:rFonts w:ascii="Times New Roman" w:eastAsia="Calibri" w:hAnsi="Times New Roman" w:cs="Times New Roman"/>
          <w:sz w:val="24"/>
          <w:szCs w:val="24"/>
          <w:lang w:eastAsia="en-US"/>
        </w:rPr>
        <w:t>.</w:t>
      </w:r>
      <w:r w:rsidRPr="009D613E">
        <w:rPr>
          <w:rFonts w:ascii="Times New Roman" w:eastAsia="Calibri" w:hAnsi="Times New Roman" w:cs="Times New Roman"/>
          <w:sz w:val="24"/>
          <w:szCs w:val="24"/>
          <w:lang w:eastAsia="en-US"/>
        </w:rPr>
        <w:t>, and Catherine M</w:t>
      </w:r>
      <w:r>
        <w:rPr>
          <w:rFonts w:ascii="Times New Roman" w:eastAsia="Calibri" w:hAnsi="Times New Roman" w:cs="Times New Roman"/>
          <w:sz w:val="24"/>
          <w:szCs w:val="24"/>
          <w:lang w:eastAsia="en-US"/>
        </w:rPr>
        <w:t>.</w:t>
      </w:r>
      <w:r w:rsidRPr="009D613E">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(2017). </w:t>
      </w:r>
      <w:r w:rsidRPr="009D613E">
        <w:rPr>
          <w:rFonts w:ascii="Times New Roman" w:eastAsia="Calibri" w:hAnsi="Times New Roman" w:cs="Times New Roman"/>
          <w:sz w:val="24"/>
          <w:szCs w:val="24"/>
          <w:lang w:eastAsia="en-US"/>
        </w:rPr>
        <w:t>Democracy across Gender Diversity and Ethnicity of Middle Eastern SMEs: How Does Performance Differ</w:t>
      </w:r>
      <w:proofErr w:type="gramStart"/>
      <w:r w:rsidRPr="009D613E">
        <w:rPr>
          <w:rFonts w:ascii="Times New Roman" w:eastAsia="Calibri" w:hAnsi="Times New Roman" w:cs="Times New Roman"/>
          <w:sz w:val="24"/>
          <w:szCs w:val="24"/>
          <w:lang w:eastAsia="en-US"/>
        </w:rPr>
        <w:t>?.</w:t>
      </w:r>
      <w:proofErr w:type="gramEnd"/>
      <w:r>
        <w:rPr>
          <w:rFonts w:ascii="Times New Roman" w:eastAsia="Calibri" w:hAnsi="Times New Roman" w:cs="Times New Roman"/>
          <w:sz w:val="24"/>
          <w:szCs w:val="24"/>
          <w:lang w:eastAsia="en-US"/>
        </w:rPr>
        <w:t xml:space="preserve"> </w:t>
      </w:r>
      <w:r w:rsidRPr="009D613E">
        <w:rPr>
          <w:rFonts w:ascii="Times New Roman" w:eastAsia="Calibri" w:hAnsi="Times New Roman" w:cs="Times New Roman"/>
          <w:i/>
          <w:iCs/>
          <w:sz w:val="24"/>
          <w:szCs w:val="24"/>
          <w:lang w:eastAsia="en-US"/>
        </w:rPr>
        <w:t>Journal of Small Business Management</w:t>
      </w:r>
      <w:r>
        <w:rPr>
          <w:rFonts w:ascii="Times New Roman" w:eastAsia="Calibri" w:hAnsi="Times New Roman" w:cs="Times New Roman"/>
          <w:i/>
          <w:iCs/>
          <w:sz w:val="24"/>
          <w:szCs w:val="24"/>
          <w:lang w:eastAsia="en-US"/>
        </w:rPr>
        <w:t>.</w:t>
      </w:r>
    </w:p>
    <w:p w14:paraId="168F85FA" w14:textId="40A03636"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Sealy, R., </w:t>
      </w:r>
      <w:proofErr w:type="spellStart"/>
      <w:r w:rsidRPr="006B789A">
        <w:rPr>
          <w:rFonts w:ascii="Times New Roman" w:eastAsia="Calibri" w:hAnsi="Times New Roman" w:cs="Times New Roman"/>
          <w:sz w:val="24"/>
          <w:szCs w:val="24"/>
          <w:lang w:eastAsia="en-US"/>
        </w:rPr>
        <w:t>Vinnicombe</w:t>
      </w:r>
      <w:proofErr w:type="spellEnd"/>
      <w:r w:rsidRPr="006B789A">
        <w:rPr>
          <w:rFonts w:ascii="Times New Roman" w:eastAsia="Calibri" w:hAnsi="Times New Roman" w:cs="Times New Roman"/>
          <w:sz w:val="24"/>
          <w:szCs w:val="24"/>
          <w:lang w:eastAsia="en-US"/>
        </w:rPr>
        <w:t>, S.,</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Singh, V. (2008). The Female FTSE Report 2008. A decade of delay. </w:t>
      </w:r>
      <w:r w:rsidRPr="006B789A">
        <w:rPr>
          <w:rFonts w:ascii="Times New Roman" w:eastAsia="Calibri" w:hAnsi="Times New Roman" w:cs="Times New Roman"/>
          <w:i/>
          <w:iCs/>
          <w:sz w:val="24"/>
          <w:szCs w:val="24"/>
          <w:lang w:eastAsia="en-US"/>
        </w:rPr>
        <w:t xml:space="preserve">International </w:t>
      </w:r>
      <w:proofErr w:type="spellStart"/>
      <w:r w:rsidRPr="006B789A">
        <w:rPr>
          <w:rFonts w:ascii="Times New Roman" w:eastAsia="Calibri" w:hAnsi="Times New Roman" w:cs="Times New Roman"/>
          <w:i/>
          <w:iCs/>
          <w:sz w:val="24"/>
          <w:szCs w:val="24"/>
          <w:lang w:eastAsia="en-US"/>
        </w:rPr>
        <w:t>Center</w:t>
      </w:r>
      <w:proofErr w:type="spellEnd"/>
      <w:r w:rsidRPr="006B789A">
        <w:rPr>
          <w:rFonts w:ascii="Times New Roman" w:eastAsia="Calibri" w:hAnsi="Times New Roman" w:cs="Times New Roman"/>
          <w:i/>
          <w:iCs/>
          <w:sz w:val="24"/>
          <w:szCs w:val="24"/>
          <w:lang w:eastAsia="en-US"/>
        </w:rPr>
        <w:t xml:space="preserve"> for Women Leaders, Cranfield School of Management</w:t>
      </w:r>
      <w:r w:rsidRPr="006B789A">
        <w:rPr>
          <w:rFonts w:ascii="Times New Roman" w:eastAsia="Calibri" w:hAnsi="Times New Roman" w:cs="Times New Roman"/>
          <w:sz w:val="24"/>
          <w:szCs w:val="24"/>
          <w:lang w:eastAsia="en-US"/>
        </w:rPr>
        <w:t>.</w:t>
      </w:r>
    </w:p>
    <w:p w14:paraId="1B138AE2" w14:textId="5B7C0072"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Shleifer, A.,</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Wolfenzon</w:t>
      </w:r>
      <w:proofErr w:type="spellEnd"/>
      <w:r w:rsidRPr="006B789A">
        <w:rPr>
          <w:rFonts w:ascii="Times New Roman" w:eastAsia="Calibri" w:hAnsi="Times New Roman" w:cs="Times New Roman"/>
          <w:sz w:val="24"/>
          <w:szCs w:val="24"/>
          <w:lang w:eastAsia="en-US"/>
        </w:rPr>
        <w:t xml:space="preserve">, D. (2002). Investor protection and equity markets.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66</w:t>
      </w:r>
      <w:r w:rsidRPr="006B789A">
        <w:rPr>
          <w:rFonts w:ascii="Times New Roman" w:eastAsia="Calibri" w:hAnsi="Times New Roman" w:cs="Times New Roman"/>
          <w:sz w:val="24"/>
          <w:szCs w:val="24"/>
          <w:lang w:eastAsia="en-US"/>
        </w:rPr>
        <w:t>(1), 3-27.</w:t>
      </w:r>
    </w:p>
    <w:p w14:paraId="57C3C961" w14:textId="77777777"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Smith, P. A. (2009). Gulf aims to take lead in corporate governance. </w:t>
      </w:r>
      <w:r w:rsidRPr="006B789A">
        <w:rPr>
          <w:rFonts w:ascii="Times New Roman" w:eastAsia="Calibri" w:hAnsi="Times New Roman" w:cs="Times New Roman"/>
          <w:i/>
          <w:iCs/>
          <w:sz w:val="24"/>
          <w:szCs w:val="24"/>
          <w:lang w:eastAsia="en-US"/>
        </w:rPr>
        <w:t>Middle East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396</w:t>
      </w:r>
      <w:r w:rsidRPr="006B789A">
        <w:rPr>
          <w:rFonts w:ascii="Times New Roman" w:eastAsia="Calibri" w:hAnsi="Times New Roman" w:cs="Times New Roman"/>
          <w:sz w:val="24"/>
          <w:szCs w:val="24"/>
          <w:lang w:eastAsia="en-US"/>
        </w:rPr>
        <w:t>: 52-56.</w:t>
      </w:r>
    </w:p>
    <w:p w14:paraId="0D1180CF" w14:textId="46C3C2AC" w:rsidR="00EC5324" w:rsidRPr="006B789A" w:rsidRDefault="00EC5324" w:rsidP="00E22DD3">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Stulz</w:t>
      </w:r>
      <w:proofErr w:type="spellEnd"/>
      <w:r w:rsidRPr="006B789A">
        <w:rPr>
          <w:rFonts w:ascii="Times New Roman" w:eastAsia="Times New Roman" w:hAnsi="Times New Roman" w:cs="Times New Roman"/>
          <w:color w:val="222222"/>
          <w:sz w:val="24"/>
          <w:szCs w:val="24"/>
          <w:shd w:val="clear" w:color="auto" w:fill="FFFFFF"/>
          <w:lang w:eastAsia="en-US"/>
        </w:rPr>
        <w:t xml:space="preserve">, R. </w:t>
      </w:r>
      <w:r w:rsidR="00006BA3">
        <w:rPr>
          <w:rFonts w:ascii="Times New Roman" w:eastAsia="Times New Roman" w:hAnsi="Times New Roman" w:cs="Times New Roman"/>
          <w:color w:val="222222"/>
          <w:sz w:val="24"/>
          <w:szCs w:val="24"/>
          <w:shd w:val="clear" w:color="auto" w:fill="FFFFFF"/>
          <w:lang w:eastAsia="en-US"/>
        </w:rPr>
        <w:t>(</w:t>
      </w:r>
      <w:r w:rsidRPr="006B789A">
        <w:rPr>
          <w:rFonts w:ascii="Times New Roman" w:eastAsia="Times New Roman" w:hAnsi="Times New Roman" w:cs="Times New Roman"/>
          <w:color w:val="222222"/>
          <w:sz w:val="24"/>
          <w:szCs w:val="24"/>
          <w:shd w:val="clear" w:color="auto" w:fill="FFFFFF"/>
          <w:lang w:eastAsia="en-US"/>
        </w:rPr>
        <w:t>1988</w:t>
      </w:r>
      <w:r w:rsidR="00006BA3">
        <w:rPr>
          <w:rFonts w:ascii="Times New Roman" w:eastAsia="Times New Roman" w:hAnsi="Times New Roman" w:cs="Times New Roman"/>
          <w:color w:val="222222"/>
          <w:sz w:val="24"/>
          <w:szCs w:val="24"/>
          <w:shd w:val="clear" w:color="auto" w:fill="FFFFFF"/>
          <w:lang w:eastAsia="en-US"/>
        </w:rPr>
        <w:t>)</w:t>
      </w:r>
      <w:r w:rsidRPr="006B789A">
        <w:rPr>
          <w:rFonts w:ascii="Times New Roman" w:eastAsia="Times New Roman" w:hAnsi="Times New Roman" w:cs="Times New Roman"/>
          <w:color w:val="222222"/>
          <w:sz w:val="24"/>
          <w:szCs w:val="24"/>
          <w:shd w:val="clear" w:color="auto" w:fill="FFFFFF"/>
          <w:lang w:eastAsia="en-US"/>
        </w:rPr>
        <w:t xml:space="preserve">. Managerial control of voting rights: Financing policies and the market for corporate control. </w:t>
      </w:r>
      <w:r w:rsidRPr="006B789A">
        <w:rPr>
          <w:rFonts w:ascii="Times New Roman" w:eastAsia="Times New Roman" w:hAnsi="Times New Roman" w:cs="Times New Roman"/>
          <w:i/>
          <w:iCs/>
          <w:color w:val="222222"/>
          <w:sz w:val="24"/>
          <w:szCs w:val="24"/>
          <w:shd w:val="clear" w:color="auto" w:fill="FFFFFF"/>
          <w:lang w:eastAsia="en-US"/>
        </w:rPr>
        <w:t xml:space="preserve">Journal of </w:t>
      </w:r>
      <w:r>
        <w:rPr>
          <w:rFonts w:ascii="Times New Roman" w:eastAsia="Times New Roman" w:hAnsi="Times New Roman" w:cs="Times New Roman"/>
          <w:i/>
          <w:iCs/>
          <w:color w:val="222222"/>
          <w:sz w:val="24"/>
          <w:szCs w:val="24"/>
          <w:shd w:val="clear" w:color="auto" w:fill="FFFFFF"/>
          <w:lang w:eastAsia="en-US"/>
        </w:rPr>
        <w:t>F</w:t>
      </w:r>
      <w:r w:rsidRPr="006B789A">
        <w:rPr>
          <w:rFonts w:ascii="Times New Roman" w:eastAsia="Times New Roman" w:hAnsi="Times New Roman" w:cs="Times New Roman"/>
          <w:i/>
          <w:iCs/>
          <w:color w:val="222222"/>
          <w:sz w:val="24"/>
          <w:szCs w:val="24"/>
          <w:shd w:val="clear" w:color="auto" w:fill="FFFFFF"/>
          <w:lang w:eastAsia="en-US"/>
        </w:rPr>
        <w:t>inancial Economics</w:t>
      </w:r>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imes New Roman" w:eastAsia="Times New Roman" w:hAnsi="Times New Roman" w:cs="Times New Roman"/>
          <w:i/>
          <w:iCs/>
          <w:color w:val="222222"/>
          <w:sz w:val="24"/>
          <w:szCs w:val="24"/>
          <w:shd w:val="clear" w:color="auto" w:fill="FFFFFF"/>
          <w:lang w:eastAsia="en-US"/>
        </w:rPr>
        <w:t>20,</w:t>
      </w:r>
      <w:r w:rsidRPr="006B789A">
        <w:rPr>
          <w:rFonts w:ascii="Times New Roman" w:eastAsia="Times New Roman" w:hAnsi="Times New Roman" w:cs="Times New Roman"/>
          <w:color w:val="222222"/>
          <w:sz w:val="24"/>
          <w:szCs w:val="24"/>
          <w:shd w:val="clear" w:color="auto" w:fill="FFFFFF"/>
          <w:lang w:eastAsia="en-US"/>
        </w:rPr>
        <w:t xml:space="preserve"> 25-54.</w:t>
      </w:r>
    </w:p>
    <w:p w14:paraId="73872E42" w14:textId="0997BF44"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D94FE4">
        <w:rPr>
          <w:rFonts w:ascii="Times New Roman" w:eastAsia="Calibri" w:hAnsi="Times New Roman" w:cs="Times New Roman"/>
          <w:sz w:val="24"/>
          <w:szCs w:val="24"/>
          <w:lang w:eastAsia="en-US"/>
        </w:rPr>
        <w:t>Swamy</w:t>
      </w:r>
      <w:proofErr w:type="spellEnd"/>
      <w:r w:rsidRPr="00D94FE4">
        <w:rPr>
          <w:rFonts w:ascii="Times New Roman" w:eastAsia="Calibri" w:hAnsi="Times New Roman" w:cs="Times New Roman"/>
          <w:sz w:val="24"/>
          <w:szCs w:val="24"/>
          <w:lang w:eastAsia="en-US"/>
        </w:rPr>
        <w:t>, V.</w:t>
      </w:r>
      <w:r>
        <w:rPr>
          <w:rFonts w:ascii="Times New Roman" w:eastAsia="Calibri" w:hAnsi="Times New Roman" w:cs="Times New Roman"/>
          <w:sz w:val="24"/>
          <w:szCs w:val="24"/>
          <w:lang w:eastAsia="en-US"/>
        </w:rPr>
        <w:t>,</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D94FE4">
        <w:rPr>
          <w:rFonts w:ascii="Times New Roman" w:eastAsia="Calibri" w:hAnsi="Times New Roman" w:cs="Times New Roman"/>
          <w:sz w:val="24"/>
          <w:szCs w:val="24"/>
          <w:lang w:eastAsia="en-US"/>
        </w:rPr>
        <w:t xml:space="preserve"> Dharani, M. </w:t>
      </w:r>
      <w:r w:rsidR="0086695D">
        <w:rPr>
          <w:rFonts w:ascii="Times New Roman" w:eastAsia="Calibri" w:hAnsi="Times New Roman" w:cs="Times New Roman"/>
          <w:sz w:val="24"/>
          <w:szCs w:val="24"/>
          <w:lang w:eastAsia="en-US"/>
        </w:rPr>
        <w:t>(</w:t>
      </w:r>
      <w:r w:rsidRPr="00D94FE4">
        <w:rPr>
          <w:rFonts w:ascii="Times New Roman" w:eastAsia="Calibri" w:hAnsi="Times New Roman" w:cs="Times New Roman"/>
          <w:sz w:val="24"/>
          <w:szCs w:val="24"/>
          <w:lang w:eastAsia="en-US"/>
        </w:rPr>
        <w:t>2018</w:t>
      </w:r>
      <w:r w:rsidR="0086695D">
        <w:rPr>
          <w:rFonts w:ascii="Times New Roman" w:eastAsia="Calibri" w:hAnsi="Times New Roman" w:cs="Times New Roman"/>
          <w:sz w:val="24"/>
          <w:szCs w:val="24"/>
          <w:lang w:eastAsia="en-US"/>
        </w:rPr>
        <w:t>)</w:t>
      </w:r>
      <w:r w:rsidRPr="00D94FE4">
        <w:rPr>
          <w:rFonts w:ascii="Times New Roman" w:eastAsia="Calibri" w:hAnsi="Times New Roman" w:cs="Times New Roman"/>
          <w:sz w:val="24"/>
          <w:szCs w:val="24"/>
          <w:lang w:eastAsia="en-US"/>
        </w:rPr>
        <w:t>. An alternate approach in exploring the causal link between financial development and economic growth—Evidence from advanced economies. </w:t>
      </w:r>
      <w:r w:rsidRPr="00D94FE4">
        <w:rPr>
          <w:rFonts w:ascii="Times New Roman" w:eastAsia="Calibri" w:hAnsi="Times New Roman" w:cs="Times New Roman"/>
          <w:i/>
          <w:iCs/>
          <w:sz w:val="24"/>
          <w:szCs w:val="24"/>
          <w:lang w:eastAsia="en-US"/>
        </w:rPr>
        <w:t>International Journal of Finance &amp; Economics</w:t>
      </w:r>
      <w:r w:rsidRPr="00D94FE4">
        <w:rPr>
          <w:rFonts w:ascii="Times New Roman" w:eastAsia="Calibri" w:hAnsi="Times New Roman" w:cs="Times New Roman"/>
          <w:sz w:val="24"/>
          <w:szCs w:val="24"/>
          <w:lang w:eastAsia="en-US"/>
        </w:rPr>
        <w:t>, </w:t>
      </w:r>
      <w:r w:rsidRPr="00D94FE4">
        <w:rPr>
          <w:rFonts w:ascii="Times New Roman" w:eastAsia="Calibri" w:hAnsi="Times New Roman" w:cs="Times New Roman"/>
          <w:i/>
          <w:iCs/>
          <w:sz w:val="24"/>
          <w:szCs w:val="24"/>
          <w:lang w:eastAsia="en-US"/>
        </w:rPr>
        <w:t>23</w:t>
      </w:r>
      <w:r w:rsidRPr="00D94FE4">
        <w:rPr>
          <w:rFonts w:ascii="Times New Roman" w:eastAsia="Calibri" w:hAnsi="Times New Roman" w:cs="Times New Roman"/>
          <w:sz w:val="24"/>
          <w:szCs w:val="24"/>
          <w:lang w:eastAsia="en-US"/>
        </w:rPr>
        <w:t>(1), 55-76.</w:t>
      </w:r>
    </w:p>
    <w:p w14:paraId="2406887F" w14:textId="68DD6775"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Syed, J., Ali, F.,</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Winstanley</w:t>
      </w:r>
      <w:proofErr w:type="spellEnd"/>
      <w:r w:rsidRPr="006B789A">
        <w:rPr>
          <w:rFonts w:ascii="Times New Roman" w:eastAsia="Calibri" w:hAnsi="Times New Roman" w:cs="Times New Roman"/>
          <w:sz w:val="24"/>
          <w:szCs w:val="24"/>
          <w:lang w:eastAsia="en-US"/>
        </w:rPr>
        <w:t xml:space="preserve">, D. (2005). In pursuit of modesty: contextual emotional labour and the dilemma for working women in Islamic societies. </w:t>
      </w:r>
      <w:r w:rsidRPr="006B789A">
        <w:rPr>
          <w:rFonts w:ascii="Times New Roman" w:eastAsia="Calibri" w:hAnsi="Times New Roman" w:cs="Times New Roman"/>
          <w:i/>
          <w:iCs/>
          <w:sz w:val="24"/>
          <w:szCs w:val="24"/>
          <w:lang w:eastAsia="en-US"/>
        </w:rPr>
        <w:t>International Journal of Work Organisation and Emotion</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w:t>
      </w:r>
      <w:r w:rsidRPr="006B789A">
        <w:rPr>
          <w:rFonts w:ascii="Times New Roman" w:eastAsia="Calibri" w:hAnsi="Times New Roman" w:cs="Times New Roman"/>
          <w:sz w:val="24"/>
          <w:szCs w:val="24"/>
          <w:lang w:eastAsia="en-US"/>
        </w:rPr>
        <w:t>(2), 150-167.</w:t>
      </w:r>
    </w:p>
    <w:p w14:paraId="29AF46FB" w14:textId="2186D5F9"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Syed, J.,</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Van Buren, H. J. (2014). Global business norms and Islamic views of women’s employment. </w:t>
      </w:r>
      <w:r w:rsidRPr="006B789A">
        <w:rPr>
          <w:rFonts w:ascii="Times New Roman" w:eastAsia="Calibri" w:hAnsi="Times New Roman" w:cs="Times New Roman"/>
          <w:i/>
          <w:iCs/>
          <w:sz w:val="24"/>
          <w:szCs w:val="24"/>
          <w:lang w:eastAsia="en-US"/>
        </w:rPr>
        <w:t>Business Ethics Quarterly</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24</w:t>
      </w:r>
      <w:r w:rsidRPr="006B789A">
        <w:rPr>
          <w:rFonts w:ascii="Times New Roman" w:eastAsia="Calibri" w:hAnsi="Times New Roman" w:cs="Times New Roman"/>
          <w:sz w:val="24"/>
          <w:szCs w:val="24"/>
          <w:lang w:eastAsia="en-US"/>
        </w:rPr>
        <w:t>(2), 251-276.</w:t>
      </w:r>
    </w:p>
    <w:p w14:paraId="4442D2AA" w14:textId="319E59FD"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Terjesen</w:t>
      </w:r>
      <w:proofErr w:type="spellEnd"/>
      <w:r w:rsidRPr="006B789A">
        <w:rPr>
          <w:rFonts w:ascii="Times New Roman" w:eastAsia="Calibri" w:hAnsi="Times New Roman" w:cs="Times New Roman"/>
          <w:sz w:val="24"/>
          <w:szCs w:val="24"/>
          <w:lang w:eastAsia="en-US"/>
        </w:rPr>
        <w:t>, S., Aguilera, R. V.,</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Lorenz, R. (2015). Legislating a woman’s seat on the board: Institutional factors driving gender quotas for boards of directors. </w:t>
      </w:r>
      <w:r w:rsidRPr="006B789A">
        <w:rPr>
          <w:rFonts w:ascii="Times New Roman" w:eastAsia="Calibri" w:hAnsi="Times New Roman" w:cs="Times New Roman"/>
          <w:i/>
          <w:iCs/>
          <w:sz w:val="24"/>
          <w:szCs w:val="24"/>
          <w:lang w:eastAsia="en-US"/>
        </w:rPr>
        <w:t>Journal of Business Ethics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128</w:t>
      </w:r>
      <w:r w:rsidRPr="006B789A">
        <w:rPr>
          <w:rFonts w:ascii="Times New Roman" w:eastAsia="Calibri" w:hAnsi="Times New Roman" w:cs="Times New Roman"/>
          <w:sz w:val="24"/>
          <w:szCs w:val="24"/>
          <w:lang w:eastAsia="en-US"/>
        </w:rPr>
        <w:t>(2), 233-251.</w:t>
      </w:r>
    </w:p>
    <w:p w14:paraId="5298A889" w14:textId="48F176CB" w:rsidR="00EC5324" w:rsidRPr="006B789A" w:rsidRDefault="00EC5324" w:rsidP="00E22DD3">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Terjesen</w:t>
      </w:r>
      <w:proofErr w:type="spellEnd"/>
      <w:r w:rsidRPr="006B789A">
        <w:rPr>
          <w:rFonts w:ascii="Times New Roman" w:eastAsia="Times New Roman" w:hAnsi="Times New Roman" w:cs="Times New Roman"/>
          <w:color w:val="222222"/>
          <w:sz w:val="24"/>
          <w:szCs w:val="24"/>
          <w:shd w:val="clear" w:color="auto" w:fill="FFFFFF"/>
          <w:lang w:eastAsia="en-US"/>
        </w:rPr>
        <w:t>, S.,</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Times New Roman" w:hAnsi="Times New Roman" w:cs="Times New Roman"/>
          <w:color w:val="222222"/>
          <w:sz w:val="24"/>
          <w:szCs w:val="24"/>
          <w:shd w:val="clear" w:color="auto" w:fill="FFFFFF"/>
          <w:lang w:eastAsia="en-US"/>
        </w:rPr>
        <w:t xml:space="preserve"> Sealy, R. (2016). Board Gender Quotas: Exploring Ethical Tensions </w:t>
      </w:r>
      <w:proofErr w:type="gramStart"/>
      <w:r w:rsidRPr="006B789A">
        <w:rPr>
          <w:rFonts w:ascii="Times New Roman" w:eastAsia="Times New Roman" w:hAnsi="Times New Roman" w:cs="Times New Roman"/>
          <w:color w:val="222222"/>
          <w:sz w:val="24"/>
          <w:szCs w:val="24"/>
          <w:shd w:val="clear" w:color="auto" w:fill="FFFFFF"/>
          <w:lang w:eastAsia="en-US"/>
        </w:rPr>
        <w:t>From</w:t>
      </w:r>
      <w:proofErr w:type="gramEnd"/>
      <w:r w:rsidRPr="006B789A">
        <w:rPr>
          <w:rFonts w:ascii="Times New Roman" w:eastAsia="Times New Roman" w:hAnsi="Times New Roman" w:cs="Times New Roman"/>
          <w:color w:val="222222"/>
          <w:sz w:val="24"/>
          <w:szCs w:val="24"/>
          <w:shd w:val="clear" w:color="auto" w:fill="FFFFFF"/>
          <w:lang w:eastAsia="en-US"/>
        </w:rPr>
        <w:t xml:space="preserve"> A Multi-Theoretical Perspective. </w:t>
      </w:r>
      <w:r w:rsidRPr="006B789A">
        <w:rPr>
          <w:rFonts w:ascii="Times New Roman" w:eastAsia="Times New Roman" w:hAnsi="Times New Roman" w:cs="Times New Roman"/>
          <w:i/>
          <w:iCs/>
          <w:color w:val="222222"/>
          <w:sz w:val="24"/>
          <w:szCs w:val="24"/>
          <w:shd w:val="clear" w:color="auto" w:fill="FFFFFF"/>
          <w:lang w:eastAsia="en-US"/>
        </w:rPr>
        <w:t>Business Ethics Quarterly</w:t>
      </w:r>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imes New Roman" w:eastAsia="Times New Roman" w:hAnsi="Times New Roman" w:cs="Times New Roman"/>
          <w:i/>
          <w:iCs/>
          <w:color w:val="222222"/>
          <w:sz w:val="24"/>
          <w:szCs w:val="24"/>
          <w:shd w:val="clear" w:color="auto" w:fill="FFFFFF"/>
          <w:lang w:eastAsia="en-US"/>
        </w:rPr>
        <w:t>26</w:t>
      </w:r>
      <w:r w:rsidRPr="006B789A">
        <w:rPr>
          <w:rFonts w:ascii="Times New Roman" w:eastAsia="Times New Roman" w:hAnsi="Times New Roman" w:cs="Times New Roman"/>
          <w:color w:val="222222"/>
          <w:sz w:val="24"/>
          <w:szCs w:val="24"/>
          <w:shd w:val="clear" w:color="auto" w:fill="FFFFFF"/>
          <w:lang w:eastAsia="en-US"/>
        </w:rPr>
        <w:t>(1), 23-65.</w:t>
      </w:r>
    </w:p>
    <w:p w14:paraId="4586755F" w14:textId="7A70DBCA" w:rsidR="00EC5324" w:rsidRPr="006B789A" w:rsidRDefault="00EC5324" w:rsidP="00E22DD3">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color w:val="222222"/>
          <w:sz w:val="24"/>
          <w:szCs w:val="24"/>
          <w:shd w:val="clear" w:color="auto" w:fill="FFFFFF"/>
          <w:lang w:eastAsia="en-US"/>
        </w:rPr>
        <w:t>Terjesen</w:t>
      </w:r>
      <w:proofErr w:type="spellEnd"/>
      <w:r w:rsidRPr="006B789A">
        <w:rPr>
          <w:rFonts w:ascii="Times New Roman" w:eastAsia="Calibri" w:hAnsi="Times New Roman" w:cs="Times New Roman"/>
          <w:color w:val="222222"/>
          <w:sz w:val="24"/>
          <w:szCs w:val="24"/>
          <w:shd w:val="clear" w:color="auto" w:fill="FFFFFF"/>
          <w:lang w:eastAsia="en-US"/>
        </w:rPr>
        <w:t>, S., Sealy, R.,</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color w:val="222222"/>
          <w:sz w:val="24"/>
          <w:szCs w:val="24"/>
          <w:shd w:val="clear" w:color="auto" w:fill="FFFFFF"/>
          <w:lang w:eastAsia="en-US"/>
        </w:rPr>
        <w:t xml:space="preserve"> Singh, V. (2009). Women directors on corporate boards: A review and research agenda. </w:t>
      </w:r>
      <w:r w:rsidRPr="006B789A">
        <w:rPr>
          <w:rFonts w:ascii="Times New Roman" w:eastAsia="Calibri" w:hAnsi="Times New Roman" w:cs="Times New Roman"/>
          <w:i/>
          <w:iCs/>
          <w:color w:val="222222"/>
          <w:sz w:val="24"/>
          <w:szCs w:val="24"/>
          <w:shd w:val="clear" w:color="auto" w:fill="FFFFFF"/>
          <w:lang w:eastAsia="en-US"/>
        </w:rPr>
        <w:t>Corporate Governance: An International Review</w:t>
      </w:r>
      <w:r w:rsidRPr="006B789A">
        <w:rPr>
          <w:rFonts w:ascii="Times New Roman" w:eastAsia="Calibri" w:hAnsi="Times New Roman" w:cs="Times New Roman"/>
          <w:color w:val="222222"/>
          <w:sz w:val="24"/>
          <w:szCs w:val="24"/>
          <w:shd w:val="clear" w:color="auto" w:fill="FFFFFF"/>
          <w:lang w:eastAsia="en-US"/>
        </w:rPr>
        <w:t>, </w:t>
      </w:r>
      <w:r w:rsidRPr="006B789A">
        <w:rPr>
          <w:rFonts w:ascii="Times New Roman" w:eastAsia="Calibri" w:hAnsi="Times New Roman" w:cs="Times New Roman"/>
          <w:i/>
          <w:iCs/>
          <w:color w:val="222222"/>
          <w:sz w:val="24"/>
          <w:szCs w:val="24"/>
          <w:shd w:val="clear" w:color="auto" w:fill="FFFFFF"/>
          <w:lang w:eastAsia="en-US"/>
        </w:rPr>
        <w:t>17</w:t>
      </w:r>
      <w:r w:rsidRPr="006B789A">
        <w:rPr>
          <w:rFonts w:ascii="Times New Roman" w:eastAsia="Calibri" w:hAnsi="Times New Roman" w:cs="Times New Roman"/>
          <w:color w:val="222222"/>
          <w:sz w:val="24"/>
          <w:szCs w:val="24"/>
          <w:shd w:val="clear" w:color="auto" w:fill="FFFFFF"/>
          <w:lang w:eastAsia="en-US"/>
        </w:rPr>
        <w:t>(3), 320-337.</w:t>
      </w:r>
    </w:p>
    <w:p w14:paraId="5251A30A" w14:textId="3EA0D909"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Terjesen</w:t>
      </w:r>
      <w:proofErr w:type="spellEnd"/>
      <w:r w:rsidRPr="006B789A">
        <w:rPr>
          <w:rFonts w:ascii="Times New Roman" w:eastAsia="Calibri" w:hAnsi="Times New Roman" w:cs="Times New Roman"/>
          <w:sz w:val="24"/>
          <w:szCs w:val="24"/>
          <w:lang w:eastAsia="en-US"/>
        </w:rPr>
        <w:t>, S.,</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Singh, V. (2008). Female presence on corporate boards: A multi-country study of environmental context. </w:t>
      </w:r>
      <w:r w:rsidRPr="006B789A">
        <w:rPr>
          <w:rFonts w:ascii="Times New Roman" w:eastAsia="Calibri" w:hAnsi="Times New Roman" w:cs="Times New Roman"/>
          <w:i/>
          <w:iCs/>
          <w:sz w:val="24"/>
          <w:szCs w:val="24"/>
          <w:lang w:eastAsia="en-US"/>
        </w:rPr>
        <w:t>Journal of Business Ethics</w:t>
      </w:r>
      <w:r w:rsidRPr="006B789A">
        <w:rPr>
          <w:rFonts w:ascii="Times New Roman" w:eastAsia="Calibri" w:hAnsi="Times New Roman" w:cs="Times New Roman"/>
          <w:sz w:val="24"/>
          <w:szCs w:val="24"/>
          <w:lang w:eastAsia="en-US"/>
        </w:rPr>
        <w:t xml:space="preserve">, </w:t>
      </w:r>
      <w:r w:rsidRPr="006B789A">
        <w:rPr>
          <w:rFonts w:ascii="Times New Roman" w:eastAsia="Calibri" w:hAnsi="Times New Roman" w:cs="Times New Roman"/>
          <w:i/>
          <w:iCs/>
          <w:sz w:val="24"/>
          <w:szCs w:val="24"/>
          <w:lang w:eastAsia="en-US"/>
        </w:rPr>
        <w:t>83</w:t>
      </w:r>
      <w:r w:rsidRPr="006B789A">
        <w:rPr>
          <w:rFonts w:ascii="Times New Roman" w:eastAsia="Calibri" w:hAnsi="Times New Roman" w:cs="Times New Roman"/>
          <w:sz w:val="24"/>
          <w:szCs w:val="24"/>
          <w:lang w:eastAsia="en-US"/>
        </w:rPr>
        <w:t>(1), 55-63.</w:t>
      </w:r>
    </w:p>
    <w:p w14:paraId="20E89532" w14:textId="77777777"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Thaler</w:t>
      </w:r>
      <w:proofErr w:type="spellEnd"/>
      <w:r w:rsidRPr="006B789A">
        <w:rPr>
          <w:rFonts w:ascii="Times New Roman" w:eastAsia="Calibri" w:hAnsi="Times New Roman" w:cs="Times New Roman"/>
          <w:sz w:val="24"/>
          <w:szCs w:val="24"/>
          <w:lang w:eastAsia="en-US"/>
        </w:rPr>
        <w:t xml:space="preserve">, R. (2004). </w:t>
      </w:r>
      <w:r w:rsidRPr="006B789A">
        <w:rPr>
          <w:rFonts w:ascii="Times New Roman" w:eastAsia="Calibri" w:hAnsi="Times New Roman" w:cs="Times New Roman"/>
          <w:i/>
          <w:iCs/>
          <w:sz w:val="24"/>
          <w:szCs w:val="24"/>
          <w:lang w:eastAsia="en-US"/>
        </w:rPr>
        <w:t xml:space="preserve">Advances in </w:t>
      </w:r>
      <w:proofErr w:type="spellStart"/>
      <w:r w:rsidRPr="006B789A">
        <w:rPr>
          <w:rFonts w:ascii="Times New Roman" w:eastAsia="Calibri" w:hAnsi="Times New Roman" w:cs="Times New Roman"/>
          <w:i/>
          <w:iCs/>
          <w:sz w:val="24"/>
          <w:szCs w:val="24"/>
          <w:lang w:eastAsia="en-US"/>
        </w:rPr>
        <w:t>behavioral</w:t>
      </w:r>
      <w:proofErr w:type="spellEnd"/>
      <w:r w:rsidRPr="006B789A">
        <w:rPr>
          <w:rFonts w:ascii="Times New Roman" w:eastAsia="Calibri" w:hAnsi="Times New Roman" w:cs="Times New Roman"/>
          <w:i/>
          <w:iCs/>
          <w:sz w:val="24"/>
          <w:szCs w:val="24"/>
          <w:lang w:eastAsia="en-US"/>
        </w:rPr>
        <w:t xml:space="preserve"> finance</w:t>
      </w:r>
      <w:r w:rsidRPr="006B789A">
        <w:rPr>
          <w:rFonts w:ascii="Times New Roman" w:eastAsia="Calibri" w:hAnsi="Times New Roman" w:cs="Times New Roman"/>
          <w:sz w:val="24"/>
          <w:szCs w:val="24"/>
          <w:lang w:eastAsia="en-US"/>
        </w:rPr>
        <w:t>. New York, NY: Russell Sage Foundation.</w:t>
      </w:r>
    </w:p>
    <w:p w14:paraId="15B05B7C" w14:textId="5B45AEA2"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Tharenou</w:t>
      </w:r>
      <w:proofErr w:type="spellEnd"/>
      <w:r w:rsidRPr="006B789A">
        <w:rPr>
          <w:rFonts w:ascii="Times New Roman" w:eastAsia="Calibri" w:hAnsi="Times New Roman" w:cs="Times New Roman"/>
          <w:sz w:val="24"/>
          <w:szCs w:val="24"/>
          <w:lang w:eastAsia="en-US"/>
        </w:rPr>
        <w:t>, P., Latimer, S.,</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Conroy, D. (1994). How do you make it to the top? An examination of influences on women's and men's managerial advancement. </w:t>
      </w:r>
      <w:r w:rsidRPr="006B789A">
        <w:rPr>
          <w:rFonts w:ascii="Times New Roman" w:eastAsia="Calibri" w:hAnsi="Times New Roman" w:cs="Times New Roman"/>
          <w:i/>
          <w:iCs/>
          <w:sz w:val="24"/>
          <w:szCs w:val="24"/>
          <w:lang w:eastAsia="en-US"/>
        </w:rPr>
        <w:t>Academy of Management Journal</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37</w:t>
      </w:r>
      <w:r w:rsidRPr="006B789A">
        <w:rPr>
          <w:rFonts w:ascii="Times New Roman" w:eastAsia="Calibri" w:hAnsi="Times New Roman" w:cs="Times New Roman"/>
          <w:sz w:val="24"/>
          <w:szCs w:val="24"/>
          <w:lang w:eastAsia="en-US"/>
        </w:rPr>
        <w:t>(4), 899-931.</w:t>
      </w:r>
    </w:p>
    <w:p w14:paraId="29B25FFE" w14:textId="77777777" w:rsidR="00EC5324" w:rsidRDefault="00EC5324" w:rsidP="00070CDC">
      <w:pPr>
        <w:spacing w:after="160" w:line="259" w:lineRule="auto"/>
        <w:ind w:left="284" w:hanging="284"/>
        <w:contextualSpacing/>
        <w:jc w:val="both"/>
        <w:rPr>
          <w:rFonts w:ascii="Times New Roman" w:eastAsia="Calibri" w:hAnsi="Times New Roman" w:cs="Times New Roman"/>
          <w:sz w:val="23"/>
          <w:szCs w:val="23"/>
          <w:lang w:eastAsia="en-US"/>
        </w:rPr>
      </w:pPr>
      <w:proofErr w:type="spellStart"/>
      <w:r w:rsidRPr="007F65BD">
        <w:rPr>
          <w:rFonts w:ascii="Times New Roman" w:eastAsia="Calibri" w:hAnsi="Times New Roman" w:cs="Times New Roman"/>
          <w:sz w:val="23"/>
          <w:szCs w:val="23"/>
          <w:lang w:eastAsia="en-US"/>
        </w:rPr>
        <w:t>Ujunwa</w:t>
      </w:r>
      <w:proofErr w:type="spellEnd"/>
      <w:r w:rsidRPr="007F65BD">
        <w:rPr>
          <w:rFonts w:ascii="Times New Roman" w:eastAsia="Calibri" w:hAnsi="Times New Roman" w:cs="Times New Roman"/>
          <w:sz w:val="23"/>
          <w:szCs w:val="23"/>
          <w:lang w:eastAsia="en-US"/>
        </w:rPr>
        <w:t xml:space="preserve">, A. (2012). Board characteristics and the financial performance of Nigerian quoted firms. </w:t>
      </w:r>
      <w:r w:rsidRPr="007F65BD">
        <w:rPr>
          <w:rFonts w:ascii="Times New Roman" w:eastAsia="Calibri" w:hAnsi="Times New Roman" w:cs="Times New Roman"/>
          <w:i/>
          <w:iCs/>
          <w:sz w:val="23"/>
          <w:szCs w:val="23"/>
          <w:lang w:eastAsia="en-US"/>
        </w:rPr>
        <w:t>Corporate Governance: The International Journal of Business in Society</w:t>
      </w:r>
      <w:r w:rsidRPr="007F65BD">
        <w:rPr>
          <w:rFonts w:ascii="Times New Roman" w:eastAsia="Calibri" w:hAnsi="Times New Roman" w:cs="Times New Roman"/>
          <w:sz w:val="23"/>
          <w:szCs w:val="23"/>
          <w:lang w:eastAsia="en-US"/>
        </w:rPr>
        <w:t>, </w:t>
      </w:r>
      <w:r w:rsidRPr="007F65BD">
        <w:rPr>
          <w:rFonts w:ascii="Times New Roman" w:eastAsia="Calibri" w:hAnsi="Times New Roman" w:cs="Times New Roman"/>
          <w:i/>
          <w:iCs/>
          <w:sz w:val="23"/>
          <w:szCs w:val="23"/>
          <w:lang w:eastAsia="en-US"/>
        </w:rPr>
        <w:t>12</w:t>
      </w:r>
      <w:r w:rsidRPr="007F65BD">
        <w:rPr>
          <w:rFonts w:ascii="Times New Roman" w:eastAsia="Calibri" w:hAnsi="Times New Roman" w:cs="Times New Roman"/>
          <w:sz w:val="23"/>
          <w:szCs w:val="23"/>
          <w:lang w:eastAsia="en-US"/>
        </w:rPr>
        <w:t>(5), 656-674.</w:t>
      </w:r>
    </w:p>
    <w:p w14:paraId="1A65ED20" w14:textId="19463630" w:rsidR="006E462E" w:rsidRDefault="006E462E" w:rsidP="00070CDC">
      <w:pPr>
        <w:spacing w:after="160" w:line="259" w:lineRule="auto"/>
        <w:ind w:left="284" w:hanging="284"/>
        <w:contextualSpacing/>
        <w:jc w:val="both"/>
        <w:rPr>
          <w:rFonts w:ascii="Times New Roman" w:eastAsia="Calibri" w:hAnsi="Times New Roman" w:cs="Times New Roman"/>
          <w:sz w:val="23"/>
          <w:szCs w:val="23"/>
          <w:lang w:eastAsia="en-US"/>
        </w:rPr>
      </w:pPr>
      <w:proofErr w:type="spellStart"/>
      <w:r w:rsidRPr="006E462E">
        <w:rPr>
          <w:rFonts w:ascii="Times New Roman" w:eastAsia="Calibri" w:hAnsi="Times New Roman" w:cs="Times New Roman"/>
          <w:sz w:val="23"/>
          <w:szCs w:val="23"/>
          <w:lang w:eastAsia="en-US"/>
        </w:rPr>
        <w:t>Ullah</w:t>
      </w:r>
      <w:proofErr w:type="spellEnd"/>
      <w:r w:rsidRPr="006E462E">
        <w:rPr>
          <w:rFonts w:ascii="Times New Roman" w:eastAsia="Calibri" w:hAnsi="Times New Roman" w:cs="Times New Roman"/>
          <w:sz w:val="23"/>
          <w:szCs w:val="23"/>
          <w:lang w:eastAsia="en-US"/>
        </w:rPr>
        <w:t xml:space="preserve">, S., Ahmad, S., Akbar, S., &amp; </w:t>
      </w:r>
      <w:proofErr w:type="spellStart"/>
      <w:r w:rsidRPr="006E462E">
        <w:rPr>
          <w:rFonts w:ascii="Times New Roman" w:eastAsia="Calibri" w:hAnsi="Times New Roman" w:cs="Times New Roman"/>
          <w:sz w:val="23"/>
          <w:szCs w:val="23"/>
          <w:lang w:eastAsia="en-US"/>
        </w:rPr>
        <w:t>Kodwani</w:t>
      </w:r>
      <w:proofErr w:type="spellEnd"/>
      <w:r w:rsidRPr="006E462E">
        <w:rPr>
          <w:rFonts w:ascii="Times New Roman" w:eastAsia="Calibri" w:hAnsi="Times New Roman" w:cs="Times New Roman"/>
          <w:sz w:val="23"/>
          <w:szCs w:val="23"/>
          <w:lang w:eastAsia="en-US"/>
        </w:rPr>
        <w:t>, D. (2018</w:t>
      </w:r>
      <w:r w:rsidR="00C30DB5">
        <w:rPr>
          <w:rFonts w:ascii="Times New Roman" w:eastAsia="Calibri" w:hAnsi="Times New Roman" w:cs="Times New Roman"/>
          <w:sz w:val="23"/>
          <w:szCs w:val="23"/>
          <w:lang w:eastAsia="en-US"/>
        </w:rPr>
        <w:t>a</w:t>
      </w:r>
      <w:r w:rsidRPr="006E462E">
        <w:rPr>
          <w:rFonts w:ascii="Times New Roman" w:eastAsia="Calibri" w:hAnsi="Times New Roman" w:cs="Times New Roman"/>
          <w:sz w:val="23"/>
          <w:szCs w:val="23"/>
          <w:lang w:eastAsia="en-US"/>
        </w:rPr>
        <w:t>). International Evidence on the Determinants of Organizational Ethical Vulnerability. </w:t>
      </w:r>
      <w:r w:rsidRPr="006E462E">
        <w:rPr>
          <w:rFonts w:ascii="Times New Roman" w:eastAsia="Calibri" w:hAnsi="Times New Roman" w:cs="Times New Roman"/>
          <w:i/>
          <w:iCs/>
          <w:sz w:val="23"/>
          <w:szCs w:val="23"/>
          <w:lang w:eastAsia="en-US"/>
        </w:rPr>
        <w:t>British Journal of Management</w:t>
      </w:r>
      <w:r w:rsidRPr="006E462E">
        <w:rPr>
          <w:rFonts w:ascii="Times New Roman" w:eastAsia="Calibri" w:hAnsi="Times New Roman" w:cs="Times New Roman"/>
          <w:sz w:val="23"/>
          <w:szCs w:val="23"/>
          <w:lang w:eastAsia="en-US"/>
        </w:rPr>
        <w:t>.</w:t>
      </w:r>
      <w:r w:rsidR="00E95FA3">
        <w:rPr>
          <w:rFonts w:ascii="Times New Roman" w:eastAsia="Calibri" w:hAnsi="Times New Roman" w:cs="Times New Roman"/>
          <w:sz w:val="23"/>
          <w:szCs w:val="23"/>
          <w:lang w:eastAsia="en-US"/>
        </w:rPr>
        <w:t xml:space="preserve"> In Press</w:t>
      </w:r>
    </w:p>
    <w:p w14:paraId="66F0E96E" w14:textId="3599A023" w:rsidR="00817227" w:rsidRPr="007F65BD" w:rsidRDefault="00817227" w:rsidP="00070CDC">
      <w:pPr>
        <w:spacing w:after="160" w:line="259" w:lineRule="auto"/>
        <w:ind w:left="284" w:hanging="284"/>
        <w:contextualSpacing/>
        <w:jc w:val="both"/>
        <w:rPr>
          <w:rFonts w:ascii="Times New Roman" w:eastAsia="Calibri" w:hAnsi="Times New Roman" w:cs="Times New Roman"/>
          <w:sz w:val="23"/>
          <w:szCs w:val="23"/>
          <w:lang w:eastAsia="en-US"/>
        </w:rPr>
      </w:pPr>
      <w:proofErr w:type="spellStart"/>
      <w:r w:rsidRPr="00817227">
        <w:rPr>
          <w:rFonts w:ascii="Times New Roman" w:eastAsia="Calibri" w:hAnsi="Times New Roman" w:cs="Times New Roman"/>
          <w:sz w:val="23"/>
          <w:szCs w:val="23"/>
          <w:lang w:eastAsia="en-US"/>
        </w:rPr>
        <w:t>Ullah</w:t>
      </w:r>
      <w:proofErr w:type="spellEnd"/>
      <w:r w:rsidRPr="00817227">
        <w:rPr>
          <w:rFonts w:ascii="Times New Roman" w:eastAsia="Calibri" w:hAnsi="Times New Roman" w:cs="Times New Roman"/>
          <w:sz w:val="23"/>
          <w:szCs w:val="23"/>
          <w:lang w:eastAsia="en-US"/>
        </w:rPr>
        <w:t xml:space="preserve">, S., Akhtar, P., &amp; </w:t>
      </w:r>
      <w:proofErr w:type="spellStart"/>
      <w:r w:rsidRPr="00817227">
        <w:rPr>
          <w:rFonts w:ascii="Times New Roman" w:eastAsia="Calibri" w:hAnsi="Times New Roman" w:cs="Times New Roman"/>
          <w:sz w:val="23"/>
          <w:szCs w:val="23"/>
          <w:lang w:eastAsia="en-US"/>
        </w:rPr>
        <w:t>Zaefarian</w:t>
      </w:r>
      <w:proofErr w:type="spellEnd"/>
      <w:r w:rsidRPr="00817227">
        <w:rPr>
          <w:rFonts w:ascii="Times New Roman" w:eastAsia="Calibri" w:hAnsi="Times New Roman" w:cs="Times New Roman"/>
          <w:sz w:val="23"/>
          <w:szCs w:val="23"/>
          <w:lang w:eastAsia="en-US"/>
        </w:rPr>
        <w:t>, G. (2018</w:t>
      </w:r>
      <w:r w:rsidR="00C30DB5">
        <w:rPr>
          <w:rFonts w:ascii="Times New Roman" w:eastAsia="Calibri" w:hAnsi="Times New Roman" w:cs="Times New Roman"/>
          <w:sz w:val="23"/>
          <w:szCs w:val="23"/>
          <w:lang w:eastAsia="en-US"/>
        </w:rPr>
        <w:t>b</w:t>
      </w:r>
      <w:r w:rsidRPr="00817227">
        <w:rPr>
          <w:rFonts w:ascii="Times New Roman" w:eastAsia="Calibri" w:hAnsi="Times New Roman" w:cs="Times New Roman"/>
          <w:sz w:val="23"/>
          <w:szCs w:val="23"/>
          <w:lang w:eastAsia="en-US"/>
        </w:rPr>
        <w:t>). Dealing with endogeneity bias: The generalized method of moments (GMM) for panel data. </w:t>
      </w:r>
      <w:r w:rsidRPr="00817227">
        <w:rPr>
          <w:rFonts w:ascii="Times New Roman" w:eastAsia="Calibri" w:hAnsi="Times New Roman" w:cs="Times New Roman"/>
          <w:i/>
          <w:iCs/>
          <w:sz w:val="23"/>
          <w:szCs w:val="23"/>
          <w:lang w:eastAsia="en-US"/>
        </w:rPr>
        <w:t>Industrial Marketing Management</w:t>
      </w:r>
      <w:r w:rsidRPr="00817227">
        <w:rPr>
          <w:rFonts w:ascii="Times New Roman" w:eastAsia="Calibri" w:hAnsi="Times New Roman" w:cs="Times New Roman"/>
          <w:sz w:val="23"/>
          <w:szCs w:val="23"/>
          <w:lang w:eastAsia="en-US"/>
        </w:rPr>
        <w:t>, </w:t>
      </w:r>
      <w:r w:rsidRPr="00817227">
        <w:rPr>
          <w:rFonts w:ascii="Times New Roman" w:eastAsia="Calibri" w:hAnsi="Times New Roman" w:cs="Times New Roman"/>
          <w:i/>
          <w:iCs/>
          <w:sz w:val="23"/>
          <w:szCs w:val="23"/>
          <w:lang w:eastAsia="en-US"/>
        </w:rPr>
        <w:t>71</w:t>
      </w:r>
      <w:r w:rsidRPr="00817227">
        <w:rPr>
          <w:rFonts w:ascii="Times New Roman" w:eastAsia="Calibri" w:hAnsi="Times New Roman" w:cs="Times New Roman"/>
          <w:sz w:val="23"/>
          <w:szCs w:val="23"/>
          <w:lang w:eastAsia="en-US"/>
        </w:rPr>
        <w:t>, 69-78.</w:t>
      </w:r>
    </w:p>
    <w:p w14:paraId="3B1952BD" w14:textId="77777777" w:rsidR="00EC5324" w:rsidRPr="007F65BD" w:rsidRDefault="00EC5324" w:rsidP="00902C0B">
      <w:pPr>
        <w:spacing w:after="0" w:line="259" w:lineRule="auto"/>
        <w:ind w:left="284" w:hanging="284"/>
        <w:contextualSpacing/>
        <w:jc w:val="both"/>
        <w:rPr>
          <w:rFonts w:ascii="Times New Roman" w:eastAsia="Times New Roman" w:hAnsi="Times New Roman" w:cs="Times New Roman"/>
          <w:color w:val="222222"/>
          <w:sz w:val="23"/>
          <w:szCs w:val="23"/>
          <w:shd w:val="clear" w:color="auto" w:fill="FFFFFF"/>
          <w:lang w:val="en-US" w:eastAsia="en-US"/>
        </w:rPr>
      </w:pPr>
      <w:r w:rsidRPr="007F65BD">
        <w:rPr>
          <w:rFonts w:ascii="Times New Roman" w:eastAsia="Times New Roman" w:hAnsi="Times New Roman" w:cs="Times New Roman"/>
          <w:color w:val="222222"/>
          <w:sz w:val="23"/>
          <w:szCs w:val="23"/>
          <w:shd w:val="clear" w:color="auto" w:fill="FFFFFF"/>
          <w:lang w:eastAsia="en-US"/>
        </w:rPr>
        <w:t xml:space="preserve">UNDP (United Nations Development Programme). (2010). </w:t>
      </w:r>
      <w:proofErr w:type="gramStart"/>
      <w:r w:rsidRPr="007F65BD">
        <w:rPr>
          <w:rFonts w:ascii="Times New Roman" w:eastAsia="Times New Roman" w:hAnsi="Times New Roman" w:cs="Times New Roman"/>
          <w:i/>
          <w:iCs/>
          <w:color w:val="222222"/>
          <w:sz w:val="23"/>
          <w:szCs w:val="23"/>
          <w:shd w:val="clear" w:color="auto" w:fill="FFFFFF"/>
          <w:lang w:eastAsia="en-US"/>
        </w:rPr>
        <w:t>The</w:t>
      </w:r>
      <w:proofErr w:type="gramEnd"/>
      <w:r w:rsidRPr="007F65BD">
        <w:rPr>
          <w:rFonts w:ascii="Times New Roman" w:eastAsia="Times New Roman" w:hAnsi="Times New Roman" w:cs="Times New Roman"/>
          <w:i/>
          <w:iCs/>
          <w:color w:val="222222"/>
          <w:sz w:val="23"/>
          <w:szCs w:val="23"/>
          <w:shd w:val="clear" w:color="auto" w:fill="FFFFFF"/>
          <w:lang w:eastAsia="en-US"/>
        </w:rPr>
        <w:t xml:space="preserve"> Real Wealth of Nations: Pathways to Human Developm</w:t>
      </w:r>
      <w:r w:rsidRPr="007F65BD">
        <w:rPr>
          <w:rFonts w:ascii="Times New Roman" w:eastAsia="Times New Roman" w:hAnsi="Times New Roman" w:cs="Times New Roman"/>
          <w:color w:val="222222"/>
          <w:sz w:val="23"/>
          <w:szCs w:val="23"/>
          <w:shd w:val="clear" w:color="auto" w:fill="FFFFFF"/>
          <w:lang w:eastAsia="en-US"/>
        </w:rPr>
        <w:t>ent. 20th Anniversary Ed. Human Development Report 2010, New York.</w:t>
      </w:r>
    </w:p>
    <w:p w14:paraId="5587F0BB" w14:textId="66E5FD9A"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036203">
        <w:rPr>
          <w:rFonts w:ascii="Times New Roman" w:eastAsia="Calibri" w:hAnsi="Times New Roman" w:cs="Times New Roman"/>
          <w:sz w:val="24"/>
          <w:szCs w:val="24"/>
          <w:lang w:eastAsia="en-US"/>
        </w:rPr>
        <w:t>Van Der Walt, N.,</w:t>
      </w:r>
      <w:r w:rsidR="00006BA3" w:rsidRPr="00036203">
        <w:rPr>
          <w:rFonts w:ascii="Times New Roman" w:eastAsia="Calibri" w:hAnsi="Times New Roman" w:cs="Times New Roman"/>
          <w:sz w:val="24"/>
          <w:szCs w:val="24"/>
          <w:lang w:eastAsia="en-US"/>
        </w:rPr>
        <w:t xml:space="preserve"> &amp;</w:t>
      </w:r>
      <w:r w:rsidRPr="00036203">
        <w:rPr>
          <w:rFonts w:ascii="Times New Roman" w:eastAsia="Calibri" w:hAnsi="Times New Roman" w:cs="Times New Roman"/>
          <w:sz w:val="24"/>
          <w:szCs w:val="24"/>
          <w:lang w:eastAsia="en-US"/>
        </w:rPr>
        <w:t xml:space="preserve"> </w:t>
      </w:r>
      <w:proofErr w:type="spellStart"/>
      <w:r w:rsidRPr="00036203">
        <w:rPr>
          <w:rFonts w:ascii="Times New Roman" w:eastAsia="Calibri" w:hAnsi="Times New Roman" w:cs="Times New Roman"/>
          <w:sz w:val="24"/>
          <w:szCs w:val="24"/>
          <w:lang w:eastAsia="en-US"/>
        </w:rPr>
        <w:t>Ingley</w:t>
      </w:r>
      <w:proofErr w:type="spellEnd"/>
      <w:r w:rsidRPr="00036203">
        <w:rPr>
          <w:rFonts w:ascii="Times New Roman" w:eastAsia="Calibri" w:hAnsi="Times New Roman" w:cs="Times New Roman"/>
          <w:sz w:val="24"/>
          <w:szCs w:val="24"/>
          <w:lang w:eastAsia="en-US"/>
        </w:rPr>
        <w:t xml:space="preserve">, C. (2003). </w:t>
      </w:r>
      <w:r w:rsidRPr="006B789A">
        <w:rPr>
          <w:rFonts w:ascii="Times New Roman" w:eastAsia="Calibri" w:hAnsi="Times New Roman" w:cs="Times New Roman"/>
          <w:sz w:val="24"/>
          <w:szCs w:val="24"/>
          <w:lang w:eastAsia="en-US"/>
        </w:rPr>
        <w:t>Board dynamics and the influence of professional background, gender and ethnic diversity of directors.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11</w:t>
      </w:r>
      <w:r w:rsidRPr="006B789A">
        <w:rPr>
          <w:rFonts w:ascii="Times New Roman" w:eastAsia="Calibri" w:hAnsi="Times New Roman" w:cs="Times New Roman"/>
          <w:sz w:val="24"/>
          <w:szCs w:val="24"/>
          <w:lang w:eastAsia="en-US"/>
        </w:rPr>
        <w:t>(3), 218-234.</w:t>
      </w:r>
    </w:p>
    <w:p w14:paraId="5B2B0821" w14:textId="27A2B919" w:rsidR="00EC5324" w:rsidRPr="006B789A"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Van Essen, M., </w:t>
      </w:r>
      <w:proofErr w:type="spellStart"/>
      <w:r w:rsidRPr="006B789A">
        <w:rPr>
          <w:rFonts w:ascii="Times New Roman" w:eastAsia="Calibri" w:hAnsi="Times New Roman" w:cs="Times New Roman"/>
          <w:sz w:val="24"/>
          <w:szCs w:val="24"/>
          <w:lang w:eastAsia="en-US"/>
        </w:rPr>
        <w:t>Otten</w:t>
      </w:r>
      <w:proofErr w:type="spellEnd"/>
      <w:r w:rsidRPr="006B789A">
        <w:rPr>
          <w:rFonts w:ascii="Times New Roman" w:eastAsia="Calibri" w:hAnsi="Times New Roman" w:cs="Times New Roman"/>
          <w:sz w:val="24"/>
          <w:szCs w:val="24"/>
          <w:lang w:eastAsia="en-US"/>
        </w:rPr>
        <w:t>, J.,</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Carberry, E. J. (2015). Assessing managerial power theory: A meta-analytic approach to understanding the determinants of CEO compensation. </w:t>
      </w:r>
      <w:r w:rsidRPr="006B789A">
        <w:rPr>
          <w:rFonts w:ascii="Times New Roman" w:eastAsia="Calibri" w:hAnsi="Times New Roman" w:cs="Times New Roman"/>
          <w:i/>
          <w:iCs/>
          <w:sz w:val="24"/>
          <w:szCs w:val="24"/>
          <w:lang w:eastAsia="en-US"/>
        </w:rPr>
        <w:t>Journal of Management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41</w:t>
      </w:r>
      <w:r w:rsidRPr="006B789A">
        <w:rPr>
          <w:rFonts w:ascii="Times New Roman" w:eastAsia="Calibri" w:hAnsi="Times New Roman" w:cs="Times New Roman"/>
          <w:sz w:val="24"/>
          <w:szCs w:val="24"/>
          <w:lang w:eastAsia="en-US"/>
        </w:rPr>
        <w:t>(1), 164-202.</w:t>
      </w:r>
    </w:p>
    <w:p w14:paraId="1CE3BDCC" w14:textId="77777777" w:rsidR="00EC5324" w:rsidRPr="006B789A"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Vieito</w:t>
      </w:r>
      <w:proofErr w:type="spellEnd"/>
      <w:r w:rsidRPr="006B789A">
        <w:rPr>
          <w:rFonts w:ascii="Times New Roman" w:eastAsia="Calibri" w:hAnsi="Times New Roman" w:cs="Times New Roman"/>
          <w:sz w:val="24"/>
          <w:szCs w:val="24"/>
          <w:lang w:eastAsia="en-US"/>
        </w:rPr>
        <w:t xml:space="preserve">, J. P. T. (2012). Gender, top management compensation gap, and company performance: Tournament versus </w:t>
      </w:r>
      <w:proofErr w:type="spellStart"/>
      <w:r w:rsidRPr="006B789A">
        <w:rPr>
          <w:rFonts w:ascii="Times New Roman" w:eastAsia="Calibri" w:hAnsi="Times New Roman" w:cs="Times New Roman"/>
          <w:sz w:val="24"/>
          <w:szCs w:val="24"/>
          <w:lang w:eastAsia="en-US"/>
        </w:rPr>
        <w:t>behavioral</w:t>
      </w:r>
      <w:proofErr w:type="spellEnd"/>
      <w:r w:rsidRPr="006B789A">
        <w:rPr>
          <w:rFonts w:ascii="Times New Roman" w:eastAsia="Calibri" w:hAnsi="Times New Roman" w:cs="Times New Roman"/>
          <w:sz w:val="24"/>
          <w:szCs w:val="24"/>
          <w:lang w:eastAsia="en-US"/>
        </w:rPr>
        <w:t xml:space="preserve"> theory.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20</w:t>
      </w:r>
      <w:r w:rsidRPr="006B789A">
        <w:rPr>
          <w:rFonts w:ascii="Times New Roman" w:eastAsia="Calibri" w:hAnsi="Times New Roman" w:cs="Times New Roman"/>
          <w:sz w:val="24"/>
          <w:szCs w:val="24"/>
          <w:lang w:eastAsia="en-US"/>
        </w:rPr>
        <w:t>(1), 46-63.</w:t>
      </w:r>
    </w:p>
    <w:p w14:paraId="67F4EC7C" w14:textId="29A7C764"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Walt, N.,</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w:t>
      </w:r>
      <w:proofErr w:type="spellStart"/>
      <w:r w:rsidRPr="006B789A">
        <w:rPr>
          <w:rFonts w:ascii="Times New Roman" w:eastAsia="Calibri" w:hAnsi="Times New Roman" w:cs="Times New Roman"/>
          <w:sz w:val="24"/>
          <w:szCs w:val="24"/>
          <w:lang w:eastAsia="en-US"/>
        </w:rPr>
        <w:t>Ingley</w:t>
      </w:r>
      <w:proofErr w:type="spellEnd"/>
      <w:r w:rsidRPr="006B789A">
        <w:rPr>
          <w:rFonts w:ascii="Times New Roman" w:eastAsia="Calibri" w:hAnsi="Times New Roman" w:cs="Times New Roman"/>
          <w:sz w:val="24"/>
          <w:szCs w:val="24"/>
          <w:lang w:eastAsia="en-US"/>
        </w:rPr>
        <w:t>, C. (2003). Board dynamics and the influence of professional background, gender and ethnic diversity of directors. </w:t>
      </w:r>
      <w:r w:rsidRPr="006B789A">
        <w:rPr>
          <w:rFonts w:ascii="Times New Roman" w:eastAsia="Calibri" w:hAnsi="Times New Roman" w:cs="Times New Roman"/>
          <w:i/>
          <w:iCs/>
          <w:sz w:val="24"/>
          <w:szCs w:val="24"/>
          <w:lang w:eastAsia="en-US"/>
        </w:rPr>
        <w:t>Corporate Governance: An International Review</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11</w:t>
      </w:r>
      <w:r w:rsidRPr="006B789A">
        <w:rPr>
          <w:rFonts w:ascii="Times New Roman" w:eastAsia="Calibri" w:hAnsi="Times New Roman" w:cs="Times New Roman"/>
          <w:sz w:val="24"/>
          <w:szCs w:val="24"/>
          <w:lang w:eastAsia="en-US"/>
        </w:rPr>
        <w:t>(3), 218-234.</w:t>
      </w:r>
    </w:p>
    <w:p w14:paraId="3A2145C9" w14:textId="1D980E77"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Wang, T., Song, M.,</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Zhao, Y. L. (2014). Legitimacy and the value of early customers. </w:t>
      </w:r>
      <w:r w:rsidRPr="006B789A">
        <w:rPr>
          <w:rFonts w:ascii="Times New Roman" w:eastAsia="Calibri" w:hAnsi="Times New Roman" w:cs="Times New Roman"/>
          <w:i/>
          <w:iCs/>
          <w:sz w:val="24"/>
          <w:szCs w:val="24"/>
          <w:lang w:eastAsia="en-US"/>
        </w:rPr>
        <w:t xml:space="preserve">Journal of </w:t>
      </w:r>
      <w:r>
        <w:rPr>
          <w:rFonts w:ascii="Times New Roman" w:eastAsia="Calibri" w:hAnsi="Times New Roman" w:cs="Times New Roman"/>
          <w:i/>
          <w:iCs/>
          <w:sz w:val="24"/>
          <w:szCs w:val="24"/>
          <w:lang w:eastAsia="en-US"/>
        </w:rPr>
        <w:t>P</w:t>
      </w:r>
      <w:r w:rsidRPr="006B789A">
        <w:rPr>
          <w:rFonts w:ascii="Times New Roman" w:eastAsia="Calibri" w:hAnsi="Times New Roman" w:cs="Times New Roman"/>
          <w:i/>
          <w:iCs/>
          <w:sz w:val="24"/>
          <w:szCs w:val="24"/>
          <w:lang w:eastAsia="en-US"/>
        </w:rPr>
        <w:t xml:space="preserve">roduct </w:t>
      </w:r>
      <w:r>
        <w:rPr>
          <w:rFonts w:ascii="Times New Roman" w:eastAsia="Calibri" w:hAnsi="Times New Roman" w:cs="Times New Roman"/>
          <w:i/>
          <w:iCs/>
          <w:sz w:val="24"/>
          <w:szCs w:val="24"/>
          <w:lang w:eastAsia="en-US"/>
        </w:rPr>
        <w:t>I</w:t>
      </w:r>
      <w:r w:rsidRPr="006B789A">
        <w:rPr>
          <w:rFonts w:ascii="Times New Roman" w:eastAsia="Calibri" w:hAnsi="Times New Roman" w:cs="Times New Roman"/>
          <w:i/>
          <w:iCs/>
          <w:sz w:val="24"/>
          <w:szCs w:val="24"/>
          <w:lang w:eastAsia="en-US"/>
        </w:rPr>
        <w:t xml:space="preserve">nnovation </w:t>
      </w:r>
      <w:r>
        <w:rPr>
          <w:rFonts w:ascii="Times New Roman" w:eastAsia="Calibri" w:hAnsi="Times New Roman" w:cs="Times New Roman"/>
          <w:i/>
          <w:iCs/>
          <w:sz w:val="24"/>
          <w:szCs w:val="24"/>
          <w:lang w:eastAsia="en-US"/>
        </w:rPr>
        <w:t>M</w:t>
      </w:r>
      <w:r w:rsidRPr="006B789A">
        <w:rPr>
          <w:rFonts w:ascii="Times New Roman" w:eastAsia="Calibri" w:hAnsi="Times New Roman" w:cs="Times New Roman"/>
          <w:i/>
          <w:iCs/>
          <w:sz w:val="24"/>
          <w:szCs w:val="24"/>
          <w:lang w:eastAsia="en-US"/>
        </w:rPr>
        <w:t>anagement</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31</w:t>
      </w:r>
      <w:r w:rsidRPr="006B789A">
        <w:rPr>
          <w:rFonts w:ascii="Times New Roman" w:eastAsia="Calibri" w:hAnsi="Times New Roman" w:cs="Times New Roman"/>
          <w:sz w:val="24"/>
          <w:szCs w:val="24"/>
          <w:lang w:eastAsia="en-US"/>
        </w:rPr>
        <w:t>(5), 1057-1075.</w:t>
      </w:r>
    </w:p>
    <w:p w14:paraId="297F09B6" w14:textId="7019A10D" w:rsidR="00EC5324" w:rsidRPr="006B789A"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Wellalage</w:t>
      </w:r>
      <w:proofErr w:type="spellEnd"/>
      <w:r w:rsidRPr="006B789A">
        <w:rPr>
          <w:rFonts w:ascii="Times New Roman" w:eastAsia="Calibri" w:hAnsi="Times New Roman" w:cs="Times New Roman"/>
          <w:sz w:val="24"/>
          <w:szCs w:val="24"/>
          <w:lang w:eastAsia="en-US"/>
        </w:rPr>
        <w:t>, N. H.,</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Locke, S. (2013). Corporate governance, board diversity and firm financial performance: New evidence from Sri Lanka. </w:t>
      </w:r>
      <w:r w:rsidRPr="006B789A">
        <w:rPr>
          <w:rFonts w:ascii="Times New Roman" w:eastAsia="Calibri" w:hAnsi="Times New Roman" w:cs="Times New Roman"/>
          <w:i/>
          <w:iCs/>
          <w:sz w:val="24"/>
          <w:szCs w:val="24"/>
          <w:lang w:eastAsia="en-US"/>
        </w:rPr>
        <w:t>International Journal of Business Governance and Ethics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8</w:t>
      </w:r>
      <w:r w:rsidRPr="006B789A">
        <w:rPr>
          <w:rFonts w:ascii="Times New Roman" w:eastAsia="Calibri" w:hAnsi="Times New Roman" w:cs="Times New Roman"/>
          <w:sz w:val="24"/>
          <w:szCs w:val="24"/>
          <w:lang w:eastAsia="en-US"/>
        </w:rPr>
        <w:t>(2), 116-136.</w:t>
      </w:r>
    </w:p>
    <w:p w14:paraId="09A44EDB" w14:textId="331CD029" w:rsidR="00EC5324" w:rsidRPr="006B789A"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Westphal</w:t>
      </w:r>
      <w:proofErr w:type="spellEnd"/>
      <w:r w:rsidRPr="006B789A">
        <w:rPr>
          <w:rFonts w:ascii="Times New Roman" w:eastAsia="Calibri" w:hAnsi="Times New Roman" w:cs="Times New Roman"/>
          <w:sz w:val="24"/>
          <w:szCs w:val="24"/>
          <w:lang w:eastAsia="en-US"/>
        </w:rPr>
        <w:t>, J. D.,</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Milton, L. P. (2000). How experience and network ties affect the influence of demographic minorities on corporate boards. </w:t>
      </w:r>
      <w:r w:rsidRPr="006B789A">
        <w:rPr>
          <w:rFonts w:ascii="Times New Roman" w:eastAsia="Calibri" w:hAnsi="Times New Roman" w:cs="Times New Roman"/>
          <w:i/>
          <w:iCs/>
          <w:sz w:val="24"/>
          <w:szCs w:val="24"/>
          <w:lang w:eastAsia="en-US"/>
        </w:rPr>
        <w:t>Administrative Science Quarterly</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45</w:t>
      </w:r>
      <w:r w:rsidRPr="006B789A">
        <w:rPr>
          <w:rFonts w:ascii="Times New Roman" w:eastAsia="Calibri" w:hAnsi="Times New Roman" w:cs="Times New Roman"/>
          <w:sz w:val="24"/>
          <w:szCs w:val="24"/>
          <w:lang w:eastAsia="en-US"/>
        </w:rPr>
        <w:t>(2), 366-398.</w:t>
      </w:r>
    </w:p>
    <w:p w14:paraId="7F71E2D3" w14:textId="58F2BF7A" w:rsidR="00EC5324" w:rsidRPr="006B789A" w:rsidRDefault="00EC5324" w:rsidP="00070CDC">
      <w:pPr>
        <w:spacing w:after="160" w:line="259" w:lineRule="auto"/>
        <w:ind w:left="284" w:hanging="284"/>
        <w:contextualSpacing/>
        <w:jc w:val="both"/>
        <w:rPr>
          <w:rFonts w:ascii="Times New Roman" w:eastAsia="Times New Roman" w:hAnsi="Times New Roman" w:cs="Times New Roman"/>
          <w:color w:val="222222"/>
          <w:sz w:val="24"/>
          <w:szCs w:val="24"/>
          <w:shd w:val="clear" w:color="auto" w:fill="FFFFFF"/>
          <w:lang w:eastAsia="en-US"/>
        </w:rPr>
      </w:pPr>
      <w:proofErr w:type="spellStart"/>
      <w:r w:rsidRPr="006B789A">
        <w:rPr>
          <w:rFonts w:ascii="Times New Roman" w:eastAsia="Times New Roman" w:hAnsi="Times New Roman" w:cs="Times New Roman"/>
          <w:color w:val="222222"/>
          <w:sz w:val="24"/>
          <w:szCs w:val="24"/>
          <w:shd w:val="clear" w:color="auto" w:fill="FFFFFF"/>
          <w:lang w:eastAsia="en-US"/>
        </w:rPr>
        <w:t>Westphal</w:t>
      </w:r>
      <w:proofErr w:type="spellEnd"/>
      <w:r w:rsidRPr="006B789A">
        <w:rPr>
          <w:rFonts w:ascii="Times New Roman" w:eastAsia="Times New Roman" w:hAnsi="Times New Roman" w:cs="Times New Roman"/>
          <w:color w:val="222222"/>
          <w:sz w:val="24"/>
          <w:szCs w:val="24"/>
          <w:shd w:val="clear" w:color="auto" w:fill="FFFFFF"/>
          <w:lang w:eastAsia="en-US"/>
        </w:rPr>
        <w:t>, J. D.,</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Times New Roman" w:hAnsi="Times New Roman" w:cs="Times New Roman"/>
          <w:color w:val="222222"/>
          <w:sz w:val="24"/>
          <w:szCs w:val="24"/>
          <w:shd w:val="clear" w:color="auto" w:fill="FFFFFF"/>
          <w:lang w:eastAsia="en-US"/>
        </w:rPr>
        <w:t xml:space="preserve"> </w:t>
      </w:r>
      <w:proofErr w:type="spellStart"/>
      <w:r w:rsidRPr="006B789A">
        <w:rPr>
          <w:rFonts w:ascii="Times New Roman" w:eastAsia="Times New Roman" w:hAnsi="Times New Roman" w:cs="Times New Roman"/>
          <w:color w:val="222222"/>
          <w:sz w:val="24"/>
          <w:szCs w:val="24"/>
          <w:shd w:val="clear" w:color="auto" w:fill="FFFFFF"/>
          <w:lang w:eastAsia="en-US"/>
        </w:rPr>
        <w:t>Zajac</w:t>
      </w:r>
      <w:proofErr w:type="spellEnd"/>
      <w:r w:rsidRPr="006B789A">
        <w:rPr>
          <w:rFonts w:ascii="Times New Roman" w:eastAsia="Times New Roman" w:hAnsi="Times New Roman" w:cs="Times New Roman"/>
          <w:color w:val="222222"/>
          <w:sz w:val="24"/>
          <w:szCs w:val="24"/>
          <w:shd w:val="clear" w:color="auto" w:fill="FFFFFF"/>
          <w:lang w:eastAsia="en-US"/>
        </w:rPr>
        <w:t xml:space="preserve">, E. J. (1995). Who shall govern? CEO/board power, demographic similarity, and new director selection. </w:t>
      </w:r>
      <w:r w:rsidRPr="006B789A">
        <w:rPr>
          <w:rFonts w:ascii="Times New Roman" w:eastAsia="Times New Roman" w:hAnsi="Times New Roman" w:cs="Times New Roman"/>
          <w:i/>
          <w:iCs/>
          <w:color w:val="222222"/>
          <w:sz w:val="24"/>
          <w:szCs w:val="24"/>
          <w:shd w:val="clear" w:color="auto" w:fill="FFFFFF"/>
          <w:lang w:eastAsia="en-US"/>
        </w:rPr>
        <w:t xml:space="preserve">Administrative </w:t>
      </w:r>
      <w:r>
        <w:rPr>
          <w:rFonts w:ascii="Times New Roman" w:eastAsia="Times New Roman" w:hAnsi="Times New Roman" w:cs="Times New Roman"/>
          <w:i/>
          <w:iCs/>
          <w:color w:val="222222"/>
          <w:sz w:val="24"/>
          <w:szCs w:val="24"/>
          <w:shd w:val="clear" w:color="auto" w:fill="FFFFFF"/>
          <w:lang w:eastAsia="en-US"/>
        </w:rPr>
        <w:t>S</w:t>
      </w:r>
      <w:r w:rsidRPr="006B789A">
        <w:rPr>
          <w:rFonts w:ascii="Times New Roman" w:eastAsia="Times New Roman" w:hAnsi="Times New Roman" w:cs="Times New Roman"/>
          <w:i/>
          <w:iCs/>
          <w:color w:val="222222"/>
          <w:sz w:val="24"/>
          <w:szCs w:val="24"/>
          <w:shd w:val="clear" w:color="auto" w:fill="FFFFFF"/>
          <w:lang w:eastAsia="en-US"/>
        </w:rPr>
        <w:t xml:space="preserve">cience </w:t>
      </w:r>
      <w:r>
        <w:rPr>
          <w:rFonts w:ascii="Times New Roman" w:eastAsia="Times New Roman" w:hAnsi="Times New Roman" w:cs="Times New Roman"/>
          <w:i/>
          <w:iCs/>
          <w:color w:val="222222"/>
          <w:sz w:val="24"/>
          <w:szCs w:val="24"/>
          <w:shd w:val="clear" w:color="auto" w:fill="FFFFFF"/>
          <w:lang w:eastAsia="en-US"/>
        </w:rPr>
        <w:t>Q</w:t>
      </w:r>
      <w:r w:rsidRPr="006B789A">
        <w:rPr>
          <w:rFonts w:ascii="Times New Roman" w:eastAsia="Times New Roman" w:hAnsi="Times New Roman" w:cs="Times New Roman"/>
          <w:i/>
          <w:iCs/>
          <w:color w:val="222222"/>
          <w:sz w:val="24"/>
          <w:szCs w:val="24"/>
          <w:shd w:val="clear" w:color="auto" w:fill="FFFFFF"/>
          <w:lang w:eastAsia="en-US"/>
        </w:rPr>
        <w:t>uarterly</w:t>
      </w:r>
      <w:r w:rsidRPr="006B789A">
        <w:rPr>
          <w:rFonts w:ascii="Times New Roman" w:eastAsia="Times New Roman" w:hAnsi="Times New Roman" w:cs="Times New Roman"/>
          <w:color w:val="222222"/>
          <w:sz w:val="24"/>
          <w:szCs w:val="24"/>
          <w:shd w:val="clear" w:color="auto" w:fill="FFFFFF"/>
          <w:lang w:eastAsia="en-US"/>
        </w:rPr>
        <w:t xml:space="preserve">, </w:t>
      </w:r>
      <w:r w:rsidRPr="006B789A">
        <w:rPr>
          <w:rFonts w:ascii="Times New Roman" w:eastAsia="Times New Roman" w:hAnsi="Times New Roman" w:cs="Times New Roman"/>
          <w:i/>
          <w:color w:val="222222"/>
          <w:sz w:val="24"/>
          <w:szCs w:val="24"/>
          <w:shd w:val="clear" w:color="auto" w:fill="FFFFFF"/>
          <w:lang w:eastAsia="en-US"/>
        </w:rPr>
        <w:t>40(1),</w:t>
      </w:r>
      <w:r w:rsidRPr="006B789A">
        <w:rPr>
          <w:rFonts w:ascii="Times New Roman" w:eastAsia="Times New Roman" w:hAnsi="Times New Roman" w:cs="Times New Roman"/>
          <w:color w:val="222222"/>
          <w:sz w:val="24"/>
          <w:szCs w:val="24"/>
          <w:shd w:val="clear" w:color="auto" w:fill="FFFFFF"/>
          <w:lang w:eastAsia="en-US"/>
        </w:rPr>
        <w:t xml:space="preserve"> 60-83.</w:t>
      </w:r>
    </w:p>
    <w:p w14:paraId="4F17AC7E" w14:textId="77777777" w:rsidR="00EC5324" w:rsidRPr="006B789A" w:rsidRDefault="00EC5324" w:rsidP="00D90CB9">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iCs/>
          <w:sz w:val="24"/>
          <w:szCs w:val="24"/>
          <w:lang w:eastAsia="en-US"/>
        </w:rPr>
        <w:t xml:space="preserve">World Bank. (2007). </w:t>
      </w:r>
      <w:r w:rsidRPr="006B789A">
        <w:rPr>
          <w:rFonts w:ascii="Times New Roman" w:eastAsia="Calibri" w:hAnsi="Times New Roman" w:cs="Times New Roman"/>
          <w:i/>
          <w:iCs/>
          <w:sz w:val="24"/>
          <w:szCs w:val="24"/>
          <w:lang w:eastAsia="en-US"/>
        </w:rPr>
        <w:t>MENA Economic Development and Prospects 2007</w:t>
      </w:r>
      <w:r w:rsidRPr="006B789A">
        <w:rPr>
          <w:rFonts w:ascii="Times New Roman" w:eastAsia="Calibri" w:hAnsi="Times New Roman" w:cs="Times New Roman"/>
          <w:sz w:val="24"/>
          <w:szCs w:val="24"/>
          <w:lang w:eastAsia="en-US"/>
        </w:rPr>
        <w:t>. Washington, DC:</w:t>
      </w:r>
      <w:r w:rsidRPr="006B789A">
        <w:rPr>
          <w:rFonts w:ascii="WkrqllAdvTT3713a231" w:hAnsi="WkrqllAdvTT3713a231" w:cs="WkrqllAdvTT3713a231"/>
          <w:color w:val="131413"/>
          <w:sz w:val="24"/>
          <w:szCs w:val="24"/>
        </w:rPr>
        <w:t xml:space="preserve"> </w:t>
      </w:r>
      <w:r w:rsidRPr="006B789A">
        <w:rPr>
          <w:rFonts w:ascii="Times New Roman" w:eastAsia="Calibri" w:hAnsi="Times New Roman" w:cs="Times New Roman"/>
          <w:sz w:val="24"/>
          <w:szCs w:val="24"/>
          <w:lang w:eastAsia="en-US"/>
        </w:rPr>
        <w:t xml:space="preserve">World Bank. </w:t>
      </w:r>
    </w:p>
    <w:p w14:paraId="5A4130B8" w14:textId="77777777" w:rsidR="00EC5324" w:rsidRPr="006B789A" w:rsidRDefault="00EC5324" w:rsidP="00D90CB9">
      <w:pPr>
        <w:spacing w:after="0" w:line="259" w:lineRule="auto"/>
        <w:ind w:left="284" w:hanging="284"/>
        <w:contextualSpacing/>
        <w:jc w:val="both"/>
        <w:rPr>
          <w:rFonts w:ascii="Times New Roman" w:eastAsia="Times New Roman" w:hAnsi="Times New Roman" w:cs="Times New Roman"/>
          <w:color w:val="222222"/>
          <w:sz w:val="24"/>
          <w:szCs w:val="24"/>
          <w:shd w:val="clear" w:color="auto" w:fill="FFFFFF"/>
          <w:lang w:val="en-US" w:eastAsia="en-US"/>
        </w:rPr>
      </w:pPr>
      <w:r w:rsidRPr="006B789A">
        <w:rPr>
          <w:rFonts w:ascii="Times New Roman" w:eastAsia="Times New Roman" w:hAnsi="Times New Roman" w:cs="Times New Roman"/>
          <w:iCs/>
          <w:color w:val="222222"/>
          <w:sz w:val="24"/>
          <w:szCs w:val="24"/>
          <w:shd w:val="clear" w:color="auto" w:fill="FFFFFF"/>
          <w:lang w:eastAsia="en-US"/>
        </w:rPr>
        <w:t>World Bank. (2013). </w:t>
      </w:r>
      <w:r w:rsidRPr="006B789A">
        <w:rPr>
          <w:rFonts w:ascii="Times New Roman" w:eastAsia="Times New Roman" w:hAnsi="Times New Roman" w:cs="Times New Roman"/>
          <w:i/>
          <w:iCs/>
          <w:color w:val="222222"/>
          <w:sz w:val="24"/>
          <w:szCs w:val="24"/>
          <w:shd w:val="clear" w:color="auto" w:fill="FFFFFF"/>
          <w:lang w:eastAsia="en-US"/>
        </w:rPr>
        <w:t>Opening Doors: Gender Equality and Development in the Middle East and North Africa.</w:t>
      </w:r>
      <w:r w:rsidRPr="006B789A">
        <w:rPr>
          <w:rFonts w:ascii="Times New Roman" w:eastAsia="Times New Roman" w:hAnsi="Times New Roman" w:cs="Times New Roman"/>
          <w:iCs/>
          <w:color w:val="222222"/>
          <w:sz w:val="24"/>
          <w:szCs w:val="24"/>
          <w:shd w:val="clear" w:color="auto" w:fill="FFFFFF"/>
          <w:lang w:eastAsia="en-US"/>
        </w:rPr>
        <w:t> MENA Development Report. Washington, DC:</w:t>
      </w:r>
      <w:r w:rsidRPr="006B789A">
        <w:rPr>
          <w:rFonts w:ascii="Times New Roman" w:eastAsia="Calibri" w:hAnsi="Times New Roman" w:cs="Times New Roman"/>
          <w:sz w:val="24"/>
          <w:szCs w:val="24"/>
          <w:lang w:eastAsia="en-US"/>
        </w:rPr>
        <w:t xml:space="preserve"> </w:t>
      </w:r>
      <w:r w:rsidRPr="006B789A">
        <w:rPr>
          <w:rFonts w:ascii="Times New Roman" w:eastAsia="Times New Roman" w:hAnsi="Times New Roman" w:cs="Times New Roman"/>
          <w:iCs/>
          <w:color w:val="222222"/>
          <w:sz w:val="24"/>
          <w:szCs w:val="24"/>
          <w:shd w:val="clear" w:color="auto" w:fill="FFFFFF"/>
          <w:lang w:eastAsia="en-US"/>
        </w:rPr>
        <w:t>World Bank</w:t>
      </w:r>
    </w:p>
    <w:p w14:paraId="11F6DF9C" w14:textId="77777777" w:rsidR="00EC5324" w:rsidRPr="006B789A" w:rsidRDefault="00EC5324" w:rsidP="00902C0B">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 xml:space="preserve">World Value Survey database is </w:t>
      </w:r>
      <w:r w:rsidRPr="006B789A">
        <w:rPr>
          <w:rFonts w:ascii="Times New Roman" w:eastAsia="Calibri" w:hAnsi="Times New Roman" w:cs="Times New Roman"/>
          <w:i/>
          <w:iCs/>
          <w:sz w:val="24"/>
          <w:szCs w:val="24"/>
          <w:lang w:eastAsia="en-US"/>
        </w:rPr>
        <w:t>available at</w:t>
      </w:r>
      <w:r w:rsidRPr="006B789A">
        <w:rPr>
          <w:rFonts w:ascii="Times New Roman" w:eastAsia="Calibri" w:hAnsi="Times New Roman" w:cs="Times New Roman"/>
          <w:sz w:val="24"/>
          <w:szCs w:val="24"/>
          <w:lang w:eastAsia="en-US"/>
        </w:rPr>
        <w:t xml:space="preserve"> </w:t>
      </w:r>
      <w:hyperlink r:id="rId19" w:history="1">
        <w:r w:rsidRPr="006B789A">
          <w:rPr>
            <w:rFonts w:ascii="Times New Roman" w:eastAsia="Calibri" w:hAnsi="Times New Roman" w:cs="Times New Roman"/>
            <w:color w:val="0563C1"/>
            <w:sz w:val="24"/>
            <w:szCs w:val="24"/>
            <w:u w:val="single"/>
            <w:lang w:eastAsia="en-US"/>
          </w:rPr>
          <w:t>www.worldvaluessurvey.org</w:t>
        </w:r>
      </w:hyperlink>
      <w:r w:rsidRPr="006B789A">
        <w:rPr>
          <w:rFonts w:ascii="Times New Roman" w:eastAsia="Calibri" w:hAnsi="Times New Roman" w:cs="Times New Roman"/>
          <w:sz w:val="24"/>
          <w:szCs w:val="24"/>
          <w:lang w:eastAsia="en-US"/>
        </w:rPr>
        <w:t>.</w:t>
      </w:r>
    </w:p>
    <w:p w14:paraId="46ED1234" w14:textId="73F73E32" w:rsidR="00EC5324"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r w:rsidRPr="006B789A">
        <w:rPr>
          <w:rFonts w:ascii="Times New Roman" w:eastAsia="Calibri" w:hAnsi="Times New Roman" w:cs="Times New Roman"/>
          <w:sz w:val="24"/>
          <w:szCs w:val="24"/>
          <w:lang w:eastAsia="en-US"/>
        </w:rPr>
        <w:t>Xiao, S.,</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6B789A">
        <w:rPr>
          <w:rFonts w:ascii="Times New Roman" w:eastAsia="Calibri" w:hAnsi="Times New Roman" w:cs="Times New Roman"/>
          <w:sz w:val="24"/>
          <w:szCs w:val="24"/>
          <w:lang w:eastAsia="en-US"/>
        </w:rPr>
        <w:t xml:space="preserve"> Zhao, S. (2014). How do agency problems affect firm value?–Evidence from China. </w:t>
      </w:r>
      <w:r w:rsidRPr="006B789A">
        <w:rPr>
          <w:rFonts w:ascii="Times New Roman" w:eastAsia="Calibri" w:hAnsi="Times New Roman" w:cs="Times New Roman"/>
          <w:i/>
          <w:iCs/>
          <w:sz w:val="24"/>
          <w:szCs w:val="24"/>
          <w:lang w:eastAsia="en-US"/>
        </w:rPr>
        <w:t>The European Journal of Finance</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20</w:t>
      </w:r>
      <w:r w:rsidRPr="006B789A">
        <w:rPr>
          <w:rFonts w:ascii="Times New Roman" w:eastAsia="Calibri" w:hAnsi="Times New Roman" w:cs="Times New Roman"/>
          <w:sz w:val="24"/>
          <w:szCs w:val="24"/>
          <w:lang w:eastAsia="en-US"/>
        </w:rPr>
        <w:t>(7-9), 803-828.</w:t>
      </w:r>
    </w:p>
    <w:p w14:paraId="0FE02704" w14:textId="510FDF62" w:rsidR="00EC5324" w:rsidRPr="006B789A" w:rsidRDefault="00EC5324" w:rsidP="009701BE">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FF7A1E">
        <w:rPr>
          <w:rFonts w:ascii="Times New Roman" w:eastAsia="Calibri" w:hAnsi="Times New Roman" w:cs="Times New Roman"/>
          <w:sz w:val="24"/>
          <w:szCs w:val="24"/>
          <w:lang w:eastAsia="en-US"/>
        </w:rPr>
        <w:t>Yamori</w:t>
      </w:r>
      <w:proofErr w:type="spellEnd"/>
      <w:r w:rsidRPr="00FF7A1E">
        <w:rPr>
          <w:rFonts w:ascii="Times New Roman" w:eastAsia="Calibri" w:hAnsi="Times New Roman" w:cs="Times New Roman"/>
          <w:sz w:val="24"/>
          <w:szCs w:val="24"/>
          <w:lang w:eastAsia="en-US"/>
        </w:rPr>
        <w:t xml:space="preserve">, N., </w:t>
      </w:r>
      <w:proofErr w:type="spellStart"/>
      <w:r w:rsidRPr="00FF7A1E">
        <w:rPr>
          <w:rFonts w:ascii="Times New Roman" w:eastAsia="Calibri" w:hAnsi="Times New Roman" w:cs="Times New Roman"/>
          <w:sz w:val="24"/>
          <w:szCs w:val="24"/>
          <w:lang w:eastAsia="en-US"/>
        </w:rPr>
        <w:t>Harimaya</w:t>
      </w:r>
      <w:proofErr w:type="spellEnd"/>
      <w:r w:rsidRPr="00FF7A1E">
        <w:rPr>
          <w:rFonts w:ascii="Times New Roman" w:eastAsia="Calibri" w:hAnsi="Times New Roman" w:cs="Times New Roman"/>
          <w:sz w:val="24"/>
          <w:szCs w:val="24"/>
          <w:lang w:eastAsia="en-US"/>
        </w:rPr>
        <w:t>, K.,</w:t>
      </w:r>
      <w:r w:rsidR="00006BA3" w:rsidRPr="00006BA3">
        <w:rPr>
          <w:rFonts w:ascii="Times New Roman" w:eastAsia="Calibri" w:hAnsi="Times New Roman" w:cs="Times New Roman"/>
          <w:sz w:val="24"/>
          <w:szCs w:val="24"/>
          <w:lang w:eastAsia="en-US"/>
        </w:rPr>
        <w:t xml:space="preserve"> </w:t>
      </w:r>
      <w:r w:rsidR="00006BA3" w:rsidRPr="0059083D">
        <w:rPr>
          <w:rFonts w:ascii="Times New Roman" w:eastAsia="Calibri" w:hAnsi="Times New Roman" w:cs="Times New Roman"/>
          <w:sz w:val="24"/>
          <w:szCs w:val="24"/>
          <w:lang w:eastAsia="en-US"/>
        </w:rPr>
        <w:t>&amp;</w:t>
      </w:r>
      <w:r w:rsidRPr="00FF7A1E">
        <w:rPr>
          <w:rFonts w:ascii="Times New Roman" w:eastAsia="Calibri" w:hAnsi="Times New Roman" w:cs="Times New Roman"/>
          <w:sz w:val="24"/>
          <w:szCs w:val="24"/>
          <w:lang w:eastAsia="en-US"/>
        </w:rPr>
        <w:t xml:space="preserve"> </w:t>
      </w:r>
      <w:proofErr w:type="spellStart"/>
      <w:r w:rsidRPr="00FF7A1E">
        <w:rPr>
          <w:rFonts w:ascii="Times New Roman" w:eastAsia="Calibri" w:hAnsi="Times New Roman" w:cs="Times New Roman"/>
          <w:sz w:val="24"/>
          <w:szCs w:val="24"/>
          <w:lang w:eastAsia="en-US"/>
        </w:rPr>
        <w:t>Tomimura</w:t>
      </w:r>
      <w:proofErr w:type="spellEnd"/>
      <w:r w:rsidRPr="00FF7A1E">
        <w:rPr>
          <w:rFonts w:ascii="Times New Roman" w:eastAsia="Calibri" w:hAnsi="Times New Roman" w:cs="Times New Roman"/>
          <w:sz w:val="24"/>
          <w:szCs w:val="24"/>
          <w:lang w:eastAsia="en-US"/>
        </w:rPr>
        <w:t>, K. (2017). Corporate governance structure and efficiencies of cooperative banks. </w:t>
      </w:r>
      <w:r w:rsidRPr="00FF7A1E">
        <w:rPr>
          <w:rFonts w:ascii="Times New Roman" w:eastAsia="Calibri" w:hAnsi="Times New Roman" w:cs="Times New Roman"/>
          <w:i/>
          <w:iCs/>
          <w:sz w:val="24"/>
          <w:szCs w:val="24"/>
          <w:lang w:eastAsia="en-US"/>
        </w:rPr>
        <w:t>International Journal of Finance &amp; Economics</w:t>
      </w:r>
      <w:r w:rsidRPr="00FF7A1E">
        <w:rPr>
          <w:rFonts w:ascii="Times New Roman" w:eastAsia="Calibri" w:hAnsi="Times New Roman" w:cs="Times New Roman"/>
          <w:sz w:val="24"/>
          <w:szCs w:val="24"/>
          <w:lang w:eastAsia="en-US"/>
        </w:rPr>
        <w:t>, </w:t>
      </w:r>
      <w:r w:rsidRPr="00FF7A1E">
        <w:rPr>
          <w:rFonts w:ascii="Times New Roman" w:eastAsia="Calibri" w:hAnsi="Times New Roman" w:cs="Times New Roman"/>
          <w:i/>
          <w:iCs/>
          <w:sz w:val="24"/>
          <w:szCs w:val="24"/>
          <w:lang w:eastAsia="en-US"/>
        </w:rPr>
        <w:t>22</w:t>
      </w:r>
      <w:r w:rsidRPr="00FF7A1E">
        <w:rPr>
          <w:rFonts w:ascii="Times New Roman" w:eastAsia="Calibri" w:hAnsi="Times New Roman" w:cs="Times New Roman"/>
          <w:sz w:val="24"/>
          <w:szCs w:val="24"/>
          <w:lang w:eastAsia="en-US"/>
        </w:rPr>
        <w:t>(4), 368-378.</w:t>
      </w:r>
    </w:p>
    <w:p w14:paraId="25457AEE" w14:textId="77777777" w:rsidR="00EC5324" w:rsidRDefault="00EC5324" w:rsidP="00070CDC">
      <w:pPr>
        <w:spacing w:after="160" w:line="259" w:lineRule="auto"/>
        <w:ind w:left="284" w:hanging="284"/>
        <w:contextualSpacing/>
        <w:jc w:val="both"/>
        <w:rPr>
          <w:rFonts w:ascii="Times New Roman" w:eastAsia="Calibri" w:hAnsi="Times New Roman" w:cs="Times New Roman"/>
          <w:sz w:val="24"/>
          <w:szCs w:val="24"/>
          <w:lang w:eastAsia="en-US"/>
        </w:rPr>
      </w:pPr>
      <w:proofErr w:type="spellStart"/>
      <w:r w:rsidRPr="006B789A">
        <w:rPr>
          <w:rFonts w:ascii="Times New Roman" w:eastAsia="Calibri" w:hAnsi="Times New Roman" w:cs="Times New Roman"/>
          <w:sz w:val="24"/>
          <w:szCs w:val="24"/>
          <w:lang w:eastAsia="en-US"/>
        </w:rPr>
        <w:t>Yermack</w:t>
      </w:r>
      <w:proofErr w:type="spellEnd"/>
      <w:r w:rsidRPr="006B789A">
        <w:rPr>
          <w:rFonts w:ascii="Times New Roman" w:eastAsia="Calibri" w:hAnsi="Times New Roman" w:cs="Times New Roman"/>
          <w:sz w:val="24"/>
          <w:szCs w:val="24"/>
          <w:lang w:eastAsia="en-US"/>
        </w:rPr>
        <w:t>, D. (1996). Higher market valuation of companies with a small board of directors. </w:t>
      </w:r>
      <w:r w:rsidRPr="006B789A">
        <w:rPr>
          <w:rFonts w:ascii="Times New Roman" w:eastAsia="Calibri" w:hAnsi="Times New Roman" w:cs="Times New Roman"/>
          <w:i/>
          <w:iCs/>
          <w:sz w:val="24"/>
          <w:szCs w:val="24"/>
          <w:lang w:eastAsia="en-US"/>
        </w:rPr>
        <w:t>Journal of financial economics</w:t>
      </w:r>
      <w:r w:rsidRPr="006B789A">
        <w:rPr>
          <w:rFonts w:ascii="Times New Roman" w:eastAsia="Calibri" w:hAnsi="Times New Roman" w:cs="Times New Roman"/>
          <w:sz w:val="24"/>
          <w:szCs w:val="24"/>
          <w:lang w:eastAsia="en-US"/>
        </w:rPr>
        <w:t>, </w:t>
      </w:r>
      <w:r w:rsidRPr="006B789A">
        <w:rPr>
          <w:rFonts w:ascii="Times New Roman" w:eastAsia="Calibri" w:hAnsi="Times New Roman" w:cs="Times New Roman"/>
          <w:i/>
          <w:iCs/>
          <w:sz w:val="24"/>
          <w:szCs w:val="24"/>
          <w:lang w:eastAsia="en-US"/>
        </w:rPr>
        <w:t>40</w:t>
      </w:r>
      <w:r w:rsidRPr="006B789A">
        <w:rPr>
          <w:rFonts w:ascii="Times New Roman" w:eastAsia="Calibri" w:hAnsi="Times New Roman" w:cs="Times New Roman"/>
          <w:sz w:val="24"/>
          <w:szCs w:val="24"/>
          <w:lang w:eastAsia="en-US"/>
        </w:rPr>
        <w:t>(2), 185-211.</w:t>
      </w:r>
    </w:p>
    <w:p w14:paraId="5581FB0A" w14:textId="77777777" w:rsidR="008363C7" w:rsidRDefault="008363C7" w:rsidP="00070CDC">
      <w:pPr>
        <w:spacing w:after="160" w:line="259" w:lineRule="auto"/>
        <w:ind w:left="284" w:hanging="284"/>
        <w:contextualSpacing/>
        <w:jc w:val="both"/>
        <w:rPr>
          <w:rFonts w:ascii="Times New Roman" w:eastAsia="Calibri" w:hAnsi="Times New Roman" w:cs="Times New Roman"/>
          <w:sz w:val="24"/>
          <w:szCs w:val="24"/>
          <w:lang w:eastAsia="en-US"/>
        </w:rPr>
      </w:pPr>
    </w:p>
    <w:p w14:paraId="34B8874E" w14:textId="77777777" w:rsidR="003013F2" w:rsidRDefault="003013F2" w:rsidP="00070CDC">
      <w:pPr>
        <w:spacing w:after="160" w:line="259" w:lineRule="auto"/>
        <w:ind w:left="284" w:hanging="284"/>
        <w:contextualSpacing/>
        <w:jc w:val="both"/>
        <w:rPr>
          <w:rFonts w:ascii="Times New Roman" w:eastAsia="Calibri" w:hAnsi="Times New Roman" w:cs="Times New Roman"/>
          <w:sz w:val="24"/>
          <w:szCs w:val="24"/>
          <w:lang w:eastAsia="en-US"/>
        </w:rPr>
      </w:pPr>
    </w:p>
    <w:p w14:paraId="262B921B" w14:textId="77777777" w:rsidR="003013F2" w:rsidRDefault="003013F2" w:rsidP="00070CDC">
      <w:pPr>
        <w:spacing w:after="160" w:line="259" w:lineRule="auto"/>
        <w:ind w:left="284" w:hanging="284"/>
        <w:contextualSpacing/>
        <w:jc w:val="both"/>
        <w:rPr>
          <w:rFonts w:ascii="Times New Roman" w:eastAsia="Calibri" w:hAnsi="Times New Roman" w:cs="Times New Roman"/>
          <w:sz w:val="24"/>
          <w:szCs w:val="24"/>
          <w:lang w:eastAsia="en-US"/>
        </w:rPr>
      </w:pPr>
    </w:p>
    <w:p w14:paraId="7090D652" w14:textId="77777777" w:rsidR="003013F2" w:rsidRDefault="003013F2" w:rsidP="00070CDC">
      <w:pPr>
        <w:spacing w:after="160" w:line="259" w:lineRule="auto"/>
        <w:ind w:left="284" w:hanging="284"/>
        <w:contextualSpacing/>
        <w:jc w:val="both"/>
        <w:rPr>
          <w:rFonts w:ascii="Times New Roman" w:eastAsia="Calibri" w:hAnsi="Times New Roman" w:cs="Times New Roman"/>
          <w:sz w:val="24"/>
          <w:szCs w:val="24"/>
          <w:lang w:eastAsia="en-US"/>
        </w:rPr>
      </w:pPr>
    </w:p>
    <w:p w14:paraId="09775230" w14:textId="5176123E" w:rsidR="00453D2A" w:rsidRPr="00453D2A" w:rsidRDefault="00761EEC" w:rsidP="00D84065">
      <w:pPr>
        <w:spacing w:after="0" w:line="240" w:lineRule="auto"/>
        <w:ind w:left="-284"/>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b/>
          <w:color w:val="222222"/>
          <w:sz w:val="20"/>
          <w:szCs w:val="20"/>
          <w:shd w:val="clear" w:color="auto" w:fill="FFFFFF"/>
          <w:lang w:val="en-US"/>
        </w:rPr>
        <w:t>Table</w:t>
      </w:r>
      <w:r w:rsidR="00A34BD6">
        <w:rPr>
          <w:rFonts w:ascii="Times New Roman" w:eastAsia="Times New Roman" w:hAnsi="Times New Roman" w:cs="Times New Roman"/>
          <w:b/>
          <w:color w:val="222222"/>
          <w:sz w:val="20"/>
          <w:szCs w:val="20"/>
          <w:shd w:val="clear" w:color="auto" w:fill="FFFFFF"/>
          <w:lang w:val="en-US"/>
        </w:rPr>
        <w:t xml:space="preserve"> </w:t>
      </w:r>
      <w:r w:rsidR="008D7C92">
        <w:rPr>
          <w:rFonts w:ascii="Times New Roman" w:eastAsia="Times New Roman" w:hAnsi="Times New Roman" w:cs="Times New Roman"/>
          <w:b/>
          <w:color w:val="222222"/>
          <w:sz w:val="20"/>
          <w:szCs w:val="20"/>
          <w:shd w:val="clear" w:color="auto" w:fill="FFFFFF"/>
          <w:lang w:val="en-US"/>
        </w:rPr>
        <w:t>1</w:t>
      </w:r>
      <w:r w:rsidR="00453D2A" w:rsidRPr="00453D2A">
        <w:rPr>
          <w:rFonts w:ascii="Times New Roman" w:eastAsia="Times New Roman" w:hAnsi="Times New Roman" w:cs="Times New Roman"/>
          <w:b/>
          <w:color w:val="222222"/>
          <w:sz w:val="20"/>
          <w:szCs w:val="20"/>
          <w:shd w:val="clear" w:color="auto" w:fill="FFFFFF"/>
          <w:lang w:val="en-US"/>
        </w:rPr>
        <w:t xml:space="preserve">. </w:t>
      </w:r>
      <w:r w:rsidR="00453D2A" w:rsidRPr="00453D2A">
        <w:rPr>
          <w:rFonts w:ascii="Times New Roman" w:eastAsia="Times New Roman" w:hAnsi="Times New Roman" w:cs="Times New Roman"/>
          <w:color w:val="222222"/>
          <w:sz w:val="20"/>
          <w:szCs w:val="20"/>
          <w:shd w:val="clear" w:color="auto" w:fill="FFFFFF"/>
          <w:lang w:val="en-US"/>
        </w:rPr>
        <w:t xml:space="preserve">Summary of variables and measures </w:t>
      </w:r>
    </w:p>
    <w:tbl>
      <w:tblPr>
        <w:tblStyle w:val="TableGrid1"/>
        <w:tblW w:w="995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9"/>
        <w:gridCol w:w="6136"/>
        <w:gridCol w:w="2782"/>
      </w:tblGrid>
      <w:tr w:rsidR="006C33FC" w:rsidRPr="00453D2A" w14:paraId="3180D19E" w14:textId="77777777" w:rsidTr="006C33FC">
        <w:tc>
          <w:tcPr>
            <w:tcW w:w="1027" w:type="dxa"/>
            <w:tcBorders>
              <w:top w:val="single" w:sz="12" w:space="0" w:color="auto"/>
              <w:bottom w:val="single" w:sz="12" w:space="0" w:color="auto"/>
            </w:tcBorders>
          </w:tcPr>
          <w:p w14:paraId="1992C66C" w14:textId="60FF0C3A" w:rsidR="006C33FC" w:rsidRPr="00903872" w:rsidRDefault="006C33FC" w:rsidP="006C33FC">
            <w:pPr>
              <w:jc w:val="center"/>
              <w:rPr>
                <w:rFonts w:ascii="Times New Roman" w:eastAsia="Times New Roman" w:hAnsi="Times New Roman" w:cs="Times New Roman"/>
                <w:b/>
                <w:color w:val="222222"/>
                <w:sz w:val="20"/>
                <w:szCs w:val="20"/>
                <w:shd w:val="clear" w:color="auto" w:fill="FFFFFF"/>
              </w:rPr>
            </w:pPr>
            <w:r w:rsidRPr="006C33FC">
              <w:rPr>
                <w:rFonts w:ascii="Times New Roman" w:eastAsia="Times New Roman" w:hAnsi="Times New Roman" w:cs="Times New Roman"/>
                <w:b/>
                <w:color w:val="222222"/>
                <w:sz w:val="20"/>
                <w:szCs w:val="20"/>
                <w:shd w:val="clear" w:color="auto" w:fill="FFFFFF"/>
              </w:rPr>
              <w:t>Variables</w:t>
            </w:r>
          </w:p>
        </w:tc>
        <w:tc>
          <w:tcPr>
            <w:tcW w:w="6146" w:type="dxa"/>
            <w:tcBorders>
              <w:top w:val="single" w:sz="12" w:space="0" w:color="auto"/>
              <w:bottom w:val="single" w:sz="12" w:space="0" w:color="auto"/>
            </w:tcBorders>
          </w:tcPr>
          <w:p w14:paraId="21259061" w14:textId="1A953F58" w:rsidR="006C33FC" w:rsidRPr="00903872" w:rsidRDefault="006C33FC" w:rsidP="006C33FC">
            <w:pPr>
              <w:jc w:val="center"/>
              <w:rPr>
                <w:rFonts w:ascii="Times New Roman" w:eastAsia="Times New Roman" w:hAnsi="Times New Roman" w:cs="Times New Roman"/>
                <w:b/>
                <w:color w:val="222222"/>
                <w:sz w:val="20"/>
                <w:szCs w:val="20"/>
                <w:shd w:val="clear" w:color="auto" w:fill="FFFFFF"/>
              </w:rPr>
            </w:pPr>
            <w:r w:rsidRPr="006C33FC">
              <w:rPr>
                <w:rFonts w:ascii="Times New Roman" w:eastAsia="Times New Roman" w:hAnsi="Times New Roman" w:cs="Times New Roman"/>
                <w:b/>
                <w:color w:val="222222"/>
                <w:sz w:val="20"/>
                <w:szCs w:val="20"/>
                <w:shd w:val="clear" w:color="auto" w:fill="FFFFFF"/>
              </w:rPr>
              <w:t>Definition</w:t>
            </w:r>
          </w:p>
        </w:tc>
        <w:tc>
          <w:tcPr>
            <w:tcW w:w="2784" w:type="dxa"/>
            <w:tcBorders>
              <w:top w:val="single" w:sz="12" w:space="0" w:color="auto"/>
              <w:bottom w:val="single" w:sz="12" w:space="0" w:color="auto"/>
            </w:tcBorders>
          </w:tcPr>
          <w:p w14:paraId="392091A9" w14:textId="5BD39D1B" w:rsidR="006C33FC" w:rsidRPr="00AB6A6A" w:rsidRDefault="006C33FC" w:rsidP="006C33FC">
            <w:pPr>
              <w:jc w:val="center"/>
              <w:rPr>
                <w:rFonts w:ascii="Times New Roman" w:eastAsia="Times New Roman" w:hAnsi="Times New Roman" w:cs="Times New Roman"/>
                <w:b/>
                <w:color w:val="222222"/>
                <w:sz w:val="20"/>
                <w:szCs w:val="20"/>
                <w:shd w:val="clear" w:color="auto" w:fill="FFFFFF"/>
              </w:rPr>
            </w:pPr>
            <w:r w:rsidRPr="006C33FC">
              <w:rPr>
                <w:rFonts w:ascii="Times New Roman" w:eastAsia="Times New Roman" w:hAnsi="Times New Roman" w:cs="Times New Roman"/>
                <w:b/>
                <w:color w:val="222222"/>
                <w:sz w:val="20"/>
                <w:szCs w:val="20"/>
                <w:shd w:val="clear" w:color="auto" w:fill="FFFFFF"/>
              </w:rPr>
              <w:t>Source/</w:t>
            </w:r>
            <w:proofErr w:type="spellStart"/>
            <w:r w:rsidRPr="006C33FC">
              <w:rPr>
                <w:rFonts w:ascii="Times New Roman" w:eastAsia="Times New Roman" w:hAnsi="Times New Roman" w:cs="Times New Roman"/>
                <w:b/>
                <w:color w:val="222222"/>
                <w:sz w:val="20"/>
                <w:szCs w:val="20"/>
                <w:shd w:val="clear" w:color="auto" w:fill="FFFFFF"/>
              </w:rPr>
              <w:t>Datastream</w:t>
            </w:r>
            <w:proofErr w:type="spellEnd"/>
            <w:r w:rsidRPr="006C33FC">
              <w:rPr>
                <w:rFonts w:ascii="Times New Roman" w:eastAsia="Times New Roman" w:hAnsi="Times New Roman" w:cs="Times New Roman"/>
                <w:b/>
                <w:color w:val="222222"/>
                <w:sz w:val="20"/>
                <w:szCs w:val="20"/>
                <w:shd w:val="clear" w:color="auto" w:fill="FFFFFF"/>
              </w:rPr>
              <w:t xml:space="preserve"> code</w:t>
            </w:r>
          </w:p>
        </w:tc>
      </w:tr>
      <w:tr w:rsidR="00AB6A6A" w:rsidRPr="00453D2A" w14:paraId="171C93F8" w14:textId="7469D5CB" w:rsidTr="006C33FC">
        <w:tc>
          <w:tcPr>
            <w:tcW w:w="7173" w:type="dxa"/>
            <w:gridSpan w:val="2"/>
            <w:tcBorders>
              <w:top w:val="single" w:sz="12" w:space="0" w:color="auto"/>
              <w:bottom w:val="single" w:sz="12" w:space="0" w:color="auto"/>
            </w:tcBorders>
          </w:tcPr>
          <w:p w14:paraId="41989F1B" w14:textId="77777777" w:rsidR="00AB6A6A" w:rsidRPr="00453D2A" w:rsidRDefault="00AB6A6A" w:rsidP="00903872">
            <w:pPr>
              <w:spacing w:line="276" w:lineRule="auto"/>
              <w:jc w:val="lowKashida"/>
              <w:rPr>
                <w:rFonts w:ascii="Times New Roman" w:eastAsia="Times New Roman" w:hAnsi="Times New Roman" w:cs="Times New Roman"/>
                <w:b/>
                <w:color w:val="222222"/>
                <w:sz w:val="20"/>
                <w:szCs w:val="20"/>
                <w:shd w:val="clear" w:color="auto" w:fill="FFFFFF"/>
                <w:lang w:val="en-US"/>
              </w:rPr>
            </w:pPr>
            <w:r w:rsidRPr="00903872">
              <w:rPr>
                <w:rFonts w:ascii="Times New Roman" w:eastAsia="Times New Roman" w:hAnsi="Times New Roman" w:cs="Times New Roman"/>
                <w:b/>
                <w:color w:val="222222"/>
                <w:sz w:val="20"/>
                <w:szCs w:val="20"/>
                <w:shd w:val="clear" w:color="auto" w:fill="FFFFFF"/>
              </w:rPr>
              <w:t xml:space="preserve">Organizational </w:t>
            </w:r>
            <w:r>
              <w:rPr>
                <w:rFonts w:ascii="Times New Roman" w:eastAsia="Times New Roman" w:hAnsi="Times New Roman" w:cs="Times New Roman"/>
                <w:b/>
                <w:color w:val="222222"/>
                <w:sz w:val="20"/>
                <w:szCs w:val="20"/>
                <w:shd w:val="clear" w:color="auto" w:fill="FFFFFF"/>
              </w:rPr>
              <w:t>outcomes</w:t>
            </w:r>
            <w:r w:rsidRPr="00903872">
              <w:rPr>
                <w:rFonts w:ascii="Times New Roman" w:eastAsia="Times New Roman" w:hAnsi="Times New Roman" w:cs="Times New Roman"/>
                <w:b/>
                <w:color w:val="222222"/>
                <w:sz w:val="20"/>
                <w:szCs w:val="20"/>
                <w:shd w:val="clear" w:color="auto" w:fill="FFFFFF"/>
              </w:rPr>
              <w:t>/dependent variables</w:t>
            </w:r>
          </w:p>
        </w:tc>
        <w:tc>
          <w:tcPr>
            <w:tcW w:w="2784" w:type="dxa"/>
            <w:tcBorders>
              <w:top w:val="single" w:sz="12" w:space="0" w:color="auto"/>
              <w:bottom w:val="single" w:sz="12" w:space="0" w:color="auto"/>
            </w:tcBorders>
          </w:tcPr>
          <w:p w14:paraId="167D5127" w14:textId="2CBFF981" w:rsidR="00AB6A6A" w:rsidRDefault="00AB6A6A" w:rsidP="00903872">
            <w:pPr>
              <w:jc w:val="lowKashida"/>
              <w:rPr>
                <w:rFonts w:ascii="Times New Roman" w:eastAsia="Times New Roman" w:hAnsi="Times New Roman" w:cs="Times New Roman"/>
                <w:b/>
                <w:color w:val="222222"/>
                <w:sz w:val="20"/>
                <w:szCs w:val="20"/>
                <w:shd w:val="clear" w:color="auto" w:fill="FFFFFF"/>
              </w:rPr>
            </w:pPr>
          </w:p>
        </w:tc>
      </w:tr>
      <w:tr w:rsidR="00AB6A6A" w:rsidRPr="00453D2A" w14:paraId="6809BEE0" w14:textId="5C47253B" w:rsidTr="006C33FC">
        <w:tc>
          <w:tcPr>
            <w:tcW w:w="1027" w:type="dxa"/>
            <w:tcBorders>
              <w:top w:val="single" w:sz="12" w:space="0" w:color="auto"/>
            </w:tcBorders>
          </w:tcPr>
          <w:p w14:paraId="3E655DAC"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Q</w:t>
            </w:r>
          </w:p>
        </w:tc>
        <w:tc>
          <w:tcPr>
            <w:tcW w:w="6146" w:type="dxa"/>
            <w:tcBorders>
              <w:top w:val="single" w:sz="12" w:space="0" w:color="auto"/>
            </w:tcBorders>
          </w:tcPr>
          <w:p w14:paraId="51C75B63" w14:textId="4D3736FD" w:rsidR="00AB6A6A" w:rsidRPr="00453D2A" w:rsidRDefault="00AB6A6A" w:rsidP="002E59AA">
            <w:pPr>
              <w:spacing w:line="276" w:lineRule="auto"/>
              <w:jc w:val="lowKashida"/>
              <w:rPr>
                <w:rFonts w:ascii="Times New Roman" w:eastAsia="Times New Roman" w:hAnsi="Times New Roman" w:cs="Times New Roman"/>
                <w:color w:val="222222"/>
                <w:sz w:val="20"/>
                <w:szCs w:val="20"/>
                <w:shd w:val="clear" w:color="auto" w:fill="FFFFFF"/>
                <w:lang w:val="en-US"/>
              </w:rPr>
            </w:pPr>
            <w:r w:rsidRPr="00903872">
              <w:rPr>
                <w:rFonts w:ascii="Times New Roman" w:eastAsia="Times New Roman" w:hAnsi="Times New Roman" w:cs="Times New Roman"/>
                <w:color w:val="222222"/>
                <w:sz w:val="20"/>
                <w:szCs w:val="20"/>
                <w:shd w:val="clear" w:color="auto" w:fill="FFFFFF"/>
              </w:rPr>
              <w:t>Ratio of total assets minus book value of equity plus market value (mv) of equity to total assets in a financial year</w:t>
            </w:r>
            <w:r w:rsidRPr="00453D2A">
              <w:rPr>
                <w:rFonts w:ascii="Times New Roman" w:eastAsia="Times New Roman" w:hAnsi="Times New Roman" w:cs="Times New Roman"/>
                <w:color w:val="222222"/>
                <w:sz w:val="20"/>
                <w:szCs w:val="20"/>
                <w:shd w:val="clear" w:color="auto" w:fill="FFFFFF"/>
                <w:lang w:val="en-US"/>
              </w:rPr>
              <w:t xml:space="preserve">.   </w:t>
            </w:r>
          </w:p>
        </w:tc>
        <w:tc>
          <w:tcPr>
            <w:tcW w:w="2784" w:type="dxa"/>
            <w:tcBorders>
              <w:top w:val="single" w:sz="12" w:space="0" w:color="auto"/>
            </w:tcBorders>
          </w:tcPr>
          <w:p w14:paraId="50A3E1DC" w14:textId="4707F4E8" w:rsidR="00AB6A6A" w:rsidRPr="00E22E7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Pr>
                <w:rFonts w:ascii="Times New Roman" w:eastAsia="Times New Roman" w:hAnsi="Times New Roman" w:cs="Times New Roman"/>
                <w:bCs/>
                <w:i/>
                <w:color w:val="222222"/>
                <w:sz w:val="20"/>
                <w:szCs w:val="20"/>
                <w:shd w:val="clear" w:color="auto" w:fill="FFFFFF"/>
              </w:rPr>
              <w:t>(</w:t>
            </w:r>
            <w:r w:rsidRPr="002E59AA">
              <w:rPr>
                <w:rFonts w:ascii="Times New Roman" w:eastAsia="Times New Roman" w:hAnsi="Times New Roman" w:cs="Times New Roman"/>
                <w:bCs/>
                <w:i/>
                <w:color w:val="222222"/>
                <w:sz w:val="20"/>
                <w:szCs w:val="20"/>
                <w:shd w:val="clear" w:color="auto" w:fill="FFFFFF"/>
              </w:rPr>
              <w:t>wc02999</w:t>
            </w:r>
            <w:r>
              <w:rPr>
                <w:rFonts w:ascii="Times New Roman" w:eastAsia="Times New Roman" w:hAnsi="Times New Roman" w:cs="Times New Roman"/>
                <w:bCs/>
                <w:i/>
                <w:color w:val="222222"/>
                <w:sz w:val="20"/>
                <w:szCs w:val="20"/>
                <w:shd w:val="clear" w:color="auto" w:fill="FFFFFF"/>
              </w:rPr>
              <w:t>-</w:t>
            </w:r>
            <w:r w:rsidRPr="002E59AA">
              <w:rPr>
                <w:rFonts w:ascii="Times New Roman" w:eastAsia="Times New Roman" w:hAnsi="Times New Roman" w:cs="Times New Roman"/>
                <w:color w:val="222222"/>
                <w:sz w:val="20"/>
                <w:szCs w:val="20"/>
                <w:shd w:val="clear" w:color="auto" w:fill="FFFFFF"/>
              </w:rPr>
              <w:t xml:space="preserve"> </w:t>
            </w:r>
            <w:r w:rsidRPr="002E59AA">
              <w:rPr>
                <w:rFonts w:ascii="Times New Roman" w:eastAsia="Times New Roman" w:hAnsi="Times New Roman" w:cs="Times New Roman"/>
                <w:bCs/>
                <w:i/>
                <w:color w:val="222222"/>
                <w:sz w:val="20"/>
                <w:szCs w:val="20"/>
                <w:shd w:val="clear" w:color="auto" w:fill="FFFFFF"/>
              </w:rPr>
              <w:t>wc03501 + wc03451</w:t>
            </w:r>
            <w:r>
              <w:rPr>
                <w:rFonts w:ascii="Times New Roman" w:eastAsia="Times New Roman" w:hAnsi="Times New Roman" w:cs="Times New Roman"/>
                <w:bCs/>
                <w:i/>
                <w:color w:val="222222"/>
                <w:sz w:val="20"/>
                <w:szCs w:val="20"/>
                <w:shd w:val="clear" w:color="auto" w:fill="FFFFFF"/>
              </w:rPr>
              <w:t xml:space="preserve"> +</w:t>
            </w:r>
            <w:r w:rsidRPr="00903872">
              <w:rPr>
                <w:rFonts w:ascii="Times New Roman" w:eastAsia="Times New Roman" w:hAnsi="Times New Roman" w:cs="Times New Roman"/>
                <w:color w:val="222222"/>
                <w:sz w:val="20"/>
                <w:szCs w:val="20"/>
                <w:shd w:val="clear" w:color="auto" w:fill="FFFFFF"/>
              </w:rPr>
              <w:t xml:space="preserve"> mv</w:t>
            </w:r>
            <w:r>
              <w:rPr>
                <w:rFonts w:ascii="Times New Roman" w:eastAsia="Times New Roman" w:hAnsi="Times New Roman" w:cs="Times New Roman"/>
                <w:color w:val="222222"/>
                <w:sz w:val="20"/>
                <w:szCs w:val="20"/>
                <w:shd w:val="clear" w:color="auto" w:fill="FFFFFF"/>
              </w:rPr>
              <w:t>)/</w:t>
            </w:r>
            <w:r w:rsidRPr="002E59AA">
              <w:rPr>
                <w:rFonts w:ascii="Times New Roman" w:eastAsia="Times New Roman" w:hAnsi="Times New Roman" w:cs="Times New Roman"/>
                <w:color w:val="222222"/>
                <w:sz w:val="20"/>
                <w:szCs w:val="20"/>
                <w:shd w:val="clear" w:color="auto" w:fill="FFFFFF"/>
              </w:rPr>
              <w:t xml:space="preserve"> wc02999</w:t>
            </w:r>
          </w:p>
        </w:tc>
      </w:tr>
      <w:tr w:rsidR="00AB6A6A" w:rsidRPr="00453D2A" w14:paraId="6A8535D3" w14:textId="4442915D" w:rsidTr="006C33FC">
        <w:tc>
          <w:tcPr>
            <w:tcW w:w="1027" w:type="dxa"/>
          </w:tcPr>
          <w:p w14:paraId="58EC9661"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ROA</w:t>
            </w:r>
          </w:p>
        </w:tc>
        <w:tc>
          <w:tcPr>
            <w:tcW w:w="6146" w:type="dxa"/>
          </w:tcPr>
          <w:p w14:paraId="0751DC83" w14:textId="4E9B9265" w:rsidR="00AB6A6A" w:rsidRPr="00453D2A" w:rsidRDefault="00AB6A6A" w:rsidP="002E59AA">
            <w:pPr>
              <w:spacing w:line="276" w:lineRule="auto"/>
              <w:jc w:val="lowKashida"/>
              <w:rPr>
                <w:rFonts w:ascii="Times New Roman" w:eastAsia="Times New Roman" w:hAnsi="Times New Roman" w:cs="Times New Roman"/>
                <w:color w:val="222222"/>
                <w:sz w:val="20"/>
                <w:szCs w:val="20"/>
                <w:shd w:val="clear" w:color="auto" w:fill="FFFFFF"/>
                <w:lang w:val="en-US"/>
              </w:rPr>
            </w:pPr>
            <w:r w:rsidRPr="00642263">
              <w:rPr>
                <w:rFonts w:ascii="Times New Roman" w:eastAsia="Times New Roman" w:hAnsi="Times New Roman" w:cs="Times New Roman"/>
                <w:color w:val="222222"/>
                <w:sz w:val="20"/>
                <w:szCs w:val="20"/>
                <w:shd w:val="clear" w:color="auto" w:fill="FFFFFF"/>
              </w:rPr>
              <w:t>Percentage of operating profit to total assets in a financial year</w:t>
            </w:r>
            <w:r w:rsidRPr="00453D2A">
              <w:rPr>
                <w:rFonts w:ascii="Times New Roman" w:eastAsia="Times New Roman" w:hAnsi="Times New Roman" w:cs="Times New Roman"/>
                <w:color w:val="222222"/>
                <w:sz w:val="20"/>
                <w:szCs w:val="20"/>
                <w:shd w:val="clear" w:color="auto" w:fill="FFFFFF"/>
                <w:lang w:val="en-US"/>
              </w:rPr>
              <w:t xml:space="preserve">.     </w:t>
            </w:r>
          </w:p>
        </w:tc>
        <w:tc>
          <w:tcPr>
            <w:tcW w:w="2784" w:type="dxa"/>
          </w:tcPr>
          <w:p w14:paraId="7455C3BE" w14:textId="19BDAA43" w:rsidR="00AB6A6A" w:rsidRPr="00E22E7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sidRPr="002E59AA">
              <w:rPr>
                <w:rFonts w:ascii="Times New Roman" w:eastAsia="Times New Roman" w:hAnsi="Times New Roman" w:cs="Times New Roman"/>
                <w:bCs/>
                <w:i/>
                <w:color w:val="222222"/>
                <w:sz w:val="20"/>
                <w:szCs w:val="20"/>
                <w:shd w:val="clear" w:color="auto" w:fill="FFFFFF"/>
              </w:rPr>
              <w:t>wc01250</w:t>
            </w:r>
            <w:r>
              <w:rPr>
                <w:rFonts w:ascii="Times New Roman" w:eastAsia="Times New Roman" w:hAnsi="Times New Roman" w:cs="Times New Roman"/>
                <w:bCs/>
                <w:i/>
                <w:color w:val="222222"/>
                <w:sz w:val="20"/>
                <w:szCs w:val="20"/>
                <w:shd w:val="clear" w:color="auto" w:fill="FFFFFF"/>
              </w:rPr>
              <w:t>/</w:t>
            </w:r>
            <w:r w:rsidRPr="002E59AA">
              <w:rPr>
                <w:rFonts w:ascii="Times New Roman" w:eastAsia="Times New Roman" w:hAnsi="Times New Roman" w:cs="Times New Roman"/>
                <w:color w:val="222222"/>
                <w:sz w:val="20"/>
                <w:szCs w:val="20"/>
                <w:shd w:val="clear" w:color="auto" w:fill="FFFFFF"/>
              </w:rPr>
              <w:t xml:space="preserve"> </w:t>
            </w:r>
            <w:r w:rsidRPr="002E59AA">
              <w:rPr>
                <w:rFonts w:ascii="Times New Roman" w:eastAsia="Times New Roman" w:hAnsi="Times New Roman" w:cs="Times New Roman"/>
                <w:bCs/>
                <w:i/>
                <w:color w:val="222222"/>
                <w:sz w:val="20"/>
                <w:szCs w:val="20"/>
                <w:shd w:val="clear" w:color="auto" w:fill="FFFFFF"/>
              </w:rPr>
              <w:t>wc02999</w:t>
            </w:r>
          </w:p>
        </w:tc>
      </w:tr>
      <w:tr w:rsidR="00AB6A6A" w:rsidRPr="00453D2A" w14:paraId="03E8CA85" w14:textId="583D9E5C" w:rsidTr="006C33FC">
        <w:tc>
          <w:tcPr>
            <w:tcW w:w="1027" w:type="dxa"/>
            <w:tcBorders>
              <w:bottom w:val="single" w:sz="12" w:space="0" w:color="auto"/>
            </w:tcBorders>
          </w:tcPr>
          <w:p w14:paraId="136ECE40" w14:textId="77777777" w:rsidR="00AB6A6A" w:rsidRPr="00453D2A" w:rsidRDefault="00AB6A6A" w:rsidP="001A13F8">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EPAY</w:t>
            </w:r>
          </w:p>
        </w:tc>
        <w:tc>
          <w:tcPr>
            <w:tcW w:w="6146" w:type="dxa"/>
            <w:tcBorders>
              <w:bottom w:val="single" w:sz="12" w:space="0" w:color="auto"/>
            </w:tcBorders>
          </w:tcPr>
          <w:p w14:paraId="1CEB24A0" w14:textId="77777777" w:rsidR="00AB6A6A" w:rsidRPr="00453D2A" w:rsidRDefault="00AB6A6A" w:rsidP="00642263">
            <w:pPr>
              <w:spacing w:line="276" w:lineRule="auto"/>
              <w:jc w:val="lowKashida"/>
              <w:rPr>
                <w:rFonts w:ascii="Times New Roman" w:eastAsia="Times New Roman" w:hAnsi="Times New Roman" w:cs="Times New Roman"/>
                <w:color w:val="222222"/>
                <w:sz w:val="20"/>
                <w:szCs w:val="20"/>
                <w:shd w:val="clear" w:color="auto" w:fill="FFFFFF"/>
                <w:lang w:val="en-US"/>
              </w:rPr>
            </w:pPr>
            <w:r w:rsidRPr="00642263">
              <w:rPr>
                <w:rFonts w:ascii="Times New Roman" w:eastAsia="Times New Roman" w:hAnsi="Times New Roman" w:cs="Times New Roman"/>
                <w:color w:val="222222"/>
                <w:sz w:val="20"/>
                <w:szCs w:val="20"/>
                <w:shd w:val="clear" w:color="auto" w:fill="FFFFFF"/>
              </w:rPr>
              <w:t>Natural log of total cash (salary, performance bonus, pension contribution and others)-based pay of all executives scaled by the total number of executives in a financial year</w:t>
            </w:r>
            <w:r w:rsidRPr="00453D2A">
              <w:rPr>
                <w:rFonts w:ascii="Times New Roman" w:eastAsia="Times New Roman" w:hAnsi="Times New Roman" w:cs="Times New Roman"/>
                <w:color w:val="222222"/>
                <w:sz w:val="20"/>
                <w:szCs w:val="20"/>
                <w:shd w:val="clear" w:color="auto" w:fill="FFFFFF"/>
                <w:lang w:val="en-US"/>
              </w:rPr>
              <w:t xml:space="preserve">.     </w:t>
            </w:r>
          </w:p>
        </w:tc>
        <w:tc>
          <w:tcPr>
            <w:tcW w:w="2784" w:type="dxa"/>
            <w:tcBorders>
              <w:bottom w:val="single" w:sz="12" w:space="0" w:color="auto"/>
            </w:tcBorders>
          </w:tcPr>
          <w:p w14:paraId="44898857" w14:textId="645BBA9E" w:rsidR="00AB6A6A" w:rsidRDefault="00AB6A6A" w:rsidP="00642263">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752479C6" w14:textId="1061BC7D" w:rsidTr="006C33FC">
        <w:tc>
          <w:tcPr>
            <w:tcW w:w="7173" w:type="dxa"/>
            <w:gridSpan w:val="2"/>
            <w:tcBorders>
              <w:top w:val="single" w:sz="12" w:space="0" w:color="auto"/>
              <w:bottom w:val="single" w:sz="12" w:space="0" w:color="auto"/>
            </w:tcBorders>
          </w:tcPr>
          <w:p w14:paraId="14AE133B" w14:textId="77777777" w:rsidR="00AB6A6A" w:rsidRPr="00453D2A" w:rsidRDefault="00AB6A6A" w:rsidP="00453D2A">
            <w:pPr>
              <w:spacing w:line="276" w:lineRule="auto"/>
              <w:jc w:val="lowKashida"/>
              <w:rPr>
                <w:rFonts w:ascii="Times New Roman" w:eastAsia="Times New Roman" w:hAnsi="Times New Roman" w:cs="Times New Roman"/>
                <w:b/>
                <w:color w:val="222222"/>
                <w:sz w:val="20"/>
                <w:szCs w:val="20"/>
                <w:shd w:val="clear" w:color="auto" w:fill="FFFFFF"/>
                <w:lang w:val="en-US"/>
              </w:rPr>
            </w:pPr>
            <w:r>
              <w:rPr>
                <w:rFonts w:ascii="Times New Roman" w:eastAsia="Times New Roman" w:hAnsi="Times New Roman" w:cs="Times New Roman"/>
                <w:b/>
                <w:color w:val="222222"/>
                <w:sz w:val="20"/>
                <w:szCs w:val="20"/>
                <w:shd w:val="clear" w:color="auto" w:fill="FFFFFF"/>
                <w:lang w:val="en-US"/>
              </w:rPr>
              <w:t>Board diversity/</w:t>
            </w:r>
            <w:r w:rsidRPr="00453D2A">
              <w:rPr>
                <w:rFonts w:ascii="Times New Roman" w:eastAsia="Times New Roman" w:hAnsi="Times New Roman" w:cs="Times New Roman"/>
                <w:b/>
                <w:color w:val="222222"/>
                <w:sz w:val="20"/>
                <w:szCs w:val="20"/>
                <w:shd w:val="clear" w:color="auto" w:fill="FFFFFF"/>
                <w:lang w:val="en-US"/>
              </w:rPr>
              <w:t xml:space="preserve">Independent variables </w:t>
            </w:r>
          </w:p>
        </w:tc>
        <w:tc>
          <w:tcPr>
            <w:tcW w:w="2784" w:type="dxa"/>
            <w:tcBorders>
              <w:top w:val="single" w:sz="12" w:space="0" w:color="auto"/>
              <w:bottom w:val="single" w:sz="12" w:space="0" w:color="auto"/>
            </w:tcBorders>
          </w:tcPr>
          <w:p w14:paraId="1C30CAE0" w14:textId="77777777" w:rsidR="00AB6A6A" w:rsidRDefault="00AB6A6A" w:rsidP="00453D2A">
            <w:pPr>
              <w:jc w:val="lowKashida"/>
              <w:rPr>
                <w:rFonts w:ascii="Times New Roman" w:eastAsia="Times New Roman" w:hAnsi="Times New Roman" w:cs="Times New Roman"/>
                <w:b/>
                <w:color w:val="222222"/>
                <w:sz w:val="20"/>
                <w:szCs w:val="20"/>
                <w:shd w:val="clear" w:color="auto" w:fill="FFFFFF"/>
                <w:lang w:val="en-US"/>
              </w:rPr>
            </w:pPr>
          </w:p>
        </w:tc>
      </w:tr>
      <w:tr w:rsidR="00AB6A6A" w:rsidRPr="00453D2A" w14:paraId="423C4250" w14:textId="69C6B901" w:rsidTr="006C33FC">
        <w:tc>
          <w:tcPr>
            <w:tcW w:w="1027" w:type="dxa"/>
            <w:tcBorders>
              <w:top w:val="single" w:sz="12" w:space="0" w:color="auto"/>
            </w:tcBorders>
          </w:tcPr>
          <w:p w14:paraId="13609BBD"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DIV</w:t>
            </w:r>
          </w:p>
        </w:tc>
        <w:tc>
          <w:tcPr>
            <w:tcW w:w="6146" w:type="dxa"/>
            <w:tcBorders>
              <w:top w:val="single" w:sz="12" w:space="0" w:color="auto"/>
            </w:tcBorders>
          </w:tcPr>
          <w:p w14:paraId="7C437068" w14:textId="77777777" w:rsidR="00AB6A6A" w:rsidRPr="00453D2A" w:rsidRDefault="00AB6A6A" w:rsidP="003051EC">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The percentage of the total number of women</w:t>
            </w:r>
            <w:r>
              <w:rPr>
                <w:rFonts w:ascii="Times New Roman" w:eastAsia="Times New Roman" w:hAnsi="Times New Roman" w:cs="Times New Roman"/>
                <w:color w:val="222222"/>
                <w:sz w:val="20"/>
                <w:szCs w:val="20"/>
                <w:shd w:val="clear" w:color="auto" w:fill="FFFFFF"/>
                <w:lang w:val="en-US"/>
              </w:rPr>
              <w:t xml:space="preserve">, </w:t>
            </w:r>
            <w:r w:rsidRPr="00453D2A">
              <w:rPr>
                <w:rFonts w:ascii="Times New Roman" w:eastAsia="Times New Roman" w:hAnsi="Times New Roman" w:cs="Times New Roman"/>
                <w:color w:val="222222"/>
                <w:sz w:val="20"/>
                <w:szCs w:val="20"/>
                <w:shd w:val="clear" w:color="auto" w:fill="FFFFFF"/>
                <w:lang w:val="en-US"/>
              </w:rPr>
              <w:t>ethnic minority</w:t>
            </w:r>
            <w:r>
              <w:rPr>
                <w:rFonts w:ascii="Times New Roman" w:eastAsia="Times New Roman" w:hAnsi="Times New Roman" w:cs="Times New Roman"/>
                <w:color w:val="222222"/>
                <w:sz w:val="20"/>
                <w:szCs w:val="20"/>
                <w:shd w:val="clear" w:color="auto" w:fill="FFFFFF"/>
                <w:lang w:val="en-US"/>
              </w:rPr>
              <w:t>, and foreign</w:t>
            </w:r>
            <w:r w:rsidRPr="00453D2A">
              <w:rPr>
                <w:rFonts w:ascii="Times New Roman" w:eastAsia="Times New Roman" w:hAnsi="Times New Roman" w:cs="Times New Roman"/>
                <w:color w:val="222222"/>
                <w:sz w:val="20"/>
                <w:szCs w:val="20"/>
                <w:shd w:val="clear" w:color="auto" w:fill="FFFFFF"/>
                <w:lang w:val="en-US"/>
              </w:rPr>
              <w:t xml:space="preserve"> directors to the total number of board directors.</w:t>
            </w:r>
          </w:p>
        </w:tc>
        <w:tc>
          <w:tcPr>
            <w:tcW w:w="2784" w:type="dxa"/>
            <w:tcBorders>
              <w:top w:val="single" w:sz="12" w:space="0" w:color="auto"/>
            </w:tcBorders>
          </w:tcPr>
          <w:p w14:paraId="36510D32" w14:textId="78F3EB8F" w:rsidR="00AB6A6A" w:rsidRDefault="00AB6A6A" w:rsidP="003051EC">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71ACF35D" w14:textId="29D3E1C2" w:rsidTr="006C33FC">
        <w:tc>
          <w:tcPr>
            <w:tcW w:w="1027" w:type="dxa"/>
          </w:tcPr>
          <w:p w14:paraId="1CC8CCB5"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DIVG</w:t>
            </w:r>
          </w:p>
        </w:tc>
        <w:tc>
          <w:tcPr>
            <w:tcW w:w="6146" w:type="dxa"/>
          </w:tcPr>
          <w:p w14:paraId="5E6206D5"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The percentage of women directors to the total number of board directors.</w:t>
            </w:r>
          </w:p>
        </w:tc>
        <w:tc>
          <w:tcPr>
            <w:tcW w:w="2784" w:type="dxa"/>
          </w:tcPr>
          <w:p w14:paraId="254A2A36" w14:textId="7252F547" w:rsidR="00AB6A6A" w:rsidRDefault="00AB6A6A" w:rsidP="00453D2A">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4A525C19" w14:textId="55364136" w:rsidTr="006C33FC">
        <w:tc>
          <w:tcPr>
            <w:tcW w:w="1027" w:type="dxa"/>
          </w:tcPr>
          <w:p w14:paraId="13013CC3" w14:textId="77777777" w:rsidR="00AB6A6A" w:rsidRPr="00453D2A" w:rsidRDefault="00AB6A6A" w:rsidP="00453D2A">
            <w:pPr>
              <w:spacing w:line="276" w:lineRule="auto"/>
              <w:jc w:val="lowKashida"/>
              <w:rPr>
                <w:rFonts w:ascii="Times New Roman" w:eastAsia="Times New Roman" w:hAnsi="Times New Roman" w:cs="Times New Roman"/>
                <w:color w:val="222222"/>
                <w:sz w:val="20"/>
                <w:szCs w:val="20"/>
                <w:shd w:val="clear" w:color="auto" w:fill="FFFFFF"/>
                <w:lang w:val="en-US"/>
              </w:rPr>
            </w:pPr>
            <w:r w:rsidRPr="003051EC">
              <w:rPr>
                <w:rFonts w:ascii="Times New Roman" w:eastAsia="Times New Roman" w:hAnsi="Times New Roman" w:cs="Times New Roman"/>
                <w:color w:val="222222"/>
                <w:sz w:val="20"/>
                <w:szCs w:val="20"/>
                <w:shd w:val="clear" w:color="auto" w:fill="FFFFFF"/>
                <w:lang w:val="en-US"/>
              </w:rPr>
              <w:t>DIVE</w:t>
            </w:r>
          </w:p>
        </w:tc>
        <w:tc>
          <w:tcPr>
            <w:tcW w:w="6146" w:type="dxa"/>
          </w:tcPr>
          <w:p w14:paraId="3184AFA0" w14:textId="77777777" w:rsidR="00AB6A6A" w:rsidRPr="00453D2A" w:rsidRDefault="00AB6A6A" w:rsidP="003051EC">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 xml:space="preserve">The percentage of ethnic minority </w:t>
            </w:r>
            <w:r>
              <w:rPr>
                <w:rFonts w:ascii="Times New Roman" w:eastAsia="Times New Roman" w:hAnsi="Times New Roman" w:cs="Times New Roman"/>
                <w:color w:val="222222"/>
                <w:sz w:val="20"/>
                <w:szCs w:val="20"/>
                <w:shd w:val="clear" w:color="auto" w:fill="FFFFFF"/>
                <w:lang w:val="en-US"/>
              </w:rPr>
              <w:t xml:space="preserve">(non-Arab) </w:t>
            </w:r>
            <w:r w:rsidRPr="00453D2A">
              <w:rPr>
                <w:rFonts w:ascii="Times New Roman" w:eastAsia="Times New Roman" w:hAnsi="Times New Roman" w:cs="Times New Roman"/>
                <w:color w:val="222222"/>
                <w:sz w:val="20"/>
                <w:szCs w:val="20"/>
                <w:shd w:val="clear" w:color="auto" w:fill="FFFFFF"/>
                <w:lang w:val="en-US"/>
              </w:rPr>
              <w:t>directors to the total number of board directors</w:t>
            </w:r>
          </w:p>
        </w:tc>
        <w:tc>
          <w:tcPr>
            <w:tcW w:w="2784" w:type="dxa"/>
          </w:tcPr>
          <w:p w14:paraId="67A0D082" w14:textId="4C9B566B" w:rsidR="00AB6A6A" w:rsidRDefault="00AB6A6A" w:rsidP="003051EC">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3D95C906" w14:textId="017D9709" w:rsidTr="006C33FC">
        <w:tc>
          <w:tcPr>
            <w:tcW w:w="1027" w:type="dxa"/>
            <w:tcBorders>
              <w:bottom w:val="single" w:sz="12" w:space="0" w:color="auto"/>
            </w:tcBorders>
          </w:tcPr>
          <w:p w14:paraId="54A41627" w14:textId="77777777" w:rsidR="00AB6A6A" w:rsidRPr="00453D2A" w:rsidRDefault="00AB6A6A" w:rsidP="003051EC">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DIV</w:t>
            </w:r>
            <w:r>
              <w:rPr>
                <w:rFonts w:ascii="Times New Roman" w:eastAsia="Times New Roman" w:hAnsi="Times New Roman" w:cs="Times New Roman"/>
                <w:color w:val="222222"/>
                <w:sz w:val="20"/>
                <w:szCs w:val="20"/>
                <w:shd w:val="clear" w:color="auto" w:fill="FFFFFF"/>
                <w:lang w:val="en-US"/>
              </w:rPr>
              <w:t>N</w:t>
            </w:r>
          </w:p>
        </w:tc>
        <w:tc>
          <w:tcPr>
            <w:tcW w:w="6146" w:type="dxa"/>
            <w:tcBorders>
              <w:bottom w:val="single" w:sz="12" w:space="0" w:color="auto"/>
            </w:tcBorders>
          </w:tcPr>
          <w:p w14:paraId="35F2C5AA" w14:textId="77777777" w:rsidR="00AB6A6A" w:rsidRPr="00453D2A" w:rsidRDefault="00AB6A6A" w:rsidP="003051EC">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 xml:space="preserve">The percentage of </w:t>
            </w:r>
            <w:r>
              <w:rPr>
                <w:rFonts w:ascii="Times New Roman" w:eastAsia="Times New Roman" w:hAnsi="Times New Roman" w:cs="Times New Roman"/>
                <w:color w:val="222222"/>
                <w:sz w:val="20"/>
                <w:szCs w:val="20"/>
                <w:shd w:val="clear" w:color="auto" w:fill="FFFFFF"/>
                <w:lang w:val="en-US"/>
              </w:rPr>
              <w:t>non-national</w:t>
            </w:r>
            <w:r w:rsidRPr="00453D2A">
              <w:rPr>
                <w:rFonts w:ascii="Times New Roman" w:eastAsia="Times New Roman" w:hAnsi="Times New Roman" w:cs="Times New Roman"/>
                <w:color w:val="222222"/>
                <w:sz w:val="20"/>
                <w:szCs w:val="20"/>
                <w:shd w:val="clear" w:color="auto" w:fill="FFFFFF"/>
                <w:lang w:val="en-US"/>
              </w:rPr>
              <w:t xml:space="preserve"> directors to the total number of board directors.</w:t>
            </w:r>
          </w:p>
        </w:tc>
        <w:tc>
          <w:tcPr>
            <w:tcW w:w="2784" w:type="dxa"/>
            <w:tcBorders>
              <w:bottom w:val="single" w:sz="12" w:space="0" w:color="auto"/>
            </w:tcBorders>
          </w:tcPr>
          <w:p w14:paraId="0AFFFAAD" w14:textId="749F2FF4" w:rsidR="00AB6A6A" w:rsidRDefault="00AB6A6A" w:rsidP="003051EC">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6038C63D" w14:textId="104DD125" w:rsidTr="006C33FC">
        <w:tc>
          <w:tcPr>
            <w:tcW w:w="7173" w:type="dxa"/>
            <w:gridSpan w:val="2"/>
            <w:tcBorders>
              <w:top w:val="single" w:sz="12" w:space="0" w:color="auto"/>
              <w:bottom w:val="single" w:sz="12" w:space="0" w:color="auto"/>
            </w:tcBorders>
          </w:tcPr>
          <w:p w14:paraId="364DC2D9" w14:textId="77777777" w:rsidR="00AB6A6A" w:rsidRPr="00453D2A" w:rsidRDefault="00AB6A6A" w:rsidP="00453D2A">
            <w:pPr>
              <w:spacing w:line="276" w:lineRule="auto"/>
              <w:jc w:val="lowKashida"/>
              <w:rPr>
                <w:rFonts w:ascii="Times New Roman" w:eastAsia="Times New Roman" w:hAnsi="Times New Roman" w:cs="Times New Roman"/>
                <w:b/>
                <w:color w:val="222222"/>
                <w:sz w:val="20"/>
                <w:szCs w:val="20"/>
                <w:shd w:val="clear" w:color="auto" w:fill="FFFFFF"/>
                <w:lang w:val="en-US"/>
              </w:rPr>
            </w:pPr>
            <w:r w:rsidRPr="00453D2A">
              <w:rPr>
                <w:rFonts w:ascii="Times New Roman" w:eastAsia="Times New Roman" w:hAnsi="Times New Roman" w:cs="Times New Roman"/>
                <w:b/>
                <w:color w:val="222222"/>
                <w:sz w:val="20"/>
                <w:szCs w:val="20"/>
                <w:shd w:val="clear" w:color="auto" w:fill="FFFFFF"/>
                <w:lang w:val="en-US"/>
              </w:rPr>
              <w:t>Control variables: Firm level</w:t>
            </w:r>
          </w:p>
        </w:tc>
        <w:tc>
          <w:tcPr>
            <w:tcW w:w="2784" w:type="dxa"/>
            <w:tcBorders>
              <w:top w:val="single" w:sz="12" w:space="0" w:color="auto"/>
              <w:bottom w:val="single" w:sz="12" w:space="0" w:color="auto"/>
            </w:tcBorders>
          </w:tcPr>
          <w:p w14:paraId="59C1DC90" w14:textId="77777777" w:rsidR="00AB6A6A" w:rsidRPr="00453D2A" w:rsidRDefault="00AB6A6A" w:rsidP="00453D2A">
            <w:pPr>
              <w:jc w:val="lowKashida"/>
              <w:rPr>
                <w:rFonts w:ascii="Times New Roman" w:eastAsia="Times New Roman" w:hAnsi="Times New Roman" w:cs="Times New Roman"/>
                <w:b/>
                <w:color w:val="222222"/>
                <w:sz w:val="20"/>
                <w:szCs w:val="20"/>
                <w:shd w:val="clear" w:color="auto" w:fill="FFFFFF"/>
                <w:lang w:val="en-US"/>
              </w:rPr>
            </w:pPr>
          </w:p>
        </w:tc>
      </w:tr>
      <w:tr w:rsidR="00AB6A6A" w:rsidRPr="00453D2A" w14:paraId="79D8E451" w14:textId="7D376623" w:rsidTr="006C33FC">
        <w:tc>
          <w:tcPr>
            <w:tcW w:w="1027" w:type="dxa"/>
          </w:tcPr>
          <w:p w14:paraId="2DA7503F" w14:textId="6EA13E09" w:rsidR="00AB6A6A" w:rsidRPr="002D7E91" w:rsidRDefault="00AB6A6A" w:rsidP="002D7E91">
            <w:pPr>
              <w:jc w:val="lowKashida"/>
              <w:rPr>
                <w:rFonts w:ascii="Times New Roman" w:eastAsia="Times New Roman" w:hAnsi="Times New Roman" w:cs="Times New Roman"/>
                <w:b/>
                <w:color w:val="222222"/>
                <w:sz w:val="20"/>
                <w:szCs w:val="20"/>
                <w:shd w:val="clear" w:color="auto" w:fill="FFFFFF"/>
                <w:lang w:val="en-US"/>
              </w:rPr>
            </w:pPr>
            <w:r w:rsidRPr="00D00606">
              <w:rPr>
                <w:rFonts w:ascii="Times New Roman" w:eastAsia="Times New Roman" w:hAnsi="Times New Roman" w:cs="Times New Roman"/>
                <w:color w:val="222222"/>
                <w:sz w:val="20"/>
                <w:szCs w:val="20"/>
                <w:shd w:val="clear" w:color="auto" w:fill="FFFFFF"/>
                <w:lang w:val="en-US"/>
              </w:rPr>
              <w:t>B</w:t>
            </w:r>
            <w:r>
              <w:rPr>
                <w:rFonts w:ascii="Times New Roman" w:eastAsia="Times New Roman" w:hAnsi="Times New Roman" w:cs="Times New Roman"/>
                <w:color w:val="222222"/>
                <w:sz w:val="20"/>
                <w:szCs w:val="20"/>
                <w:shd w:val="clear" w:color="auto" w:fill="FFFFFF"/>
                <w:lang w:val="en-US"/>
              </w:rPr>
              <w:t>RDS</w:t>
            </w:r>
          </w:p>
        </w:tc>
        <w:tc>
          <w:tcPr>
            <w:tcW w:w="6146" w:type="dxa"/>
          </w:tcPr>
          <w:p w14:paraId="06BE3CFC" w14:textId="3AD5DF06" w:rsidR="00AB6A6A" w:rsidRPr="00453D2A" w:rsidRDefault="00AB6A6A" w:rsidP="002D7E91">
            <w:pPr>
              <w:jc w:val="lowKashida"/>
              <w:rPr>
                <w:rFonts w:ascii="Times New Roman" w:eastAsia="Times New Roman" w:hAnsi="Times New Roman" w:cs="Times New Roman"/>
                <w:color w:val="222222"/>
                <w:sz w:val="20"/>
                <w:szCs w:val="20"/>
                <w:shd w:val="clear" w:color="auto" w:fill="FFFFFF"/>
                <w:lang w:val="en-US"/>
              </w:rPr>
            </w:pPr>
            <w:r w:rsidRPr="00D00606">
              <w:rPr>
                <w:rFonts w:ascii="Times New Roman" w:eastAsia="Times New Roman" w:hAnsi="Times New Roman" w:cs="Times New Roman"/>
                <w:color w:val="222222"/>
                <w:sz w:val="20"/>
                <w:szCs w:val="20"/>
                <w:shd w:val="clear" w:color="auto" w:fill="FFFFFF"/>
                <w:lang w:val="en-US"/>
              </w:rPr>
              <w:t>Natural log of the total number of directors on the board of a company.</w:t>
            </w:r>
          </w:p>
        </w:tc>
        <w:tc>
          <w:tcPr>
            <w:tcW w:w="2784" w:type="dxa"/>
          </w:tcPr>
          <w:p w14:paraId="51564726" w14:textId="7A4BDE65" w:rsidR="00AB6A6A" w:rsidRPr="002D7E91" w:rsidRDefault="00AB6A6A" w:rsidP="002D7E91">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20239B40" w14:textId="75F44F26" w:rsidTr="006C33FC">
        <w:tc>
          <w:tcPr>
            <w:tcW w:w="1027" w:type="dxa"/>
          </w:tcPr>
          <w:p w14:paraId="3ADE5238" w14:textId="77777777" w:rsidR="00AB6A6A" w:rsidRPr="002D7E91" w:rsidRDefault="00AB6A6A" w:rsidP="002D7E91">
            <w:pPr>
              <w:spacing w:line="276" w:lineRule="auto"/>
              <w:jc w:val="lowKashida"/>
              <w:rPr>
                <w:rFonts w:ascii="Times New Roman" w:eastAsia="Times New Roman" w:hAnsi="Times New Roman" w:cs="Times New Roman"/>
                <w:b/>
                <w:color w:val="222222"/>
                <w:sz w:val="20"/>
                <w:szCs w:val="20"/>
                <w:shd w:val="clear" w:color="auto" w:fill="FFFFFF"/>
                <w:lang w:val="en-US"/>
              </w:rPr>
            </w:pPr>
            <w:r w:rsidRPr="002D7E91">
              <w:rPr>
                <w:rFonts w:ascii="Times New Roman" w:eastAsia="Times New Roman" w:hAnsi="Times New Roman" w:cs="Times New Roman"/>
                <w:b/>
                <w:color w:val="222222"/>
                <w:sz w:val="20"/>
                <w:szCs w:val="20"/>
                <w:shd w:val="clear" w:color="auto" w:fill="FFFFFF"/>
                <w:lang w:val="en-US"/>
              </w:rPr>
              <w:t>UBL</w:t>
            </w:r>
          </w:p>
        </w:tc>
        <w:tc>
          <w:tcPr>
            <w:tcW w:w="6146" w:type="dxa"/>
          </w:tcPr>
          <w:p w14:paraId="7E04FB24"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 xml:space="preserve">A dummy variable that takes the value of 1 if the roles of chairperson and CEO of firm are </w:t>
            </w:r>
            <w:r>
              <w:rPr>
                <w:rFonts w:ascii="Times New Roman" w:eastAsia="Times New Roman" w:hAnsi="Times New Roman" w:cs="Times New Roman"/>
                <w:color w:val="222222"/>
                <w:sz w:val="20"/>
                <w:szCs w:val="20"/>
                <w:shd w:val="clear" w:color="auto" w:fill="FFFFFF"/>
                <w:lang w:val="en-US"/>
              </w:rPr>
              <w:t>combined</w:t>
            </w:r>
            <w:r w:rsidRPr="00453D2A">
              <w:rPr>
                <w:rFonts w:ascii="Times New Roman" w:eastAsia="Times New Roman" w:hAnsi="Times New Roman" w:cs="Times New Roman"/>
                <w:color w:val="222222"/>
                <w:sz w:val="20"/>
                <w:szCs w:val="20"/>
                <w:shd w:val="clear" w:color="auto" w:fill="FFFFFF"/>
                <w:lang w:val="en-US"/>
              </w:rPr>
              <w:t xml:space="preserve"> at the end of its financial year, 0 otherwise.</w:t>
            </w:r>
          </w:p>
        </w:tc>
        <w:tc>
          <w:tcPr>
            <w:tcW w:w="2784" w:type="dxa"/>
          </w:tcPr>
          <w:p w14:paraId="388D568C" w14:textId="2138FEC2" w:rsidR="00AB6A6A" w:rsidRDefault="00AB6A6A" w:rsidP="002D7E91">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0CC883DE" w14:textId="213E0883" w:rsidTr="006C33FC">
        <w:tc>
          <w:tcPr>
            <w:tcW w:w="1027" w:type="dxa"/>
          </w:tcPr>
          <w:p w14:paraId="1107B3CE"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BSH</w:t>
            </w:r>
          </w:p>
        </w:tc>
        <w:tc>
          <w:tcPr>
            <w:tcW w:w="6146" w:type="dxa"/>
          </w:tcPr>
          <w:p w14:paraId="6F89993C"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E378A">
              <w:rPr>
                <w:rFonts w:ascii="Times New Roman" w:eastAsia="Times New Roman" w:hAnsi="Times New Roman" w:cs="Times New Roman"/>
                <w:color w:val="222222"/>
                <w:sz w:val="20"/>
                <w:szCs w:val="20"/>
                <w:shd w:val="clear" w:color="auto" w:fill="FFFFFF"/>
                <w:lang w:val="en-US"/>
              </w:rPr>
              <w:t xml:space="preserve">Percentage of shares held by shareholders with at least 5% of the total firm shareholdings. </w:t>
            </w:r>
          </w:p>
        </w:tc>
        <w:tc>
          <w:tcPr>
            <w:tcW w:w="2784" w:type="dxa"/>
          </w:tcPr>
          <w:p w14:paraId="63D94049" w14:textId="5A73A3B2" w:rsidR="00AB6A6A" w:rsidRDefault="00AB6A6A" w:rsidP="002D7E91">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45FF3B88" w14:textId="2084214A" w:rsidTr="006C33FC">
        <w:tc>
          <w:tcPr>
            <w:tcW w:w="1027" w:type="dxa"/>
          </w:tcPr>
          <w:p w14:paraId="037792E0"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GSH</w:t>
            </w:r>
          </w:p>
        </w:tc>
        <w:tc>
          <w:tcPr>
            <w:tcW w:w="6146" w:type="dxa"/>
          </w:tcPr>
          <w:p w14:paraId="1D4A49D5"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E378A">
              <w:rPr>
                <w:rFonts w:ascii="Times New Roman" w:eastAsia="Times New Roman" w:hAnsi="Times New Roman" w:cs="Times New Roman"/>
                <w:color w:val="222222"/>
                <w:sz w:val="20"/>
                <w:szCs w:val="20"/>
                <w:shd w:val="clear" w:color="auto" w:fill="FFFFFF"/>
                <w:lang w:val="en-US"/>
              </w:rPr>
              <w:t xml:space="preserve">Percentage of shares held by government.  </w:t>
            </w:r>
            <w:r w:rsidRPr="00453D2A">
              <w:rPr>
                <w:rFonts w:ascii="Times New Roman" w:eastAsia="Times New Roman" w:hAnsi="Times New Roman" w:cs="Times New Roman"/>
                <w:color w:val="222222"/>
                <w:sz w:val="20"/>
                <w:szCs w:val="20"/>
                <w:shd w:val="clear" w:color="auto" w:fill="FFFFFF"/>
                <w:lang w:val="en-US"/>
              </w:rPr>
              <w:t xml:space="preserve"> </w:t>
            </w:r>
          </w:p>
        </w:tc>
        <w:tc>
          <w:tcPr>
            <w:tcW w:w="2784" w:type="dxa"/>
          </w:tcPr>
          <w:p w14:paraId="07FDD586" w14:textId="62BFE466" w:rsidR="00AB6A6A" w:rsidRDefault="00AB6A6A" w:rsidP="002D7E91">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6BE00706" w14:textId="2FF52DA7" w:rsidTr="006C33FC">
        <w:tc>
          <w:tcPr>
            <w:tcW w:w="1027" w:type="dxa"/>
          </w:tcPr>
          <w:p w14:paraId="6B9BB15C"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ISH</w:t>
            </w:r>
          </w:p>
        </w:tc>
        <w:tc>
          <w:tcPr>
            <w:tcW w:w="6146" w:type="dxa"/>
          </w:tcPr>
          <w:p w14:paraId="4EF01846"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E378A">
              <w:rPr>
                <w:rFonts w:ascii="Times New Roman" w:eastAsia="Times New Roman" w:hAnsi="Times New Roman" w:cs="Times New Roman"/>
                <w:color w:val="222222"/>
                <w:sz w:val="20"/>
                <w:szCs w:val="20"/>
                <w:shd w:val="clear" w:color="auto" w:fill="FFFFFF"/>
                <w:lang w:val="en-US"/>
              </w:rPr>
              <w:t xml:space="preserve">Percentage of shares held by </w:t>
            </w:r>
            <w:r>
              <w:rPr>
                <w:rFonts w:ascii="Times New Roman" w:eastAsia="Times New Roman" w:hAnsi="Times New Roman" w:cs="Times New Roman"/>
                <w:color w:val="222222"/>
                <w:sz w:val="20"/>
                <w:szCs w:val="20"/>
                <w:shd w:val="clear" w:color="auto" w:fill="FFFFFF"/>
                <w:lang w:val="en-US"/>
              </w:rPr>
              <w:t>institutions</w:t>
            </w:r>
            <w:r w:rsidRPr="004E378A">
              <w:rPr>
                <w:rFonts w:ascii="Times New Roman" w:eastAsia="Times New Roman" w:hAnsi="Times New Roman" w:cs="Times New Roman"/>
                <w:color w:val="222222"/>
                <w:sz w:val="20"/>
                <w:szCs w:val="20"/>
                <w:shd w:val="clear" w:color="auto" w:fill="FFFFFF"/>
                <w:lang w:val="en-US"/>
              </w:rPr>
              <w:t xml:space="preserve">.  </w:t>
            </w:r>
            <w:r w:rsidRPr="00453D2A">
              <w:rPr>
                <w:rFonts w:ascii="Times New Roman" w:eastAsia="Times New Roman" w:hAnsi="Times New Roman" w:cs="Times New Roman"/>
                <w:color w:val="222222"/>
                <w:sz w:val="20"/>
                <w:szCs w:val="20"/>
                <w:shd w:val="clear" w:color="auto" w:fill="FFFFFF"/>
                <w:lang w:val="en-US"/>
              </w:rPr>
              <w:t xml:space="preserve"> </w:t>
            </w:r>
          </w:p>
        </w:tc>
        <w:tc>
          <w:tcPr>
            <w:tcW w:w="2784" w:type="dxa"/>
          </w:tcPr>
          <w:p w14:paraId="6BE52D71" w14:textId="74A123F6" w:rsidR="00AB6A6A" w:rsidRDefault="00AB6A6A" w:rsidP="002D7E91">
            <w:pPr>
              <w:jc w:val="lowKashida"/>
              <w:rPr>
                <w:rFonts w:ascii="Times New Roman" w:eastAsia="Times New Roman" w:hAnsi="Times New Roman" w:cs="Times New Roman"/>
                <w:i/>
                <w:color w:val="222222"/>
                <w:sz w:val="20"/>
                <w:szCs w:val="20"/>
                <w:shd w:val="clear" w:color="auto" w:fill="FFFFFF"/>
              </w:rPr>
            </w:pPr>
            <w:r w:rsidRPr="00AB6A6A">
              <w:rPr>
                <w:rFonts w:ascii="Times New Roman" w:eastAsia="Times New Roman" w:hAnsi="Times New Roman" w:cs="Times New Roman"/>
                <w:i/>
                <w:color w:val="222222"/>
                <w:sz w:val="20"/>
                <w:szCs w:val="20"/>
                <w:shd w:val="clear" w:color="auto" w:fill="FFFFFF"/>
              </w:rPr>
              <w:t>Annual report</w:t>
            </w:r>
          </w:p>
        </w:tc>
      </w:tr>
      <w:tr w:rsidR="00AB6A6A" w:rsidRPr="00453D2A" w14:paraId="648FF9A4" w14:textId="520D36B8" w:rsidTr="006C33FC">
        <w:tc>
          <w:tcPr>
            <w:tcW w:w="1027" w:type="dxa"/>
          </w:tcPr>
          <w:p w14:paraId="0C7A69F8"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LNT</w:t>
            </w:r>
            <w:r>
              <w:rPr>
                <w:rFonts w:ascii="Times New Roman" w:eastAsia="Times New Roman" w:hAnsi="Times New Roman" w:cs="Times New Roman"/>
                <w:color w:val="222222"/>
                <w:sz w:val="20"/>
                <w:szCs w:val="20"/>
                <w:shd w:val="clear" w:color="auto" w:fill="FFFFFF"/>
                <w:lang w:val="en-US"/>
              </w:rPr>
              <w:t>S</w:t>
            </w:r>
          </w:p>
        </w:tc>
        <w:tc>
          <w:tcPr>
            <w:tcW w:w="6146" w:type="dxa"/>
          </w:tcPr>
          <w:p w14:paraId="4F3FFB13" w14:textId="1F88FFB7" w:rsidR="00AB6A6A" w:rsidRPr="00453D2A" w:rsidRDefault="00AB6A6A" w:rsidP="002E59AA">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 xml:space="preserve">Natural log of the total </w:t>
            </w:r>
            <w:r>
              <w:rPr>
                <w:rFonts w:ascii="Times New Roman" w:eastAsia="Times New Roman" w:hAnsi="Times New Roman" w:cs="Times New Roman"/>
                <w:color w:val="222222"/>
                <w:sz w:val="20"/>
                <w:szCs w:val="20"/>
                <w:shd w:val="clear" w:color="auto" w:fill="FFFFFF"/>
                <w:lang w:val="en-US"/>
              </w:rPr>
              <w:t>sales</w:t>
            </w:r>
            <w:r w:rsidRPr="00453D2A">
              <w:rPr>
                <w:rFonts w:ascii="Times New Roman" w:eastAsia="Times New Roman" w:hAnsi="Times New Roman" w:cs="Times New Roman"/>
                <w:color w:val="222222"/>
                <w:sz w:val="20"/>
                <w:szCs w:val="20"/>
                <w:shd w:val="clear" w:color="auto" w:fill="FFFFFF"/>
                <w:lang w:val="en-US"/>
              </w:rPr>
              <w:t xml:space="preserve"> of a firm.</w:t>
            </w:r>
          </w:p>
        </w:tc>
        <w:tc>
          <w:tcPr>
            <w:tcW w:w="2784" w:type="dxa"/>
          </w:tcPr>
          <w:p w14:paraId="5FF9159F" w14:textId="37F546BE" w:rsidR="00AB6A6A" w:rsidRPr="00E22E7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sidRPr="002E59AA">
              <w:rPr>
                <w:rFonts w:ascii="Times New Roman" w:eastAsia="Times New Roman" w:hAnsi="Times New Roman" w:cs="Times New Roman"/>
                <w:bCs/>
                <w:i/>
                <w:color w:val="222222"/>
                <w:sz w:val="20"/>
                <w:szCs w:val="20"/>
                <w:shd w:val="clear" w:color="auto" w:fill="FFFFFF"/>
              </w:rPr>
              <w:t>wc01001</w:t>
            </w:r>
          </w:p>
        </w:tc>
      </w:tr>
      <w:tr w:rsidR="00AB6A6A" w:rsidRPr="00453D2A" w14:paraId="1DEC216A" w14:textId="71BF5A5D" w:rsidTr="006C33FC">
        <w:tc>
          <w:tcPr>
            <w:tcW w:w="1027" w:type="dxa"/>
          </w:tcPr>
          <w:p w14:paraId="0268FE72" w14:textId="77777777" w:rsidR="00AB6A6A" w:rsidRPr="004D2481"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D2481">
              <w:rPr>
                <w:rFonts w:ascii="Times New Roman" w:eastAsia="Times New Roman" w:hAnsi="Times New Roman" w:cs="Times New Roman"/>
                <w:color w:val="222222"/>
                <w:sz w:val="20"/>
                <w:szCs w:val="20"/>
                <w:shd w:val="clear" w:color="auto" w:fill="FFFFFF"/>
                <w:lang w:val="en-US"/>
              </w:rPr>
              <w:t>LV</w:t>
            </w:r>
          </w:p>
          <w:p w14:paraId="10F6042E"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AGE</w:t>
            </w:r>
          </w:p>
          <w:p w14:paraId="490B04FF"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A941A1">
              <w:rPr>
                <w:rFonts w:ascii="Times New Roman" w:eastAsia="Times New Roman" w:hAnsi="Times New Roman" w:cs="Times New Roman"/>
                <w:color w:val="222222"/>
                <w:sz w:val="20"/>
                <w:szCs w:val="20"/>
                <w:shd w:val="clear" w:color="auto" w:fill="FFFFFF"/>
                <w:lang w:val="en-US"/>
              </w:rPr>
              <w:t>BIG4</w:t>
            </w:r>
          </w:p>
          <w:p w14:paraId="46CB8287"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p>
          <w:p w14:paraId="091A56D1"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p>
          <w:p w14:paraId="085B515C"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GRTH</w:t>
            </w:r>
          </w:p>
          <w:p w14:paraId="324CE182"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p>
        </w:tc>
        <w:tc>
          <w:tcPr>
            <w:tcW w:w="6146" w:type="dxa"/>
          </w:tcPr>
          <w:p w14:paraId="4A73FCB6" w14:textId="16C47093"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D2481">
              <w:rPr>
                <w:rFonts w:ascii="Times New Roman" w:eastAsia="Times New Roman" w:hAnsi="Times New Roman" w:cs="Times New Roman"/>
                <w:color w:val="222222"/>
                <w:sz w:val="20"/>
                <w:szCs w:val="20"/>
                <w:shd w:val="clear" w:color="auto" w:fill="FFFFFF"/>
                <w:lang w:val="en-US"/>
              </w:rPr>
              <w:t xml:space="preserve">Percentage of total debt to total assets in a financial year </w:t>
            </w:r>
          </w:p>
          <w:p w14:paraId="5EB2ACB4"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Natural log of the total number of years since a company was established.</w:t>
            </w:r>
          </w:p>
          <w:p w14:paraId="07986663"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A941A1">
              <w:rPr>
                <w:rFonts w:ascii="Times New Roman" w:eastAsia="Times New Roman" w:hAnsi="Times New Roman" w:cs="Times New Roman"/>
                <w:color w:val="222222"/>
                <w:sz w:val="20"/>
                <w:szCs w:val="20"/>
                <w:shd w:val="clear" w:color="auto" w:fill="FFFFFF"/>
                <w:lang w:val="en-US"/>
              </w:rPr>
              <w:t>A dummy variable that takes the value of 1</w:t>
            </w:r>
            <w:r w:rsidRPr="00E75F68">
              <w:rPr>
                <w:rFonts w:ascii="Times New Roman" w:eastAsia="Times New Roman" w:hAnsi="Times New Roman" w:cs="Times New Roman"/>
                <w:color w:val="222222"/>
                <w:sz w:val="20"/>
                <w:szCs w:val="20"/>
                <w:shd w:val="clear" w:color="auto" w:fill="FFFFFF"/>
                <w:lang w:val="en-US"/>
              </w:rPr>
              <w:t xml:space="preserve"> if a firm is audited by a big four audit firm (PricewaterhouseCoopers, Deloitte &amp; </w:t>
            </w:r>
            <w:proofErr w:type="spellStart"/>
            <w:r w:rsidRPr="00E75F68">
              <w:rPr>
                <w:rFonts w:ascii="Times New Roman" w:eastAsia="Times New Roman" w:hAnsi="Times New Roman" w:cs="Times New Roman"/>
                <w:color w:val="222222"/>
                <w:sz w:val="20"/>
                <w:szCs w:val="20"/>
                <w:shd w:val="clear" w:color="auto" w:fill="FFFFFF"/>
                <w:lang w:val="en-US"/>
              </w:rPr>
              <w:t>Touche</w:t>
            </w:r>
            <w:proofErr w:type="spellEnd"/>
            <w:r w:rsidRPr="00E75F68">
              <w:rPr>
                <w:rFonts w:ascii="Times New Roman" w:eastAsia="Times New Roman" w:hAnsi="Times New Roman" w:cs="Times New Roman"/>
                <w:color w:val="222222"/>
                <w:sz w:val="20"/>
                <w:szCs w:val="20"/>
                <w:shd w:val="clear" w:color="auto" w:fill="FFFFFF"/>
                <w:lang w:val="en-US"/>
              </w:rPr>
              <w:t>, Ernst &amp; Young, and KPMG), 0 otherwise.</w:t>
            </w:r>
          </w:p>
          <w:p w14:paraId="7C9C9424" w14:textId="091F68EF" w:rsidR="00AB6A6A" w:rsidRPr="00453D2A" w:rsidRDefault="00AB6A6A" w:rsidP="002E59AA">
            <w:pPr>
              <w:spacing w:line="276" w:lineRule="auto"/>
              <w:jc w:val="lowKashida"/>
              <w:rPr>
                <w:rFonts w:ascii="Times New Roman" w:eastAsia="Times New Roman" w:hAnsi="Times New Roman" w:cs="Times New Roman"/>
                <w:color w:val="222222"/>
                <w:sz w:val="20"/>
                <w:szCs w:val="20"/>
                <w:shd w:val="clear" w:color="auto" w:fill="FFFFFF"/>
                <w:lang w:val="en-US"/>
              </w:rPr>
            </w:pPr>
            <w:r w:rsidRPr="00E75F68">
              <w:rPr>
                <w:rFonts w:ascii="Times New Roman" w:eastAsia="Times New Roman" w:hAnsi="Times New Roman" w:cs="Times New Roman"/>
                <w:color w:val="222222"/>
                <w:sz w:val="20"/>
                <w:szCs w:val="20"/>
                <w:shd w:val="clear" w:color="auto" w:fill="FFFFFF"/>
                <w:lang w:val="en-US"/>
              </w:rPr>
              <w:t>Percentage of current year’s sales minus previous year’s sales scaled by</w:t>
            </w:r>
            <w:r>
              <w:rPr>
                <w:rFonts w:ascii="Times New Roman" w:eastAsia="Times New Roman" w:hAnsi="Times New Roman" w:cs="Times New Roman"/>
                <w:color w:val="222222"/>
                <w:sz w:val="20"/>
                <w:szCs w:val="20"/>
                <w:shd w:val="clear" w:color="auto" w:fill="FFFFFF"/>
                <w:lang w:val="en-US"/>
              </w:rPr>
              <w:t xml:space="preserve"> </w:t>
            </w:r>
            <w:r w:rsidRPr="00E75F68">
              <w:rPr>
                <w:rFonts w:ascii="Times New Roman" w:eastAsia="Times New Roman" w:hAnsi="Times New Roman" w:cs="Times New Roman"/>
                <w:color w:val="222222"/>
                <w:sz w:val="20"/>
                <w:szCs w:val="20"/>
                <w:shd w:val="clear" w:color="auto" w:fill="FFFFFF"/>
                <w:lang w:val="en-US"/>
              </w:rPr>
              <w:t>previous year’s sales</w:t>
            </w:r>
            <w:r>
              <w:rPr>
                <w:rFonts w:ascii="Times New Roman" w:eastAsia="Times New Roman" w:hAnsi="Times New Roman" w:cs="Times New Roman"/>
                <w:color w:val="222222"/>
                <w:sz w:val="20"/>
                <w:szCs w:val="20"/>
                <w:shd w:val="clear" w:color="auto" w:fill="FFFFFF"/>
                <w:lang w:val="en-US"/>
              </w:rPr>
              <w:t>.</w:t>
            </w:r>
          </w:p>
        </w:tc>
        <w:tc>
          <w:tcPr>
            <w:tcW w:w="2784" w:type="dxa"/>
          </w:tcPr>
          <w:p w14:paraId="6B705B05" w14:textId="77777777"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sidRPr="002E59AA">
              <w:rPr>
                <w:rFonts w:ascii="Times New Roman" w:eastAsia="Times New Roman" w:hAnsi="Times New Roman" w:cs="Times New Roman"/>
                <w:bCs/>
                <w:i/>
                <w:color w:val="222222"/>
                <w:sz w:val="20"/>
                <w:szCs w:val="20"/>
                <w:shd w:val="clear" w:color="auto" w:fill="FFFFFF"/>
                <w:lang w:val="en-US"/>
              </w:rPr>
              <w:t>wc03255</w:t>
            </w:r>
            <w:r>
              <w:rPr>
                <w:rFonts w:ascii="Times New Roman" w:eastAsia="Times New Roman" w:hAnsi="Times New Roman" w:cs="Times New Roman"/>
                <w:bCs/>
                <w:i/>
                <w:color w:val="222222"/>
                <w:sz w:val="20"/>
                <w:szCs w:val="20"/>
                <w:shd w:val="clear" w:color="auto" w:fill="FFFFFF"/>
                <w:lang w:val="en-US"/>
              </w:rPr>
              <w:t>/</w:t>
            </w:r>
            <w:r w:rsidRPr="002E59AA">
              <w:rPr>
                <w:rFonts w:ascii="Times New Roman" w:eastAsia="Times New Roman" w:hAnsi="Times New Roman" w:cs="Times New Roman"/>
                <w:color w:val="222222"/>
                <w:sz w:val="20"/>
                <w:szCs w:val="20"/>
                <w:shd w:val="clear" w:color="auto" w:fill="FFFFFF"/>
                <w:lang w:val="en-US"/>
              </w:rPr>
              <w:t xml:space="preserve"> </w:t>
            </w:r>
            <w:r w:rsidRPr="002E59AA">
              <w:rPr>
                <w:rFonts w:ascii="Times New Roman" w:eastAsia="Times New Roman" w:hAnsi="Times New Roman" w:cs="Times New Roman"/>
                <w:bCs/>
                <w:i/>
                <w:color w:val="222222"/>
                <w:sz w:val="20"/>
                <w:szCs w:val="20"/>
                <w:shd w:val="clear" w:color="auto" w:fill="FFFFFF"/>
                <w:lang w:val="en-US"/>
              </w:rPr>
              <w:t>wc02999</w:t>
            </w:r>
          </w:p>
          <w:p w14:paraId="5060B9BD" w14:textId="3693567D"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sidRPr="00AB6A6A">
              <w:rPr>
                <w:rFonts w:ascii="Times New Roman" w:eastAsia="Times New Roman" w:hAnsi="Times New Roman" w:cs="Times New Roman"/>
                <w:bCs/>
                <w:i/>
                <w:color w:val="222222"/>
                <w:sz w:val="20"/>
                <w:szCs w:val="20"/>
                <w:shd w:val="clear" w:color="auto" w:fill="FFFFFF"/>
              </w:rPr>
              <w:t>Annual report</w:t>
            </w:r>
          </w:p>
          <w:p w14:paraId="29C2694B" w14:textId="04144AB8"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sidRPr="00AB6A6A">
              <w:rPr>
                <w:rFonts w:ascii="Times New Roman" w:eastAsia="Times New Roman" w:hAnsi="Times New Roman" w:cs="Times New Roman"/>
                <w:bCs/>
                <w:i/>
                <w:color w:val="222222"/>
                <w:sz w:val="20"/>
                <w:szCs w:val="20"/>
                <w:shd w:val="clear" w:color="auto" w:fill="FFFFFF"/>
              </w:rPr>
              <w:t>Annual report</w:t>
            </w:r>
          </w:p>
          <w:p w14:paraId="224E2FB9" w14:textId="77777777"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p>
          <w:p w14:paraId="2C899F01" w14:textId="77777777"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p>
          <w:p w14:paraId="36A5B830" w14:textId="77777777" w:rsidR="00AB6A6A" w:rsidRDefault="00AB6A6A" w:rsidP="002E59AA">
            <w:pPr>
              <w:jc w:val="lowKashida"/>
              <w:rPr>
                <w:rFonts w:ascii="Times New Roman" w:eastAsia="Times New Roman" w:hAnsi="Times New Roman" w:cs="Times New Roman"/>
                <w:bCs/>
                <w:i/>
                <w:color w:val="222222"/>
                <w:sz w:val="20"/>
                <w:szCs w:val="20"/>
                <w:shd w:val="clear" w:color="auto" w:fill="FFFFFF"/>
                <w:lang w:val="en-US"/>
              </w:rPr>
            </w:pPr>
          </w:p>
          <w:p w14:paraId="54FA8750" w14:textId="155C589F" w:rsidR="00AB6A6A" w:rsidRPr="00603E3E" w:rsidRDefault="00AB6A6A" w:rsidP="002E59AA">
            <w:pPr>
              <w:jc w:val="lowKashida"/>
              <w:rPr>
                <w:rFonts w:ascii="Times New Roman" w:eastAsia="Times New Roman" w:hAnsi="Times New Roman" w:cs="Times New Roman"/>
                <w:bCs/>
                <w:i/>
                <w:color w:val="222222"/>
                <w:sz w:val="20"/>
                <w:szCs w:val="20"/>
                <w:shd w:val="clear" w:color="auto" w:fill="FFFFFF"/>
                <w:lang w:val="en-US"/>
              </w:rPr>
            </w:pPr>
            <w:r>
              <w:rPr>
                <w:rFonts w:ascii="Times New Roman" w:eastAsia="Times New Roman" w:hAnsi="Times New Roman" w:cs="Times New Roman"/>
                <w:bCs/>
                <w:i/>
                <w:color w:val="222222"/>
                <w:sz w:val="20"/>
                <w:szCs w:val="20"/>
                <w:shd w:val="clear" w:color="auto" w:fill="FFFFFF"/>
                <w:lang w:val="en-US"/>
              </w:rPr>
              <w:t>(</w:t>
            </w:r>
            <w:r w:rsidRPr="002E59AA">
              <w:rPr>
                <w:rFonts w:ascii="Times New Roman" w:eastAsia="Times New Roman" w:hAnsi="Times New Roman" w:cs="Times New Roman"/>
                <w:bCs/>
                <w:i/>
                <w:color w:val="222222"/>
                <w:sz w:val="20"/>
                <w:szCs w:val="20"/>
                <w:shd w:val="clear" w:color="auto" w:fill="FFFFFF"/>
                <w:lang w:val="en-US"/>
              </w:rPr>
              <w:t>wc02999</w:t>
            </w:r>
            <w:r>
              <w:rPr>
                <w:rFonts w:ascii="Times New Roman" w:eastAsia="Times New Roman" w:hAnsi="Times New Roman" w:cs="Times New Roman"/>
                <w:bCs/>
                <w:i/>
                <w:color w:val="222222"/>
                <w:sz w:val="20"/>
                <w:szCs w:val="20"/>
                <w:shd w:val="clear" w:color="auto" w:fill="FFFFFF"/>
                <w:lang w:val="en-US"/>
              </w:rPr>
              <w:t xml:space="preserve"> - </w:t>
            </w:r>
            <w:r w:rsidRPr="004D2481">
              <w:rPr>
                <w:rFonts w:ascii="Times New Roman" w:eastAsia="Times New Roman" w:hAnsi="Times New Roman" w:cs="Times New Roman"/>
                <w:color w:val="222222"/>
                <w:sz w:val="20"/>
                <w:szCs w:val="20"/>
                <w:shd w:val="clear" w:color="auto" w:fill="FFFFFF"/>
                <w:lang w:val="en-US"/>
              </w:rPr>
              <w:t>wc02999</w:t>
            </w:r>
            <w:r>
              <w:rPr>
                <w:rFonts w:ascii="Times New Roman" w:eastAsia="Times New Roman" w:hAnsi="Times New Roman" w:cs="Times New Roman"/>
                <w:color w:val="222222"/>
                <w:sz w:val="20"/>
                <w:szCs w:val="20"/>
                <w:shd w:val="clear" w:color="auto" w:fill="FFFFFF"/>
                <w:lang w:val="en-US"/>
              </w:rPr>
              <w:t>)/</w:t>
            </w:r>
            <w:r w:rsidRPr="004D2481">
              <w:rPr>
                <w:rFonts w:ascii="Times New Roman" w:eastAsia="Times New Roman" w:hAnsi="Times New Roman" w:cs="Times New Roman"/>
                <w:color w:val="222222"/>
                <w:sz w:val="20"/>
                <w:szCs w:val="20"/>
                <w:shd w:val="clear" w:color="auto" w:fill="FFFFFF"/>
                <w:lang w:val="en-US"/>
              </w:rPr>
              <w:t xml:space="preserve"> wc02999</w:t>
            </w:r>
          </w:p>
        </w:tc>
      </w:tr>
      <w:tr w:rsidR="00AB6A6A" w:rsidRPr="00453D2A" w14:paraId="54A2387F" w14:textId="2A25E6B3" w:rsidTr="006C33FC">
        <w:tc>
          <w:tcPr>
            <w:tcW w:w="1027" w:type="dxa"/>
          </w:tcPr>
          <w:p w14:paraId="06CAAE90"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D</w:t>
            </w:r>
            <w:r>
              <w:rPr>
                <w:rFonts w:ascii="Times New Roman" w:eastAsia="Times New Roman" w:hAnsi="Times New Roman" w:cs="Times New Roman"/>
                <w:color w:val="222222"/>
                <w:sz w:val="20"/>
                <w:szCs w:val="20"/>
                <w:shd w:val="clear" w:color="auto" w:fill="FFFFFF"/>
                <w:lang w:val="en-US"/>
              </w:rPr>
              <w:t>YER</w:t>
            </w:r>
          </w:p>
        </w:tc>
        <w:tc>
          <w:tcPr>
            <w:tcW w:w="6146" w:type="dxa"/>
          </w:tcPr>
          <w:p w14:paraId="28976FA1"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Dummies for the years 2009 to 2014 inclusive.</w:t>
            </w:r>
          </w:p>
        </w:tc>
        <w:tc>
          <w:tcPr>
            <w:tcW w:w="2784" w:type="dxa"/>
          </w:tcPr>
          <w:p w14:paraId="0B102451" w14:textId="77777777" w:rsidR="00AB6A6A" w:rsidRPr="00453D2A" w:rsidRDefault="00AB6A6A" w:rsidP="002D7E91">
            <w:pPr>
              <w:jc w:val="lowKashida"/>
              <w:rPr>
                <w:rFonts w:ascii="Times New Roman" w:eastAsia="Times New Roman" w:hAnsi="Times New Roman" w:cs="Times New Roman"/>
                <w:color w:val="222222"/>
                <w:sz w:val="20"/>
                <w:szCs w:val="20"/>
                <w:shd w:val="clear" w:color="auto" w:fill="FFFFFF"/>
                <w:lang w:val="en-US"/>
              </w:rPr>
            </w:pPr>
          </w:p>
        </w:tc>
      </w:tr>
      <w:tr w:rsidR="00AB6A6A" w:rsidRPr="00453D2A" w14:paraId="07CB3B92" w14:textId="054DEF40" w:rsidTr="006C33FC">
        <w:tc>
          <w:tcPr>
            <w:tcW w:w="1027" w:type="dxa"/>
            <w:tcBorders>
              <w:bottom w:val="single" w:sz="12" w:space="0" w:color="auto"/>
            </w:tcBorders>
          </w:tcPr>
          <w:p w14:paraId="6E5E4523"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DIND</w:t>
            </w:r>
          </w:p>
          <w:p w14:paraId="318F4A39"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p>
        </w:tc>
        <w:tc>
          <w:tcPr>
            <w:tcW w:w="6146" w:type="dxa"/>
            <w:tcBorders>
              <w:bottom w:val="single" w:sz="12" w:space="0" w:color="auto"/>
            </w:tcBorders>
          </w:tcPr>
          <w:p w14:paraId="611F45F2"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 xml:space="preserve">Dummies for each of the </w:t>
            </w:r>
            <w:r>
              <w:rPr>
                <w:rFonts w:ascii="Times New Roman" w:eastAsia="Times New Roman" w:hAnsi="Times New Roman" w:cs="Times New Roman"/>
                <w:color w:val="222222"/>
                <w:sz w:val="20"/>
                <w:szCs w:val="20"/>
                <w:shd w:val="clear" w:color="auto" w:fill="FFFFFF"/>
                <w:lang w:val="en-US"/>
              </w:rPr>
              <w:t>eight</w:t>
            </w:r>
            <w:r w:rsidRPr="00453D2A">
              <w:rPr>
                <w:rFonts w:ascii="Times New Roman" w:eastAsia="Times New Roman" w:hAnsi="Times New Roman" w:cs="Times New Roman"/>
                <w:color w:val="222222"/>
                <w:sz w:val="20"/>
                <w:szCs w:val="20"/>
                <w:shd w:val="clear" w:color="auto" w:fill="FFFFFF"/>
                <w:lang w:val="en-US"/>
              </w:rPr>
              <w:t xml:space="preserve"> main industries:</w:t>
            </w:r>
            <w:r w:rsidRPr="00453D2A">
              <w:t xml:space="preserve"> </w:t>
            </w:r>
            <w:r w:rsidRPr="00453D2A">
              <w:rPr>
                <w:rFonts w:ascii="Times New Roman" w:eastAsia="Times New Roman" w:hAnsi="Times New Roman" w:cs="Times New Roman"/>
                <w:color w:val="222222"/>
                <w:sz w:val="20"/>
                <w:szCs w:val="20"/>
                <w:shd w:val="clear" w:color="auto" w:fill="FFFFFF"/>
              </w:rPr>
              <w:t>basic materials</w:t>
            </w:r>
            <w:r>
              <w:rPr>
                <w:rFonts w:ascii="Times New Roman" w:eastAsia="Times New Roman" w:hAnsi="Times New Roman" w:cs="Times New Roman"/>
                <w:color w:val="222222"/>
                <w:sz w:val="20"/>
                <w:szCs w:val="20"/>
                <w:shd w:val="clear" w:color="auto" w:fill="FFFFFF"/>
              </w:rPr>
              <w:t xml:space="preserve">, </w:t>
            </w:r>
            <w:r w:rsidRPr="00453D2A">
              <w:rPr>
                <w:rFonts w:ascii="Times New Roman" w:eastAsia="Times New Roman" w:hAnsi="Times New Roman" w:cs="Times New Roman"/>
                <w:color w:val="222222"/>
                <w:sz w:val="20"/>
                <w:szCs w:val="20"/>
                <w:shd w:val="clear" w:color="auto" w:fill="FFFFFF"/>
              </w:rPr>
              <w:t xml:space="preserve">oil </w:t>
            </w:r>
            <w:r>
              <w:rPr>
                <w:rFonts w:ascii="Times New Roman" w:eastAsia="Times New Roman" w:hAnsi="Times New Roman" w:cs="Times New Roman"/>
                <w:color w:val="222222"/>
                <w:sz w:val="20"/>
                <w:szCs w:val="20"/>
                <w:shd w:val="clear" w:color="auto" w:fill="FFFFFF"/>
              </w:rPr>
              <w:t>and</w:t>
            </w:r>
            <w:r w:rsidRPr="00453D2A">
              <w:rPr>
                <w:rFonts w:ascii="Times New Roman" w:eastAsia="Times New Roman" w:hAnsi="Times New Roman" w:cs="Times New Roman"/>
                <w:color w:val="222222"/>
                <w:sz w:val="20"/>
                <w:szCs w:val="20"/>
                <w:shd w:val="clear" w:color="auto" w:fill="FFFFFF"/>
              </w:rPr>
              <w:t xml:space="preserve"> gas</w:t>
            </w:r>
            <w:r>
              <w:rPr>
                <w:rFonts w:ascii="Times New Roman" w:eastAsia="Times New Roman" w:hAnsi="Times New Roman" w:cs="Times New Roman"/>
                <w:color w:val="222222"/>
                <w:sz w:val="20"/>
                <w:szCs w:val="20"/>
                <w:shd w:val="clear" w:color="auto" w:fill="FFFFFF"/>
              </w:rPr>
              <w:t>,</w:t>
            </w:r>
            <w:r w:rsidRPr="00453D2A">
              <w:rPr>
                <w:rFonts w:ascii="Times New Roman" w:eastAsia="Times New Roman" w:hAnsi="Times New Roman" w:cs="Times New Roman"/>
                <w:color w:val="222222"/>
                <w:sz w:val="20"/>
                <w:szCs w:val="20"/>
                <w:shd w:val="clear" w:color="auto" w:fill="FFFFFF"/>
              </w:rPr>
              <w:t xml:space="preserve"> industrial</w:t>
            </w:r>
            <w:r>
              <w:rPr>
                <w:rFonts w:ascii="Times New Roman" w:eastAsia="Times New Roman" w:hAnsi="Times New Roman" w:cs="Times New Roman"/>
                <w:color w:val="222222"/>
                <w:sz w:val="20"/>
                <w:szCs w:val="20"/>
                <w:shd w:val="clear" w:color="auto" w:fill="FFFFFF"/>
              </w:rPr>
              <w:t>s,</w:t>
            </w:r>
            <w:r w:rsidRPr="00453D2A">
              <w:rPr>
                <w:rFonts w:ascii="Times New Roman" w:eastAsia="Times New Roman" w:hAnsi="Times New Roman" w:cs="Times New Roman"/>
                <w:color w:val="222222"/>
                <w:sz w:val="20"/>
                <w:szCs w:val="20"/>
                <w:shd w:val="clear" w:color="auto" w:fill="FFFFFF"/>
              </w:rPr>
              <w:t xml:space="preserve"> customer goods</w:t>
            </w:r>
            <w:r>
              <w:rPr>
                <w:rFonts w:ascii="Times New Roman" w:eastAsia="Times New Roman" w:hAnsi="Times New Roman" w:cs="Times New Roman"/>
                <w:color w:val="222222"/>
                <w:sz w:val="20"/>
                <w:szCs w:val="20"/>
                <w:shd w:val="clear" w:color="auto" w:fill="FFFFFF"/>
              </w:rPr>
              <w:t>,</w:t>
            </w:r>
            <w:r w:rsidRPr="00453D2A">
              <w:rPr>
                <w:rFonts w:ascii="Times New Roman" w:eastAsia="Times New Roman" w:hAnsi="Times New Roman" w:cs="Times New Roman"/>
                <w:color w:val="222222"/>
                <w:sz w:val="20"/>
                <w:szCs w:val="20"/>
                <w:shd w:val="clear" w:color="auto" w:fill="FFFFFF"/>
              </w:rPr>
              <w:t xml:space="preserve"> customer services</w:t>
            </w:r>
            <w:r>
              <w:rPr>
                <w:rFonts w:ascii="Times New Roman" w:eastAsia="Times New Roman" w:hAnsi="Times New Roman" w:cs="Times New Roman"/>
                <w:color w:val="222222"/>
                <w:sz w:val="20"/>
                <w:szCs w:val="20"/>
                <w:shd w:val="clear" w:color="auto" w:fill="FFFFFF"/>
              </w:rPr>
              <w:t xml:space="preserve">, </w:t>
            </w:r>
            <w:r w:rsidRPr="00453D2A">
              <w:rPr>
                <w:rFonts w:ascii="Times New Roman" w:eastAsia="Times New Roman" w:hAnsi="Times New Roman" w:cs="Times New Roman"/>
                <w:color w:val="222222"/>
                <w:sz w:val="20"/>
                <w:szCs w:val="20"/>
                <w:shd w:val="clear" w:color="auto" w:fill="FFFFFF"/>
              </w:rPr>
              <w:t>health care</w:t>
            </w:r>
            <w:r>
              <w:rPr>
                <w:rFonts w:ascii="Times New Roman" w:eastAsia="Times New Roman" w:hAnsi="Times New Roman" w:cs="Times New Roman"/>
                <w:color w:val="222222"/>
                <w:sz w:val="20"/>
                <w:szCs w:val="20"/>
                <w:shd w:val="clear" w:color="auto" w:fill="FFFFFF"/>
              </w:rPr>
              <w:t xml:space="preserve">, technology, and </w:t>
            </w:r>
            <w:r w:rsidRPr="00453D2A">
              <w:rPr>
                <w:rFonts w:ascii="Times New Roman" w:eastAsia="Times New Roman" w:hAnsi="Times New Roman" w:cs="Times New Roman"/>
                <w:color w:val="222222"/>
                <w:sz w:val="20"/>
                <w:szCs w:val="20"/>
                <w:shd w:val="clear" w:color="auto" w:fill="FFFFFF"/>
              </w:rPr>
              <w:t>telecommunication</w:t>
            </w:r>
            <w:r w:rsidRPr="00453D2A">
              <w:rPr>
                <w:rFonts w:ascii="Times New Roman" w:eastAsia="Times New Roman" w:hAnsi="Times New Roman" w:cs="Times New Roman"/>
                <w:color w:val="222222"/>
                <w:sz w:val="20"/>
                <w:szCs w:val="20"/>
                <w:shd w:val="clear" w:color="auto" w:fill="FFFFFF"/>
                <w:lang w:val="en-US"/>
              </w:rPr>
              <w:t>.</w:t>
            </w:r>
          </w:p>
        </w:tc>
        <w:tc>
          <w:tcPr>
            <w:tcW w:w="2784" w:type="dxa"/>
            <w:tcBorders>
              <w:bottom w:val="single" w:sz="12" w:space="0" w:color="auto"/>
            </w:tcBorders>
          </w:tcPr>
          <w:p w14:paraId="19E02A17" w14:textId="77777777" w:rsidR="00AB6A6A" w:rsidRPr="00453D2A" w:rsidRDefault="00AB6A6A" w:rsidP="002D7E91">
            <w:pPr>
              <w:jc w:val="lowKashida"/>
              <w:rPr>
                <w:rFonts w:ascii="Times New Roman" w:eastAsia="Times New Roman" w:hAnsi="Times New Roman" w:cs="Times New Roman"/>
                <w:color w:val="222222"/>
                <w:sz w:val="20"/>
                <w:szCs w:val="20"/>
                <w:shd w:val="clear" w:color="auto" w:fill="FFFFFF"/>
                <w:lang w:val="en-US"/>
              </w:rPr>
            </w:pPr>
          </w:p>
        </w:tc>
      </w:tr>
      <w:tr w:rsidR="00AB6A6A" w:rsidRPr="00453D2A" w14:paraId="45E87AB6" w14:textId="47BB84E7" w:rsidTr="006C33FC">
        <w:tc>
          <w:tcPr>
            <w:tcW w:w="7173" w:type="dxa"/>
            <w:gridSpan w:val="2"/>
            <w:tcBorders>
              <w:top w:val="single" w:sz="12" w:space="0" w:color="auto"/>
              <w:bottom w:val="single" w:sz="12" w:space="0" w:color="auto"/>
            </w:tcBorders>
          </w:tcPr>
          <w:p w14:paraId="1AB8FDAC"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b/>
                <w:color w:val="222222"/>
                <w:sz w:val="20"/>
                <w:szCs w:val="20"/>
                <w:shd w:val="clear" w:color="auto" w:fill="FFFFFF"/>
                <w:lang w:val="en-US"/>
              </w:rPr>
              <w:t>Control variables: Country</w:t>
            </w:r>
          </w:p>
        </w:tc>
        <w:tc>
          <w:tcPr>
            <w:tcW w:w="2784" w:type="dxa"/>
            <w:tcBorders>
              <w:top w:val="single" w:sz="12" w:space="0" w:color="auto"/>
              <w:bottom w:val="single" w:sz="12" w:space="0" w:color="auto"/>
            </w:tcBorders>
          </w:tcPr>
          <w:p w14:paraId="7FE675DE" w14:textId="77777777" w:rsidR="00AB6A6A" w:rsidRPr="00453D2A" w:rsidRDefault="00AB6A6A" w:rsidP="002D7E91">
            <w:pPr>
              <w:jc w:val="lowKashida"/>
              <w:rPr>
                <w:rFonts w:ascii="Times New Roman" w:eastAsia="Times New Roman" w:hAnsi="Times New Roman" w:cs="Times New Roman"/>
                <w:b/>
                <w:color w:val="222222"/>
                <w:sz w:val="20"/>
                <w:szCs w:val="20"/>
                <w:shd w:val="clear" w:color="auto" w:fill="FFFFFF"/>
                <w:lang w:val="en-US"/>
              </w:rPr>
            </w:pPr>
          </w:p>
        </w:tc>
      </w:tr>
      <w:tr w:rsidR="00AB6A6A" w:rsidRPr="00453D2A" w14:paraId="02BDEE5A" w14:textId="4744D1B0" w:rsidTr="006C33FC">
        <w:tc>
          <w:tcPr>
            <w:tcW w:w="1027" w:type="dxa"/>
            <w:tcBorders>
              <w:top w:val="single" w:sz="12" w:space="0" w:color="auto"/>
              <w:bottom w:val="single" w:sz="12" w:space="0" w:color="auto"/>
            </w:tcBorders>
          </w:tcPr>
          <w:p w14:paraId="02B8800C"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CORP</w:t>
            </w:r>
          </w:p>
          <w:p w14:paraId="7B14FD5C" w14:textId="7777777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INFL</w:t>
            </w:r>
          </w:p>
          <w:p w14:paraId="6F48AAAE" w14:textId="77777777" w:rsidR="00AB6A6A" w:rsidRPr="00453D2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color w:val="222222"/>
                <w:sz w:val="20"/>
                <w:szCs w:val="20"/>
                <w:shd w:val="clear" w:color="auto" w:fill="FFFFFF"/>
                <w:lang w:val="en-US"/>
              </w:rPr>
              <w:t>GDP</w:t>
            </w:r>
          </w:p>
        </w:tc>
        <w:tc>
          <w:tcPr>
            <w:tcW w:w="6146" w:type="dxa"/>
            <w:tcBorders>
              <w:top w:val="single" w:sz="12" w:space="0" w:color="auto"/>
              <w:bottom w:val="single" w:sz="12" w:space="0" w:color="auto"/>
            </w:tcBorders>
          </w:tcPr>
          <w:p w14:paraId="51C8DA82" w14:textId="15094EC7" w:rsidR="00AB6A6A" w:rsidRDefault="00AB6A6A" w:rsidP="002D7E91">
            <w:pPr>
              <w:spacing w:line="276"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color w:val="222222"/>
                <w:sz w:val="20"/>
                <w:szCs w:val="20"/>
                <w:shd w:val="clear" w:color="auto" w:fill="FFFFFF"/>
                <w:lang w:val="en-US"/>
              </w:rPr>
              <w:t xml:space="preserve">Control of corruption </w:t>
            </w:r>
          </w:p>
          <w:p w14:paraId="21738C76" w14:textId="5CFCF4B9" w:rsidR="00AB6A6A" w:rsidRDefault="00AB6A6A" w:rsidP="002D7E91">
            <w:pPr>
              <w:jc w:val="lowKashida"/>
              <w:rPr>
                <w:rFonts w:ascii="Times New Roman" w:eastAsia="Times New Roman" w:hAnsi="Times New Roman" w:cs="Times New Roman"/>
                <w:color w:val="222222"/>
                <w:sz w:val="20"/>
                <w:szCs w:val="20"/>
                <w:shd w:val="clear" w:color="auto" w:fill="FFFFFF"/>
                <w:lang w:val="en-US"/>
              </w:rPr>
            </w:pPr>
            <w:r w:rsidRPr="008B2637">
              <w:rPr>
                <w:rFonts w:ascii="Times New Roman" w:eastAsia="Times New Roman" w:hAnsi="Times New Roman" w:cs="Times New Roman"/>
                <w:color w:val="222222"/>
                <w:sz w:val="20"/>
                <w:szCs w:val="20"/>
                <w:shd w:val="clear" w:color="auto" w:fill="FFFFFF"/>
              </w:rPr>
              <w:t>Inflation, average consumer prices</w:t>
            </w:r>
            <w:r>
              <w:rPr>
                <w:rFonts w:ascii="Times New Roman" w:eastAsia="Times New Roman" w:hAnsi="Times New Roman" w:cs="Times New Roman"/>
                <w:color w:val="222222"/>
                <w:sz w:val="20"/>
                <w:szCs w:val="20"/>
                <w:shd w:val="clear" w:color="auto" w:fill="FFFFFF"/>
              </w:rPr>
              <w:t xml:space="preserve"> </w:t>
            </w:r>
          </w:p>
          <w:p w14:paraId="68E05F89" w14:textId="4D7A57BD" w:rsidR="00AB6A6A" w:rsidRPr="00453D2A" w:rsidRDefault="00AB6A6A" w:rsidP="002D7E91">
            <w:pPr>
              <w:jc w:val="lowKashida"/>
              <w:rPr>
                <w:rFonts w:ascii="Times New Roman" w:eastAsia="Times New Roman" w:hAnsi="Times New Roman" w:cs="Times New Roman"/>
                <w:color w:val="222222"/>
                <w:sz w:val="20"/>
                <w:szCs w:val="20"/>
                <w:shd w:val="clear" w:color="auto" w:fill="FFFFFF"/>
                <w:lang w:val="en-US"/>
              </w:rPr>
            </w:pPr>
            <w:r w:rsidRPr="00F03458">
              <w:rPr>
                <w:rFonts w:ascii="Times New Roman" w:eastAsia="Times New Roman" w:hAnsi="Times New Roman" w:cs="Times New Roman"/>
                <w:color w:val="222222"/>
                <w:sz w:val="20"/>
                <w:szCs w:val="20"/>
                <w:shd w:val="clear" w:color="auto" w:fill="FFFFFF"/>
                <w:lang w:val="en-US"/>
              </w:rPr>
              <w:t xml:space="preserve">Natural log of </w:t>
            </w:r>
            <w:r>
              <w:rPr>
                <w:rFonts w:ascii="Times New Roman" w:eastAsia="Times New Roman" w:hAnsi="Times New Roman" w:cs="Times New Roman"/>
                <w:color w:val="222222"/>
                <w:sz w:val="20"/>
                <w:szCs w:val="20"/>
                <w:shd w:val="clear" w:color="auto" w:fill="FFFFFF"/>
                <w:lang w:val="en-US"/>
              </w:rPr>
              <w:t>g</w:t>
            </w:r>
            <w:r w:rsidRPr="00453D2A">
              <w:rPr>
                <w:rFonts w:ascii="Times New Roman" w:eastAsia="Times New Roman" w:hAnsi="Times New Roman" w:cs="Times New Roman"/>
                <w:color w:val="222222"/>
                <w:sz w:val="20"/>
                <w:szCs w:val="20"/>
                <w:shd w:val="clear" w:color="auto" w:fill="FFFFFF"/>
                <w:lang w:val="en-US"/>
              </w:rPr>
              <w:t>ross domestic product</w:t>
            </w:r>
            <w:r w:rsidRPr="00453D2A">
              <w:rPr>
                <w:rFonts w:ascii="Times New Roman" w:eastAsia="Times New Roman" w:hAnsi="Times New Roman" w:cs="Times New Roman"/>
                <w:color w:val="222222"/>
                <w:sz w:val="20"/>
                <w:szCs w:val="20"/>
                <w:shd w:val="clear" w:color="auto" w:fill="FFFFFF"/>
              </w:rPr>
              <w:t xml:space="preserve"> </w:t>
            </w:r>
            <w:r w:rsidRPr="001C11FC">
              <w:rPr>
                <w:rFonts w:ascii="Times New Roman" w:eastAsia="Times New Roman" w:hAnsi="Times New Roman" w:cs="Times New Roman"/>
                <w:color w:val="222222"/>
                <w:sz w:val="20"/>
                <w:szCs w:val="20"/>
                <w:shd w:val="clear" w:color="auto" w:fill="FFFFFF"/>
              </w:rPr>
              <w:t>(current US$)</w:t>
            </w:r>
            <w:r w:rsidRPr="00453D2A">
              <w:rPr>
                <w:rFonts w:ascii="Times New Roman" w:eastAsia="Times New Roman" w:hAnsi="Times New Roman" w:cs="Times New Roman"/>
                <w:color w:val="222222"/>
                <w:sz w:val="20"/>
                <w:szCs w:val="20"/>
                <w:shd w:val="clear" w:color="auto" w:fill="FFFFFF"/>
              </w:rPr>
              <w:t>.</w:t>
            </w:r>
          </w:p>
        </w:tc>
        <w:tc>
          <w:tcPr>
            <w:tcW w:w="2784" w:type="dxa"/>
            <w:tcBorders>
              <w:top w:val="single" w:sz="12" w:space="0" w:color="auto"/>
              <w:bottom w:val="single" w:sz="12" w:space="0" w:color="auto"/>
            </w:tcBorders>
          </w:tcPr>
          <w:p w14:paraId="68A82670" w14:textId="77777777" w:rsidR="00CD752F" w:rsidRPr="0004685D" w:rsidRDefault="00CD752F" w:rsidP="0004685D">
            <w:pPr>
              <w:jc w:val="lowKashida"/>
              <w:rPr>
                <w:rFonts w:ascii="Times New Roman" w:eastAsia="Times New Roman" w:hAnsi="Times New Roman" w:cs="Times New Roman"/>
                <w:bCs/>
                <w:i/>
                <w:color w:val="222222"/>
                <w:sz w:val="20"/>
                <w:szCs w:val="20"/>
                <w:shd w:val="clear" w:color="auto" w:fill="FFFFFF"/>
              </w:rPr>
            </w:pPr>
            <w:r w:rsidRPr="0004685D">
              <w:rPr>
                <w:rFonts w:ascii="Times New Roman" w:eastAsia="Times New Roman" w:hAnsi="Times New Roman" w:cs="Times New Roman"/>
                <w:bCs/>
                <w:i/>
                <w:color w:val="222222"/>
                <w:sz w:val="20"/>
                <w:szCs w:val="20"/>
                <w:shd w:val="clear" w:color="auto" w:fill="FFFFFF"/>
              </w:rPr>
              <w:t>World Bank</w:t>
            </w:r>
            <w:r w:rsidRPr="0004685D" w:rsidDel="00CD752F">
              <w:rPr>
                <w:rFonts w:ascii="Times New Roman" w:eastAsia="Times New Roman" w:hAnsi="Times New Roman" w:cs="Times New Roman"/>
                <w:bCs/>
                <w:i/>
                <w:color w:val="222222"/>
                <w:sz w:val="20"/>
                <w:szCs w:val="20"/>
                <w:shd w:val="clear" w:color="auto" w:fill="FFFFFF"/>
              </w:rPr>
              <w:t xml:space="preserve"> </w:t>
            </w:r>
          </w:p>
          <w:p w14:paraId="1855CE1E" w14:textId="15D795EB" w:rsidR="00AB6A6A" w:rsidRPr="0004685D" w:rsidRDefault="00AB6A6A" w:rsidP="0004685D">
            <w:pPr>
              <w:jc w:val="lowKashida"/>
              <w:rPr>
                <w:rFonts w:ascii="Times New Roman" w:eastAsia="Times New Roman" w:hAnsi="Times New Roman" w:cs="Times New Roman"/>
                <w:bCs/>
                <w:i/>
                <w:color w:val="222222"/>
                <w:sz w:val="20"/>
                <w:szCs w:val="20"/>
                <w:shd w:val="clear" w:color="auto" w:fill="FFFFFF"/>
              </w:rPr>
            </w:pPr>
            <w:r w:rsidRPr="0004685D">
              <w:rPr>
                <w:rFonts w:ascii="Times New Roman" w:eastAsia="Times New Roman" w:hAnsi="Times New Roman" w:cs="Times New Roman"/>
                <w:bCs/>
                <w:i/>
                <w:color w:val="222222"/>
                <w:sz w:val="20"/>
                <w:szCs w:val="20"/>
                <w:shd w:val="clear" w:color="auto" w:fill="FFFFFF"/>
              </w:rPr>
              <w:t>International Monetary Fund</w:t>
            </w:r>
          </w:p>
          <w:p w14:paraId="362D3982" w14:textId="7027EB31" w:rsidR="00AB6A6A" w:rsidRPr="00603E3E" w:rsidRDefault="00AB6A6A" w:rsidP="0004685D">
            <w:pPr>
              <w:jc w:val="lowKashida"/>
              <w:rPr>
                <w:rFonts w:ascii="Times New Roman" w:eastAsia="Times New Roman" w:hAnsi="Times New Roman" w:cs="Times New Roman"/>
                <w:color w:val="222222"/>
                <w:sz w:val="20"/>
                <w:szCs w:val="20"/>
                <w:shd w:val="clear" w:color="auto" w:fill="FFFFFF"/>
                <w:lang w:val="en-US"/>
              </w:rPr>
            </w:pPr>
            <w:r w:rsidRPr="0004685D">
              <w:rPr>
                <w:rFonts w:ascii="Times New Roman" w:eastAsia="Times New Roman" w:hAnsi="Times New Roman" w:cs="Times New Roman"/>
                <w:bCs/>
                <w:i/>
                <w:color w:val="222222"/>
                <w:sz w:val="20"/>
                <w:szCs w:val="20"/>
                <w:shd w:val="clear" w:color="auto" w:fill="FFFFFF"/>
              </w:rPr>
              <w:t>World Bank</w:t>
            </w:r>
          </w:p>
        </w:tc>
      </w:tr>
    </w:tbl>
    <w:p w14:paraId="31035D47" w14:textId="77777777" w:rsidR="006D79D2" w:rsidRDefault="006D79D2" w:rsidP="0041272D">
      <w:pPr>
        <w:spacing w:after="0" w:line="240" w:lineRule="auto"/>
        <w:ind w:left="851" w:hanging="851"/>
        <w:jc w:val="lowKashida"/>
        <w:rPr>
          <w:rFonts w:ascii="Times New Roman" w:eastAsia="Times New Roman" w:hAnsi="Times New Roman" w:cs="Times New Roman"/>
          <w:b/>
          <w:color w:val="222222"/>
          <w:sz w:val="20"/>
          <w:szCs w:val="20"/>
          <w:shd w:val="clear" w:color="auto" w:fill="FFFFFF"/>
          <w:lang w:val="en-US"/>
        </w:rPr>
      </w:pPr>
    </w:p>
    <w:p w14:paraId="39A6AB37" w14:textId="77777777" w:rsidR="008D7C92" w:rsidRDefault="008D7C92" w:rsidP="0041272D">
      <w:pPr>
        <w:spacing w:after="0" w:line="240" w:lineRule="auto"/>
        <w:ind w:left="851" w:hanging="851"/>
        <w:jc w:val="lowKashida"/>
        <w:rPr>
          <w:rFonts w:ascii="Times New Roman" w:eastAsia="Times New Roman" w:hAnsi="Times New Roman" w:cs="Times New Roman"/>
          <w:b/>
          <w:color w:val="222222"/>
          <w:sz w:val="20"/>
          <w:szCs w:val="20"/>
          <w:shd w:val="clear" w:color="auto" w:fill="FFFFFF"/>
          <w:lang w:val="en-US"/>
        </w:rPr>
      </w:pPr>
    </w:p>
    <w:p w14:paraId="4A033CE3" w14:textId="77777777" w:rsidR="008D7C92" w:rsidRDefault="008D7C92" w:rsidP="0041272D">
      <w:pPr>
        <w:spacing w:after="0" w:line="240" w:lineRule="auto"/>
        <w:ind w:left="851" w:hanging="851"/>
        <w:jc w:val="lowKashida"/>
        <w:rPr>
          <w:rFonts w:ascii="Times New Roman" w:eastAsia="Times New Roman" w:hAnsi="Times New Roman" w:cs="Times New Roman"/>
          <w:b/>
          <w:color w:val="222222"/>
          <w:sz w:val="20"/>
          <w:szCs w:val="20"/>
          <w:shd w:val="clear" w:color="auto" w:fill="FFFFFF"/>
          <w:lang w:val="en-US"/>
        </w:rPr>
      </w:pPr>
    </w:p>
    <w:p w14:paraId="24D29AC5" w14:textId="2D14B774" w:rsidR="00453D2A" w:rsidRPr="00453D2A" w:rsidRDefault="00453D2A" w:rsidP="0041272D">
      <w:pPr>
        <w:spacing w:after="0" w:line="240" w:lineRule="auto"/>
        <w:ind w:left="851" w:hanging="851"/>
        <w:jc w:val="lowKashida"/>
        <w:rPr>
          <w:rFonts w:ascii="Times New Roman" w:eastAsia="Times New Roman" w:hAnsi="Times New Roman" w:cs="Times New Roman"/>
          <w:color w:val="222222"/>
          <w:sz w:val="20"/>
          <w:szCs w:val="20"/>
          <w:shd w:val="clear" w:color="auto" w:fill="FFFFFF"/>
          <w:lang w:val="en-US"/>
        </w:rPr>
      </w:pPr>
      <w:r w:rsidRPr="00453D2A">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2</w:t>
      </w:r>
      <w:r w:rsidRPr="00453D2A">
        <w:rPr>
          <w:rFonts w:ascii="Times New Roman" w:eastAsia="Times New Roman" w:hAnsi="Times New Roman" w:cs="Times New Roman"/>
          <w:b/>
          <w:color w:val="222222"/>
          <w:sz w:val="20"/>
          <w:szCs w:val="20"/>
          <w:shd w:val="clear" w:color="auto" w:fill="FFFFFF"/>
          <w:lang w:val="en-US"/>
        </w:rPr>
        <w:t xml:space="preserve">. </w:t>
      </w:r>
      <w:r w:rsidRPr="00453D2A">
        <w:rPr>
          <w:rFonts w:ascii="Times New Roman" w:eastAsia="Times New Roman" w:hAnsi="Times New Roman" w:cs="Times New Roman"/>
          <w:color w:val="222222"/>
          <w:sz w:val="20"/>
          <w:szCs w:val="20"/>
          <w:shd w:val="clear" w:color="auto" w:fill="FFFFFF"/>
          <w:lang w:val="en-US"/>
        </w:rPr>
        <w:t xml:space="preserve">Summary of descriptive statistics of </w:t>
      </w:r>
      <w:r w:rsidR="00B36A7B">
        <w:rPr>
          <w:rFonts w:ascii="Times New Roman" w:eastAsia="Times New Roman" w:hAnsi="Times New Roman" w:cs="Times New Roman"/>
          <w:color w:val="222222"/>
          <w:sz w:val="20"/>
          <w:szCs w:val="20"/>
          <w:shd w:val="clear" w:color="auto" w:fill="FFFFFF"/>
          <w:lang w:val="en-US"/>
        </w:rPr>
        <w:t>all variables</w:t>
      </w:r>
      <w:r w:rsidRPr="00453D2A">
        <w:rPr>
          <w:rFonts w:ascii="Times New Roman" w:eastAsia="Times New Roman" w:hAnsi="Times New Roman" w:cs="Times New Roman"/>
          <w:color w:val="222222"/>
          <w:sz w:val="20"/>
          <w:szCs w:val="20"/>
          <w:shd w:val="clear" w:color="auto" w:fill="FFFFFF"/>
          <w:lang w:val="en-US"/>
        </w:rPr>
        <w:t xml:space="preserve"> for all sampled firms  </w:t>
      </w:r>
    </w:p>
    <w:tbl>
      <w:tblPr>
        <w:tblStyle w:val="TableGrid1"/>
        <w:tblW w:w="83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7"/>
        <w:gridCol w:w="1521"/>
        <w:gridCol w:w="1431"/>
        <w:gridCol w:w="1521"/>
        <w:gridCol w:w="1206"/>
        <w:gridCol w:w="1296"/>
      </w:tblGrid>
      <w:tr w:rsidR="000C0CD6" w:rsidRPr="00453D2A" w14:paraId="06B407EA" w14:textId="77777777" w:rsidTr="0031089C">
        <w:trPr>
          <w:trHeight w:val="83"/>
        </w:trPr>
        <w:tc>
          <w:tcPr>
            <w:tcW w:w="1327" w:type="dxa"/>
            <w:tcBorders>
              <w:top w:val="single" w:sz="12" w:space="0" w:color="auto"/>
              <w:bottom w:val="single" w:sz="12" w:space="0" w:color="auto"/>
            </w:tcBorders>
            <w:noWrap/>
            <w:hideMark/>
          </w:tcPr>
          <w:p w14:paraId="13F6A71B" w14:textId="77777777" w:rsidR="000C0CD6" w:rsidRPr="00453D2A" w:rsidRDefault="000C0CD6" w:rsidP="00453D2A">
            <w:pPr>
              <w:spacing w:line="276" w:lineRule="auto"/>
              <w:jc w:val="lowKashida"/>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 xml:space="preserve">Variables </w:t>
            </w:r>
          </w:p>
        </w:tc>
        <w:tc>
          <w:tcPr>
            <w:tcW w:w="1521" w:type="dxa"/>
            <w:tcBorders>
              <w:top w:val="single" w:sz="12" w:space="0" w:color="auto"/>
              <w:bottom w:val="single" w:sz="12" w:space="0" w:color="auto"/>
            </w:tcBorders>
            <w:noWrap/>
            <w:hideMark/>
          </w:tcPr>
          <w:p w14:paraId="78756E07" w14:textId="77777777" w:rsidR="000C0CD6" w:rsidRPr="00453D2A" w:rsidRDefault="000C0CD6" w:rsidP="00453D2A">
            <w:pPr>
              <w:spacing w:line="276" w:lineRule="auto"/>
              <w:jc w:val="cente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Mean</w:t>
            </w:r>
          </w:p>
        </w:tc>
        <w:tc>
          <w:tcPr>
            <w:tcW w:w="1431" w:type="dxa"/>
            <w:tcBorders>
              <w:top w:val="single" w:sz="12" w:space="0" w:color="auto"/>
              <w:bottom w:val="single" w:sz="12" w:space="0" w:color="auto"/>
            </w:tcBorders>
            <w:noWrap/>
            <w:hideMark/>
          </w:tcPr>
          <w:p w14:paraId="4C0AFDBA" w14:textId="77777777" w:rsidR="000C0CD6" w:rsidRPr="00453D2A" w:rsidRDefault="000C0CD6" w:rsidP="00453D2A">
            <w:pPr>
              <w:spacing w:line="276" w:lineRule="auto"/>
              <w:jc w:val="cente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Median</w:t>
            </w:r>
          </w:p>
        </w:tc>
        <w:tc>
          <w:tcPr>
            <w:tcW w:w="1521" w:type="dxa"/>
            <w:tcBorders>
              <w:top w:val="single" w:sz="12" w:space="0" w:color="auto"/>
              <w:bottom w:val="single" w:sz="12" w:space="0" w:color="auto"/>
            </w:tcBorders>
            <w:noWrap/>
            <w:hideMark/>
          </w:tcPr>
          <w:p w14:paraId="5CB493B9" w14:textId="77777777" w:rsidR="000C0CD6" w:rsidRPr="00453D2A" w:rsidRDefault="000C0CD6" w:rsidP="00453D2A">
            <w:pPr>
              <w:spacing w:line="276" w:lineRule="auto"/>
              <w:jc w:val="cente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STD</w:t>
            </w:r>
          </w:p>
        </w:tc>
        <w:tc>
          <w:tcPr>
            <w:tcW w:w="1206" w:type="dxa"/>
            <w:tcBorders>
              <w:top w:val="single" w:sz="12" w:space="0" w:color="auto"/>
              <w:bottom w:val="single" w:sz="12" w:space="0" w:color="auto"/>
            </w:tcBorders>
            <w:noWrap/>
            <w:hideMark/>
          </w:tcPr>
          <w:p w14:paraId="1694012B" w14:textId="77777777" w:rsidR="000C0CD6" w:rsidRPr="00453D2A" w:rsidRDefault="000C0CD6" w:rsidP="00453D2A">
            <w:pPr>
              <w:spacing w:line="276" w:lineRule="auto"/>
              <w:jc w:val="cente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Minimum</w:t>
            </w:r>
          </w:p>
        </w:tc>
        <w:tc>
          <w:tcPr>
            <w:tcW w:w="1296" w:type="dxa"/>
            <w:tcBorders>
              <w:top w:val="single" w:sz="12" w:space="0" w:color="auto"/>
              <w:bottom w:val="single" w:sz="12" w:space="0" w:color="auto"/>
            </w:tcBorders>
            <w:noWrap/>
            <w:hideMark/>
          </w:tcPr>
          <w:p w14:paraId="46FD83BF" w14:textId="77777777" w:rsidR="000C0CD6" w:rsidRPr="00453D2A" w:rsidRDefault="000C0CD6" w:rsidP="00453D2A">
            <w:pPr>
              <w:spacing w:line="276" w:lineRule="auto"/>
              <w:jc w:val="cente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Maximum</w:t>
            </w:r>
          </w:p>
        </w:tc>
      </w:tr>
      <w:tr w:rsidR="000A556E" w:rsidRPr="00453D2A" w14:paraId="75EE328C" w14:textId="77777777" w:rsidTr="0031089C">
        <w:trPr>
          <w:trHeight w:val="83"/>
        </w:trPr>
        <w:tc>
          <w:tcPr>
            <w:tcW w:w="8302" w:type="dxa"/>
            <w:gridSpan w:val="6"/>
            <w:tcBorders>
              <w:top w:val="single" w:sz="12" w:space="0" w:color="auto"/>
            </w:tcBorders>
            <w:noWrap/>
          </w:tcPr>
          <w:p w14:paraId="43A04119" w14:textId="77777777" w:rsidR="000A556E" w:rsidRPr="00453D2A" w:rsidRDefault="000A556E" w:rsidP="00453D2A">
            <w:pPr>
              <w:rPr>
                <w:rFonts w:ascii="Times New Roman" w:eastAsia="Times New Roman" w:hAnsi="Times New Roman" w:cs="Times New Roman"/>
                <w:b/>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 xml:space="preserve">Panel A: </w:t>
            </w:r>
            <w:r>
              <w:rPr>
                <w:rFonts w:ascii="Times New Roman" w:eastAsia="Times New Roman" w:hAnsi="Times New Roman" w:cs="Times New Roman"/>
                <w:b/>
                <w:color w:val="222222"/>
                <w:sz w:val="18"/>
                <w:szCs w:val="18"/>
                <w:shd w:val="clear" w:color="auto" w:fill="FFFFFF"/>
                <w:lang w:val="en-US"/>
              </w:rPr>
              <w:t>Dependent variables</w:t>
            </w:r>
          </w:p>
        </w:tc>
      </w:tr>
      <w:tr w:rsidR="000C0CD6" w:rsidRPr="00453D2A" w14:paraId="61C34B21" w14:textId="77777777" w:rsidTr="0031089C">
        <w:trPr>
          <w:trHeight w:val="83"/>
        </w:trPr>
        <w:tc>
          <w:tcPr>
            <w:tcW w:w="1327" w:type="dxa"/>
            <w:noWrap/>
          </w:tcPr>
          <w:p w14:paraId="4E16163A" w14:textId="77777777" w:rsidR="000C0CD6" w:rsidRPr="00453D2A" w:rsidRDefault="000A556E" w:rsidP="00453D2A">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Q</w:t>
            </w:r>
          </w:p>
        </w:tc>
        <w:tc>
          <w:tcPr>
            <w:tcW w:w="1521" w:type="dxa"/>
            <w:noWrap/>
          </w:tcPr>
          <w:p w14:paraId="405F822B" w14:textId="77777777" w:rsidR="000C0CD6" w:rsidRPr="00453D2A" w:rsidRDefault="0086058A"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1.38</w:t>
            </w:r>
          </w:p>
        </w:tc>
        <w:tc>
          <w:tcPr>
            <w:tcW w:w="1431" w:type="dxa"/>
            <w:noWrap/>
          </w:tcPr>
          <w:p w14:paraId="2B116FF5" w14:textId="77777777" w:rsidR="000C0CD6" w:rsidRPr="00453D2A" w:rsidRDefault="0086058A"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1.18</w:t>
            </w:r>
          </w:p>
        </w:tc>
        <w:tc>
          <w:tcPr>
            <w:tcW w:w="1521" w:type="dxa"/>
            <w:noWrap/>
          </w:tcPr>
          <w:p w14:paraId="5700D6A8" w14:textId="77777777" w:rsidR="000C0CD6" w:rsidRPr="00453D2A" w:rsidRDefault="0086058A"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0.98</w:t>
            </w:r>
          </w:p>
        </w:tc>
        <w:tc>
          <w:tcPr>
            <w:tcW w:w="1206" w:type="dxa"/>
            <w:noWrap/>
          </w:tcPr>
          <w:p w14:paraId="5637BDE7" w14:textId="77777777" w:rsidR="000C0CD6" w:rsidRPr="00453D2A" w:rsidRDefault="0086058A"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0.08</w:t>
            </w:r>
          </w:p>
        </w:tc>
        <w:tc>
          <w:tcPr>
            <w:tcW w:w="1296" w:type="dxa"/>
            <w:noWrap/>
          </w:tcPr>
          <w:p w14:paraId="337D1CB6" w14:textId="77777777" w:rsidR="000C0CD6" w:rsidRPr="00453D2A" w:rsidRDefault="0086058A"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9.07</w:t>
            </w:r>
          </w:p>
        </w:tc>
      </w:tr>
      <w:tr w:rsidR="000C0CD6" w:rsidRPr="00453D2A" w14:paraId="2485E58E" w14:textId="77777777" w:rsidTr="0031089C">
        <w:trPr>
          <w:trHeight w:val="83"/>
        </w:trPr>
        <w:tc>
          <w:tcPr>
            <w:tcW w:w="1327" w:type="dxa"/>
            <w:noWrap/>
          </w:tcPr>
          <w:p w14:paraId="1C26291A" w14:textId="77777777" w:rsidR="000C0CD6" w:rsidRPr="00453D2A" w:rsidRDefault="000A556E" w:rsidP="00453D2A">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ROA %</w:t>
            </w:r>
          </w:p>
        </w:tc>
        <w:tc>
          <w:tcPr>
            <w:tcW w:w="1521" w:type="dxa"/>
            <w:noWrap/>
          </w:tcPr>
          <w:p w14:paraId="7F038470" w14:textId="77777777" w:rsidR="000C0CD6" w:rsidRPr="00453D2A" w:rsidRDefault="00FF719B"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w:t>
            </w:r>
            <w:r w:rsidR="00887593">
              <w:rPr>
                <w:rFonts w:ascii="Times New Roman" w:eastAsia="Times New Roman" w:hAnsi="Times New Roman" w:cs="Times New Roman"/>
                <w:color w:val="222222"/>
                <w:sz w:val="18"/>
                <w:szCs w:val="18"/>
                <w:shd w:val="clear" w:color="auto" w:fill="FFFFFF"/>
                <w:lang w:val="en-US"/>
              </w:rPr>
              <w:t>56</w:t>
            </w:r>
          </w:p>
        </w:tc>
        <w:tc>
          <w:tcPr>
            <w:tcW w:w="1431" w:type="dxa"/>
            <w:noWrap/>
          </w:tcPr>
          <w:p w14:paraId="44FCAD28" w14:textId="77777777" w:rsidR="000C0CD6" w:rsidRPr="00453D2A" w:rsidRDefault="00FF719B"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w:t>
            </w:r>
            <w:r w:rsidR="00887593">
              <w:rPr>
                <w:rFonts w:ascii="Times New Roman" w:eastAsia="Times New Roman" w:hAnsi="Times New Roman" w:cs="Times New Roman"/>
                <w:color w:val="222222"/>
                <w:sz w:val="18"/>
                <w:szCs w:val="18"/>
                <w:shd w:val="clear" w:color="auto" w:fill="FFFFFF"/>
                <w:lang w:val="en-US"/>
              </w:rPr>
              <w:t>11</w:t>
            </w:r>
          </w:p>
        </w:tc>
        <w:tc>
          <w:tcPr>
            <w:tcW w:w="1521" w:type="dxa"/>
            <w:noWrap/>
          </w:tcPr>
          <w:p w14:paraId="2C8BA3BC" w14:textId="77777777" w:rsidR="000C0CD6" w:rsidRPr="00453D2A" w:rsidRDefault="00FF719B"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7.</w:t>
            </w:r>
            <w:r w:rsidR="00887593">
              <w:rPr>
                <w:rFonts w:ascii="Times New Roman" w:eastAsia="Times New Roman" w:hAnsi="Times New Roman" w:cs="Times New Roman"/>
                <w:color w:val="222222"/>
                <w:sz w:val="18"/>
                <w:szCs w:val="18"/>
                <w:shd w:val="clear" w:color="auto" w:fill="FFFFFF"/>
                <w:lang w:val="en-US"/>
              </w:rPr>
              <w:t>76</w:t>
            </w:r>
          </w:p>
        </w:tc>
        <w:tc>
          <w:tcPr>
            <w:tcW w:w="1206" w:type="dxa"/>
            <w:noWrap/>
          </w:tcPr>
          <w:p w14:paraId="041532BA" w14:textId="77777777" w:rsidR="000C0CD6" w:rsidRPr="00453D2A" w:rsidRDefault="00FF719B"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-32.09</w:t>
            </w:r>
          </w:p>
        </w:tc>
        <w:tc>
          <w:tcPr>
            <w:tcW w:w="1296" w:type="dxa"/>
            <w:noWrap/>
          </w:tcPr>
          <w:p w14:paraId="3C47AB5D" w14:textId="77777777" w:rsidR="000C0CD6" w:rsidRPr="00453D2A" w:rsidRDefault="00FF719B"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31.03</w:t>
            </w:r>
          </w:p>
        </w:tc>
      </w:tr>
      <w:tr w:rsidR="000C0CD6" w:rsidRPr="00453D2A" w14:paraId="1632F0B0" w14:textId="77777777" w:rsidTr="0031089C">
        <w:trPr>
          <w:trHeight w:val="83"/>
        </w:trPr>
        <w:tc>
          <w:tcPr>
            <w:tcW w:w="1327" w:type="dxa"/>
            <w:noWrap/>
          </w:tcPr>
          <w:p w14:paraId="3FC43919" w14:textId="09E453AB" w:rsidR="000C0CD6" w:rsidRPr="00453D2A" w:rsidRDefault="00425EE1" w:rsidP="00453D2A">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E</w:t>
            </w:r>
            <w:r w:rsidR="000A556E">
              <w:rPr>
                <w:rFonts w:ascii="Times New Roman" w:eastAsia="Times New Roman" w:hAnsi="Times New Roman" w:cs="Times New Roman"/>
                <w:color w:val="222222"/>
                <w:sz w:val="18"/>
                <w:szCs w:val="18"/>
                <w:shd w:val="clear" w:color="auto" w:fill="FFFFFF"/>
                <w:lang w:val="en-US"/>
              </w:rPr>
              <w:t>PAY</w:t>
            </w:r>
            <w:r w:rsidR="00761090">
              <w:rPr>
                <w:rFonts w:ascii="Times New Roman" w:eastAsia="Times New Roman" w:hAnsi="Times New Roman" w:cs="Times New Roman"/>
                <w:color w:val="222222"/>
                <w:sz w:val="18"/>
                <w:szCs w:val="18"/>
                <w:shd w:val="clear" w:color="auto" w:fill="FFFFFF"/>
                <w:lang w:val="en-US"/>
              </w:rPr>
              <w:t xml:space="preserve"> </w:t>
            </w:r>
            <w:r w:rsidR="00D14B65">
              <w:rPr>
                <w:rFonts w:ascii="Times New Roman" w:eastAsia="Times New Roman" w:hAnsi="Times New Roman" w:cs="Times New Roman"/>
                <w:color w:val="222222"/>
                <w:sz w:val="18"/>
                <w:szCs w:val="18"/>
                <w:shd w:val="clear" w:color="auto" w:fill="FFFFFF"/>
                <w:lang w:val="en-US"/>
              </w:rPr>
              <w:t>(</w:t>
            </w:r>
            <w:r w:rsidR="00761090" w:rsidRPr="00761090">
              <w:rPr>
                <w:rFonts w:ascii="Times New Roman" w:eastAsia="Times New Roman" w:hAnsi="Times New Roman" w:cs="Times New Roman"/>
                <w:color w:val="222222"/>
                <w:sz w:val="18"/>
                <w:szCs w:val="18"/>
                <w:shd w:val="clear" w:color="auto" w:fill="FFFFFF"/>
                <w:lang w:val="en-US"/>
              </w:rPr>
              <w:t>$</w:t>
            </w:r>
            <w:r w:rsidR="00D14B65">
              <w:rPr>
                <w:rFonts w:ascii="Times New Roman" w:eastAsia="Times New Roman" w:hAnsi="Times New Roman" w:cs="Times New Roman"/>
                <w:color w:val="222222"/>
                <w:sz w:val="18"/>
                <w:szCs w:val="18"/>
                <w:shd w:val="clear" w:color="auto" w:fill="FFFFFF"/>
                <w:lang w:val="en-US"/>
              </w:rPr>
              <w:t>)</w:t>
            </w:r>
          </w:p>
        </w:tc>
        <w:tc>
          <w:tcPr>
            <w:tcW w:w="1521" w:type="dxa"/>
            <w:noWrap/>
          </w:tcPr>
          <w:p w14:paraId="65CF5CFB" w14:textId="77777777" w:rsidR="000C0CD6" w:rsidRPr="00453D2A" w:rsidRDefault="00887593"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309054</w:t>
            </w:r>
            <w:r w:rsidR="00FF719B">
              <w:rPr>
                <w:rFonts w:ascii="Times New Roman" w:eastAsia="Times New Roman" w:hAnsi="Times New Roman" w:cs="Times New Roman"/>
                <w:color w:val="222222"/>
                <w:sz w:val="18"/>
                <w:szCs w:val="18"/>
                <w:shd w:val="clear" w:color="auto" w:fill="FFFFFF"/>
                <w:lang w:val="en-US"/>
              </w:rPr>
              <w:t>.</w:t>
            </w:r>
            <w:r>
              <w:rPr>
                <w:rFonts w:ascii="Times New Roman" w:eastAsia="Times New Roman" w:hAnsi="Times New Roman" w:cs="Times New Roman"/>
                <w:color w:val="222222"/>
                <w:sz w:val="18"/>
                <w:szCs w:val="18"/>
                <w:shd w:val="clear" w:color="auto" w:fill="FFFFFF"/>
                <w:lang w:val="en-US"/>
              </w:rPr>
              <w:t>20</w:t>
            </w:r>
          </w:p>
        </w:tc>
        <w:tc>
          <w:tcPr>
            <w:tcW w:w="1431" w:type="dxa"/>
            <w:noWrap/>
          </w:tcPr>
          <w:p w14:paraId="5F2EEE69" w14:textId="77777777" w:rsidR="000C0CD6" w:rsidRPr="00453D2A" w:rsidRDefault="00FD73B7"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13</w:t>
            </w:r>
            <w:r w:rsidR="00887593">
              <w:rPr>
                <w:rFonts w:ascii="Times New Roman" w:eastAsia="Times New Roman" w:hAnsi="Times New Roman" w:cs="Times New Roman"/>
                <w:color w:val="222222"/>
                <w:sz w:val="18"/>
                <w:szCs w:val="18"/>
                <w:shd w:val="clear" w:color="auto" w:fill="FFFFFF"/>
                <w:lang w:val="en-US"/>
              </w:rPr>
              <w:t>4712.24</w:t>
            </w:r>
          </w:p>
        </w:tc>
        <w:tc>
          <w:tcPr>
            <w:tcW w:w="1521" w:type="dxa"/>
            <w:noWrap/>
          </w:tcPr>
          <w:p w14:paraId="267D1B32" w14:textId="77777777" w:rsidR="000C0CD6" w:rsidRPr="00453D2A" w:rsidRDefault="00FD73B7"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w:t>
            </w:r>
            <w:r w:rsidR="00887593">
              <w:rPr>
                <w:rFonts w:ascii="Times New Roman" w:eastAsia="Times New Roman" w:hAnsi="Times New Roman" w:cs="Times New Roman"/>
                <w:color w:val="222222"/>
                <w:sz w:val="18"/>
                <w:szCs w:val="18"/>
                <w:shd w:val="clear" w:color="auto" w:fill="FFFFFF"/>
                <w:lang w:val="en-US"/>
              </w:rPr>
              <w:t>50282.80</w:t>
            </w:r>
          </w:p>
        </w:tc>
        <w:tc>
          <w:tcPr>
            <w:tcW w:w="1206" w:type="dxa"/>
            <w:noWrap/>
          </w:tcPr>
          <w:p w14:paraId="288919F8" w14:textId="77777777" w:rsidR="000C0CD6" w:rsidRPr="00453D2A" w:rsidRDefault="00FD73B7" w:rsidP="00887593">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4413.1</w:t>
            </w:r>
            <w:r w:rsidR="00887593">
              <w:rPr>
                <w:rFonts w:ascii="Times New Roman" w:eastAsia="Times New Roman" w:hAnsi="Times New Roman" w:cs="Times New Roman"/>
                <w:color w:val="222222"/>
                <w:sz w:val="18"/>
                <w:szCs w:val="18"/>
                <w:shd w:val="clear" w:color="auto" w:fill="FFFFFF"/>
                <w:lang w:val="en-US"/>
              </w:rPr>
              <w:t>4</w:t>
            </w:r>
          </w:p>
        </w:tc>
        <w:tc>
          <w:tcPr>
            <w:tcW w:w="1296" w:type="dxa"/>
            <w:noWrap/>
          </w:tcPr>
          <w:p w14:paraId="2EB5F98A"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3887360</w:t>
            </w:r>
          </w:p>
        </w:tc>
      </w:tr>
      <w:tr w:rsidR="000A556E" w:rsidRPr="00453D2A" w14:paraId="5E4C2B4F" w14:textId="77777777" w:rsidTr="0031089C">
        <w:trPr>
          <w:trHeight w:val="83"/>
        </w:trPr>
        <w:tc>
          <w:tcPr>
            <w:tcW w:w="8302" w:type="dxa"/>
            <w:gridSpan w:val="6"/>
            <w:noWrap/>
          </w:tcPr>
          <w:p w14:paraId="3B484357" w14:textId="77777777" w:rsidR="000A556E" w:rsidRPr="00453D2A" w:rsidRDefault="000A556E" w:rsidP="000A556E">
            <w:pPr>
              <w:spacing w:line="276" w:lineRule="auto"/>
              <w:jc w:val="lowKashida"/>
              <w:rPr>
                <w:rFonts w:ascii="Times New Roman" w:eastAsia="Times New Roman" w:hAnsi="Times New Roman" w:cs="Times New Roman"/>
                <w:color w:val="222222"/>
                <w:sz w:val="18"/>
                <w:szCs w:val="18"/>
                <w:shd w:val="clear" w:color="auto" w:fill="FFFFFF"/>
                <w:lang w:val="en-US"/>
              </w:rPr>
            </w:pPr>
            <w:r w:rsidRPr="00453D2A">
              <w:rPr>
                <w:rFonts w:ascii="Times New Roman" w:eastAsia="Times New Roman" w:hAnsi="Times New Roman" w:cs="Times New Roman"/>
                <w:b/>
                <w:color w:val="222222"/>
                <w:sz w:val="18"/>
                <w:szCs w:val="18"/>
                <w:shd w:val="clear" w:color="auto" w:fill="FFFFFF"/>
                <w:lang w:val="en-US"/>
              </w:rPr>
              <w:t xml:space="preserve">Panel </w:t>
            </w:r>
            <w:r>
              <w:rPr>
                <w:rFonts w:ascii="Times New Roman" w:eastAsia="Times New Roman" w:hAnsi="Times New Roman" w:cs="Times New Roman"/>
                <w:b/>
                <w:color w:val="222222"/>
                <w:sz w:val="18"/>
                <w:szCs w:val="18"/>
                <w:shd w:val="clear" w:color="auto" w:fill="FFFFFF"/>
                <w:lang w:val="en-US"/>
              </w:rPr>
              <w:t>B</w:t>
            </w:r>
            <w:r w:rsidRPr="00453D2A">
              <w:rPr>
                <w:rFonts w:ascii="Times New Roman" w:eastAsia="Times New Roman" w:hAnsi="Times New Roman" w:cs="Times New Roman"/>
                <w:b/>
                <w:color w:val="222222"/>
                <w:sz w:val="18"/>
                <w:szCs w:val="18"/>
                <w:shd w:val="clear" w:color="auto" w:fill="FFFFFF"/>
                <w:lang w:val="en-US"/>
              </w:rPr>
              <w:t xml:space="preserve">: </w:t>
            </w:r>
            <w:r>
              <w:rPr>
                <w:rFonts w:ascii="Times New Roman" w:eastAsia="Times New Roman" w:hAnsi="Times New Roman" w:cs="Times New Roman"/>
                <w:b/>
                <w:color w:val="222222"/>
                <w:sz w:val="18"/>
                <w:szCs w:val="18"/>
                <w:shd w:val="clear" w:color="auto" w:fill="FFFFFF"/>
                <w:lang w:val="en-US"/>
              </w:rPr>
              <w:t>Independent variables</w:t>
            </w:r>
          </w:p>
        </w:tc>
      </w:tr>
      <w:tr w:rsidR="000C0CD6" w:rsidRPr="00453D2A" w14:paraId="637454B2" w14:textId="77777777" w:rsidTr="0031089C">
        <w:trPr>
          <w:trHeight w:val="83"/>
        </w:trPr>
        <w:tc>
          <w:tcPr>
            <w:tcW w:w="1327" w:type="dxa"/>
            <w:noWrap/>
          </w:tcPr>
          <w:p w14:paraId="2B265336" w14:textId="77777777" w:rsidR="000C0CD6" w:rsidRPr="00453D2A" w:rsidRDefault="000A556E" w:rsidP="00453D2A">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DIV%</w:t>
            </w:r>
          </w:p>
        </w:tc>
        <w:tc>
          <w:tcPr>
            <w:tcW w:w="1521" w:type="dxa"/>
            <w:noWrap/>
          </w:tcPr>
          <w:p w14:paraId="78530C77"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14.08</w:t>
            </w:r>
          </w:p>
        </w:tc>
        <w:tc>
          <w:tcPr>
            <w:tcW w:w="1431" w:type="dxa"/>
            <w:noWrap/>
          </w:tcPr>
          <w:p w14:paraId="251226DF"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521" w:type="dxa"/>
            <w:noWrap/>
          </w:tcPr>
          <w:p w14:paraId="4469F362"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20.17</w:t>
            </w:r>
          </w:p>
        </w:tc>
        <w:tc>
          <w:tcPr>
            <w:tcW w:w="1206" w:type="dxa"/>
            <w:noWrap/>
          </w:tcPr>
          <w:p w14:paraId="2FAABD2F"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442891F6"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76.92</w:t>
            </w:r>
          </w:p>
        </w:tc>
      </w:tr>
      <w:tr w:rsidR="000C0CD6" w:rsidRPr="00453D2A" w14:paraId="52707D2D" w14:textId="77777777" w:rsidTr="0031089C">
        <w:trPr>
          <w:trHeight w:val="83"/>
        </w:trPr>
        <w:tc>
          <w:tcPr>
            <w:tcW w:w="1327" w:type="dxa"/>
            <w:noWrap/>
          </w:tcPr>
          <w:p w14:paraId="00E211B3" w14:textId="77777777" w:rsidR="000C0CD6" w:rsidRPr="00453D2A" w:rsidRDefault="000A556E" w:rsidP="00453D2A">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DIVG%</w:t>
            </w:r>
          </w:p>
        </w:tc>
        <w:tc>
          <w:tcPr>
            <w:tcW w:w="1521" w:type="dxa"/>
            <w:noWrap/>
          </w:tcPr>
          <w:p w14:paraId="7BCDBC1E"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2.71</w:t>
            </w:r>
          </w:p>
        </w:tc>
        <w:tc>
          <w:tcPr>
            <w:tcW w:w="1431" w:type="dxa"/>
            <w:noWrap/>
          </w:tcPr>
          <w:p w14:paraId="1EB6BEAB"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521" w:type="dxa"/>
            <w:noWrap/>
          </w:tcPr>
          <w:p w14:paraId="63BD5733"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6.61</w:t>
            </w:r>
          </w:p>
        </w:tc>
        <w:tc>
          <w:tcPr>
            <w:tcW w:w="1206" w:type="dxa"/>
            <w:noWrap/>
          </w:tcPr>
          <w:p w14:paraId="71C71864"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7DFF9E80" w14:textId="77777777" w:rsidR="000C0CD6" w:rsidRPr="00453D2A" w:rsidRDefault="00FD73B7" w:rsidP="00453D2A">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37.50</w:t>
            </w:r>
          </w:p>
        </w:tc>
      </w:tr>
      <w:tr w:rsidR="000C0CD6" w:rsidRPr="00453D2A" w14:paraId="72ED7257" w14:textId="77777777" w:rsidTr="0031089C">
        <w:trPr>
          <w:trHeight w:val="83"/>
        </w:trPr>
        <w:tc>
          <w:tcPr>
            <w:tcW w:w="1327" w:type="dxa"/>
            <w:noWrap/>
          </w:tcPr>
          <w:p w14:paraId="407EF7BF" w14:textId="77777777" w:rsidR="000C0CD6" w:rsidRPr="000A556E" w:rsidRDefault="000A556E" w:rsidP="000A556E">
            <w:pPr>
              <w:rPr>
                <w:rFonts w:ascii="Times New Roman" w:eastAsia="Times New Roman" w:hAnsi="Times New Roman" w:cs="Times New Roman"/>
                <w:color w:val="222222"/>
                <w:sz w:val="18"/>
                <w:szCs w:val="18"/>
                <w:shd w:val="clear" w:color="auto" w:fill="FFFFFF"/>
                <w:lang w:val="en-US"/>
              </w:rPr>
            </w:pPr>
            <w:r w:rsidRPr="000A556E">
              <w:rPr>
                <w:rFonts w:ascii="Times New Roman" w:eastAsia="Times New Roman" w:hAnsi="Times New Roman" w:cs="Times New Roman"/>
                <w:color w:val="222222"/>
                <w:sz w:val="18"/>
                <w:szCs w:val="18"/>
                <w:shd w:val="clear" w:color="auto" w:fill="FFFFFF"/>
                <w:lang w:val="en-US"/>
              </w:rPr>
              <w:t>DIV</w:t>
            </w:r>
            <w:r>
              <w:rPr>
                <w:rFonts w:ascii="Times New Roman" w:eastAsia="Times New Roman" w:hAnsi="Times New Roman" w:cs="Times New Roman"/>
                <w:color w:val="222222"/>
                <w:sz w:val="18"/>
                <w:szCs w:val="18"/>
                <w:shd w:val="clear" w:color="auto" w:fill="FFFFFF"/>
                <w:lang w:val="en-US"/>
              </w:rPr>
              <w:t>E</w:t>
            </w:r>
            <w:r w:rsidRPr="000A556E">
              <w:rPr>
                <w:rFonts w:ascii="Times New Roman" w:eastAsia="Times New Roman" w:hAnsi="Times New Roman" w:cs="Times New Roman"/>
                <w:color w:val="222222"/>
                <w:sz w:val="18"/>
                <w:szCs w:val="18"/>
                <w:shd w:val="clear" w:color="auto" w:fill="FFFFFF"/>
                <w:lang w:val="en-US"/>
              </w:rPr>
              <w:t>%</w:t>
            </w:r>
          </w:p>
        </w:tc>
        <w:tc>
          <w:tcPr>
            <w:tcW w:w="1521" w:type="dxa"/>
            <w:noWrap/>
          </w:tcPr>
          <w:p w14:paraId="61F33067" w14:textId="77777777" w:rsidR="000C0CD6" w:rsidRPr="00FD73B7" w:rsidRDefault="00FD73B7" w:rsidP="00FD73B7">
            <w:pPr>
              <w:jc w:val="center"/>
              <w:rPr>
                <w:rFonts w:ascii="Times New Roman" w:eastAsia="Times New Roman" w:hAnsi="Times New Roman" w:cs="Times New Roman"/>
                <w:color w:val="222222"/>
                <w:sz w:val="18"/>
                <w:szCs w:val="18"/>
                <w:shd w:val="clear" w:color="auto" w:fill="FFFFFF"/>
                <w:lang w:val="en-US"/>
              </w:rPr>
            </w:pPr>
            <w:r w:rsidRPr="00FD73B7">
              <w:rPr>
                <w:rFonts w:ascii="Times New Roman" w:eastAsia="Times New Roman" w:hAnsi="Times New Roman" w:cs="Times New Roman"/>
                <w:color w:val="222222"/>
                <w:sz w:val="18"/>
                <w:szCs w:val="18"/>
                <w:shd w:val="clear" w:color="auto" w:fill="FFFFFF"/>
                <w:lang w:val="en-US"/>
              </w:rPr>
              <w:t>5.20</w:t>
            </w:r>
          </w:p>
        </w:tc>
        <w:tc>
          <w:tcPr>
            <w:tcW w:w="1431" w:type="dxa"/>
            <w:noWrap/>
          </w:tcPr>
          <w:p w14:paraId="4994CD56" w14:textId="77777777" w:rsidR="000C0CD6" w:rsidRPr="00FD73B7" w:rsidRDefault="00FD73B7" w:rsidP="00FD73B7">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521" w:type="dxa"/>
            <w:noWrap/>
          </w:tcPr>
          <w:p w14:paraId="6C9647FD" w14:textId="77777777" w:rsidR="000C0CD6" w:rsidRPr="00FD73B7" w:rsidRDefault="00FD73B7" w:rsidP="00FD73B7">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12.78</w:t>
            </w:r>
          </w:p>
        </w:tc>
        <w:tc>
          <w:tcPr>
            <w:tcW w:w="1206" w:type="dxa"/>
            <w:noWrap/>
          </w:tcPr>
          <w:p w14:paraId="5C549664" w14:textId="77777777" w:rsidR="000C0CD6" w:rsidRPr="00FD73B7" w:rsidRDefault="00FD73B7" w:rsidP="00FD73B7">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341A604E" w14:textId="77777777" w:rsidR="000C0CD6" w:rsidRPr="00FD73B7" w:rsidRDefault="00FD73B7" w:rsidP="00FD73B7">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66.67</w:t>
            </w:r>
          </w:p>
        </w:tc>
      </w:tr>
      <w:tr w:rsidR="000C0CD6" w:rsidRPr="00453D2A" w14:paraId="14C0A9A0" w14:textId="77777777" w:rsidTr="0031089C">
        <w:trPr>
          <w:trHeight w:val="83"/>
        </w:trPr>
        <w:tc>
          <w:tcPr>
            <w:tcW w:w="1327" w:type="dxa"/>
            <w:noWrap/>
          </w:tcPr>
          <w:p w14:paraId="1A4863ED" w14:textId="77777777" w:rsidR="000C0CD6" w:rsidRPr="00453D2A" w:rsidRDefault="000A556E" w:rsidP="000A556E">
            <w:pPr>
              <w:spacing w:line="276" w:lineRule="auto"/>
              <w:jc w:val="lowKashida"/>
              <w:rPr>
                <w:rFonts w:ascii="Times New Roman" w:eastAsia="Times New Roman" w:hAnsi="Times New Roman" w:cs="Times New Roman"/>
                <w:color w:val="222222"/>
                <w:sz w:val="18"/>
                <w:szCs w:val="18"/>
                <w:shd w:val="clear" w:color="auto" w:fill="FFFFFF"/>
                <w:lang w:val="en-US"/>
              </w:rPr>
            </w:pPr>
            <w:r w:rsidRPr="000A556E">
              <w:rPr>
                <w:rFonts w:ascii="Times New Roman" w:eastAsia="Times New Roman" w:hAnsi="Times New Roman" w:cs="Times New Roman"/>
                <w:color w:val="222222"/>
                <w:sz w:val="18"/>
                <w:szCs w:val="18"/>
                <w:shd w:val="clear" w:color="auto" w:fill="FFFFFF"/>
                <w:lang w:val="en-US"/>
              </w:rPr>
              <w:t>DIV</w:t>
            </w:r>
            <w:r>
              <w:rPr>
                <w:rFonts w:ascii="Times New Roman" w:eastAsia="Times New Roman" w:hAnsi="Times New Roman" w:cs="Times New Roman"/>
                <w:color w:val="222222"/>
                <w:sz w:val="18"/>
                <w:szCs w:val="18"/>
                <w:shd w:val="clear" w:color="auto" w:fill="FFFFFF"/>
                <w:lang w:val="en-US"/>
              </w:rPr>
              <w:t>N</w:t>
            </w:r>
            <w:r w:rsidRPr="000A556E">
              <w:rPr>
                <w:rFonts w:ascii="Times New Roman" w:eastAsia="Times New Roman" w:hAnsi="Times New Roman" w:cs="Times New Roman"/>
                <w:color w:val="222222"/>
                <w:sz w:val="18"/>
                <w:szCs w:val="18"/>
                <w:shd w:val="clear" w:color="auto" w:fill="FFFFFF"/>
                <w:lang w:val="en-US"/>
              </w:rPr>
              <w:t>%</w:t>
            </w:r>
          </w:p>
        </w:tc>
        <w:tc>
          <w:tcPr>
            <w:tcW w:w="1521" w:type="dxa"/>
            <w:noWrap/>
          </w:tcPr>
          <w:p w14:paraId="662E395C"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11.40</w:t>
            </w:r>
          </w:p>
        </w:tc>
        <w:tc>
          <w:tcPr>
            <w:tcW w:w="1431" w:type="dxa"/>
            <w:noWrap/>
          </w:tcPr>
          <w:p w14:paraId="165B7C74"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521" w:type="dxa"/>
            <w:noWrap/>
          </w:tcPr>
          <w:p w14:paraId="4EC2358C"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19.34</w:t>
            </w:r>
          </w:p>
        </w:tc>
        <w:tc>
          <w:tcPr>
            <w:tcW w:w="1206" w:type="dxa"/>
            <w:noWrap/>
          </w:tcPr>
          <w:p w14:paraId="0B8D19AC"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3F1E9ED8"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72.73</w:t>
            </w:r>
          </w:p>
        </w:tc>
      </w:tr>
      <w:tr w:rsidR="000A556E" w:rsidRPr="00453D2A" w14:paraId="096AA165" w14:textId="77777777" w:rsidTr="0031089C">
        <w:trPr>
          <w:trHeight w:val="83"/>
        </w:trPr>
        <w:tc>
          <w:tcPr>
            <w:tcW w:w="8302" w:type="dxa"/>
            <w:gridSpan w:val="6"/>
            <w:noWrap/>
          </w:tcPr>
          <w:p w14:paraId="3E381AD8" w14:textId="77777777" w:rsidR="000A556E" w:rsidRPr="00453D2A" w:rsidRDefault="000A556E" w:rsidP="000A556E">
            <w:pPr>
              <w:spacing w:line="276" w:lineRule="auto"/>
              <w:jc w:val="lowKashida"/>
              <w:rPr>
                <w:rFonts w:ascii="Times New Roman" w:eastAsia="Times New Roman" w:hAnsi="Times New Roman" w:cs="Times New Roman"/>
                <w:color w:val="222222"/>
                <w:sz w:val="18"/>
                <w:szCs w:val="18"/>
                <w:shd w:val="clear" w:color="auto" w:fill="FFFFFF"/>
                <w:lang w:val="en-US"/>
              </w:rPr>
            </w:pPr>
            <w:r w:rsidRPr="000A556E">
              <w:rPr>
                <w:rFonts w:ascii="Times New Roman" w:eastAsia="Times New Roman" w:hAnsi="Times New Roman" w:cs="Times New Roman"/>
                <w:b/>
                <w:color w:val="222222"/>
                <w:sz w:val="18"/>
                <w:szCs w:val="18"/>
                <w:shd w:val="clear" w:color="auto" w:fill="FFFFFF"/>
                <w:lang w:val="en-US"/>
              </w:rPr>
              <w:t xml:space="preserve">Panel </w:t>
            </w:r>
            <w:r>
              <w:rPr>
                <w:rFonts w:ascii="Times New Roman" w:eastAsia="Times New Roman" w:hAnsi="Times New Roman" w:cs="Times New Roman"/>
                <w:b/>
                <w:color w:val="222222"/>
                <w:sz w:val="18"/>
                <w:szCs w:val="18"/>
                <w:shd w:val="clear" w:color="auto" w:fill="FFFFFF"/>
                <w:lang w:val="en-US"/>
              </w:rPr>
              <w:t>C</w:t>
            </w:r>
            <w:r w:rsidRPr="000A556E">
              <w:rPr>
                <w:rFonts w:ascii="Times New Roman" w:eastAsia="Times New Roman" w:hAnsi="Times New Roman" w:cs="Times New Roman"/>
                <w:b/>
                <w:color w:val="222222"/>
                <w:sz w:val="18"/>
                <w:szCs w:val="18"/>
                <w:shd w:val="clear" w:color="auto" w:fill="FFFFFF"/>
                <w:lang w:val="en-US"/>
              </w:rPr>
              <w:t xml:space="preserve">: </w:t>
            </w:r>
            <w:r>
              <w:rPr>
                <w:rFonts w:ascii="Times New Roman" w:eastAsia="Times New Roman" w:hAnsi="Times New Roman" w:cs="Times New Roman"/>
                <w:b/>
                <w:color w:val="222222"/>
                <w:sz w:val="18"/>
                <w:szCs w:val="18"/>
                <w:shd w:val="clear" w:color="auto" w:fill="FFFFFF"/>
                <w:lang w:val="en-US"/>
              </w:rPr>
              <w:t>Corporate Governance</w:t>
            </w:r>
            <w:r w:rsidRPr="000A556E">
              <w:rPr>
                <w:rFonts w:ascii="Times New Roman" w:eastAsia="Times New Roman" w:hAnsi="Times New Roman" w:cs="Times New Roman"/>
                <w:b/>
                <w:color w:val="222222"/>
                <w:sz w:val="18"/>
                <w:szCs w:val="18"/>
                <w:shd w:val="clear" w:color="auto" w:fill="FFFFFF"/>
                <w:lang w:val="en-US"/>
              </w:rPr>
              <w:t xml:space="preserve"> variables</w:t>
            </w:r>
          </w:p>
        </w:tc>
      </w:tr>
      <w:tr w:rsidR="000C0CD6" w:rsidRPr="00453D2A" w14:paraId="747804E8" w14:textId="77777777" w:rsidTr="0031089C">
        <w:trPr>
          <w:trHeight w:val="83"/>
        </w:trPr>
        <w:tc>
          <w:tcPr>
            <w:tcW w:w="1327" w:type="dxa"/>
            <w:noWrap/>
          </w:tcPr>
          <w:p w14:paraId="5ABE59C2" w14:textId="77777777" w:rsidR="000C0CD6" w:rsidRPr="00453D2A" w:rsidRDefault="006068EC" w:rsidP="006068EC">
            <w:pPr>
              <w:spacing w:line="276" w:lineRule="auto"/>
              <w:jc w:val="lowKashida"/>
              <w:rPr>
                <w:rFonts w:ascii="Times New Roman" w:eastAsia="Times New Roman" w:hAnsi="Times New Roman" w:cs="Times New Roman"/>
                <w:color w:val="222222"/>
                <w:sz w:val="18"/>
                <w:szCs w:val="18"/>
                <w:shd w:val="clear" w:color="auto" w:fill="FFFFFF"/>
                <w:lang w:val="en-US"/>
              </w:rPr>
            </w:pPr>
            <w:r w:rsidRPr="006068EC">
              <w:rPr>
                <w:rFonts w:ascii="Times New Roman" w:eastAsia="Times New Roman" w:hAnsi="Times New Roman" w:cs="Times New Roman"/>
                <w:color w:val="222222"/>
                <w:sz w:val="18"/>
                <w:szCs w:val="18"/>
                <w:shd w:val="clear" w:color="auto" w:fill="FFFFFF"/>
                <w:lang w:val="en-US"/>
              </w:rPr>
              <w:t>BRDS</w:t>
            </w:r>
          </w:p>
        </w:tc>
        <w:tc>
          <w:tcPr>
            <w:tcW w:w="1521" w:type="dxa"/>
            <w:noWrap/>
          </w:tcPr>
          <w:p w14:paraId="53865EE9"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8.52</w:t>
            </w:r>
          </w:p>
        </w:tc>
        <w:tc>
          <w:tcPr>
            <w:tcW w:w="1431" w:type="dxa"/>
            <w:noWrap/>
          </w:tcPr>
          <w:p w14:paraId="64F3FF03"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w:t>
            </w:r>
          </w:p>
        </w:tc>
        <w:tc>
          <w:tcPr>
            <w:tcW w:w="1521" w:type="dxa"/>
            <w:noWrap/>
          </w:tcPr>
          <w:p w14:paraId="7F8B0548" w14:textId="77777777" w:rsidR="000C0CD6" w:rsidRPr="00453D2A" w:rsidRDefault="00FD73B7" w:rsidP="00B81384">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w:t>
            </w:r>
            <w:r w:rsidR="00B81384">
              <w:rPr>
                <w:rFonts w:ascii="Times New Roman" w:eastAsia="Times New Roman" w:hAnsi="Times New Roman" w:cs="Times New Roman"/>
                <w:color w:val="222222"/>
                <w:sz w:val="18"/>
                <w:szCs w:val="18"/>
                <w:shd w:val="clear" w:color="auto" w:fill="FFFFFF"/>
                <w:lang w:val="en-US"/>
              </w:rPr>
              <w:t>59</w:t>
            </w:r>
          </w:p>
        </w:tc>
        <w:tc>
          <w:tcPr>
            <w:tcW w:w="1206" w:type="dxa"/>
            <w:noWrap/>
          </w:tcPr>
          <w:p w14:paraId="13568A47"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w:t>
            </w:r>
          </w:p>
        </w:tc>
        <w:tc>
          <w:tcPr>
            <w:tcW w:w="1296" w:type="dxa"/>
            <w:noWrap/>
          </w:tcPr>
          <w:p w14:paraId="7A0387A7"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19</w:t>
            </w:r>
          </w:p>
        </w:tc>
      </w:tr>
      <w:tr w:rsidR="000C0CD6" w:rsidRPr="00453D2A" w14:paraId="20C55D38" w14:textId="77777777" w:rsidTr="0031089C">
        <w:trPr>
          <w:trHeight w:val="83"/>
        </w:trPr>
        <w:tc>
          <w:tcPr>
            <w:tcW w:w="1327" w:type="dxa"/>
            <w:noWrap/>
          </w:tcPr>
          <w:p w14:paraId="3B612035" w14:textId="77777777" w:rsidR="000C0CD6" w:rsidRPr="00453D2A" w:rsidRDefault="006068EC" w:rsidP="006068EC">
            <w:pPr>
              <w:spacing w:line="276" w:lineRule="auto"/>
              <w:jc w:val="lowKashida"/>
              <w:rPr>
                <w:rFonts w:ascii="Times New Roman" w:eastAsia="Times New Roman" w:hAnsi="Times New Roman" w:cs="Times New Roman"/>
                <w:color w:val="222222"/>
                <w:sz w:val="18"/>
                <w:szCs w:val="18"/>
                <w:shd w:val="clear" w:color="auto" w:fill="FFFFFF"/>
                <w:lang w:val="en-US"/>
              </w:rPr>
            </w:pPr>
            <w:r w:rsidRPr="006068EC">
              <w:rPr>
                <w:rFonts w:ascii="Times New Roman" w:eastAsia="Times New Roman" w:hAnsi="Times New Roman" w:cs="Times New Roman"/>
                <w:color w:val="222222"/>
                <w:sz w:val="18"/>
                <w:szCs w:val="18"/>
                <w:shd w:val="clear" w:color="auto" w:fill="FFFFFF"/>
                <w:lang w:val="en-US"/>
              </w:rPr>
              <w:t>UBL</w:t>
            </w:r>
            <w:r w:rsidR="000C0CD6" w:rsidRPr="00453D2A">
              <w:rPr>
                <w:rFonts w:ascii="Times New Roman" w:eastAsia="Times New Roman" w:hAnsi="Times New Roman" w:cs="Times New Roman"/>
                <w:color w:val="222222"/>
                <w:sz w:val="18"/>
                <w:szCs w:val="18"/>
                <w:shd w:val="clear" w:color="auto" w:fill="FFFFFF"/>
                <w:lang w:val="en-US"/>
              </w:rPr>
              <w:t>%</w:t>
            </w:r>
          </w:p>
        </w:tc>
        <w:tc>
          <w:tcPr>
            <w:tcW w:w="1521" w:type="dxa"/>
            <w:noWrap/>
          </w:tcPr>
          <w:p w14:paraId="181D68B3" w14:textId="77777777" w:rsidR="000C0CD6" w:rsidRPr="00453D2A" w:rsidRDefault="00887593"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21</w:t>
            </w:r>
          </w:p>
        </w:tc>
        <w:tc>
          <w:tcPr>
            <w:tcW w:w="1431" w:type="dxa"/>
            <w:noWrap/>
          </w:tcPr>
          <w:p w14:paraId="3B464D88" w14:textId="77777777" w:rsidR="000C0CD6" w:rsidRPr="00453D2A" w:rsidRDefault="00887593"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521" w:type="dxa"/>
            <w:noWrap/>
          </w:tcPr>
          <w:p w14:paraId="13191E38"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40.9</w:t>
            </w:r>
          </w:p>
        </w:tc>
        <w:tc>
          <w:tcPr>
            <w:tcW w:w="1206" w:type="dxa"/>
            <w:noWrap/>
          </w:tcPr>
          <w:p w14:paraId="45A90C95"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0154797D"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100</w:t>
            </w:r>
          </w:p>
        </w:tc>
      </w:tr>
      <w:tr w:rsidR="000C0CD6" w:rsidRPr="00453D2A" w14:paraId="0E020054" w14:textId="77777777" w:rsidTr="0031089C">
        <w:trPr>
          <w:trHeight w:val="108"/>
        </w:trPr>
        <w:tc>
          <w:tcPr>
            <w:tcW w:w="1327" w:type="dxa"/>
            <w:noWrap/>
            <w:hideMark/>
          </w:tcPr>
          <w:p w14:paraId="4E95F8A6" w14:textId="77777777" w:rsidR="000C0CD6" w:rsidRPr="00453D2A" w:rsidRDefault="000A556E" w:rsidP="006068EC">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B</w:t>
            </w:r>
            <w:r w:rsidR="006068EC">
              <w:rPr>
                <w:rFonts w:ascii="Times New Roman" w:eastAsia="Times New Roman" w:hAnsi="Times New Roman" w:cs="Times New Roman"/>
                <w:color w:val="222222"/>
                <w:sz w:val="18"/>
                <w:szCs w:val="18"/>
                <w:shd w:val="clear" w:color="auto" w:fill="FFFFFF"/>
                <w:lang w:val="en-US"/>
              </w:rPr>
              <w:t>SH</w:t>
            </w:r>
            <w:r w:rsidR="000C0CD6" w:rsidRPr="00453D2A">
              <w:rPr>
                <w:rFonts w:ascii="Times New Roman" w:eastAsia="Times New Roman" w:hAnsi="Times New Roman" w:cs="Times New Roman"/>
                <w:color w:val="222222"/>
                <w:sz w:val="18"/>
                <w:szCs w:val="18"/>
                <w:shd w:val="clear" w:color="auto" w:fill="FFFFFF"/>
                <w:lang w:val="en-US"/>
              </w:rPr>
              <w:t>%</w:t>
            </w:r>
          </w:p>
        </w:tc>
        <w:tc>
          <w:tcPr>
            <w:tcW w:w="1521" w:type="dxa"/>
            <w:noWrap/>
          </w:tcPr>
          <w:p w14:paraId="6A70CC56"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55.89</w:t>
            </w:r>
          </w:p>
        </w:tc>
        <w:tc>
          <w:tcPr>
            <w:tcW w:w="1431" w:type="dxa"/>
            <w:noWrap/>
          </w:tcPr>
          <w:p w14:paraId="045BE11A"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59.49</w:t>
            </w:r>
          </w:p>
        </w:tc>
        <w:tc>
          <w:tcPr>
            <w:tcW w:w="1521" w:type="dxa"/>
            <w:noWrap/>
          </w:tcPr>
          <w:p w14:paraId="53D75E76"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23.39</w:t>
            </w:r>
          </w:p>
        </w:tc>
        <w:tc>
          <w:tcPr>
            <w:tcW w:w="1206" w:type="dxa"/>
            <w:noWrap/>
          </w:tcPr>
          <w:p w14:paraId="084FC1AB"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w:t>
            </w:r>
          </w:p>
        </w:tc>
        <w:tc>
          <w:tcPr>
            <w:tcW w:w="1296" w:type="dxa"/>
            <w:noWrap/>
          </w:tcPr>
          <w:p w14:paraId="76C566B4"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98.92</w:t>
            </w:r>
          </w:p>
        </w:tc>
      </w:tr>
      <w:tr w:rsidR="000C0CD6" w:rsidRPr="00453D2A" w14:paraId="56ED5E61" w14:textId="77777777" w:rsidTr="0031089C">
        <w:trPr>
          <w:trHeight w:val="48"/>
        </w:trPr>
        <w:tc>
          <w:tcPr>
            <w:tcW w:w="1327" w:type="dxa"/>
            <w:noWrap/>
            <w:hideMark/>
          </w:tcPr>
          <w:p w14:paraId="7DD35095" w14:textId="77777777" w:rsidR="000C0CD6" w:rsidRPr="00453D2A" w:rsidRDefault="000A556E" w:rsidP="006068EC">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G</w:t>
            </w:r>
            <w:r w:rsidR="006068EC" w:rsidRPr="006068EC">
              <w:rPr>
                <w:rFonts w:ascii="Times New Roman" w:eastAsia="Times New Roman" w:hAnsi="Times New Roman" w:cs="Times New Roman"/>
                <w:color w:val="222222"/>
                <w:sz w:val="18"/>
                <w:szCs w:val="18"/>
                <w:shd w:val="clear" w:color="auto" w:fill="FFFFFF"/>
                <w:lang w:val="en-US"/>
              </w:rPr>
              <w:t>SH</w:t>
            </w:r>
            <w:r w:rsidR="000C0CD6" w:rsidRPr="00453D2A">
              <w:rPr>
                <w:rFonts w:ascii="Times New Roman" w:eastAsia="Times New Roman" w:hAnsi="Times New Roman" w:cs="Times New Roman"/>
                <w:color w:val="222222"/>
                <w:sz w:val="18"/>
                <w:szCs w:val="18"/>
                <w:shd w:val="clear" w:color="auto" w:fill="FFFFFF"/>
                <w:lang w:val="en-US"/>
              </w:rPr>
              <w:t>%</w:t>
            </w:r>
          </w:p>
        </w:tc>
        <w:tc>
          <w:tcPr>
            <w:tcW w:w="1521" w:type="dxa"/>
            <w:noWrap/>
          </w:tcPr>
          <w:p w14:paraId="2EC75B91"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16.15</w:t>
            </w:r>
          </w:p>
        </w:tc>
        <w:tc>
          <w:tcPr>
            <w:tcW w:w="1431" w:type="dxa"/>
            <w:noWrap/>
          </w:tcPr>
          <w:p w14:paraId="311091D5" w14:textId="77777777" w:rsidR="000C0CD6" w:rsidRPr="00453D2A" w:rsidRDefault="00FD73B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3.29</w:t>
            </w:r>
          </w:p>
        </w:tc>
        <w:tc>
          <w:tcPr>
            <w:tcW w:w="1521" w:type="dxa"/>
            <w:noWrap/>
          </w:tcPr>
          <w:p w14:paraId="63B76F25"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24.60</w:t>
            </w:r>
          </w:p>
        </w:tc>
        <w:tc>
          <w:tcPr>
            <w:tcW w:w="1206" w:type="dxa"/>
            <w:noWrap/>
          </w:tcPr>
          <w:p w14:paraId="0F2FC552"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36B19D54" w14:textId="77777777" w:rsidR="000C0CD6" w:rsidRPr="00453D2A" w:rsidRDefault="000B71B4" w:rsidP="00D15375">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98.</w:t>
            </w:r>
            <w:r w:rsidR="00D15375">
              <w:rPr>
                <w:rFonts w:ascii="Times New Roman" w:eastAsia="Times New Roman" w:hAnsi="Times New Roman" w:cs="Times New Roman"/>
                <w:color w:val="222222"/>
                <w:sz w:val="18"/>
                <w:szCs w:val="18"/>
                <w:shd w:val="clear" w:color="auto" w:fill="FFFFFF"/>
                <w:lang w:val="en-US"/>
              </w:rPr>
              <w:t>67</w:t>
            </w:r>
          </w:p>
        </w:tc>
      </w:tr>
      <w:tr w:rsidR="000C0CD6" w:rsidRPr="00453D2A" w14:paraId="7CF3E212" w14:textId="77777777" w:rsidTr="0031089C">
        <w:trPr>
          <w:trHeight w:val="80"/>
        </w:trPr>
        <w:tc>
          <w:tcPr>
            <w:tcW w:w="1327" w:type="dxa"/>
            <w:noWrap/>
            <w:hideMark/>
          </w:tcPr>
          <w:p w14:paraId="6B4A9849" w14:textId="77777777" w:rsidR="000C0CD6" w:rsidRPr="00453D2A" w:rsidRDefault="000A556E" w:rsidP="006068EC">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I</w:t>
            </w:r>
            <w:r w:rsidR="006068EC" w:rsidRPr="006068EC">
              <w:rPr>
                <w:rFonts w:ascii="Times New Roman" w:eastAsia="Times New Roman" w:hAnsi="Times New Roman" w:cs="Times New Roman"/>
                <w:color w:val="222222"/>
                <w:sz w:val="18"/>
                <w:szCs w:val="18"/>
                <w:shd w:val="clear" w:color="auto" w:fill="FFFFFF"/>
                <w:lang w:val="en-US"/>
              </w:rPr>
              <w:t>SH</w:t>
            </w:r>
            <w:r w:rsidR="000C0CD6" w:rsidRPr="00453D2A">
              <w:rPr>
                <w:rFonts w:ascii="Times New Roman" w:eastAsia="Times New Roman" w:hAnsi="Times New Roman" w:cs="Times New Roman"/>
                <w:color w:val="222222"/>
                <w:sz w:val="18"/>
                <w:szCs w:val="18"/>
                <w:shd w:val="clear" w:color="auto" w:fill="FFFFFF"/>
                <w:lang w:val="en-US"/>
              </w:rPr>
              <w:t>%</w:t>
            </w:r>
          </w:p>
        </w:tc>
        <w:tc>
          <w:tcPr>
            <w:tcW w:w="1521" w:type="dxa"/>
            <w:noWrap/>
          </w:tcPr>
          <w:p w14:paraId="27C11BB0"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34.01</w:t>
            </w:r>
          </w:p>
        </w:tc>
        <w:tc>
          <w:tcPr>
            <w:tcW w:w="1431" w:type="dxa"/>
            <w:noWrap/>
          </w:tcPr>
          <w:p w14:paraId="364FE975"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27.45</w:t>
            </w:r>
          </w:p>
        </w:tc>
        <w:tc>
          <w:tcPr>
            <w:tcW w:w="1521" w:type="dxa"/>
            <w:noWrap/>
          </w:tcPr>
          <w:p w14:paraId="32BC0206"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27.50</w:t>
            </w:r>
          </w:p>
        </w:tc>
        <w:tc>
          <w:tcPr>
            <w:tcW w:w="1206" w:type="dxa"/>
            <w:noWrap/>
          </w:tcPr>
          <w:p w14:paraId="71A675D2"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1A02EABC" w14:textId="77777777" w:rsidR="000C0CD6" w:rsidRPr="00453D2A" w:rsidRDefault="000B71B4" w:rsidP="00D15375">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98.</w:t>
            </w:r>
            <w:r w:rsidR="00D15375">
              <w:rPr>
                <w:rFonts w:ascii="Times New Roman" w:eastAsia="Times New Roman" w:hAnsi="Times New Roman" w:cs="Times New Roman"/>
                <w:color w:val="222222"/>
                <w:sz w:val="18"/>
                <w:szCs w:val="18"/>
                <w:shd w:val="clear" w:color="auto" w:fill="FFFFFF"/>
                <w:lang w:val="en-US"/>
              </w:rPr>
              <w:t>92</w:t>
            </w:r>
          </w:p>
        </w:tc>
      </w:tr>
      <w:tr w:rsidR="000A556E" w:rsidRPr="00453D2A" w14:paraId="08D3A70D" w14:textId="77777777" w:rsidTr="0031089C">
        <w:trPr>
          <w:trHeight w:val="48"/>
        </w:trPr>
        <w:tc>
          <w:tcPr>
            <w:tcW w:w="8302" w:type="dxa"/>
            <w:gridSpan w:val="6"/>
            <w:noWrap/>
            <w:hideMark/>
          </w:tcPr>
          <w:p w14:paraId="3334BA16" w14:textId="77777777" w:rsidR="000A556E" w:rsidRPr="00453D2A" w:rsidRDefault="000A556E" w:rsidP="000A556E">
            <w:pPr>
              <w:spacing w:line="276" w:lineRule="auto"/>
              <w:jc w:val="lowKashida"/>
              <w:rPr>
                <w:rFonts w:ascii="Times New Roman" w:eastAsia="Times New Roman" w:hAnsi="Times New Roman" w:cs="Times New Roman"/>
                <w:color w:val="222222"/>
                <w:sz w:val="18"/>
                <w:szCs w:val="18"/>
                <w:shd w:val="clear" w:color="auto" w:fill="FFFFFF"/>
                <w:lang w:val="en-US"/>
              </w:rPr>
            </w:pPr>
            <w:r w:rsidRPr="000A556E">
              <w:rPr>
                <w:rFonts w:ascii="Times New Roman" w:eastAsia="Times New Roman" w:hAnsi="Times New Roman" w:cs="Times New Roman"/>
                <w:b/>
                <w:color w:val="222222"/>
                <w:sz w:val="18"/>
                <w:szCs w:val="18"/>
                <w:shd w:val="clear" w:color="auto" w:fill="FFFFFF"/>
                <w:lang w:val="en-US"/>
              </w:rPr>
              <w:t xml:space="preserve">Panel </w:t>
            </w:r>
            <w:r>
              <w:rPr>
                <w:rFonts w:ascii="Times New Roman" w:eastAsia="Times New Roman" w:hAnsi="Times New Roman" w:cs="Times New Roman"/>
                <w:b/>
                <w:color w:val="222222"/>
                <w:sz w:val="18"/>
                <w:szCs w:val="18"/>
                <w:shd w:val="clear" w:color="auto" w:fill="FFFFFF"/>
                <w:lang w:val="en-US"/>
              </w:rPr>
              <w:t>D</w:t>
            </w:r>
            <w:r w:rsidRPr="000A556E">
              <w:rPr>
                <w:rFonts w:ascii="Times New Roman" w:eastAsia="Times New Roman" w:hAnsi="Times New Roman" w:cs="Times New Roman"/>
                <w:b/>
                <w:color w:val="222222"/>
                <w:sz w:val="18"/>
                <w:szCs w:val="18"/>
                <w:shd w:val="clear" w:color="auto" w:fill="FFFFFF"/>
                <w:lang w:val="en-US"/>
              </w:rPr>
              <w:t xml:space="preserve">: </w:t>
            </w:r>
            <w:r>
              <w:rPr>
                <w:rFonts w:ascii="Times New Roman" w:eastAsia="Times New Roman" w:hAnsi="Times New Roman" w:cs="Times New Roman"/>
                <w:b/>
                <w:color w:val="222222"/>
                <w:sz w:val="18"/>
                <w:szCs w:val="18"/>
                <w:shd w:val="clear" w:color="auto" w:fill="FFFFFF"/>
                <w:lang w:val="en-US"/>
              </w:rPr>
              <w:t>Firm control</w:t>
            </w:r>
            <w:r w:rsidRPr="000A556E">
              <w:rPr>
                <w:rFonts w:ascii="Times New Roman" w:eastAsia="Times New Roman" w:hAnsi="Times New Roman" w:cs="Times New Roman"/>
                <w:b/>
                <w:color w:val="222222"/>
                <w:sz w:val="18"/>
                <w:szCs w:val="18"/>
                <w:shd w:val="clear" w:color="auto" w:fill="FFFFFF"/>
                <w:lang w:val="en-US"/>
              </w:rPr>
              <w:t xml:space="preserve"> variables</w:t>
            </w:r>
          </w:p>
        </w:tc>
      </w:tr>
      <w:tr w:rsidR="000C0CD6" w:rsidRPr="00453D2A" w14:paraId="42D1AE1A" w14:textId="77777777" w:rsidTr="0031089C">
        <w:trPr>
          <w:trHeight w:val="57"/>
        </w:trPr>
        <w:tc>
          <w:tcPr>
            <w:tcW w:w="1327" w:type="dxa"/>
            <w:noWrap/>
            <w:hideMark/>
          </w:tcPr>
          <w:p w14:paraId="3ABC5505" w14:textId="77777777" w:rsidR="000C0CD6" w:rsidRPr="00453D2A" w:rsidRDefault="00B3099A" w:rsidP="00C94057">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LNTS</w:t>
            </w:r>
            <w:r w:rsidR="00C94057">
              <w:rPr>
                <w:rFonts w:ascii="Times New Roman" w:eastAsia="Times New Roman" w:hAnsi="Times New Roman" w:cs="Times New Roman"/>
                <w:color w:val="222222"/>
                <w:sz w:val="18"/>
                <w:szCs w:val="18"/>
                <w:shd w:val="clear" w:color="auto" w:fill="FFFFFF"/>
                <w:lang w:val="en-US"/>
              </w:rPr>
              <w:t xml:space="preserve"> ($000)</w:t>
            </w:r>
          </w:p>
        </w:tc>
        <w:tc>
          <w:tcPr>
            <w:tcW w:w="1521" w:type="dxa"/>
            <w:noWrap/>
          </w:tcPr>
          <w:p w14:paraId="66167C9A" w14:textId="77777777" w:rsidR="000C0CD6" w:rsidRPr="00453D2A" w:rsidRDefault="00C94057" w:rsidP="00B008D9">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933074.41</w:t>
            </w:r>
          </w:p>
        </w:tc>
        <w:tc>
          <w:tcPr>
            <w:tcW w:w="1431" w:type="dxa"/>
            <w:noWrap/>
          </w:tcPr>
          <w:p w14:paraId="07B70D58" w14:textId="77777777" w:rsidR="000C0CD6" w:rsidRPr="00453D2A" w:rsidRDefault="00C9405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91199.22</w:t>
            </w:r>
          </w:p>
        </w:tc>
        <w:tc>
          <w:tcPr>
            <w:tcW w:w="1521" w:type="dxa"/>
            <w:noWrap/>
          </w:tcPr>
          <w:p w14:paraId="1487A3F1" w14:textId="77777777" w:rsidR="000C0CD6" w:rsidRPr="00453D2A" w:rsidRDefault="00C94057" w:rsidP="00B008D9">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2466268.62</w:t>
            </w:r>
          </w:p>
        </w:tc>
        <w:tc>
          <w:tcPr>
            <w:tcW w:w="1206" w:type="dxa"/>
            <w:noWrap/>
          </w:tcPr>
          <w:p w14:paraId="32A90628" w14:textId="77777777" w:rsidR="000C0CD6" w:rsidRPr="00453D2A" w:rsidRDefault="00C9405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171.83</w:t>
            </w:r>
          </w:p>
        </w:tc>
        <w:tc>
          <w:tcPr>
            <w:tcW w:w="1296" w:type="dxa"/>
            <w:noWrap/>
          </w:tcPr>
          <w:p w14:paraId="195DE973" w14:textId="77777777" w:rsidR="000C0CD6" w:rsidRPr="00453D2A" w:rsidRDefault="00C94057"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16536233.87</w:t>
            </w:r>
          </w:p>
        </w:tc>
      </w:tr>
      <w:tr w:rsidR="000C0CD6" w:rsidRPr="00453D2A" w14:paraId="0C73E0FC" w14:textId="77777777" w:rsidTr="0031089C">
        <w:trPr>
          <w:trHeight w:val="48"/>
        </w:trPr>
        <w:tc>
          <w:tcPr>
            <w:tcW w:w="1327" w:type="dxa"/>
            <w:noWrap/>
            <w:hideMark/>
          </w:tcPr>
          <w:p w14:paraId="011106AC" w14:textId="77777777" w:rsidR="000C0CD6" w:rsidRPr="00453D2A" w:rsidRDefault="00A749F4" w:rsidP="00CC6CB6">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L</w:t>
            </w:r>
            <w:r w:rsidR="00B3099A">
              <w:rPr>
                <w:rFonts w:ascii="Times New Roman" w:eastAsia="Times New Roman" w:hAnsi="Times New Roman" w:cs="Times New Roman"/>
                <w:color w:val="222222"/>
                <w:sz w:val="18"/>
                <w:szCs w:val="18"/>
                <w:shd w:val="clear" w:color="auto" w:fill="FFFFFF"/>
                <w:lang w:val="en-US"/>
              </w:rPr>
              <w:t>V%</w:t>
            </w:r>
          </w:p>
        </w:tc>
        <w:tc>
          <w:tcPr>
            <w:tcW w:w="1521" w:type="dxa"/>
            <w:noWrap/>
          </w:tcPr>
          <w:p w14:paraId="0539A531" w14:textId="77777777" w:rsidR="000C0CD6" w:rsidRPr="00453D2A" w:rsidRDefault="000B71B4" w:rsidP="00083D48">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20.</w:t>
            </w:r>
            <w:r w:rsidR="00083D48">
              <w:rPr>
                <w:rFonts w:ascii="Times New Roman" w:eastAsia="Times New Roman" w:hAnsi="Times New Roman" w:cs="Times New Roman"/>
                <w:color w:val="222222"/>
                <w:sz w:val="18"/>
                <w:szCs w:val="18"/>
                <w:shd w:val="clear" w:color="auto" w:fill="FFFFFF"/>
                <w:lang w:val="en-US"/>
              </w:rPr>
              <w:t>38</w:t>
            </w:r>
          </w:p>
        </w:tc>
        <w:tc>
          <w:tcPr>
            <w:tcW w:w="1431" w:type="dxa"/>
            <w:noWrap/>
          </w:tcPr>
          <w:p w14:paraId="0F82FED4" w14:textId="77777777" w:rsidR="000C0CD6" w:rsidRPr="00453D2A" w:rsidRDefault="000B71B4" w:rsidP="00083D48">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17.</w:t>
            </w:r>
            <w:r w:rsidR="00083D48">
              <w:rPr>
                <w:rFonts w:ascii="Times New Roman" w:eastAsia="Times New Roman" w:hAnsi="Times New Roman" w:cs="Times New Roman"/>
                <w:color w:val="222222"/>
                <w:sz w:val="18"/>
                <w:szCs w:val="18"/>
                <w:shd w:val="clear" w:color="auto" w:fill="FFFFFF"/>
                <w:lang w:val="en-US"/>
              </w:rPr>
              <w:t>99</w:t>
            </w:r>
          </w:p>
        </w:tc>
        <w:tc>
          <w:tcPr>
            <w:tcW w:w="1521" w:type="dxa"/>
            <w:noWrap/>
          </w:tcPr>
          <w:p w14:paraId="2F76C891"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17.65</w:t>
            </w:r>
          </w:p>
        </w:tc>
        <w:tc>
          <w:tcPr>
            <w:tcW w:w="1206" w:type="dxa"/>
            <w:noWrap/>
          </w:tcPr>
          <w:p w14:paraId="7AF92A0F"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43CF8D7E"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69.75</w:t>
            </w:r>
          </w:p>
        </w:tc>
      </w:tr>
      <w:tr w:rsidR="000C0CD6" w:rsidRPr="00453D2A" w14:paraId="4FFD57D6" w14:textId="77777777" w:rsidTr="0031089C">
        <w:trPr>
          <w:trHeight w:val="48"/>
        </w:trPr>
        <w:tc>
          <w:tcPr>
            <w:tcW w:w="1327" w:type="dxa"/>
            <w:noWrap/>
            <w:hideMark/>
          </w:tcPr>
          <w:p w14:paraId="548ADE97" w14:textId="77777777" w:rsidR="000C0CD6" w:rsidRPr="00453D2A" w:rsidRDefault="00B3099A" w:rsidP="00CC6CB6">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AGE</w:t>
            </w:r>
          </w:p>
        </w:tc>
        <w:tc>
          <w:tcPr>
            <w:tcW w:w="1521" w:type="dxa"/>
            <w:noWrap/>
          </w:tcPr>
          <w:p w14:paraId="6E8A25C9"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21.84</w:t>
            </w:r>
          </w:p>
        </w:tc>
        <w:tc>
          <w:tcPr>
            <w:tcW w:w="1431" w:type="dxa"/>
            <w:noWrap/>
          </w:tcPr>
          <w:p w14:paraId="44D8958B"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20</w:t>
            </w:r>
          </w:p>
        </w:tc>
        <w:tc>
          <w:tcPr>
            <w:tcW w:w="1521" w:type="dxa"/>
            <w:noWrap/>
          </w:tcPr>
          <w:p w14:paraId="43EDC359" w14:textId="77777777" w:rsidR="000C0CD6" w:rsidRPr="00453D2A" w:rsidRDefault="000B71B4" w:rsidP="009C4D29">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10.0</w:t>
            </w:r>
            <w:r w:rsidR="009C4D29">
              <w:rPr>
                <w:rFonts w:ascii="Times New Roman" w:eastAsia="Times New Roman" w:hAnsi="Times New Roman" w:cs="Times New Roman"/>
                <w:color w:val="222222"/>
                <w:sz w:val="18"/>
                <w:szCs w:val="18"/>
                <w:shd w:val="clear" w:color="auto" w:fill="FFFFFF"/>
                <w:lang w:val="en-US"/>
              </w:rPr>
              <w:t>6</w:t>
            </w:r>
          </w:p>
        </w:tc>
        <w:tc>
          <w:tcPr>
            <w:tcW w:w="1206" w:type="dxa"/>
            <w:noWrap/>
          </w:tcPr>
          <w:p w14:paraId="136BFC9C"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w:t>
            </w:r>
          </w:p>
        </w:tc>
        <w:tc>
          <w:tcPr>
            <w:tcW w:w="1296" w:type="dxa"/>
            <w:noWrap/>
          </w:tcPr>
          <w:p w14:paraId="30C6A6E4"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47</w:t>
            </w:r>
          </w:p>
        </w:tc>
      </w:tr>
      <w:tr w:rsidR="000C0CD6" w:rsidRPr="00453D2A" w14:paraId="09F45622" w14:textId="77777777" w:rsidTr="0031089C">
        <w:trPr>
          <w:trHeight w:val="48"/>
        </w:trPr>
        <w:tc>
          <w:tcPr>
            <w:tcW w:w="1327" w:type="dxa"/>
            <w:noWrap/>
            <w:hideMark/>
          </w:tcPr>
          <w:p w14:paraId="451F92DF" w14:textId="77777777" w:rsidR="000C0CD6" w:rsidRPr="00453D2A" w:rsidRDefault="00B3099A" w:rsidP="00CC6CB6">
            <w:pPr>
              <w:spacing w:line="276" w:lineRule="auto"/>
              <w:jc w:val="lowKashida"/>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BIG4%</w:t>
            </w:r>
          </w:p>
        </w:tc>
        <w:tc>
          <w:tcPr>
            <w:tcW w:w="1521" w:type="dxa"/>
            <w:noWrap/>
          </w:tcPr>
          <w:p w14:paraId="67523E97"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59</w:t>
            </w:r>
          </w:p>
        </w:tc>
        <w:tc>
          <w:tcPr>
            <w:tcW w:w="1431" w:type="dxa"/>
            <w:noWrap/>
          </w:tcPr>
          <w:p w14:paraId="59380EEE"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100</w:t>
            </w:r>
          </w:p>
        </w:tc>
        <w:tc>
          <w:tcPr>
            <w:tcW w:w="1521" w:type="dxa"/>
            <w:noWrap/>
          </w:tcPr>
          <w:p w14:paraId="56A1A5C3"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49.30</w:t>
            </w:r>
          </w:p>
        </w:tc>
        <w:tc>
          <w:tcPr>
            <w:tcW w:w="1206" w:type="dxa"/>
            <w:noWrap/>
          </w:tcPr>
          <w:p w14:paraId="126119DC"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0</w:t>
            </w:r>
          </w:p>
        </w:tc>
        <w:tc>
          <w:tcPr>
            <w:tcW w:w="1296" w:type="dxa"/>
            <w:noWrap/>
          </w:tcPr>
          <w:p w14:paraId="3229D59A"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100</w:t>
            </w:r>
          </w:p>
        </w:tc>
      </w:tr>
      <w:tr w:rsidR="000C0CD6" w:rsidRPr="00453D2A" w14:paraId="6AB804ED" w14:textId="77777777" w:rsidTr="0031089C">
        <w:trPr>
          <w:trHeight w:val="48"/>
        </w:trPr>
        <w:tc>
          <w:tcPr>
            <w:tcW w:w="1327" w:type="dxa"/>
            <w:noWrap/>
            <w:hideMark/>
          </w:tcPr>
          <w:p w14:paraId="7D98FA04" w14:textId="77777777" w:rsidR="000C0CD6" w:rsidRPr="00453D2A" w:rsidRDefault="00A749F4" w:rsidP="00A749F4">
            <w:pPr>
              <w:spacing w:line="276" w:lineRule="auto"/>
              <w:jc w:val="lowKashida"/>
              <w:rPr>
                <w:rFonts w:ascii="Times New Roman" w:eastAsia="Times New Roman" w:hAnsi="Times New Roman" w:cs="Times New Roman"/>
                <w:color w:val="222222"/>
                <w:sz w:val="18"/>
                <w:szCs w:val="18"/>
                <w:shd w:val="clear" w:color="auto" w:fill="FFFFFF"/>
                <w:lang w:val="en-US"/>
              </w:rPr>
            </w:pPr>
            <w:r w:rsidRPr="00A749F4">
              <w:rPr>
                <w:rFonts w:ascii="Times New Roman" w:eastAsia="Times New Roman" w:hAnsi="Times New Roman" w:cs="Times New Roman"/>
                <w:color w:val="222222"/>
                <w:sz w:val="18"/>
                <w:szCs w:val="18"/>
                <w:shd w:val="clear" w:color="auto" w:fill="FFFFFF"/>
                <w:lang w:val="en-US"/>
              </w:rPr>
              <w:t>GRTH</w:t>
            </w:r>
            <w:r w:rsidR="000C0CD6" w:rsidRPr="00453D2A">
              <w:rPr>
                <w:rFonts w:ascii="Times New Roman" w:eastAsia="Times New Roman" w:hAnsi="Times New Roman" w:cs="Times New Roman"/>
                <w:color w:val="222222"/>
                <w:sz w:val="18"/>
                <w:szCs w:val="18"/>
                <w:shd w:val="clear" w:color="auto" w:fill="FFFFFF"/>
                <w:lang w:val="en-US"/>
              </w:rPr>
              <w:t>%</w:t>
            </w:r>
          </w:p>
        </w:tc>
        <w:tc>
          <w:tcPr>
            <w:tcW w:w="1521" w:type="dxa"/>
            <w:noWrap/>
          </w:tcPr>
          <w:p w14:paraId="70BC56F9"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9.06</w:t>
            </w:r>
          </w:p>
        </w:tc>
        <w:tc>
          <w:tcPr>
            <w:tcW w:w="1431" w:type="dxa"/>
            <w:noWrap/>
          </w:tcPr>
          <w:p w14:paraId="0461817A" w14:textId="77777777" w:rsidR="000C0CD6" w:rsidRPr="00453D2A" w:rsidRDefault="00083D48"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6.01</w:t>
            </w:r>
          </w:p>
        </w:tc>
        <w:tc>
          <w:tcPr>
            <w:tcW w:w="1521" w:type="dxa"/>
            <w:noWrap/>
          </w:tcPr>
          <w:p w14:paraId="2BB0D1E7" w14:textId="77777777" w:rsidR="000C0CD6" w:rsidRPr="00453D2A" w:rsidRDefault="000B71B4" w:rsidP="00083D48">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45.4</w:t>
            </w:r>
            <w:r w:rsidR="00083D48">
              <w:rPr>
                <w:rFonts w:ascii="Times New Roman" w:eastAsia="Times New Roman" w:hAnsi="Times New Roman" w:cs="Times New Roman"/>
                <w:color w:val="222222"/>
                <w:sz w:val="18"/>
                <w:szCs w:val="18"/>
                <w:shd w:val="clear" w:color="auto" w:fill="FFFFFF"/>
                <w:lang w:val="en-US"/>
              </w:rPr>
              <w:t>6</w:t>
            </w:r>
          </w:p>
        </w:tc>
        <w:tc>
          <w:tcPr>
            <w:tcW w:w="1206" w:type="dxa"/>
            <w:noWrap/>
          </w:tcPr>
          <w:p w14:paraId="397167AE"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-92.59</w:t>
            </w:r>
          </w:p>
        </w:tc>
        <w:tc>
          <w:tcPr>
            <w:tcW w:w="1296" w:type="dxa"/>
            <w:noWrap/>
          </w:tcPr>
          <w:p w14:paraId="4EA3531B" w14:textId="77777777" w:rsidR="000C0CD6" w:rsidRPr="00453D2A" w:rsidRDefault="000B71B4" w:rsidP="00CC6CB6">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594.06</w:t>
            </w:r>
          </w:p>
        </w:tc>
      </w:tr>
      <w:tr w:rsidR="00B3099A" w:rsidRPr="00453D2A" w14:paraId="51326E79" w14:textId="77777777" w:rsidTr="0031089C">
        <w:trPr>
          <w:trHeight w:val="48"/>
        </w:trPr>
        <w:tc>
          <w:tcPr>
            <w:tcW w:w="8302" w:type="dxa"/>
            <w:gridSpan w:val="6"/>
            <w:noWrap/>
            <w:hideMark/>
          </w:tcPr>
          <w:p w14:paraId="30A1FB4C" w14:textId="77777777" w:rsidR="00B3099A" w:rsidRPr="00453D2A" w:rsidRDefault="00B3099A" w:rsidP="00E479DE">
            <w:pPr>
              <w:spacing w:line="276" w:lineRule="auto"/>
              <w:jc w:val="lowKashida"/>
              <w:rPr>
                <w:rFonts w:ascii="Times New Roman" w:eastAsia="Times New Roman" w:hAnsi="Times New Roman" w:cs="Times New Roman"/>
                <w:color w:val="222222"/>
                <w:sz w:val="18"/>
                <w:szCs w:val="18"/>
                <w:shd w:val="clear" w:color="auto" w:fill="FFFFFF"/>
                <w:lang w:val="en-US"/>
              </w:rPr>
            </w:pPr>
            <w:r w:rsidRPr="000A556E">
              <w:rPr>
                <w:rFonts w:ascii="Times New Roman" w:eastAsia="Times New Roman" w:hAnsi="Times New Roman" w:cs="Times New Roman"/>
                <w:b/>
                <w:color w:val="222222"/>
                <w:sz w:val="18"/>
                <w:szCs w:val="18"/>
                <w:shd w:val="clear" w:color="auto" w:fill="FFFFFF"/>
                <w:lang w:val="en-US"/>
              </w:rPr>
              <w:t xml:space="preserve">Panel </w:t>
            </w:r>
            <w:r w:rsidR="00E479DE">
              <w:rPr>
                <w:rFonts w:ascii="Times New Roman" w:eastAsia="Times New Roman" w:hAnsi="Times New Roman" w:cs="Times New Roman"/>
                <w:b/>
                <w:color w:val="222222"/>
                <w:sz w:val="18"/>
                <w:szCs w:val="18"/>
                <w:shd w:val="clear" w:color="auto" w:fill="FFFFFF"/>
                <w:lang w:val="en-US"/>
              </w:rPr>
              <w:t>E</w:t>
            </w:r>
            <w:r w:rsidRPr="000A556E">
              <w:rPr>
                <w:rFonts w:ascii="Times New Roman" w:eastAsia="Times New Roman" w:hAnsi="Times New Roman" w:cs="Times New Roman"/>
                <w:b/>
                <w:color w:val="222222"/>
                <w:sz w:val="18"/>
                <w:szCs w:val="18"/>
                <w:shd w:val="clear" w:color="auto" w:fill="FFFFFF"/>
                <w:lang w:val="en-US"/>
              </w:rPr>
              <w:t xml:space="preserve">: </w:t>
            </w:r>
            <w:r>
              <w:rPr>
                <w:rFonts w:ascii="Times New Roman" w:eastAsia="Times New Roman" w:hAnsi="Times New Roman" w:cs="Times New Roman"/>
                <w:b/>
                <w:color w:val="222222"/>
                <w:sz w:val="18"/>
                <w:szCs w:val="18"/>
                <w:shd w:val="clear" w:color="auto" w:fill="FFFFFF"/>
                <w:lang w:val="en-US"/>
              </w:rPr>
              <w:t>Country control</w:t>
            </w:r>
            <w:r w:rsidRPr="000A556E">
              <w:rPr>
                <w:rFonts w:ascii="Times New Roman" w:eastAsia="Times New Roman" w:hAnsi="Times New Roman" w:cs="Times New Roman"/>
                <w:b/>
                <w:color w:val="222222"/>
                <w:sz w:val="18"/>
                <w:szCs w:val="18"/>
                <w:shd w:val="clear" w:color="auto" w:fill="FFFFFF"/>
                <w:lang w:val="en-US"/>
              </w:rPr>
              <w:t xml:space="preserve"> variables</w:t>
            </w:r>
          </w:p>
        </w:tc>
      </w:tr>
      <w:tr w:rsidR="00D40EF7" w:rsidRPr="00453D2A" w14:paraId="7E418069" w14:textId="77777777" w:rsidTr="0031089C">
        <w:trPr>
          <w:trHeight w:val="93"/>
        </w:trPr>
        <w:tc>
          <w:tcPr>
            <w:tcW w:w="1327" w:type="dxa"/>
            <w:noWrap/>
          </w:tcPr>
          <w:p w14:paraId="16C4E5F6" w14:textId="77777777" w:rsidR="00D40EF7" w:rsidRPr="00453D2A" w:rsidRDefault="00F01041" w:rsidP="00F01041">
            <w:pPr>
              <w:jc w:val="lowKashida"/>
              <w:rPr>
                <w:rFonts w:ascii="Times New Roman" w:eastAsia="Times New Roman" w:hAnsi="Times New Roman" w:cs="Times New Roman"/>
                <w:color w:val="222222"/>
                <w:sz w:val="18"/>
                <w:szCs w:val="18"/>
                <w:shd w:val="clear" w:color="auto" w:fill="FFFFFF"/>
                <w:lang w:val="en-US"/>
              </w:rPr>
            </w:pPr>
            <w:r w:rsidRPr="00F01041">
              <w:rPr>
                <w:rFonts w:ascii="Times New Roman" w:eastAsia="Times New Roman" w:hAnsi="Times New Roman" w:cs="Times New Roman"/>
                <w:color w:val="222222"/>
                <w:sz w:val="18"/>
                <w:szCs w:val="18"/>
                <w:shd w:val="clear" w:color="auto" w:fill="FFFFFF"/>
                <w:lang w:val="en-US"/>
              </w:rPr>
              <w:t>CORP</w:t>
            </w:r>
            <w:r w:rsidR="00D40EF7" w:rsidRPr="00D40EF7">
              <w:rPr>
                <w:rFonts w:ascii="Times New Roman" w:eastAsia="Times New Roman" w:hAnsi="Times New Roman" w:cs="Times New Roman"/>
                <w:color w:val="222222"/>
                <w:sz w:val="18"/>
                <w:szCs w:val="18"/>
                <w:shd w:val="clear" w:color="auto" w:fill="FFFFFF"/>
                <w:lang w:val="en-US"/>
              </w:rPr>
              <w:t>%</w:t>
            </w:r>
          </w:p>
        </w:tc>
        <w:tc>
          <w:tcPr>
            <w:tcW w:w="1521" w:type="dxa"/>
            <w:noWrap/>
          </w:tcPr>
          <w:p w14:paraId="1AB6C538" w14:textId="77777777" w:rsidR="00D40EF7" w:rsidRPr="00453D2A" w:rsidRDefault="000B71B4" w:rsidP="00083D48">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59.</w:t>
            </w:r>
            <w:r w:rsidR="00083D48">
              <w:rPr>
                <w:rFonts w:ascii="Times New Roman" w:eastAsia="Times New Roman" w:hAnsi="Times New Roman" w:cs="Times New Roman"/>
                <w:color w:val="222222"/>
                <w:sz w:val="18"/>
                <w:szCs w:val="18"/>
                <w:shd w:val="clear" w:color="auto" w:fill="FFFFFF"/>
                <w:lang w:val="en-US"/>
              </w:rPr>
              <w:t>31</w:t>
            </w:r>
          </w:p>
        </w:tc>
        <w:tc>
          <w:tcPr>
            <w:tcW w:w="1431" w:type="dxa"/>
            <w:noWrap/>
          </w:tcPr>
          <w:p w14:paraId="70B8A751" w14:textId="77777777" w:rsidR="00D40EF7" w:rsidRPr="00453D2A" w:rsidRDefault="000B71B4" w:rsidP="00083D48">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6</w:t>
            </w:r>
            <w:r w:rsidR="00083D48">
              <w:rPr>
                <w:rFonts w:ascii="Times New Roman" w:eastAsia="Times New Roman" w:hAnsi="Times New Roman" w:cs="Times New Roman"/>
                <w:color w:val="222222"/>
                <w:sz w:val="18"/>
                <w:szCs w:val="18"/>
                <w:shd w:val="clear" w:color="auto" w:fill="FFFFFF"/>
                <w:lang w:val="en-US"/>
              </w:rPr>
              <w:t>0.77</w:t>
            </w:r>
          </w:p>
        </w:tc>
        <w:tc>
          <w:tcPr>
            <w:tcW w:w="1521" w:type="dxa"/>
            <w:noWrap/>
          </w:tcPr>
          <w:p w14:paraId="76F7D48B" w14:textId="77777777" w:rsidR="00D40EF7" w:rsidRPr="00453D2A" w:rsidRDefault="000B71B4" w:rsidP="00083D48">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16.</w:t>
            </w:r>
            <w:r w:rsidR="00083D48">
              <w:rPr>
                <w:rFonts w:ascii="Times New Roman" w:eastAsia="Times New Roman" w:hAnsi="Times New Roman" w:cs="Times New Roman"/>
                <w:color w:val="222222"/>
                <w:sz w:val="18"/>
                <w:szCs w:val="18"/>
                <w:shd w:val="clear" w:color="auto" w:fill="FFFFFF"/>
                <w:lang w:val="en-US"/>
              </w:rPr>
              <w:t>19</w:t>
            </w:r>
          </w:p>
        </w:tc>
        <w:tc>
          <w:tcPr>
            <w:tcW w:w="1206" w:type="dxa"/>
            <w:noWrap/>
          </w:tcPr>
          <w:p w14:paraId="1CA1DE19" w14:textId="77777777" w:rsidR="00D40EF7" w:rsidRPr="00453D2A" w:rsidRDefault="000B71B4" w:rsidP="00083D48">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2</w:t>
            </w:r>
            <w:r w:rsidR="00083D48">
              <w:rPr>
                <w:rFonts w:ascii="Times New Roman" w:eastAsia="Times New Roman" w:hAnsi="Times New Roman" w:cs="Times New Roman"/>
                <w:color w:val="222222"/>
                <w:sz w:val="18"/>
                <w:szCs w:val="18"/>
                <w:shd w:val="clear" w:color="auto" w:fill="FFFFFF"/>
                <w:lang w:val="en-US"/>
              </w:rPr>
              <w:t>7.96</w:t>
            </w:r>
          </w:p>
        </w:tc>
        <w:tc>
          <w:tcPr>
            <w:tcW w:w="1296" w:type="dxa"/>
            <w:noWrap/>
          </w:tcPr>
          <w:p w14:paraId="08D21377" w14:textId="77777777" w:rsidR="00D40EF7" w:rsidRPr="00453D2A" w:rsidRDefault="00083D48" w:rsidP="00CC6CB6">
            <w:pPr>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87.56</w:t>
            </w:r>
          </w:p>
        </w:tc>
      </w:tr>
      <w:tr w:rsidR="00E616A0" w:rsidRPr="00453D2A" w14:paraId="69551703" w14:textId="77777777" w:rsidTr="0031089C">
        <w:trPr>
          <w:trHeight w:val="93"/>
        </w:trPr>
        <w:tc>
          <w:tcPr>
            <w:tcW w:w="1327" w:type="dxa"/>
            <w:noWrap/>
            <w:hideMark/>
          </w:tcPr>
          <w:p w14:paraId="31E84796" w14:textId="77777777" w:rsidR="00E616A0" w:rsidRPr="00453D2A" w:rsidRDefault="00E616A0" w:rsidP="00E616A0">
            <w:pPr>
              <w:spacing w:line="276" w:lineRule="auto"/>
              <w:jc w:val="lowKashida"/>
              <w:rPr>
                <w:rFonts w:ascii="Times New Roman" w:eastAsia="Times New Roman" w:hAnsi="Times New Roman" w:cs="Times New Roman"/>
                <w:color w:val="222222"/>
                <w:sz w:val="18"/>
                <w:szCs w:val="18"/>
                <w:shd w:val="clear" w:color="auto" w:fill="FFFFFF"/>
                <w:lang w:val="en-US"/>
              </w:rPr>
            </w:pPr>
            <w:r w:rsidRPr="00453D2A">
              <w:rPr>
                <w:rFonts w:ascii="Times New Roman" w:eastAsia="Times New Roman" w:hAnsi="Times New Roman" w:cs="Times New Roman"/>
                <w:color w:val="222222"/>
                <w:sz w:val="18"/>
                <w:szCs w:val="18"/>
                <w:shd w:val="clear" w:color="auto" w:fill="FFFFFF"/>
                <w:lang w:val="en-US"/>
              </w:rPr>
              <w:t>INFL%</w:t>
            </w:r>
          </w:p>
        </w:tc>
        <w:tc>
          <w:tcPr>
            <w:tcW w:w="1521" w:type="dxa"/>
            <w:noWrap/>
          </w:tcPr>
          <w:p w14:paraId="370F20AE" w14:textId="77777777" w:rsidR="00E616A0" w:rsidRPr="00037F4F" w:rsidRDefault="000B71B4" w:rsidP="00E616A0">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179.70</w:t>
            </w:r>
          </w:p>
        </w:tc>
        <w:tc>
          <w:tcPr>
            <w:tcW w:w="1431" w:type="dxa"/>
            <w:noWrap/>
          </w:tcPr>
          <w:p w14:paraId="5A658F39" w14:textId="77777777" w:rsidR="00E616A0" w:rsidRPr="00037F4F" w:rsidRDefault="000B71B4" w:rsidP="00E616A0">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149.43</w:t>
            </w:r>
          </w:p>
        </w:tc>
        <w:tc>
          <w:tcPr>
            <w:tcW w:w="1521" w:type="dxa"/>
            <w:noWrap/>
          </w:tcPr>
          <w:p w14:paraId="053459A6" w14:textId="77777777" w:rsidR="00E616A0" w:rsidRPr="00037F4F" w:rsidRDefault="000B71B4" w:rsidP="00817E92">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59</w:t>
            </w:r>
            <w:r w:rsidR="00817E92">
              <w:rPr>
                <w:rFonts w:ascii="Times New Roman" w:eastAsia="Times New Roman" w:hAnsi="Times New Roman" w:cs="Times New Roman"/>
                <w:color w:val="222222"/>
                <w:sz w:val="18"/>
                <w:szCs w:val="18"/>
                <w:shd w:val="clear" w:color="auto" w:fill="FFFFFF"/>
                <w:lang w:val="en-US"/>
              </w:rPr>
              <w:t>.</w:t>
            </w:r>
            <w:r>
              <w:rPr>
                <w:rFonts w:ascii="Times New Roman" w:eastAsia="Times New Roman" w:hAnsi="Times New Roman" w:cs="Times New Roman"/>
                <w:color w:val="222222"/>
                <w:sz w:val="18"/>
                <w:szCs w:val="18"/>
                <w:shd w:val="clear" w:color="auto" w:fill="FFFFFF"/>
                <w:lang w:val="en-US"/>
              </w:rPr>
              <w:t>92</w:t>
            </w:r>
          </w:p>
        </w:tc>
        <w:tc>
          <w:tcPr>
            <w:tcW w:w="1206" w:type="dxa"/>
            <w:noWrap/>
          </w:tcPr>
          <w:p w14:paraId="445FE3E9" w14:textId="77777777" w:rsidR="00E616A0" w:rsidRPr="00037F4F" w:rsidRDefault="000B71B4" w:rsidP="00E616A0">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110.50</w:t>
            </w:r>
          </w:p>
        </w:tc>
        <w:tc>
          <w:tcPr>
            <w:tcW w:w="1296" w:type="dxa"/>
            <w:noWrap/>
          </w:tcPr>
          <w:p w14:paraId="2DB73ABC" w14:textId="77777777" w:rsidR="00E616A0" w:rsidRPr="00037F4F" w:rsidRDefault="000B71B4" w:rsidP="007E6E0F">
            <w:pPr>
              <w:spacing w:line="276" w:lineRule="auto"/>
              <w:jc w:val="center"/>
              <w:rPr>
                <w:rFonts w:ascii="Times New Roman" w:eastAsia="Times New Roman" w:hAnsi="Times New Roman" w:cs="Times New Roman"/>
                <w:color w:val="222222"/>
                <w:sz w:val="18"/>
                <w:szCs w:val="18"/>
                <w:shd w:val="clear" w:color="auto" w:fill="FFFFFF"/>
                <w:lang w:val="en-US"/>
              </w:rPr>
            </w:pPr>
            <w:r>
              <w:rPr>
                <w:rFonts w:ascii="Times New Roman" w:eastAsia="Times New Roman" w:hAnsi="Times New Roman" w:cs="Times New Roman"/>
                <w:color w:val="222222"/>
                <w:sz w:val="18"/>
                <w:szCs w:val="18"/>
                <w:shd w:val="clear" w:color="auto" w:fill="FFFFFF"/>
                <w:lang w:val="en-US"/>
              </w:rPr>
              <w:t>31</w:t>
            </w:r>
            <w:r w:rsidR="007E6E0F">
              <w:rPr>
                <w:rFonts w:ascii="Times New Roman" w:eastAsia="Times New Roman" w:hAnsi="Times New Roman" w:cs="Times New Roman"/>
                <w:color w:val="222222"/>
                <w:sz w:val="18"/>
                <w:szCs w:val="18"/>
                <w:shd w:val="clear" w:color="auto" w:fill="FFFFFF"/>
                <w:lang w:val="en-US"/>
              </w:rPr>
              <w:t>6.99</w:t>
            </w:r>
          </w:p>
        </w:tc>
      </w:tr>
      <w:tr w:rsidR="000C0CD6" w:rsidRPr="00453D2A" w14:paraId="7AED80DB" w14:textId="77777777" w:rsidTr="0031089C">
        <w:trPr>
          <w:trHeight w:val="167"/>
        </w:trPr>
        <w:tc>
          <w:tcPr>
            <w:tcW w:w="1327" w:type="dxa"/>
            <w:tcBorders>
              <w:bottom w:val="single" w:sz="12" w:space="0" w:color="auto"/>
            </w:tcBorders>
            <w:noWrap/>
            <w:hideMark/>
          </w:tcPr>
          <w:p w14:paraId="0060AA55" w14:textId="77777777" w:rsidR="000C0CD6" w:rsidRPr="00453D2A" w:rsidRDefault="00B3099A" w:rsidP="007E6E0F">
            <w:pPr>
              <w:spacing w:line="276" w:lineRule="auto"/>
              <w:jc w:val="lowKashida"/>
              <w:rPr>
                <w:rFonts w:ascii="Times New Roman" w:eastAsia="Times New Roman" w:hAnsi="Times New Roman" w:cs="Times New Roman"/>
                <w:color w:val="222222"/>
                <w:sz w:val="18"/>
                <w:szCs w:val="18"/>
                <w:shd w:val="clear" w:color="auto" w:fill="FFFFFF"/>
                <w:lang w:val="en-US"/>
              </w:rPr>
            </w:pPr>
            <w:r w:rsidRPr="00453D2A">
              <w:rPr>
                <w:rFonts w:ascii="Times New Roman" w:eastAsia="Times New Roman" w:hAnsi="Times New Roman" w:cs="Times New Roman"/>
                <w:color w:val="222222"/>
                <w:sz w:val="18"/>
                <w:szCs w:val="18"/>
                <w:shd w:val="clear" w:color="auto" w:fill="FFFFFF"/>
                <w:lang w:val="en-US"/>
              </w:rPr>
              <w:t>GDP</w:t>
            </w:r>
            <w:r w:rsidR="00083D48">
              <w:rPr>
                <w:rFonts w:ascii="Times New Roman" w:eastAsia="Times New Roman" w:hAnsi="Times New Roman" w:cs="Times New Roman"/>
                <w:color w:val="222222"/>
                <w:sz w:val="18"/>
                <w:szCs w:val="18"/>
                <w:shd w:val="clear" w:color="auto" w:fill="FFFFFF"/>
                <w:lang w:val="en-US"/>
              </w:rPr>
              <w:t xml:space="preserve"> ($m)</w:t>
            </w:r>
          </w:p>
        </w:tc>
        <w:tc>
          <w:tcPr>
            <w:tcW w:w="1521" w:type="dxa"/>
            <w:tcBorders>
              <w:bottom w:val="single" w:sz="12" w:space="0" w:color="auto"/>
            </w:tcBorders>
            <w:noWrap/>
          </w:tcPr>
          <w:p w14:paraId="177322FF" w14:textId="77777777" w:rsidR="000C0CD6" w:rsidRPr="00453D2A" w:rsidRDefault="007E6E0F" w:rsidP="00975691">
            <w:pPr>
              <w:spacing w:line="276" w:lineRule="auto"/>
              <w:jc w:val="center"/>
              <w:rPr>
                <w:rFonts w:ascii="Times New Roman" w:eastAsia="Times New Roman" w:hAnsi="Times New Roman" w:cs="Times New Roman"/>
                <w:color w:val="222222"/>
                <w:sz w:val="18"/>
                <w:szCs w:val="18"/>
                <w:shd w:val="clear" w:color="auto" w:fill="FFFFFF"/>
                <w:lang w:val="en-US"/>
              </w:rPr>
            </w:pPr>
            <w:r w:rsidRPr="007E6E0F">
              <w:rPr>
                <w:rFonts w:ascii="Times New Roman" w:eastAsia="Times New Roman" w:hAnsi="Times New Roman" w:cs="Times New Roman"/>
                <w:color w:val="222222"/>
                <w:sz w:val="18"/>
                <w:szCs w:val="18"/>
                <w:shd w:val="clear" w:color="auto" w:fill="FFFFFF"/>
                <w:lang w:val="en-US"/>
              </w:rPr>
              <w:t>265136</w:t>
            </w:r>
            <w:r w:rsidR="00975691">
              <w:rPr>
                <w:rFonts w:ascii="Times New Roman" w:eastAsia="Times New Roman" w:hAnsi="Times New Roman" w:cs="Times New Roman"/>
                <w:color w:val="222222"/>
                <w:sz w:val="18"/>
                <w:szCs w:val="18"/>
                <w:shd w:val="clear" w:color="auto" w:fill="FFFFFF"/>
                <w:lang w:val="en-US"/>
              </w:rPr>
              <w:t>.31</w:t>
            </w:r>
          </w:p>
        </w:tc>
        <w:tc>
          <w:tcPr>
            <w:tcW w:w="1431" w:type="dxa"/>
            <w:tcBorders>
              <w:bottom w:val="single" w:sz="12" w:space="0" w:color="auto"/>
            </w:tcBorders>
            <w:noWrap/>
          </w:tcPr>
          <w:p w14:paraId="3712593F" w14:textId="77777777" w:rsidR="000C0CD6" w:rsidRPr="00453D2A" w:rsidRDefault="00202C65" w:rsidP="00CC6CB6">
            <w:pPr>
              <w:spacing w:line="276" w:lineRule="auto"/>
              <w:jc w:val="center"/>
              <w:rPr>
                <w:rFonts w:ascii="Times New Roman" w:eastAsia="Times New Roman" w:hAnsi="Times New Roman" w:cs="Times New Roman"/>
                <w:color w:val="222222"/>
                <w:sz w:val="18"/>
                <w:szCs w:val="18"/>
                <w:shd w:val="clear" w:color="auto" w:fill="FFFFFF"/>
                <w:lang w:val="en-US"/>
              </w:rPr>
            </w:pPr>
            <w:r w:rsidRPr="00202C65">
              <w:rPr>
                <w:rFonts w:ascii="Times New Roman" w:eastAsia="Times New Roman" w:hAnsi="Times New Roman" w:cs="Times New Roman"/>
                <w:color w:val="222222"/>
                <w:sz w:val="18"/>
                <w:szCs w:val="18"/>
                <w:shd w:val="clear" w:color="auto" w:fill="FFFFFF"/>
                <w:lang w:val="en-US"/>
              </w:rPr>
              <w:t>244774</w:t>
            </w:r>
            <w:r w:rsidR="00975691">
              <w:rPr>
                <w:rFonts w:ascii="Times New Roman" w:eastAsia="Times New Roman" w:hAnsi="Times New Roman" w:cs="Times New Roman"/>
                <w:color w:val="222222"/>
                <w:sz w:val="18"/>
                <w:szCs w:val="18"/>
                <w:shd w:val="clear" w:color="auto" w:fill="FFFFFF"/>
                <w:lang w:val="en-US"/>
              </w:rPr>
              <w:t>.61</w:t>
            </w:r>
          </w:p>
        </w:tc>
        <w:tc>
          <w:tcPr>
            <w:tcW w:w="1521" w:type="dxa"/>
            <w:tcBorders>
              <w:bottom w:val="single" w:sz="12" w:space="0" w:color="auto"/>
            </w:tcBorders>
            <w:noWrap/>
          </w:tcPr>
          <w:p w14:paraId="55F6881B" w14:textId="77777777" w:rsidR="000C0CD6" w:rsidRPr="00453D2A" w:rsidRDefault="00202C65" w:rsidP="00202C65">
            <w:pPr>
              <w:spacing w:line="276" w:lineRule="auto"/>
              <w:jc w:val="center"/>
              <w:rPr>
                <w:rFonts w:ascii="Times New Roman" w:eastAsia="Times New Roman" w:hAnsi="Times New Roman" w:cs="Times New Roman"/>
                <w:color w:val="222222"/>
                <w:sz w:val="18"/>
                <w:szCs w:val="18"/>
                <w:shd w:val="clear" w:color="auto" w:fill="FFFFFF"/>
                <w:lang w:val="en-US"/>
              </w:rPr>
            </w:pPr>
            <w:r w:rsidRPr="00202C65">
              <w:rPr>
                <w:rFonts w:ascii="Times New Roman" w:eastAsia="Times New Roman" w:hAnsi="Times New Roman" w:cs="Times New Roman"/>
                <w:color w:val="222222"/>
                <w:sz w:val="18"/>
                <w:szCs w:val="18"/>
                <w:shd w:val="clear" w:color="auto" w:fill="FFFFFF"/>
                <w:lang w:val="en-US"/>
              </w:rPr>
              <w:t>228668</w:t>
            </w:r>
            <w:r w:rsidR="00975691">
              <w:rPr>
                <w:rFonts w:ascii="Times New Roman" w:eastAsia="Times New Roman" w:hAnsi="Times New Roman" w:cs="Times New Roman"/>
                <w:color w:val="222222"/>
                <w:sz w:val="18"/>
                <w:szCs w:val="18"/>
                <w:shd w:val="clear" w:color="auto" w:fill="FFFFFF"/>
                <w:lang w:val="en-US"/>
              </w:rPr>
              <w:t>.68</w:t>
            </w:r>
          </w:p>
        </w:tc>
        <w:tc>
          <w:tcPr>
            <w:tcW w:w="1206" w:type="dxa"/>
            <w:tcBorders>
              <w:bottom w:val="single" w:sz="12" w:space="0" w:color="auto"/>
            </w:tcBorders>
            <w:noWrap/>
          </w:tcPr>
          <w:p w14:paraId="6DD04507" w14:textId="77777777" w:rsidR="000C0CD6" w:rsidRPr="00453D2A" w:rsidRDefault="00202C65" w:rsidP="00CC6CB6">
            <w:pPr>
              <w:spacing w:line="276" w:lineRule="auto"/>
              <w:jc w:val="center"/>
              <w:rPr>
                <w:rFonts w:ascii="Times New Roman" w:eastAsia="Times New Roman" w:hAnsi="Times New Roman" w:cs="Times New Roman"/>
                <w:color w:val="222222"/>
                <w:sz w:val="18"/>
                <w:szCs w:val="18"/>
                <w:shd w:val="clear" w:color="auto" w:fill="FFFFFF"/>
                <w:lang w:val="en-US"/>
              </w:rPr>
            </w:pPr>
            <w:r w:rsidRPr="00202C65">
              <w:rPr>
                <w:rFonts w:ascii="Times New Roman" w:eastAsia="Times New Roman" w:hAnsi="Times New Roman" w:cs="Times New Roman"/>
                <w:color w:val="222222"/>
                <w:sz w:val="18"/>
                <w:szCs w:val="18"/>
                <w:shd w:val="clear" w:color="auto" w:fill="FFFFFF"/>
                <w:lang w:val="en-US"/>
              </w:rPr>
              <w:t>23818</w:t>
            </w:r>
            <w:r w:rsidR="00975691">
              <w:rPr>
                <w:rFonts w:ascii="Times New Roman" w:eastAsia="Times New Roman" w:hAnsi="Times New Roman" w:cs="Times New Roman"/>
                <w:color w:val="222222"/>
                <w:sz w:val="18"/>
                <w:szCs w:val="18"/>
                <w:shd w:val="clear" w:color="auto" w:fill="FFFFFF"/>
                <w:lang w:val="en-US"/>
              </w:rPr>
              <w:t>.32</w:t>
            </w:r>
          </w:p>
        </w:tc>
        <w:tc>
          <w:tcPr>
            <w:tcW w:w="1296" w:type="dxa"/>
            <w:tcBorders>
              <w:bottom w:val="single" w:sz="12" w:space="0" w:color="auto"/>
            </w:tcBorders>
            <w:noWrap/>
          </w:tcPr>
          <w:p w14:paraId="69F519D9" w14:textId="77777777" w:rsidR="000C0CD6" w:rsidRPr="00453D2A" w:rsidRDefault="00202C65" w:rsidP="00CC6CB6">
            <w:pPr>
              <w:spacing w:line="276" w:lineRule="auto"/>
              <w:jc w:val="center"/>
              <w:rPr>
                <w:rFonts w:ascii="Times New Roman" w:eastAsia="Times New Roman" w:hAnsi="Times New Roman" w:cs="Times New Roman"/>
                <w:color w:val="222222"/>
                <w:sz w:val="18"/>
                <w:szCs w:val="18"/>
                <w:shd w:val="clear" w:color="auto" w:fill="FFFFFF"/>
                <w:lang w:val="en-US"/>
              </w:rPr>
            </w:pPr>
            <w:r w:rsidRPr="00202C65">
              <w:rPr>
                <w:rFonts w:ascii="Times New Roman" w:eastAsia="Times New Roman" w:hAnsi="Times New Roman" w:cs="Times New Roman"/>
                <w:color w:val="222222"/>
                <w:sz w:val="18"/>
                <w:szCs w:val="18"/>
                <w:shd w:val="clear" w:color="auto" w:fill="FFFFFF"/>
                <w:lang w:val="en-US"/>
              </w:rPr>
              <w:t>746248</w:t>
            </w:r>
            <w:r w:rsidR="00975691">
              <w:rPr>
                <w:rFonts w:ascii="Times New Roman" w:eastAsia="Times New Roman" w:hAnsi="Times New Roman" w:cs="Times New Roman"/>
                <w:color w:val="222222"/>
                <w:sz w:val="18"/>
                <w:szCs w:val="18"/>
                <w:shd w:val="clear" w:color="auto" w:fill="FFFFFF"/>
                <w:lang w:val="en-US"/>
              </w:rPr>
              <w:t>.53</w:t>
            </w:r>
          </w:p>
        </w:tc>
      </w:tr>
    </w:tbl>
    <w:p w14:paraId="04754866" w14:textId="77777777" w:rsidR="00453D2A" w:rsidRPr="00453D2A" w:rsidRDefault="00453D2A" w:rsidP="00453D2A">
      <w:pPr>
        <w:spacing w:after="0" w:line="360" w:lineRule="auto"/>
        <w:jc w:val="lowKashida"/>
        <w:rPr>
          <w:rFonts w:ascii="Times New Roman" w:eastAsia="Times New Roman" w:hAnsi="Times New Roman" w:cs="Times New Roman"/>
          <w:color w:val="222222"/>
          <w:sz w:val="4"/>
          <w:szCs w:val="20"/>
          <w:shd w:val="clear" w:color="auto" w:fill="FFFFFF"/>
          <w:lang w:val="en-US"/>
        </w:rPr>
      </w:pPr>
    </w:p>
    <w:p w14:paraId="226727D4" w14:textId="1F13DFF0" w:rsidR="00453D2A" w:rsidRPr="00BC6372" w:rsidRDefault="00453D2A" w:rsidP="002B4E41">
      <w:pPr>
        <w:spacing w:after="0"/>
        <w:ind w:right="804"/>
        <w:jc w:val="both"/>
        <w:rPr>
          <w:rFonts w:ascii="Times New Roman" w:eastAsia="Times New Roman" w:hAnsi="Times New Roman" w:cs="Times New Roman"/>
          <w:bCs/>
          <w:color w:val="222222"/>
          <w:sz w:val="18"/>
          <w:szCs w:val="18"/>
          <w:shd w:val="clear" w:color="auto" w:fill="FFFFFF"/>
          <w:lang w:val="en-US"/>
        </w:rPr>
      </w:pPr>
      <w:r w:rsidRPr="00BC6372">
        <w:rPr>
          <w:rFonts w:ascii="Times New Roman" w:eastAsia="Times New Roman" w:hAnsi="Times New Roman" w:cs="Times New Roman"/>
          <w:bCs/>
          <w:color w:val="222222"/>
          <w:sz w:val="18"/>
          <w:szCs w:val="18"/>
          <w:shd w:val="clear" w:color="auto" w:fill="FFFFFF"/>
          <w:lang w:val="en-US"/>
        </w:rPr>
        <w:t xml:space="preserve">Table </w:t>
      </w:r>
      <w:r w:rsidR="00D033BD">
        <w:rPr>
          <w:rFonts w:ascii="Times New Roman" w:eastAsia="Times New Roman" w:hAnsi="Times New Roman" w:cs="Times New Roman"/>
          <w:bCs/>
          <w:color w:val="222222"/>
          <w:sz w:val="18"/>
          <w:szCs w:val="18"/>
          <w:shd w:val="clear" w:color="auto" w:fill="FFFFFF"/>
          <w:lang w:val="en-US"/>
        </w:rPr>
        <w:t>1</w:t>
      </w:r>
      <w:r w:rsidRPr="00BC6372">
        <w:rPr>
          <w:rFonts w:ascii="Times New Roman" w:eastAsia="Times New Roman" w:hAnsi="Times New Roman" w:cs="Times New Roman"/>
          <w:bCs/>
          <w:color w:val="222222"/>
          <w:sz w:val="18"/>
          <w:szCs w:val="18"/>
          <w:shd w:val="clear" w:color="auto" w:fill="FFFFFF"/>
          <w:lang w:val="en-US"/>
        </w:rPr>
        <w:t xml:space="preserve"> fully defines all the variables used.</w:t>
      </w:r>
    </w:p>
    <w:p w14:paraId="6A6FC163" w14:textId="77777777" w:rsidR="00453D2A" w:rsidRDefault="00453D2A" w:rsidP="00453D2A">
      <w:pPr>
        <w:spacing w:after="0"/>
        <w:ind w:left="-142"/>
        <w:jc w:val="both"/>
        <w:rPr>
          <w:rFonts w:ascii="Times New Roman" w:eastAsia="Times New Roman" w:hAnsi="Times New Roman" w:cs="Times New Roman"/>
          <w:bCs/>
          <w:color w:val="222222"/>
          <w:sz w:val="16"/>
          <w:szCs w:val="16"/>
          <w:shd w:val="clear" w:color="auto" w:fill="FFFFFF"/>
          <w:lang w:val="en-US"/>
        </w:rPr>
      </w:pPr>
    </w:p>
    <w:p w14:paraId="5C5AD6D8" w14:textId="77777777" w:rsidR="00453D2A" w:rsidRDefault="00453D2A" w:rsidP="00453D2A">
      <w:pPr>
        <w:spacing w:after="0"/>
        <w:jc w:val="both"/>
        <w:rPr>
          <w:rFonts w:ascii="Times New Roman" w:eastAsia="Times New Roman" w:hAnsi="Times New Roman" w:cs="Times New Roman"/>
          <w:bCs/>
          <w:color w:val="222222"/>
          <w:sz w:val="16"/>
          <w:szCs w:val="16"/>
          <w:shd w:val="clear" w:color="auto" w:fill="FFFFFF"/>
          <w:lang w:val="en-US"/>
        </w:rPr>
        <w:sectPr w:rsidR="00453D2A" w:rsidSect="00D00606">
          <w:footerReference w:type="default" r:id="rId20"/>
          <w:pgSz w:w="11906" w:h="16838"/>
          <w:pgMar w:top="1440" w:right="1440" w:bottom="1440" w:left="1440" w:header="708" w:footer="708" w:gutter="0"/>
          <w:cols w:space="708"/>
          <w:docGrid w:linePitch="360"/>
        </w:sectPr>
      </w:pPr>
    </w:p>
    <w:p w14:paraId="23F0FB2E" w14:textId="2799F789" w:rsidR="003C7BCE" w:rsidRDefault="00931861" w:rsidP="0031089C">
      <w:pPr>
        <w:spacing w:after="0" w:line="360" w:lineRule="auto"/>
        <w:ind w:left="-993"/>
        <w:jc w:val="lowKashida"/>
        <w:rPr>
          <w:rFonts w:ascii="Times New Roman" w:eastAsia="Times New Roman" w:hAnsi="Times New Roman" w:cs="Times New Roman"/>
          <w:b/>
          <w:color w:val="222222"/>
          <w:sz w:val="20"/>
          <w:szCs w:val="20"/>
          <w:shd w:val="clear" w:color="auto" w:fill="FFFFFF"/>
          <w:lang w:val="en-US"/>
        </w:rPr>
      </w:pPr>
      <w:r w:rsidRPr="00931861">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3</w:t>
      </w:r>
      <w:r w:rsidRPr="00931861">
        <w:rPr>
          <w:rFonts w:ascii="Times New Roman" w:eastAsia="Times New Roman" w:hAnsi="Times New Roman" w:cs="Times New Roman"/>
          <w:b/>
          <w:color w:val="222222"/>
          <w:sz w:val="20"/>
          <w:szCs w:val="20"/>
          <w:shd w:val="clear" w:color="auto" w:fill="FFFFFF"/>
          <w:lang w:val="en-US"/>
        </w:rPr>
        <w:t xml:space="preserve">. Pearson and Spearman correlation matrices of all variables </w:t>
      </w:r>
    </w:p>
    <w:tbl>
      <w:tblPr>
        <w:tblStyle w:val="TableGrid"/>
        <w:tblW w:w="161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
        <w:gridCol w:w="848"/>
        <w:gridCol w:w="850"/>
        <w:gridCol w:w="849"/>
        <w:gridCol w:w="708"/>
        <w:gridCol w:w="888"/>
        <w:gridCol w:w="822"/>
        <w:gridCol w:w="816"/>
        <w:gridCol w:w="718"/>
        <w:gridCol w:w="718"/>
        <w:gridCol w:w="671"/>
        <w:gridCol w:w="718"/>
        <w:gridCol w:w="718"/>
        <w:gridCol w:w="718"/>
        <w:gridCol w:w="718"/>
        <w:gridCol w:w="743"/>
        <w:gridCol w:w="720"/>
        <w:gridCol w:w="709"/>
        <w:gridCol w:w="850"/>
        <w:gridCol w:w="840"/>
        <w:gridCol w:w="850"/>
      </w:tblGrid>
      <w:tr w:rsidR="00791D67" w:rsidRPr="003C7BCE" w14:paraId="00DE790B" w14:textId="77777777" w:rsidTr="0031089C">
        <w:trPr>
          <w:trHeight w:val="300"/>
          <w:jc w:val="center"/>
        </w:trPr>
        <w:tc>
          <w:tcPr>
            <w:tcW w:w="706" w:type="dxa"/>
            <w:tcBorders>
              <w:top w:val="single" w:sz="12" w:space="0" w:color="auto"/>
              <w:bottom w:val="single" w:sz="12" w:space="0" w:color="auto"/>
            </w:tcBorders>
            <w:noWrap/>
            <w:hideMark/>
          </w:tcPr>
          <w:p w14:paraId="6EE0DDF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p>
        </w:tc>
        <w:tc>
          <w:tcPr>
            <w:tcW w:w="848" w:type="dxa"/>
            <w:tcBorders>
              <w:top w:val="single" w:sz="12" w:space="0" w:color="auto"/>
              <w:bottom w:val="single" w:sz="12" w:space="0" w:color="auto"/>
            </w:tcBorders>
            <w:noWrap/>
            <w:hideMark/>
          </w:tcPr>
          <w:p w14:paraId="43B026CB" w14:textId="6722B7F4" w:rsidR="003C7BCE" w:rsidRPr="003C7BCE" w:rsidRDefault="003C7BCE" w:rsidP="00790207">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Q</w:t>
            </w:r>
          </w:p>
        </w:tc>
        <w:tc>
          <w:tcPr>
            <w:tcW w:w="850" w:type="dxa"/>
            <w:tcBorders>
              <w:top w:val="single" w:sz="12" w:space="0" w:color="auto"/>
              <w:bottom w:val="single" w:sz="12" w:space="0" w:color="auto"/>
            </w:tcBorders>
            <w:noWrap/>
            <w:hideMark/>
          </w:tcPr>
          <w:p w14:paraId="57CD207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ROA</w:t>
            </w:r>
          </w:p>
        </w:tc>
        <w:tc>
          <w:tcPr>
            <w:tcW w:w="849" w:type="dxa"/>
            <w:tcBorders>
              <w:top w:val="single" w:sz="12" w:space="0" w:color="auto"/>
              <w:bottom w:val="single" w:sz="12" w:space="0" w:color="auto"/>
            </w:tcBorders>
            <w:noWrap/>
            <w:hideMark/>
          </w:tcPr>
          <w:p w14:paraId="73639CEB" w14:textId="77777777" w:rsidR="003C7BCE" w:rsidRPr="003C7BCE" w:rsidRDefault="003C7BCE" w:rsidP="00D10065">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E</w:t>
            </w:r>
            <w:r w:rsidR="00D10065">
              <w:rPr>
                <w:rFonts w:asciiTheme="majorBidi" w:eastAsia="Times New Roman" w:hAnsiTheme="majorBidi" w:cstheme="majorBidi"/>
                <w:bCs/>
                <w:color w:val="222222"/>
                <w:sz w:val="14"/>
                <w:szCs w:val="14"/>
                <w:shd w:val="clear" w:color="auto" w:fill="FFFFFF"/>
              </w:rPr>
              <w:t>PAY</w:t>
            </w:r>
          </w:p>
        </w:tc>
        <w:tc>
          <w:tcPr>
            <w:tcW w:w="708" w:type="dxa"/>
            <w:tcBorders>
              <w:top w:val="single" w:sz="12" w:space="0" w:color="auto"/>
              <w:bottom w:val="single" w:sz="12" w:space="0" w:color="auto"/>
            </w:tcBorders>
            <w:noWrap/>
            <w:hideMark/>
          </w:tcPr>
          <w:p w14:paraId="4F87D0D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w:t>
            </w:r>
          </w:p>
        </w:tc>
        <w:tc>
          <w:tcPr>
            <w:tcW w:w="888" w:type="dxa"/>
            <w:tcBorders>
              <w:top w:val="single" w:sz="12" w:space="0" w:color="auto"/>
              <w:bottom w:val="single" w:sz="12" w:space="0" w:color="auto"/>
            </w:tcBorders>
            <w:noWrap/>
            <w:hideMark/>
          </w:tcPr>
          <w:p w14:paraId="2863B07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DIVG</w:t>
            </w:r>
          </w:p>
        </w:tc>
        <w:tc>
          <w:tcPr>
            <w:tcW w:w="822" w:type="dxa"/>
            <w:tcBorders>
              <w:top w:val="single" w:sz="12" w:space="0" w:color="auto"/>
              <w:bottom w:val="single" w:sz="12" w:space="0" w:color="auto"/>
            </w:tcBorders>
            <w:noWrap/>
            <w:hideMark/>
          </w:tcPr>
          <w:p w14:paraId="1376398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DIVE</w:t>
            </w:r>
          </w:p>
        </w:tc>
        <w:tc>
          <w:tcPr>
            <w:tcW w:w="816" w:type="dxa"/>
            <w:tcBorders>
              <w:top w:val="single" w:sz="12" w:space="0" w:color="auto"/>
              <w:bottom w:val="single" w:sz="12" w:space="0" w:color="auto"/>
            </w:tcBorders>
            <w:noWrap/>
            <w:hideMark/>
          </w:tcPr>
          <w:p w14:paraId="39889CA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DIVN</w:t>
            </w:r>
          </w:p>
        </w:tc>
        <w:tc>
          <w:tcPr>
            <w:tcW w:w="0" w:type="auto"/>
            <w:tcBorders>
              <w:top w:val="single" w:sz="12" w:space="0" w:color="auto"/>
              <w:bottom w:val="single" w:sz="12" w:space="0" w:color="auto"/>
            </w:tcBorders>
            <w:noWrap/>
            <w:hideMark/>
          </w:tcPr>
          <w:p w14:paraId="48EF3CAA" w14:textId="77777777" w:rsidR="003C7BCE" w:rsidRPr="003C7BCE" w:rsidRDefault="006068EC" w:rsidP="006068EC">
            <w:pPr>
              <w:spacing w:line="360" w:lineRule="auto"/>
              <w:jc w:val="lowKashida"/>
              <w:rPr>
                <w:rFonts w:asciiTheme="majorBidi" w:eastAsia="Times New Roman" w:hAnsiTheme="majorBidi" w:cstheme="majorBidi"/>
                <w:bCs/>
                <w:color w:val="222222"/>
                <w:sz w:val="14"/>
                <w:szCs w:val="14"/>
                <w:shd w:val="clear" w:color="auto" w:fill="FFFFFF"/>
              </w:rPr>
            </w:pPr>
            <w:r w:rsidRPr="006068EC">
              <w:rPr>
                <w:rFonts w:asciiTheme="majorBidi" w:eastAsia="Times New Roman" w:hAnsiTheme="majorBidi" w:cstheme="majorBidi"/>
                <w:bCs/>
                <w:color w:val="222222"/>
                <w:sz w:val="14"/>
                <w:szCs w:val="14"/>
                <w:shd w:val="clear" w:color="auto" w:fill="FFFFFF"/>
                <w:lang w:val="en-US"/>
              </w:rPr>
              <w:t>BRDS</w:t>
            </w:r>
          </w:p>
        </w:tc>
        <w:tc>
          <w:tcPr>
            <w:tcW w:w="0" w:type="auto"/>
            <w:tcBorders>
              <w:top w:val="single" w:sz="12" w:space="0" w:color="auto"/>
              <w:bottom w:val="single" w:sz="12" w:space="0" w:color="auto"/>
            </w:tcBorders>
            <w:noWrap/>
            <w:hideMark/>
          </w:tcPr>
          <w:p w14:paraId="1CF718D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DUAL</w:t>
            </w:r>
          </w:p>
        </w:tc>
        <w:tc>
          <w:tcPr>
            <w:tcW w:w="0" w:type="auto"/>
            <w:tcBorders>
              <w:top w:val="single" w:sz="12" w:space="0" w:color="auto"/>
              <w:bottom w:val="single" w:sz="12" w:space="0" w:color="auto"/>
            </w:tcBorders>
            <w:noWrap/>
            <w:hideMark/>
          </w:tcPr>
          <w:p w14:paraId="4E814DE5"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B</w:t>
            </w:r>
            <w:r w:rsidR="006068EC" w:rsidRPr="006068EC">
              <w:rPr>
                <w:rFonts w:asciiTheme="majorBidi" w:eastAsia="Times New Roman" w:hAnsiTheme="majorBidi" w:cstheme="majorBidi"/>
                <w:bCs/>
                <w:color w:val="222222"/>
                <w:sz w:val="14"/>
                <w:szCs w:val="14"/>
                <w:shd w:val="clear" w:color="auto" w:fill="FFFFFF"/>
                <w:lang w:val="en-US"/>
              </w:rPr>
              <w:t>SH</w:t>
            </w:r>
          </w:p>
        </w:tc>
        <w:tc>
          <w:tcPr>
            <w:tcW w:w="0" w:type="auto"/>
            <w:tcBorders>
              <w:top w:val="single" w:sz="12" w:space="0" w:color="auto"/>
              <w:bottom w:val="single" w:sz="12" w:space="0" w:color="auto"/>
            </w:tcBorders>
            <w:noWrap/>
            <w:hideMark/>
          </w:tcPr>
          <w:p w14:paraId="519616D8"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G</w:t>
            </w:r>
            <w:r w:rsidR="006068EC" w:rsidRPr="006068EC">
              <w:rPr>
                <w:rFonts w:asciiTheme="majorBidi" w:eastAsia="Times New Roman" w:hAnsiTheme="majorBidi" w:cstheme="majorBidi"/>
                <w:bCs/>
                <w:color w:val="222222"/>
                <w:sz w:val="14"/>
                <w:szCs w:val="14"/>
                <w:shd w:val="clear" w:color="auto" w:fill="FFFFFF"/>
                <w:lang w:val="en-US"/>
              </w:rPr>
              <w:t>SH</w:t>
            </w:r>
          </w:p>
        </w:tc>
        <w:tc>
          <w:tcPr>
            <w:tcW w:w="0" w:type="auto"/>
            <w:tcBorders>
              <w:top w:val="single" w:sz="12" w:space="0" w:color="auto"/>
              <w:bottom w:val="single" w:sz="12" w:space="0" w:color="auto"/>
            </w:tcBorders>
            <w:noWrap/>
            <w:hideMark/>
          </w:tcPr>
          <w:p w14:paraId="05F72F58"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I</w:t>
            </w:r>
            <w:r w:rsidR="006068EC" w:rsidRPr="006068EC">
              <w:rPr>
                <w:rFonts w:asciiTheme="majorBidi" w:eastAsia="Times New Roman" w:hAnsiTheme="majorBidi" w:cstheme="majorBidi"/>
                <w:bCs/>
                <w:color w:val="222222"/>
                <w:sz w:val="14"/>
                <w:szCs w:val="14"/>
                <w:shd w:val="clear" w:color="auto" w:fill="FFFFFF"/>
                <w:lang w:val="en-US"/>
              </w:rPr>
              <w:t>SH</w:t>
            </w:r>
          </w:p>
        </w:tc>
        <w:tc>
          <w:tcPr>
            <w:tcW w:w="0" w:type="auto"/>
            <w:tcBorders>
              <w:top w:val="single" w:sz="12" w:space="0" w:color="auto"/>
              <w:bottom w:val="single" w:sz="12" w:space="0" w:color="auto"/>
            </w:tcBorders>
            <w:noWrap/>
            <w:hideMark/>
          </w:tcPr>
          <w:p w14:paraId="76DFF26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 xml:space="preserve">LNTA </w:t>
            </w:r>
          </w:p>
        </w:tc>
        <w:tc>
          <w:tcPr>
            <w:tcW w:w="0" w:type="auto"/>
            <w:tcBorders>
              <w:top w:val="single" w:sz="12" w:space="0" w:color="auto"/>
              <w:bottom w:val="single" w:sz="12" w:space="0" w:color="auto"/>
            </w:tcBorders>
            <w:noWrap/>
            <w:hideMark/>
          </w:tcPr>
          <w:p w14:paraId="08630C13" w14:textId="77777777" w:rsidR="003C7BCE" w:rsidRPr="003C7BCE" w:rsidRDefault="00A749F4"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L</w:t>
            </w:r>
            <w:r w:rsidR="003C7BCE" w:rsidRPr="003C7BCE">
              <w:rPr>
                <w:rFonts w:asciiTheme="majorBidi" w:eastAsia="Times New Roman" w:hAnsiTheme="majorBidi" w:cstheme="majorBidi"/>
                <w:bCs/>
                <w:color w:val="222222"/>
                <w:sz w:val="14"/>
                <w:szCs w:val="14"/>
                <w:shd w:val="clear" w:color="auto" w:fill="FFFFFF"/>
              </w:rPr>
              <w:t>V</w:t>
            </w:r>
          </w:p>
        </w:tc>
        <w:tc>
          <w:tcPr>
            <w:tcW w:w="743" w:type="dxa"/>
            <w:tcBorders>
              <w:top w:val="single" w:sz="12" w:space="0" w:color="auto"/>
              <w:bottom w:val="single" w:sz="12" w:space="0" w:color="auto"/>
            </w:tcBorders>
            <w:noWrap/>
            <w:hideMark/>
          </w:tcPr>
          <w:p w14:paraId="5AD2E04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AGE</w:t>
            </w:r>
          </w:p>
        </w:tc>
        <w:tc>
          <w:tcPr>
            <w:tcW w:w="720" w:type="dxa"/>
            <w:tcBorders>
              <w:top w:val="single" w:sz="12" w:space="0" w:color="auto"/>
              <w:bottom w:val="single" w:sz="12" w:space="0" w:color="auto"/>
            </w:tcBorders>
            <w:noWrap/>
            <w:hideMark/>
          </w:tcPr>
          <w:p w14:paraId="66F330E0" w14:textId="68291196" w:rsidR="003C7BCE" w:rsidRPr="003C7BCE" w:rsidRDefault="00BC6372" w:rsidP="00BC6372">
            <w:pPr>
              <w:spacing w:line="360" w:lineRule="auto"/>
              <w:jc w:val="lowKashida"/>
              <w:rPr>
                <w:rFonts w:asciiTheme="majorBidi" w:eastAsia="Times New Roman" w:hAnsiTheme="majorBidi" w:cstheme="majorBidi"/>
                <w:bCs/>
                <w:color w:val="222222"/>
                <w:sz w:val="14"/>
                <w:szCs w:val="14"/>
                <w:shd w:val="clear" w:color="auto" w:fill="FFFFFF"/>
              </w:rPr>
            </w:pPr>
            <w:r w:rsidRPr="00BC6372">
              <w:rPr>
                <w:rFonts w:asciiTheme="majorBidi" w:eastAsia="Times New Roman" w:hAnsiTheme="majorBidi" w:cstheme="majorBidi"/>
                <w:bCs/>
                <w:color w:val="222222"/>
                <w:sz w:val="14"/>
                <w:szCs w:val="14"/>
                <w:shd w:val="clear" w:color="auto" w:fill="FFFFFF"/>
                <w:lang w:val="en-US"/>
              </w:rPr>
              <w:t>BIG4</w:t>
            </w:r>
          </w:p>
        </w:tc>
        <w:tc>
          <w:tcPr>
            <w:tcW w:w="709" w:type="dxa"/>
            <w:tcBorders>
              <w:top w:val="single" w:sz="12" w:space="0" w:color="auto"/>
              <w:bottom w:val="single" w:sz="12" w:space="0" w:color="auto"/>
            </w:tcBorders>
            <w:noWrap/>
            <w:hideMark/>
          </w:tcPr>
          <w:p w14:paraId="1AA6F1D8" w14:textId="77777777" w:rsidR="003C7BCE" w:rsidRPr="003C7BCE" w:rsidRDefault="00A749F4" w:rsidP="00A749F4">
            <w:pPr>
              <w:spacing w:line="360" w:lineRule="auto"/>
              <w:jc w:val="lowKashida"/>
              <w:rPr>
                <w:rFonts w:asciiTheme="majorBidi" w:eastAsia="Times New Roman" w:hAnsiTheme="majorBidi" w:cstheme="majorBidi"/>
                <w:bCs/>
                <w:color w:val="222222"/>
                <w:sz w:val="14"/>
                <w:szCs w:val="14"/>
                <w:shd w:val="clear" w:color="auto" w:fill="FFFFFF"/>
              </w:rPr>
            </w:pPr>
            <w:r w:rsidRPr="00A749F4">
              <w:rPr>
                <w:rFonts w:asciiTheme="majorBidi" w:eastAsia="Times New Roman" w:hAnsiTheme="majorBidi" w:cstheme="majorBidi"/>
                <w:bCs/>
                <w:color w:val="222222"/>
                <w:sz w:val="14"/>
                <w:szCs w:val="14"/>
                <w:shd w:val="clear" w:color="auto" w:fill="FFFFFF"/>
                <w:lang w:val="en-US"/>
              </w:rPr>
              <w:t>GRTH</w:t>
            </w:r>
          </w:p>
        </w:tc>
        <w:tc>
          <w:tcPr>
            <w:tcW w:w="850" w:type="dxa"/>
            <w:tcBorders>
              <w:top w:val="single" w:sz="12" w:space="0" w:color="auto"/>
              <w:bottom w:val="single" w:sz="12" w:space="0" w:color="auto"/>
            </w:tcBorders>
            <w:noWrap/>
            <w:hideMark/>
          </w:tcPr>
          <w:p w14:paraId="1198B799" w14:textId="77777777" w:rsidR="003C7BCE" w:rsidRPr="003C7BCE" w:rsidRDefault="008537DC" w:rsidP="008537DC">
            <w:pPr>
              <w:spacing w:line="360" w:lineRule="auto"/>
              <w:jc w:val="lowKashida"/>
              <w:rPr>
                <w:rFonts w:asciiTheme="majorBidi" w:eastAsia="Times New Roman" w:hAnsiTheme="majorBidi" w:cstheme="majorBidi"/>
                <w:bCs/>
                <w:color w:val="222222"/>
                <w:sz w:val="14"/>
                <w:szCs w:val="14"/>
                <w:shd w:val="clear" w:color="auto" w:fill="FFFFFF"/>
              </w:rPr>
            </w:pPr>
            <w:r w:rsidRPr="008537DC">
              <w:rPr>
                <w:rFonts w:asciiTheme="majorBidi" w:eastAsia="Times New Roman" w:hAnsiTheme="majorBidi" w:cstheme="majorBidi"/>
                <w:bCs/>
                <w:color w:val="222222"/>
                <w:sz w:val="14"/>
                <w:szCs w:val="14"/>
                <w:shd w:val="clear" w:color="auto" w:fill="FFFFFF"/>
                <w:lang w:val="en-US"/>
              </w:rPr>
              <w:t>CORP</w:t>
            </w:r>
          </w:p>
        </w:tc>
        <w:tc>
          <w:tcPr>
            <w:tcW w:w="840" w:type="dxa"/>
            <w:tcBorders>
              <w:top w:val="single" w:sz="12" w:space="0" w:color="auto"/>
              <w:bottom w:val="single" w:sz="12" w:space="0" w:color="auto"/>
            </w:tcBorders>
            <w:noWrap/>
            <w:hideMark/>
          </w:tcPr>
          <w:p w14:paraId="2AC8310A" w14:textId="77777777" w:rsidR="003C7BCE" w:rsidRPr="003C7BCE" w:rsidRDefault="007B7FE4"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INFN</w:t>
            </w:r>
          </w:p>
        </w:tc>
        <w:tc>
          <w:tcPr>
            <w:tcW w:w="850" w:type="dxa"/>
            <w:tcBorders>
              <w:top w:val="single" w:sz="12" w:space="0" w:color="auto"/>
              <w:bottom w:val="single" w:sz="12" w:space="0" w:color="auto"/>
            </w:tcBorders>
            <w:noWrap/>
            <w:hideMark/>
          </w:tcPr>
          <w:p w14:paraId="5D0E18E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 xml:space="preserve">GDP </w:t>
            </w:r>
          </w:p>
        </w:tc>
      </w:tr>
      <w:tr w:rsidR="00791D67" w:rsidRPr="003C7BCE" w14:paraId="65F6EF4F" w14:textId="77777777" w:rsidTr="0031089C">
        <w:trPr>
          <w:trHeight w:val="300"/>
          <w:jc w:val="center"/>
        </w:trPr>
        <w:tc>
          <w:tcPr>
            <w:tcW w:w="706" w:type="dxa"/>
            <w:tcBorders>
              <w:top w:val="single" w:sz="12" w:space="0" w:color="auto"/>
            </w:tcBorders>
            <w:noWrap/>
            <w:hideMark/>
          </w:tcPr>
          <w:p w14:paraId="71D638AA" w14:textId="39F8095F" w:rsidR="003C7BCE" w:rsidRPr="003C7BCE" w:rsidRDefault="003C7BCE" w:rsidP="00790207">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Q</w:t>
            </w:r>
          </w:p>
        </w:tc>
        <w:tc>
          <w:tcPr>
            <w:tcW w:w="848" w:type="dxa"/>
            <w:tcBorders>
              <w:top w:val="single" w:sz="12" w:space="0" w:color="auto"/>
            </w:tcBorders>
            <w:noWrap/>
            <w:hideMark/>
          </w:tcPr>
          <w:p w14:paraId="4248CF4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50" w:type="dxa"/>
            <w:tcBorders>
              <w:top w:val="single" w:sz="12" w:space="0" w:color="auto"/>
            </w:tcBorders>
            <w:noWrap/>
            <w:hideMark/>
          </w:tcPr>
          <w:p w14:paraId="7E442C4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.343**</w:t>
            </w:r>
            <w:r w:rsidR="007B7FE4">
              <w:rPr>
                <w:rFonts w:asciiTheme="majorBidi" w:eastAsia="Times New Roman" w:hAnsiTheme="majorBidi" w:cstheme="majorBidi"/>
                <w:bCs/>
                <w:color w:val="222222"/>
                <w:sz w:val="14"/>
                <w:szCs w:val="14"/>
                <w:shd w:val="clear" w:color="auto" w:fill="FFFFFF"/>
              </w:rPr>
              <w:t>*</w:t>
            </w:r>
          </w:p>
        </w:tc>
        <w:tc>
          <w:tcPr>
            <w:tcW w:w="849" w:type="dxa"/>
            <w:tcBorders>
              <w:top w:val="single" w:sz="12" w:space="0" w:color="auto"/>
            </w:tcBorders>
            <w:noWrap/>
            <w:hideMark/>
          </w:tcPr>
          <w:p w14:paraId="1864ACE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.197*</w:t>
            </w:r>
            <w:r w:rsidR="007B7FE4">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708" w:type="dxa"/>
            <w:tcBorders>
              <w:top w:val="single" w:sz="12" w:space="0" w:color="auto"/>
            </w:tcBorders>
            <w:noWrap/>
            <w:hideMark/>
          </w:tcPr>
          <w:p w14:paraId="694A5B2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.039</w:t>
            </w:r>
          </w:p>
        </w:tc>
        <w:tc>
          <w:tcPr>
            <w:tcW w:w="888" w:type="dxa"/>
            <w:tcBorders>
              <w:top w:val="single" w:sz="12" w:space="0" w:color="auto"/>
            </w:tcBorders>
            <w:noWrap/>
            <w:hideMark/>
          </w:tcPr>
          <w:p w14:paraId="6497F8A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.105*</w:t>
            </w:r>
            <w:r w:rsidR="007B7FE4">
              <w:rPr>
                <w:rFonts w:asciiTheme="majorBidi" w:eastAsia="Times New Roman" w:hAnsiTheme="majorBidi" w:cstheme="majorBidi"/>
                <w:bCs/>
                <w:color w:val="222222"/>
                <w:sz w:val="14"/>
                <w:szCs w:val="14"/>
                <w:shd w:val="clear" w:color="auto" w:fill="FFFFFF"/>
              </w:rPr>
              <w:t>**</w:t>
            </w:r>
          </w:p>
        </w:tc>
        <w:tc>
          <w:tcPr>
            <w:tcW w:w="822" w:type="dxa"/>
            <w:tcBorders>
              <w:top w:val="single" w:sz="12" w:space="0" w:color="auto"/>
            </w:tcBorders>
            <w:noWrap/>
            <w:hideMark/>
          </w:tcPr>
          <w:p w14:paraId="352BFB4F"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.025</w:t>
            </w:r>
          </w:p>
        </w:tc>
        <w:tc>
          <w:tcPr>
            <w:tcW w:w="816" w:type="dxa"/>
            <w:tcBorders>
              <w:top w:val="single" w:sz="12" w:space="0" w:color="auto"/>
            </w:tcBorders>
            <w:noWrap/>
            <w:hideMark/>
          </w:tcPr>
          <w:p w14:paraId="7354E63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.007</w:t>
            </w:r>
          </w:p>
        </w:tc>
        <w:tc>
          <w:tcPr>
            <w:tcW w:w="0" w:type="auto"/>
            <w:tcBorders>
              <w:top w:val="single" w:sz="12" w:space="0" w:color="auto"/>
            </w:tcBorders>
            <w:noWrap/>
            <w:hideMark/>
          </w:tcPr>
          <w:p w14:paraId="1B10574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.008</w:t>
            </w:r>
          </w:p>
        </w:tc>
        <w:tc>
          <w:tcPr>
            <w:tcW w:w="0" w:type="auto"/>
            <w:tcBorders>
              <w:top w:val="single" w:sz="12" w:space="0" w:color="auto"/>
            </w:tcBorders>
            <w:noWrap/>
            <w:hideMark/>
          </w:tcPr>
          <w:p w14:paraId="5CF1C291"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.048</w:t>
            </w:r>
          </w:p>
        </w:tc>
        <w:tc>
          <w:tcPr>
            <w:tcW w:w="0" w:type="auto"/>
            <w:tcBorders>
              <w:top w:val="single" w:sz="12" w:space="0" w:color="auto"/>
            </w:tcBorders>
            <w:noWrap/>
            <w:hideMark/>
          </w:tcPr>
          <w:p w14:paraId="41C22B3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.056</w:t>
            </w:r>
          </w:p>
        </w:tc>
        <w:tc>
          <w:tcPr>
            <w:tcW w:w="0" w:type="auto"/>
            <w:tcBorders>
              <w:top w:val="single" w:sz="12" w:space="0" w:color="auto"/>
            </w:tcBorders>
            <w:noWrap/>
            <w:hideMark/>
          </w:tcPr>
          <w:p w14:paraId="51009E1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-.092*</w:t>
            </w:r>
            <w:r w:rsidR="00791D67">
              <w:rPr>
                <w:rFonts w:asciiTheme="majorBidi" w:eastAsia="Times New Roman" w:hAnsiTheme="majorBidi" w:cstheme="majorBidi"/>
                <w:bCs/>
                <w:color w:val="222222"/>
                <w:sz w:val="14"/>
                <w:szCs w:val="14"/>
                <w:shd w:val="clear" w:color="auto" w:fill="FFFFFF"/>
              </w:rPr>
              <w:t>*</w:t>
            </w:r>
          </w:p>
        </w:tc>
        <w:tc>
          <w:tcPr>
            <w:tcW w:w="0" w:type="auto"/>
            <w:tcBorders>
              <w:top w:val="single" w:sz="12" w:space="0" w:color="auto"/>
            </w:tcBorders>
            <w:noWrap/>
            <w:hideMark/>
          </w:tcPr>
          <w:p w14:paraId="1FBDD2A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.048</w:t>
            </w:r>
          </w:p>
        </w:tc>
        <w:tc>
          <w:tcPr>
            <w:tcW w:w="0" w:type="auto"/>
            <w:tcBorders>
              <w:top w:val="single" w:sz="12" w:space="0" w:color="auto"/>
            </w:tcBorders>
            <w:noWrap/>
            <w:hideMark/>
          </w:tcPr>
          <w:p w14:paraId="5046A1D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.095*</w:t>
            </w:r>
            <w:r w:rsidR="00791D67">
              <w:rPr>
                <w:rFonts w:asciiTheme="majorBidi" w:eastAsia="Times New Roman" w:hAnsiTheme="majorBidi" w:cstheme="majorBidi"/>
                <w:bCs/>
                <w:color w:val="222222"/>
                <w:sz w:val="14"/>
                <w:szCs w:val="14"/>
                <w:shd w:val="clear" w:color="auto" w:fill="FFFFFF"/>
              </w:rPr>
              <w:t>*</w:t>
            </w:r>
          </w:p>
        </w:tc>
        <w:tc>
          <w:tcPr>
            <w:tcW w:w="0" w:type="auto"/>
            <w:tcBorders>
              <w:top w:val="single" w:sz="12" w:space="0" w:color="auto"/>
            </w:tcBorders>
            <w:noWrap/>
            <w:hideMark/>
          </w:tcPr>
          <w:p w14:paraId="40BB7ACA"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.056</w:t>
            </w:r>
          </w:p>
        </w:tc>
        <w:tc>
          <w:tcPr>
            <w:tcW w:w="743" w:type="dxa"/>
            <w:tcBorders>
              <w:top w:val="single" w:sz="12" w:space="0" w:color="auto"/>
            </w:tcBorders>
            <w:noWrap/>
            <w:hideMark/>
          </w:tcPr>
          <w:p w14:paraId="73626E5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-.123**</w:t>
            </w:r>
            <w:r w:rsidR="006B231A">
              <w:rPr>
                <w:rFonts w:asciiTheme="majorBidi" w:eastAsia="Times New Roman" w:hAnsiTheme="majorBidi" w:cstheme="majorBidi"/>
                <w:bCs/>
                <w:color w:val="222222"/>
                <w:sz w:val="14"/>
                <w:szCs w:val="14"/>
                <w:shd w:val="clear" w:color="auto" w:fill="FFFFFF"/>
              </w:rPr>
              <w:t>*</w:t>
            </w:r>
          </w:p>
        </w:tc>
        <w:tc>
          <w:tcPr>
            <w:tcW w:w="720" w:type="dxa"/>
            <w:tcBorders>
              <w:top w:val="single" w:sz="12" w:space="0" w:color="auto"/>
            </w:tcBorders>
            <w:noWrap/>
            <w:hideMark/>
          </w:tcPr>
          <w:p w14:paraId="22312E4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.009</w:t>
            </w:r>
          </w:p>
        </w:tc>
        <w:tc>
          <w:tcPr>
            <w:tcW w:w="709" w:type="dxa"/>
            <w:tcBorders>
              <w:top w:val="single" w:sz="12" w:space="0" w:color="auto"/>
            </w:tcBorders>
            <w:noWrap/>
            <w:hideMark/>
          </w:tcPr>
          <w:p w14:paraId="53C9CFC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.066</w:t>
            </w:r>
          </w:p>
        </w:tc>
        <w:tc>
          <w:tcPr>
            <w:tcW w:w="850" w:type="dxa"/>
            <w:tcBorders>
              <w:top w:val="single" w:sz="12" w:space="0" w:color="auto"/>
            </w:tcBorders>
            <w:noWrap/>
            <w:hideMark/>
          </w:tcPr>
          <w:p w14:paraId="0035120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-.199**</w:t>
            </w:r>
            <w:r w:rsidR="006B231A">
              <w:rPr>
                <w:rFonts w:asciiTheme="majorBidi" w:eastAsia="Times New Roman" w:hAnsiTheme="majorBidi" w:cstheme="majorBidi"/>
                <w:bCs/>
                <w:color w:val="222222"/>
                <w:sz w:val="14"/>
                <w:szCs w:val="14"/>
                <w:shd w:val="clear" w:color="auto" w:fill="FFFFFF"/>
              </w:rPr>
              <w:t>*</w:t>
            </w:r>
          </w:p>
        </w:tc>
        <w:tc>
          <w:tcPr>
            <w:tcW w:w="840" w:type="dxa"/>
            <w:tcBorders>
              <w:top w:val="single" w:sz="12" w:space="0" w:color="auto"/>
            </w:tcBorders>
            <w:noWrap/>
            <w:hideMark/>
          </w:tcPr>
          <w:p w14:paraId="0F00B53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-.297*</w:t>
            </w:r>
            <w:r w:rsidR="006B231A">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50" w:type="dxa"/>
            <w:tcBorders>
              <w:top w:val="single" w:sz="12" w:space="0" w:color="auto"/>
            </w:tcBorders>
            <w:noWrap/>
            <w:hideMark/>
          </w:tcPr>
          <w:p w14:paraId="2934B45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.111**</w:t>
            </w:r>
            <w:r w:rsidR="006B231A">
              <w:rPr>
                <w:rFonts w:asciiTheme="majorBidi" w:eastAsia="Times New Roman" w:hAnsiTheme="majorBidi" w:cstheme="majorBidi"/>
                <w:bCs/>
                <w:color w:val="222222"/>
                <w:sz w:val="14"/>
                <w:szCs w:val="14"/>
                <w:shd w:val="clear" w:color="auto" w:fill="FFFFFF"/>
              </w:rPr>
              <w:t>*</w:t>
            </w:r>
          </w:p>
        </w:tc>
      </w:tr>
      <w:tr w:rsidR="00791D67" w:rsidRPr="003C7BCE" w14:paraId="117CDE5A" w14:textId="77777777" w:rsidTr="0031089C">
        <w:trPr>
          <w:trHeight w:val="300"/>
          <w:jc w:val="center"/>
        </w:trPr>
        <w:tc>
          <w:tcPr>
            <w:tcW w:w="706" w:type="dxa"/>
            <w:noWrap/>
            <w:hideMark/>
          </w:tcPr>
          <w:p w14:paraId="4D47923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ROA</w:t>
            </w:r>
          </w:p>
        </w:tc>
        <w:tc>
          <w:tcPr>
            <w:tcW w:w="848" w:type="dxa"/>
            <w:noWrap/>
            <w:hideMark/>
          </w:tcPr>
          <w:p w14:paraId="4DC17D7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.306**</w:t>
            </w:r>
            <w:r>
              <w:rPr>
                <w:rFonts w:asciiTheme="majorBidi" w:eastAsia="Times New Roman" w:hAnsiTheme="majorBidi" w:cstheme="majorBidi"/>
                <w:bCs/>
                <w:color w:val="222222"/>
                <w:sz w:val="14"/>
                <w:szCs w:val="14"/>
                <w:shd w:val="clear" w:color="auto" w:fill="FFFFFF"/>
              </w:rPr>
              <w:t>*</w:t>
            </w:r>
          </w:p>
        </w:tc>
        <w:tc>
          <w:tcPr>
            <w:tcW w:w="850" w:type="dxa"/>
            <w:noWrap/>
            <w:hideMark/>
          </w:tcPr>
          <w:p w14:paraId="12F6C8C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49" w:type="dxa"/>
            <w:noWrap/>
            <w:hideMark/>
          </w:tcPr>
          <w:p w14:paraId="2082050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.247**</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37081CB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.197**</w:t>
            </w:r>
          </w:p>
        </w:tc>
        <w:tc>
          <w:tcPr>
            <w:tcW w:w="888" w:type="dxa"/>
            <w:noWrap/>
            <w:hideMark/>
          </w:tcPr>
          <w:p w14:paraId="4D414D6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.135**</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5D441EF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.152**</w:t>
            </w:r>
            <w:r w:rsidR="007B7FE4">
              <w:rPr>
                <w:rFonts w:asciiTheme="majorBidi" w:eastAsia="Times New Roman" w:hAnsiTheme="majorBidi" w:cstheme="majorBidi"/>
                <w:bCs/>
                <w:color w:val="222222"/>
                <w:sz w:val="14"/>
                <w:szCs w:val="14"/>
                <w:shd w:val="clear" w:color="auto" w:fill="FFFFFF"/>
              </w:rPr>
              <w:t>*</w:t>
            </w:r>
          </w:p>
        </w:tc>
        <w:tc>
          <w:tcPr>
            <w:tcW w:w="816" w:type="dxa"/>
            <w:noWrap/>
            <w:hideMark/>
          </w:tcPr>
          <w:p w14:paraId="1965F2A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.172**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71ADE9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CDA0C3D"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.012</w:t>
            </w:r>
          </w:p>
        </w:tc>
        <w:tc>
          <w:tcPr>
            <w:tcW w:w="0" w:type="auto"/>
            <w:noWrap/>
            <w:hideMark/>
          </w:tcPr>
          <w:p w14:paraId="341461C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CF8763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2DC3B8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.156*</w:t>
            </w:r>
            <w:r w:rsidR="00791D67">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0" w:type="auto"/>
            <w:noWrap/>
            <w:hideMark/>
          </w:tcPr>
          <w:p w14:paraId="45E392B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67F471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-.169**</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1BD67547"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.077</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0D5DE25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.174**</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65BFCF6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.290**</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0A84B96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-0.003</w:t>
            </w:r>
          </w:p>
        </w:tc>
        <w:tc>
          <w:tcPr>
            <w:tcW w:w="840" w:type="dxa"/>
            <w:noWrap/>
            <w:hideMark/>
          </w:tcPr>
          <w:p w14:paraId="20C9581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-0.025</w:t>
            </w:r>
          </w:p>
        </w:tc>
        <w:tc>
          <w:tcPr>
            <w:tcW w:w="850" w:type="dxa"/>
            <w:noWrap/>
            <w:hideMark/>
          </w:tcPr>
          <w:p w14:paraId="67465D7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-.088*</w:t>
            </w:r>
            <w:r w:rsidR="006B231A">
              <w:rPr>
                <w:rFonts w:asciiTheme="majorBidi" w:eastAsia="Times New Roman" w:hAnsiTheme="majorBidi" w:cstheme="majorBidi"/>
                <w:bCs/>
                <w:color w:val="222222"/>
                <w:sz w:val="14"/>
                <w:szCs w:val="14"/>
                <w:shd w:val="clear" w:color="auto" w:fill="FFFFFF"/>
              </w:rPr>
              <w:t>*</w:t>
            </w:r>
          </w:p>
        </w:tc>
      </w:tr>
      <w:tr w:rsidR="00791D67" w:rsidRPr="003C7BCE" w14:paraId="0D907AA6" w14:textId="77777777" w:rsidTr="0031089C">
        <w:trPr>
          <w:trHeight w:val="300"/>
          <w:jc w:val="center"/>
        </w:trPr>
        <w:tc>
          <w:tcPr>
            <w:tcW w:w="706" w:type="dxa"/>
            <w:noWrap/>
            <w:hideMark/>
          </w:tcPr>
          <w:p w14:paraId="7E6ACBAD" w14:textId="77777777" w:rsidR="003C7BCE" w:rsidRPr="003C7BCE" w:rsidRDefault="003C7BCE" w:rsidP="00D10065">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EP</w:t>
            </w:r>
            <w:r w:rsidR="00D10065">
              <w:rPr>
                <w:rFonts w:asciiTheme="majorBidi" w:eastAsia="Times New Roman" w:hAnsiTheme="majorBidi" w:cstheme="majorBidi"/>
                <w:bCs/>
                <w:color w:val="222222"/>
                <w:sz w:val="14"/>
                <w:szCs w:val="14"/>
                <w:shd w:val="clear" w:color="auto" w:fill="FFFFFF"/>
              </w:rPr>
              <w:t>AY</w:t>
            </w:r>
          </w:p>
        </w:tc>
        <w:tc>
          <w:tcPr>
            <w:tcW w:w="848" w:type="dxa"/>
            <w:noWrap/>
            <w:hideMark/>
          </w:tcPr>
          <w:p w14:paraId="6214B9C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.154**</w:t>
            </w:r>
            <w:r>
              <w:rPr>
                <w:rFonts w:asciiTheme="majorBidi" w:eastAsia="Times New Roman" w:hAnsiTheme="majorBidi" w:cstheme="majorBidi"/>
                <w:bCs/>
                <w:color w:val="222222"/>
                <w:sz w:val="14"/>
                <w:szCs w:val="14"/>
                <w:shd w:val="clear" w:color="auto" w:fill="FFFFFF"/>
              </w:rPr>
              <w:t>*</w:t>
            </w:r>
          </w:p>
        </w:tc>
        <w:tc>
          <w:tcPr>
            <w:tcW w:w="850" w:type="dxa"/>
            <w:noWrap/>
            <w:hideMark/>
          </w:tcPr>
          <w:p w14:paraId="502748E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.210**</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0E23ADD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708" w:type="dxa"/>
            <w:noWrap/>
            <w:hideMark/>
          </w:tcPr>
          <w:p w14:paraId="09CFE8B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.047</w:t>
            </w:r>
          </w:p>
        </w:tc>
        <w:tc>
          <w:tcPr>
            <w:tcW w:w="888" w:type="dxa"/>
            <w:noWrap/>
            <w:hideMark/>
          </w:tcPr>
          <w:p w14:paraId="0820953F" w14:textId="77777777" w:rsidR="003C7BCE" w:rsidRPr="003C7BCE" w:rsidRDefault="003C7BCE" w:rsidP="00134E29">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-.071</w:t>
            </w:r>
          </w:p>
        </w:tc>
        <w:tc>
          <w:tcPr>
            <w:tcW w:w="822" w:type="dxa"/>
            <w:noWrap/>
            <w:hideMark/>
          </w:tcPr>
          <w:p w14:paraId="650A4BA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.071</w:t>
            </w:r>
          </w:p>
        </w:tc>
        <w:tc>
          <w:tcPr>
            <w:tcW w:w="816" w:type="dxa"/>
            <w:noWrap/>
            <w:hideMark/>
          </w:tcPr>
          <w:p w14:paraId="5705479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0986AB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2428F7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-.415**</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E86059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.005</w:t>
            </w:r>
          </w:p>
        </w:tc>
        <w:tc>
          <w:tcPr>
            <w:tcW w:w="0" w:type="auto"/>
            <w:noWrap/>
            <w:hideMark/>
          </w:tcPr>
          <w:p w14:paraId="769277D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.434**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C0CF75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8794B9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.738**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0551C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.215**</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0C27832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-.158**</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62E04D7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.574**</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520861D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.274**</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269F256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.131**</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426A397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.099*</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002B05F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.555**</w:t>
            </w:r>
            <w:r w:rsidR="006B231A">
              <w:rPr>
                <w:rFonts w:asciiTheme="majorBidi" w:eastAsia="Times New Roman" w:hAnsiTheme="majorBidi" w:cstheme="majorBidi"/>
                <w:bCs/>
                <w:color w:val="222222"/>
                <w:sz w:val="14"/>
                <w:szCs w:val="14"/>
                <w:shd w:val="clear" w:color="auto" w:fill="FFFFFF"/>
              </w:rPr>
              <w:t>*</w:t>
            </w:r>
          </w:p>
        </w:tc>
      </w:tr>
      <w:tr w:rsidR="00791D67" w:rsidRPr="003C7BCE" w14:paraId="596AEAFB" w14:textId="77777777" w:rsidTr="0031089C">
        <w:trPr>
          <w:trHeight w:val="300"/>
          <w:jc w:val="center"/>
        </w:trPr>
        <w:tc>
          <w:tcPr>
            <w:tcW w:w="706" w:type="dxa"/>
            <w:noWrap/>
            <w:hideMark/>
          </w:tcPr>
          <w:p w14:paraId="7ABDE25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w:t>
            </w:r>
          </w:p>
        </w:tc>
        <w:tc>
          <w:tcPr>
            <w:tcW w:w="848" w:type="dxa"/>
            <w:noWrap/>
            <w:hideMark/>
          </w:tcPr>
          <w:p w14:paraId="61A0CFA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.054</w:t>
            </w:r>
          </w:p>
        </w:tc>
        <w:tc>
          <w:tcPr>
            <w:tcW w:w="850" w:type="dxa"/>
            <w:noWrap/>
            <w:hideMark/>
          </w:tcPr>
          <w:p w14:paraId="714AC73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.189**</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5CC9F78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.083</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4B2AC34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88" w:type="dxa"/>
            <w:noWrap/>
            <w:hideMark/>
          </w:tcPr>
          <w:p w14:paraId="42913EB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.431**</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59201C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.615**</w:t>
            </w:r>
            <w:r w:rsidR="007B7FE4">
              <w:rPr>
                <w:rFonts w:asciiTheme="majorBidi" w:eastAsia="Times New Roman" w:hAnsiTheme="majorBidi" w:cstheme="majorBidi"/>
                <w:bCs/>
                <w:color w:val="222222"/>
                <w:sz w:val="14"/>
                <w:szCs w:val="14"/>
                <w:shd w:val="clear" w:color="auto" w:fill="FFFFFF"/>
              </w:rPr>
              <w:t>*</w:t>
            </w:r>
          </w:p>
        </w:tc>
        <w:tc>
          <w:tcPr>
            <w:tcW w:w="816" w:type="dxa"/>
            <w:noWrap/>
            <w:hideMark/>
          </w:tcPr>
          <w:p w14:paraId="3FE66D9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.881**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60772B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6C84159"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.029</w:t>
            </w:r>
          </w:p>
        </w:tc>
        <w:tc>
          <w:tcPr>
            <w:tcW w:w="0" w:type="auto"/>
            <w:noWrap/>
            <w:hideMark/>
          </w:tcPr>
          <w:p w14:paraId="2B7FEAF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566EF2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.017</w:t>
            </w:r>
          </w:p>
        </w:tc>
        <w:tc>
          <w:tcPr>
            <w:tcW w:w="0" w:type="auto"/>
            <w:noWrap/>
            <w:hideMark/>
          </w:tcPr>
          <w:p w14:paraId="38F2C0E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.392**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3DF4E2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8C6587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.048</w:t>
            </w:r>
          </w:p>
        </w:tc>
        <w:tc>
          <w:tcPr>
            <w:tcW w:w="743" w:type="dxa"/>
            <w:noWrap/>
            <w:hideMark/>
          </w:tcPr>
          <w:p w14:paraId="2C3D3B8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-.234**</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44208F0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.206**</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301B6D6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.065</w:t>
            </w:r>
          </w:p>
        </w:tc>
        <w:tc>
          <w:tcPr>
            <w:tcW w:w="850" w:type="dxa"/>
            <w:noWrap/>
            <w:hideMark/>
          </w:tcPr>
          <w:p w14:paraId="274130A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-0.002</w:t>
            </w:r>
          </w:p>
        </w:tc>
        <w:tc>
          <w:tcPr>
            <w:tcW w:w="840" w:type="dxa"/>
            <w:noWrap/>
            <w:hideMark/>
          </w:tcPr>
          <w:p w14:paraId="0AF3886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0.04</w:t>
            </w:r>
            <w:r w:rsidR="006B231A">
              <w:rPr>
                <w:rFonts w:asciiTheme="majorBidi" w:eastAsia="Times New Roman" w:hAnsiTheme="majorBidi" w:cstheme="majorBidi"/>
                <w:bCs/>
                <w:color w:val="222222"/>
                <w:sz w:val="14"/>
                <w:szCs w:val="14"/>
                <w:shd w:val="clear" w:color="auto" w:fill="FFFFFF"/>
              </w:rPr>
              <w:t>0</w:t>
            </w:r>
          </w:p>
        </w:tc>
        <w:tc>
          <w:tcPr>
            <w:tcW w:w="850" w:type="dxa"/>
            <w:noWrap/>
            <w:hideMark/>
          </w:tcPr>
          <w:p w14:paraId="3BC3965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-.160**</w:t>
            </w:r>
            <w:r w:rsidR="006B231A">
              <w:rPr>
                <w:rFonts w:asciiTheme="majorBidi" w:eastAsia="Times New Roman" w:hAnsiTheme="majorBidi" w:cstheme="majorBidi"/>
                <w:bCs/>
                <w:color w:val="222222"/>
                <w:sz w:val="14"/>
                <w:szCs w:val="14"/>
                <w:shd w:val="clear" w:color="auto" w:fill="FFFFFF"/>
              </w:rPr>
              <w:t>*</w:t>
            </w:r>
          </w:p>
        </w:tc>
      </w:tr>
      <w:tr w:rsidR="00791D67" w:rsidRPr="003C7BCE" w14:paraId="33605C28" w14:textId="77777777" w:rsidTr="0031089C">
        <w:trPr>
          <w:trHeight w:val="300"/>
          <w:jc w:val="center"/>
        </w:trPr>
        <w:tc>
          <w:tcPr>
            <w:tcW w:w="706" w:type="dxa"/>
            <w:noWrap/>
            <w:hideMark/>
          </w:tcPr>
          <w:p w14:paraId="75C5908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DIVG</w:t>
            </w:r>
          </w:p>
        </w:tc>
        <w:tc>
          <w:tcPr>
            <w:tcW w:w="848" w:type="dxa"/>
            <w:noWrap/>
            <w:hideMark/>
          </w:tcPr>
          <w:p w14:paraId="3747443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.106**</w:t>
            </w:r>
            <w:r>
              <w:rPr>
                <w:rFonts w:asciiTheme="majorBidi" w:eastAsia="Times New Roman" w:hAnsiTheme="majorBidi" w:cstheme="majorBidi"/>
                <w:bCs/>
                <w:color w:val="222222"/>
                <w:sz w:val="14"/>
                <w:szCs w:val="14"/>
                <w:shd w:val="clear" w:color="auto" w:fill="FFFFFF"/>
              </w:rPr>
              <w:t>*</w:t>
            </w:r>
          </w:p>
        </w:tc>
        <w:tc>
          <w:tcPr>
            <w:tcW w:w="850" w:type="dxa"/>
            <w:noWrap/>
            <w:hideMark/>
          </w:tcPr>
          <w:p w14:paraId="4411E24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.120**</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7D21A86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-.096*</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0F45B07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.306**</w:t>
            </w:r>
          </w:p>
        </w:tc>
        <w:tc>
          <w:tcPr>
            <w:tcW w:w="888" w:type="dxa"/>
            <w:noWrap/>
            <w:hideMark/>
          </w:tcPr>
          <w:p w14:paraId="7F8F784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22" w:type="dxa"/>
            <w:noWrap/>
            <w:hideMark/>
          </w:tcPr>
          <w:p w14:paraId="3E054A3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.027</w:t>
            </w:r>
          </w:p>
        </w:tc>
        <w:tc>
          <w:tcPr>
            <w:tcW w:w="816" w:type="dxa"/>
            <w:noWrap/>
            <w:hideMark/>
          </w:tcPr>
          <w:p w14:paraId="6BFC78A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.023</w:t>
            </w:r>
          </w:p>
        </w:tc>
        <w:tc>
          <w:tcPr>
            <w:tcW w:w="0" w:type="auto"/>
            <w:noWrap/>
            <w:hideMark/>
          </w:tcPr>
          <w:p w14:paraId="4FAD1DE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.276**</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F61A16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.311**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F79CEE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F0234C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2AF821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21FB23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.004</w:t>
            </w:r>
          </w:p>
        </w:tc>
        <w:tc>
          <w:tcPr>
            <w:tcW w:w="0" w:type="auto"/>
            <w:noWrap/>
            <w:hideMark/>
          </w:tcPr>
          <w:p w14:paraId="6504780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-.138**</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777D0658"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.063</w:t>
            </w:r>
          </w:p>
        </w:tc>
        <w:tc>
          <w:tcPr>
            <w:tcW w:w="720" w:type="dxa"/>
            <w:noWrap/>
            <w:hideMark/>
          </w:tcPr>
          <w:p w14:paraId="1269567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.018</w:t>
            </w:r>
          </w:p>
        </w:tc>
        <w:tc>
          <w:tcPr>
            <w:tcW w:w="709" w:type="dxa"/>
            <w:noWrap/>
            <w:hideMark/>
          </w:tcPr>
          <w:p w14:paraId="6E267CF9"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.018</w:t>
            </w:r>
          </w:p>
        </w:tc>
        <w:tc>
          <w:tcPr>
            <w:tcW w:w="850" w:type="dxa"/>
            <w:noWrap/>
            <w:hideMark/>
          </w:tcPr>
          <w:p w14:paraId="55955EA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-.199**</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5E5E2DB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.134*</w:t>
            </w:r>
            <w:r w:rsidR="006B231A">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50" w:type="dxa"/>
            <w:noWrap/>
            <w:hideMark/>
          </w:tcPr>
          <w:p w14:paraId="5E0CFD5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-.148**</w:t>
            </w:r>
            <w:r w:rsidR="006B231A">
              <w:rPr>
                <w:rFonts w:asciiTheme="majorBidi" w:eastAsia="Times New Roman" w:hAnsiTheme="majorBidi" w:cstheme="majorBidi"/>
                <w:bCs/>
                <w:color w:val="222222"/>
                <w:sz w:val="14"/>
                <w:szCs w:val="14"/>
                <w:shd w:val="clear" w:color="auto" w:fill="FFFFFF"/>
              </w:rPr>
              <w:t>*</w:t>
            </w:r>
          </w:p>
        </w:tc>
      </w:tr>
      <w:tr w:rsidR="00791D67" w:rsidRPr="003C7BCE" w14:paraId="01C86DC3" w14:textId="77777777" w:rsidTr="0031089C">
        <w:trPr>
          <w:trHeight w:val="300"/>
          <w:jc w:val="center"/>
        </w:trPr>
        <w:tc>
          <w:tcPr>
            <w:tcW w:w="706" w:type="dxa"/>
            <w:noWrap/>
            <w:hideMark/>
          </w:tcPr>
          <w:p w14:paraId="12BC4B0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DIVE</w:t>
            </w:r>
          </w:p>
        </w:tc>
        <w:tc>
          <w:tcPr>
            <w:tcW w:w="848" w:type="dxa"/>
            <w:noWrap/>
            <w:hideMark/>
          </w:tcPr>
          <w:p w14:paraId="5C9796AC"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.012</w:t>
            </w:r>
          </w:p>
        </w:tc>
        <w:tc>
          <w:tcPr>
            <w:tcW w:w="850" w:type="dxa"/>
            <w:noWrap/>
            <w:hideMark/>
          </w:tcPr>
          <w:p w14:paraId="3E7C2EB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.148**</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3D19AB8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.064</w:t>
            </w:r>
          </w:p>
        </w:tc>
        <w:tc>
          <w:tcPr>
            <w:tcW w:w="708" w:type="dxa"/>
            <w:noWrap/>
            <w:hideMark/>
          </w:tcPr>
          <w:p w14:paraId="1CD5391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.664**</w:t>
            </w:r>
          </w:p>
        </w:tc>
        <w:tc>
          <w:tcPr>
            <w:tcW w:w="888" w:type="dxa"/>
            <w:noWrap/>
            <w:hideMark/>
          </w:tcPr>
          <w:p w14:paraId="3AFC47A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w:t>
            </w:r>
            <w:r w:rsidR="007B7FE4">
              <w:rPr>
                <w:rFonts w:asciiTheme="majorBidi" w:eastAsia="Times New Roman" w:hAnsiTheme="majorBidi" w:cstheme="majorBidi"/>
                <w:bCs/>
                <w:color w:val="222222"/>
                <w:sz w:val="14"/>
                <w:szCs w:val="14"/>
                <w:shd w:val="clear" w:color="auto" w:fill="FFFFFF"/>
              </w:rPr>
              <w:t>0</w:t>
            </w:r>
          </w:p>
        </w:tc>
        <w:tc>
          <w:tcPr>
            <w:tcW w:w="822" w:type="dxa"/>
            <w:noWrap/>
            <w:hideMark/>
          </w:tcPr>
          <w:p w14:paraId="7B54B34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16" w:type="dxa"/>
            <w:noWrap/>
            <w:hideMark/>
          </w:tcPr>
          <w:p w14:paraId="7B6E385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.700**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E74D04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266155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14CBE1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.269**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826116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776CFC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.367**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40E991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F146C0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.132**</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6D817D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-.157**</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1BACBE8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.233**</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4D163974"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.016</w:t>
            </w:r>
          </w:p>
        </w:tc>
        <w:tc>
          <w:tcPr>
            <w:tcW w:w="850" w:type="dxa"/>
            <w:noWrap/>
            <w:hideMark/>
          </w:tcPr>
          <w:p w14:paraId="68A6ED0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0.053</w:t>
            </w:r>
          </w:p>
        </w:tc>
        <w:tc>
          <w:tcPr>
            <w:tcW w:w="840" w:type="dxa"/>
            <w:noWrap/>
            <w:hideMark/>
          </w:tcPr>
          <w:p w14:paraId="66DF45B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0.002</w:t>
            </w:r>
          </w:p>
        </w:tc>
        <w:tc>
          <w:tcPr>
            <w:tcW w:w="850" w:type="dxa"/>
            <w:noWrap/>
            <w:hideMark/>
          </w:tcPr>
          <w:p w14:paraId="1E8224B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-.126**</w:t>
            </w:r>
            <w:r w:rsidR="006B231A">
              <w:rPr>
                <w:rFonts w:asciiTheme="majorBidi" w:eastAsia="Times New Roman" w:hAnsiTheme="majorBidi" w:cstheme="majorBidi"/>
                <w:bCs/>
                <w:color w:val="222222"/>
                <w:sz w:val="14"/>
                <w:szCs w:val="14"/>
                <w:shd w:val="clear" w:color="auto" w:fill="FFFFFF"/>
              </w:rPr>
              <w:t>*</w:t>
            </w:r>
          </w:p>
        </w:tc>
      </w:tr>
      <w:tr w:rsidR="00791D67" w:rsidRPr="003C7BCE" w14:paraId="50472062" w14:textId="77777777" w:rsidTr="0031089C">
        <w:trPr>
          <w:trHeight w:val="300"/>
          <w:jc w:val="center"/>
        </w:trPr>
        <w:tc>
          <w:tcPr>
            <w:tcW w:w="706" w:type="dxa"/>
            <w:noWrap/>
            <w:hideMark/>
          </w:tcPr>
          <w:p w14:paraId="0127721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DIVN</w:t>
            </w:r>
          </w:p>
        </w:tc>
        <w:tc>
          <w:tcPr>
            <w:tcW w:w="848" w:type="dxa"/>
            <w:noWrap/>
            <w:hideMark/>
          </w:tcPr>
          <w:p w14:paraId="614F875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.028</w:t>
            </w:r>
          </w:p>
        </w:tc>
        <w:tc>
          <w:tcPr>
            <w:tcW w:w="850" w:type="dxa"/>
            <w:noWrap/>
            <w:hideMark/>
          </w:tcPr>
          <w:p w14:paraId="4307CF9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.161**</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1DB2D8E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.114**</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7137C69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.945**</w:t>
            </w:r>
          </w:p>
        </w:tc>
        <w:tc>
          <w:tcPr>
            <w:tcW w:w="888" w:type="dxa"/>
            <w:noWrap/>
            <w:hideMark/>
          </w:tcPr>
          <w:p w14:paraId="03CB9E27"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.005</w:t>
            </w:r>
          </w:p>
        </w:tc>
        <w:tc>
          <w:tcPr>
            <w:tcW w:w="822" w:type="dxa"/>
            <w:noWrap/>
            <w:hideMark/>
          </w:tcPr>
          <w:p w14:paraId="357EF04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.694**</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61D55AF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510EA66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.024</w:t>
            </w:r>
          </w:p>
        </w:tc>
        <w:tc>
          <w:tcPr>
            <w:tcW w:w="0" w:type="auto"/>
            <w:noWrap/>
            <w:hideMark/>
          </w:tcPr>
          <w:p w14:paraId="3A12382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-.179**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801D4C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94C227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8D22E9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.412**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251C25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598CCD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.127**</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01F6E9B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-.236**</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786FC46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.232**</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72CE777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.084*</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75CADFA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.106**</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02F41E5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-0.02</w:t>
            </w:r>
            <w:r w:rsidR="006B231A">
              <w:rPr>
                <w:rFonts w:asciiTheme="majorBidi" w:eastAsia="Times New Roman" w:hAnsiTheme="majorBidi" w:cstheme="majorBidi"/>
                <w:bCs/>
                <w:color w:val="222222"/>
                <w:sz w:val="14"/>
                <w:szCs w:val="14"/>
                <w:shd w:val="clear" w:color="auto" w:fill="FFFFFF"/>
              </w:rPr>
              <w:t>0</w:t>
            </w:r>
          </w:p>
        </w:tc>
        <w:tc>
          <w:tcPr>
            <w:tcW w:w="850" w:type="dxa"/>
            <w:noWrap/>
            <w:hideMark/>
          </w:tcPr>
          <w:p w14:paraId="6A3D648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-.121*</w:t>
            </w:r>
            <w:r w:rsidR="006B231A">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r>
      <w:tr w:rsidR="00791D67" w:rsidRPr="003C7BCE" w14:paraId="1EFE7293" w14:textId="77777777" w:rsidTr="0031089C">
        <w:trPr>
          <w:trHeight w:val="300"/>
          <w:jc w:val="center"/>
        </w:trPr>
        <w:tc>
          <w:tcPr>
            <w:tcW w:w="706" w:type="dxa"/>
            <w:noWrap/>
            <w:hideMark/>
          </w:tcPr>
          <w:p w14:paraId="53B2320E" w14:textId="77777777" w:rsidR="003C7BCE" w:rsidRPr="003C7BCE" w:rsidRDefault="006068EC" w:rsidP="006068EC">
            <w:pPr>
              <w:spacing w:line="360" w:lineRule="auto"/>
              <w:jc w:val="lowKashida"/>
              <w:rPr>
                <w:rFonts w:asciiTheme="majorBidi" w:eastAsia="Times New Roman" w:hAnsiTheme="majorBidi" w:cstheme="majorBidi"/>
                <w:bCs/>
                <w:color w:val="222222"/>
                <w:sz w:val="14"/>
                <w:szCs w:val="14"/>
                <w:shd w:val="clear" w:color="auto" w:fill="FFFFFF"/>
              </w:rPr>
            </w:pPr>
            <w:r w:rsidRPr="006068EC">
              <w:rPr>
                <w:rFonts w:asciiTheme="majorBidi" w:eastAsia="Times New Roman" w:hAnsiTheme="majorBidi" w:cstheme="majorBidi"/>
                <w:bCs/>
                <w:color w:val="222222"/>
                <w:sz w:val="14"/>
                <w:szCs w:val="14"/>
                <w:shd w:val="clear" w:color="auto" w:fill="FFFFFF"/>
                <w:lang w:val="en-US"/>
              </w:rPr>
              <w:t>BRDS</w:t>
            </w:r>
          </w:p>
        </w:tc>
        <w:tc>
          <w:tcPr>
            <w:tcW w:w="848" w:type="dxa"/>
            <w:noWrap/>
            <w:hideMark/>
          </w:tcPr>
          <w:p w14:paraId="763736D9"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.043</w:t>
            </w:r>
          </w:p>
        </w:tc>
        <w:tc>
          <w:tcPr>
            <w:tcW w:w="850" w:type="dxa"/>
            <w:noWrap/>
            <w:hideMark/>
          </w:tcPr>
          <w:p w14:paraId="3F40150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.086*</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18735A2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.313**</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1C555A6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.121**</w:t>
            </w:r>
          </w:p>
        </w:tc>
        <w:tc>
          <w:tcPr>
            <w:tcW w:w="888" w:type="dxa"/>
            <w:noWrap/>
            <w:hideMark/>
          </w:tcPr>
          <w:p w14:paraId="11795CD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.274**</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77EC360A"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.074</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3BE220D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.041</w:t>
            </w:r>
          </w:p>
        </w:tc>
        <w:tc>
          <w:tcPr>
            <w:tcW w:w="0" w:type="auto"/>
            <w:noWrap/>
            <w:hideMark/>
          </w:tcPr>
          <w:p w14:paraId="6D12675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7612636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A7BF2E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0237B3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C39BB6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DD7258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.310**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1C76DF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.016</w:t>
            </w:r>
          </w:p>
        </w:tc>
        <w:tc>
          <w:tcPr>
            <w:tcW w:w="743" w:type="dxa"/>
            <w:noWrap/>
            <w:hideMark/>
          </w:tcPr>
          <w:p w14:paraId="5AD30A07"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.005</w:t>
            </w:r>
          </w:p>
        </w:tc>
        <w:tc>
          <w:tcPr>
            <w:tcW w:w="720" w:type="dxa"/>
            <w:noWrap/>
            <w:hideMark/>
          </w:tcPr>
          <w:p w14:paraId="6D34923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.150**</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14D98F5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.099*</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795CA3C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-.221**</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72047C8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.083*</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3129787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0.08</w:t>
            </w:r>
            <w:r w:rsidR="006B231A">
              <w:rPr>
                <w:rFonts w:asciiTheme="majorBidi" w:eastAsia="Times New Roman" w:hAnsiTheme="majorBidi" w:cstheme="majorBidi"/>
                <w:bCs/>
                <w:color w:val="222222"/>
                <w:sz w:val="14"/>
                <w:szCs w:val="14"/>
                <w:shd w:val="clear" w:color="auto" w:fill="FFFFFF"/>
              </w:rPr>
              <w:t>0*</w:t>
            </w:r>
          </w:p>
        </w:tc>
      </w:tr>
      <w:tr w:rsidR="00791D67" w:rsidRPr="003C7BCE" w14:paraId="305637D9" w14:textId="77777777" w:rsidTr="0031089C">
        <w:trPr>
          <w:trHeight w:val="300"/>
          <w:jc w:val="center"/>
        </w:trPr>
        <w:tc>
          <w:tcPr>
            <w:tcW w:w="706" w:type="dxa"/>
            <w:noWrap/>
            <w:hideMark/>
          </w:tcPr>
          <w:p w14:paraId="227E3DF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 xml:space="preserve">DUAL </w:t>
            </w:r>
          </w:p>
        </w:tc>
        <w:tc>
          <w:tcPr>
            <w:tcW w:w="848" w:type="dxa"/>
            <w:noWrap/>
            <w:hideMark/>
          </w:tcPr>
          <w:p w14:paraId="601C9216"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.039</w:t>
            </w:r>
          </w:p>
        </w:tc>
        <w:tc>
          <w:tcPr>
            <w:tcW w:w="850" w:type="dxa"/>
            <w:noWrap/>
            <w:hideMark/>
          </w:tcPr>
          <w:p w14:paraId="431D2FE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.001</w:t>
            </w:r>
          </w:p>
        </w:tc>
        <w:tc>
          <w:tcPr>
            <w:tcW w:w="849" w:type="dxa"/>
            <w:noWrap/>
            <w:hideMark/>
          </w:tcPr>
          <w:p w14:paraId="51C3AFE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-.411**</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5B40C60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-.124**</w:t>
            </w:r>
          </w:p>
        </w:tc>
        <w:tc>
          <w:tcPr>
            <w:tcW w:w="888" w:type="dxa"/>
            <w:noWrap/>
            <w:hideMark/>
          </w:tcPr>
          <w:p w14:paraId="5EF8E2F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.279**</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0D27E5F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-.236**</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4EADEC1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147843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FA781C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482B772E"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.017</w:t>
            </w:r>
          </w:p>
        </w:tc>
        <w:tc>
          <w:tcPr>
            <w:tcW w:w="0" w:type="auto"/>
            <w:noWrap/>
            <w:hideMark/>
          </w:tcPr>
          <w:p w14:paraId="4687FFA8"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.023</w:t>
            </w:r>
          </w:p>
        </w:tc>
        <w:tc>
          <w:tcPr>
            <w:tcW w:w="0" w:type="auto"/>
            <w:noWrap/>
            <w:hideMark/>
          </w:tcPr>
          <w:p w14:paraId="6A67AD64"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673BB9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0F100D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-.087*</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78B97E7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.067</w:t>
            </w:r>
          </w:p>
        </w:tc>
        <w:tc>
          <w:tcPr>
            <w:tcW w:w="720" w:type="dxa"/>
            <w:noWrap/>
            <w:hideMark/>
          </w:tcPr>
          <w:p w14:paraId="7F36411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-.296**</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5F6C453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.013</w:t>
            </w:r>
          </w:p>
        </w:tc>
        <w:tc>
          <w:tcPr>
            <w:tcW w:w="850" w:type="dxa"/>
            <w:noWrap/>
            <w:hideMark/>
          </w:tcPr>
          <w:p w14:paraId="57A7D61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-.379*</w:t>
            </w:r>
            <w:r w:rsidR="006B231A">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40" w:type="dxa"/>
            <w:noWrap/>
            <w:hideMark/>
          </w:tcPr>
          <w:p w14:paraId="5CCD60B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.121**</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4E04FC7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-.232**</w:t>
            </w:r>
            <w:r w:rsidR="006B231A">
              <w:rPr>
                <w:rFonts w:asciiTheme="majorBidi" w:eastAsia="Times New Roman" w:hAnsiTheme="majorBidi" w:cstheme="majorBidi"/>
                <w:bCs/>
                <w:color w:val="222222"/>
                <w:sz w:val="14"/>
                <w:szCs w:val="14"/>
                <w:shd w:val="clear" w:color="auto" w:fill="FFFFFF"/>
              </w:rPr>
              <w:t>*</w:t>
            </w:r>
          </w:p>
        </w:tc>
      </w:tr>
      <w:tr w:rsidR="00791D67" w:rsidRPr="003C7BCE" w14:paraId="406A726F" w14:textId="77777777" w:rsidTr="0031089C">
        <w:trPr>
          <w:trHeight w:val="300"/>
          <w:jc w:val="center"/>
        </w:trPr>
        <w:tc>
          <w:tcPr>
            <w:tcW w:w="706" w:type="dxa"/>
            <w:noWrap/>
            <w:hideMark/>
          </w:tcPr>
          <w:p w14:paraId="76A958C5"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B</w:t>
            </w:r>
            <w:r w:rsidR="006068EC" w:rsidRPr="006068EC">
              <w:rPr>
                <w:rFonts w:asciiTheme="majorBidi" w:eastAsia="Times New Roman" w:hAnsiTheme="majorBidi" w:cstheme="majorBidi"/>
                <w:bCs/>
                <w:color w:val="222222"/>
                <w:sz w:val="14"/>
                <w:szCs w:val="14"/>
                <w:shd w:val="clear" w:color="auto" w:fill="FFFFFF"/>
                <w:lang w:val="en-US"/>
              </w:rPr>
              <w:t>SH</w:t>
            </w:r>
          </w:p>
        </w:tc>
        <w:tc>
          <w:tcPr>
            <w:tcW w:w="848" w:type="dxa"/>
            <w:noWrap/>
            <w:hideMark/>
          </w:tcPr>
          <w:p w14:paraId="59BF6EB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.032</w:t>
            </w:r>
          </w:p>
        </w:tc>
        <w:tc>
          <w:tcPr>
            <w:tcW w:w="850" w:type="dxa"/>
            <w:noWrap/>
            <w:hideMark/>
          </w:tcPr>
          <w:p w14:paraId="2006FA6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.258**</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46C05944"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.018</w:t>
            </w:r>
          </w:p>
        </w:tc>
        <w:tc>
          <w:tcPr>
            <w:tcW w:w="708" w:type="dxa"/>
            <w:noWrap/>
            <w:hideMark/>
          </w:tcPr>
          <w:p w14:paraId="5C2D737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.258**</w:t>
            </w:r>
          </w:p>
        </w:tc>
        <w:tc>
          <w:tcPr>
            <w:tcW w:w="888" w:type="dxa"/>
            <w:noWrap/>
            <w:hideMark/>
          </w:tcPr>
          <w:p w14:paraId="56B3C6C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.099*</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49DD36E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.269**</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4691074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4D00455"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.067</w:t>
            </w:r>
          </w:p>
        </w:tc>
        <w:tc>
          <w:tcPr>
            <w:tcW w:w="0" w:type="auto"/>
            <w:noWrap/>
            <w:hideMark/>
          </w:tcPr>
          <w:p w14:paraId="7B4301CC"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.018</w:t>
            </w:r>
          </w:p>
        </w:tc>
        <w:tc>
          <w:tcPr>
            <w:tcW w:w="0" w:type="auto"/>
            <w:noWrap/>
            <w:hideMark/>
          </w:tcPr>
          <w:p w14:paraId="54A8F5E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70EE966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C0DC8F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.490**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7E2640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324F76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.037</w:t>
            </w:r>
          </w:p>
        </w:tc>
        <w:tc>
          <w:tcPr>
            <w:tcW w:w="743" w:type="dxa"/>
            <w:noWrap/>
            <w:hideMark/>
          </w:tcPr>
          <w:p w14:paraId="0C34ECF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-.113**</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657457F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.178**</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3B5F5F1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.067</w:t>
            </w:r>
          </w:p>
        </w:tc>
        <w:tc>
          <w:tcPr>
            <w:tcW w:w="850" w:type="dxa"/>
            <w:noWrap/>
            <w:hideMark/>
          </w:tcPr>
          <w:p w14:paraId="54CFF6A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-0.006</w:t>
            </w:r>
          </w:p>
        </w:tc>
        <w:tc>
          <w:tcPr>
            <w:tcW w:w="840" w:type="dxa"/>
            <w:noWrap/>
            <w:hideMark/>
          </w:tcPr>
          <w:p w14:paraId="49375EA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.300**</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6C38218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-.126**</w:t>
            </w:r>
            <w:r w:rsidR="006B231A">
              <w:rPr>
                <w:rFonts w:asciiTheme="majorBidi" w:eastAsia="Times New Roman" w:hAnsiTheme="majorBidi" w:cstheme="majorBidi"/>
                <w:bCs/>
                <w:color w:val="222222"/>
                <w:sz w:val="14"/>
                <w:szCs w:val="14"/>
                <w:shd w:val="clear" w:color="auto" w:fill="FFFFFF"/>
              </w:rPr>
              <w:t>*</w:t>
            </w:r>
          </w:p>
        </w:tc>
      </w:tr>
      <w:tr w:rsidR="00791D67" w:rsidRPr="003C7BCE" w14:paraId="6C5F3C3A" w14:textId="77777777" w:rsidTr="0031089C">
        <w:trPr>
          <w:trHeight w:val="300"/>
          <w:jc w:val="center"/>
        </w:trPr>
        <w:tc>
          <w:tcPr>
            <w:tcW w:w="706" w:type="dxa"/>
            <w:noWrap/>
            <w:hideMark/>
          </w:tcPr>
          <w:p w14:paraId="4EB4F00E"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G</w:t>
            </w:r>
            <w:r w:rsidR="006068EC" w:rsidRPr="006068EC">
              <w:rPr>
                <w:rFonts w:asciiTheme="majorBidi" w:eastAsia="Times New Roman" w:hAnsiTheme="majorBidi" w:cstheme="majorBidi"/>
                <w:bCs/>
                <w:color w:val="222222"/>
                <w:sz w:val="14"/>
                <w:szCs w:val="14"/>
                <w:shd w:val="clear" w:color="auto" w:fill="FFFFFF"/>
                <w:lang w:val="en-US"/>
              </w:rPr>
              <w:t>SH</w:t>
            </w:r>
          </w:p>
        </w:tc>
        <w:tc>
          <w:tcPr>
            <w:tcW w:w="848" w:type="dxa"/>
            <w:noWrap/>
            <w:hideMark/>
          </w:tcPr>
          <w:p w14:paraId="0E6A19DD"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.077</w:t>
            </w:r>
            <w:r w:rsidR="003C7BCE">
              <w:rPr>
                <w:rFonts w:asciiTheme="majorBidi" w:eastAsia="Times New Roman" w:hAnsiTheme="majorBidi" w:cstheme="majorBidi"/>
                <w:bCs/>
                <w:color w:val="222222"/>
                <w:sz w:val="14"/>
                <w:szCs w:val="14"/>
                <w:shd w:val="clear" w:color="auto" w:fill="FFFFFF"/>
              </w:rPr>
              <w:t>*</w:t>
            </w:r>
          </w:p>
        </w:tc>
        <w:tc>
          <w:tcPr>
            <w:tcW w:w="850" w:type="dxa"/>
            <w:noWrap/>
            <w:hideMark/>
          </w:tcPr>
          <w:p w14:paraId="176EDF6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.046</w:t>
            </w:r>
          </w:p>
        </w:tc>
        <w:tc>
          <w:tcPr>
            <w:tcW w:w="849" w:type="dxa"/>
            <w:noWrap/>
            <w:hideMark/>
          </w:tcPr>
          <w:p w14:paraId="137DE53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.323**</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5FCE29B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-.114**</w:t>
            </w:r>
          </w:p>
        </w:tc>
        <w:tc>
          <w:tcPr>
            <w:tcW w:w="888" w:type="dxa"/>
            <w:noWrap/>
            <w:hideMark/>
          </w:tcPr>
          <w:p w14:paraId="0322618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.077</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5904B6B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-.123**</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24E32EB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A83892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3318E3C"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.027</w:t>
            </w:r>
          </w:p>
        </w:tc>
        <w:tc>
          <w:tcPr>
            <w:tcW w:w="0" w:type="auto"/>
            <w:noWrap/>
            <w:hideMark/>
          </w:tcPr>
          <w:p w14:paraId="7F2A714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.328**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A49B18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182D3D9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-.311**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A9FF19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.491**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50408BF"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.009</w:t>
            </w:r>
          </w:p>
        </w:tc>
        <w:tc>
          <w:tcPr>
            <w:tcW w:w="743" w:type="dxa"/>
            <w:noWrap/>
            <w:hideMark/>
          </w:tcPr>
          <w:p w14:paraId="06D0478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.114**</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7F54CC1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.350**</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7326D4E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w:t>
            </w:r>
            <w:r w:rsidR="006B231A">
              <w:rPr>
                <w:rFonts w:asciiTheme="majorBidi" w:eastAsia="Times New Roman" w:hAnsiTheme="majorBidi" w:cstheme="majorBidi"/>
                <w:bCs/>
                <w:color w:val="222222"/>
                <w:sz w:val="14"/>
                <w:szCs w:val="14"/>
                <w:shd w:val="clear" w:color="auto" w:fill="FFFFFF"/>
              </w:rPr>
              <w:t>0</w:t>
            </w:r>
          </w:p>
        </w:tc>
        <w:tc>
          <w:tcPr>
            <w:tcW w:w="850" w:type="dxa"/>
            <w:noWrap/>
            <w:hideMark/>
          </w:tcPr>
          <w:p w14:paraId="33C2FC5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0.013</w:t>
            </w:r>
          </w:p>
        </w:tc>
        <w:tc>
          <w:tcPr>
            <w:tcW w:w="840" w:type="dxa"/>
            <w:noWrap/>
            <w:hideMark/>
          </w:tcPr>
          <w:p w14:paraId="5A57354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.313**</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5EA49E7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.181**</w:t>
            </w:r>
            <w:r w:rsidR="006B231A">
              <w:rPr>
                <w:rFonts w:asciiTheme="majorBidi" w:eastAsia="Times New Roman" w:hAnsiTheme="majorBidi" w:cstheme="majorBidi"/>
                <w:bCs/>
                <w:color w:val="222222"/>
                <w:sz w:val="14"/>
                <w:szCs w:val="14"/>
                <w:shd w:val="clear" w:color="auto" w:fill="FFFFFF"/>
              </w:rPr>
              <w:t>*</w:t>
            </w:r>
          </w:p>
        </w:tc>
      </w:tr>
      <w:tr w:rsidR="00791D67" w:rsidRPr="003C7BCE" w14:paraId="4BBB29EA" w14:textId="77777777" w:rsidTr="0031089C">
        <w:trPr>
          <w:trHeight w:val="300"/>
          <w:jc w:val="center"/>
        </w:trPr>
        <w:tc>
          <w:tcPr>
            <w:tcW w:w="706" w:type="dxa"/>
            <w:noWrap/>
            <w:hideMark/>
          </w:tcPr>
          <w:p w14:paraId="1C965B7C" w14:textId="77777777" w:rsidR="003C7BCE" w:rsidRPr="003C7BCE" w:rsidRDefault="003C7BCE" w:rsidP="006068EC">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I</w:t>
            </w:r>
            <w:r w:rsidR="006068EC" w:rsidRPr="006068EC">
              <w:rPr>
                <w:rFonts w:asciiTheme="majorBidi" w:eastAsia="Times New Roman" w:hAnsiTheme="majorBidi" w:cstheme="majorBidi"/>
                <w:bCs/>
                <w:color w:val="222222"/>
                <w:sz w:val="14"/>
                <w:szCs w:val="14"/>
                <w:shd w:val="clear" w:color="auto" w:fill="FFFFFF"/>
                <w:lang w:val="en-US"/>
              </w:rPr>
              <w:t>SH</w:t>
            </w:r>
          </w:p>
        </w:tc>
        <w:tc>
          <w:tcPr>
            <w:tcW w:w="848" w:type="dxa"/>
            <w:noWrap/>
            <w:hideMark/>
          </w:tcPr>
          <w:p w14:paraId="4F40526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.057</w:t>
            </w:r>
          </w:p>
        </w:tc>
        <w:tc>
          <w:tcPr>
            <w:tcW w:w="850" w:type="dxa"/>
            <w:noWrap/>
            <w:hideMark/>
          </w:tcPr>
          <w:p w14:paraId="71A70A2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.165**</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303D128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-.140**</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31FC538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.456**</w:t>
            </w:r>
          </w:p>
        </w:tc>
        <w:tc>
          <w:tcPr>
            <w:tcW w:w="888" w:type="dxa"/>
            <w:noWrap/>
            <w:hideMark/>
          </w:tcPr>
          <w:p w14:paraId="381C57E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.089*</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3264085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.370**</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429FBA0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.453**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4B09E0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6AA185B"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67510E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.538**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4176B4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-.409**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17C57F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7A4692C3"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.059</w:t>
            </w:r>
          </w:p>
        </w:tc>
        <w:tc>
          <w:tcPr>
            <w:tcW w:w="0" w:type="auto"/>
            <w:noWrap/>
            <w:hideMark/>
          </w:tcPr>
          <w:p w14:paraId="0079375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.062</w:t>
            </w:r>
          </w:p>
        </w:tc>
        <w:tc>
          <w:tcPr>
            <w:tcW w:w="743" w:type="dxa"/>
            <w:noWrap/>
            <w:hideMark/>
          </w:tcPr>
          <w:p w14:paraId="454D62E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-.183**</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44D8A87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.128**</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46C2B88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.034</w:t>
            </w:r>
          </w:p>
        </w:tc>
        <w:tc>
          <w:tcPr>
            <w:tcW w:w="850" w:type="dxa"/>
            <w:noWrap/>
            <w:hideMark/>
          </w:tcPr>
          <w:p w14:paraId="372E568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0.021</w:t>
            </w:r>
          </w:p>
        </w:tc>
        <w:tc>
          <w:tcPr>
            <w:tcW w:w="840" w:type="dxa"/>
            <w:noWrap/>
            <w:hideMark/>
          </w:tcPr>
          <w:p w14:paraId="07BA756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.126**</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17379E2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-.258**</w:t>
            </w:r>
            <w:r w:rsidR="006B231A">
              <w:rPr>
                <w:rFonts w:asciiTheme="majorBidi" w:eastAsia="Times New Roman" w:hAnsiTheme="majorBidi" w:cstheme="majorBidi"/>
                <w:bCs/>
                <w:color w:val="222222"/>
                <w:sz w:val="14"/>
                <w:szCs w:val="14"/>
                <w:shd w:val="clear" w:color="auto" w:fill="FFFFFF"/>
              </w:rPr>
              <w:t>*</w:t>
            </w:r>
          </w:p>
        </w:tc>
      </w:tr>
      <w:tr w:rsidR="00791D67" w:rsidRPr="003C7BCE" w14:paraId="4A75EC6D" w14:textId="77777777" w:rsidTr="0031089C">
        <w:trPr>
          <w:trHeight w:val="300"/>
          <w:jc w:val="center"/>
        </w:trPr>
        <w:tc>
          <w:tcPr>
            <w:tcW w:w="706" w:type="dxa"/>
            <w:noWrap/>
            <w:hideMark/>
          </w:tcPr>
          <w:p w14:paraId="6643D77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LNTA</w:t>
            </w:r>
          </w:p>
        </w:tc>
        <w:tc>
          <w:tcPr>
            <w:tcW w:w="848" w:type="dxa"/>
            <w:noWrap/>
            <w:hideMark/>
          </w:tcPr>
          <w:p w14:paraId="53AEBC5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.099*</w:t>
            </w:r>
            <w:r>
              <w:rPr>
                <w:rFonts w:asciiTheme="majorBidi" w:eastAsia="Times New Roman" w:hAnsiTheme="majorBidi" w:cstheme="majorBidi"/>
                <w:bCs/>
                <w:color w:val="222222"/>
                <w:sz w:val="14"/>
                <w:szCs w:val="14"/>
                <w:shd w:val="clear" w:color="auto" w:fill="FFFFFF"/>
              </w:rPr>
              <w:t>*</w:t>
            </w:r>
          </w:p>
        </w:tc>
        <w:tc>
          <w:tcPr>
            <w:tcW w:w="850" w:type="dxa"/>
            <w:noWrap/>
            <w:hideMark/>
          </w:tcPr>
          <w:p w14:paraId="717B241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.247**</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1C24C78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.733**</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4A071DA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.157**</w:t>
            </w:r>
          </w:p>
        </w:tc>
        <w:tc>
          <w:tcPr>
            <w:tcW w:w="888" w:type="dxa"/>
            <w:noWrap/>
            <w:hideMark/>
          </w:tcPr>
          <w:p w14:paraId="0E09251A"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.007</w:t>
            </w:r>
          </w:p>
        </w:tc>
        <w:tc>
          <w:tcPr>
            <w:tcW w:w="822" w:type="dxa"/>
            <w:noWrap/>
            <w:hideMark/>
          </w:tcPr>
          <w:p w14:paraId="0FE107F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.116**</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46FBB7C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.165**</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1C5D20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.301**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D16A7F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9357CC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400A8E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.442**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85D3C47"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.056</w:t>
            </w:r>
          </w:p>
        </w:tc>
        <w:tc>
          <w:tcPr>
            <w:tcW w:w="0" w:type="auto"/>
            <w:noWrap/>
            <w:hideMark/>
          </w:tcPr>
          <w:p w14:paraId="3BDE41C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0" w:type="auto"/>
            <w:noWrap/>
            <w:hideMark/>
          </w:tcPr>
          <w:p w14:paraId="588DCB1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.364**</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52B5888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-.100*</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1944567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.533**</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6DB6443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.214*</w:t>
            </w:r>
            <w:r w:rsidR="006B231A">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50" w:type="dxa"/>
            <w:noWrap/>
            <w:hideMark/>
          </w:tcPr>
          <w:p w14:paraId="0463A6C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-0.023</w:t>
            </w:r>
          </w:p>
        </w:tc>
        <w:tc>
          <w:tcPr>
            <w:tcW w:w="840" w:type="dxa"/>
            <w:noWrap/>
            <w:hideMark/>
          </w:tcPr>
          <w:p w14:paraId="7E0308E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.144**</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557A28A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.440**</w:t>
            </w:r>
            <w:r w:rsidR="006B231A">
              <w:rPr>
                <w:rFonts w:asciiTheme="majorBidi" w:eastAsia="Times New Roman" w:hAnsiTheme="majorBidi" w:cstheme="majorBidi"/>
                <w:bCs/>
                <w:color w:val="222222"/>
                <w:sz w:val="14"/>
                <w:szCs w:val="14"/>
                <w:shd w:val="clear" w:color="auto" w:fill="FFFFFF"/>
              </w:rPr>
              <w:t>*</w:t>
            </w:r>
          </w:p>
        </w:tc>
      </w:tr>
      <w:tr w:rsidR="00791D67" w:rsidRPr="003C7BCE" w14:paraId="04FF0A83" w14:textId="77777777" w:rsidTr="0031089C">
        <w:trPr>
          <w:trHeight w:val="300"/>
          <w:jc w:val="center"/>
        </w:trPr>
        <w:tc>
          <w:tcPr>
            <w:tcW w:w="706" w:type="dxa"/>
            <w:noWrap/>
            <w:hideMark/>
          </w:tcPr>
          <w:p w14:paraId="28FBEB10" w14:textId="77777777" w:rsidR="003C7BCE" w:rsidRPr="003C7BCE" w:rsidRDefault="00A749F4"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L</w:t>
            </w:r>
            <w:r w:rsidR="003C7BCE" w:rsidRPr="003C7BCE">
              <w:rPr>
                <w:rFonts w:asciiTheme="majorBidi" w:eastAsia="Times New Roman" w:hAnsiTheme="majorBidi" w:cstheme="majorBidi"/>
                <w:bCs/>
                <w:color w:val="222222"/>
                <w:sz w:val="14"/>
                <w:szCs w:val="14"/>
                <w:shd w:val="clear" w:color="auto" w:fill="FFFFFF"/>
              </w:rPr>
              <w:t>V</w:t>
            </w:r>
          </w:p>
        </w:tc>
        <w:tc>
          <w:tcPr>
            <w:tcW w:w="848" w:type="dxa"/>
            <w:noWrap/>
            <w:hideMark/>
          </w:tcPr>
          <w:p w14:paraId="63759A01"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.026</w:t>
            </w:r>
          </w:p>
        </w:tc>
        <w:tc>
          <w:tcPr>
            <w:tcW w:w="850" w:type="dxa"/>
            <w:noWrap/>
            <w:hideMark/>
          </w:tcPr>
          <w:p w14:paraId="31A2065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-.209**</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2FDAC3C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.210**</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7695604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.063</w:t>
            </w:r>
          </w:p>
        </w:tc>
        <w:tc>
          <w:tcPr>
            <w:tcW w:w="888" w:type="dxa"/>
            <w:noWrap/>
            <w:hideMark/>
          </w:tcPr>
          <w:p w14:paraId="5B9BDD2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-.137*</w:t>
            </w:r>
            <w:r w:rsidR="007B7FE4">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22" w:type="dxa"/>
            <w:noWrap/>
            <w:hideMark/>
          </w:tcPr>
          <w:p w14:paraId="0580457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.144**</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24F68CD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18642C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.026</w:t>
            </w:r>
          </w:p>
        </w:tc>
        <w:tc>
          <w:tcPr>
            <w:tcW w:w="0" w:type="auto"/>
            <w:noWrap/>
            <w:hideMark/>
          </w:tcPr>
          <w:p w14:paraId="36BC1C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992461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.057</w:t>
            </w:r>
          </w:p>
        </w:tc>
        <w:tc>
          <w:tcPr>
            <w:tcW w:w="0" w:type="auto"/>
            <w:noWrap/>
            <w:hideMark/>
          </w:tcPr>
          <w:p w14:paraId="2B9896DC"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.053</w:t>
            </w:r>
          </w:p>
        </w:tc>
        <w:tc>
          <w:tcPr>
            <w:tcW w:w="0" w:type="auto"/>
            <w:noWrap/>
            <w:hideMark/>
          </w:tcPr>
          <w:p w14:paraId="17E044F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.062</w:t>
            </w:r>
          </w:p>
        </w:tc>
        <w:tc>
          <w:tcPr>
            <w:tcW w:w="0" w:type="auto"/>
            <w:noWrap/>
            <w:hideMark/>
          </w:tcPr>
          <w:p w14:paraId="11C2D02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.352**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9B793B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743" w:type="dxa"/>
            <w:noWrap/>
            <w:hideMark/>
          </w:tcPr>
          <w:p w14:paraId="12AB053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-.226**</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45F3BCC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.225**</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329D5E0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.036</w:t>
            </w:r>
          </w:p>
        </w:tc>
        <w:tc>
          <w:tcPr>
            <w:tcW w:w="850" w:type="dxa"/>
            <w:noWrap/>
            <w:hideMark/>
          </w:tcPr>
          <w:p w14:paraId="5A2C2C0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0.012</w:t>
            </w:r>
          </w:p>
        </w:tc>
        <w:tc>
          <w:tcPr>
            <w:tcW w:w="840" w:type="dxa"/>
            <w:noWrap/>
            <w:hideMark/>
          </w:tcPr>
          <w:p w14:paraId="6BA2A07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-0.03</w:t>
            </w:r>
            <w:r w:rsidR="006B231A">
              <w:rPr>
                <w:rFonts w:asciiTheme="majorBidi" w:eastAsia="Times New Roman" w:hAnsiTheme="majorBidi" w:cstheme="majorBidi"/>
                <w:bCs/>
                <w:color w:val="222222"/>
                <w:sz w:val="14"/>
                <w:szCs w:val="14"/>
                <w:shd w:val="clear" w:color="auto" w:fill="FFFFFF"/>
              </w:rPr>
              <w:t>0</w:t>
            </w:r>
          </w:p>
        </w:tc>
        <w:tc>
          <w:tcPr>
            <w:tcW w:w="850" w:type="dxa"/>
            <w:noWrap/>
            <w:hideMark/>
          </w:tcPr>
          <w:p w14:paraId="58F3332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0.076</w:t>
            </w:r>
            <w:r w:rsidR="006B231A">
              <w:rPr>
                <w:rFonts w:asciiTheme="majorBidi" w:eastAsia="Times New Roman" w:hAnsiTheme="majorBidi" w:cstheme="majorBidi"/>
                <w:bCs/>
                <w:color w:val="222222"/>
                <w:sz w:val="14"/>
                <w:szCs w:val="14"/>
                <w:shd w:val="clear" w:color="auto" w:fill="FFFFFF"/>
              </w:rPr>
              <w:t>*</w:t>
            </w:r>
          </w:p>
        </w:tc>
      </w:tr>
      <w:tr w:rsidR="00791D67" w:rsidRPr="003C7BCE" w14:paraId="22374F1E" w14:textId="77777777" w:rsidTr="0031089C">
        <w:trPr>
          <w:trHeight w:val="300"/>
          <w:jc w:val="center"/>
        </w:trPr>
        <w:tc>
          <w:tcPr>
            <w:tcW w:w="706" w:type="dxa"/>
            <w:noWrap/>
            <w:hideMark/>
          </w:tcPr>
          <w:p w14:paraId="4742E9C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AGE</w:t>
            </w:r>
          </w:p>
        </w:tc>
        <w:tc>
          <w:tcPr>
            <w:tcW w:w="848" w:type="dxa"/>
            <w:noWrap/>
            <w:hideMark/>
          </w:tcPr>
          <w:p w14:paraId="6D104FB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-.127*</w:t>
            </w:r>
            <w:r>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50" w:type="dxa"/>
            <w:noWrap/>
            <w:hideMark/>
          </w:tcPr>
          <w:p w14:paraId="25CFDF9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-0.03</w:t>
            </w:r>
            <w:r w:rsidR="007B7FE4">
              <w:rPr>
                <w:rFonts w:asciiTheme="majorBidi" w:eastAsia="Times New Roman" w:hAnsiTheme="majorBidi" w:cstheme="majorBidi"/>
                <w:bCs/>
                <w:color w:val="222222"/>
                <w:sz w:val="14"/>
                <w:szCs w:val="14"/>
                <w:shd w:val="clear" w:color="auto" w:fill="FFFFFF"/>
              </w:rPr>
              <w:t>0</w:t>
            </w:r>
          </w:p>
        </w:tc>
        <w:tc>
          <w:tcPr>
            <w:tcW w:w="849" w:type="dxa"/>
            <w:noWrap/>
            <w:hideMark/>
          </w:tcPr>
          <w:p w14:paraId="32C0E30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-.247**</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2CD2F24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-.240**</w:t>
            </w:r>
          </w:p>
        </w:tc>
        <w:tc>
          <w:tcPr>
            <w:tcW w:w="888" w:type="dxa"/>
            <w:noWrap/>
            <w:hideMark/>
          </w:tcPr>
          <w:p w14:paraId="33A4E94E"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.042</w:t>
            </w:r>
          </w:p>
        </w:tc>
        <w:tc>
          <w:tcPr>
            <w:tcW w:w="822" w:type="dxa"/>
            <w:noWrap/>
            <w:hideMark/>
          </w:tcPr>
          <w:p w14:paraId="58971D9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-.117**</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3856216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B4C9BE6"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.03</w:t>
            </w:r>
            <w:r w:rsidR="00791D67">
              <w:rPr>
                <w:rFonts w:asciiTheme="majorBidi" w:eastAsia="Times New Roman" w:hAnsiTheme="majorBidi" w:cstheme="majorBidi"/>
                <w:bCs/>
                <w:color w:val="222222"/>
                <w:sz w:val="14"/>
                <w:szCs w:val="14"/>
                <w:shd w:val="clear" w:color="auto" w:fill="FFFFFF"/>
              </w:rPr>
              <w:t>0</w:t>
            </w:r>
          </w:p>
        </w:tc>
        <w:tc>
          <w:tcPr>
            <w:tcW w:w="0" w:type="auto"/>
            <w:noWrap/>
            <w:hideMark/>
          </w:tcPr>
          <w:p w14:paraId="2505AFD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.117**</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63739B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-0.07</w:t>
            </w:r>
            <w:r w:rsidR="00791D67">
              <w:rPr>
                <w:rFonts w:asciiTheme="majorBidi" w:eastAsia="Times New Roman" w:hAnsiTheme="majorBidi" w:cstheme="majorBidi"/>
                <w:bCs/>
                <w:color w:val="222222"/>
                <w:sz w:val="14"/>
                <w:szCs w:val="14"/>
                <w:shd w:val="clear" w:color="auto" w:fill="FFFFFF"/>
              </w:rPr>
              <w:t>0*</w:t>
            </w:r>
          </w:p>
        </w:tc>
        <w:tc>
          <w:tcPr>
            <w:tcW w:w="0" w:type="auto"/>
            <w:noWrap/>
            <w:hideMark/>
          </w:tcPr>
          <w:p w14:paraId="6FAE42A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.053</w:t>
            </w:r>
          </w:p>
        </w:tc>
        <w:tc>
          <w:tcPr>
            <w:tcW w:w="0" w:type="auto"/>
            <w:noWrap/>
            <w:hideMark/>
          </w:tcPr>
          <w:p w14:paraId="0B3FCF5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A02325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-.201**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15134F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-.282**</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136A35B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720" w:type="dxa"/>
            <w:noWrap/>
            <w:hideMark/>
          </w:tcPr>
          <w:p w14:paraId="6C9B474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-.088*</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1C09750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-.081*</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31DBADD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.091*</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53A7F2B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.206**</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6D16E40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0.051</w:t>
            </w:r>
          </w:p>
        </w:tc>
      </w:tr>
      <w:tr w:rsidR="00791D67" w:rsidRPr="003C7BCE" w14:paraId="0CB269EF" w14:textId="77777777" w:rsidTr="0031089C">
        <w:trPr>
          <w:trHeight w:val="300"/>
          <w:jc w:val="center"/>
        </w:trPr>
        <w:tc>
          <w:tcPr>
            <w:tcW w:w="706" w:type="dxa"/>
            <w:noWrap/>
            <w:hideMark/>
          </w:tcPr>
          <w:p w14:paraId="3EE2F290" w14:textId="287354F6" w:rsidR="003C7BCE" w:rsidRPr="003C7BCE" w:rsidRDefault="00BC6372" w:rsidP="003C7BCE">
            <w:pPr>
              <w:spacing w:line="360" w:lineRule="auto"/>
              <w:jc w:val="lowKashida"/>
              <w:rPr>
                <w:rFonts w:asciiTheme="majorBidi" w:eastAsia="Times New Roman" w:hAnsiTheme="majorBidi" w:cstheme="majorBidi"/>
                <w:bCs/>
                <w:color w:val="222222"/>
                <w:sz w:val="14"/>
                <w:szCs w:val="14"/>
                <w:shd w:val="clear" w:color="auto" w:fill="FFFFFF"/>
              </w:rPr>
            </w:pPr>
            <w:r w:rsidRPr="00BC6372">
              <w:rPr>
                <w:rFonts w:ascii="Times New Roman" w:eastAsia="Times New Roman" w:hAnsi="Times New Roman" w:cs="Times New Roman"/>
                <w:color w:val="222222"/>
                <w:sz w:val="14"/>
                <w:szCs w:val="14"/>
                <w:shd w:val="clear" w:color="auto" w:fill="FFFFFF"/>
                <w:lang w:val="en-US"/>
              </w:rPr>
              <w:t>BIG4</w:t>
            </w:r>
          </w:p>
        </w:tc>
        <w:tc>
          <w:tcPr>
            <w:tcW w:w="848" w:type="dxa"/>
            <w:noWrap/>
            <w:hideMark/>
          </w:tcPr>
          <w:p w14:paraId="23804EC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.008</w:t>
            </w:r>
          </w:p>
        </w:tc>
        <w:tc>
          <w:tcPr>
            <w:tcW w:w="850" w:type="dxa"/>
            <w:noWrap/>
            <w:hideMark/>
          </w:tcPr>
          <w:p w14:paraId="0C5B520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.158**</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2665DA2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.566**</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2C6F430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.222**</w:t>
            </w:r>
          </w:p>
        </w:tc>
        <w:tc>
          <w:tcPr>
            <w:tcW w:w="888" w:type="dxa"/>
            <w:noWrap/>
            <w:hideMark/>
          </w:tcPr>
          <w:p w14:paraId="436ACE6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.026</w:t>
            </w:r>
          </w:p>
        </w:tc>
        <w:tc>
          <w:tcPr>
            <w:tcW w:w="822" w:type="dxa"/>
            <w:noWrap/>
            <w:hideMark/>
          </w:tcPr>
          <w:p w14:paraId="737D89C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.235**</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321C80C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.226**</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A84023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.135**</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555E83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-.296**</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BBAB04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.200**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40A021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.238**</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EFE115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.113**</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3EBA47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.525**</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211917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.212**</w:t>
            </w:r>
            <w:r w:rsidR="006B231A">
              <w:rPr>
                <w:rFonts w:asciiTheme="majorBidi" w:eastAsia="Times New Roman" w:hAnsiTheme="majorBidi" w:cstheme="majorBidi"/>
                <w:bCs/>
                <w:color w:val="222222"/>
                <w:sz w:val="14"/>
                <w:szCs w:val="14"/>
                <w:shd w:val="clear" w:color="auto" w:fill="FFFFFF"/>
              </w:rPr>
              <w:t>*</w:t>
            </w:r>
          </w:p>
        </w:tc>
        <w:tc>
          <w:tcPr>
            <w:tcW w:w="743" w:type="dxa"/>
            <w:noWrap/>
            <w:hideMark/>
          </w:tcPr>
          <w:p w14:paraId="070593F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-.123**</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7C0929A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709" w:type="dxa"/>
            <w:noWrap/>
            <w:hideMark/>
          </w:tcPr>
          <w:p w14:paraId="068F4F0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.104*</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42D84A8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.087*</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7EAF648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.109**</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29B12A5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.230**</w:t>
            </w:r>
            <w:r w:rsidR="006B231A">
              <w:rPr>
                <w:rFonts w:asciiTheme="majorBidi" w:eastAsia="Times New Roman" w:hAnsiTheme="majorBidi" w:cstheme="majorBidi"/>
                <w:bCs/>
                <w:color w:val="222222"/>
                <w:sz w:val="14"/>
                <w:szCs w:val="14"/>
                <w:shd w:val="clear" w:color="auto" w:fill="FFFFFF"/>
              </w:rPr>
              <w:t>*</w:t>
            </w:r>
          </w:p>
        </w:tc>
      </w:tr>
      <w:tr w:rsidR="00791D67" w:rsidRPr="003C7BCE" w14:paraId="63D2F557" w14:textId="77777777" w:rsidTr="0031089C">
        <w:trPr>
          <w:trHeight w:val="300"/>
          <w:jc w:val="center"/>
        </w:trPr>
        <w:tc>
          <w:tcPr>
            <w:tcW w:w="706" w:type="dxa"/>
            <w:noWrap/>
            <w:hideMark/>
          </w:tcPr>
          <w:p w14:paraId="3396A1E2" w14:textId="77777777" w:rsidR="003C7BCE" w:rsidRPr="003C7BCE" w:rsidRDefault="00A749F4" w:rsidP="00A749F4">
            <w:pPr>
              <w:spacing w:line="360" w:lineRule="auto"/>
              <w:jc w:val="lowKashida"/>
              <w:rPr>
                <w:rFonts w:asciiTheme="majorBidi" w:eastAsia="Times New Roman" w:hAnsiTheme="majorBidi" w:cstheme="majorBidi"/>
                <w:bCs/>
                <w:color w:val="222222"/>
                <w:sz w:val="14"/>
                <w:szCs w:val="14"/>
                <w:shd w:val="clear" w:color="auto" w:fill="FFFFFF"/>
              </w:rPr>
            </w:pPr>
            <w:r w:rsidRPr="00A749F4">
              <w:rPr>
                <w:rFonts w:asciiTheme="majorBidi" w:eastAsia="Times New Roman" w:hAnsiTheme="majorBidi" w:cstheme="majorBidi"/>
                <w:bCs/>
                <w:color w:val="222222"/>
                <w:sz w:val="14"/>
                <w:szCs w:val="14"/>
                <w:shd w:val="clear" w:color="auto" w:fill="FFFFFF"/>
                <w:lang w:val="en-US"/>
              </w:rPr>
              <w:t>GRTH</w:t>
            </w:r>
          </w:p>
        </w:tc>
        <w:tc>
          <w:tcPr>
            <w:tcW w:w="848" w:type="dxa"/>
            <w:noWrap/>
            <w:hideMark/>
          </w:tcPr>
          <w:p w14:paraId="34CD2D7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.068</w:t>
            </w:r>
            <w:r w:rsidR="007B7FE4">
              <w:rPr>
                <w:rFonts w:asciiTheme="majorBidi" w:eastAsia="Times New Roman" w:hAnsiTheme="majorBidi" w:cstheme="majorBidi"/>
                <w:bCs/>
                <w:color w:val="222222"/>
                <w:sz w:val="14"/>
                <w:szCs w:val="14"/>
                <w:shd w:val="clear" w:color="auto" w:fill="FFFFFF"/>
              </w:rPr>
              <w:t>*</w:t>
            </w:r>
          </w:p>
        </w:tc>
        <w:tc>
          <w:tcPr>
            <w:tcW w:w="850" w:type="dxa"/>
            <w:noWrap/>
            <w:hideMark/>
          </w:tcPr>
          <w:p w14:paraId="3E55602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.274**</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6C56AE0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.251**</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545F380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.071</w:t>
            </w:r>
          </w:p>
        </w:tc>
        <w:tc>
          <w:tcPr>
            <w:tcW w:w="888" w:type="dxa"/>
            <w:noWrap/>
            <w:hideMark/>
          </w:tcPr>
          <w:p w14:paraId="63F55D8D"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.016</w:t>
            </w:r>
          </w:p>
        </w:tc>
        <w:tc>
          <w:tcPr>
            <w:tcW w:w="822" w:type="dxa"/>
            <w:noWrap/>
            <w:hideMark/>
          </w:tcPr>
          <w:p w14:paraId="5712D179"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.017</w:t>
            </w:r>
          </w:p>
        </w:tc>
        <w:tc>
          <w:tcPr>
            <w:tcW w:w="816" w:type="dxa"/>
            <w:noWrap/>
            <w:hideMark/>
          </w:tcPr>
          <w:p w14:paraId="07FAF45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17C57D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A43A43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.012</w:t>
            </w:r>
          </w:p>
        </w:tc>
        <w:tc>
          <w:tcPr>
            <w:tcW w:w="0" w:type="auto"/>
            <w:noWrap/>
            <w:hideMark/>
          </w:tcPr>
          <w:p w14:paraId="6FFF66C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418001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.029</w:t>
            </w:r>
          </w:p>
        </w:tc>
        <w:tc>
          <w:tcPr>
            <w:tcW w:w="0" w:type="auto"/>
            <w:noWrap/>
            <w:hideMark/>
          </w:tcPr>
          <w:p w14:paraId="17C7898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.051</w:t>
            </w:r>
          </w:p>
        </w:tc>
        <w:tc>
          <w:tcPr>
            <w:tcW w:w="0" w:type="auto"/>
            <w:noWrap/>
            <w:hideMark/>
          </w:tcPr>
          <w:p w14:paraId="5CF3FBD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710AA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.047</w:t>
            </w:r>
          </w:p>
        </w:tc>
        <w:tc>
          <w:tcPr>
            <w:tcW w:w="743" w:type="dxa"/>
            <w:noWrap/>
            <w:hideMark/>
          </w:tcPr>
          <w:p w14:paraId="755DD9C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-.121**</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2C78F8D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.110**</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37F0387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50" w:type="dxa"/>
            <w:noWrap/>
            <w:hideMark/>
          </w:tcPr>
          <w:p w14:paraId="15B1E7B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-.116**</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65135F2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0.065</w:t>
            </w:r>
          </w:p>
        </w:tc>
        <w:tc>
          <w:tcPr>
            <w:tcW w:w="850" w:type="dxa"/>
            <w:noWrap/>
            <w:hideMark/>
          </w:tcPr>
          <w:p w14:paraId="3337195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.158**</w:t>
            </w:r>
            <w:r w:rsidR="006B231A">
              <w:rPr>
                <w:rFonts w:asciiTheme="majorBidi" w:eastAsia="Times New Roman" w:hAnsiTheme="majorBidi" w:cstheme="majorBidi"/>
                <w:bCs/>
                <w:color w:val="222222"/>
                <w:sz w:val="14"/>
                <w:szCs w:val="14"/>
                <w:shd w:val="clear" w:color="auto" w:fill="FFFFFF"/>
              </w:rPr>
              <w:t>*</w:t>
            </w:r>
          </w:p>
        </w:tc>
      </w:tr>
      <w:tr w:rsidR="00791D67" w:rsidRPr="003C7BCE" w14:paraId="3D1B7FAB" w14:textId="77777777" w:rsidTr="0031089C">
        <w:trPr>
          <w:trHeight w:val="300"/>
          <w:jc w:val="center"/>
        </w:trPr>
        <w:tc>
          <w:tcPr>
            <w:tcW w:w="706" w:type="dxa"/>
            <w:noWrap/>
            <w:hideMark/>
          </w:tcPr>
          <w:p w14:paraId="2F1AFE4C" w14:textId="77777777" w:rsidR="003C7BCE" w:rsidRPr="003C7BCE" w:rsidRDefault="008537DC" w:rsidP="008537DC">
            <w:pPr>
              <w:spacing w:line="360" w:lineRule="auto"/>
              <w:jc w:val="lowKashida"/>
              <w:rPr>
                <w:rFonts w:asciiTheme="majorBidi" w:eastAsia="Times New Roman" w:hAnsiTheme="majorBidi" w:cstheme="majorBidi"/>
                <w:bCs/>
                <w:color w:val="222222"/>
                <w:sz w:val="14"/>
                <w:szCs w:val="14"/>
                <w:shd w:val="clear" w:color="auto" w:fill="FFFFFF"/>
              </w:rPr>
            </w:pPr>
            <w:r w:rsidRPr="008537DC">
              <w:rPr>
                <w:rFonts w:asciiTheme="majorBidi" w:eastAsia="Times New Roman" w:hAnsiTheme="majorBidi" w:cstheme="majorBidi"/>
                <w:bCs/>
                <w:color w:val="222222"/>
                <w:sz w:val="14"/>
                <w:szCs w:val="14"/>
                <w:shd w:val="clear" w:color="auto" w:fill="FFFFFF"/>
                <w:lang w:val="en-US"/>
              </w:rPr>
              <w:t>CORP</w:t>
            </w:r>
          </w:p>
        </w:tc>
        <w:tc>
          <w:tcPr>
            <w:tcW w:w="848" w:type="dxa"/>
            <w:noWrap/>
            <w:hideMark/>
          </w:tcPr>
          <w:p w14:paraId="399A6E7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-.152*</w:t>
            </w:r>
            <w:r w:rsidR="007B7FE4">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50" w:type="dxa"/>
            <w:noWrap/>
            <w:hideMark/>
          </w:tcPr>
          <w:p w14:paraId="748CC8A8"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.031</w:t>
            </w:r>
          </w:p>
        </w:tc>
        <w:tc>
          <w:tcPr>
            <w:tcW w:w="849" w:type="dxa"/>
            <w:noWrap/>
            <w:hideMark/>
          </w:tcPr>
          <w:p w14:paraId="57FAD7C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.269**</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4D34EC25"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.035</w:t>
            </w:r>
          </w:p>
        </w:tc>
        <w:tc>
          <w:tcPr>
            <w:tcW w:w="888" w:type="dxa"/>
            <w:noWrap/>
            <w:hideMark/>
          </w:tcPr>
          <w:p w14:paraId="0254352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-.253*</w:t>
            </w:r>
            <w:r w:rsidR="007B7FE4">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822" w:type="dxa"/>
            <w:noWrap/>
            <w:hideMark/>
          </w:tcPr>
          <w:p w14:paraId="7387568E"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.005</w:t>
            </w:r>
          </w:p>
        </w:tc>
        <w:tc>
          <w:tcPr>
            <w:tcW w:w="816" w:type="dxa"/>
            <w:noWrap/>
            <w:hideMark/>
          </w:tcPr>
          <w:p w14:paraId="2A10736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0.044</w:t>
            </w:r>
          </w:p>
        </w:tc>
        <w:tc>
          <w:tcPr>
            <w:tcW w:w="0" w:type="auto"/>
            <w:noWrap/>
            <w:hideMark/>
          </w:tcPr>
          <w:p w14:paraId="54293ED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D5BBB6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-.460**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3324D31"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.069</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4BC82FA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.021</w:t>
            </w:r>
          </w:p>
        </w:tc>
        <w:tc>
          <w:tcPr>
            <w:tcW w:w="0" w:type="auto"/>
            <w:noWrap/>
            <w:hideMark/>
          </w:tcPr>
          <w:p w14:paraId="59D93E9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-.081*</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7E42D24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0.048</w:t>
            </w:r>
          </w:p>
        </w:tc>
        <w:tc>
          <w:tcPr>
            <w:tcW w:w="0" w:type="auto"/>
            <w:noWrap/>
            <w:hideMark/>
          </w:tcPr>
          <w:p w14:paraId="648B2E6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.014</w:t>
            </w:r>
          </w:p>
        </w:tc>
        <w:tc>
          <w:tcPr>
            <w:tcW w:w="743" w:type="dxa"/>
            <w:noWrap/>
            <w:hideMark/>
          </w:tcPr>
          <w:p w14:paraId="4A7F786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.02</w:t>
            </w:r>
            <w:r w:rsidR="006B231A">
              <w:rPr>
                <w:rFonts w:asciiTheme="majorBidi" w:eastAsia="Times New Roman" w:hAnsiTheme="majorBidi" w:cstheme="majorBidi"/>
                <w:bCs/>
                <w:color w:val="222222"/>
                <w:sz w:val="14"/>
                <w:szCs w:val="14"/>
                <w:shd w:val="clear" w:color="auto" w:fill="FFFFFF"/>
              </w:rPr>
              <w:t>0</w:t>
            </w:r>
          </w:p>
        </w:tc>
        <w:tc>
          <w:tcPr>
            <w:tcW w:w="720" w:type="dxa"/>
            <w:noWrap/>
            <w:hideMark/>
          </w:tcPr>
          <w:p w14:paraId="173A417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.121**</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30ED268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-.086*</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14EADAE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40" w:type="dxa"/>
            <w:noWrap/>
            <w:hideMark/>
          </w:tcPr>
          <w:p w14:paraId="10DCF16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.081*</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07254D8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-.151**</w:t>
            </w:r>
            <w:r w:rsidR="006B231A">
              <w:rPr>
                <w:rFonts w:asciiTheme="majorBidi" w:eastAsia="Times New Roman" w:hAnsiTheme="majorBidi" w:cstheme="majorBidi"/>
                <w:bCs/>
                <w:color w:val="222222"/>
                <w:sz w:val="14"/>
                <w:szCs w:val="14"/>
                <w:shd w:val="clear" w:color="auto" w:fill="FFFFFF"/>
              </w:rPr>
              <w:t>*</w:t>
            </w:r>
          </w:p>
        </w:tc>
      </w:tr>
      <w:tr w:rsidR="00791D67" w:rsidRPr="003C7BCE" w14:paraId="106F204E" w14:textId="77777777" w:rsidTr="0031089C">
        <w:trPr>
          <w:trHeight w:val="300"/>
          <w:jc w:val="center"/>
        </w:trPr>
        <w:tc>
          <w:tcPr>
            <w:tcW w:w="706" w:type="dxa"/>
            <w:noWrap/>
            <w:hideMark/>
          </w:tcPr>
          <w:p w14:paraId="62FD9E3B" w14:textId="77777777" w:rsidR="003C7BCE" w:rsidRPr="003C7BCE" w:rsidRDefault="003C7BCE" w:rsidP="007B7FE4">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INFN</w:t>
            </w:r>
          </w:p>
        </w:tc>
        <w:tc>
          <w:tcPr>
            <w:tcW w:w="848" w:type="dxa"/>
            <w:noWrap/>
            <w:hideMark/>
          </w:tcPr>
          <w:p w14:paraId="36AC38D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-.297**</w:t>
            </w:r>
            <w:r w:rsidR="007B7FE4">
              <w:rPr>
                <w:rFonts w:asciiTheme="majorBidi" w:eastAsia="Times New Roman" w:hAnsiTheme="majorBidi" w:cstheme="majorBidi"/>
                <w:bCs/>
                <w:color w:val="222222"/>
                <w:sz w:val="14"/>
                <w:szCs w:val="14"/>
                <w:shd w:val="clear" w:color="auto" w:fill="FFFFFF"/>
              </w:rPr>
              <w:t>*</w:t>
            </w:r>
          </w:p>
        </w:tc>
        <w:tc>
          <w:tcPr>
            <w:tcW w:w="850" w:type="dxa"/>
            <w:noWrap/>
            <w:hideMark/>
          </w:tcPr>
          <w:p w14:paraId="080D702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-.081*</w:t>
            </w:r>
            <w:r w:rsidR="007B7FE4">
              <w:rPr>
                <w:rFonts w:asciiTheme="majorBidi" w:eastAsia="Times New Roman" w:hAnsiTheme="majorBidi" w:cstheme="majorBidi"/>
                <w:bCs/>
                <w:color w:val="222222"/>
                <w:sz w:val="14"/>
                <w:szCs w:val="14"/>
                <w:shd w:val="clear" w:color="auto" w:fill="FFFFFF"/>
              </w:rPr>
              <w:t>*</w:t>
            </w:r>
          </w:p>
        </w:tc>
        <w:tc>
          <w:tcPr>
            <w:tcW w:w="849" w:type="dxa"/>
            <w:noWrap/>
            <w:hideMark/>
          </w:tcPr>
          <w:p w14:paraId="0694CFD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.134**</w:t>
            </w:r>
            <w:r w:rsidR="007B7FE4">
              <w:rPr>
                <w:rFonts w:asciiTheme="majorBidi" w:eastAsia="Times New Roman" w:hAnsiTheme="majorBidi" w:cstheme="majorBidi"/>
                <w:bCs/>
                <w:color w:val="222222"/>
                <w:sz w:val="14"/>
                <w:szCs w:val="14"/>
                <w:shd w:val="clear" w:color="auto" w:fill="FFFFFF"/>
              </w:rPr>
              <w:t>*</w:t>
            </w:r>
          </w:p>
        </w:tc>
        <w:tc>
          <w:tcPr>
            <w:tcW w:w="708" w:type="dxa"/>
            <w:noWrap/>
            <w:hideMark/>
          </w:tcPr>
          <w:p w14:paraId="15F6BACF"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.052</w:t>
            </w:r>
          </w:p>
        </w:tc>
        <w:tc>
          <w:tcPr>
            <w:tcW w:w="888" w:type="dxa"/>
            <w:noWrap/>
            <w:hideMark/>
          </w:tcPr>
          <w:p w14:paraId="35695E2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.109**</w:t>
            </w:r>
            <w:r w:rsidR="007B7FE4">
              <w:rPr>
                <w:rFonts w:asciiTheme="majorBidi" w:eastAsia="Times New Roman" w:hAnsiTheme="majorBidi" w:cstheme="majorBidi"/>
                <w:bCs/>
                <w:color w:val="222222"/>
                <w:sz w:val="14"/>
                <w:szCs w:val="14"/>
                <w:shd w:val="clear" w:color="auto" w:fill="FFFFFF"/>
              </w:rPr>
              <w:t>*</w:t>
            </w:r>
          </w:p>
        </w:tc>
        <w:tc>
          <w:tcPr>
            <w:tcW w:w="822" w:type="dxa"/>
            <w:noWrap/>
            <w:hideMark/>
          </w:tcPr>
          <w:p w14:paraId="264DFEE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-.089*</w:t>
            </w:r>
            <w:r w:rsidR="00791D67">
              <w:rPr>
                <w:rFonts w:asciiTheme="majorBidi" w:eastAsia="Times New Roman" w:hAnsiTheme="majorBidi" w:cstheme="majorBidi"/>
                <w:bCs/>
                <w:color w:val="222222"/>
                <w:sz w:val="14"/>
                <w:szCs w:val="14"/>
                <w:shd w:val="clear" w:color="auto" w:fill="FFFFFF"/>
              </w:rPr>
              <w:t>*</w:t>
            </w:r>
          </w:p>
        </w:tc>
        <w:tc>
          <w:tcPr>
            <w:tcW w:w="816" w:type="dxa"/>
            <w:noWrap/>
            <w:hideMark/>
          </w:tcPr>
          <w:p w14:paraId="19387348"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-.085*</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25AB4DB3"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.184**</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37D09CE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.160**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591F16D7"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.240**</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18BC0B4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.282**</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010A509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.056</w:t>
            </w:r>
          </w:p>
        </w:tc>
        <w:tc>
          <w:tcPr>
            <w:tcW w:w="0" w:type="auto"/>
            <w:noWrap/>
            <w:hideMark/>
          </w:tcPr>
          <w:p w14:paraId="03C316A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.186**</w:t>
            </w:r>
            <w:r w:rsidR="00791D67">
              <w:rPr>
                <w:rFonts w:asciiTheme="majorBidi" w:eastAsia="Times New Roman" w:hAnsiTheme="majorBidi" w:cstheme="majorBidi"/>
                <w:bCs/>
                <w:color w:val="222222"/>
                <w:sz w:val="14"/>
                <w:szCs w:val="14"/>
                <w:shd w:val="clear" w:color="auto" w:fill="FFFFFF"/>
              </w:rPr>
              <w:t>*</w:t>
            </w:r>
          </w:p>
        </w:tc>
        <w:tc>
          <w:tcPr>
            <w:tcW w:w="0" w:type="auto"/>
            <w:noWrap/>
            <w:hideMark/>
          </w:tcPr>
          <w:p w14:paraId="6E492EC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.004</w:t>
            </w:r>
          </w:p>
        </w:tc>
        <w:tc>
          <w:tcPr>
            <w:tcW w:w="743" w:type="dxa"/>
            <w:noWrap/>
            <w:hideMark/>
          </w:tcPr>
          <w:p w14:paraId="089393E4"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.184**</w:t>
            </w:r>
            <w:r w:rsidR="006B231A">
              <w:rPr>
                <w:rFonts w:asciiTheme="majorBidi" w:eastAsia="Times New Roman" w:hAnsiTheme="majorBidi" w:cstheme="majorBidi"/>
                <w:bCs/>
                <w:color w:val="222222"/>
                <w:sz w:val="14"/>
                <w:szCs w:val="14"/>
                <w:shd w:val="clear" w:color="auto" w:fill="FFFFFF"/>
              </w:rPr>
              <w:t>*</w:t>
            </w:r>
          </w:p>
        </w:tc>
        <w:tc>
          <w:tcPr>
            <w:tcW w:w="720" w:type="dxa"/>
            <w:noWrap/>
            <w:hideMark/>
          </w:tcPr>
          <w:p w14:paraId="209D4A1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.098*</w:t>
            </w:r>
            <w:r w:rsidR="006B231A">
              <w:rPr>
                <w:rFonts w:asciiTheme="majorBidi" w:eastAsia="Times New Roman" w:hAnsiTheme="majorBidi" w:cstheme="majorBidi"/>
                <w:bCs/>
                <w:color w:val="222222"/>
                <w:sz w:val="14"/>
                <w:szCs w:val="14"/>
                <w:shd w:val="clear" w:color="auto" w:fill="FFFFFF"/>
              </w:rPr>
              <w:t>*</w:t>
            </w:r>
          </w:p>
        </w:tc>
        <w:tc>
          <w:tcPr>
            <w:tcW w:w="709" w:type="dxa"/>
            <w:noWrap/>
            <w:hideMark/>
          </w:tcPr>
          <w:p w14:paraId="4D308AB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.068</w:t>
            </w:r>
            <w:r w:rsidR="006B231A">
              <w:rPr>
                <w:rFonts w:asciiTheme="majorBidi" w:eastAsia="Times New Roman" w:hAnsiTheme="majorBidi" w:cstheme="majorBidi"/>
                <w:bCs/>
                <w:color w:val="222222"/>
                <w:sz w:val="14"/>
                <w:szCs w:val="14"/>
                <w:shd w:val="clear" w:color="auto" w:fill="FFFFFF"/>
              </w:rPr>
              <w:t>*</w:t>
            </w:r>
          </w:p>
        </w:tc>
        <w:tc>
          <w:tcPr>
            <w:tcW w:w="850" w:type="dxa"/>
            <w:noWrap/>
            <w:hideMark/>
          </w:tcPr>
          <w:p w14:paraId="5A47061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-0.069</w:t>
            </w:r>
            <w:r w:rsidR="006B231A">
              <w:rPr>
                <w:rFonts w:asciiTheme="majorBidi" w:eastAsia="Times New Roman" w:hAnsiTheme="majorBidi" w:cstheme="majorBidi"/>
                <w:bCs/>
                <w:color w:val="222222"/>
                <w:sz w:val="14"/>
                <w:szCs w:val="14"/>
                <w:shd w:val="clear" w:color="auto" w:fill="FFFFFF"/>
              </w:rPr>
              <w:t>*</w:t>
            </w:r>
          </w:p>
        </w:tc>
        <w:tc>
          <w:tcPr>
            <w:tcW w:w="840" w:type="dxa"/>
            <w:noWrap/>
            <w:hideMark/>
          </w:tcPr>
          <w:p w14:paraId="71C29319"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c>
          <w:tcPr>
            <w:tcW w:w="850" w:type="dxa"/>
            <w:noWrap/>
            <w:hideMark/>
          </w:tcPr>
          <w:p w14:paraId="50921CF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.095*</w:t>
            </w:r>
            <w:r w:rsidR="006B231A">
              <w:rPr>
                <w:rFonts w:asciiTheme="majorBidi" w:eastAsia="Times New Roman" w:hAnsiTheme="majorBidi" w:cstheme="majorBidi"/>
                <w:bCs/>
                <w:color w:val="222222"/>
                <w:sz w:val="14"/>
                <w:szCs w:val="14"/>
                <w:shd w:val="clear" w:color="auto" w:fill="FFFFFF"/>
              </w:rPr>
              <w:t>*</w:t>
            </w:r>
          </w:p>
        </w:tc>
      </w:tr>
      <w:tr w:rsidR="00791D67" w:rsidRPr="003C7BCE" w14:paraId="7D069091" w14:textId="77777777" w:rsidTr="0031089C">
        <w:trPr>
          <w:trHeight w:val="300"/>
          <w:jc w:val="center"/>
        </w:trPr>
        <w:tc>
          <w:tcPr>
            <w:tcW w:w="706" w:type="dxa"/>
            <w:tcBorders>
              <w:bottom w:val="single" w:sz="12" w:space="0" w:color="auto"/>
            </w:tcBorders>
            <w:noWrap/>
            <w:hideMark/>
          </w:tcPr>
          <w:p w14:paraId="1237169F"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 xml:space="preserve">GDP </w:t>
            </w:r>
          </w:p>
        </w:tc>
        <w:tc>
          <w:tcPr>
            <w:tcW w:w="848" w:type="dxa"/>
            <w:tcBorders>
              <w:bottom w:val="single" w:sz="12" w:space="0" w:color="auto"/>
            </w:tcBorders>
            <w:noWrap/>
            <w:hideMark/>
          </w:tcPr>
          <w:p w14:paraId="666B93C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.067</w:t>
            </w:r>
          </w:p>
        </w:tc>
        <w:tc>
          <w:tcPr>
            <w:tcW w:w="850" w:type="dxa"/>
            <w:tcBorders>
              <w:bottom w:val="single" w:sz="12" w:space="0" w:color="auto"/>
            </w:tcBorders>
            <w:noWrap/>
            <w:hideMark/>
          </w:tcPr>
          <w:p w14:paraId="4810EDBE" w14:textId="77777777" w:rsidR="003C7BCE" w:rsidRPr="003C7BCE" w:rsidRDefault="00134E29"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.066</w:t>
            </w:r>
          </w:p>
        </w:tc>
        <w:tc>
          <w:tcPr>
            <w:tcW w:w="849" w:type="dxa"/>
            <w:tcBorders>
              <w:bottom w:val="single" w:sz="12" w:space="0" w:color="auto"/>
            </w:tcBorders>
            <w:noWrap/>
            <w:hideMark/>
          </w:tcPr>
          <w:p w14:paraId="4C7D718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.528**</w:t>
            </w:r>
            <w:r w:rsidR="007B7FE4">
              <w:rPr>
                <w:rFonts w:asciiTheme="majorBidi" w:eastAsia="Times New Roman" w:hAnsiTheme="majorBidi" w:cstheme="majorBidi"/>
                <w:bCs/>
                <w:color w:val="222222"/>
                <w:sz w:val="14"/>
                <w:szCs w:val="14"/>
                <w:shd w:val="clear" w:color="auto" w:fill="FFFFFF"/>
              </w:rPr>
              <w:t>*</w:t>
            </w:r>
          </w:p>
        </w:tc>
        <w:tc>
          <w:tcPr>
            <w:tcW w:w="708" w:type="dxa"/>
            <w:tcBorders>
              <w:bottom w:val="single" w:sz="12" w:space="0" w:color="auto"/>
            </w:tcBorders>
            <w:noWrap/>
            <w:hideMark/>
          </w:tcPr>
          <w:p w14:paraId="037A4522"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-.138**</w:t>
            </w:r>
          </w:p>
        </w:tc>
        <w:tc>
          <w:tcPr>
            <w:tcW w:w="888" w:type="dxa"/>
            <w:tcBorders>
              <w:bottom w:val="single" w:sz="12" w:space="0" w:color="auto"/>
            </w:tcBorders>
            <w:noWrap/>
            <w:hideMark/>
          </w:tcPr>
          <w:p w14:paraId="04BAD616"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-.101*</w:t>
            </w:r>
            <w:r w:rsidR="007B7FE4">
              <w:rPr>
                <w:rFonts w:asciiTheme="majorBidi" w:eastAsia="Times New Roman" w:hAnsiTheme="majorBidi" w:cstheme="majorBidi"/>
                <w:bCs/>
                <w:color w:val="222222"/>
                <w:sz w:val="14"/>
                <w:szCs w:val="14"/>
                <w:shd w:val="clear" w:color="auto" w:fill="FFFFFF"/>
              </w:rPr>
              <w:t>*</w:t>
            </w:r>
          </w:p>
        </w:tc>
        <w:tc>
          <w:tcPr>
            <w:tcW w:w="822" w:type="dxa"/>
            <w:tcBorders>
              <w:bottom w:val="single" w:sz="12" w:space="0" w:color="auto"/>
            </w:tcBorders>
            <w:noWrap/>
            <w:hideMark/>
          </w:tcPr>
          <w:p w14:paraId="0EB3CE5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-.139**</w:t>
            </w:r>
            <w:r w:rsidR="00791D67">
              <w:rPr>
                <w:rFonts w:asciiTheme="majorBidi" w:eastAsia="Times New Roman" w:hAnsiTheme="majorBidi" w:cstheme="majorBidi"/>
                <w:bCs/>
                <w:color w:val="222222"/>
                <w:sz w:val="14"/>
                <w:szCs w:val="14"/>
                <w:shd w:val="clear" w:color="auto" w:fill="FFFFFF"/>
              </w:rPr>
              <w:t>*</w:t>
            </w:r>
          </w:p>
        </w:tc>
        <w:tc>
          <w:tcPr>
            <w:tcW w:w="816" w:type="dxa"/>
            <w:tcBorders>
              <w:bottom w:val="single" w:sz="12" w:space="0" w:color="auto"/>
            </w:tcBorders>
            <w:noWrap/>
            <w:hideMark/>
          </w:tcPr>
          <w:p w14:paraId="22FF392B"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-.113**</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3440F97E"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.122**</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3BB02C9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-.159**</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70AA8FB0"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-.102*</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5A574B0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.211**</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61E6EBCA"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-.216</w:t>
            </w:r>
            <w:r w:rsidR="00791D67">
              <w:rPr>
                <w:rFonts w:asciiTheme="majorBidi" w:eastAsia="Times New Roman" w:hAnsiTheme="majorBidi" w:cstheme="majorBidi"/>
                <w:bCs/>
                <w:color w:val="222222"/>
                <w:sz w:val="14"/>
                <w:szCs w:val="14"/>
                <w:shd w:val="clear" w:color="auto" w:fill="FFFFFF"/>
              </w:rPr>
              <w:t>*</w:t>
            </w:r>
            <w:r w:rsidRPr="003C7BCE">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72F09BD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.460**</w:t>
            </w:r>
            <w:r w:rsidR="00791D67">
              <w:rPr>
                <w:rFonts w:asciiTheme="majorBidi" w:eastAsia="Times New Roman" w:hAnsiTheme="majorBidi" w:cstheme="majorBidi"/>
                <w:bCs/>
                <w:color w:val="222222"/>
                <w:sz w:val="14"/>
                <w:szCs w:val="14"/>
                <w:shd w:val="clear" w:color="auto" w:fill="FFFFFF"/>
              </w:rPr>
              <w:t>*</w:t>
            </w:r>
          </w:p>
        </w:tc>
        <w:tc>
          <w:tcPr>
            <w:tcW w:w="0" w:type="auto"/>
            <w:tcBorders>
              <w:bottom w:val="single" w:sz="12" w:space="0" w:color="auto"/>
            </w:tcBorders>
            <w:noWrap/>
            <w:hideMark/>
          </w:tcPr>
          <w:p w14:paraId="13968F4C"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.086*</w:t>
            </w:r>
            <w:r w:rsidR="00791D67">
              <w:rPr>
                <w:rFonts w:asciiTheme="majorBidi" w:eastAsia="Times New Roman" w:hAnsiTheme="majorBidi" w:cstheme="majorBidi"/>
                <w:bCs/>
                <w:color w:val="222222"/>
                <w:sz w:val="14"/>
                <w:szCs w:val="14"/>
                <w:shd w:val="clear" w:color="auto" w:fill="FFFFFF"/>
              </w:rPr>
              <w:t>*</w:t>
            </w:r>
          </w:p>
        </w:tc>
        <w:tc>
          <w:tcPr>
            <w:tcW w:w="743" w:type="dxa"/>
            <w:tcBorders>
              <w:bottom w:val="single" w:sz="12" w:space="0" w:color="auto"/>
            </w:tcBorders>
            <w:noWrap/>
            <w:hideMark/>
          </w:tcPr>
          <w:p w14:paraId="12041F85" w14:textId="77777777" w:rsidR="003C7BCE" w:rsidRPr="003C7BCE" w:rsidRDefault="002B41E8" w:rsidP="003C7BCE">
            <w:pPr>
              <w:spacing w:line="360" w:lineRule="auto"/>
              <w:jc w:val="lowKashida"/>
              <w:rPr>
                <w:rFonts w:asciiTheme="majorBidi" w:eastAsia="Times New Roman" w:hAnsiTheme="majorBidi" w:cstheme="majorBidi"/>
                <w:bCs/>
                <w:color w:val="222222"/>
                <w:sz w:val="14"/>
                <w:szCs w:val="14"/>
                <w:shd w:val="clear" w:color="auto" w:fill="FFFFFF"/>
              </w:rPr>
            </w:pPr>
            <w:r>
              <w:rPr>
                <w:rFonts w:asciiTheme="majorBidi" w:eastAsia="Times New Roman" w:hAnsiTheme="majorBidi" w:cstheme="majorBidi"/>
                <w:bCs/>
                <w:color w:val="222222"/>
                <w:sz w:val="14"/>
                <w:szCs w:val="14"/>
                <w:shd w:val="clear" w:color="auto" w:fill="FFFFFF"/>
              </w:rPr>
              <w:t>-</w:t>
            </w:r>
            <w:r w:rsidR="003C7BCE" w:rsidRPr="003C7BCE">
              <w:rPr>
                <w:rFonts w:asciiTheme="majorBidi" w:eastAsia="Times New Roman" w:hAnsiTheme="majorBidi" w:cstheme="majorBidi"/>
                <w:bCs/>
                <w:color w:val="222222"/>
                <w:sz w:val="14"/>
                <w:szCs w:val="14"/>
                <w:shd w:val="clear" w:color="auto" w:fill="FFFFFF"/>
              </w:rPr>
              <w:t>.039</w:t>
            </w:r>
          </w:p>
        </w:tc>
        <w:tc>
          <w:tcPr>
            <w:tcW w:w="720" w:type="dxa"/>
            <w:tcBorders>
              <w:bottom w:val="single" w:sz="12" w:space="0" w:color="auto"/>
            </w:tcBorders>
            <w:noWrap/>
            <w:hideMark/>
          </w:tcPr>
          <w:p w14:paraId="4339DAA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.230**</w:t>
            </w:r>
            <w:r w:rsidR="006B231A">
              <w:rPr>
                <w:rFonts w:asciiTheme="majorBidi" w:eastAsia="Times New Roman" w:hAnsiTheme="majorBidi" w:cstheme="majorBidi"/>
                <w:bCs/>
                <w:color w:val="222222"/>
                <w:sz w:val="14"/>
                <w:szCs w:val="14"/>
                <w:shd w:val="clear" w:color="auto" w:fill="FFFFFF"/>
              </w:rPr>
              <w:t>*</w:t>
            </w:r>
          </w:p>
        </w:tc>
        <w:tc>
          <w:tcPr>
            <w:tcW w:w="709" w:type="dxa"/>
            <w:tcBorders>
              <w:bottom w:val="single" w:sz="12" w:space="0" w:color="auto"/>
            </w:tcBorders>
            <w:noWrap/>
            <w:hideMark/>
          </w:tcPr>
          <w:p w14:paraId="1D8702E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.177**</w:t>
            </w:r>
            <w:r w:rsidR="006B231A">
              <w:rPr>
                <w:rFonts w:asciiTheme="majorBidi" w:eastAsia="Times New Roman" w:hAnsiTheme="majorBidi" w:cstheme="majorBidi"/>
                <w:bCs/>
                <w:color w:val="222222"/>
                <w:sz w:val="14"/>
                <w:szCs w:val="14"/>
                <w:shd w:val="clear" w:color="auto" w:fill="FFFFFF"/>
              </w:rPr>
              <w:t>*</w:t>
            </w:r>
          </w:p>
        </w:tc>
        <w:tc>
          <w:tcPr>
            <w:tcW w:w="850" w:type="dxa"/>
            <w:tcBorders>
              <w:bottom w:val="single" w:sz="12" w:space="0" w:color="auto"/>
            </w:tcBorders>
            <w:noWrap/>
            <w:hideMark/>
          </w:tcPr>
          <w:p w14:paraId="5F863805"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-0.053</w:t>
            </w:r>
          </w:p>
        </w:tc>
        <w:tc>
          <w:tcPr>
            <w:tcW w:w="840" w:type="dxa"/>
            <w:tcBorders>
              <w:bottom w:val="single" w:sz="12" w:space="0" w:color="auto"/>
            </w:tcBorders>
            <w:noWrap/>
            <w:hideMark/>
          </w:tcPr>
          <w:p w14:paraId="3B200031"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.338**</w:t>
            </w:r>
            <w:r w:rsidR="006B231A">
              <w:rPr>
                <w:rFonts w:asciiTheme="majorBidi" w:eastAsia="Times New Roman" w:hAnsiTheme="majorBidi" w:cstheme="majorBidi"/>
                <w:bCs/>
                <w:color w:val="222222"/>
                <w:sz w:val="14"/>
                <w:szCs w:val="14"/>
                <w:shd w:val="clear" w:color="auto" w:fill="FFFFFF"/>
              </w:rPr>
              <w:t>*</w:t>
            </w:r>
          </w:p>
        </w:tc>
        <w:tc>
          <w:tcPr>
            <w:tcW w:w="850" w:type="dxa"/>
            <w:tcBorders>
              <w:bottom w:val="single" w:sz="12" w:space="0" w:color="auto"/>
            </w:tcBorders>
            <w:noWrap/>
            <w:hideMark/>
          </w:tcPr>
          <w:p w14:paraId="55B4329D" w14:textId="77777777" w:rsidR="003C7BCE" w:rsidRPr="003C7BCE" w:rsidRDefault="003C7BCE" w:rsidP="003C7BCE">
            <w:pPr>
              <w:spacing w:line="360" w:lineRule="auto"/>
              <w:jc w:val="lowKashida"/>
              <w:rPr>
                <w:rFonts w:asciiTheme="majorBidi" w:eastAsia="Times New Roman" w:hAnsiTheme="majorBidi" w:cstheme="majorBidi"/>
                <w:bCs/>
                <w:color w:val="222222"/>
                <w:sz w:val="14"/>
                <w:szCs w:val="14"/>
                <w:shd w:val="clear" w:color="auto" w:fill="FFFFFF"/>
              </w:rPr>
            </w:pPr>
            <w:r w:rsidRPr="003C7BCE">
              <w:rPr>
                <w:rFonts w:asciiTheme="majorBidi" w:eastAsia="Times New Roman" w:hAnsiTheme="majorBidi" w:cstheme="majorBidi"/>
                <w:bCs/>
                <w:color w:val="222222"/>
                <w:sz w:val="14"/>
                <w:szCs w:val="14"/>
                <w:shd w:val="clear" w:color="auto" w:fill="FFFFFF"/>
              </w:rPr>
              <w:t>1</w:t>
            </w:r>
          </w:p>
        </w:tc>
      </w:tr>
    </w:tbl>
    <w:p w14:paraId="7FE4FB37" w14:textId="77777777" w:rsidR="000B1A13" w:rsidRDefault="000B1A13" w:rsidP="0076243B">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1B5B1F8F" w14:textId="67CFCEA0" w:rsidR="00DD1DC9" w:rsidRDefault="00860998" w:rsidP="002B4E41">
      <w:pPr>
        <w:spacing w:after="0" w:line="240" w:lineRule="auto"/>
        <w:ind w:left="-1134" w:right="-1068" w:firstLine="141"/>
        <w:jc w:val="both"/>
        <w:rPr>
          <w:rFonts w:ascii="Times New Roman" w:eastAsia="Times New Roman" w:hAnsi="Times New Roman" w:cs="Times New Roman"/>
          <w:color w:val="222222"/>
          <w:sz w:val="16"/>
          <w:szCs w:val="16"/>
          <w:shd w:val="clear" w:color="auto" w:fill="FFFFFF"/>
          <w:lang w:val="en-US"/>
        </w:rPr>
      </w:pPr>
      <w:r w:rsidRPr="00E35EE4">
        <w:rPr>
          <w:rFonts w:ascii="Times New Roman" w:eastAsia="Times New Roman" w:hAnsi="Times New Roman" w:cs="Times New Roman"/>
          <w:color w:val="222222"/>
          <w:sz w:val="16"/>
          <w:szCs w:val="16"/>
          <w:shd w:val="clear" w:color="auto" w:fill="FFFFFF"/>
          <w:lang w:val="en-US"/>
        </w:rPr>
        <w:t xml:space="preserve">The </w:t>
      </w:r>
      <w:r w:rsidR="00453D2A" w:rsidRPr="00E35EE4">
        <w:rPr>
          <w:rFonts w:ascii="Times New Roman" w:eastAsia="Times New Roman" w:hAnsi="Times New Roman" w:cs="Times New Roman"/>
          <w:color w:val="222222"/>
          <w:sz w:val="16"/>
          <w:szCs w:val="16"/>
          <w:shd w:val="clear" w:color="auto" w:fill="FFFFFF"/>
          <w:lang w:val="en-US"/>
        </w:rPr>
        <w:t xml:space="preserve">bottom half of the table contains Person’s parametric correlation coefficients, whereas the upper right half of the table shows Spearman’s non-parametric correlation coefficients. </w:t>
      </w:r>
    </w:p>
    <w:p w14:paraId="0E866698" w14:textId="2B49C208" w:rsidR="00E35EE4" w:rsidRPr="00E35EE4" w:rsidRDefault="005113A3" w:rsidP="002B4E41">
      <w:pPr>
        <w:spacing w:after="0" w:line="240" w:lineRule="auto"/>
        <w:ind w:left="-993" w:right="-1068"/>
        <w:jc w:val="both"/>
        <w:rPr>
          <w:rFonts w:ascii="Times New Roman" w:eastAsia="Times New Roman" w:hAnsi="Times New Roman" w:cs="Times New Roman"/>
          <w:bCs/>
          <w:color w:val="222222"/>
          <w:sz w:val="16"/>
          <w:szCs w:val="16"/>
          <w:shd w:val="clear" w:color="auto" w:fill="FFFFFF"/>
          <w:lang w:val="en-US"/>
        </w:rPr>
      </w:pPr>
      <w:r w:rsidRPr="005113A3">
        <w:rPr>
          <w:rFonts w:ascii="Times New Roman" w:eastAsia="Times New Roman" w:hAnsi="Times New Roman" w:cs="Times New Roman"/>
          <w:color w:val="222222"/>
          <w:sz w:val="16"/>
          <w:szCs w:val="16"/>
          <w:shd w:val="clear" w:color="auto" w:fill="FFFFFF"/>
        </w:rPr>
        <w:t>*, **, and *** indicate significance at the 0.10, 0.05, and 0.01 levels, respectively</w:t>
      </w:r>
      <w:r w:rsidR="00453D2A" w:rsidRPr="00E35EE4">
        <w:rPr>
          <w:rFonts w:ascii="Times New Roman" w:eastAsia="Times New Roman" w:hAnsi="Times New Roman" w:cs="Times New Roman"/>
          <w:color w:val="222222"/>
          <w:sz w:val="16"/>
          <w:szCs w:val="16"/>
          <w:shd w:val="clear" w:color="auto" w:fill="FFFFFF"/>
          <w:lang w:val="en-US"/>
        </w:rPr>
        <w:t>.</w:t>
      </w:r>
      <w:r w:rsidR="00453D2A" w:rsidRPr="00E35EE4">
        <w:rPr>
          <w:rFonts w:ascii="Times New Roman" w:eastAsia="Times New Roman" w:hAnsi="Times New Roman" w:cs="Times New Roman"/>
          <w:bCs/>
          <w:color w:val="222222"/>
          <w:sz w:val="16"/>
          <w:szCs w:val="16"/>
          <w:shd w:val="clear" w:color="auto" w:fill="FFFFFF"/>
          <w:lang w:val="en-US"/>
        </w:rPr>
        <w:t xml:space="preserve"> </w:t>
      </w:r>
      <w:r w:rsidR="00E35EE4" w:rsidRPr="00E35EE4">
        <w:rPr>
          <w:rFonts w:ascii="Times New Roman" w:eastAsia="Times New Roman" w:hAnsi="Times New Roman" w:cs="Times New Roman"/>
          <w:bCs/>
          <w:color w:val="222222"/>
          <w:sz w:val="16"/>
          <w:szCs w:val="16"/>
          <w:shd w:val="clear" w:color="auto" w:fill="FFFFFF"/>
          <w:lang w:val="en-US"/>
        </w:rPr>
        <w:t xml:space="preserve">Table </w:t>
      </w:r>
      <w:r w:rsidR="00D033BD">
        <w:rPr>
          <w:rFonts w:ascii="Times New Roman" w:eastAsia="Times New Roman" w:hAnsi="Times New Roman" w:cs="Times New Roman"/>
          <w:bCs/>
          <w:color w:val="222222"/>
          <w:sz w:val="16"/>
          <w:szCs w:val="16"/>
          <w:shd w:val="clear" w:color="auto" w:fill="FFFFFF"/>
          <w:lang w:val="en-US"/>
        </w:rPr>
        <w:t>1</w:t>
      </w:r>
      <w:r w:rsidR="00E35EE4" w:rsidRPr="00E35EE4">
        <w:rPr>
          <w:rFonts w:ascii="Times New Roman" w:eastAsia="Times New Roman" w:hAnsi="Times New Roman" w:cs="Times New Roman"/>
          <w:bCs/>
          <w:color w:val="222222"/>
          <w:sz w:val="16"/>
          <w:szCs w:val="16"/>
          <w:shd w:val="clear" w:color="auto" w:fill="FFFFFF"/>
          <w:lang w:val="en-US"/>
        </w:rPr>
        <w:t xml:space="preserve"> fully defines all the variables used.</w:t>
      </w:r>
    </w:p>
    <w:p w14:paraId="551A8133" w14:textId="77777777" w:rsidR="00453D2A" w:rsidRDefault="00453D2A" w:rsidP="00453D2A">
      <w:pPr>
        <w:spacing w:after="0" w:line="240" w:lineRule="auto"/>
        <w:ind w:left="-1134" w:right="-1068"/>
        <w:jc w:val="both"/>
        <w:rPr>
          <w:rFonts w:ascii="Times New Roman" w:eastAsia="Times New Roman" w:hAnsi="Times New Roman" w:cs="Times New Roman"/>
          <w:bCs/>
          <w:color w:val="222222"/>
          <w:sz w:val="16"/>
          <w:szCs w:val="16"/>
          <w:shd w:val="clear" w:color="auto" w:fill="FFFFFF"/>
          <w:lang w:val="en-US"/>
        </w:rPr>
      </w:pPr>
    </w:p>
    <w:p w14:paraId="74DB7344" w14:textId="77777777" w:rsidR="00521D33" w:rsidRDefault="00521D33"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21E1ED91" w14:textId="77777777" w:rsidR="0076243B" w:rsidRDefault="0076243B"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6C07D68A" w14:textId="77777777" w:rsidR="00DD1DC9" w:rsidRDefault="00DD1DC9"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03BE5869" w14:textId="77777777" w:rsidR="00DD1DC9" w:rsidRDefault="00DD1DC9"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7363A2DF" w14:textId="77777777" w:rsidR="00521D33" w:rsidRDefault="00521D33"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506C44FD" w14:textId="77777777" w:rsidR="00ED0C9C" w:rsidRDefault="00ED0C9C" w:rsidP="00B83376">
      <w:pPr>
        <w:spacing w:after="0" w:line="360" w:lineRule="auto"/>
        <w:jc w:val="lowKashida"/>
        <w:rPr>
          <w:rFonts w:ascii="Times New Roman" w:eastAsia="Times New Roman" w:hAnsi="Times New Roman" w:cs="Times New Roman"/>
          <w:b/>
          <w:color w:val="222222"/>
          <w:sz w:val="20"/>
          <w:szCs w:val="20"/>
          <w:shd w:val="clear" w:color="auto" w:fill="FFFFFF"/>
          <w:lang w:val="en-US"/>
        </w:rPr>
      </w:pPr>
    </w:p>
    <w:p w14:paraId="649F810A" w14:textId="73AC8396" w:rsidR="00B83376" w:rsidRPr="00AA165A" w:rsidRDefault="00AA165A" w:rsidP="00230833">
      <w:pPr>
        <w:spacing w:after="0" w:line="240" w:lineRule="auto"/>
        <w:jc w:val="lowKashida"/>
        <w:rPr>
          <w:rFonts w:ascii="Times New Roman" w:eastAsia="Times New Roman" w:hAnsi="Times New Roman" w:cs="Times New Roman"/>
          <w:color w:val="222222"/>
          <w:sz w:val="20"/>
          <w:szCs w:val="20"/>
          <w:shd w:val="clear" w:color="auto" w:fill="FFFFFF"/>
          <w:lang w:val="en-US"/>
        </w:rPr>
      </w:pPr>
      <w:r>
        <w:rPr>
          <w:rFonts w:ascii="Times New Roman" w:eastAsia="Times New Roman" w:hAnsi="Times New Roman" w:cs="Times New Roman"/>
          <w:b/>
          <w:color w:val="222222"/>
          <w:sz w:val="20"/>
          <w:szCs w:val="20"/>
          <w:shd w:val="clear" w:color="auto" w:fill="FFFFFF"/>
          <w:lang w:val="en-US"/>
        </w:rPr>
        <w:t xml:space="preserve">                   </w:t>
      </w:r>
      <w:r w:rsidR="00B83376" w:rsidRPr="00B83376">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4</w:t>
      </w:r>
      <w:r w:rsidR="00B83376" w:rsidRPr="00B83376">
        <w:rPr>
          <w:rFonts w:ascii="Times New Roman" w:eastAsia="Times New Roman" w:hAnsi="Times New Roman" w:cs="Times New Roman"/>
          <w:b/>
          <w:color w:val="222222"/>
          <w:sz w:val="20"/>
          <w:szCs w:val="20"/>
          <w:shd w:val="clear" w:color="auto" w:fill="FFFFFF"/>
          <w:lang w:val="en-US"/>
        </w:rPr>
        <w:t xml:space="preserve">. </w:t>
      </w:r>
      <w:r w:rsidR="00364366" w:rsidRPr="00CC245B">
        <w:rPr>
          <w:rFonts w:ascii="Times New Roman" w:eastAsia="Times New Roman" w:hAnsi="Times New Roman" w:cs="Times New Roman"/>
          <w:color w:val="222222"/>
          <w:sz w:val="20"/>
          <w:szCs w:val="20"/>
          <w:shd w:val="clear" w:color="auto" w:fill="FFFFFF"/>
          <w:lang w:val="en-US"/>
        </w:rPr>
        <w:t xml:space="preserve">Fixed-effect regression of the relationship between </w:t>
      </w:r>
      <w:r>
        <w:rPr>
          <w:rFonts w:ascii="Times New Roman" w:eastAsia="Times New Roman" w:hAnsi="Times New Roman" w:cs="Times New Roman"/>
          <w:color w:val="222222"/>
          <w:sz w:val="20"/>
          <w:szCs w:val="20"/>
          <w:shd w:val="clear" w:color="auto" w:fill="FFFFFF"/>
          <w:lang w:val="en-US"/>
        </w:rPr>
        <w:t xml:space="preserve">corporate </w:t>
      </w:r>
      <w:r w:rsidR="00364366" w:rsidRPr="00CC245B">
        <w:rPr>
          <w:rFonts w:ascii="Times New Roman" w:eastAsia="Times New Roman" w:hAnsi="Times New Roman" w:cs="Times New Roman"/>
          <w:color w:val="222222"/>
          <w:sz w:val="20"/>
          <w:szCs w:val="20"/>
          <w:shd w:val="clear" w:color="auto" w:fill="FFFFFF"/>
          <w:lang w:val="en-US"/>
        </w:rPr>
        <w:t>board</w:t>
      </w:r>
      <w:r w:rsidR="00CC245B" w:rsidRPr="00CC245B">
        <w:rPr>
          <w:rFonts w:ascii="Times New Roman" w:eastAsia="Times New Roman" w:hAnsi="Times New Roman" w:cs="Times New Roman"/>
          <w:color w:val="222222"/>
          <w:sz w:val="20"/>
          <w:szCs w:val="20"/>
          <w:shd w:val="clear" w:color="auto" w:fill="FFFFFF"/>
          <w:lang w:val="en-US"/>
        </w:rPr>
        <w:t xml:space="preserve"> diversity </w:t>
      </w:r>
      <w:r w:rsidR="00364366" w:rsidRPr="00CC245B">
        <w:rPr>
          <w:rFonts w:ascii="Times New Roman" w:eastAsia="Times New Roman" w:hAnsi="Times New Roman" w:cs="Times New Roman"/>
          <w:color w:val="222222"/>
          <w:sz w:val="20"/>
          <w:szCs w:val="20"/>
          <w:shd w:val="clear" w:color="auto" w:fill="FFFFFF"/>
          <w:lang w:val="en-US"/>
        </w:rPr>
        <w:t xml:space="preserve">and </w:t>
      </w:r>
      <w:r>
        <w:rPr>
          <w:rFonts w:ascii="Times New Roman" w:eastAsia="Times New Roman" w:hAnsi="Times New Roman" w:cs="Times New Roman"/>
          <w:color w:val="222222"/>
          <w:sz w:val="20"/>
          <w:szCs w:val="20"/>
          <w:shd w:val="clear" w:color="auto" w:fill="FFFFFF"/>
          <w:lang w:val="en-US"/>
        </w:rPr>
        <w:t>corporate financial</w:t>
      </w:r>
      <w:r w:rsidR="00D20000" w:rsidRPr="00CC245B">
        <w:rPr>
          <w:rFonts w:ascii="Times New Roman" w:eastAsia="Times New Roman" w:hAnsi="Times New Roman" w:cs="Times New Roman"/>
          <w:color w:val="222222"/>
          <w:sz w:val="20"/>
          <w:szCs w:val="20"/>
          <w:shd w:val="clear" w:color="auto" w:fill="FFFFFF"/>
          <w:lang w:val="en-US"/>
        </w:rPr>
        <w:t xml:space="preserve"> </w:t>
      </w:r>
      <w:r w:rsidR="00CC245B" w:rsidRPr="00CC245B">
        <w:rPr>
          <w:rFonts w:ascii="Times New Roman" w:eastAsia="Times New Roman" w:hAnsi="Times New Roman" w:cs="Times New Roman"/>
          <w:color w:val="222222"/>
          <w:sz w:val="20"/>
          <w:szCs w:val="20"/>
          <w:shd w:val="clear" w:color="auto" w:fill="FFFFFF"/>
          <w:lang w:val="en-US"/>
        </w:rPr>
        <w:t>performance</w:t>
      </w:r>
      <w:r w:rsidR="00B83376" w:rsidRPr="00B83376">
        <w:rPr>
          <w:rFonts w:ascii="Times New Roman" w:eastAsia="Times New Roman" w:hAnsi="Times New Roman" w:cs="Times New Roman"/>
          <w:b/>
          <w:color w:val="222222"/>
          <w:sz w:val="20"/>
          <w:szCs w:val="20"/>
          <w:shd w:val="clear" w:color="auto" w:fill="FFFFFF"/>
          <w:lang w:val="en-US"/>
        </w:rPr>
        <w:t xml:space="preserve">  </w:t>
      </w:r>
    </w:p>
    <w:tbl>
      <w:tblPr>
        <w:tblStyle w:val="TableGrid2"/>
        <w:tblW w:w="1209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1296"/>
        <w:gridCol w:w="1296"/>
        <w:gridCol w:w="1296"/>
        <w:gridCol w:w="1296"/>
        <w:gridCol w:w="1296"/>
        <w:gridCol w:w="1296"/>
        <w:gridCol w:w="1296"/>
        <w:gridCol w:w="1296"/>
      </w:tblGrid>
      <w:tr w:rsidR="008F73FD" w:rsidRPr="00756CEC" w14:paraId="7D9BA433" w14:textId="77777777" w:rsidTr="0031089C">
        <w:trPr>
          <w:jc w:val="center"/>
        </w:trPr>
        <w:tc>
          <w:tcPr>
            <w:tcW w:w="1727" w:type="dxa"/>
            <w:tcBorders>
              <w:top w:val="single" w:sz="12" w:space="0" w:color="auto"/>
            </w:tcBorders>
          </w:tcPr>
          <w:p w14:paraId="56264262" w14:textId="77777777" w:rsidR="008F73FD" w:rsidRPr="00756CEC" w:rsidRDefault="008F73FD" w:rsidP="00433C5D">
            <w:pPr>
              <w:rPr>
                <w:rFonts w:asciiTheme="majorBidi" w:hAnsiTheme="majorBidi" w:cstheme="majorBidi"/>
                <w:b/>
                <w:sz w:val="16"/>
              </w:rPr>
            </w:pPr>
          </w:p>
        </w:tc>
        <w:tc>
          <w:tcPr>
            <w:tcW w:w="5184" w:type="dxa"/>
            <w:gridSpan w:val="4"/>
            <w:tcBorders>
              <w:top w:val="single" w:sz="12" w:space="0" w:color="auto"/>
              <w:bottom w:val="single" w:sz="12" w:space="0" w:color="auto"/>
            </w:tcBorders>
          </w:tcPr>
          <w:p w14:paraId="14CD9D12" w14:textId="77777777" w:rsidR="008F73FD" w:rsidRPr="000776F5" w:rsidRDefault="008F73FD" w:rsidP="00A306CA">
            <w:pPr>
              <w:jc w:val="center"/>
              <w:rPr>
                <w:rFonts w:asciiTheme="majorBidi" w:hAnsiTheme="majorBidi" w:cstheme="majorBidi"/>
                <w:b/>
                <w:bCs/>
                <w:sz w:val="16"/>
              </w:rPr>
            </w:pPr>
            <w:r w:rsidRPr="000776F5">
              <w:rPr>
                <w:rFonts w:asciiTheme="majorBidi" w:hAnsiTheme="majorBidi" w:cstheme="majorBidi"/>
                <w:b/>
                <w:bCs/>
                <w:sz w:val="16"/>
              </w:rPr>
              <w:t>Q</w:t>
            </w:r>
          </w:p>
        </w:tc>
        <w:tc>
          <w:tcPr>
            <w:tcW w:w="5184" w:type="dxa"/>
            <w:gridSpan w:val="4"/>
            <w:tcBorders>
              <w:top w:val="single" w:sz="12" w:space="0" w:color="auto"/>
              <w:bottom w:val="single" w:sz="12" w:space="0" w:color="auto"/>
            </w:tcBorders>
          </w:tcPr>
          <w:p w14:paraId="2F0F6B7F" w14:textId="77777777" w:rsidR="008F73FD" w:rsidRPr="000776F5" w:rsidRDefault="008F73FD" w:rsidP="00A306CA">
            <w:pPr>
              <w:jc w:val="center"/>
              <w:rPr>
                <w:rFonts w:asciiTheme="majorBidi" w:hAnsiTheme="majorBidi" w:cstheme="majorBidi"/>
                <w:b/>
                <w:bCs/>
                <w:sz w:val="16"/>
              </w:rPr>
            </w:pPr>
            <w:r w:rsidRPr="000776F5">
              <w:rPr>
                <w:rFonts w:asciiTheme="majorBidi" w:hAnsiTheme="majorBidi" w:cstheme="majorBidi"/>
                <w:b/>
                <w:bCs/>
                <w:sz w:val="16"/>
              </w:rPr>
              <w:t>ROA</w:t>
            </w:r>
          </w:p>
        </w:tc>
      </w:tr>
      <w:tr w:rsidR="008F73FD" w:rsidRPr="00756CEC" w14:paraId="67D7089C" w14:textId="77777777" w:rsidTr="0031089C">
        <w:trPr>
          <w:jc w:val="center"/>
        </w:trPr>
        <w:tc>
          <w:tcPr>
            <w:tcW w:w="1727" w:type="dxa"/>
            <w:tcBorders>
              <w:bottom w:val="single" w:sz="12" w:space="0" w:color="auto"/>
            </w:tcBorders>
          </w:tcPr>
          <w:p w14:paraId="56F73A27" w14:textId="565FAF7C" w:rsidR="008F73FD" w:rsidRPr="00756CEC" w:rsidRDefault="008F73FD" w:rsidP="000776F5">
            <w:pPr>
              <w:rPr>
                <w:rFonts w:asciiTheme="majorBidi" w:hAnsiTheme="majorBidi" w:cstheme="majorBidi"/>
                <w:b/>
                <w:sz w:val="16"/>
              </w:rPr>
            </w:pPr>
            <w:proofErr w:type="spellStart"/>
            <w:r w:rsidRPr="00756CEC">
              <w:rPr>
                <w:rFonts w:asciiTheme="majorBidi" w:hAnsiTheme="majorBidi" w:cstheme="majorBidi"/>
                <w:b/>
                <w:sz w:val="16"/>
              </w:rPr>
              <w:t>Indep</w:t>
            </w:r>
            <w:proofErr w:type="spellEnd"/>
            <w:r w:rsidRPr="00756CEC">
              <w:rPr>
                <w:rFonts w:asciiTheme="majorBidi" w:hAnsiTheme="majorBidi" w:cstheme="majorBidi"/>
                <w:b/>
                <w:sz w:val="16"/>
              </w:rPr>
              <w:t xml:space="preserve">. </w:t>
            </w:r>
            <w:r w:rsidR="00860998" w:rsidRPr="00756CEC">
              <w:rPr>
                <w:rFonts w:asciiTheme="majorBidi" w:hAnsiTheme="majorBidi" w:cstheme="majorBidi"/>
                <w:b/>
                <w:sz w:val="16"/>
              </w:rPr>
              <w:t>var</w:t>
            </w:r>
            <w:r w:rsidR="00860998">
              <w:rPr>
                <w:rFonts w:asciiTheme="majorBidi" w:hAnsiTheme="majorBidi" w:cstheme="majorBidi"/>
                <w:b/>
                <w:sz w:val="16"/>
              </w:rPr>
              <w:t>iables</w:t>
            </w:r>
          </w:p>
        </w:tc>
        <w:tc>
          <w:tcPr>
            <w:tcW w:w="1296" w:type="dxa"/>
            <w:tcBorders>
              <w:top w:val="single" w:sz="12" w:space="0" w:color="auto"/>
              <w:bottom w:val="single" w:sz="12" w:space="0" w:color="auto"/>
            </w:tcBorders>
          </w:tcPr>
          <w:p w14:paraId="657ECD4C"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w:t>
            </w:r>
          </w:p>
        </w:tc>
        <w:tc>
          <w:tcPr>
            <w:tcW w:w="1296" w:type="dxa"/>
            <w:tcBorders>
              <w:top w:val="single" w:sz="12" w:space="0" w:color="auto"/>
              <w:bottom w:val="single" w:sz="12" w:space="0" w:color="auto"/>
            </w:tcBorders>
          </w:tcPr>
          <w:p w14:paraId="4C96C25D"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2</w:t>
            </w:r>
          </w:p>
        </w:tc>
        <w:tc>
          <w:tcPr>
            <w:tcW w:w="1296" w:type="dxa"/>
            <w:tcBorders>
              <w:top w:val="single" w:sz="12" w:space="0" w:color="auto"/>
              <w:bottom w:val="single" w:sz="12" w:space="0" w:color="auto"/>
            </w:tcBorders>
          </w:tcPr>
          <w:p w14:paraId="4EAB36E3"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w:t>
            </w:r>
          </w:p>
        </w:tc>
        <w:tc>
          <w:tcPr>
            <w:tcW w:w="1296" w:type="dxa"/>
            <w:tcBorders>
              <w:top w:val="single" w:sz="12" w:space="0" w:color="auto"/>
              <w:bottom w:val="single" w:sz="12" w:space="0" w:color="auto"/>
            </w:tcBorders>
          </w:tcPr>
          <w:p w14:paraId="196578C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4</w:t>
            </w:r>
          </w:p>
        </w:tc>
        <w:tc>
          <w:tcPr>
            <w:tcW w:w="1296" w:type="dxa"/>
            <w:tcBorders>
              <w:top w:val="single" w:sz="12" w:space="0" w:color="auto"/>
              <w:bottom w:val="single" w:sz="12" w:space="0" w:color="auto"/>
            </w:tcBorders>
          </w:tcPr>
          <w:p w14:paraId="64D77416"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5</w:t>
            </w:r>
          </w:p>
        </w:tc>
        <w:tc>
          <w:tcPr>
            <w:tcW w:w="1296" w:type="dxa"/>
            <w:tcBorders>
              <w:top w:val="single" w:sz="12" w:space="0" w:color="auto"/>
              <w:bottom w:val="single" w:sz="12" w:space="0" w:color="auto"/>
            </w:tcBorders>
          </w:tcPr>
          <w:p w14:paraId="388D4B4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6</w:t>
            </w:r>
          </w:p>
        </w:tc>
        <w:tc>
          <w:tcPr>
            <w:tcW w:w="1296" w:type="dxa"/>
            <w:tcBorders>
              <w:top w:val="single" w:sz="12" w:space="0" w:color="auto"/>
              <w:bottom w:val="single" w:sz="12" w:space="0" w:color="auto"/>
            </w:tcBorders>
          </w:tcPr>
          <w:p w14:paraId="1F8CDF9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7</w:t>
            </w:r>
          </w:p>
        </w:tc>
        <w:tc>
          <w:tcPr>
            <w:tcW w:w="1296" w:type="dxa"/>
            <w:tcBorders>
              <w:top w:val="single" w:sz="12" w:space="0" w:color="auto"/>
              <w:bottom w:val="single" w:sz="12" w:space="0" w:color="auto"/>
            </w:tcBorders>
          </w:tcPr>
          <w:p w14:paraId="7A6AA208"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8</w:t>
            </w:r>
          </w:p>
        </w:tc>
      </w:tr>
      <w:tr w:rsidR="008F73FD" w:rsidRPr="00756CEC" w14:paraId="4DB68A1F" w14:textId="77777777" w:rsidTr="0031089C">
        <w:trPr>
          <w:jc w:val="center"/>
        </w:trPr>
        <w:tc>
          <w:tcPr>
            <w:tcW w:w="1727" w:type="dxa"/>
            <w:tcBorders>
              <w:top w:val="single" w:sz="12" w:space="0" w:color="auto"/>
            </w:tcBorders>
          </w:tcPr>
          <w:p w14:paraId="3F7244AE" w14:textId="77777777" w:rsidR="008F73FD" w:rsidRPr="00756CEC" w:rsidRDefault="008F73FD" w:rsidP="00B83376">
            <w:pPr>
              <w:rPr>
                <w:rFonts w:asciiTheme="majorBidi" w:hAnsiTheme="majorBidi" w:cstheme="majorBidi"/>
                <w:sz w:val="16"/>
              </w:rPr>
            </w:pPr>
            <w:r w:rsidRPr="00756CEC">
              <w:rPr>
                <w:rFonts w:asciiTheme="majorBidi" w:hAnsiTheme="majorBidi" w:cstheme="majorBidi"/>
                <w:sz w:val="16"/>
              </w:rPr>
              <w:t>DIV</w:t>
            </w:r>
          </w:p>
        </w:tc>
        <w:tc>
          <w:tcPr>
            <w:tcW w:w="1296" w:type="dxa"/>
            <w:tcBorders>
              <w:top w:val="single" w:sz="12" w:space="0" w:color="auto"/>
            </w:tcBorders>
          </w:tcPr>
          <w:p w14:paraId="1DC1924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.8</w:t>
            </w:r>
            <w:r w:rsidR="00D03AC6" w:rsidRPr="00756CEC">
              <w:rPr>
                <w:rFonts w:asciiTheme="majorBidi" w:hAnsiTheme="majorBidi" w:cstheme="majorBidi"/>
                <w:sz w:val="16"/>
              </w:rPr>
              <w:t>84*</w:t>
            </w:r>
            <w:r w:rsidRPr="00756CEC">
              <w:rPr>
                <w:rFonts w:asciiTheme="majorBidi" w:hAnsiTheme="majorBidi" w:cstheme="majorBidi"/>
                <w:sz w:val="16"/>
              </w:rPr>
              <w:t>*</w:t>
            </w:r>
          </w:p>
          <w:p w14:paraId="2615FAE0"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(.049</w:t>
            </w:r>
            <w:r w:rsidR="008F73FD" w:rsidRPr="00756CEC">
              <w:rPr>
                <w:rFonts w:asciiTheme="majorBidi" w:hAnsiTheme="majorBidi" w:cstheme="majorBidi"/>
                <w:sz w:val="16"/>
              </w:rPr>
              <w:t>)</w:t>
            </w:r>
          </w:p>
        </w:tc>
        <w:tc>
          <w:tcPr>
            <w:tcW w:w="1296" w:type="dxa"/>
            <w:tcBorders>
              <w:top w:val="single" w:sz="12" w:space="0" w:color="auto"/>
            </w:tcBorders>
          </w:tcPr>
          <w:p w14:paraId="34461C9F" w14:textId="77777777" w:rsidR="008F73FD" w:rsidRPr="00756CEC" w:rsidRDefault="008F73FD" w:rsidP="00510F6E">
            <w:pPr>
              <w:jc w:val="center"/>
              <w:rPr>
                <w:rFonts w:asciiTheme="majorBidi" w:hAnsiTheme="majorBidi" w:cstheme="majorBidi"/>
                <w:sz w:val="16"/>
              </w:rPr>
            </w:pPr>
          </w:p>
        </w:tc>
        <w:tc>
          <w:tcPr>
            <w:tcW w:w="1296" w:type="dxa"/>
            <w:tcBorders>
              <w:top w:val="single" w:sz="12" w:space="0" w:color="auto"/>
            </w:tcBorders>
          </w:tcPr>
          <w:p w14:paraId="00C4D0EA" w14:textId="77777777" w:rsidR="008F73FD" w:rsidRPr="00756CEC" w:rsidRDefault="008F73FD" w:rsidP="00510F6E">
            <w:pPr>
              <w:jc w:val="center"/>
              <w:rPr>
                <w:rFonts w:asciiTheme="majorBidi" w:hAnsiTheme="majorBidi" w:cstheme="majorBidi"/>
                <w:sz w:val="16"/>
              </w:rPr>
            </w:pPr>
          </w:p>
        </w:tc>
        <w:tc>
          <w:tcPr>
            <w:tcW w:w="1296" w:type="dxa"/>
            <w:tcBorders>
              <w:top w:val="single" w:sz="12" w:space="0" w:color="auto"/>
            </w:tcBorders>
          </w:tcPr>
          <w:p w14:paraId="198F499F" w14:textId="77777777" w:rsidR="008F73FD" w:rsidRPr="00756CEC" w:rsidRDefault="008F73FD" w:rsidP="00510F6E">
            <w:pPr>
              <w:jc w:val="center"/>
              <w:rPr>
                <w:rFonts w:asciiTheme="majorBidi" w:hAnsiTheme="majorBidi" w:cstheme="majorBidi"/>
                <w:sz w:val="16"/>
              </w:rPr>
            </w:pPr>
          </w:p>
        </w:tc>
        <w:tc>
          <w:tcPr>
            <w:tcW w:w="1296" w:type="dxa"/>
            <w:tcBorders>
              <w:top w:val="single" w:sz="12" w:space="0" w:color="auto"/>
            </w:tcBorders>
          </w:tcPr>
          <w:p w14:paraId="29081D79"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.088</w:t>
            </w:r>
            <w:r w:rsidR="008F73FD" w:rsidRPr="00756CEC">
              <w:rPr>
                <w:rFonts w:asciiTheme="majorBidi" w:hAnsiTheme="majorBidi" w:cstheme="majorBidi"/>
                <w:sz w:val="16"/>
              </w:rPr>
              <w:t>***</w:t>
            </w:r>
          </w:p>
          <w:p w14:paraId="375F7F97" w14:textId="77777777" w:rsidR="008F73FD" w:rsidRPr="00756CEC" w:rsidRDefault="008F73FD" w:rsidP="00A62DDD">
            <w:pPr>
              <w:jc w:val="center"/>
              <w:rPr>
                <w:rFonts w:asciiTheme="majorBidi" w:hAnsiTheme="majorBidi" w:cstheme="majorBidi"/>
                <w:sz w:val="16"/>
              </w:rPr>
            </w:pPr>
            <w:r w:rsidRPr="00756CEC">
              <w:rPr>
                <w:rFonts w:asciiTheme="majorBidi" w:hAnsiTheme="majorBidi" w:cstheme="majorBidi"/>
                <w:sz w:val="16"/>
              </w:rPr>
              <w:t>(.00</w:t>
            </w:r>
            <w:r w:rsidR="00A62DDD" w:rsidRPr="00756CEC">
              <w:rPr>
                <w:rFonts w:asciiTheme="majorBidi" w:hAnsiTheme="majorBidi" w:cstheme="majorBidi"/>
                <w:sz w:val="16"/>
              </w:rPr>
              <w:t>5</w:t>
            </w:r>
            <w:r w:rsidRPr="00756CEC">
              <w:rPr>
                <w:rFonts w:asciiTheme="majorBidi" w:hAnsiTheme="majorBidi" w:cstheme="majorBidi"/>
                <w:sz w:val="16"/>
              </w:rPr>
              <w:t>)</w:t>
            </w:r>
          </w:p>
        </w:tc>
        <w:tc>
          <w:tcPr>
            <w:tcW w:w="1296" w:type="dxa"/>
            <w:tcBorders>
              <w:top w:val="single" w:sz="12" w:space="0" w:color="auto"/>
            </w:tcBorders>
          </w:tcPr>
          <w:p w14:paraId="65AE90C4" w14:textId="77777777" w:rsidR="008F73FD" w:rsidRPr="00756CEC" w:rsidRDefault="008F73FD" w:rsidP="00510F6E">
            <w:pPr>
              <w:jc w:val="center"/>
              <w:rPr>
                <w:rFonts w:asciiTheme="majorBidi" w:hAnsiTheme="majorBidi" w:cstheme="majorBidi"/>
                <w:sz w:val="16"/>
              </w:rPr>
            </w:pPr>
          </w:p>
        </w:tc>
        <w:tc>
          <w:tcPr>
            <w:tcW w:w="1296" w:type="dxa"/>
            <w:tcBorders>
              <w:top w:val="single" w:sz="12" w:space="0" w:color="auto"/>
            </w:tcBorders>
          </w:tcPr>
          <w:p w14:paraId="74F4ADAE" w14:textId="77777777" w:rsidR="008F73FD" w:rsidRPr="00756CEC" w:rsidRDefault="008F73FD" w:rsidP="00510F6E">
            <w:pPr>
              <w:jc w:val="center"/>
              <w:rPr>
                <w:rFonts w:asciiTheme="majorBidi" w:hAnsiTheme="majorBidi" w:cstheme="majorBidi"/>
                <w:sz w:val="16"/>
              </w:rPr>
            </w:pPr>
          </w:p>
        </w:tc>
        <w:tc>
          <w:tcPr>
            <w:tcW w:w="1296" w:type="dxa"/>
            <w:tcBorders>
              <w:top w:val="single" w:sz="12" w:space="0" w:color="auto"/>
            </w:tcBorders>
          </w:tcPr>
          <w:p w14:paraId="69B7DD6D" w14:textId="77777777" w:rsidR="008F73FD" w:rsidRPr="00756CEC" w:rsidRDefault="008F73FD" w:rsidP="00510F6E">
            <w:pPr>
              <w:jc w:val="center"/>
              <w:rPr>
                <w:rFonts w:asciiTheme="majorBidi" w:hAnsiTheme="majorBidi" w:cstheme="majorBidi"/>
                <w:sz w:val="16"/>
              </w:rPr>
            </w:pPr>
          </w:p>
        </w:tc>
      </w:tr>
      <w:tr w:rsidR="008F73FD" w:rsidRPr="00756CEC" w14:paraId="5B6E0743" w14:textId="77777777" w:rsidTr="0031089C">
        <w:trPr>
          <w:jc w:val="center"/>
        </w:trPr>
        <w:tc>
          <w:tcPr>
            <w:tcW w:w="1727" w:type="dxa"/>
          </w:tcPr>
          <w:p w14:paraId="6EDD93D6" w14:textId="77777777" w:rsidR="008F73FD" w:rsidRPr="00756CEC" w:rsidRDefault="008F73FD" w:rsidP="00B83376">
            <w:pPr>
              <w:rPr>
                <w:rFonts w:asciiTheme="majorBidi" w:hAnsiTheme="majorBidi" w:cstheme="majorBidi"/>
                <w:sz w:val="16"/>
              </w:rPr>
            </w:pPr>
            <w:r w:rsidRPr="00756CEC">
              <w:rPr>
                <w:rFonts w:asciiTheme="majorBidi" w:hAnsiTheme="majorBidi" w:cstheme="majorBidi"/>
                <w:sz w:val="16"/>
              </w:rPr>
              <w:t>DIVG</w:t>
            </w:r>
          </w:p>
        </w:tc>
        <w:tc>
          <w:tcPr>
            <w:tcW w:w="1296" w:type="dxa"/>
          </w:tcPr>
          <w:p w14:paraId="457D6B02" w14:textId="77777777" w:rsidR="008F73FD" w:rsidRPr="00756CEC" w:rsidRDefault="008F73FD" w:rsidP="00510F6E">
            <w:pPr>
              <w:jc w:val="center"/>
              <w:rPr>
                <w:rFonts w:asciiTheme="majorBidi" w:hAnsiTheme="majorBidi" w:cstheme="majorBidi"/>
                <w:sz w:val="16"/>
              </w:rPr>
            </w:pPr>
          </w:p>
        </w:tc>
        <w:tc>
          <w:tcPr>
            <w:tcW w:w="1296" w:type="dxa"/>
          </w:tcPr>
          <w:p w14:paraId="777F05B6" w14:textId="77777777" w:rsidR="008F73FD" w:rsidRPr="00756CEC" w:rsidRDefault="008F73FD" w:rsidP="00D03AC6">
            <w:pPr>
              <w:jc w:val="center"/>
              <w:rPr>
                <w:rFonts w:asciiTheme="majorBidi" w:hAnsiTheme="majorBidi" w:cstheme="majorBidi"/>
                <w:sz w:val="16"/>
              </w:rPr>
            </w:pPr>
            <w:r w:rsidRPr="00756CEC">
              <w:rPr>
                <w:rFonts w:asciiTheme="majorBidi" w:hAnsiTheme="majorBidi" w:cstheme="majorBidi"/>
                <w:sz w:val="16"/>
              </w:rPr>
              <w:t>3.</w:t>
            </w:r>
            <w:r w:rsidR="00D03AC6" w:rsidRPr="00756CEC">
              <w:rPr>
                <w:rFonts w:asciiTheme="majorBidi" w:hAnsiTheme="majorBidi" w:cstheme="majorBidi"/>
                <w:sz w:val="16"/>
              </w:rPr>
              <w:t>949</w:t>
            </w:r>
            <w:r w:rsidRPr="00756CEC">
              <w:rPr>
                <w:rFonts w:asciiTheme="majorBidi" w:hAnsiTheme="majorBidi" w:cstheme="majorBidi"/>
                <w:sz w:val="16"/>
              </w:rPr>
              <w:t>***</w:t>
            </w:r>
          </w:p>
          <w:p w14:paraId="5F0B1D1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4867CC81" w14:textId="77777777" w:rsidR="008F73FD" w:rsidRPr="00756CEC" w:rsidRDefault="008F73FD" w:rsidP="00510F6E">
            <w:pPr>
              <w:jc w:val="center"/>
              <w:rPr>
                <w:rFonts w:asciiTheme="majorBidi" w:hAnsiTheme="majorBidi" w:cstheme="majorBidi"/>
                <w:sz w:val="16"/>
              </w:rPr>
            </w:pPr>
          </w:p>
        </w:tc>
        <w:tc>
          <w:tcPr>
            <w:tcW w:w="1296" w:type="dxa"/>
          </w:tcPr>
          <w:p w14:paraId="511D3FD6" w14:textId="77777777" w:rsidR="008F73FD" w:rsidRPr="00756CEC" w:rsidRDefault="008F73FD" w:rsidP="00510F6E">
            <w:pPr>
              <w:jc w:val="center"/>
              <w:rPr>
                <w:rFonts w:asciiTheme="majorBidi" w:hAnsiTheme="majorBidi" w:cstheme="majorBidi"/>
                <w:sz w:val="16"/>
              </w:rPr>
            </w:pPr>
          </w:p>
        </w:tc>
        <w:tc>
          <w:tcPr>
            <w:tcW w:w="1296" w:type="dxa"/>
          </w:tcPr>
          <w:p w14:paraId="6A26DFD0" w14:textId="77777777" w:rsidR="008F73FD" w:rsidRPr="00756CEC" w:rsidRDefault="008F73FD" w:rsidP="00510F6E">
            <w:pPr>
              <w:jc w:val="center"/>
              <w:rPr>
                <w:rFonts w:asciiTheme="majorBidi" w:hAnsiTheme="majorBidi" w:cstheme="majorBidi"/>
                <w:sz w:val="16"/>
              </w:rPr>
            </w:pPr>
          </w:p>
        </w:tc>
        <w:tc>
          <w:tcPr>
            <w:tcW w:w="1296" w:type="dxa"/>
          </w:tcPr>
          <w:p w14:paraId="70651E0E"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.151*</w:t>
            </w:r>
            <w:r w:rsidR="008F73FD" w:rsidRPr="00756CEC">
              <w:rPr>
                <w:rFonts w:asciiTheme="majorBidi" w:hAnsiTheme="majorBidi" w:cstheme="majorBidi"/>
                <w:sz w:val="16"/>
              </w:rPr>
              <w:t>*</w:t>
            </w:r>
          </w:p>
          <w:p w14:paraId="723EE3B6"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(.049</w:t>
            </w:r>
            <w:r w:rsidR="008F73FD" w:rsidRPr="00756CEC">
              <w:rPr>
                <w:rFonts w:asciiTheme="majorBidi" w:hAnsiTheme="majorBidi" w:cstheme="majorBidi"/>
                <w:sz w:val="16"/>
              </w:rPr>
              <w:t>)</w:t>
            </w:r>
          </w:p>
        </w:tc>
        <w:tc>
          <w:tcPr>
            <w:tcW w:w="1296" w:type="dxa"/>
          </w:tcPr>
          <w:p w14:paraId="71B2BB38" w14:textId="77777777" w:rsidR="008F73FD" w:rsidRPr="00756CEC" w:rsidRDefault="008F73FD" w:rsidP="00510F6E">
            <w:pPr>
              <w:jc w:val="center"/>
              <w:rPr>
                <w:rFonts w:asciiTheme="majorBidi" w:hAnsiTheme="majorBidi" w:cstheme="majorBidi"/>
                <w:sz w:val="16"/>
              </w:rPr>
            </w:pPr>
          </w:p>
        </w:tc>
        <w:tc>
          <w:tcPr>
            <w:tcW w:w="1296" w:type="dxa"/>
          </w:tcPr>
          <w:p w14:paraId="70C54828" w14:textId="77777777" w:rsidR="008F73FD" w:rsidRPr="00756CEC" w:rsidRDefault="008F73FD" w:rsidP="00510F6E">
            <w:pPr>
              <w:jc w:val="center"/>
              <w:rPr>
                <w:rFonts w:asciiTheme="majorBidi" w:hAnsiTheme="majorBidi" w:cstheme="majorBidi"/>
                <w:sz w:val="16"/>
              </w:rPr>
            </w:pPr>
          </w:p>
        </w:tc>
      </w:tr>
      <w:tr w:rsidR="008F73FD" w:rsidRPr="00756CEC" w14:paraId="60492A1C" w14:textId="77777777" w:rsidTr="0031089C">
        <w:trPr>
          <w:jc w:val="center"/>
        </w:trPr>
        <w:tc>
          <w:tcPr>
            <w:tcW w:w="1727" w:type="dxa"/>
          </w:tcPr>
          <w:p w14:paraId="2719825D" w14:textId="77777777" w:rsidR="008F73FD" w:rsidRPr="00756CEC" w:rsidRDefault="008F73FD" w:rsidP="00B83376">
            <w:pPr>
              <w:rPr>
                <w:rFonts w:asciiTheme="majorBidi" w:hAnsiTheme="majorBidi" w:cstheme="majorBidi"/>
                <w:sz w:val="16"/>
              </w:rPr>
            </w:pPr>
            <w:r w:rsidRPr="00756CEC">
              <w:rPr>
                <w:rFonts w:asciiTheme="majorBidi" w:hAnsiTheme="majorBidi" w:cstheme="majorBidi"/>
                <w:sz w:val="16"/>
              </w:rPr>
              <w:t>DIVE</w:t>
            </w:r>
          </w:p>
        </w:tc>
        <w:tc>
          <w:tcPr>
            <w:tcW w:w="1296" w:type="dxa"/>
          </w:tcPr>
          <w:p w14:paraId="18AAE847" w14:textId="77777777" w:rsidR="008F73FD" w:rsidRPr="00756CEC" w:rsidRDefault="008F73FD" w:rsidP="00510F6E">
            <w:pPr>
              <w:jc w:val="center"/>
              <w:rPr>
                <w:rFonts w:asciiTheme="majorBidi" w:hAnsiTheme="majorBidi" w:cstheme="majorBidi"/>
                <w:sz w:val="16"/>
              </w:rPr>
            </w:pPr>
          </w:p>
        </w:tc>
        <w:tc>
          <w:tcPr>
            <w:tcW w:w="1296" w:type="dxa"/>
          </w:tcPr>
          <w:p w14:paraId="6F9DB200" w14:textId="77777777" w:rsidR="008F73FD" w:rsidRPr="00756CEC" w:rsidRDefault="008F73FD" w:rsidP="00510F6E">
            <w:pPr>
              <w:jc w:val="center"/>
              <w:rPr>
                <w:rFonts w:asciiTheme="majorBidi" w:hAnsiTheme="majorBidi" w:cstheme="majorBidi"/>
                <w:sz w:val="16"/>
              </w:rPr>
            </w:pPr>
          </w:p>
        </w:tc>
        <w:tc>
          <w:tcPr>
            <w:tcW w:w="1296" w:type="dxa"/>
          </w:tcPr>
          <w:p w14:paraId="0FC28B69" w14:textId="77777777" w:rsidR="008F73FD" w:rsidRPr="00756CEC" w:rsidRDefault="001A2559" w:rsidP="001A2559">
            <w:pPr>
              <w:jc w:val="center"/>
              <w:rPr>
                <w:rFonts w:asciiTheme="majorBidi" w:hAnsiTheme="majorBidi" w:cstheme="majorBidi"/>
                <w:sz w:val="16"/>
              </w:rPr>
            </w:pPr>
            <w:r w:rsidRPr="00756CEC">
              <w:rPr>
                <w:rFonts w:asciiTheme="majorBidi" w:hAnsiTheme="majorBidi" w:cstheme="majorBidi"/>
                <w:sz w:val="16"/>
              </w:rPr>
              <w:t>-1.582</w:t>
            </w:r>
          </w:p>
          <w:p w14:paraId="356AF3B7" w14:textId="77777777" w:rsidR="008F73FD" w:rsidRPr="00756CEC" w:rsidRDefault="001A2559" w:rsidP="00155D4D">
            <w:pPr>
              <w:jc w:val="center"/>
              <w:rPr>
                <w:rFonts w:asciiTheme="majorBidi" w:hAnsiTheme="majorBidi" w:cstheme="majorBidi"/>
                <w:sz w:val="16"/>
              </w:rPr>
            </w:pPr>
            <w:r w:rsidRPr="00756CEC">
              <w:rPr>
                <w:rFonts w:asciiTheme="majorBidi" w:hAnsiTheme="majorBidi" w:cstheme="majorBidi"/>
                <w:sz w:val="16"/>
              </w:rPr>
              <w:t>(.</w:t>
            </w:r>
            <w:r w:rsidR="00155D4D" w:rsidRPr="00756CEC">
              <w:rPr>
                <w:rFonts w:asciiTheme="majorBidi" w:hAnsiTheme="majorBidi" w:cstheme="majorBidi"/>
                <w:sz w:val="16"/>
              </w:rPr>
              <w:t>132</w:t>
            </w:r>
            <w:r w:rsidR="008F73FD" w:rsidRPr="00756CEC">
              <w:rPr>
                <w:rFonts w:asciiTheme="majorBidi" w:hAnsiTheme="majorBidi" w:cstheme="majorBidi"/>
                <w:sz w:val="16"/>
              </w:rPr>
              <w:t>)</w:t>
            </w:r>
          </w:p>
        </w:tc>
        <w:tc>
          <w:tcPr>
            <w:tcW w:w="1296" w:type="dxa"/>
          </w:tcPr>
          <w:p w14:paraId="631492A3" w14:textId="77777777" w:rsidR="008F73FD" w:rsidRPr="00756CEC" w:rsidRDefault="008F73FD" w:rsidP="00510F6E">
            <w:pPr>
              <w:jc w:val="center"/>
              <w:rPr>
                <w:rFonts w:asciiTheme="majorBidi" w:hAnsiTheme="majorBidi" w:cstheme="majorBidi"/>
                <w:sz w:val="16"/>
              </w:rPr>
            </w:pPr>
          </w:p>
        </w:tc>
        <w:tc>
          <w:tcPr>
            <w:tcW w:w="1296" w:type="dxa"/>
          </w:tcPr>
          <w:p w14:paraId="274A6B48" w14:textId="77777777" w:rsidR="008F73FD" w:rsidRPr="00756CEC" w:rsidRDefault="008F73FD" w:rsidP="00510F6E">
            <w:pPr>
              <w:jc w:val="center"/>
              <w:rPr>
                <w:rFonts w:asciiTheme="majorBidi" w:hAnsiTheme="majorBidi" w:cstheme="majorBidi"/>
                <w:sz w:val="16"/>
              </w:rPr>
            </w:pPr>
          </w:p>
        </w:tc>
        <w:tc>
          <w:tcPr>
            <w:tcW w:w="1296" w:type="dxa"/>
          </w:tcPr>
          <w:p w14:paraId="6D026A7E" w14:textId="77777777" w:rsidR="008F73FD" w:rsidRPr="00756CEC" w:rsidRDefault="008F73FD" w:rsidP="00510F6E">
            <w:pPr>
              <w:jc w:val="center"/>
              <w:rPr>
                <w:rFonts w:asciiTheme="majorBidi" w:hAnsiTheme="majorBidi" w:cstheme="majorBidi"/>
                <w:sz w:val="16"/>
              </w:rPr>
            </w:pPr>
          </w:p>
        </w:tc>
        <w:tc>
          <w:tcPr>
            <w:tcW w:w="1296" w:type="dxa"/>
          </w:tcPr>
          <w:p w14:paraId="10BC4C9A" w14:textId="77777777" w:rsidR="008F73FD" w:rsidRPr="00756CEC" w:rsidRDefault="00905446" w:rsidP="00905446">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.00</w:t>
            </w:r>
            <w:r w:rsidRPr="00756CEC">
              <w:rPr>
                <w:rFonts w:asciiTheme="majorBidi" w:hAnsiTheme="majorBidi" w:cstheme="majorBidi"/>
                <w:sz w:val="16"/>
              </w:rPr>
              <w:t>1</w:t>
            </w:r>
          </w:p>
          <w:p w14:paraId="22D367EB"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(.985</w:t>
            </w:r>
            <w:r w:rsidR="008F73FD" w:rsidRPr="00756CEC">
              <w:rPr>
                <w:rFonts w:asciiTheme="majorBidi" w:hAnsiTheme="majorBidi" w:cstheme="majorBidi"/>
                <w:sz w:val="16"/>
              </w:rPr>
              <w:t>)</w:t>
            </w:r>
          </w:p>
        </w:tc>
        <w:tc>
          <w:tcPr>
            <w:tcW w:w="1296" w:type="dxa"/>
          </w:tcPr>
          <w:p w14:paraId="23467026" w14:textId="77777777" w:rsidR="008F73FD" w:rsidRPr="00756CEC" w:rsidRDefault="008F73FD" w:rsidP="00510F6E">
            <w:pPr>
              <w:jc w:val="center"/>
              <w:rPr>
                <w:rFonts w:asciiTheme="majorBidi" w:hAnsiTheme="majorBidi" w:cstheme="majorBidi"/>
                <w:sz w:val="16"/>
              </w:rPr>
            </w:pPr>
          </w:p>
        </w:tc>
      </w:tr>
      <w:tr w:rsidR="008F73FD" w:rsidRPr="00756CEC" w14:paraId="2DCA3E57" w14:textId="77777777" w:rsidTr="0031089C">
        <w:trPr>
          <w:jc w:val="center"/>
        </w:trPr>
        <w:tc>
          <w:tcPr>
            <w:tcW w:w="1727" w:type="dxa"/>
          </w:tcPr>
          <w:p w14:paraId="71E158DF" w14:textId="77777777" w:rsidR="008F73FD" w:rsidRPr="00756CEC" w:rsidRDefault="008F73FD" w:rsidP="00547489">
            <w:pPr>
              <w:rPr>
                <w:rFonts w:asciiTheme="majorBidi" w:hAnsiTheme="majorBidi" w:cstheme="majorBidi"/>
                <w:sz w:val="16"/>
              </w:rPr>
            </w:pPr>
            <w:r w:rsidRPr="00756CEC">
              <w:rPr>
                <w:rFonts w:asciiTheme="majorBidi" w:hAnsiTheme="majorBidi" w:cstheme="majorBidi"/>
                <w:sz w:val="16"/>
              </w:rPr>
              <w:t>DIVN</w:t>
            </w:r>
          </w:p>
        </w:tc>
        <w:tc>
          <w:tcPr>
            <w:tcW w:w="1296" w:type="dxa"/>
          </w:tcPr>
          <w:p w14:paraId="6D1B6802" w14:textId="77777777" w:rsidR="008F73FD" w:rsidRPr="00756CEC" w:rsidRDefault="008F73FD" w:rsidP="00510F6E">
            <w:pPr>
              <w:jc w:val="center"/>
              <w:rPr>
                <w:rFonts w:asciiTheme="majorBidi" w:hAnsiTheme="majorBidi" w:cstheme="majorBidi"/>
                <w:sz w:val="16"/>
              </w:rPr>
            </w:pPr>
          </w:p>
        </w:tc>
        <w:tc>
          <w:tcPr>
            <w:tcW w:w="1296" w:type="dxa"/>
          </w:tcPr>
          <w:p w14:paraId="4F71FE73" w14:textId="77777777" w:rsidR="008F73FD" w:rsidRPr="00756CEC" w:rsidRDefault="008F73FD" w:rsidP="00510F6E">
            <w:pPr>
              <w:jc w:val="center"/>
              <w:rPr>
                <w:rFonts w:asciiTheme="majorBidi" w:hAnsiTheme="majorBidi" w:cstheme="majorBidi"/>
                <w:sz w:val="16"/>
              </w:rPr>
            </w:pPr>
          </w:p>
        </w:tc>
        <w:tc>
          <w:tcPr>
            <w:tcW w:w="1296" w:type="dxa"/>
          </w:tcPr>
          <w:p w14:paraId="633B6701" w14:textId="77777777" w:rsidR="008F73FD" w:rsidRPr="00756CEC" w:rsidRDefault="008F73FD" w:rsidP="00510F6E">
            <w:pPr>
              <w:jc w:val="center"/>
              <w:rPr>
                <w:rFonts w:asciiTheme="majorBidi" w:hAnsiTheme="majorBidi" w:cstheme="majorBidi"/>
                <w:sz w:val="16"/>
              </w:rPr>
            </w:pPr>
          </w:p>
        </w:tc>
        <w:tc>
          <w:tcPr>
            <w:tcW w:w="1296" w:type="dxa"/>
          </w:tcPr>
          <w:p w14:paraId="78EB7A69" w14:textId="77777777" w:rsidR="008F73FD" w:rsidRPr="00756CEC" w:rsidRDefault="008F73FD" w:rsidP="00890EBE">
            <w:pPr>
              <w:jc w:val="center"/>
              <w:rPr>
                <w:rFonts w:asciiTheme="majorBidi" w:hAnsiTheme="majorBidi" w:cstheme="majorBidi"/>
                <w:sz w:val="16"/>
              </w:rPr>
            </w:pPr>
            <w:r w:rsidRPr="00756CEC">
              <w:rPr>
                <w:rFonts w:asciiTheme="majorBidi" w:hAnsiTheme="majorBidi" w:cstheme="majorBidi"/>
                <w:sz w:val="16"/>
              </w:rPr>
              <w:t>-.</w:t>
            </w:r>
            <w:r w:rsidR="00890EBE" w:rsidRPr="00756CEC">
              <w:rPr>
                <w:rFonts w:asciiTheme="majorBidi" w:hAnsiTheme="majorBidi" w:cstheme="majorBidi"/>
                <w:sz w:val="16"/>
              </w:rPr>
              <w:t>101</w:t>
            </w:r>
          </w:p>
          <w:p w14:paraId="7CC4014E" w14:textId="77777777" w:rsidR="008F73FD" w:rsidRPr="00756CEC" w:rsidRDefault="00890EBE" w:rsidP="00510F6E">
            <w:pPr>
              <w:jc w:val="center"/>
              <w:rPr>
                <w:rFonts w:asciiTheme="majorBidi" w:hAnsiTheme="majorBidi" w:cstheme="majorBidi"/>
                <w:sz w:val="16"/>
              </w:rPr>
            </w:pPr>
            <w:r w:rsidRPr="00756CEC">
              <w:rPr>
                <w:rFonts w:asciiTheme="majorBidi" w:hAnsiTheme="majorBidi" w:cstheme="majorBidi"/>
                <w:sz w:val="16"/>
              </w:rPr>
              <w:t>(.863</w:t>
            </w:r>
            <w:r w:rsidR="008F73FD" w:rsidRPr="00756CEC">
              <w:rPr>
                <w:rFonts w:asciiTheme="majorBidi" w:hAnsiTheme="majorBidi" w:cstheme="majorBidi"/>
                <w:sz w:val="16"/>
              </w:rPr>
              <w:t>)</w:t>
            </w:r>
          </w:p>
        </w:tc>
        <w:tc>
          <w:tcPr>
            <w:tcW w:w="1296" w:type="dxa"/>
          </w:tcPr>
          <w:p w14:paraId="06731496" w14:textId="77777777" w:rsidR="008F73FD" w:rsidRPr="00756CEC" w:rsidRDefault="008F73FD" w:rsidP="00510F6E">
            <w:pPr>
              <w:jc w:val="center"/>
              <w:rPr>
                <w:rFonts w:asciiTheme="majorBidi" w:hAnsiTheme="majorBidi" w:cstheme="majorBidi"/>
                <w:sz w:val="16"/>
              </w:rPr>
            </w:pPr>
          </w:p>
        </w:tc>
        <w:tc>
          <w:tcPr>
            <w:tcW w:w="1296" w:type="dxa"/>
          </w:tcPr>
          <w:p w14:paraId="07E96CBA" w14:textId="77777777" w:rsidR="008F73FD" w:rsidRPr="00756CEC" w:rsidRDefault="008F73FD" w:rsidP="00510F6E">
            <w:pPr>
              <w:jc w:val="center"/>
              <w:rPr>
                <w:rFonts w:asciiTheme="majorBidi" w:hAnsiTheme="majorBidi" w:cstheme="majorBidi"/>
                <w:sz w:val="16"/>
              </w:rPr>
            </w:pPr>
          </w:p>
        </w:tc>
        <w:tc>
          <w:tcPr>
            <w:tcW w:w="1296" w:type="dxa"/>
          </w:tcPr>
          <w:p w14:paraId="20FCD1D2" w14:textId="77777777" w:rsidR="008F73FD" w:rsidRPr="00756CEC" w:rsidRDefault="008F73FD" w:rsidP="00510F6E">
            <w:pPr>
              <w:jc w:val="center"/>
              <w:rPr>
                <w:rFonts w:asciiTheme="majorBidi" w:hAnsiTheme="majorBidi" w:cstheme="majorBidi"/>
                <w:sz w:val="16"/>
              </w:rPr>
            </w:pPr>
          </w:p>
        </w:tc>
        <w:tc>
          <w:tcPr>
            <w:tcW w:w="1296" w:type="dxa"/>
          </w:tcPr>
          <w:p w14:paraId="1E0A2C40"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.072</w:t>
            </w:r>
            <w:r w:rsidR="008F73FD" w:rsidRPr="00756CEC">
              <w:rPr>
                <w:rFonts w:asciiTheme="majorBidi" w:hAnsiTheme="majorBidi" w:cstheme="majorBidi"/>
                <w:sz w:val="16"/>
              </w:rPr>
              <w:t>*</w:t>
            </w:r>
          </w:p>
          <w:p w14:paraId="07504741"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(.081</w:t>
            </w:r>
            <w:r w:rsidR="008F73FD" w:rsidRPr="00756CEC">
              <w:rPr>
                <w:rFonts w:asciiTheme="majorBidi" w:hAnsiTheme="majorBidi" w:cstheme="majorBidi"/>
                <w:sz w:val="16"/>
              </w:rPr>
              <w:t>)</w:t>
            </w:r>
          </w:p>
        </w:tc>
      </w:tr>
      <w:tr w:rsidR="008F73FD" w:rsidRPr="00756CEC" w14:paraId="43DEED8C" w14:textId="77777777" w:rsidTr="0031089C">
        <w:trPr>
          <w:jc w:val="center"/>
        </w:trPr>
        <w:tc>
          <w:tcPr>
            <w:tcW w:w="1727" w:type="dxa"/>
          </w:tcPr>
          <w:p w14:paraId="42C64C26" w14:textId="43D61357" w:rsidR="008F73FD" w:rsidRPr="00756CEC" w:rsidRDefault="008F73FD" w:rsidP="00CF42C3">
            <w:pPr>
              <w:rPr>
                <w:rFonts w:asciiTheme="majorBidi" w:hAnsiTheme="majorBidi" w:cstheme="majorBidi"/>
                <w:b/>
                <w:sz w:val="16"/>
              </w:rPr>
            </w:pPr>
            <w:r w:rsidRPr="00756CEC">
              <w:rPr>
                <w:rFonts w:asciiTheme="majorBidi" w:hAnsiTheme="majorBidi" w:cstheme="majorBidi"/>
                <w:b/>
                <w:sz w:val="16"/>
              </w:rPr>
              <w:t xml:space="preserve">CG </w:t>
            </w:r>
            <w:r w:rsidR="00860998" w:rsidRPr="00756CEC">
              <w:rPr>
                <w:rFonts w:asciiTheme="majorBidi" w:hAnsiTheme="majorBidi" w:cstheme="majorBidi"/>
                <w:b/>
                <w:sz w:val="16"/>
              </w:rPr>
              <w:t>variables</w:t>
            </w:r>
            <w:r w:rsidRPr="00756CEC">
              <w:rPr>
                <w:rFonts w:asciiTheme="majorBidi" w:hAnsiTheme="majorBidi" w:cstheme="majorBidi"/>
                <w:b/>
                <w:sz w:val="16"/>
              </w:rPr>
              <w:t>:</w:t>
            </w:r>
          </w:p>
        </w:tc>
        <w:tc>
          <w:tcPr>
            <w:tcW w:w="1296" w:type="dxa"/>
          </w:tcPr>
          <w:p w14:paraId="4C641EA7" w14:textId="77777777" w:rsidR="008F73FD" w:rsidRPr="00756CEC" w:rsidRDefault="008F73FD" w:rsidP="00510F6E">
            <w:pPr>
              <w:jc w:val="center"/>
              <w:rPr>
                <w:rFonts w:asciiTheme="majorBidi" w:hAnsiTheme="majorBidi" w:cstheme="majorBidi"/>
                <w:sz w:val="16"/>
              </w:rPr>
            </w:pPr>
          </w:p>
        </w:tc>
        <w:tc>
          <w:tcPr>
            <w:tcW w:w="1296" w:type="dxa"/>
          </w:tcPr>
          <w:p w14:paraId="37F8C622" w14:textId="77777777" w:rsidR="008F73FD" w:rsidRPr="00756CEC" w:rsidRDefault="008F73FD" w:rsidP="00510F6E">
            <w:pPr>
              <w:jc w:val="center"/>
              <w:rPr>
                <w:rFonts w:asciiTheme="majorBidi" w:hAnsiTheme="majorBidi" w:cstheme="majorBidi"/>
                <w:sz w:val="16"/>
              </w:rPr>
            </w:pPr>
          </w:p>
        </w:tc>
        <w:tc>
          <w:tcPr>
            <w:tcW w:w="1296" w:type="dxa"/>
          </w:tcPr>
          <w:p w14:paraId="5DD5DB8B" w14:textId="77777777" w:rsidR="008F73FD" w:rsidRPr="00756CEC" w:rsidRDefault="008F73FD" w:rsidP="00510F6E">
            <w:pPr>
              <w:jc w:val="center"/>
              <w:rPr>
                <w:rFonts w:asciiTheme="majorBidi" w:hAnsiTheme="majorBidi" w:cstheme="majorBidi"/>
                <w:sz w:val="16"/>
              </w:rPr>
            </w:pPr>
          </w:p>
        </w:tc>
        <w:tc>
          <w:tcPr>
            <w:tcW w:w="1296" w:type="dxa"/>
          </w:tcPr>
          <w:p w14:paraId="7054517D" w14:textId="77777777" w:rsidR="008F73FD" w:rsidRPr="00756CEC" w:rsidRDefault="008F73FD" w:rsidP="00510F6E">
            <w:pPr>
              <w:jc w:val="center"/>
              <w:rPr>
                <w:rFonts w:asciiTheme="majorBidi" w:hAnsiTheme="majorBidi" w:cstheme="majorBidi"/>
                <w:sz w:val="16"/>
              </w:rPr>
            </w:pPr>
          </w:p>
        </w:tc>
        <w:tc>
          <w:tcPr>
            <w:tcW w:w="1296" w:type="dxa"/>
          </w:tcPr>
          <w:p w14:paraId="6DC71B1F" w14:textId="77777777" w:rsidR="008F73FD" w:rsidRPr="00756CEC" w:rsidRDefault="008F73FD" w:rsidP="00510F6E">
            <w:pPr>
              <w:jc w:val="center"/>
              <w:rPr>
                <w:rFonts w:asciiTheme="majorBidi" w:hAnsiTheme="majorBidi" w:cstheme="majorBidi"/>
                <w:sz w:val="16"/>
              </w:rPr>
            </w:pPr>
          </w:p>
        </w:tc>
        <w:tc>
          <w:tcPr>
            <w:tcW w:w="1296" w:type="dxa"/>
          </w:tcPr>
          <w:p w14:paraId="0A687810" w14:textId="77777777" w:rsidR="008F73FD" w:rsidRPr="00756CEC" w:rsidRDefault="008F73FD" w:rsidP="00510F6E">
            <w:pPr>
              <w:jc w:val="center"/>
              <w:rPr>
                <w:rFonts w:asciiTheme="majorBidi" w:hAnsiTheme="majorBidi" w:cstheme="majorBidi"/>
                <w:sz w:val="16"/>
              </w:rPr>
            </w:pPr>
          </w:p>
        </w:tc>
        <w:tc>
          <w:tcPr>
            <w:tcW w:w="1296" w:type="dxa"/>
          </w:tcPr>
          <w:p w14:paraId="64D2C4C5" w14:textId="77777777" w:rsidR="008F73FD" w:rsidRPr="00756CEC" w:rsidRDefault="008F73FD" w:rsidP="00510F6E">
            <w:pPr>
              <w:jc w:val="center"/>
              <w:rPr>
                <w:rFonts w:asciiTheme="majorBidi" w:hAnsiTheme="majorBidi" w:cstheme="majorBidi"/>
                <w:sz w:val="16"/>
              </w:rPr>
            </w:pPr>
          </w:p>
        </w:tc>
        <w:tc>
          <w:tcPr>
            <w:tcW w:w="1296" w:type="dxa"/>
          </w:tcPr>
          <w:p w14:paraId="04D393EF" w14:textId="77777777" w:rsidR="008F73FD" w:rsidRPr="00756CEC" w:rsidRDefault="008F73FD" w:rsidP="00510F6E">
            <w:pPr>
              <w:jc w:val="center"/>
              <w:rPr>
                <w:rFonts w:asciiTheme="majorBidi" w:hAnsiTheme="majorBidi" w:cstheme="majorBidi"/>
                <w:sz w:val="16"/>
              </w:rPr>
            </w:pPr>
          </w:p>
        </w:tc>
      </w:tr>
      <w:tr w:rsidR="008F73FD" w:rsidRPr="00756CEC" w14:paraId="7A5A2B1B" w14:textId="77777777" w:rsidTr="0031089C">
        <w:trPr>
          <w:jc w:val="center"/>
        </w:trPr>
        <w:tc>
          <w:tcPr>
            <w:tcW w:w="1727" w:type="dxa"/>
          </w:tcPr>
          <w:p w14:paraId="5A4BF6C3" w14:textId="77777777" w:rsidR="008F73FD" w:rsidRPr="00756CEC" w:rsidRDefault="006068EC" w:rsidP="006068EC">
            <w:pPr>
              <w:rPr>
                <w:rFonts w:asciiTheme="majorBidi" w:hAnsiTheme="majorBidi" w:cstheme="majorBidi"/>
                <w:sz w:val="16"/>
              </w:rPr>
            </w:pPr>
            <w:r w:rsidRPr="006068EC">
              <w:rPr>
                <w:rFonts w:asciiTheme="majorBidi" w:hAnsiTheme="majorBidi" w:cstheme="majorBidi"/>
                <w:sz w:val="16"/>
                <w:lang w:val="en-US"/>
              </w:rPr>
              <w:t>BRDS</w:t>
            </w:r>
          </w:p>
        </w:tc>
        <w:tc>
          <w:tcPr>
            <w:tcW w:w="1296" w:type="dxa"/>
          </w:tcPr>
          <w:p w14:paraId="2F468E0D"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-.279</w:t>
            </w:r>
          </w:p>
          <w:p w14:paraId="40C46230"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(.476</w:t>
            </w:r>
            <w:r w:rsidR="008F73FD" w:rsidRPr="00756CEC">
              <w:rPr>
                <w:rFonts w:asciiTheme="majorBidi" w:hAnsiTheme="majorBidi" w:cstheme="majorBidi"/>
                <w:sz w:val="16"/>
              </w:rPr>
              <w:t>)</w:t>
            </w:r>
          </w:p>
        </w:tc>
        <w:tc>
          <w:tcPr>
            <w:tcW w:w="1296" w:type="dxa"/>
          </w:tcPr>
          <w:p w14:paraId="48F7A0A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-.340</w:t>
            </w:r>
          </w:p>
          <w:p w14:paraId="5EDA2E7B"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(.382</w:t>
            </w:r>
            <w:r w:rsidR="008F73FD" w:rsidRPr="00756CEC">
              <w:rPr>
                <w:rFonts w:asciiTheme="majorBidi" w:hAnsiTheme="majorBidi" w:cstheme="majorBidi"/>
                <w:sz w:val="16"/>
              </w:rPr>
              <w:t>)</w:t>
            </w:r>
          </w:p>
        </w:tc>
        <w:tc>
          <w:tcPr>
            <w:tcW w:w="1296" w:type="dxa"/>
          </w:tcPr>
          <w:p w14:paraId="73361765"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-.102</w:t>
            </w:r>
          </w:p>
          <w:p w14:paraId="7D2C8169"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(.798</w:t>
            </w:r>
            <w:r w:rsidR="008F73FD" w:rsidRPr="00756CEC">
              <w:rPr>
                <w:rFonts w:asciiTheme="majorBidi" w:hAnsiTheme="majorBidi" w:cstheme="majorBidi"/>
                <w:sz w:val="16"/>
              </w:rPr>
              <w:t>)</w:t>
            </w:r>
          </w:p>
        </w:tc>
        <w:tc>
          <w:tcPr>
            <w:tcW w:w="1296" w:type="dxa"/>
          </w:tcPr>
          <w:p w14:paraId="2F6DA5F0" w14:textId="77777777" w:rsidR="008F73FD" w:rsidRPr="00756CEC" w:rsidRDefault="00890EBE" w:rsidP="00510F6E">
            <w:pPr>
              <w:jc w:val="center"/>
              <w:rPr>
                <w:rFonts w:asciiTheme="majorBidi" w:hAnsiTheme="majorBidi" w:cstheme="majorBidi"/>
                <w:sz w:val="16"/>
              </w:rPr>
            </w:pPr>
            <w:r w:rsidRPr="00756CEC">
              <w:rPr>
                <w:rFonts w:asciiTheme="majorBidi" w:hAnsiTheme="majorBidi" w:cstheme="majorBidi"/>
                <w:sz w:val="16"/>
              </w:rPr>
              <w:t>-.249</w:t>
            </w:r>
          </w:p>
          <w:p w14:paraId="1C83A75B" w14:textId="77777777" w:rsidR="008F73FD" w:rsidRPr="00756CEC" w:rsidRDefault="00890EBE" w:rsidP="00510F6E">
            <w:pPr>
              <w:jc w:val="center"/>
              <w:rPr>
                <w:rFonts w:asciiTheme="majorBidi" w:hAnsiTheme="majorBidi" w:cstheme="majorBidi"/>
                <w:sz w:val="16"/>
              </w:rPr>
            </w:pPr>
            <w:r w:rsidRPr="00756CEC">
              <w:rPr>
                <w:rFonts w:asciiTheme="majorBidi" w:hAnsiTheme="majorBidi" w:cstheme="majorBidi"/>
                <w:sz w:val="16"/>
              </w:rPr>
              <w:t>(.527</w:t>
            </w:r>
            <w:r w:rsidR="008F73FD" w:rsidRPr="00756CEC">
              <w:rPr>
                <w:rFonts w:asciiTheme="majorBidi" w:hAnsiTheme="majorBidi" w:cstheme="majorBidi"/>
                <w:sz w:val="16"/>
              </w:rPr>
              <w:t>)</w:t>
            </w:r>
          </w:p>
        </w:tc>
        <w:tc>
          <w:tcPr>
            <w:tcW w:w="1296" w:type="dxa"/>
          </w:tcPr>
          <w:p w14:paraId="01B80642"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w:t>
            </w:r>
            <w:r w:rsidR="00A62DDD" w:rsidRPr="00756CEC">
              <w:rPr>
                <w:rFonts w:asciiTheme="majorBidi" w:hAnsiTheme="majorBidi" w:cstheme="majorBidi"/>
                <w:sz w:val="16"/>
              </w:rPr>
              <w:t>08</w:t>
            </w:r>
          </w:p>
          <w:p w14:paraId="0BD4CE4C"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(.783</w:t>
            </w:r>
            <w:r w:rsidR="008F73FD" w:rsidRPr="00756CEC">
              <w:rPr>
                <w:rFonts w:asciiTheme="majorBidi" w:hAnsiTheme="majorBidi" w:cstheme="majorBidi"/>
                <w:sz w:val="16"/>
              </w:rPr>
              <w:t>)</w:t>
            </w:r>
          </w:p>
        </w:tc>
        <w:tc>
          <w:tcPr>
            <w:tcW w:w="1296" w:type="dxa"/>
          </w:tcPr>
          <w:p w14:paraId="7DFAF58D"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A62DDD" w:rsidRPr="00756CEC">
              <w:rPr>
                <w:rFonts w:asciiTheme="majorBidi" w:hAnsiTheme="majorBidi" w:cstheme="majorBidi"/>
                <w:sz w:val="16"/>
              </w:rPr>
              <w:t>.008</w:t>
            </w:r>
          </w:p>
          <w:p w14:paraId="1FAB1F0C"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(.772</w:t>
            </w:r>
            <w:r w:rsidR="008F73FD" w:rsidRPr="00756CEC">
              <w:rPr>
                <w:rFonts w:asciiTheme="majorBidi" w:hAnsiTheme="majorBidi" w:cstheme="majorBidi"/>
                <w:sz w:val="16"/>
              </w:rPr>
              <w:t>)</w:t>
            </w:r>
          </w:p>
        </w:tc>
        <w:tc>
          <w:tcPr>
            <w:tcW w:w="1296" w:type="dxa"/>
          </w:tcPr>
          <w:p w14:paraId="02D2CB3B"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-.004</w:t>
            </w:r>
          </w:p>
          <w:p w14:paraId="6BCB4EED"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(.875</w:t>
            </w:r>
            <w:r w:rsidR="008F73FD" w:rsidRPr="00756CEC">
              <w:rPr>
                <w:rFonts w:asciiTheme="majorBidi" w:hAnsiTheme="majorBidi" w:cstheme="majorBidi"/>
                <w:sz w:val="16"/>
              </w:rPr>
              <w:t>)</w:t>
            </w:r>
          </w:p>
        </w:tc>
        <w:tc>
          <w:tcPr>
            <w:tcW w:w="1296" w:type="dxa"/>
          </w:tcPr>
          <w:p w14:paraId="719FD8A7"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-.004</w:t>
            </w:r>
          </w:p>
          <w:p w14:paraId="1C47677F"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(.873</w:t>
            </w:r>
            <w:r w:rsidR="008F73FD" w:rsidRPr="00756CEC">
              <w:rPr>
                <w:rFonts w:asciiTheme="majorBidi" w:hAnsiTheme="majorBidi" w:cstheme="majorBidi"/>
                <w:sz w:val="16"/>
              </w:rPr>
              <w:t>)</w:t>
            </w:r>
          </w:p>
        </w:tc>
      </w:tr>
      <w:tr w:rsidR="008F73FD" w:rsidRPr="00756CEC" w14:paraId="72053259" w14:textId="77777777" w:rsidTr="0031089C">
        <w:trPr>
          <w:jc w:val="center"/>
        </w:trPr>
        <w:tc>
          <w:tcPr>
            <w:tcW w:w="1727" w:type="dxa"/>
          </w:tcPr>
          <w:p w14:paraId="70349EF2" w14:textId="77777777" w:rsidR="008F73FD" w:rsidRPr="00756CEC" w:rsidRDefault="006068EC" w:rsidP="006068EC">
            <w:pPr>
              <w:rPr>
                <w:rFonts w:asciiTheme="majorBidi" w:hAnsiTheme="majorBidi" w:cstheme="majorBidi"/>
                <w:sz w:val="16"/>
              </w:rPr>
            </w:pPr>
            <w:r w:rsidRPr="006068EC">
              <w:rPr>
                <w:rFonts w:asciiTheme="majorBidi" w:hAnsiTheme="majorBidi" w:cstheme="majorBidi"/>
                <w:sz w:val="16"/>
                <w:lang w:val="en-US"/>
              </w:rPr>
              <w:t>UBL</w:t>
            </w:r>
          </w:p>
        </w:tc>
        <w:tc>
          <w:tcPr>
            <w:tcW w:w="1296" w:type="dxa"/>
          </w:tcPr>
          <w:p w14:paraId="2DC298BC"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-.142</w:t>
            </w:r>
          </w:p>
          <w:p w14:paraId="1D6A30A7"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(.364</w:t>
            </w:r>
            <w:r w:rsidR="008F73FD" w:rsidRPr="00756CEC">
              <w:rPr>
                <w:rFonts w:asciiTheme="majorBidi" w:hAnsiTheme="majorBidi" w:cstheme="majorBidi"/>
                <w:sz w:val="16"/>
              </w:rPr>
              <w:t>)</w:t>
            </w:r>
          </w:p>
        </w:tc>
        <w:tc>
          <w:tcPr>
            <w:tcW w:w="1296" w:type="dxa"/>
          </w:tcPr>
          <w:p w14:paraId="0DD92DAB" w14:textId="77777777" w:rsidR="008F73FD"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w:t>
            </w:r>
            <w:r w:rsidRPr="00756CEC">
              <w:rPr>
                <w:rFonts w:asciiTheme="majorBidi" w:hAnsiTheme="majorBidi" w:cstheme="majorBidi"/>
                <w:sz w:val="16"/>
              </w:rPr>
              <w:t>142</w:t>
            </w:r>
          </w:p>
          <w:p w14:paraId="5FB9B90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(.361</w:t>
            </w:r>
            <w:r w:rsidR="008F73FD" w:rsidRPr="00756CEC">
              <w:rPr>
                <w:rFonts w:asciiTheme="majorBidi" w:hAnsiTheme="majorBidi" w:cstheme="majorBidi"/>
                <w:sz w:val="16"/>
              </w:rPr>
              <w:t>)</w:t>
            </w:r>
          </w:p>
        </w:tc>
        <w:tc>
          <w:tcPr>
            <w:tcW w:w="1296" w:type="dxa"/>
          </w:tcPr>
          <w:p w14:paraId="72FC65C8" w14:textId="77777777" w:rsidR="008F73FD" w:rsidRPr="00756CEC" w:rsidRDefault="001A2559" w:rsidP="001A2559">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w:t>
            </w:r>
            <w:r w:rsidRPr="00756CEC">
              <w:rPr>
                <w:rFonts w:asciiTheme="majorBidi" w:hAnsiTheme="majorBidi" w:cstheme="majorBidi"/>
                <w:sz w:val="16"/>
              </w:rPr>
              <w:t>149</w:t>
            </w:r>
          </w:p>
          <w:p w14:paraId="57D9AFD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(.342</w:t>
            </w:r>
            <w:r w:rsidR="008F73FD" w:rsidRPr="00756CEC">
              <w:rPr>
                <w:rFonts w:asciiTheme="majorBidi" w:hAnsiTheme="majorBidi" w:cstheme="majorBidi"/>
                <w:sz w:val="16"/>
              </w:rPr>
              <w:t>)</w:t>
            </w:r>
          </w:p>
        </w:tc>
        <w:tc>
          <w:tcPr>
            <w:tcW w:w="1296" w:type="dxa"/>
          </w:tcPr>
          <w:p w14:paraId="553C2452" w14:textId="77777777" w:rsidR="008F73FD" w:rsidRPr="00756CEC" w:rsidRDefault="00890EBE" w:rsidP="00890EBE">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w:t>
            </w:r>
            <w:r w:rsidRPr="00756CEC">
              <w:rPr>
                <w:rFonts w:asciiTheme="majorBidi" w:hAnsiTheme="majorBidi" w:cstheme="majorBidi"/>
                <w:sz w:val="16"/>
              </w:rPr>
              <w:t>148</w:t>
            </w:r>
          </w:p>
          <w:p w14:paraId="7F4A4DBA" w14:textId="77777777" w:rsidR="008F73FD" w:rsidRPr="00756CEC" w:rsidRDefault="00890EBE" w:rsidP="00510F6E">
            <w:pPr>
              <w:jc w:val="center"/>
              <w:rPr>
                <w:rFonts w:asciiTheme="majorBidi" w:hAnsiTheme="majorBidi" w:cstheme="majorBidi"/>
                <w:sz w:val="16"/>
              </w:rPr>
            </w:pPr>
            <w:r w:rsidRPr="00756CEC">
              <w:rPr>
                <w:rFonts w:asciiTheme="majorBidi" w:hAnsiTheme="majorBidi" w:cstheme="majorBidi"/>
                <w:sz w:val="16"/>
              </w:rPr>
              <w:t>(.348</w:t>
            </w:r>
            <w:r w:rsidR="008F73FD" w:rsidRPr="00756CEC">
              <w:rPr>
                <w:rFonts w:asciiTheme="majorBidi" w:hAnsiTheme="majorBidi" w:cstheme="majorBidi"/>
                <w:sz w:val="16"/>
              </w:rPr>
              <w:t>)</w:t>
            </w:r>
          </w:p>
        </w:tc>
        <w:tc>
          <w:tcPr>
            <w:tcW w:w="1296" w:type="dxa"/>
          </w:tcPr>
          <w:p w14:paraId="6094E702"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-.045</w:t>
            </w:r>
            <w:r w:rsidR="008F73FD" w:rsidRPr="00756CEC">
              <w:rPr>
                <w:rFonts w:asciiTheme="majorBidi" w:hAnsiTheme="majorBidi" w:cstheme="majorBidi"/>
                <w:sz w:val="16"/>
              </w:rPr>
              <w:t>***</w:t>
            </w:r>
          </w:p>
          <w:p w14:paraId="4B6F1D1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00BC6570" w14:textId="77777777" w:rsidR="008F73FD" w:rsidRPr="00756CEC" w:rsidRDefault="00A62DDD" w:rsidP="00A62DDD">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.04</w:t>
            </w:r>
            <w:r w:rsidRPr="00756CEC">
              <w:rPr>
                <w:rFonts w:asciiTheme="majorBidi" w:hAnsiTheme="majorBidi" w:cstheme="majorBidi"/>
                <w:sz w:val="16"/>
              </w:rPr>
              <w:t>5</w:t>
            </w:r>
            <w:r w:rsidR="008F73FD" w:rsidRPr="00756CEC">
              <w:rPr>
                <w:rFonts w:asciiTheme="majorBidi" w:hAnsiTheme="majorBidi" w:cstheme="majorBidi"/>
                <w:sz w:val="16"/>
              </w:rPr>
              <w:t>***</w:t>
            </w:r>
          </w:p>
          <w:p w14:paraId="568C17E2"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577D1AA9"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w:t>
            </w:r>
            <w:r w:rsidR="00905446" w:rsidRPr="00756CEC">
              <w:rPr>
                <w:rFonts w:asciiTheme="majorBidi" w:hAnsiTheme="majorBidi" w:cstheme="majorBidi"/>
                <w:sz w:val="16"/>
              </w:rPr>
              <w:t>0.045</w:t>
            </w:r>
            <w:r w:rsidR="008F73FD" w:rsidRPr="00756CEC">
              <w:rPr>
                <w:rFonts w:asciiTheme="majorBidi" w:hAnsiTheme="majorBidi" w:cstheme="majorBidi"/>
                <w:sz w:val="16"/>
              </w:rPr>
              <w:t>***</w:t>
            </w:r>
          </w:p>
          <w:p w14:paraId="7574975D"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14DFC00D" w14:textId="77777777" w:rsidR="008F73FD" w:rsidRPr="00756CEC" w:rsidRDefault="000468FC" w:rsidP="000468FC">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.04</w:t>
            </w:r>
            <w:r w:rsidRPr="00756CEC">
              <w:rPr>
                <w:rFonts w:asciiTheme="majorBidi" w:hAnsiTheme="majorBidi" w:cstheme="majorBidi"/>
                <w:sz w:val="16"/>
              </w:rPr>
              <w:t>6</w:t>
            </w:r>
            <w:r w:rsidR="008F73FD" w:rsidRPr="00756CEC">
              <w:rPr>
                <w:rFonts w:asciiTheme="majorBidi" w:hAnsiTheme="majorBidi" w:cstheme="majorBidi"/>
                <w:sz w:val="16"/>
              </w:rPr>
              <w:t>***</w:t>
            </w:r>
          </w:p>
          <w:p w14:paraId="66D77089"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8F73FD" w:rsidRPr="00756CEC" w14:paraId="2AA4C6FD" w14:textId="77777777" w:rsidTr="0031089C">
        <w:trPr>
          <w:jc w:val="center"/>
        </w:trPr>
        <w:tc>
          <w:tcPr>
            <w:tcW w:w="1727" w:type="dxa"/>
          </w:tcPr>
          <w:p w14:paraId="4C6986D4" w14:textId="77777777" w:rsidR="008F73FD" w:rsidRPr="00756CEC" w:rsidRDefault="008F73FD" w:rsidP="006068EC">
            <w:pPr>
              <w:rPr>
                <w:rFonts w:asciiTheme="majorBidi" w:hAnsiTheme="majorBidi" w:cstheme="majorBidi"/>
                <w:sz w:val="16"/>
              </w:rPr>
            </w:pPr>
            <w:r w:rsidRPr="00756CEC">
              <w:rPr>
                <w:rFonts w:asciiTheme="majorBidi" w:hAnsiTheme="majorBidi" w:cstheme="majorBidi"/>
                <w:sz w:val="16"/>
              </w:rPr>
              <w:t>B</w:t>
            </w:r>
            <w:r w:rsidR="006068EC" w:rsidRPr="006068EC">
              <w:rPr>
                <w:rFonts w:asciiTheme="majorBidi" w:hAnsiTheme="majorBidi" w:cstheme="majorBidi"/>
                <w:sz w:val="16"/>
                <w:lang w:val="en-US"/>
              </w:rPr>
              <w:t>SH</w:t>
            </w:r>
          </w:p>
        </w:tc>
        <w:tc>
          <w:tcPr>
            <w:tcW w:w="1296" w:type="dxa"/>
          </w:tcPr>
          <w:p w14:paraId="07664EA8" w14:textId="77777777" w:rsidR="008F73FD" w:rsidRPr="00756CEC" w:rsidRDefault="00D03AC6" w:rsidP="00510F6E">
            <w:pPr>
              <w:jc w:val="center"/>
              <w:rPr>
                <w:rFonts w:asciiTheme="majorBidi" w:hAnsiTheme="majorBidi" w:cstheme="majorBidi"/>
                <w:sz w:val="14"/>
              </w:rPr>
            </w:pPr>
            <w:r w:rsidRPr="00756CEC">
              <w:rPr>
                <w:rFonts w:asciiTheme="majorBidi" w:hAnsiTheme="majorBidi" w:cstheme="majorBidi"/>
                <w:sz w:val="14"/>
              </w:rPr>
              <w:t>-1.589</w:t>
            </w:r>
            <w:r w:rsidR="008F73FD" w:rsidRPr="00756CEC">
              <w:rPr>
                <w:rFonts w:asciiTheme="majorBidi" w:hAnsiTheme="majorBidi" w:cstheme="majorBidi"/>
                <w:sz w:val="14"/>
              </w:rPr>
              <w:t>***</w:t>
            </w:r>
          </w:p>
          <w:p w14:paraId="7AE43C20" w14:textId="77777777" w:rsidR="008F73FD" w:rsidRPr="00756CEC" w:rsidRDefault="00D03AC6" w:rsidP="00510F6E">
            <w:pPr>
              <w:jc w:val="center"/>
              <w:rPr>
                <w:rFonts w:asciiTheme="majorBidi" w:hAnsiTheme="majorBidi" w:cstheme="majorBidi"/>
                <w:sz w:val="16"/>
                <w:szCs w:val="16"/>
              </w:rPr>
            </w:pPr>
            <w:r w:rsidRPr="00756CEC">
              <w:rPr>
                <w:rFonts w:asciiTheme="majorBidi" w:hAnsiTheme="majorBidi" w:cstheme="majorBidi"/>
                <w:sz w:val="16"/>
                <w:szCs w:val="16"/>
              </w:rPr>
              <w:t>(.001</w:t>
            </w:r>
            <w:r w:rsidR="008F73FD" w:rsidRPr="00756CEC">
              <w:rPr>
                <w:rFonts w:asciiTheme="majorBidi" w:hAnsiTheme="majorBidi" w:cstheme="majorBidi"/>
                <w:sz w:val="16"/>
                <w:szCs w:val="16"/>
              </w:rPr>
              <w:t>)</w:t>
            </w:r>
          </w:p>
        </w:tc>
        <w:tc>
          <w:tcPr>
            <w:tcW w:w="1296" w:type="dxa"/>
          </w:tcPr>
          <w:p w14:paraId="20E38134"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-1.644</w:t>
            </w:r>
            <w:r w:rsidR="008F73FD" w:rsidRPr="00756CEC">
              <w:rPr>
                <w:rFonts w:asciiTheme="majorBidi" w:hAnsiTheme="majorBidi" w:cstheme="majorBidi"/>
                <w:sz w:val="16"/>
              </w:rPr>
              <w:t>***</w:t>
            </w:r>
          </w:p>
          <w:p w14:paraId="52E058D1" w14:textId="77777777" w:rsidR="008F73FD" w:rsidRPr="00756CEC" w:rsidRDefault="008F73FD" w:rsidP="00D03AC6">
            <w:pPr>
              <w:jc w:val="center"/>
              <w:rPr>
                <w:rFonts w:asciiTheme="majorBidi" w:hAnsiTheme="majorBidi" w:cstheme="majorBidi"/>
                <w:sz w:val="16"/>
              </w:rPr>
            </w:pPr>
            <w:r w:rsidRPr="00756CEC">
              <w:rPr>
                <w:rFonts w:asciiTheme="majorBidi" w:hAnsiTheme="majorBidi" w:cstheme="majorBidi"/>
                <w:sz w:val="16"/>
              </w:rPr>
              <w:t>(.00</w:t>
            </w:r>
            <w:r w:rsidR="00D03AC6" w:rsidRPr="00756CEC">
              <w:rPr>
                <w:rFonts w:asciiTheme="majorBidi" w:hAnsiTheme="majorBidi" w:cstheme="majorBidi"/>
                <w:sz w:val="16"/>
              </w:rPr>
              <w:t>1</w:t>
            </w:r>
            <w:r w:rsidRPr="00756CEC">
              <w:rPr>
                <w:rFonts w:asciiTheme="majorBidi" w:hAnsiTheme="majorBidi" w:cstheme="majorBidi"/>
                <w:sz w:val="16"/>
              </w:rPr>
              <w:t>)</w:t>
            </w:r>
          </w:p>
        </w:tc>
        <w:tc>
          <w:tcPr>
            <w:tcW w:w="1296" w:type="dxa"/>
          </w:tcPr>
          <w:p w14:paraId="03BC3B39" w14:textId="77777777" w:rsidR="008F73FD" w:rsidRPr="00756CEC" w:rsidRDefault="008F73FD" w:rsidP="001A2559">
            <w:pPr>
              <w:jc w:val="center"/>
              <w:rPr>
                <w:rFonts w:asciiTheme="majorBidi" w:hAnsiTheme="majorBidi" w:cstheme="majorBidi"/>
                <w:sz w:val="14"/>
              </w:rPr>
            </w:pPr>
            <w:r w:rsidRPr="00756CEC">
              <w:rPr>
                <w:rFonts w:asciiTheme="majorBidi" w:hAnsiTheme="majorBidi" w:cstheme="majorBidi"/>
                <w:sz w:val="14"/>
              </w:rPr>
              <w:t>-1.</w:t>
            </w:r>
            <w:r w:rsidR="001A2559" w:rsidRPr="00756CEC">
              <w:rPr>
                <w:rFonts w:asciiTheme="majorBidi" w:hAnsiTheme="majorBidi" w:cstheme="majorBidi"/>
                <w:sz w:val="14"/>
              </w:rPr>
              <w:t>669</w:t>
            </w:r>
            <w:r w:rsidRPr="00756CEC">
              <w:rPr>
                <w:rFonts w:asciiTheme="majorBidi" w:hAnsiTheme="majorBidi" w:cstheme="majorBidi"/>
                <w:sz w:val="14"/>
              </w:rPr>
              <w:t>***</w:t>
            </w:r>
          </w:p>
          <w:p w14:paraId="67389F65"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4"/>
              </w:rPr>
              <w:t>(.00</w:t>
            </w:r>
            <w:r w:rsidR="001A2559" w:rsidRPr="00756CEC">
              <w:rPr>
                <w:rFonts w:asciiTheme="majorBidi" w:hAnsiTheme="majorBidi" w:cstheme="majorBidi"/>
                <w:sz w:val="14"/>
              </w:rPr>
              <w:t>1</w:t>
            </w:r>
            <w:r w:rsidRPr="00756CEC">
              <w:rPr>
                <w:rFonts w:asciiTheme="majorBidi" w:hAnsiTheme="majorBidi" w:cstheme="majorBidi"/>
                <w:sz w:val="14"/>
              </w:rPr>
              <w:t>)</w:t>
            </w:r>
          </w:p>
        </w:tc>
        <w:tc>
          <w:tcPr>
            <w:tcW w:w="1296" w:type="dxa"/>
          </w:tcPr>
          <w:p w14:paraId="0247CD8C"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890EBE" w:rsidRPr="00756CEC">
              <w:rPr>
                <w:rFonts w:asciiTheme="majorBidi" w:hAnsiTheme="majorBidi" w:cstheme="majorBidi"/>
                <w:sz w:val="16"/>
              </w:rPr>
              <w:t>1.587</w:t>
            </w:r>
            <w:r w:rsidRPr="00756CEC">
              <w:rPr>
                <w:rFonts w:asciiTheme="majorBidi" w:hAnsiTheme="majorBidi" w:cstheme="majorBidi"/>
                <w:sz w:val="16"/>
              </w:rPr>
              <w:t>***</w:t>
            </w:r>
          </w:p>
          <w:p w14:paraId="17A51DE6" w14:textId="77777777" w:rsidR="008F73FD" w:rsidRPr="00756CEC" w:rsidRDefault="008F73FD" w:rsidP="00890EBE">
            <w:pPr>
              <w:jc w:val="center"/>
              <w:rPr>
                <w:rFonts w:asciiTheme="majorBidi" w:hAnsiTheme="majorBidi" w:cstheme="majorBidi"/>
                <w:sz w:val="16"/>
              </w:rPr>
            </w:pPr>
            <w:r w:rsidRPr="00756CEC">
              <w:rPr>
                <w:rFonts w:asciiTheme="majorBidi" w:hAnsiTheme="majorBidi" w:cstheme="majorBidi"/>
                <w:sz w:val="16"/>
              </w:rPr>
              <w:t>(.00</w:t>
            </w:r>
            <w:r w:rsidR="00890EBE" w:rsidRPr="00756CEC">
              <w:rPr>
                <w:rFonts w:asciiTheme="majorBidi" w:hAnsiTheme="majorBidi" w:cstheme="majorBidi"/>
                <w:sz w:val="16"/>
              </w:rPr>
              <w:t>1</w:t>
            </w:r>
            <w:r w:rsidRPr="00756CEC">
              <w:rPr>
                <w:rFonts w:asciiTheme="majorBidi" w:hAnsiTheme="majorBidi" w:cstheme="majorBidi"/>
                <w:sz w:val="16"/>
              </w:rPr>
              <w:t>)</w:t>
            </w:r>
          </w:p>
        </w:tc>
        <w:tc>
          <w:tcPr>
            <w:tcW w:w="1296" w:type="dxa"/>
          </w:tcPr>
          <w:p w14:paraId="3478B03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w:t>
            </w:r>
            <w:r w:rsidR="00A62DDD" w:rsidRPr="00756CEC">
              <w:rPr>
                <w:rFonts w:asciiTheme="majorBidi" w:hAnsiTheme="majorBidi" w:cstheme="majorBidi"/>
                <w:sz w:val="16"/>
              </w:rPr>
              <w:t>16</w:t>
            </w:r>
          </w:p>
          <w:p w14:paraId="150CE62E"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(.632</w:t>
            </w:r>
            <w:r w:rsidR="008F73FD" w:rsidRPr="00756CEC">
              <w:rPr>
                <w:rFonts w:asciiTheme="majorBidi" w:hAnsiTheme="majorBidi" w:cstheme="majorBidi"/>
                <w:sz w:val="16"/>
              </w:rPr>
              <w:t>)</w:t>
            </w:r>
          </w:p>
        </w:tc>
        <w:tc>
          <w:tcPr>
            <w:tcW w:w="1296" w:type="dxa"/>
          </w:tcPr>
          <w:p w14:paraId="2AE72F08"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.015</w:t>
            </w:r>
          </w:p>
          <w:p w14:paraId="020401DA"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(.671</w:t>
            </w:r>
            <w:r w:rsidR="008F73FD" w:rsidRPr="00756CEC">
              <w:rPr>
                <w:rFonts w:asciiTheme="majorBidi" w:hAnsiTheme="majorBidi" w:cstheme="majorBidi"/>
                <w:sz w:val="16"/>
              </w:rPr>
              <w:t>)</w:t>
            </w:r>
          </w:p>
        </w:tc>
        <w:tc>
          <w:tcPr>
            <w:tcW w:w="1296" w:type="dxa"/>
          </w:tcPr>
          <w:p w14:paraId="6EC7C7A8"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.017</w:t>
            </w:r>
          </w:p>
          <w:p w14:paraId="01437278"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(.627</w:t>
            </w:r>
            <w:r w:rsidR="008F73FD" w:rsidRPr="00756CEC">
              <w:rPr>
                <w:rFonts w:asciiTheme="majorBidi" w:hAnsiTheme="majorBidi" w:cstheme="majorBidi"/>
                <w:sz w:val="16"/>
              </w:rPr>
              <w:t>)</w:t>
            </w:r>
          </w:p>
        </w:tc>
        <w:tc>
          <w:tcPr>
            <w:tcW w:w="1296" w:type="dxa"/>
          </w:tcPr>
          <w:p w14:paraId="138B2882"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.019</w:t>
            </w:r>
          </w:p>
          <w:p w14:paraId="5C9DBE92"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(.584</w:t>
            </w:r>
            <w:r w:rsidR="008F73FD" w:rsidRPr="00756CEC">
              <w:rPr>
                <w:rFonts w:asciiTheme="majorBidi" w:hAnsiTheme="majorBidi" w:cstheme="majorBidi"/>
                <w:sz w:val="16"/>
              </w:rPr>
              <w:t>)</w:t>
            </w:r>
          </w:p>
        </w:tc>
      </w:tr>
      <w:tr w:rsidR="008F73FD" w:rsidRPr="00756CEC" w14:paraId="7059BB45" w14:textId="77777777" w:rsidTr="0031089C">
        <w:trPr>
          <w:jc w:val="center"/>
        </w:trPr>
        <w:tc>
          <w:tcPr>
            <w:tcW w:w="1727" w:type="dxa"/>
          </w:tcPr>
          <w:p w14:paraId="0E728EE9" w14:textId="77777777" w:rsidR="008F73FD" w:rsidRPr="00756CEC" w:rsidRDefault="008F73FD" w:rsidP="006068EC">
            <w:pPr>
              <w:rPr>
                <w:rFonts w:asciiTheme="majorBidi" w:hAnsiTheme="majorBidi" w:cstheme="majorBidi"/>
                <w:sz w:val="16"/>
              </w:rPr>
            </w:pPr>
            <w:r w:rsidRPr="00756CEC">
              <w:rPr>
                <w:rFonts w:asciiTheme="majorBidi" w:hAnsiTheme="majorBidi" w:cstheme="majorBidi"/>
                <w:sz w:val="16"/>
              </w:rPr>
              <w:t>G</w:t>
            </w:r>
            <w:r w:rsidR="006068EC" w:rsidRPr="006068EC">
              <w:rPr>
                <w:rFonts w:asciiTheme="majorBidi" w:hAnsiTheme="majorBidi" w:cstheme="majorBidi"/>
                <w:sz w:val="16"/>
                <w:lang w:val="en-US"/>
              </w:rPr>
              <w:t>SH</w:t>
            </w:r>
          </w:p>
        </w:tc>
        <w:tc>
          <w:tcPr>
            <w:tcW w:w="1296" w:type="dxa"/>
          </w:tcPr>
          <w:p w14:paraId="5BE1408F"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.854</w:t>
            </w:r>
          </w:p>
          <w:p w14:paraId="6B768577"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(.271</w:t>
            </w:r>
            <w:r w:rsidR="008F73FD" w:rsidRPr="00756CEC">
              <w:rPr>
                <w:rFonts w:asciiTheme="majorBidi" w:hAnsiTheme="majorBidi" w:cstheme="majorBidi"/>
                <w:sz w:val="16"/>
              </w:rPr>
              <w:t>)</w:t>
            </w:r>
          </w:p>
        </w:tc>
        <w:tc>
          <w:tcPr>
            <w:tcW w:w="1296" w:type="dxa"/>
          </w:tcPr>
          <w:p w14:paraId="3CEB0610"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.883</w:t>
            </w:r>
          </w:p>
          <w:p w14:paraId="1F5479F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(.249</w:t>
            </w:r>
            <w:r w:rsidR="008F73FD" w:rsidRPr="00756CEC">
              <w:rPr>
                <w:rFonts w:asciiTheme="majorBidi" w:hAnsiTheme="majorBidi" w:cstheme="majorBidi"/>
                <w:sz w:val="16"/>
              </w:rPr>
              <w:t>)</w:t>
            </w:r>
          </w:p>
        </w:tc>
        <w:tc>
          <w:tcPr>
            <w:tcW w:w="1296" w:type="dxa"/>
          </w:tcPr>
          <w:p w14:paraId="06D6DC22"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1.</w:t>
            </w:r>
            <w:r w:rsidR="001A2559" w:rsidRPr="00756CEC">
              <w:rPr>
                <w:rFonts w:asciiTheme="majorBidi" w:hAnsiTheme="majorBidi" w:cstheme="majorBidi"/>
                <w:sz w:val="16"/>
              </w:rPr>
              <w:t>147</w:t>
            </w:r>
          </w:p>
          <w:p w14:paraId="7BC7C60F"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(.140</w:t>
            </w:r>
            <w:r w:rsidR="008F73FD" w:rsidRPr="00756CEC">
              <w:rPr>
                <w:rFonts w:asciiTheme="majorBidi" w:hAnsiTheme="majorBidi" w:cstheme="majorBidi"/>
                <w:sz w:val="16"/>
              </w:rPr>
              <w:t>)</w:t>
            </w:r>
          </w:p>
        </w:tc>
        <w:tc>
          <w:tcPr>
            <w:tcW w:w="1296" w:type="dxa"/>
          </w:tcPr>
          <w:p w14:paraId="3A06391E"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1.003</w:t>
            </w:r>
          </w:p>
          <w:p w14:paraId="1BC9FD8E"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(.197</w:t>
            </w:r>
            <w:r w:rsidR="008F73FD" w:rsidRPr="00756CEC">
              <w:rPr>
                <w:rFonts w:asciiTheme="majorBidi" w:hAnsiTheme="majorBidi" w:cstheme="majorBidi"/>
                <w:sz w:val="16"/>
              </w:rPr>
              <w:t>)</w:t>
            </w:r>
          </w:p>
        </w:tc>
        <w:tc>
          <w:tcPr>
            <w:tcW w:w="1296" w:type="dxa"/>
          </w:tcPr>
          <w:p w14:paraId="2F10F945"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.039</w:t>
            </w:r>
          </w:p>
          <w:p w14:paraId="393786E3"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(.474</w:t>
            </w:r>
            <w:r w:rsidR="008F73FD" w:rsidRPr="00756CEC">
              <w:rPr>
                <w:rFonts w:asciiTheme="majorBidi" w:hAnsiTheme="majorBidi" w:cstheme="majorBidi"/>
                <w:sz w:val="16"/>
              </w:rPr>
              <w:t>)</w:t>
            </w:r>
          </w:p>
        </w:tc>
        <w:tc>
          <w:tcPr>
            <w:tcW w:w="1296" w:type="dxa"/>
          </w:tcPr>
          <w:p w14:paraId="223E7C7F"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.049</w:t>
            </w:r>
          </w:p>
          <w:p w14:paraId="523AD94B"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(.372</w:t>
            </w:r>
            <w:r w:rsidR="008F73FD" w:rsidRPr="00756CEC">
              <w:rPr>
                <w:rFonts w:asciiTheme="majorBidi" w:hAnsiTheme="majorBidi" w:cstheme="majorBidi"/>
                <w:sz w:val="16"/>
              </w:rPr>
              <w:t>)</w:t>
            </w:r>
          </w:p>
        </w:tc>
        <w:tc>
          <w:tcPr>
            <w:tcW w:w="1296" w:type="dxa"/>
          </w:tcPr>
          <w:p w14:paraId="36AF0530"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905446" w:rsidRPr="00756CEC">
              <w:rPr>
                <w:rFonts w:asciiTheme="majorBidi" w:hAnsiTheme="majorBidi" w:cstheme="majorBidi"/>
                <w:sz w:val="16"/>
              </w:rPr>
              <w:t>053</w:t>
            </w:r>
          </w:p>
          <w:p w14:paraId="7366CE56"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(.336</w:t>
            </w:r>
            <w:r w:rsidR="008F73FD" w:rsidRPr="00756CEC">
              <w:rPr>
                <w:rFonts w:asciiTheme="majorBidi" w:hAnsiTheme="majorBidi" w:cstheme="majorBidi"/>
                <w:sz w:val="16"/>
              </w:rPr>
              <w:t>)</w:t>
            </w:r>
          </w:p>
        </w:tc>
        <w:tc>
          <w:tcPr>
            <w:tcW w:w="1296" w:type="dxa"/>
          </w:tcPr>
          <w:p w14:paraId="4A06B985"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.046</w:t>
            </w:r>
          </w:p>
          <w:p w14:paraId="7F07FBF4"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(.397</w:t>
            </w:r>
            <w:r w:rsidR="008F73FD" w:rsidRPr="00756CEC">
              <w:rPr>
                <w:rFonts w:asciiTheme="majorBidi" w:hAnsiTheme="majorBidi" w:cstheme="majorBidi"/>
                <w:sz w:val="16"/>
              </w:rPr>
              <w:t>)</w:t>
            </w:r>
          </w:p>
        </w:tc>
      </w:tr>
      <w:tr w:rsidR="008F73FD" w:rsidRPr="00756CEC" w14:paraId="0104A4B4" w14:textId="77777777" w:rsidTr="0031089C">
        <w:trPr>
          <w:jc w:val="center"/>
        </w:trPr>
        <w:tc>
          <w:tcPr>
            <w:tcW w:w="1727" w:type="dxa"/>
          </w:tcPr>
          <w:p w14:paraId="3D723B2E" w14:textId="77777777" w:rsidR="008F73FD" w:rsidRPr="00756CEC" w:rsidRDefault="008F73FD" w:rsidP="006068EC">
            <w:pPr>
              <w:rPr>
                <w:rFonts w:asciiTheme="majorBidi" w:hAnsiTheme="majorBidi" w:cstheme="majorBidi"/>
                <w:sz w:val="16"/>
              </w:rPr>
            </w:pPr>
            <w:r w:rsidRPr="00756CEC">
              <w:rPr>
                <w:rFonts w:asciiTheme="majorBidi" w:hAnsiTheme="majorBidi" w:cstheme="majorBidi"/>
                <w:sz w:val="16"/>
              </w:rPr>
              <w:t>I</w:t>
            </w:r>
            <w:r w:rsidR="006068EC" w:rsidRPr="006068EC">
              <w:rPr>
                <w:rFonts w:asciiTheme="majorBidi" w:hAnsiTheme="majorBidi" w:cstheme="majorBidi"/>
                <w:sz w:val="16"/>
                <w:lang w:val="en-US"/>
              </w:rPr>
              <w:t>SH</w:t>
            </w:r>
          </w:p>
        </w:tc>
        <w:tc>
          <w:tcPr>
            <w:tcW w:w="1296" w:type="dxa"/>
          </w:tcPr>
          <w:p w14:paraId="625529F4" w14:textId="77777777" w:rsidR="008F73FD"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1</w:t>
            </w:r>
            <w:r w:rsidR="008F73FD" w:rsidRPr="00756CEC">
              <w:rPr>
                <w:rFonts w:asciiTheme="majorBidi" w:hAnsiTheme="majorBidi" w:cstheme="majorBidi"/>
                <w:sz w:val="16"/>
              </w:rPr>
              <w:t>.</w:t>
            </w:r>
            <w:r w:rsidRPr="00756CEC">
              <w:rPr>
                <w:rFonts w:asciiTheme="majorBidi" w:hAnsiTheme="majorBidi" w:cstheme="majorBidi"/>
                <w:sz w:val="16"/>
              </w:rPr>
              <w:t>163</w:t>
            </w:r>
            <w:r w:rsidR="008F73FD" w:rsidRPr="00756CEC">
              <w:rPr>
                <w:rFonts w:asciiTheme="majorBidi" w:hAnsiTheme="majorBidi" w:cstheme="majorBidi"/>
                <w:sz w:val="16"/>
              </w:rPr>
              <w:t>*</w:t>
            </w:r>
            <w:r w:rsidRPr="00756CEC">
              <w:rPr>
                <w:rFonts w:asciiTheme="majorBidi" w:hAnsiTheme="majorBidi" w:cstheme="majorBidi"/>
                <w:sz w:val="16"/>
              </w:rPr>
              <w:t>**</w:t>
            </w:r>
          </w:p>
          <w:p w14:paraId="7837521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(.010</w:t>
            </w:r>
            <w:r w:rsidR="008F73FD" w:rsidRPr="00756CEC">
              <w:rPr>
                <w:rFonts w:asciiTheme="majorBidi" w:hAnsiTheme="majorBidi" w:cstheme="majorBidi"/>
                <w:sz w:val="16"/>
              </w:rPr>
              <w:t>)</w:t>
            </w:r>
          </w:p>
        </w:tc>
        <w:tc>
          <w:tcPr>
            <w:tcW w:w="1296" w:type="dxa"/>
          </w:tcPr>
          <w:p w14:paraId="7D558ED3"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1.173**</w:t>
            </w:r>
            <w:r w:rsidR="008F73FD" w:rsidRPr="00756CEC">
              <w:rPr>
                <w:rFonts w:asciiTheme="majorBidi" w:hAnsiTheme="majorBidi" w:cstheme="majorBidi"/>
                <w:sz w:val="16"/>
              </w:rPr>
              <w:t>*</w:t>
            </w:r>
          </w:p>
          <w:p w14:paraId="56553DB2"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(.009</w:t>
            </w:r>
            <w:r w:rsidR="008F73FD" w:rsidRPr="00756CEC">
              <w:rPr>
                <w:rFonts w:asciiTheme="majorBidi" w:hAnsiTheme="majorBidi" w:cstheme="majorBidi"/>
                <w:sz w:val="16"/>
              </w:rPr>
              <w:t>)</w:t>
            </w:r>
          </w:p>
        </w:tc>
        <w:tc>
          <w:tcPr>
            <w:tcW w:w="1296" w:type="dxa"/>
          </w:tcPr>
          <w:p w14:paraId="1F2CB80C" w14:textId="77777777" w:rsidR="008F73FD" w:rsidRPr="00756CEC" w:rsidRDefault="001A2559" w:rsidP="001A2559">
            <w:pPr>
              <w:jc w:val="center"/>
              <w:rPr>
                <w:rFonts w:asciiTheme="majorBidi" w:hAnsiTheme="majorBidi" w:cstheme="majorBidi"/>
                <w:sz w:val="16"/>
              </w:rPr>
            </w:pPr>
            <w:r w:rsidRPr="00756CEC">
              <w:rPr>
                <w:rFonts w:asciiTheme="majorBidi" w:hAnsiTheme="majorBidi" w:cstheme="majorBidi"/>
                <w:sz w:val="16"/>
              </w:rPr>
              <w:t>1</w:t>
            </w:r>
            <w:r w:rsidR="008F73FD" w:rsidRPr="00756CEC">
              <w:rPr>
                <w:rFonts w:asciiTheme="majorBidi" w:hAnsiTheme="majorBidi" w:cstheme="majorBidi"/>
                <w:sz w:val="16"/>
              </w:rPr>
              <w:t>.</w:t>
            </w:r>
            <w:r w:rsidRPr="00756CEC">
              <w:rPr>
                <w:rFonts w:asciiTheme="majorBidi" w:hAnsiTheme="majorBidi" w:cstheme="majorBidi"/>
                <w:sz w:val="16"/>
              </w:rPr>
              <w:t>234**</w:t>
            </w:r>
            <w:r w:rsidR="008F73FD" w:rsidRPr="00756CEC">
              <w:rPr>
                <w:rFonts w:asciiTheme="majorBidi" w:hAnsiTheme="majorBidi" w:cstheme="majorBidi"/>
                <w:sz w:val="16"/>
              </w:rPr>
              <w:t>*</w:t>
            </w:r>
          </w:p>
          <w:p w14:paraId="119D6ACC"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(.006</w:t>
            </w:r>
            <w:r w:rsidR="008F73FD" w:rsidRPr="00756CEC">
              <w:rPr>
                <w:rFonts w:asciiTheme="majorBidi" w:hAnsiTheme="majorBidi" w:cstheme="majorBidi"/>
                <w:sz w:val="16"/>
              </w:rPr>
              <w:t>)</w:t>
            </w:r>
          </w:p>
        </w:tc>
        <w:tc>
          <w:tcPr>
            <w:tcW w:w="1296" w:type="dxa"/>
          </w:tcPr>
          <w:p w14:paraId="5F16BDB1" w14:textId="77777777" w:rsidR="008F73FD" w:rsidRPr="00756CEC" w:rsidRDefault="008969E7" w:rsidP="008969E7">
            <w:pPr>
              <w:jc w:val="center"/>
              <w:rPr>
                <w:rFonts w:asciiTheme="majorBidi" w:hAnsiTheme="majorBidi" w:cstheme="majorBidi"/>
                <w:sz w:val="16"/>
              </w:rPr>
            </w:pPr>
            <w:r w:rsidRPr="00756CEC">
              <w:rPr>
                <w:rFonts w:asciiTheme="majorBidi" w:hAnsiTheme="majorBidi" w:cstheme="majorBidi"/>
                <w:sz w:val="16"/>
              </w:rPr>
              <w:t>1</w:t>
            </w:r>
            <w:r w:rsidR="008F73FD" w:rsidRPr="00756CEC">
              <w:rPr>
                <w:rFonts w:asciiTheme="majorBidi" w:hAnsiTheme="majorBidi" w:cstheme="majorBidi"/>
                <w:sz w:val="16"/>
              </w:rPr>
              <w:t>.</w:t>
            </w:r>
            <w:r w:rsidRPr="00756CEC">
              <w:rPr>
                <w:rFonts w:asciiTheme="majorBidi" w:hAnsiTheme="majorBidi" w:cstheme="majorBidi"/>
                <w:sz w:val="16"/>
              </w:rPr>
              <w:t>189**</w:t>
            </w:r>
            <w:r w:rsidR="008F73FD" w:rsidRPr="00756CEC">
              <w:rPr>
                <w:rFonts w:asciiTheme="majorBidi" w:hAnsiTheme="majorBidi" w:cstheme="majorBidi"/>
                <w:sz w:val="16"/>
              </w:rPr>
              <w:t>*</w:t>
            </w:r>
          </w:p>
          <w:p w14:paraId="0678283D"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(.009</w:t>
            </w:r>
            <w:r w:rsidR="008F73FD" w:rsidRPr="00756CEC">
              <w:rPr>
                <w:rFonts w:asciiTheme="majorBidi" w:hAnsiTheme="majorBidi" w:cstheme="majorBidi"/>
                <w:sz w:val="16"/>
              </w:rPr>
              <w:t>)</w:t>
            </w:r>
          </w:p>
        </w:tc>
        <w:tc>
          <w:tcPr>
            <w:tcW w:w="1296" w:type="dxa"/>
          </w:tcPr>
          <w:p w14:paraId="4AAC6614"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.038</w:t>
            </w:r>
          </w:p>
          <w:p w14:paraId="52D4F6C4"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(.225</w:t>
            </w:r>
            <w:r w:rsidR="008F73FD" w:rsidRPr="00756CEC">
              <w:rPr>
                <w:rFonts w:asciiTheme="majorBidi" w:hAnsiTheme="majorBidi" w:cstheme="majorBidi"/>
                <w:sz w:val="16"/>
              </w:rPr>
              <w:t>)</w:t>
            </w:r>
          </w:p>
        </w:tc>
        <w:tc>
          <w:tcPr>
            <w:tcW w:w="1296" w:type="dxa"/>
          </w:tcPr>
          <w:p w14:paraId="4F0B8D73"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.040</w:t>
            </w:r>
          </w:p>
          <w:p w14:paraId="093E633A"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(.205</w:t>
            </w:r>
            <w:r w:rsidR="008F73FD" w:rsidRPr="00756CEC">
              <w:rPr>
                <w:rFonts w:asciiTheme="majorBidi" w:hAnsiTheme="majorBidi" w:cstheme="majorBidi"/>
                <w:sz w:val="16"/>
              </w:rPr>
              <w:t>)</w:t>
            </w:r>
          </w:p>
        </w:tc>
        <w:tc>
          <w:tcPr>
            <w:tcW w:w="1296" w:type="dxa"/>
          </w:tcPr>
          <w:p w14:paraId="39715182"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.041</w:t>
            </w:r>
          </w:p>
          <w:p w14:paraId="4B50ACDC"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(.201</w:t>
            </w:r>
            <w:r w:rsidR="008F73FD" w:rsidRPr="00756CEC">
              <w:rPr>
                <w:rFonts w:asciiTheme="majorBidi" w:hAnsiTheme="majorBidi" w:cstheme="majorBidi"/>
                <w:sz w:val="16"/>
              </w:rPr>
              <w:t>)</w:t>
            </w:r>
          </w:p>
        </w:tc>
        <w:tc>
          <w:tcPr>
            <w:tcW w:w="1296" w:type="dxa"/>
          </w:tcPr>
          <w:p w14:paraId="71045C72"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.039</w:t>
            </w:r>
          </w:p>
          <w:p w14:paraId="4F5B6A2A"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(.217</w:t>
            </w:r>
            <w:r w:rsidR="008F73FD" w:rsidRPr="00756CEC">
              <w:rPr>
                <w:rFonts w:asciiTheme="majorBidi" w:hAnsiTheme="majorBidi" w:cstheme="majorBidi"/>
                <w:sz w:val="16"/>
              </w:rPr>
              <w:t>)</w:t>
            </w:r>
          </w:p>
        </w:tc>
      </w:tr>
      <w:tr w:rsidR="000776F5" w:rsidRPr="00756CEC" w14:paraId="296C4194" w14:textId="77777777" w:rsidTr="0031089C">
        <w:trPr>
          <w:jc w:val="center"/>
        </w:trPr>
        <w:tc>
          <w:tcPr>
            <w:tcW w:w="3023" w:type="dxa"/>
            <w:gridSpan w:val="2"/>
          </w:tcPr>
          <w:p w14:paraId="71B2F800" w14:textId="5BB13867" w:rsidR="000776F5" w:rsidRPr="00756CEC" w:rsidRDefault="000776F5" w:rsidP="000776F5">
            <w:pPr>
              <w:rPr>
                <w:rFonts w:asciiTheme="majorBidi" w:hAnsiTheme="majorBidi" w:cstheme="majorBidi"/>
                <w:sz w:val="16"/>
              </w:rPr>
            </w:pPr>
            <w:r w:rsidRPr="00756CEC">
              <w:rPr>
                <w:rFonts w:asciiTheme="majorBidi" w:hAnsiTheme="majorBidi" w:cstheme="majorBidi"/>
                <w:b/>
                <w:sz w:val="16"/>
              </w:rPr>
              <w:t>Firm</w:t>
            </w:r>
            <w:r w:rsidRPr="000776F5">
              <w:rPr>
                <w:rFonts w:ascii="Times New Roman" w:eastAsia="Times New Roman" w:hAnsi="Times New Roman" w:cs="Times New Roman"/>
                <w:b/>
                <w:color w:val="222222"/>
                <w:sz w:val="18"/>
                <w:szCs w:val="18"/>
                <w:shd w:val="clear" w:color="auto" w:fill="FFFFFF"/>
                <w:lang w:val="en-US" w:eastAsia="en-GB"/>
              </w:rPr>
              <w:t xml:space="preserve"> </w:t>
            </w:r>
            <w:r w:rsidRPr="000776F5">
              <w:rPr>
                <w:rFonts w:asciiTheme="majorBidi" w:hAnsiTheme="majorBidi" w:cstheme="majorBidi"/>
                <w:b/>
                <w:sz w:val="16"/>
                <w:lang w:val="en-US"/>
              </w:rPr>
              <w:t>control variables</w:t>
            </w:r>
            <w:r w:rsidRPr="00756CEC">
              <w:rPr>
                <w:rFonts w:asciiTheme="majorBidi" w:hAnsiTheme="majorBidi" w:cstheme="majorBidi"/>
                <w:b/>
                <w:sz w:val="16"/>
              </w:rPr>
              <w:t xml:space="preserve"> </w:t>
            </w:r>
          </w:p>
        </w:tc>
        <w:tc>
          <w:tcPr>
            <w:tcW w:w="1296" w:type="dxa"/>
          </w:tcPr>
          <w:p w14:paraId="79E10C19" w14:textId="77777777" w:rsidR="000776F5" w:rsidRPr="00756CEC" w:rsidRDefault="000776F5" w:rsidP="00510F6E">
            <w:pPr>
              <w:jc w:val="center"/>
              <w:rPr>
                <w:rFonts w:asciiTheme="majorBidi" w:hAnsiTheme="majorBidi" w:cstheme="majorBidi"/>
                <w:sz w:val="16"/>
              </w:rPr>
            </w:pPr>
          </w:p>
        </w:tc>
        <w:tc>
          <w:tcPr>
            <w:tcW w:w="1296" w:type="dxa"/>
          </w:tcPr>
          <w:p w14:paraId="499A197C" w14:textId="77777777" w:rsidR="000776F5" w:rsidRPr="00756CEC" w:rsidRDefault="000776F5" w:rsidP="00510F6E">
            <w:pPr>
              <w:jc w:val="center"/>
              <w:rPr>
                <w:rFonts w:asciiTheme="majorBidi" w:hAnsiTheme="majorBidi" w:cstheme="majorBidi"/>
                <w:sz w:val="16"/>
              </w:rPr>
            </w:pPr>
          </w:p>
        </w:tc>
        <w:tc>
          <w:tcPr>
            <w:tcW w:w="1296" w:type="dxa"/>
          </w:tcPr>
          <w:p w14:paraId="37D0945F" w14:textId="77777777" w:rsidR="000776F5" w:rsidRPr="00756CEC" w:rsidRDefault="000776F5" w:rsidP="00510F6E">
            <w:pPr>
              <w:jc w:val="center"/>
              <w:rPr>
                <w:rFonts w:asciiTheme="majorBidi" w:hAnsiTheme="majorBidi" w:cstheme="majorBidi"/>
                <w:sz w:val="16"/>
              </w:rPr>
            </w:pPr>
          </w:p>
        </w:tc>
        <w:tc>
          <w:tcPr>
            <w:tcW w:w="1296" w:type="dxa"/>
          </w:tcPr>
          <w:p w14:paraId="57D8D0AF" w14:textId="77777777" w:rsidR="000776F5" w:rsidRPr="00756CEC" w:rsidRDefault="000776F5" w:rsidP="00510F6E">
            <w:pPr>
              <w:jc w:val="center"/>
              <w:rPr>
                <w:rFonts w:asciiTheme="majorBidi" w:hAnsiTheme="majorBidi" w:cstheme="majorBidi"/>
                <w:sz w:val="16"/>
              </w:rPr>
            </w:pPr>
          </w:p>
        </w:tc>
        <w:tc>
          <w:tcPr>
            <w:tcW w:w="1296" w:type="dxa"/>
          </w:tcPr>
          <w:p w14:paraId="33CAB10D" w14:textId="77777777" w:rsidR="000776F5" w:rsidRPr="00756CEC" w:rsidRDefault="000776F5" w:rsidP="00510F6E">
            <w:pPr>
              <w:jc w:val="center"/>
              <w:rPr>
                <w:rFonts w:asciiTheme="majorBidi" w:hAnsiTheme="majorBidi" w:cstheme="majorBidi"/>
                <w:sz w:val="16"/>
              </w:rPr>
            </w:pPr>
          </w:p>
        </w:tc>
        <w:tc>
          <w:tcPr>
            <w:tcW w:w="1296" w:type="dxa"/>
          </w:tcPr>
          <w:p w14:paraId="01F713A5" w14:textId="77777777" w:rsidR="000776F5" w:rsidRPr="00756CEC" w:rsidRDefault="000776F5" w:rsidP="00510F6E">
            <w:pPr>
              <w:jc w:val="center"/>
              <w:rPr>
                <w:rFonts w:asciiTheme="majorBidi" w:hAnsiTheme="majorBidi" w:cstheme="majorBidi"/>
                <w:sz w:val="16"/>
              </w:rPr>
            </w:pPr>
          </w:p>
        </w:tc>
        <w:tc>
          <w:tcPr>
            <w:tcW w:w="1296" w:type="dxa"/>
          </w:tcPr>
          <w:p w14:paraId="7EB96533" w14:textId="77777777" w:rsidR="000776F5" w:rsidRPr="00756CEC" w:rsidRDefault="000776F5" w:rsidP="00510F6E">
            <w:pPr>
              <w:jc w:val="center"/>
              <w:rPr>
                <w:rFonts w:asciiTheme="majorBidi" w:hAnsiTheme="majorBidi" w:cstheme="majorBidi"/>
                <w:sz w:val="16"/>
              </w:rPr>
            </w:pPr>
          </w:p>
        </w:tc>
      </w:tr>
      <w:tr w:rsidR="008F73FD" w:rsidRPr="00756CEC" w14:paraId="0F826124" w14:textId="77777777" w:rsidTr="0031089C">
        <w:trPr>
          <w:jc w:val="center"/>
        </w:trPr>
        <w:tc>
          <w:tcPr>
            <w:tcW w:w="1727" w:type="dxa"/>
          </w:tcPr>
          <w:p w14:paraId="391C9279" w14:textId="77777777" w:rsidR="008F73FD" w:rsidRPr="00756CEC" w:rsidRDefault="008F73FD" w:rsidP="0052035E">
            <w:pPr>
              <w:rPr>
                <w:rFonts w:asciiTheme="majorBidi" w:hAnsiTheme="majorBidi" w:cstheme="majorBidi"/>
                <w:sz w:val="16"/>
              </w:rPr>
            </w:pPr>
            <w:r w:rsidRPr="00756CEC">
              <w:rPr>
                <w:rFonts w:asciiTheme="majorBidi" w:hAnsiTheme="majorBidi" w:cstheme="majorBidi"/>
                <w:sz w:val="16"/>
              </w:rPr>
              <w:t>LNTS</w:t>
            </w:r>
          </w:p>
        </w:tc>
        <w:tc>
          <w:tcPr>
            <w:tcW w:w="1296" w:type="dxa"/>
          </w:tcPr>
          <w:p w14:paraId="182BFF48" w14:textId="77777777" w:rsidR="008F73FD"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w:t>
            </w:r>
            <w:r w:rsidRPr="00756CEC">
              <w:rPr>
                <w:rFonts w:asciiTheme="majorBidi" w:hAnsiTheme="majorBidi" w:cstheme="majorBidi"/>
                <w:sz w:val="16"/>
              </w:rPr>
              <w:t>07</w:t>
            </w:r>
          </w:p>
          <w:p w14:paraId="6AED2008"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(.923</w:t>
            </w:r>
            <w:r w:rsidR="008F73FD" w:rsidRPr="00756CEC">
              <w:rPr>
                <w:rFonts w:asciiTheme="majorBidi" w:hAnsiTheme="majorBidi" w:cstheme="majorBidi"/>
                <w:sz w:val="16"/>
              </w:rPr>
              <w:t>)</w:t>
            </w:r>
          </w:p>
        </w:tc>
        <w:tc>
          <w:tcPr>
            <w:tcW w:w="1296" w:type="dxa"/>
          </w:tcPr>
          <w:p w14:paraId="25F2B98F" w14:textId="77777777" w:rsidR="008F73FD"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w:t>
            </w:r>
            <w:r w:rsidRPr="00756CEC">
              <w:rPr>
                <w:rFonts w:asciiTheme="majorBidi" w:hAnsiTheme="majorBidi" w:cstheme="majorBidi"/>
                <w:sz w:val="16"/>
              </w:rPr>
              <w:t>11</w:t>
            </w:r>
          </w:p>
          <w:p w14:paraId="6BC57717"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(.876</w:t>
            </w:r>
            <w:r w:rsidR="008F73FD" w:rsidRPr="00756CEC">
              <w:rPr>
                <w:rFonts w:asciiTheme="majorBidi" w:hAnsiTheme="majorBidi" w:cstheme="majorBidi"/>
                <w:sz w:val="16"/>
              </w:rPr>
              <w:t>)</w:t>
            </w:r>
          </w:p>
        </w:tc>
        <w:tc>
          <w:tcPr>
            <w:tcW w:w="1296" w:type="dxa"/>
          </w:tcPr>
          <w:p w14:paraId="1176ACE3" w14:textId="77777777" w:rsidR="008F73FD" w:rsidRPr="00756CEC" w:rsidRDefault="001A2559" w:rsidP="001A2559">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w:t>
            </w:r>
            <w:r w:rsidRPr="00756CEC">
              <w:rPr>
                <w:rFonts w:asciiTheme="majorBidi" w:hAnsiTheme="majorBidi" w:cstheme="majorBidi"/>
                <w:sz w:val="16"/>
              </w:rPr>
              <w:t>05</w:t>
            </w:r>
          </w:p>
          <w:p w14:paraId="10D339F0"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(.946</w:t>
            </w:r>
            <w:r w:rsidR="008F73FD" w:rsidRPr="00756CEC">
              <w:rPr>
                <w:rFonts w:asciiTheme="majorBidi" w:hAnsiTheme="majorBidi" w:cstheme="majorBidi"/>
                <w:sz w:val="16"/>
              </w:rPr>
              <w:t>)</w:t>
            </w:r>
          </w:p>
        </w:tc>
        <w:tc>
          <w:tcPr>
            <w:tcW w:w="1296" w:type="dxa"/>
          </w:tcPr>
          <w:p w14:paraId="12626BE1" w14:textId="77777777" w:rsidR="008F73FD" w:rsidRPr="00756CEC" w:rsidRDefault="008969E7" w:rsidP="008969E7">
            <w:pPr>
              <w:jc w:val="center"/>
              <w:rPr>
                <w:rFonts w:asciiTheme="majorBidi" w:hAnsiTheme="majorBidi" w:cstheme="majorBidi"/>
                <w:sz w:val="16"/>
              </w:rPr>
            </w:pPr>
            <w:r w:rsidRPr="00756CEC">
              <w:rPr>
                <w:rFonts w:asciiTheme="majorBidi" w:hAnsiTheme="majorBidi" w:cstheme="majorBidi"/>
                <w:sz w:val="16"/>
              </w:rPr>
              <w:t>-</w:t>
            </w:r>
            <w:r w:rsidR="008F73FD" w:rsidRPr="00756CEC">
              <w:rPr>
                <w:rFonts w:asciiTheme="majorBidi" w:hAnsiTheme="majorBidi" w:cstheme="majorBidi"/>
                <w:sz w:val="16"/>
              </w:rPr>
              <w:t>.0</w:t>
            </w:r>
            <w:r w:rsidRPr="00756CEC">
              <w:rPr>
                <w:rFonts w:asciiTheme="majorBidi" w:hAnsiTheme="majorBidi" w:cstheme="majorBidi"/>
                <w:sz w:val="16"/>
              </w:rPr>
              <w:t>02</w:t>
            </w:r>
          </w:p>
          <w:p w14:paraId="64D15959"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(.973</w:t>
            </w:r>
            <w:r w:rsidR="008F73FD" w:rsidRPr="00756CEC">
              <w:rPr>
                <w:rFonts w:asciiTheme="majorBidi" w:hAnsiTheme="majorBidi" w:cstheme="majorBidi"/>
                <w:sz w:val="16"/>
              </w:rPr>
              <w:t>)</w:t>
            </w:r>
          </w:p>
        </w:tc>
        <w:tc>
          <w:tcPr>
            <w:tcW w:w="1296" w:type="dxa"/>
          </w:tcPr>
          <w:p w14:paraId="4E5D9787"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.027</w:t>
            </w:r>
            <w:r w:rsidR="008F73FD" w:rsidRPr="00756CEC">
              <w:rPr>
                <w:rFonts w:asciiTheme="majorBidi" w:hAnsiTheme="majorBidi" w:cstheme="majorBidi"/>
                <w:sz w:val="16"/>
              </w:rPr>
              <w:t>***</w:t>
            </w:r>
          </w:p>
          <w:p w14:paraId="778AFAF8"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29CAEFA3"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.027</w:t>
            </w:r>
            <w:r w:rsidR="008F73FD" w:rsidRPr="00756CEC">
              <w:rPr>
                <w:rFonts w:asciiTheme="majorBidi" w:hAnsiTheme="majorBidi" w:cstheme="majorBidi"/>
                <w:sz w:val="16"/>
              </w:rPr>
              <w:t>***</w:t>
            </w:r>
          </w:p>
          <w:p w14:paraId="6957F749"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6EB698C3"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.027</w:t>
            </w:r>
            <w:r w:rsidR="008F73FD" w:rsidRPr="00756CEC">
              <w:rPr>
                <w:rFonts w:asciiTheme="majorBidi" w:hAnsiTheme="majorBidi" w:cstheme="majorBidi"/>
                <w:sz w:val="16"/>
              </w:rPr>
              <w:t>***</w:t>
            </w:r>
          </w:p>
          <w:p w14:paraId="6E0F6A99"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60794FDD" w14:textId="77777777" w:rsidR="008F73FD" w:rsidRPr="00756CEC" w:rsidRDefault="000468FC" w:rsidP="00510F6E">
            <w:pPr>
              <w:jc w:val="center"/>
              <w:rPr>
                <w:rFonts w:asciiTheme="majorBidi" w:hAnsiTheme="majorBidi" w:cstheme="majorBidi"/>
                <w:sz w:val="16"/>
              </w:rPr>
            </w:pPr>
            <w:r w:rsidRPr="00756CEC">
              <w:rPr>
                <w:rFonts w:asciiTheme="majorBidi" w:hAnsiTheme="majorBidi" w:cstheme="majorBidi"/>
                <w:sz w:val="16"/>
              </w:rPr>
              <w:t>.027</w:t>
            </w:r>
            <w:r w:rsidR="008F73FD" w:rsidRPr="00756CEC">
              <w:rPr>
                <w:rFonts w:asciiTheme="majorBidi" w:hAnsiTheme="majorBidi" w:cstheme="majorBidi"/>
                <w:sz w:val="16"/>
              </w:rPr>
              <w:t>***</w:t>
            </w:r>
          </w:p>
          <w:p w14:paraId="28F9BADC"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8F73FD" w:rsidRPr="00756CEC" w14:paraId="6559E62C" w14:textId="77777777" w:rsidTr="0031089C">
        <w:trPr>
          <w:jc w:val="center"/>
        </w:trPr>
        <w:tc>
          <w:tcPr>
            <w:tcW w:w="1727" w:type="dxa"/>
          </w:tcPr>
          <w:p w14:paraId="17D5660A" w14:textId="77777777" w:rsidR="008F73FD" w:rsidRPr="00756CEC" w:rsidRDefault="00A749F4" w:rsidP="0052035E">
            <w:pPr>
              <w:rPr>
                <w:rFonts w:asciiTheme="majorBidi" w:hAnsiTheme="majorBidi" w:cstheme="majorBidi"/>
                <w:sz w:val="16"/>
              </w:rPr>
            </w:pPr>
            <w:r>
              <w:rPr>
                <w:rFonts w:asciiTheme="majorBidi" w:hAnsiTheme="majorBidi" w:cstheme="majorBidi"/>
                <w:sz w:val="16"/>
              </w:rPr>
              <w:t>L</w:t>
            </w:r>
            <w:r w:rsidR="008F73FD" w:rsidRPr="00756CEC">
              <w:rPr>
                <w:rFonts w:asciiTheme="majorBidi" w:hAnsiTheme="majorBidi" w:cstheme="majorBidi"/>
                <w:sz w:val="16"/>
              </w:rPr>
              <w:t>V</w:t>
            </w:r>
          </w:p>
        </w:tc>
        <w:tc>
          <w:tcPr>
            <w:tcW w:w="1296" w:type="dxa"/>
          </w:tcPr>
          <w:p w14:paraId="70B85DCE"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.178</w:t>
            </w:r>
          </w:p>
          <w:p w14:paraId="6BF38F4F"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(.601</w:t>
            </w:r>
            <w:r w:rsidR="008F73FD" w:rsidRPr="00756CEC">
              <w:rPr>
                <w:rFonts w:asciiTheme="majorBidi" w:hAnsiTheme="majorBidi" w:cstheme="majorBidi"/>
                <w:sz w:val="16"/>
              </w:rPr>
              <w:t>)</w:t>
            </w:r>
          </w:p>
        </w:tc>
        <w:tc>
          <w:tcPr>
            <w:tcW w:w="1296" w:type="dxa"/>
          </w:tcPr>
          <w:p w14:paraId="79CDC40E"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.153</w:t>
            </w:r>
          </w:p>
          <w:p w14:paraId="65E73EC0"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(.649</w:t>
            </w:r>
            <w:r w:rsidR="008F73FD" w:rsidRPr="00756CEC">
              <w:rPr>
                <w:rFonts w:asciiTheme="majorBidi" w:hAnsiTheme="majorBidi" w:cstheme="majorBidi"/>
                <w:sz w:val="16"/>
              </w:rPr>
              <w:t>)</w:t>
            </w:r>
          </w:p>
        </w:tc>
        <w:tc>
          <w:tcPr>
            <w:tcW w:w="1296" w:type="dxa"/>
          </w:tcPr>
          <w:p w14:paraId="735F3AB7"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w:t>
            </w:r>
            <w:r w:rsidR="001A2559" w:rsidRPr="00756CEC">
              <w:rPr>
                <w:rFonts w:asciiTheme="majorBidi" w:hAnsiTheme="majorBidi" w:cstheme="majorBidi"/>
                <w:sz w:val="16"/>
              </w:rPr>
              <w:t>035</w:t>
            </w:r>
          </w:p>
          <w:p w14:paraId="275C7F0F"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(.919</w:t>
            </w:r>
            <w:r w:rsidR="008F73FD" w:rsidRPr="00756CEC">
              <w:rPr>
                <w:rFonts w:asciiTheme="majorBidi" w:hAnsiTheme="majorBidi" w:cstheme="majorBidi"/>
                <w:sz w:val="16"/>
              </w:rPr>
              <w:t>)</w:t>
            </w:r>
          </w:p>
        </w:tc>
        <w:tc>
          <w:tcPr>
            <w:tcW w:w="1296" w:type="dxa"/>
          </w:tcPr>
          <w:p w14:paraId="2283309A"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.113</w:t>
            </w:r>
          </w:p>
          <w:p w14:paraId="1DEC48BB"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(.742</w:t>
            </w:r>
            <w:r w:rsidR="008F73FD" w:rsidRPr="00756CEC">
              <w:rPr>
                <w:rFonts w:asciiTheme="majorBidi" w:hAnsiTheme="majorBidi" w:cstheme="majorBidi"/>
                <w:sz w:val="16"/>
              </w:rPr>
              <w:t>)</w:t>
            </w:r>
          </w:p>
        </w:tc>
        <w:tc>
          <w:tcPr>
            <w:tcW w:w="1296" w:type="dxa"/>
          </w:tcPr>
          <w:p w14:paraId="0CAEFE09"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-.098</w:t>
            </w:r>
            <w:r w:rsidR="008F73FD" w:rsidRPr="00756CEC">
              <w:rPr>
                <w:rFonts w:asciiTheme="majorBidi" w:hAnsiTheme="majorBidi" w:cstheme="majorBidi"/>
                <w:sz w:val="16"/>
              </w:rPr>
              <w:t>***</w:t>
            </w:r>
          </w:p>
          <w:p w14:paraId="3054596A"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2EF70F8D"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-.103</w:t>
            </w:r>
            <w:r w:rsidR="008F73FD" w:rsidRPr="00756CEC">
              <w:rPr>
                <w:rFonts w:asciiTheme="majorBidi" w:hAnsiTheme="majorBidi" w:cstheme="majorBidi"/>
                <w:sz w:val="16"/>
              </w:rPr>
              <w:t>***</w:t>
            </w:r>
          </w:p>
          <w:p w14:paraId="571C581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756CF360" w14:textId="77777777" w:rsidR="008F73FD" w:rsidRPr="00756CEC" w:rsidRDefault="00905446" w:rsidP="00905446">
            <w:pPr>
              <w:jc w:val="center"/>
              <w:rPr>
                <w:rFonts w:asciiTheme="majorBidi" w:hAnsiTheme="majorBidi" w:cstheme="majorBidi"/>
                <w:sz w:val="16"/>
              </w:rPr>
            </w:pPr>
            <w:r w:rsidRPr="00756CEC">
              <w:rPr>
                <w:rFonts w:asciiTheme="majorBidi" w:hAnsiTheme="majorBidi" w:cstheme="majorBidi"/>
                <w:sz w:val="16"/>
              </w:rPr>
              <w:t>-.104</w:t>
            </w:r>
            <w:r w:rsidR="008F73FD" w:rsidRPr="00756CEC">
              <w:rPr>
                <w:rFonts w:asciiTheme="majorBidi" w:hAnsiTheme="majorBidi" w:cstheme="majorBidi"/>
                <w:sz w:val="16"/>
              </w:rPr>
              <w:t>***</w:t>
            </w:r>
          </w:p>
          <w:p w14:paraId="6FC19578"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70901680"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-.100</w:t>
            </w:r>
            <w:r w:rsidR="008F73FD" w:rsidRPr="00756CEC">
              <w:rPr>
                <w:rFonts w:asciiTheme="majorBidi" w:hAnsiTheme="majorBidi" w:cstheme="majorBidi"/>
                <w:sz w:val="16"/>
              </w:rPr>
              <w:t>***</w:t>
            </w:r>
          </w:p>
          <w:p w14:paraId="62BC1AB8"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8F73FD" w:rsidRPr="00756CEC" w14:paraId="487B99AE" w14:textId="77777777" w:rsidTr="0031089C">
        <w:trPr>
          <w:jc w:val="center"/>
        </w:trPr>
        <w:tc>
          <w:tcPr>
            <w:tcW w:w="1727" w:type="dxa"/>
          </w:tcPr>
          <w:p w14:paraId="44E02450" w14:textId="77777777" w:rsidR="008F73FD" w:rsidRPr="00756CEC" w:rsidRDefault="008F73FD" w:rsidP="00B83376">
            <w:pPr>
              <w:rPr>
                <w:rFonts w:asciiTheme="majorBidi" w:hAnsiTheme="majorBidi" w:cstheme="majorBidi"/>
                <w:sz w:val="16"/>
              </w:rPr>
            </w:pPr>
            <w:r w:rsidRPr="00756CEC">
              <w:rPr>
                <w:rFonts w:asciiTheme="majorBidi" w:hAnsiTheme="majorBidi" w:cstheme="majorBidi"/>
                <w:sz w:val="16"/>
              </w:rPr>
              <w:t>AGE</w:t>
            </w:r>
          </w:p>
        </w:tc>
        <w:tc>
          <w:tcPr>
            <w:tcW w:w="1296" w:type="dxa"/>
          </w:tcPr>
          <w:p w14:paraId="65DDF457"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.406</w:t>
            </w:r>
          </w:p>
          <w:p w14:paraId="0EF3A14C"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(.101</w:t>
            </w:r>
            <w:r w:rsidR="008F73FD" w:rsidRPr="00756CEC">
              <w:rPr>
                <w:rFonts w:asciiTheme="majorBidi" w:hAnsiTheme="majorBidi" w:cstheme="majorBidi"/>
                <w:sz w:val="16"/>
              </w:rPr>
              <w:t>)</w:t>
            </w:r>
          </w:p>
        </w:tc>
        <w:tc>
          <w:tcPr>
            <w:tcW w:w="1296" w:type="dxa"/>
          </w:tcPr>
          <w:p w14:paraId="337FA578"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.407*</w:t>
            </w:r>
          </w:p>
          <w:p w14:paraId="42FBC3A9"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(.097</w:t>
            </w:r>
            <w:r w:rsidR="008F73FD" w:rsidRPr="00756CEC">
              <w:rPr>
                <w:rFonts w:asciiTheme="majorBidi" w:hAnsiTheme="majorBidi" w:cstheme="majorBidi"/>
                <w:sz w:val="16"/>
              </w:rPr>
              <w:t>)</w:t>
            </w:r>
          </w:p>
        </w:tc>
        <w:tc>
          <w:tcPr>
            <w:tcW w:w="1296" w:type="dxa"/>
          </w:tcPr>
          <w:p w14:paraId="4F8E06C8"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.466*</w:t>
            </w:r>
          </w:p>
          <w:p w14:paraId="16A6FF13"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(.063</w:t>
            </w:r>
            <w:r w:rsidR="008F73FD" w:rsidRPr="00756CEC">
              <w:rPr>
                <w:rFonts w:asciiTheme="majorBidi" w:hAnsiTheme="majorBidi" w:cstheme="majorBidi"/>
                <w:sz w:val="16"/>
              </w:rPr>
              <w:t>)</w:t>
            </w:r>
          </w:p>
        </w:tc>
        <w:tc>
          <w:tcPr>
            <w:tcW w:w="1296" w:type="dxa"/>
          </w:tcPr>
          <w:p w14:paraId="1F943C45"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.387</w:t>
            </w:r>
          </w:p>
          <w:p w14:paraId="14D8D7AB"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(.119</w:t>
            </w:r>
            <w:r w:rsidR="008F73FD" w:rsidRPr="00756CEC">
              <w:rPr>
                <w:rFonts w:asciiTheme="majorBidi" w:hAnsiTheme="majorBidi" w:cstheme="majorBidi"/>
                <w:sz w:val="16"/>
              </w:rPr>
              <w:t>)</w:t>
            </w:r>
          </w:p>
        </w:tc>
        <w:tc>
          <w:tcPr>
            <w:tcW w:w="1296" w:type="dxa"/>
          </w:tcPr>
          <w:p w14:paraId="5DD6823A"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.07</w:t>
            </w:r>
            <w:r w:rsidR="00A62DDD" w:rsidRPr="00756CEC">
              <w:rPr>
                <w:rFonts w:asciiTheme="majorBidi" w:hAnsiTheme="majorBidi" w:cstheme="majorBidi"/>
                <w:sz w:val="16"/>
              </w:rPr>
              <w:t>0</w:t>
            </w:r>
            <w:r w:rsidRPr="00756CEC">
              <w:rPr>
                <w:rFonts w:asciiTheme="majorBidi" w:hAnsiTheme="majorBidi" w:cstheme="majorBidi"/>
                <w:sz w:val="16"/>
              </w:rPr>
              <w:t>***</w:t>
            </w:r>
          </w:p>
          <w:p w14:paraId="094ED360"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300FB75C"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.069</w:t>
            </w:r>
            <w:r w:rsidR="008F73FD" w:rsidRPr="00756CEC">
              <w:rPr>
                <w:rFonts w:asciiTheme="majorBidi" w:hAnsiTheme="majorBidi" w:cstheme="majorBidi"/>
                <w:sz w:val="16"/>
              </w:rPr>
              <w:t>***</w:t>
            </w:r>
          </w:p>
          <w:p w14:paraId="65FA01B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43209349"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.068</w:t>
            </w:r>
            <w:r w:rsidR="008F73FD" w:rsidRPr="00756CEC">
              <w:rPr>
                <w:rFonts w:asciiTheme="majorBidi" w:hAnsiTheme="majorBidi" w:cstheme="majorBidi"/>
                <w:sz w:val="16"/>
              </w:rPr>
              <w:t>***</w:t>
            </w:r>
          </w:p>
          <w:p w14:paraId="53BF2E23"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6859CDA7"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.068</w:t>
            </w:r>
            <w:r w:rsidR="008F73FD" w:rsidRPr="00756CEC">
              <w:rPr>
                <w:rFonts w:asciiTheme="majorBidi" w:hAnsiTheme="majorBidi" w:cstheme="majorBidi"/>
                <w:sz w:val="16"/>
              </w:rPr>
              <w:t>***</w:t>
            </w:r>
          </w:p>
          <w:p w14:paraId="583370CF"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8F73FD" w:rsidRPr="00756CEC" w14:paraId="4B9546DF" w14:textId="77777777" w:rsidTr="0031089C">
        <w:trPr>
          <w:jc w:val="center"/>
        </w:trPr>
        <w:tc>
          <w:tcPr>
            <w:tcW w:w="1727" w:type="dxa"/>
          </w:tcPr>
          <w:p w14:paraId="48C371F1" w14:textId="77777777" w:rsidR="008F73FD" w:rsidRPr="00756CEC" w:rsidRDefault="008F73FD" w:rsidP="00B83376">
            <w:pPr>
              <w:rPr>
                <w:rFonts w:asciiTheme="majorBidi" w:hAnsiTheme="majorBidi" w:cstheme="majorBidi"/>
                <w:sz w:val="16"/>
              </w:rPr>
            </w:pPr>
            <w:r w:rsidRPr="00756CEC">
              <w:rPr>
                <w:rFonts w:asciiTheme="majorBidi" w:hAnsiTheme="majorBidi" w:cstheme="majorBidi"/>
                <w:sz w:val="16"/>
              </w:rPr>
              <w:t>BIG4</w:t>
            </w:r>
          </w:p>
        </w:tc>
        <w:tc>
          <w:tcPr>
            <w:tcW w:w="1296" w:type="dxa"/>
          </w:tcPr>
          <w:p w14:paraId="0CF6FA34"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.363</w:t>
            </w:r>
            <w:r w:rsidR="008F73FD" w:rsidRPr="00756CEC">
              <w:rPr>
                <w:rFonts w:asciiTheme="majorBidi" w:hAnsiTheme="majorBidi" w:cstheme="majorBidi"/>
                <w:sz w:val="16"/>
              </w:rPr>
              <w:t>***</w:t>
            </w:r>
          </w:p>
          <w:p w14:paraId="79E95396" w14:textId="77777777" w:rsidR="008F73FD" w:rsidRPr="00756CEC" w:rsidRDefault="008F73FD" w:rsidP="00D03AC6">
            <w:pPr>
              <w:jc w:val="center"/>
              <w:rPr>
                <w:rFonts w:asciiTheme="majorBidi" w:hAnsiTheme="majorBidi" w:cstheme="majorBidi"/>
                <w:sz w:val="16"/>
              </w:rPr>
            </w:pPr>
            <w:r w:rsidRPr="00756CEC">
              <w:rPr>
                <w:rFonts w:asciiTheme="majorBidi" w:hAnsiTheme="majorBidi" w:cstheme="majorBidi"/>
                <w:sz w:val="16"/>
              </w:rPr>
              <w:t>(.00</w:t>
            </w:r>
            <w:r w:rsidR="00D03AC6" w:rsidRPr="00756CEC">
              <w:rPr>
                <w:rFonts w:asciiTheme="majorBidi" w:hAnsiTheme="majorBidi" w:cstheme="majorBidi"/>
                <w:sz w:val="16"/>
              </w:rPr>
              <w:t>0</w:t>
            </w:r>
            <w:r w:rsidRPr="00756CEC">
              <w:rPr>
                <w:rFonts w:asciiTheme="majorBidi" w:hAnsiTheme="majorBidi" w:cstheme="majorBidi"/>
                <w:sz w:val="16"/>
              </w:rPr>
              <w:t>)</w:t>
            </w:r>
          </w:p>
        </w:tc>
        <w:tc>
          <w:tcPr>
            <w:tcW w:w="1296" w:type="dxa"/>
          </w:tcPr>
          <w:p w14:paraId="07389243"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.333</w:t>
            </w:r>
            <w:r w:rsidR="008F73FD" w:rsidRPr="00756CEC">
              <w:rPr>
                <w:rFonts w:asciiTheme="majorBidi" w:hAnsiTheme="majorBidi" w:cstheme="majorBidi"/>
                <w:sz w:val="16"/>
              </w:rPr>
              <w:t>***</w:t>
            </w:r>
          </w:p>
          <w:p w14:paraId="204FD60E"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(.00</w:t>
            </w:r>
            <w:r w:rsidR="001A2559" w:rsidRPr="00756CEC">
              <w:rPr>
                <w:rFonts w:asciiTheme="majorBidi" w:hAnsiTheme="majorBidi" w:cstheme="majorBidi"/>
                <w:sz w:val="16"/>
              </w:rPr>
              <w:t>1</w:t>
            </w:r>
            <w:r w:rsidRPr="00756CEC">
              <w:rPr>
                <w:rFonts w:asciiTheme="majorBidi" w:hAnsiTheme="majorBidi" w:cstheme="majorBidi"/>
                <w:sz w:val="16"/>
              </w:rPr>
              <w:t>)</w:t>
            </w:r>
          </w:p>
        </w:tc>
        <w:tc>
          <w:tcPr>
            <w:tcW w:w="1296" w:type="dxa"/>
          </w:tcPr>
          <w:p w14:paraId="31D39607"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1A2559" w:rsidRPr="00756CEC">
              <w:rPr>
                <w:rFonts w:asciiTheme="majorBidi" w:hAnsiTheme="majorBidi" w:cstheme="majorBidi"/>
                <w:sz w:val="16"/>
              </w:rPr>
              <w:t>349</w:t>
            </w:r>
            <w:r w:rsidRPr="00756CEC">
              <w:rPr>
                <w:rFonts w:asciiTheme="majorBidi" w:hAnsiTheme="majorBidi" w:cstheme="majorBidi"/>
                <w:sz w:val="16"/>
              </w:rPr>
              <w:t>***</w:t>
            </w:r>
          </w:p>
          <w:p w14:paraId="1D2F5433"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(.00</w:t>
            </w:r>
            <w:r w:rsidR="001A2559" w:rsidRPr="00756CEC">
              <w:rPr>
                <w:rFonts w:asciiTheme="majorBidi" w:hAnsiTheme="majorBidi" w:cstheme="majorBidi"/>
                <w:sz w:val="16"/>
              </w:rPr>
              <w:t>1</w:t>
            </w:r>
            <w:r w:rsidRPr="00756CEC">
              <w:rPr>
                <w:rFonts w:asciiTheme="majorBidi" w:hAnsiTheme="majorBidi" w:cstheme="majorBidi"/>
                <w:sz w:val="16"/>
              </w:rPr>
              <w:t>)</w:t>
            </w:r>
          </w:p>
        </w:tc>
        <w:tc>
          <w:tcPr>
            <w:tcW w:w="1296" w:type="dxa"/>
          </w:tcPr>
          <w:p w14:paraId="3BBDF135"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8969E7" w:rsidRPr="00756CEC">
              <w:rPr>
                <w:rFonts w:asciiTheme="majorBidi" w:hAnsiTheme="majorBidi" w:cstheme="majorBidi"/>
                <w:sz w:val="16"/>
              </w:rPr>
              <w:t>359</w:t>
            </w:r>
            <w:r w:rsidRPr="00756CEC">
              <w:rPr>
                <w:rFonts w:asciiTheme="majorBidi" w:hAnsiTheme="majorBidi" w:cstheme="majorBidi"/>
                <w:sz w:val="16"/>
              </w:rPr>
              <w:t>***</w:t>
            </w:r>
          </w:p>
          <w:p w14:paraId="00DB5F71" w14:textId="77777777" w:rsidR="008F73FD" w:rsidRPr="00756CEC" w:rsidRDefault="008F73FD" w:rsidP="008969E7">
            <w:pPr>
              <w:jc w:val="center"/>
              <w:rPr>
                <w:rFonts w:asciiTheme="majorBidi" w:hAnsiTheme="majorBidi" w:cstheme="majorBidi"/>
                <w:sz w:val="16"/>
              </w:rPr>
            </w:pPr>
            <w:r w:rsidRPr="00756CEC">
              <w:rPr>
                <w:rFonts w:asciiTheme="majorBidi" w:hAnsiTheme="majorBidi" w:cstheme="majorBidi"/>
                <w:sz w:val="16"/>
              </w:rPr>
              <w:t>(.00</w:t>
            </w:r>
            <w:r w:rsidR="008969E7" w:rsidRPr="00756CEC">
              <w:rPr>
                <w:rFonts w:asciiTheme="majorBidi" w:hAnsiTheme="majorBidi" w:cstheme="majorBidi"/>
                <w:sz w:val="16"/>
              </w:rPr>
              <w:t>0</w:t>
            </w:r>
            <w:r w:rsidRPr="00756CEC">
              <w:rPr>
                <w:rFonts w:asciiTheme="majorBidi" w:hAnsiTheme="majorBidi" w:cstheme="majorBidi"/>
                <w:sz w:val="16"/>
              </w:rPr>
              <w:t>)</w:t>
            </w:r>
          </w:p>
        </w:tc>
        <w:tc>
          <w:tcPr>
            <w:tcW w:w="1296" w:type="dxa"/>
          </w:tcPr>
          <w:p w14:paraId="7AE915B7"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A62DDD" w:rsidRPr="00756CEC">
              <w:rPr>
                <w:rFonts w:asciiTheme="majorBidi" w:hAnsiTheme="majorBidi" w:cstheme="majorBidi"/>
                <w:sz w:val="16"/>
              </w:rPr>
              <w:t>.004</w:t>
            </w:r>
          </w:p>
          <w:p w14:paraId="5AF2F901"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(.586</w:t>
            </w:r>
            <w:r w:rsidR="008F73FD" w:rsidRPr="00756CEC">
              <w:rPr>
                <w:rFonts w:asciiTheme="majorBidi" w:hAnsiTheme="majorBidi" w:cstheme="majorBidi"/>
                <w:sz w:val="16"/>
              </w:rPr>
              <w:t>)</w:t>
            </w:r>
          </w:p>
        </w:tc>
        <w:tc>
          <w:tcPr>
            <w:tcW w:w="1296" w:type="dxa"/>
          </w:tcPr>
          <w:p w14:paraId="3647738E"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-.005</w:t>
            </w:r>
          </w:p>
          <w:p w14:paraId="6E28E068"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(.466</w:t>
            </w:r>
            <w:r w:rsidR="008F73FD" w:rsidRPr="00756CEC">
              <w:rPr>
                <w:rFonts w:asciiTheme="majorBidi" w:hAnsiTheme="majorBidi" w:cstheme="majorBidi"/>
                <w:sz w:val="16"/>
              </w:rPr>
              <w:t>)</w:t>
            </w:r>
          </w:p>
        </w:tc>
        <w:tc>
          <w:tcPr>
            <w:tcW w:w="1296" w:type="dxa"/>
          </w:tcPr>
          <w:p w14:paraId="3135DD1C"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-.004</w:t>
            </w:r>
          </w:p>
          <w:p w14:paraId="7A70413A" w14:textId="77777777" w:rsidR="008F73FD" w:rsidRPr="00756CEC" w:rsidRDefault="00905446" w:rsidP="00510F6E">
            <w:pPr>
              <w:jc w:val="center"/>
              <w:rPr>
                <w:rFonts w:asciiTheme="majorBidi" w:hAnsiTheme="majorBidi" w:cstheme="majorBidi"/>
                <w:sz w:val="16"/>
              </w:rPr>
            </w:pPr>
            <w:r w:rsidRPr="00756CEC">
              <w:rPr>
                <w:rFonts w:asciiTheme="majorBidi" w:hAnsiTheme="majorBidi" w:cstheme="majorBidi"/>
                <w:sz w:val="16"/>
              </w:rPr>
              <w:t>(.561</w:t>
            </w:r>
            <w:r w:rsidR="008F73FD" w:rsidRPr="00756CEC">
              <w:rPr>
                <w:rFonts w:asciiTheme="majorBidi" w:hAnsiTheme="majorBidi" w:cstheme="majorBidi"/>
                <w:sz w:val="16"/>
              </w:rPr>
              <w:t>)</w:t>
            </w:r>
          </w:p>
        </w:tc>
        <w:tc>
          <w:tcPr>
            <w:tcW w:w="1296" w:type="dxa"/>
          </w:tcPr>
          <w:p w14:paraId="3F8347E7"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-.003</w:t>
            </w:r>
          </w:p>
          <w:p w14:paraId="2A6A503F"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(.636</w:t>
            </w:r>
            <w:r w:rsidR="008F73FD" w:rsidRPr="00756CEC">
              <w:rPr>
                <w:rFonts w:asciiTheme="majorBidi" w:hAnsiTheme="majorBidi" w:cstheme="majorBidi"/>
                <w:sz w:val="16"/>
              </w:rPr>
              <w:t>)</w:t>
            </w:r>
          </w:p>
        </w:tc>
      </w:tr>
      <w:tr w:rsidR="008F73FD" w:rsidRPr="00756CEC" w14:paraId="592A5D10" w14:textId="77777777" w:rsidTr="0031089C">
        <w:trPr>
          <w:jc w:val="center"/>
        </w:trPr>
        <w:tc>
          <w:tcPr>
            <w:tcW w:w="1727" w:type="dxa"/>
          </w:tcPr>
          <w:p w14:paraId="38CCA584" w14:textId="77777777" w:rsidR="008F73FD" w:rsidRPr="00756CEC" w:rsidRDefault="00A749F4" w:rsidP="00A749F4">
            <w:pPr>
              <w:rPr>
                <w:rFonts w:asciiTheme="majorBidi" w:hAnsiTheme="majorBidi" w:cstheme="majorBidi"/>
                <w:sz w:val="16"/>
              </w:rPr>
            </w:pPr>
            <w:r w:rsidRPr="00A749F4">
              <w:rPr>
                <w:rFonts w:asciiTheme="majorBidi" w:hAnsiTheme="majorBidi" w:cstheme="majorBidi"/>
                <w:bCs/>
                <w:sz w:val="16"/>
                <w:lang w:val="en-US"/>
              </w:rPr>
              <w:t>GRTH</w:t>
            </w:r>
          </w:p>
        </w:tc>
        <w:tc>
          <w:tcPr>
            <w:tcW w:w="1296" w:type="dxa"/>
          </w:tcPr>
          <w:p w14:paraId="1DF67DE4"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-.043</w:t>
            </w:r>
          </w:p>
          <w:p w14:paraId="14484B8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(.437</w:t>
            </w:r>
            <w:r w:rsidR="008F73FD" w:rsidRPr="00756CEC">
              <w:rPr>
                <w:rFonts w:asciiTheme="majorBidi" w:hAnsiTheme="majorBidi" w:cstheme="majorBidi"/>
                <w:sz w:val="16"/>
              </w:rPr>
              <w:t>)</w:t>
            </w:r>
          </w:p>
        </w:tc>
        <w:tc>
          <w:tcPr>
            <w:tcW w:w="1296" w:type="dxa"/>
          </w:tcPr>
          <w:p w14:paraId="348545C4"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-.03</w:t>
            </w:r>
            <w:r w:rsidR="001A2559" w:rsidRPr="00756CEC">
              <w:rPr>
                <w:rFonts w:asciiTheme="majorBidi" w:hAnsiTheme="majorBidi" w:cstheme="majorBidi"/>
                <w:sz w:val="16"/>
              </w:rPr>
              <w:t>2</w:t>
            </w:r>
          </w:p>
          <w:p w14:paraId="77D248FD"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(.565</w:t>
            </w:r>
            <w:r w:rsidR="008F73FD" w:rsidRPr="00756CEC">
              <w:rPr>
                <w:rFonts w:asciiTheme="majorBidi" w:hAnsiTheme="majorBidi" w:cstheme="majorBidi"/>
                <w:sz w:val="16"/>
              </w:rPr>
              <w:t>)</w:t>
            </w:r>
          </w:p>
        </w:tc>
        <w:tc>
          <w:tcPr>
            <w:tcW w:w="1296" w:type="dxa"/>
          </w:tcPr>
          <w:p w14:paraId="59471B7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-.054</w:t>
            </w:r>
          </w:p>
          <w:p w14:paraId="17F6040B"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(.327</w:t>
            </w:r>
            <w:r w:rsidR="008F73FD" w:rsidRPr="00756CEC">
              <w:rPr>
                <w:rFonts w:asciiTheme="majorBidi" w:hAnsiTheme="majorBidi" w:cstheme="majorBidi"/>
                <w:sz w:val="16"/>
              </w:rPr>
              <w:t>)</w:t>
            </w:r>
          </w:p>
        </w:tc>
        <w:tc>
          <w:tcPr>
            <w:tcW w:w="1296" w:type="dxa"/>
          </w:tcPr>
          <w:p w14:paraId="5405E2FA"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-.046</w:t>
            </w:r>
          </w:p>
          <w:p w14:paraId="00E16784"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(.402)</w:t>
            </w:r>
          </w:p>
        </w:tc>
        <w:tc>
          <w:tcPr>
            <w:tcW w:w="1296" w:type="dxa"/>
          </w:tcPr>
          <w:p w14:paraId="624CEC7F"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.019</w:t>
            </w:r>
            <w:r w:rsidR="008F73FD" w:rsidRPr="00756CEC">
              <w:rPr>
                <w:rFonts w:asciiTheme="majorBidi" w:hAnsiTheme="majorBidi" w:cstheme="majorBidi"/>
                <w:sz w:val="16"/>
              </w:rPr>
              <w:t>***</w:t>
            </w:r>
          </w:p>
          <w:p w14:paraId="3C19B129"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40AE3BD9"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.020</w:t>
            </w:r>
            <w:r w:rsidR="008F73FD" w:rsidRPr="00756CEC">
              <w:rPr>
                <w:rFonts w:asciiTheme="majorBidi" w:hAnsiTheme="majorBidi" w:cstheme="majorBidi"/>
                <w:sz w:val="16"/>
              </w:rPr>
              <w:t>***</w:t>
            </w:r>
          </w:p>
          <w:p w14:paraId="773AD862"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278C1EAA"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.019</w:t>
            </w:r>
            <w:r w:rsidR="008F73FD" w:rsidRPr="00756CEC">
              <w:rPr>
                <w:rFonts w:asciiTheme="majorBidi" w:hAnsiTheme="majorBidi" w:cstheme="majorBidi"/>
                <w:sz w:val="16"/>
              </w:rPr>
              <w:t>***</w:t>
            </w:r>
          </w:p>
          <w:p w14:paraId="45812B5C"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07694CD4"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.019</w:t>
            </w:r>
            <w:r w:rsidR="008F73FD" w:rsidRPr="00756CEC">
              <w:rPr>
                <w:rFonts w:asciiTheme="majorBidi" w:hAnsiTheme="majorBidi" w:cstheme="majorBidi"/>
                <w:sz w:val="16"/>
              </w:rPr>
              <w:t>***</w:t>
            </w:r>
          </w:p>
          <w:p w14:paraId="6DB523C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0776F5" w:rsidRPr="00756CEC" w14:paraId="35C7A93C" w14:textId="77777777" w:rsidTr="0031089C">
        <w:trPr>
          <w:jc w:val="center"/>
        </w:trPr>
        <w:tc>
          <w:tcPr>
            <w:tcW w:w="3023" w:type="dxa"/>
            <w:gridSpan w:val="2"/>
          </w:tcPr>
          <w:p w14:paraId="5F68BB2A" w14:textId="489FDBD4" w:rsidR="000776F5" w:rsidRPr="00756CEC" w:rsidRDefault="000776F5" w:rsidP="000776F5">
            <w:pPr>
              <w:rPr>
                <w:rFonts w:asciiTheme="majorBidi" w:hAnsiTheme="majorBidi" w:cstheme="majorBidi"/>
                <w:sz w:val="16"/>
              </w:rPr>
            </w:pPr>
            <w:r w:rsidRPr="00756CEC">
              <w:rPr>
                <w:rFonts w:asciiTheme="majorBidi" w:hAnsiTheme="majorBidi" w:cstheme="majorBidi"/>
                <w:b/>
                <w:sz w:val="16"/>
              </w:rPr>
              <w:t>Country</w:t>
            </w:r>
            <w:r w:rsidRPr="000776F5">
              <w:rPr>
                <w:rFonts w:ascii="Times New Roman" w:eastAsia="Times New Roman" w:hAnsi="Times New Roman" w:cs="Times New Roman"/>
                <w:b/>
                <w:color w:val="222222"/>
                <w:sz w:val="18"/>
                <w:szCs w:val="18"/>
                <w:shd w:val="clear" w:color="auto" w:fill="FFFFFF"/>
                <w:lang w:val="en-US" w:eastAsia="en-GB"/>
              </w:rPr>
              <w:t xml:space="preserve"> </w:t>
            </w:r>
            <w:r w:rsidRPr="000776F5">
              <w:rPr>
                <w:rFonts w:asciiTheme="majorBidi" w:hAnsiTheme="majorBidi" w:cstheme="majorBidi"/>
                <w:b/>
                <w:sz w:val="16"/>
                <w:lang w:val="en-US"/>
              </w:rPr>
              <w:t>control variables</w:t>
            </w:r>
            <w:r w:rsidRPr="00756CEC">
              <w:rPr>
                <w:rFonts w:asciiTheme="majorBidi" w:hAnsiTheme="majorBidi" w:cstheme="majorBidi"/>
                <w:b/>
                <w:sz w:val="16"/>
              </w:rPr>
              <w:t xml:space="preserve"> </w:t>
            </w:r>
          </w:p>
        </w:tc>
        <w:tc>
          <w:tcPr>
            <w:tcW w:w="1296" w:type="dxa"/>
          </w:tcPr>
          <w:p w14:paraId="4FE12E9F" w14:textId="77777777" w:rsidR="000776F5" w:rsidRPr="00756CEC" w:rsidRDefault="000776F5" w:rsidP="00510F6E">
            <w:pPr>
              <w:jc w:val="center"/>
              <w:rPr>
                <w:rFonts w:asciiTheme="majorBidi" w:hAnsiTheme="majorBidi" w:cstheme="majorBidi"/>
                <w:sz w:val="16"/>
              </w:rPr>
            </w:pPr>
          </w:p>
        </w:tc>
        <w:tc>
          <w:tcPr>
            <w:tcW w:w="1296" w:type="dxa"/>
          </w:tcPr>
          <w:p w14:paraId="0CC666FA" w14:textId="77777777" w:rsidR="000776F5" w:rsidRPr="00756CEC" w:rsidRDefault="000776F5" w:rsidP="00510F6E">
            <w:pPr>
              <w:jc w:val="center"/>
              <w:rPr>
                <w:rFonts w:asciiTheme="majorBidi" w:hAnsiTheme="majorBidi" w:cstheme="majorBidi"/>
                <w:sz w:val="16"/>
              </w:rPr>
            </w:pPr>
          </w:p>
        </w:tc>
        <w:tc>
          <w:tcPr>
            <w:tcW w:w="1296" w:type="dxa"/>
          </w:tcPr>
          <w:p w14:paraId="326936CC" w14:textId="77777777" w:rsidR="000776F5" w:rsidRPr="00756CEC" w:rsidRDefault="000776F5" w:rsidP="00510F6E">
            <w:pPr>
              <w:jc w:val="center"/>
              <w:rPr>
                <w:rFonts w:asciiTheme="majorBidi" w:hAnsiTheme="majorBidi" w:cstheme="majorBidi"/>
                <w:sz w:val="16"/>
              </w:rPr>
            </w:pPr>
          </w:p>
        </w:tc>
        <w:tc>
          <w:tcPr>
            <w:tcW w:w="1296" w:type="dxa"/>
          </w:tcPr>
          <w:p w14:paraId="09680FDF" w14:textId="77777777" w:rsidR="000776F5" w:rsidRPr="00756CEC" w:rsidRDefault="000776F5" w:rsidP="00510F6E">
            <w:pPr>
              <w:jc w:val="center"/>
              <w:rPr>
                <w:rFonts w:asciiTheme="majorBidi" w:hAnsiTheme="majorBidi" w:cstheme="majorBidi"/>
                <w:sz w:val="16"/>
              </w:rPr>
            </w:pPr>
          </w:p>
        </w:tc>
        <w:tc>
          <w:tcPr>
            <w:tcW w:w="1296" w:type="dxa"/>
          </w:tcPr>
          <w:p w14:paraId="783596BB" w14:textId="77777777" w:rsidR="000776F5" w:rsidRPr="00756CEC" w:rsidRDefault="000776F5" w:rsidP="00510F6E">
            <w:pPr>
              <w:jc w:val="center"/>
              <w:rPr>
                <w:rFonts w:asciiTheme="majorBidi" w:hAnsiTheme="majorBidi" w:cstheme="majorBidi"/>
                <w:sz w:val="16"/>
              </w:rPr>
            </w:pPr>
          </w:p>
        </w:tc>
        <w:tc>
          <w:tcPr>
            <w:tcW w:w="1296" w:type="dxa"/>
          </w:tcPr>
          <w:p w14:paraId="3AE47108" w14:textId="77777777" w:rsidR="000776F5" w:rsidRPr="00756CEC" w:rsidRDefault="000776F5" w:rsidP="00510F6E">
            <w:pPr>
              <w:jc w:val="center"/>
              <w:rPr>
                <w:rFonts w:asciiTheme="majorBidi" w:hAnsiTheme="majorBidi" w:cstheme="majorBidi"/>
                <w:sz w:val="16"/>
              </w:rPr>
            </w:pPr>
          </w:p>
        </w:tc>
        <w:tc>
          <w:tcPr>
            <w:tcW w:w="1296" w:type="dxa"/>
          </w:tcPr>
          <w:p w14:paraId="68D1055D" w14:textId="77777777" w:rsidR="000776F5" w:rsidRPr="00756CEC" w:rsidRDefault="000776F5" w:rsidP="00510F6E">
            <w:pPr>
              <w:jc w:val="center"/>
              <w:rPr>
                <w:rFonts w:asciiTheme="majorBidi" w:hAnsiTheme="majorBidi" w:cstheme="majorBidi"/>
                <w:sz w:val="16"/>
              </w:rPr>
            </w:pPr>
          </w:p>
        </w:tc>
      </w:tr>
      <w:tr w:rsidR="008F73FD" w:rsidRPr="00756CEC" w14:paraId="3DC4365E" w14:textId="77777777" w:rsidTr="0031089C">
        <w:trPr>
          <w:jc w:val="center"/>
        </w:trPr>
        <w:tc>
          <w:tcPr>
            <w:tcW w:w="1727" w:type="dxa"/>
          </w:tcPr>
          <w:p w14:paraId="47B44494" w14:textId="77777777" w:rsidR="008F73FD" w:rsidRPr="00756CEC" w:rsidRDefault="008537DC" w:rsidP="008537DC">
            <w:pPr>
              <w:rPr>
                <w:rFonts w:asciiTheme="majorBidi" w:hAnsiTheme="majorBidi" w:cstheme="majorBidi"/>
                <w:sz w:val="16"/>
              </w:rPr>
            </w:pPr>
            <w:r w:rsidRPr="008537DC">
              <w:rPr>
                <w:rFonts w:asciiTheme="majorBidi" w:hAnsiTheme="majorBidi" w:cstheme="majorBidi"/>
                <w:sz w:val="16"/>
                <w:lang w:val="en-US"/>
              </w:rPr>
              <w:t>CORP</w:t>
            </w:r>
          </w:p>
        </w:tc>
        <w:tc>
          <w:tcPr>
            <w:tcW w:w="1296" w:type="dxa"/>
          </w:tcPr>
          <w:p w14:paraId="69B7BD2D" w14:textId="77777777" w:rsidR="008F73FD" w:rsidRPr="00756CEC" w:rsidRDefault="008F73FD" w:rsidP="00D03AC6">
            <w:pPr>
              <w:jc w:val="center"/>
              <w:rPr>
                <w:rFonts w:asciiTheme="majorBidi" w:hAnsiTheme="majorBidi" w:cstheme="majorBidi"/>
                <w:sz w:val="16"/>
              </w:rPr>
            </w:pPr>
            <w:r w:rsidRPr="00756CEC">
              <w:rPr>
                <w:rFonts w:asciiTheme="majorBidi" w:hAnsiTheme="majorBidi" w:cstheme="majorBidi"/>
                <w:sz w:val="16"/>
              </w:rPr>
              <w:t>-</w:t>
            </w:r>
            <w:r w:rsidR="00D03AC6" w:rsidRPr="00756CEC">
              <w:rPr>
                <w:rFonts w:asciiTheme="majorBidi" w:hAnsiTheme="majorBidi" w:cstheme="majorBidi"/>
                <w:sz w:val="16"/>
              </w:rPr>
              <w:t>1</w:t>
            </w:r>
            <w:r w:rsidRPr="00756CEC">
              <w:rPr>
                <w:rFonts w:asciiTheme="majorBidi" w:hAnsiTheme="majorBidi" w:cstheme="majorBidi"/>
                <w:sz w:val="16"/>
              </w:rPr>
              <w:t>.</w:t>
            </w:r>
            <w:r w:rsidR="00D03AC6" w:rsidRPr="00756CEC">
              <w:rPr>
                <w:rFonts w:asciiTheme="majorBidi" w:hAnsiTheme="majorBidi" w:cstheme="majorBidi"/>
                <w:sz w:val="16"/>
              </w:rPr>
              <w:t>045*</w:t>
            </w:r>
          </w:p>
          <w:p w14:paraId="48E15844"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(.075</w:t>
            </w:r>
            <w:r w:rsidR="008F73FD" w:rsidRPr="00756CEC">
              <w:rPr>
                <w:rFonts w:asciiTheme="majorBidi" w:hAnsiTheme="majorBidi" w:cstheme="majorBidi"/>
                <w:sz w:val="16"/>
              </w:rPr>
              <w:t>)</w:t>
            </w:r>
          </w:p>
        </w:tc>
        <w:tc>
          <w:tcPr>
            <w:tcW w:w="1296" w:type="dxa"/>
          </w:tcPr>
          <w:p w14:paraId="0803F848"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-1.005*</w:t>
            </w:r>
          </w:p>
          <w:p w14:paraId="1B5891E3"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(.084</w:t>
            </w:r>
            <w:r w:rsidR="008F73FD" w:rsidRPr="00756CEC">
              <w:rPr>
                <w:rFonts w:asciiTheme="majorBidi" w:hAnsiTheme="majorBidi" w:cstheme="majorBidi"/>
                <w:sz w:val="16"/>
              </w:rPr>
              <w:t>)</w:t>
            </w:r>
          </w:p>
        </w:tc>
        <w:tc>
          <w:tcPr>
            <w:tcW w:w="1296" w:type="dxa"/>
          </w:tcPr>
          <w:p w14:paraId="2FE17FFE"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w:t>
            </w:r>
            <w:r w:rsidR="001A2559" w:rsidRPr="00756CEC">
              <w:rPr>
                <w:rFonts w:asciiTheme="majorBidi" w:hAnsiTheme="majorBidi" w:cstheme="majorBidi"/>
                <w:sz w:val="16"/>
              </w:rPr>
              <w:t>1</w:t>
            </w:r>
            <w:r w:rsidRPr="00756CEC">
              <w:rPr>
                <w:rFonts w:asciiTheme="majorBidi" w:hAnsiTheme="majorBidi" w:cstheme="majorBidi"/>
                <w:sz w:val="16"/>
              </w:rPr>
              <w:t>.</w:t>
            </w:r>
            <w:r w:rsidR="001A2559" w:rsidRPr="00756CEC">
              <w:rPr>
                <w:rFonts w:asciiTheme="majorBidi" w:hAnsiTheme="majorBidi" w:cstheme="majorBidi"/>
                <w:sz w:val="16"/>
              </w:rPr>
              <w:t>091*</w:t>
            </w:r>
          </w:p>
          <w:p w14:paraId="78F7F488"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(.063</w:t>
            </w:r>
            <w:r w:rsidR="008F73FD" w:rsidRPr="00756CEC">
              <w:rPr>
                <w:rFonts w:asciiTheme="majorBidi" w:hAnsiTheme="majorBidi" w:cstheme="majorBidi"/>
                <w:sz w:val="16"/>
              </w:rPr>
              <w:t>)</w:t>
            </w:r>
          </w:p>
        </w:tc>
        <w:tc>
          <w:tcPr>
            <w:tcW w:w="1296" w:type="dxa"/>
          </w:tcPr>
          <w:p w14:paraId="5B6D0DA0" w14:textId="77777777" w:rsidR="008F73FD" w:rsidRPr="00756CEC" w:rsidRDefault="008F73FD" w:rsidP="008969E7">
            <w:pPr>
              <w:jc w:val="center"/>
              <w:rPr>
                <w:rFonts w:asciiTheme="majorBidi" w:hAnsiTheme="majorBidi" w:cstheme="majorBidi"/>
                <w:sz w:val="16"/>
              </w:rPr>
            </w:pPr>
            <w:r w:rsidRPr="00756CEC">
              <w:rPr>
                <w:rFonts w:asciiTheme="majorBidi" w:hAnsiTheme="majorBidi" w:cstheme="majorBidi"/>
                <w:sz w:val="16"/>
              </w:rPr>
              <w:t>-</w:t>
            </w:r>
            <w:r w:rsidR="008969E7" w:rsidRPr="00756CEC">
              <w:rPr>
                <w:rFonts w:asciiTheme="majorBidi" w:hAnsiTheme="majorBidi" w:cstheme="majorBidi"/>
                <w:sz w:val="16"/>
              </w:rPr>
              <w:t>1</w:t>
            </w:r>
            <w:r w:rsidRPr="00756CEC">
              <w:rPr>
                <w:rFonts w:asciiTheme="majorBidi" w:hAnsiTheme="majorBidi" w:cstheme="majorBidi"/>
                <w:sz w:val="16"/>
              </w:rPr>
              <w:t>.</w:t>
            </w:r>
            <w:r w:rsidR="008969E7" w:rsidRPr="00756CEC">
              <w:rPr>
                <w:rFonts w:asciiTheme="majorBidi" w:hAnsiTheme="majorBidi" w:cstheme="majorBidi"/>
                <w:sz w:val="16"/>
              </w:rPr>
              <w:t>029*</w:t>
            </w:r>
          </w:p>
          <w:p w14:paraId="01B095A9"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(.081</w:t>
            </w:r>
            <w:r w:rsidR="008F73FD" w:rsidRPr="00756CEC">
              <w:rPr>
                <w:rFonts w:asciiTheme="majorBidi" w:hAnsiTheme="majorBidi" w:cstheme="majorBidi"/>
                <w:sz w:val="16"/>
              </w:rPr>
              <w:t>)</w:t>
            </w:r>
          </w:p>
        </w:tc>
        <w:tc>
          <w:tcPr>
            <w:tcW w:w="1296" w:type="dxa"/>
          </w:tcPr>
          <w:p w14:paraId="6E6A2266"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.051</w:t>
            </w:r>
          </w:p>
          <w:p w14:paraId="78B69120"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(.219</w:t>
            </w:r>
            <w:r w:rsidR="008F73FD" w:rsidRPr="00756CEC">
              <w:rPr>
                <w:rFonts w:asciiTheme="majorBidi" w:hAnsiTheme="majorBidi" w:cstheme="majorBidi"/>
                <w:sz w:val="16"/>
              </w:rPr>
              <w:t>)</w:t>
            </w:r>
          </w:p>
        </w:tc>
        <w:tc>
          <w:tcPr>
            <w:tcW w:w="1296" w:type="dxa"/>
          </w:tcPr>
          <w:p w14:paraId="0EEA62F4"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.053</w:t>
            </w:r>
          </w:p>
          <w:p w14:paraId="50E2D486"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(.198</w:t>
            </w:r>
            <w:r w:rsidR="008F73FD" w:rsidRPr="00756CEC">
              <w:rPr>
                <w:rFonts w:asciiTheme="majorBidi" w:hAnsiTheme="majorBidi" w:cstheme="majorBidi"/>
                <w:sz w:val="16"/>
              </w:rPr>
              <w:t>)</w:t>
            </w:r>
          </w:p>
        </w:tc>
        <w:tc>
          <w:tcPr>
            <w:tcW w:w="1296" w:type="dxa"/>
          </w:tcPr>
          <w:p w14:paraId="29000720"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.052</w:t>
            </w:r>
          </w:p>
          <w:p w14:paraId="011E266E"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(.208</w:t>
            </w:r>
            <w:r w:rsidR="008F73FD" w:rsidRPr="00756CEC">
              <w:rPr>
                <w:rFonts w:asciiTheme="majorBidi" w:hAnsiTheme="majorBidi" w:cstheme="majorBidi"/>
                <w:sz w:val="16"/>
              </w:rPr>
              <w:t>)</w:t>
            </w:r>
          </w:p>
        </w:tc>
        <w:tc>
          <w:tcPr>
            <w:tcW w:w="1296" w:type="dxa"/>
          </w:tcPr>
          <w:p w14:paraId="7CB4E83B"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.053</w:t>
            </w:r>
          </w:p>
          <w:p w14:paraId="433E07F6"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(.201</w:t>
            </w:r>
            <w:r w:rsidR="008F73FD" w:rsidRPr="00756CEC">
              <w:rPr>
                <w:rFonts w:asciiTheme="majorBidi" w:hAnsiTheme="majorBidi" w:cstheme="majorBidi"/>
                <w:sz w:val="16"/>
              </w:rPr>
              <w:t>)</w:t>
            </w:r>
          </w:p>
        </w:tc>
      </w:tr>
      <w:tr w:rsidR="008F73FD" w:rsidRPr="00756CEC" w14:paraId="5DA3ED9D" w14:textId="77777777" w:rsidTr="0031089C">
        <w:trPr>
          <w:jc w:val="center"/>
        </w:trPr>
        <w:tc>
          <w:tcPr>
            <w:tcW w:w="1727" w:type="dxa"/>
          </w:tcPr>
          <w:p w14:paraId="2B66915C" w14:textId="77777777" w:rsidR="008F73FD" w:rsidRPr="00756CEC" w:rsidRDefault="008F73FD" w:rsidP="00CF42C3">
            <w:pPr>
              <w:rPr>
                <w:rFonts w:asciiTheme="majorBidi" w:hAnsiTheme="majorBidi" w:cstheme="majorBidi"/>
                <w:sz w:val="16"/>
              </w:rPr>
            </w:pPr>
            <w:r w:rsidRPr="00756CEC">
              <w:rPr>
                <w:rFonts w:asciiTheme="majorBidi" w:hAnsiTheme="majorBidi" w:cstheme="majorBidi"/>
                <w:sz w:val="16"/>
              </w:rPr>
              <w:t>INFL</w:t>
            </w:r>
          </w:p>
        </w:tc>
        <w:tc>
          <w:tcPr>
            <w:tcW w:w="1296" w:type="dxa"/>
          </w:tcPr>
          <w:p w14:paraId="18E34EC4"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-.302*</w:t>
            </w:r>
            <w:r w:rsidR="008F73FD" w:rsidRPr="00756CEC">
              <w:rPr>
                <w:rFonts w:asciiTheme="majorBidi" w:hAnsiTheme="majorBidi" w:cstheme="majorBidi"/>
                <w:sz w:val="16"/>
              </w:rPr>
              <w:t>*</w:t>
            </w:r>
          </w:p>
          <w:p w14:paraId="63516E9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(.025</w:t>
            </w:r>
            <w:r w:rsidR="008F73FD" w:rsidRPr="00756CEC">
              <w:rPr>
                <w:rFonts w:asciiTheme="majorBidi" w:hAnsiTheme="majorBidi" w:cstheme="majorBidi"/>
                <w:sz w:val="16"/>
              </w:rPr>
              <w:t>)</w:t>
            </w:r>
          </w:p>
        </w:tc>
        <w:tc>
          <w:tcPr>
            <w:tcW w:w="1296" w:type="dxa"/>
          </w:tcPr>
          <w:p w14:paraId="460CC2A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-.298*</w:t>
            </w:r>
            <w:r w:rsidR="008F73FD" w:rsidRPr="00756CEC">
              <w:rPr>
                <w:rFonts w:asciiTheme="majorBidi" w:hAnsiTheme="majorBidi" w:cstheme="majorBidi"/>
                <w:sz w:val="16"/>
              </w:rPr>
              <w:t>*</w:t>
            </w:r>
          </w:p>
          <w:p w14:paraId="7294E0D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(.026</w:t>
            </w:r>
            <w:r w:rsidR="008F73FD" w:rsidRPr="00756CEC">
              <w:rPr>
                <w:rFonts w:asciiTheme="majorBidi" w:hAnsiTheme="majorBidi" w:cstheme="majorBidi"/>
                <w:sz w:val="16"/>
              </w:rPr>
              <w:t>)</w:t>
            </w:r>
          </w:p>
        </w:tc>
        <w:tc>
          <w:tcPr>
            <w:tcW w:w="1296" w:type="dxa"/>
          </w:tcPr>
          <w:p w14:paraId="5482F704"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-.331*</w:t>
            </w:r>
            <w:r w:rsidR="008F73FD" w:rsidRPr="00756CEC">
              <w:rPr>
                <w:rFonts w:asciiTheme="majorBidi" w:hAnsiTheme="majorBidi" w:cstheme="majorBidi"/>
                <w:sz w:val="16"/>
              </w:rPr>
              <w:t>*</w:t>
            </w:r>
          </w:p>
          <w:p w14:paraId="3F4B3CF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(.015</w:t>
            </w:r>
            <w:r w:rsidR="008F73FD" w:rsidRPr="00756CEC">
              <w:rPr>
                <w:rFonts w:asciiTheme="majorBidi" w:hAnsiTheme="majorBidi" w:cstheme="majorBidi"/>
                <w:sz w:val="16"/>
              </w:rPr>
              <w:t>)</w:t>
            </w:r>
          </w:p>
        </w:tc>
        <w:tc>
          <w:tcPr>
            <w:tcW w:w="1296" w:type="dxa"/>
          </w:tcPr>
          <w:p w14:paraId="446F2B92"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-.307*</w:t>
            </w:r>
            <w:r w:rsidR="008F73FD" w:rsidRPr="00756CEC">
              <w:rPr>
                <w:rFonts w:asciiTheme="majorBidi" w:hAnsiTheme="majorBidi" w:cstheme="majorBidi"/>
                <w:sz w:val="16"/>
              </w:rPr>
              <w:t>*</w:t>
            </w:r>
          </w:p>
          <w:p w14:paraId="77E75754"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(.023</w:t>
            </w:r>
            <w:r w:rsidR="008F73FD" w:rsidRPr="00756CEC">
              <w:rPr>
                <w:rFonts w:asciiTheme="majorBidi" w:hAnsiTheme="majorBidi" w:cstheme="majorBidi"/>
                <w:sz w:val="16"/>
              </w:rPr>
              <w:t>)</w:t>
            </w:r>
          </w:p>
        </w:tc>
        <w:tc>
          <w:tcPr>
            <w:tcW w:w="1296" w:type="dxa"/>
          </w:tcPr>
          <w:p w14:paraId="010E22D0"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-.017*</w:t>
            </w:r>
          </w:p>
          <w:p w14:paraId="165A2B41"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(.071</w:t>
            </w:r>
            <w:r w:rsidR="008F73FD" w:rsidRPr="00756CEC">
              <w:rPr>
                <w:rFonts w:asciiTheme="majorBidi" w:hAnsiTheme="majorBidi" w:cstheme="majorBidi"/>
                <w:sz w:val="16"/>
              </w:rPr>
              <w:t>)</w:t>
            </w:r>
          </w:p>
        </w:tc>
        <w:tc>
          <w:tcPr>
            <w:tcW w:w="1296" w:type="dxa"/>
          </w:tcPr>
          <w:p w14:paraId="1C3A1E1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-.017*</w:t>
            </w:r>
          </w:p>
          <w:p w14:paraId="7CA1A757"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(.070</w:t>
            </w:r>
            <w:r w:rsidR="008F73FD" w:rsidRPr="00756CEC">
              <w:rPr>
                <w:rFonts w:asciiTheme="majorBidi" w:hAnsiTheme="majorBidi" w:cstheme="majorBidi"/>
                <w:sz w:val="16"/>
              </w:rPr>
              <w:t>)</w:t>
            </w:r>
          </w:p>
        </w:tc>
        <w:tc>
          <w:tcPr>
            <w:tcW w:w="1296" w:type="dxa"/>
          </w:tcPr>
          <w:p w14:paraId="609DBFA2"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C407D3" w:rsidRPr="00756CEC">
              <w:rPr>
                <w:rFonts w:asciiTheme="majorBidi" w:hAnsiTheme="majorBidi" w:cstheme="majorBidi"/>
                <w:sz w:val="16"/>
              </w:rPr>
              <w:t>.018</w:t>
            </w:r>
            <w:r w:rsidRPr="00756CEC">
              <w:rPr>
                <w:rFonts w:asciiTheme="majorBidi" w:hAnsiTheme="majorBidi" w:cstheme="majorBidi"/>
                <w:sz w:val="16"/>
              </w:rPr>
              <w:t>*</w:t>
            </w:r>
          </w:p>
          <w:p w14:paraId="1ECD9839"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(.066</w:t>
            </w:r>
            <w:r w:rsidR="008F73FD" w:rsidRPr="00756CEC">
              <w:rPr>
                <w:rFonts w:asciiTheme="majorBidi" w:hAnsiTheme="majorBidi" w:cstheme="majorBidi"/>
                <w:sz w:val="16"/>
              </w:rPr>
              <w:t>)</w:t>
            </w:r>
          </w:p>
        </w:tc>
        <w:tc>
          <w:tcPr>
            <w:tcW w:w="1296" w:type="dxa"/>
          </w:tcPr>
          <w:p w14:paraId="50558B89"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-.017*</w:t>
            </w:r>
          </w:p>
          <w:p w14:paraId="7CD6F5E3"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(.070</w:t>
            </w:r>
            <w:r w:rsidR="008F73FD" w:rsidRPr="00756CEC">
              <w:rPr>
                <w:rFonts w:asciiTheme="majorBidi" w:hAnsiTheme="majorBidi" w:cstheme="majorBidi"/>
                <w:sz w:val="16"/>
              </w:rPr>
              <w:t>)</w:t>
            </w:r>
          </w:p>
        </w:tc>
      </w:tr>
      <w:tr w:rsidR="008F73FD" w:rsidRPr="00756CEC" w14:paraId="27FE29E9" w14:textId="77777777" w:rsidTr="0031089C">
        <w:trPr>
          <w:jc w:val="center"/>
        </w:trPr>
        <w:tc>
          <w:tcPr>
            <w:tcW w:w="1727" w:type="dxa"/>
          </w:tcPr>
          <w:p w14:paraId="74DF8C74" w14:textId="77777777" w:rsidR="008F73FD" w:rsidRPr="00756CEC" w:rsidRDefault="008F73FD" w:rsidP="00CF42C3">
            <w:pPr>
              <w:rPr>
                <w:rFonts w:asciiTheme="majorBidi" w:hAnsiTheme="majorBidi" w:cstheme="majorBidi"/>
                <w:sz w:val="16"/>
              </w:rPr>
            </w:pPr>
            <w:r w:rsidRPr="00756CEC">
              <w:rPr>
                <w:rFonts w:asciiTheme="majorBidi" w:hAnsiTheme="majorBidi" w:cstheme="majorBidi"/>
                <w:sz w:val="16"/>
              </w:rPr>
              <w:t>GDP</w:t>
            </w:r>
          </w:p>
        </w:tc>
        <w:tc>
          <w:tcPr>
            <w:tcW w:w="1296" w:type="dxa"/>
          </w:tcPr>
          <w:p w14:paraId="3F1C37F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.091</w:t>
            </w:r>
          </w:p>
          <w:p w14:paraId="389C32C9"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(.672</w:t>
            </w:r>
            <w:r w:rsidR="008F73FD" w:rsidRPr="00756CEC">
              <w:rPr>
                <w:rFonts w:asciiTheme="majorBidi" w:hAnsiTheme="majorBidi" w:cstheme="majorBidi"/>
                <w:sz w:val="16"/>
              </w:rPr>
              <w:t>)</w:t>
            </w:r>
          </w:p>
        </w:tc>
        <w:tc>
          <w:tcPr>
            <w:tcW w:w="1296" w:type="dxa"/>
          </w:tcPr>
          <w:p w14:paraId="5B550F00"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.104</w:t>
            </w:r>
          </w:p>
          <w:p w14:paraId="692D65DD"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(.625</w:t>
            </w:r>
            <w:r w:rsidR="008F73FD" w:rsidRPr="00756CEC">
              <w:rPr>
                <w:rFonts w:asciiTheme="majorBidi" w:hAnsiTheme="majorBidi" w:cstheme="majorBidi"/>
                <w:sz w:val="16"/>
              </w:rPr>
              <w:t>)</w:t>
            </w:r>
          </w:p>
        </w:tc>
        <w:tc>
          <w:tcPr>
            <w:tcW w:w="1296" w:type="dxa"/>
          </w:tcPr>
          <w:p w14:paraId="0DA9BA96"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.120</w:t>
            </w:r>
          </w:p>
          <w:p w14:paraId="4367C42A"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(.576</w:t>
            </w:r>
            <w:r w:rsidR="008F73FD" w:rsidRPr="00756CEC">
              <w:rPr>
                <w:rFonts w:asciiTheme="majorBidi" w:hAnsiTheme="majorBidi" w:cstheme="majorBidi"/>
                <w:sz w:val="16"/>
              </w:rPr>
              <w:t>)</w:t>
            </w:r>
          </w:p>
        </w:tc>
        <w:tc>
          <w:tcPr>
            <w:tcW w:w="1296" w:type="dxa"/>
          </w:tcPr>
          <w:p w14:paraId="7EDD5785"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.118</w:t>
            </w:r>
          </w:p>
          <w:p w14:paraId="0C738879"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(.583</w:t>
            </w:r>
            <w:r w:rsidR="008F73FD" w:rsidRPr="00756CEC">
              <w:rPr>
                <w:rFonts w:asciiTheme="majorBidi" w:hAnsiTheme="majorBidi" w:cstheme="majorBidi"/>
                <w:sz w:val="16"/>
              </w:rPr>
              <w:t>)</w:t>
            </w:r>
          </w:p>
        </w:tc>
        <w:tc>
          <w:tcPr>
            <w:tcW w:w="1296" w:type="dxa"/>
          </w:tcPr>
          <w:p w14:paraId="474746E0"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-.082</w:t>
            </w:r>
            <w:r w:rsidR="008F73FD" w:rsidRPr="00756CEC">
              <w:rPr>
                <w:rFonts w:asciiTheme="majorBidi" w:hAnsiTheme="majorBidi" w:cstheme="majorBidi"/>
                <w:sz w:val="16"/>
              </w:rPr>
              <w:t>***</w:t>
            </w:r>
          </w:p>
          <w:p w14:paraId="1476CCB4"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2C97DA40"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w:t>
            </w:r>
            <w:r w:rsidR="00694BA1" w:rsidRPr="00756CEC">
              <w:rPr>
                <w:rFonts w:asciiTheme="majorBidi" w:hAnsiTheme="majorBidi" w:cstheme="majorBidi"/>
                <w:sz w:val="16"/>
              </w:rPr>
              <w:t>80</w:t>
            </w:r>
            <w:r w:rsidRPr="00756CEC">
              <w:rPr>
                <w:rFonts w:asciiTheme="majorBidi" w:hAnsiTheme="majorBidi" w:cstheme="majorBidi"/>
                <w:sz w:val="16"/>
              </w:rPr>
              <w:t>***</w:t>
            </w:r>
          </w:p>
          <w:p w14:paraId="589CA051"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0BBF1FD1"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-.080***</w:t>
            </w:r>
          </w:p>
          <w:p w14:paraId="3E3446FA"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c>
          <w:tcPr>
            <w:tcW w:w="1296" w:type="dxa"/>
          </w:tcPr>
          <w:p w14:paraId="7693CB8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-.082***</w:t>
            </w:r>
          </w:p>
          <w:p w14:paraId="1EF494D3"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(.000)</w:t>
            </w:r>
          </w:p>
        </w:tc>
      </w:tr>
      <w:tr w:rsidR="008F73FD" w:rsidRPr="00756CEC" w14:paraId="1A677AFF" w14:textId="77777777" w:rsidTr="0031089C">
        <w:trPr>
          <w:jc w:val="center"/>
        </w:trPr>
        <w:tc>
          <w:tcPr>
            <w:tcW w:w="1727" w:type="dxa"/>
          </w:tcPr>
          <w:p w14:paraId="5C9A9F84" w14:textId="77777777" w:rsidR="008F73FD" w:rsidRPr="00F01041" w:rsidRDefault="00F01041" w:rsidP="00F01041">
            <w:pPr>
              <w:rPr>
                <w:rFonts w:asciiTheme="majorBidi" w:hAnsiTheme="majorBidi" w:cstheme="majorBidi"/>
                <w:sz w:val="16"/>
                <w:lang w:val="en-US"/>
              </w:rPr>
            </w:pPr>
            <w:r w:rsidRPr="00F01041">
              <w:rPr>
                <w:rFonts w:asciiTheme="majorBidi" w:hAnsiTheme="majorBidi" w:cstheme="majorBidi"/>
                <w:sz w:val="16"/>
                <w:lang w:val="en-US"/>
              </w:rPr>
              <w:t>DIND</w:t>
            </w:r>
          </w:p>
        </w:tc>
        <w:tc>
          <w:tcPr>
            <w:tcW w:w="1296" w:type="dxa"/>
          </w:tcPr>
          <w:p w14:paraId="32E67CEC"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F5327C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429C00E"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10B9ACDC"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3E292A3F"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C4680D0"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7C881CE"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7228984B"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Included</w:t>
            </w:r>
          </w:p>
        </w:tc>
      </w:tr>
      <w:tr w:rsidR="00D03AC6" w:rsidRPr="00756CEC" w14:paraId="562AFE4D" w14:textId="77777777" w:rsidTr="0031089C">
        <w:trPr>
          <w:jc w:val="center"/>
        </w:trPr>
        <w:tc>
          <w:tcPr>
            <w:tcW w:w="1727" w:type="dxa"/>
          </w:tcPr>
          <w:p w14:paraId="0EE644F5" w14:textId="77777777" w:rsidR="00D03AC6" w:rsidRPr="00756CEC" w:rsidRDefault="00C62AFE" w:rsidP="00C62AFE">
            <w:pPr>
              <w:rPr>
                <w:rFonts w:asciiTheme="majorBidi" w:hAnsiTheme="majorBidi" w:cstheme="majorBidi"/>
                <w:sz w:val="16"/>
              </w:rPr>
            </w:pPr>
            <w:r w:rsidRPr="00C62AFE">
              <w:rPr>
                <w:rFonts w:asciiTheme="majorBidi" w:hAnsiTheme="majorBidi" w:cstheme="majorBidi"/>
                <w:sz w:val="16"/>
                <w:lang w:val="en-US"/>
              </w:rPr>
              <w:t>DYER</w:t>
            </w:r>
          </w:p>
        </w:tc>
        <w:tc>
          <w:tcPr>
            <w:tcW w:w="1296" w:type="dxa"/>
          </w:tcPr>
          <w:p w14:paraId="32F026F3" w14:textId="77777777" w:rsidR="00D03AC6"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212F7BE" w14:textId="77777777" w:rsidR="00D03AC6"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6CB70817" w14:textId="77777777" w:rsidR="00D03AC6"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44BE52EA" w14:textId="77777777" w:rsidR="00D03AC6" w:rsidRPr="00756CEC" w:rsidRDefault="00D03AC6" w:rsidP="00D03AC6">
            <w:pPr>
              <w:jc w:val="center"/>
              <w:rPr>
                <w:rFonts w:asciiTheme="majorBidi" w:hAnsiTheme="majorBidi" w:cstheme="majorBidi"/>
                <w:b/>
                <w:bCs/>
                <w:sz w:val="16"/>
              </w:rPr>
            </w:pPr>
            <w:r w:rsidRPr="00756CEC">
              <w:rPr>
                <w:rFonts w:asciiTheme="majorBidi" w:hAnsiTheme="majorBidi" w:cstheme="majorBidi"/>
                <w:sz w:val="16"/>
              </w:rPr>
              <w:t>Included</w:t>
            </w:r>
          </w:p>
        </w:tc>
        <w:tc>
          <w:tcPr>
            <w:tcW w:w="1296" w:type="dxa"/>
          </w:tcPr>
          <w:p w14:paraId="547FBEE3" w14:textId="77777777" w:rsidR="00D03AC6" w:rsidRPr="00756CEC" w:rsidRDefault="00D03AC6" w:rsidP="00D03AC6">
            <w:pPr>
              <w:jc w:val="center"/>
              <w:rPr>
                <w:rFonts w:asciiTheme="majorBidi" w:hAnsiTheme="majorBidi" w:cstheme="majorBidi"/>
                <w:b/>
                <w:bCs/>
                <w:sz w:val="16"/>
              </w:rPr>
            </w:pPr>
            <w:r w:rsidRPr="00756CEC">
              <w:rPr>
                <w:rFonts w:asciiTheme="majorBidi" w:hAnsiTheme="majorBidi" w:cstheme="majorBidi"/>
                <w:sz w:val="16"/>
              </w:rPr>
              <w:t>Included</w:t>
            </w:r>
          </w:p>
        </w:tc>
        <w:tc>
          <w:tcPr>
            <w:tcW w:w="1296" w:type="dxa"/>
          </w:tcPr>
          <w:p w14:paraId="43CAE92D" w14:textId="77777777" w:rsidR="00D03AC6" w:rsidRPr="00756CEC" w:rsidRDefault="00D03AC6" w:rsidP="00D03AC6">
            <w:pPr>
              <w:jc w:val="center"/>
              <w:rPr>
                <w:rFonts w:asciiTheme="majorBidi" w:hAnsiTheme="majorBidi" w:cstheme="majorBidi"/>
                <w:b/>
                <w:bCs/>
                <w:sz w:val="16"/>
              </w:rPr>
            </w:pPr>
            <w:r w:rsidRPr="00756CEC">
              <w:rPr>
                <w:rFonts w:asciiTheme="majorBidi" w:hAnsiTheme="majorBidi" w:cstheme="majorBidi"/>
                <w:sz w:val="16"/>
              </w:rPr>
              <w:t>Included</w:t>
            </w:r>
          </w:p>
        </w:tc>
        <w:tc>
          <w:tcPr>
            <w:tcW w:w="1296" w:type="dxa"/>
          </w:tcPr>
          <w:p w14:paraId="5A602D9A" w14:textId="77777777" w:rsidR="00D03AC6"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Included</w:t>
            </w:r>
          </w:p>
        </w:tc>
        <w:tc>
          <w:tcPr>
            <w:tcW w:w="1296" w:type="dxa"/>
          </w:tcPr>
          <w:p w14:paraId="36C24703" w14:textId="77777777" w:rsidR="00D03AC6" w:rsidRPr="00756CEC" w:rsidRDefault="00D03AC6" w:rsidP="00D03AC6">
            <w:pPr>
              <w:jc w:val="center"/>
              <w:rPr>
                <w:rFonts w:asciiTheme="majorBidi" w:hAnsiTheme="majorBidi" w:cstheme="majorBidi"/>
                <w:sz w:val="16"/>
              </w:rPr>
            </w:pPr>
            <w:r w:rsidRPr="00756CEC">
              <w:rPr>
                <w:rFonts w:asciiTheme="majorBidi" w:hAnsiTheme="majorBidi" w:cstheme="majorBidi"/>
                <w:sz w:val="16"/>
              </w:rPr>
              <w:t>Included</w:t>
            </w:r>
          </w:p>
        </w:tc>
      </w:tr>
      <w:tr w:rsidR="008F73FD" w:rsidRPr="00756CEC" w14:paraId="0AE79DAA" w14:textId="77777777" w:rsidTr="0031089C">
        <w:trPr>
          <w:jc w:val="center"/>
        </w:trPr>
        <w:tc>
          <w:tcPr>
            <w:tcW w:w="1727" w:type="dxa"/>
          </w:tcPr>
          <w:p w14:paraId="4A6AC35D" w14:textId="3B58BDE2" w:rsidR="008F73FD" w:rsidRPr="00756CEC" w:rsidRDefault="000776F5" w:rsidP="00CF42C3">
            <w:pPr>
              <w:rPr>
                <w:rFonts w:asciiTheme="majorBidi" w:hAnsiTheme="majorBidi" w:cstheme="majorBidi"/>
                <w:sz w:val="16"/>
              </w:rPr>
            </w:pPr>
            <w:r w:rsidRPr="00756CEC">
              <w:rPr>
                <w:rFonts w:asciiTheme="majorBidi" w:hAnsiTheme="majorBidi" w:cstheme="majorBidi"/>
                <w:sz w:val="16"/>
              </w:rPr>
              <w:t>Constant</w:t>
            </w:r>
          </w:p>
        </w:tc>
        <w:tc>
          <w:tcPr>
            <w:tcW w:w="1296" w:type="dxa"/>
          </w:tcPr>
          <w:p w14:paraId="7CD59621" w14:textId="77777777" w:rsidR="008F73FD" w:rsidRPr="00756CEC" w:rsidRDefault="008F73FD" w:rsidP="00D03AC6">
            <w:pPr>
              <w:jc w:val="center"/>
              <w:rPr>
                <w:rFonts w:asciiTheme="majorBidi" w:hAnsiTheme="majorBidi" w:cstheme="majorBidi"/>
                <w:sz w:val="16"/>
              </w:rPr>
            </w:pPr>
            <w:r w:rsidRPr="00756CEC">
              <w:rPr>
                <w:rFonts w:asciiTheme="majorBidi" w:hAnsiTheme="majorBidi" w:cstheme="majorBidi"/>
                <w:sz w:val="16"/>
              </w:rPr>
              <w:t>-.</w:t>
            </w:r>
            <w:r w:rsidR="00D03AC6" w:rsidRPr="00756CEC">
              <w:rPr>
                <w:rFonts w:asciiTheme="majorBidi" w:hAnsiTheme="majorBidi" w:cstheme="majorBidi"/>
                <w:sz w:val="16"/>
              </w:rPr>
              <w:t>315</w:t>
            </w:r>
          </w:p>
        </w:tc>
        <w:tc>
          <w:tcPr>
            <w:tcW w:w="1296" w:type="dxa"/>
          </w:tcPr>
          <w:p w14:paraId="28ED7DE7"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w:t>
            </w:r>
            <w:r w:rsidR="001A2559" w:rsidRPr="00756CEC">
              <w:rPr>
                <w:rFonts w:asciiTheme="majorBidi" w:hAnsiTheme="majorBidi" w:cstheme="majorBidi"/>
                <w:sz w:val="16"/>
              </w:rPr>
              <w:t>459</w:t>
            </w:r>
          </w:p>
        </w:tc>
        <w:tc>
          <w:tcPr>
            <w:tcW w:w="1296" w:type="dxa"/>
          </w:tcPr>
          <w:p w14:paraId="3A03E1F5"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-1.326</w:t>
            </w:r>
          </w:p>
        </w:tc>
        <w:tc>
          <w:tcPr>
            <w:tcW w:w="1296" w:type="dxa"/>
          </w:tcPr>
          <w:p w14:paraId="42004214"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-.962</w:t>
            </w:r>
          </w:p>
        </w:tc>
        <w:tc>
          <w:tcPr>
            <w:tcW w:w="1296" w:type="dxa"/>
          </w:tcPr>
          <w:p w14:paraId="1EF3DD72"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1.676</w:t>
            </w:r>
            <w:r w:rsidR="008F73FD" w:rsidRPr="00756CEC">
              <w:rPr>
                <w:rFonts w:asciiTheme="majorBidi" w:hAnsiTheme="majorBidi" w:cstheme="majorBidi"/>
                <w:sz w:val="16"/>
              </w:rPr>
              <w:t>***</w:t>
            </w:r>
          </w:p>
        </w:tc>
        <w:tc>
          <w:tcPr>
            <w:tcW w:w="1296" w:type="dxa"/>
          </w:tcPr>
          <w:p w14:paraId="0C8332A3"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1.634</w:t>
            </w:r>
            <w:r w:rsidR="008F73FD" w:rsidRPr="00756CEC">
              <w:rPr>
                <w:rFonts w:asciiTheme="majorBidi" w:hAnsiTheme="majorBidi" w:cstheme="majorBidi"/>
                <w:sz w:val="16"/>
              </w:rPr>
              <w:t>***</w:t>
            </w:r>
          </w:p>
        </w:tc>
        <w:tc>
          <w:tcPr>
            <w:tcW w:w="1296" w:type="dxa"/>
          </w:tcPr>
          <w:p w14:paraId="203A50FD"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1.616</w:t>
            </w:r>
            <w:r w:rsidR="008F73FD" w:rsidRPr="00756CEC">
              <w:rPr>
                <w:rFonts w:asciiTheme="majorBidi" w:hAnsiTheme="majorBidi" w:cstheme="majorBidi"/>
                <w:sz w:val="16"/>
              </w:rPr>
              <w:t>***</w:t>
            </w:r>
          </w:p>
        </w:tc>
        <w:tc>
          <w:tcPr>
            <w:tcW w:w="1296" w:type="dxa"/>
          </w:tcPr>
          <w:p w14:paraId="7841AF1B"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1.649</w:t>
            </w:r>
            <w:r w:rsidR="008F73FD" w:rsidRPr="00756CEC">
              <w:rPr>
                <w:rFonts w:asciiTheme="majorBidi" w:hAnsiTheme="majorBidi" w:cstheme="majorBidi"/>
                <w:sz w:val="16"/>
              </w:rPr>
              <w:t>***</w:t>
            </w:r>
          </w:p>
        </w:tc>
      </w:tr>
      <w:tr w:rsidR="008F73FD" w:rsidRPr="00756CEC" w14:paraId="293BBDCD" w14:textId="77777777" w:rsidTr="0031089C">
        <w:trPr>
          <w:jc w:val="center"/>
        </w:trPr>
        <w:tc>
          <w:tcPr>
            <w:tcW w:w="1727" w:type="dxa"/>
          </w:tcPr>
          <w:p w14:paraId="72984A29" w14:textId="77777777" w:rsidR="008F73FD" w:rsidRPr="00756CEC" w:rsidRDefault="008F73FD" w:rsidP="00CF42C3">
            <w:pPr>
              <w:rPr>
                <w:rFonts w:asciiTheme="majorBidi" w:hAnsiTheme="majorBidi" w:cstheme="majorBidi"/>
                <w:sz w:val="16"/>
              </w:rPr>
            </w:pPr>
            <w:r w:rsidRPr="00756CEC">
              <w:rPr>
                <w:rFonts w:asciiTheme="majorBidi" w:hAnsiTheme="majorBidi" w:cstheme="majorBidi"/>
                <w:sz w:val="16"/>
              </w:rPr>
              <w:t>F-value</w:t>
            </w:r>
          </w:p>
        </w:tc>
        <w:tc>
          <w:tcPr>
            <w:tcW w:w="1296" w:type="dxa"/>
          </w:tcPr>
          <w:p w14:paraId="57620B1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2.89</w:t>
            </w:r>
            <w:r w:rsidR="008F73FD" w:rsidRPr="00756CEC">
              <w:rPr>
                <w:rFonts w:asciiTheme="majorBidi" w:hAnsiTheme="majorBidi" w:cstheme="majorBidi"/>
                <w:sz w:val="16"/>
              </w:rPr>
              <w:t>***</w:t>
            </w:r>
          </w:p>
        </w:tc>
        <w:tc>
          <w:tcPr>
            <w:tcW w:w="1296" w:type="dxa"/>
          </w:tcPr>
          <w:p w14:paraId="674F74E6"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3.64</w:t>
            </w:r>
            <w:r w:rsidR="008F73FD" w:rsidRPr="00756CEC">
              <w:rPr>
                <w:rFonts w:asciiTheme="majorBidi" w:hAnsiTheme="majorBidi" w:cstheme="majorBidi"/>
                <w:sz w:val="16"/>
              </w:rPr>
              <w:t>***</w:t>
            </w:r>
          </w:p>
        </w:tc>
        <w:tc>
          <w:tcPr>
            <w:tcW w:w="1296" w:type="dxa"/>
          </w:tcPr>
          <w:p w14:paraId="6E4480B5"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2.88</w:t>
            </w:r>
            <w:r w:rsidR="008F73FD" w:rsidRPr="00756CEC">
              <w:rPr>
                <w:rFonts w:asciiTheme="majorBidi" w:hAnsiTheme="majorBidi" w:cstheme="majorBidi"/>
                <w:sz w:val="16"/>
              </w:rPr>
              <w:t>***</w:t>
            </w:r>
          </w:p>
        </w:tc>
        <w:tc>
          <w:tcPr>
            <w:tcW w:w="1296" w:type="dxa"/>
          </w:tcPr>
          <w:p w14:paraId="550A81D6" w14:textId="77777777" w:rsidR="008F73FD" w:rsidRPr="00756CEC" w:rsidRDefault="008969E7" w:rsidP="00510F6E">
            <w:pPr>
              <w:jc w:val="center"/>
              <w:rPr>
                <w:rFonts w:asciiTheme="majorBidi" w:hAnsiTheme="majorBidi" w:cstheme="majorBidi"/>
                <w:sz w:val="16"/>
              </w:rPr>
            </w:pPr>
            <w:r w:rsidRPr="00756CEC">
              <w:rPr>
                <w:rFonts w:asciiTheme="majorBidi" w:hAnsiTheme="majorBidi" w:cstheme="majorBidi"/>
                <w:sz w:val="16"/>
              </w:rPr>
              <w:t>2.60</w:t>
            </w:r>
            <w:r w:rsidR="008F73FD" w:rsidRPr="00756CEC">
              <w:rPr>
                <w:rFonts w:asciiTheme="majorBidi" w:hAnsiTheme="majorBidi" w:cstheme="majorBidi"/>
                <w:sz w:val="16"/>
              </w:rPr>
              <w:t>***</w:t>
            </w:r>
          </w:p>
        </w:tc>
        <w:tc>
          <w:tcPr>
            <w:tcW w:w="1296" w:type="dxa"/>
          </w:tcPr>
          <w:p w14:paraId="0F23BFBE" w14:textId="77777777" w:rsidR="008F73FD" w:rsidRPr="00756CEC" w:rsidRDefault="00A62DDD" w:rsidP="00510F6E">
            <w:pPr>
              <w:jc w:val="center"/>
              <w:rPr>
                <w:rFonts w:asciiTheme="majorBidi" w:hAnsiTheme="majorBidi" w:cstheme="majorBidi"/>
                <w:sz w:val="16"/>
              </w:rPr>
            </w:pPr>
            <w:r w:rsidRPr="00756CEC">
              <w:rPr>
                <w:rFonts w:asciiTheme="majorBidi" w:hAnsiTheme="majorBidi" w:cstheme="majorBidi"/>
                <w:sz w:val="16"/>
              </w:rPr>
              <w:t>10.49</w:t>
            </w:r>
            <w:r w:rsidR="008F73FD" w:rsidRPr="00756CEC">
              <w:rPr>
                <w:rFonts w:asciiTheme="majorBidi" w:hAnsiTheme="majorBidi" w:cstheme="majorBidi"/>
                <w:sz w:val="16"/>
              </w:rPr>
              <w:t>***</w:t>
            </w:r>
          </w:p>
        </w:tc>
        <w:tc>
          <w:tcPr>
            <w:tcW w:w="1296" w:type="dxa"/>
          </w:tcPr>
          <w:p w14:paraId="697F9D0F"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10.13</w:t>
            </w:r>
            <w:r w:rsidR="008F73FD" w:rsidRPr="00756CEC">
              <w:rPr>
                <w:rFonts w:asciiTheme="majorBidi" w:hAnsiTheme="majorBidi" w:cstheme="majorBidi"/>
                <w:sz w:val="16"/>
              </w:rPr>
              <w:t>***</w:t>
            </w:r>
          </w:p>
        </w:tc>
        <w:tc>
          <w:tcPr>
            <w:tcW w:w="1296" w:type="dxa"/>
          </w:tcPr>
          <w:p w14:paraId="5FB93BC3" w14:textId="77777777" w:rsidR="008F73FD" w:rsidRPr="00756CEC" w:rsidRDefault="00C407D3" w:rsidP="00510F6E">
            <w:pPr>
              <w:jc w:val="center"/>
              <w:rPr>
                <w:rFonts w:asciiTheme="majorBidi" w:hAnsiTheme="majorBidi" w:cstheme="majorBidi"/>
                <w:sz w:val="16"/>
              </w:rPr>
            </w:pPr>
            <w:r w:rsidRPr="00756CEC">
              <w:rPr>
                <w:rFonts w:asciiTheme="majorBidi" w:hAnsiTheme="majorBidi" w:cstheme="majorBidi"/>
                <w:sz w:val="16"/>
              </w:rPr>
              <w:t>9.77</w:t>
            </w:r>
            <w:r w:rsidR="008F73FD" w:rsidRPr="00756CEC">
              <w:rPr>
                <w:rFonts w:asciiTheme="majorBidi" w:hAnsiTheme="majorBidi" w:cstheme="majorBidi"/>
                <w:sz w:val="16"/>
              </w:rPr>
              <w:t>***</w:t>
            </w:r>
          </w:p>
        </w:tc>
        <w:tc>
          <w:tcPr>
            <w:tcW w:w="1296" w:type="dxa"/>
          </w:tcPr>
          <w:p w14:paraId="60369695" w14:textId="77777777" w:rsidR="008F73FD" w:rsidRPr="00756CEC" w:rsidRDefault="00061C1B" w:rsidP="00510F6E">
            <w:pPr>
              <w:jc w:val="center"/>
              <w:rPr>
                <w:rFonts w:asciiTheme="majorBidi" w:hAnsiTheme="majorBidi" w:cstheme="majorBidi"/>
                <w:sz w:val="16"/>
              </w:rPr>
            </w:pPr>
            <w:r w:rsidRPr="00756CEC">
              <w:rPr>
                <w:rFonts w:asciiTheme="majorBidi" w:hAnsiTheme="majorBidi" w:cstheme="majorBidi"/>
                <w:sz w:val="16"/>
              </w:rPr>
              <w:t>10.05</w:t>
            </w:r>
            <w:r w:rsidR="008F73FD" w:rsidRPr="00756CEC">
              <w:rPr>
                <w:rFonts w:asciiTheme="majorBidi" w:hAnsiTheme="majorBidi" w:cstheme="majorBidi"/>
                <w:sz w:val="16"/>
              </w:rPr>
              <w:t>***</w:t>
            </w:r>
          </w:p>
        </w:tc>
      </w:tr>
      <w:tr w:rsidR="008F73FD" w:rsidRPr="00756CEC" w14:paraId="08C6B860" w14:textId="77777777" w:rsidTr="0031089C">
        <w:trPr>
          <w:jc w:val="center"/>
        </w:trPr>
        <w:tc>
          <w:tcPr>
            <w:tcW w:w="1727" w:type="dxa"/>
          </w:tcPr>
          <w:p w14:paraId="73ED3BFC" w14:textId="77777777" w:rsidR="008F73FD" w:rsidRPr="00756CEC" w:rsidRDefault="008F73FD" w:rsidP="00CF42C3">
            <w:pPr>
              <w:rPr>
                <w:rFonts w:asciiTheme="majorBidi" w:hAnsiTheme="majorBidi" w:cstheme="majorBidi"/>
                <w:sz w:val="16"/>
              </w:rPr>
            </w:pPr>
            <w:r w:rsidRPr="00756CEC">
              <w:rPr>
                <w:rFonts w:asciiTheme="majorBidi" w:hAnsiTheme="majorBidi" w:cstheme="majorBidi"/>
                <w:sz w:val="16"/>
              </w:rPr>
              <w:t>Adjusted R</w:t>
            </w:r>
            <w:r w:rsidRPr="00756CEC">
              <w:rPr>
                <w:rFonts w:asciiTheme="majorBidi" w:hAnsiTheme="majorBidi" w:cstheme="majorBidi"/>
                <w:sz w:val="16"/>
                <w:vertAlign w:val="superscript"/>
              </w:rPr>
              <w:t>2</w:t>
            </w:r>
          </w:p>
        </w:tc>
        <w:tc>
          <w:tcPr>
            <w:tcW w:w="1296" w:type="dxa"/>
          </w:tcPr>
          <w:p w14:paraId="6F231C91" w14:textId="77777777" w:rsidR="008F73FD" w:rsidRPr="00756CEC" w:rsidRDefault="00D03AC6" w:rsidP="00510F6E">
            <w:pPr>
              <w:jc w:val="center"/>
              <w:rPr>
                <w:rFonts w:asciiTheme="majorBidi" w:hAnsiTheme="majorBidi" w:cstheme="majorBidi"/>
                <w:sz w:val="16"/>
              </w:rPr>
            </w:pPr>
            <w:r w:rsidRPr="00756CEC">
              <w:rPr>
                <w:rFonts w:asciiTheme="majorBidi" w:hAnsiTheme="majorBidi" w:cstheme="majorBidi"/>
                <w:sz w:val="16"/>
              </w:rPr>
              <w:t>74</w:t>
            </w:r>
            <w:r w:rsidR="001A2559" w:rsidRPr="00756CEC">
              <w:rPr>
                <w:rFonts w:asciiTheme="majorBidi" w:hAnsiTheme="majorBidi" w:cstheme="majorBidi"/>
                <w:sz w:val="16"/>
              </w:rPr>
              <w:t>.</w:t>
            </w:r>
            <w:r w:rsidRPr="00756CEC">
              <w:rPr>
                <w:rFonts w:asciiTheme="majorBidi" w:hAnsiTheme="majorBidi" w:cstheme="majorBidi"/>
                <w:sz w:val="16"/>
              </w:rPr>
              <w:t>88</w:t>
            </w:r>
          </w:p>
        </w:tc>
        <w:tc>
          <w:tcPr>
            <w:tcW w:w="1296" w:type="dxa"/>
          </w:tcPr>
          <w:p w14:paraId="310BE7C7" w14:textId="77777777" w:rsidR="008F73FD" w:rsidRPr="00756CEC" w:rsidRDefault="001A2559" w:rsidP="00510F6E">
            <w:pPr>
              <w:jc w:val="center"/>
              <w:rPr>
                <w:rFonts w:asciiTheme="majorBidi" w:hAnsiTheme="majorBidi" w:cstheme="majorBidi"/>
                <w:sz w:val="16"/>
              </w:rPr>
            </w:pPr>
            <w:r w:rsidRPr="00756CEC">
              <w:rPr>
                <w:rFonts w:asciiTheme="majorBidi" w:hAnsiTheme="majorBidi" w:cstheme="majorBidi"/>
                <w:sz w:val="16"/>
              </w:rPr>
              <w:t>75.37</w:t>
            </w:r>
          </w:p>
        </w:tc>
        <w:tc>
          <w:tcPr>
            <w:tcW w:w="1296" w:type="dxa"/>
          </w:tcPr>
          <w:p w14:paraId="30C795EF" w14:textId="77777777" w:rsidR="008F73FD" w:rsidRPr="00756CEC" w:rsidRDefault="008F73FD" w:rsidP="001A2559">
            <w:pPr>
              <w:jc w:val="center"/>
              <w:rPr>
                <w:rFonts w:asciiTheme="majorBidi" w:hAnsiTheme="majorBidi" w:cstheme="majorBidi"/>
                <w:sz w:val="16"/>
              </w:rPr>
            </w:pPr>
            <w:r w:rsidRPr="00756CEC">
              <w:rPr>
                <w:rFonts w:asciiTheme="majorBidi" w:hAnsiTheme="majorBidi" w:cstheme="majorBidi"/>
                <w:sz w:val="16"/>
              </w:rPr>
              <w:t>74</w:t>
            </w:r>
            <w:r w:rsidR="001A2559" w:rsidRPr="00756CEC">
              <w:rPr>
                <w:rFonts w:asciiTheme="majorBidi" w:hAnsiTheme="majorBidi" w:cstheme="majorBidi"/>
                <w:sz w:val="16"/>
              </w:rPr>
              <w:t>.87</w:t>
            </w:r>
          </w:p>
        </w:tc>
        <w:tc>
          <w:tcPr>
            <w:tcW w:w="1296" w:type="dxa"/>
          </w:tcPr>
          <w:p w14:paraId="73CFC717" w14:textId="77777777" w:rsidR="008F73FD" w:rsidRPr="00756CEC" w:rsidRDefault="008F73FD" w:rsidP="008969E7">
            <w:pPr>
              <w:jc w:val="center"/>
              <w:rPr>
                <w:rFonts w:asciiTheme="majorBidi" w:hAnsiTheme="majorBidi" w:cstheme="majorBidi"/>
                <w:sz w:val="16"/>
              </w:rPr>
            </w:pPr>
            <w:r w:rsidRPr="00756CEC">
              <w:rPr>
                <w:rFonts w:asciiTheme="majorBidi" w:hAnsiTheme="majorBidi" w:cstheme="majorBidi"/>
                <w:sz w:val="16"/>
              </w:rPr>
              <w:t>74</w:t>
            </w:r>
            <w:r w:rsidR="008969E7" w:rsidRPr="00756CEC">
              <w:rPr>
                <w:rFonts w:asciiTheme="majorBidi" w:hAnsiTheme="majorBidi" w:cstheme="majorBidi"/>
                <w:sz w:val="16"/>
              </w:rPr>
              <w:t>.68</w:t>
            </w:r>
          </w:p>
        </w:tc>
        <w:tc>
          <w:tcPr>
            <w:tcW w:w="1296" w:type="dxa"/>
          </w:tcPr>
          <w:p w14:paraId="0515B253" w14:textId="77777777" w:rsidR="008F73FD" w:rsidRPr="00756CEC" w:rsidRDefault="008F73FD" w:rsidP="00A62DDD">
            <w:pPr>
              <w:jc w:val="center"/>
              <w:rPr>
                <w:rFonts w:asciiTheme="majorBidi" w:hAnsiTheme="majorBidi" w:cstheme="majorBidi"/>
                <w:sz w:val="16"/>
              </w:rPr>
            </w:pPr>
            <w:r w:rsidRPr="00756CEC">
              <w:rPr>
                <w:rFonts w:asciiTheme="majorBidi" w:hAnsiTheme="majorBidi" w:cstheme="majorBidi"/>
                <w:sz w:val="16"/>
              </w:rPr>
              <w:t>80</w:t>
            </w:r>
            <w:r w:rsidR="00A62DDD" w:rsidRPr="00756CEC">
              <w:rPr>
                <w:rFonts w:asciiTheme="majorBidi" w:hAnsiTheme="majorBidi" w:cstheme="majorBidi"/>
                <w:sz w:val="16"/>
              </w:rPr>
              <w:t>.44</w:t>
            </w:r>
          </w:p>
        </w:tc>
        <w:tc>
          <w:tcPr>
            <w:tcW w:w="1296" w:type="dxa"/>
          </w:tcPr>
          <w:p w14:paraId="2C66BC19" w14:textId="77777777" w:rsidR="008F73FD" w:rsidRPr="00756CEC" w:rsidRDefault="00694BA1" w:rsidP="00510F6E">
            <w:pPr>
              <w:jc w:val="center"/>
              <w:rPr>
                <w:rFonts w:asciiTheme="majorBidi" w:hAnsiTheme="majorBidi" w:cstheme="majorBidi"/>
                <w:sz w:val="16"/>
              </w:rPr>
            </w:pPr>
            <w:r w:rsidRPr="00756CEC">
              <w:rPr>
                <w:rFonts w:asciiTheme="majorBidi" w:hAnsiTheme="majorBidi" w:cstheme="majorBidi"/>
                <w:sz w:val="16"/>
              </w:rPr>
              <w:t>80.28</w:t>
            </w:r>
          </w:p>
        </w:tc>
        <w:tc>
          <w:tcPr>
            <w:tcW w:w="1296" w:type="dxa"/>
          </w:tcPr>
          <w:p w14:paraId="7C4AC96B" w14:textId="77777777" w:rsidR="008F73FD" w:rsidRPr="00756CEC" w:rsidRDefault="00C407D3" w:rsidP="00C407D3">
            <w:pPr>
              <w:jc w:val="center"/>
              <w:rPr>
                <w:rFonts w:asciiTheme="majorBidi" w:hAnsiTheme="majorBidi" w:cstheme="majorBidi"/>
                <w:sz w:val="16"/>
              </w:rPr>
            </w:pPr>
            <w:r w:rsidRPr="00756CEC">
              <w:rPr>
                <w:rFonts w:asciiTheme="majorBidi" w:hAnsiTheme="majorBidi" w:cstheme="majorBidi"/>
                <w:sz w:val="16"/>
              </w:rPr>
              <w:t>80.12</w:t>
            </w:r>
          </w:p>
        </w:tc>
        <w:tc>
          <w:tcPr>
            <w:tcW w:w="1296" w:type="dxa"/>
          </w:tcPr>
          <w:p w14:paraId="5C1E12DE" w14:textId="77777777" w:rsidR="008F73FD" w:rsidRPr="00756CEC" w:rsidRDefault="00061C1B" w:rsidP="00061C1B">
            <w:pPr>
              <w:jc w:val="center"/>
              <w:rPr>
                <w:rFonts w:asciiTheme="majorBidi" w:hAnsiTheme="majorBidi" w:cstheme="majorBidi"/>
                <w:sz w:val="16"/>
              </w:rPr>
            </w:pPr>
            <w:r w:rsidRPr="00756CEC">
              <w:rPr>
                <w:rFonts w:asciiTheme="majorBidi" w:hAnsiTheme="majorBidi" w:cstheme="majorBidi"/>
                <w:sz w:val="16"/>
              </w:rPr>
              <w:t>80.25</w:t>
            </w:r>
          </w:p>
        </w:tc>
      </w:tr>
      <w:tr w:rsidR="008F73FD" w:rsidRPr="00756CEC" w14:paraId="673D3AC7" w14:textId="77777777" w:rsidTr="0031089C">
        <w:trPr>
          <w:jc w:val="center"/>
        </w:trPr>
        <w:tc>
          <w:tcPr>
            <w:tcW w:w="1727" w:type="dxa"/>
            <w:tcBorders>
              <w:bottom w:val="single" w:sz="12" w:space="0" w:color="auto"/>
            </w:tcBorders>
          </w:tcPr>
          <w:p w14:paraId="4A9BF9AA" w14:textId="0BEBBAFF" w:rsidR="008F73FD" w:rsidRPr="00756CEC" w:rsidRDefault="008F73FD" w:rsidP="00521D33">
            <w:pPr>
              <w:rPr>
                <w:rFonts w:asciiTheme="majorBidi" w:hAnsiTheme="majorBidi" w:cstheme="majorBidi"/>
                <w:sz w:val="16"/>
              </w:rPr>
            </w:pPr>
            <w:r w:rsidRPr="00756CEC">
              <w:rPr>
                <w:rFonts w:asciiTheme="majorBidi" w:hAnsiTheme="majorBidi" w:cstheme="majorBidi"/>
                <w:sz w:val="16"/>
              </w:rPr>
              <w:t>No. of obse</w:t>
            </w:r>
            <w:r w:rsidR="000776F5">
              <w:rPr>
                <w:rFonts w:asciiTheme="majorBidi" w:hAnsiTheme="majorBidi" w:cstheme="majorBidi"/>
                <w:sz w:val="16"/>
              </w:rPr>
              <w:t>rvations</w:t>
            </w:r>
          </w:p>
        </w:tc>
        <w:tc>
          <w:tcPr>
            <w:tcW w:w="1296" w:type="dxa"/>
            <w:tcBorders>
              <w:bottom w:val="single" w:sz="12" w:space="0" w:color="auto"/>
            </w:tcBorders>
          </w:tcPr>
          <w:p w14:paraId="5CC5D0D6"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2BE99908"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3BA081FA"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17A724E5"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023F2D34"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4CB5C65B"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7487802D"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c>
          <w:tcPr>
            <w:tcW w:w="1296" w:type="dxa"/>
            <w:tcBorders>
              <w:bottom w:val="single" w:sz="12" w:space="0" w:color="auto"/>
            </w:tcBorders>
          </w:tcPr>
          <w:p w14:paraId="0D4D3D81" w14:textId="77777777" w:rsidR="008F73FD" w:rsidRPr="00756CEC" w:rsidRDefault="008F73FD" w:rsidP="00510F6E">
            <w:pPr>
              <w:jc w:val="center"/>
              <w:rPr>
                <w:rFonts w:asciiTheme="majorBidi" w:hAnsiTheme="majorBidi" w:cstheme="majorBidi"/>
                <w:sz w:val="16"/>
              </w:rPr>
            </w:pPr>
            <w:r w:rsidRPr="00756CEC">
              <w:rPr>
                <w:rFonts w:asciiTheme="majorBidi" w:hAnsiTheme="majorBidi" w:cstheme="majorBidi"/>
                <w:sz w:val="16"/>
              </w:rPr>
              <w:t>600</w:t>
            </w:r>
          </w:p>
        </w:tc>
      </w:tr>
    </w:tbl>
    <w:p w14:paraId="3304D7FC" w14:textId="6FF8A18A" w:rsidR="00230833" w:rsidRDefault="00230833" w:rsidP="00453D2A">
      <w:pPr>
        <w:spacing w:after="0" w:line="240" w:lineRule="auto"/>
        <w:ind w:left="-1134" w:right="-1068"/>
        <w:jc w:val="both"/>
        <w:rPr>
          <w:rFonts w:ascii="Times New Roman" w:eastAsia="Times New Roman" w:hAnsi="Times New Roman" w:cs="Times New Roman"/>
          <w:bCs/>
          <w:color w:val="222222"/>
          <w:sz w:val="16"/>
          <w:szCs w:val="16"/>
          <w:shd w:val="clear" w:color="auto" w:fill="FFFFFF"/>
          <w:lang w:val="en-US"/>
        </w:rPr>
      </w:pPr>
    </w:p>
    <w:p w14:paraId="35E6AAA0" w14:textId="30D0C5DC" w:rsidR="00230833" w:rsidRPr="00230833" w:rsidRDefault="005113A3" w:rsidP="005113A3">
      <w:pPr>
        <w:tabs>
          <w:tab w:val="center" w:pos="6979"/>
        </w:tabs>
        <w:ind w:left="851"/>
        <w:rPr>
          <w:rFonts w:ascii="Times New Roman" w:eastAsia="Times New Roman" w:hAnsi="Times New Roman" w:cs="Times New Roman"/>
          <w:bCs/>
          <w:sz w:val="16"/>
          <w:szCs w:val="16"/>
          <w:lang w:val="en-US"/>
        </w:rPr>
      </w:pPr>
      <w:r w:rsidRPr="005113A3">
        <w:rPr>
          <w:rFonts w:ascii="Times New Roman" w:eastAsia="Times New Roman" w:hAnsi="Times New Roman" w:cs="Times New Roman"/>
          <w:color w:val="222222"/>
          <w:sz w:val="16"/>
          <w:szCs w:val="16"/>
          <w:shd w:val="clear" w:color="auto" w:fill="FFFFFF"/>
        </w:rPr>
        <w:t>*, **, and *** indicate significance at the 0.10, 0.05, and 0.01 levels, respectively</w:t>
      </w:r>
      <w:r w:rsidR="005F0458" w:rsidRPr="00E35EE4">
        <w:rPr>
          <w:rFonts w:ascii="Times New Roman" w:eastAsia="Times New Roman" w:hAnsi="Times New Roman" w:cs="Times New Roman"/>
          <w:color w:val="222222"/>
          <w:sz w:val="16"/>
          <w:szCs w:val="16"/>
          <w:shd w:val="clear" w:color="auto" w:fill="FFFFFF"/>
          <w:lang w:val="en-US"/>
        </w:rPr>
        <w:t>.</w:t>
      </w:r>
      <w:r w:rsidR="00230833" w:rsidRPr="00230833">
        <w:rPr>
          <w:rFonts w:ascii="Times New Roman" w:eastAsia="Times New Roman" w:hAnsi="Times New Roman" w:cs="Times New Roman"/>
          <w:bCs/>
          <w:sz w:val="16"/>
          <w:szCs w:val="16"/>
          <w:lang w:val="en-US"/>
        </w:rPr>
        <w:t xml:space="preserve"> Table </w:t>
      </w:r>
      <w:r w:rsidR="00D033BD">
        <w:rPr>
          <w:rFonts w:ascii="Times New Roman" w:eastAsia="Times New Roman" w:hAnsi="Times New Roman" w:cs="Times New Roman"/>
          <w:bCs/>
          <w:sz w:val="16"/>
          <w:szCs w:val="16"/>
          <w:lang w:val="en-US"/>
        </w:rPr>
        <w:t>1</w:t>
      </w:r>
      <w:r w:rsidR="00230833" w:rsidRPr="00230833">
        <w:rPr>
          <w:rFonts w:ascii="Times New Roman" w:eastAsia="Times New Roman" w:hAnsi="Times New Roman" w:cs="Times New Roman"/>
          <w:bCs/>
          <w:sz w:val="16"/>
          <w:szCs w:val="16"/>
          <w:lang w:val="en-US"/>
        </w:rPr>
        <w:t xml:space="preserve"> fully defines all the variables used.</w:t>
      </w:r>
    </w:p>
    <w:p w14:paraId="1CCC7CE6" w14:textId="79B8873F" w:rsidR="00B83376" w:rsidRPr="00230833" w:rsidRDefault="00B83376" w:rsidP="00230833">
      <w:pPr>
        <w:tabs>
          <w:tab w:val="center" w:pos="6979"/>
        </w:tabs>
        <w:rPr>
          <w:rFonts w:ascii="Times New Roman" w:eastAsia="Times New Roman" w:hAnsi="Times New Roman" w:cs="Times New Roman"/>
          <w:sz w:val="16"/>
          <w:szCs w:val="16"/>
          <w:lang w:val="en-US"/>
        </w:rPr>
        <w:sectPr w:rsidR="00B83376" w:rsidRPr="00230833" w:rsidSect="00521D33">
          <w:pgSz w:w="16838" w:h="11906" w:orient="landscape"/>
          <w:pgMar w:top="851" w:right="1440" w:bottom="284" w:left="1440" w:header="709" w:footer="709" w:gutter="0"/>
          <w:cols w:space="708"/>
          <w:docGrid w:linePitch="360"/>
        </w:sectPr>
      </w:pPr>
    </w:p>
    <w:p w14:paraId="5BDEA368" w14:textId="26E37054" w:rsidR="00101DC2" w:rsidRPr="00A217C5" w:rsidRDefault="00101DC2" w:rsidP="008A0677">
      <w:pPr>
        <w:spacing w:after="0" w:line="360" w:lineRule="auto"/>
        <w:ind w:left="-426"/>
        <w:jc w:val="lowKashida"/>
        <w:rPr>
          <w:rFonts w:ascii="Times New Roman" w:eastAsia="Times New Roman" w:hAnsi="Times New Roman" w:cs="Times New Roman"/>
          <w:b/>
          <w:color w:val="222222"/>
          <w:sz w:val="19"/>
          <w:szCs w:val="19"/>
          <w:shd w:val="clear" w:color="auto" w:fill="FFFFFF"/>
          <w:lang w:val="en-US"/>
        </w:rPr>
      </w:pPr>
      <w:r w:rsidRPr="00A217C5">
        <w:rPr>
          <w:rFonts w:ascii="Times New Roman" w:eastAsia="Times New Roman" w:hAnsi="Times New Roman" w:cs="Times New Roman"/>
          <w:b/>
          <w:color w:val="222222"/>
          <w:sz w:val="19"/>
          <w:szCs w:val="19"/>
          <w:shd w:val="clear" w:color="auto" w:fill="FFFFFF"/>
          <w:lang w:val="en-US"/>
        </w:rPr>
        <w:t xml:space="preserve">Table </w:t>
      </w:r>
      <w:r w:rsidR="008D7C92">
        <w:rPr>
          <w:rFonts w:ascii="Times New Roman" w:eastAsia="Times New Roman" w:hAnsi="Times New Roman" w:cs="Times New Roman"/>
          <w:b/>
          <w:color w:val="222222"/>
          <w:sz w:val="19"/>
          <w:szCs w:val="19"/>
          <w:shd w:val="clear" w:color="auto" w:fill="FFFFFF"/>
          <w:lang w:val="en-US"/>
        </w:rPr>
        <w:t>5</w:t>
      </w:r>
      <w:r w:rsidRPr="00A217C5">
        <w:rPr>
          <w:rFonts w:ascii="Times New Roman" w:eastAsia="Times New Roman" w:hAnsi="Times New Roman" w:cs="Times New Roman"/>
          <w:b/>
          <w:color w:val="222222"/>
          <w:sz w:val="19"/>
          <w:szCs w:val="19"/>
          <w:shd w:val="clear" w:color="auto" w:fill="FFFFFF"/>
          <w:lang w:val="en-US"/>
        </w:rPr>
        <w:t>.</w:t>
      </w:r>
      <w:r w:rsidR="00D03A3B">
        <w:rPr>
          <w:rFonts w:ascii="Times New Roman" w:eastAsia="Times New Roman" w:hAnsi="Times New Roman" w:cs="Times New Roman"/>
          <w:color w:val="222222"/>
          <w:sz w:val="19"/>
          <w:szCs w:val="19"/>
          <w:shd w:val="clear" w:color="auto" w:fill="FFFFFF"/>
          <w:lang w:val="en-US"/>
        </w:rPr>
        <w:t xml:space="preserve"> </w:t>
      </w:r>
      <w:r w:rsidR="00A81AEE" w:rsidRPr="00A81AEE">
        <w:rPr>
          <w:rFonts w:ascii="Times New Roman" w:eastAsia="Times New Roman" w:hAnsi="Times New Roman" w:cs="Times New Roman"/>
          <w:color w:val="222222"/>
          <w:sz w:val="19"/>
          <w:szCs w:val="19"/>
          <w:shd w:val="clear" w:color="auto" w:fill="FFFFFF"/>
          <w:lang w:val="en-US"/>
        </w:rPr>
        <w:t>Corporate board diversity</w:t>
      </w:r>
      <w:r w:rsidR="00A81AEE">
        <w:rPr>
          <w:rFonts w:ascii="Times New Roman" w:eastAsia="Times New Roman" w:hAnsi="Times New Roman" w:cs="Times New Roman"/>
          <w:color w:val="222222"/>
          <w:sz w:val="19"/>
          <w:szCs w:val="19"/>
          <w:shd w:val="clear" w:color="auto" w:fill="FFFFFF"/>
          <w:lang w:val="en-US"/>
        </w:rPr>
        <w:t>,</w:t>
      </w:r>
      <w:r w:rsidR="00A81AEE" w:rsidRPr="00A81AEE">
        <w:rPr>
          <w:rFonts w:ascii="Times New Roman" w:eastAsia="Times New Roman" w:hAnsi="Times New Roman" w:cs="Times New Roman"/>
          <w:color w:val="222222"/>
          <w:sz w:val="19"/>
          <w:szCs w:val="19"/>
          <w:shd w:val="clear" w:color="auto" w:fill="FFFFFF"/>
          <w:lang w:val="en-US"/>
        </w:rPr>
        <w:t xml:space="preserve"> corporate financial performance</w:t>
      </w:r>
      <w:r w:rsidR="00A81AEE" w:rsidRPr="00A81AEE">
        <w:rPr>
          <w:rFonts w:ascii="Times New Roman" w:eastAsia="Times New Roman" w:hAnsi="Times New Roman" w:cs="Times New Roman"/>
          <w:b/>
          <w:color w:val="222222"/>
          <w:sz w:val="19"/>
          <w:szCs w:val="19"/>
          <w:shd w:val="clear" w:color="auto" w:fill="FFFFFF"/>
          <w:lang w:val="en-US"/>
        </w:rPr>
        <w:t xml:space="preserve"> </w:t>
      </w:r>
      <w:r w:rsidR="00D03A3B">
        <w:rPr>
          <w:rFonts w:ascii="Times New Roman" w:eastAsia="Times New Roman" w:hAnsi="Times New Roman" w:cs="Times New Roman"/>
          <w:color w:val="222222"/>
          <w:sz w:val="19"/>
          <w:szCs w:val="19"/>
          <w:shd w:val="clear" w:color="auto" w:fill="FFFFFF"/>
          <w:lang w:val="en-US"/>
        </w:rPr>
        <w:t>and m</w:t>
      </w:r>
      <w:r w:rsidR="00AA165A">
        <w:rPr>
          <w:rFonts w:ascii="Times New Roman" w:eastAsia="Times New Roman" w:hAnsi="Times New Roman" w:cs="Times New Roman"/>
          <w:color w:val="222222"/>
          <w:sz w:val="19"/>
          <w:szCs w:val="19"/>
          <w:shd w:val="clear" w:color="auto" w:fill="FFFFFF"/>
          <w:lang w:val="en-US"/>
        </w:rPr>
        <w:t>oderating effect of governance</w:t>
      </w:r>
    </w:p>
    <w:tbl>
      <w:tblPr>
        <w:tblStyle w:val="TableGrid"/>
        <w:tblW w:w="96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1"/>
        <w:gridCol w:w="969"/>
        <w:gridCol w:w="1041"/>
        <w:gridCol w:w="1041"/>
        <w:gridCol w:w="1041"/>
        <w:gridCol w:w="984"/>
        <w:gridCol w:w="984"/>
        <w:gridCol w:w="984"/>
        <w:gridCol w:w="984"/>
      </w:tblGrid>
      <w:tr w:rsidR="003C732E" w:rsidRPr="00922D9C" w14:paraId="034D1D35" w14:textId="77777777" w:rsidTr="0031089C">
        <w:trPr>
          <w:jc w:val="center"/>
        </w:trPr>
        <w:tc>
          <w:tcPr>
            <w:tcW w:w="1581" w:type="dxa"/>
            <w:tcBorders>
              <w:top w:val="single" w:sz="12" w:space="0" w:color="auto"/>
            </w:tcBorders>
          </w:tcPr>
          <w:p w14:paraId="072FA3DA" w14:textId="77777777" w:rsidR="003C732E" w:rsidRPr="00922D9C" w:rsidRDefault="003C732E" w:rsidP="00D0739C">
            <w:pPr>
              <w:ind w:left="567" w:hanging="567"/>
              <w:rPr>
                <w:rFonts w:ascii="Times New Roman" w:eastAsia="Times New Roman" w:hAnsi="Times New Roman" w:cs="Times New Roman"/>
                <w:color w:val="222222"/>
                <w:sz w:val="16"/>
                <w:szCs w:val="16"/>
                <w:shd w:val="clear" w:color="auto" w:fill="FFFFFF"/>
              </w:rPr>
            </w:pPr>
          </w:p>
        </w:tc>
        <w:tc>
          <w:tcPr>
            <w:tcW w:w="4092" w:type="dxa"/>
            <w:gridSpan w:val="4"/>
            <w:tcBorders>
              <w:top w:val="single" w:sz="12" w:space="0" w:color="auto"/>
              <w:bottom w:val="single" w:sz="12" w:space="0" w:color="auto"/>
            </w:tcBorders>
          </w:tcPr>
          <w:p w14:paraId="49AD9838" w14:textId="77777777" w:rsidR="003C732E" w:rsidRPr="00922D9C" w:rsidRDefault="004041A1" w:rsidP="00D0739C">
            <w:pPr>
              <w:ind w:left="567" w:hanging="567"/>
              <w:jc w:val="center"/>
              <w:rPr>
                <w:rFonts w:ascii="Times New Roman" w:eastAsia="Times New Roman" w:hAnsi="Times New Roman" w:cs="Times New Roman"/>
                <w:b/>
                <w:color w:val="222222"/>
                <w:sz w:val="16"/>
                <w:szCs w:val="16"/>
                <w:shd w:val="clear" w:color="auto" w:fill="FFFFFF"/>
              </w:rPr>
            </w:pPr>
            <w:r w:rsidRPr="00922D9C">
              <w:rPr>
                <w:rFonts w:ascii="Times New Roman" w:eastAsia="Times New Roman" w:hAnsi="Times New Roman" w:cs="Times New Roman"/>
                <w:b/>
                <w:color w:val="222222"/>
                <w:sz w:val="16"/>
                <w:szCs w:val="16"/>
                <w:shd w:val="clear" w:color="auto" w:fill="FFFFFF"/>
              </w:rPr>
              <w:t>Q</w:t>
            </w:r>
          </w:p>
        </w:tc>
        <w:tc>
          <w:tcPr>
            <w:tcW w:w="3936" w:type="dxa"/>
            <w:gridSpan w:val="4"/>
            <w:tcBorders>
              <w:top w:val="single" w:sz="12" w:space="0" w:color="auto"/>
              <w:bottom w:val="single" w:sz="12" w:space="0" w:color="auto"/>
            </w:tcBorders>
          </w:tcPr>
          <w:p w14:paraId="23B574C3" w14:textId="77777777" w:rsidR="003C732E" w:rsidRPr="00922D9C" w:rsidRDefault="004041A1" w:rsidP="00D0739C">
            <w:pPr>
              <w:ind w:left="567" w:hanging="567"/>
              <w:jc w:val="center"/>
              <w:rPr>
                <w:rFonts w:ascii="Times New Roman" w:eastAsia="Times New Roman" w:hAnsi="Times New Roman" w:cs="Times New Roman"/>
                <w:b/>
                <w:color w:val="222222"/>
                <w:sz w:val="16"/>
                <w:szCs w:val="16"/>
                <w:shd w:val="clear" w:color="auto" w:fill="FFFFFF"/>
              </w:rPr>
            </w:pPr>
            <w:r w:rsidRPr="00922D9C">
              <w:rPr>
                <w:rFonts w:ascii="Times New Roman" w:eastAsia="Times New Roman" w:hAnsi="Times New Roman" w:cs="Times New Roman"/>
                <w:b/>
                <w:color w:val="222222"/>
                <w:sz w:val="16"/>
                <w:szCs w:val="16"/>
                <w:shd w:val="clear" w:color="auto" w:fill="FFFFFF"/>
              </w:rPr>
              <w:t>ROA</w:t>
            </w:r>
          </w:p>
        </w:tc>
      </w:tr>
      <w:tr w:rsidR="00433C5D" w:rsidRPr="00922D9C" w14:paraId="4F200B82" w14:textId="77777777" w:rsidTr="0031089C">
        <w:trPr>
          <w:jc w:val="center"/>
        </w:trPr>
        <w:tc>
          <w:tcPr>
            <w:tcW w:w="1581" w:type="dxa"/>
            <w:tcBorders>
              <w:bottom w:val="single" w:sz="12" w:space="0" w:color="auto"/>
            </w:tcBorders>
          </w:tcPr>
          <w:p w14:paraId="40662EDB" w14:textId="7ED6362C" w:rsidR="00433C5D" w:rsidRPr="00922D9C" w:rsidRDefault="00433C5D" w:rsidP="00D0739C">
            <w:pPr>
              <w:ind w:left="567" w:hanging="567"/>
              <w:jc w:val="both"/>
              <w:rPr>
                <w:rFonts w:ascii="Times New Roman" w:eastAsia="Times New Roman" w:hAnsi="Times New Roman" w:cs="Times New Roman"/>
                <w:color w:val="222222"/>
                <w:sz w:val="16"/>
                <w:szCs w:val="16"/>
                <w:shd w:val="clear" w:color="auto" w:fill="FFFFFF"/>
              </w:rPr>
            </w:pPr>
            <w:proofErr w:type="spellStart"/>
            <w:r w:rsidRPr="00922D9C">
              <w:rPr>
                <w:rFonts w:ascii="Times New Roman" w:eastAsia="Times New Roman" w:hAnsi="Times New Roman" w:cs="Times New Roman"/>
                <w:b/>
                <w:color w:val="222222"/>
                <w:sz w:val="16"/>
                <w:szCs w:val="16"/>
                <w:shd w:val="clear" w:color="auto" w:fill="FFFFFF"/>
              </w:rPr>
              <w:t>Indep</w:t>
            </w:r>
            <w:proofErr w:type="spellEnd"/>
            <w:r w:rsidRPr="00922D9C">
              <w:rPr>
                <w:rFonts w:ascii="Times New Roman" w:eastAsia="Times New Roman" w:hAnsi="Times New Roman" w:cs="Times New Roman"/>
                <w:b/>
                <w:color w:val="222222"/>
                <w:sz w:val="16"/>
                <w:szCs w:val="16"/>
                <w:shd w:val="clear" w:color="auto" w:fill="FFFFFF"/>
              </w:rPr>
              <w:t>. varia</w:t>
            </w:r>
            <w:r w:rsidR="00AA165A">
              <w:rPr>
                <w:rFonts w:ascii="Times New Roman" w:eastAsia="Times New Roman" w:hAnsi="Times New Roman" w:cs="Times New Roman"/>
                <w:b/>
                <w:color w:val="222222"/>
                <w:sz w:val="16"/>
                <w:szCs w:val="16"/>
                <w:shd w:val="clear" w:color="auto" w:fill="FFFFFF"/>
              </w:rPr>
              <w:t>bl</w:t>
            </w:r>
            <w:r w:rsidRPr="00922D9C">
              <w:rPr>
                <w:rFonts w:ascii="Times New Roman" w:eastAsia="Times New Roman" w:hAnsi="Times New Roman" w:cs="Times New Roman"/>
                <w:b/>
                <w:color w:val="222222"/>
                <w:sz w:val="16"/>
                <w:szCs w:val="16"/>
                <w:shd w:val="clear" w:color="auto" w:fill="FFFFFF"/>
              </w:rPr>
              <w:t>es</w:t>
            </w:r>
          </w:p>
        </w:tc>
        <w:tc>
          <w:tcPr>
            <w:tcW w:w="969" w:type="dxa"/>
            <w:tcBorders>
              <w:top w:val="single" w:sz="12" w:space="0" w:color="auto"/>
              <w:bottom w:val="single" w:sz="12" w:space="0" w:color="auto"/>
            </w:tcBorders>
          </w:tcPr>
          <w:p w14:paraId="2B204EAB"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1</w:t>
            </w:r>
          </w:p>
        </w:tc>
        <w:tc>
          <w:tcPr>
            <w:tcW w:w="1041" w:type="dxa"/>
            <w:tcBorders>
              <w:top w:val="single" w:sz="12" w:space="0" w:color="auto"/>
              <w:bottom w:val="single" w:sz="12" w:space="0" w:color="auto"/>
            </w:tcBorders>
          </w:tcPr>
          <w:p w14:paraId="1176CF10"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2</w:t>
            </w:r>
          </w:p>
        </w:tc>
        <w:tc>
          <w:tcPr>
            <w:tcW w:w="1041" w:type="dxa"/>
            <w:tcBorders>
              <w:top w:val="single" w:sz="12" w:space="0" w:color="auto"/>
              <w:bottom w:val="single" w:sz="12" w:space="0" w:color="auto"/>
            </w:tcBorders>
          </w:tcPr>
          <w:p w14:paraId="15F26398"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3</w:t>
            </w:r>
          </w:p>
        </w:tc>
        <w:tc>
          <w:tcPr>
            <w:tcW w:w="1041" w:type="dxa"/>
            <w:tcBorders>
              <w:top w:val="single" w:sz="12" w:space="0" w:color="auto"/>
              <w:bottom w:val="single" w:sz="12" w:space="0" w:color="auto"/>
            </w:tcBorders>
          </w:tcPr>
          <w:p w14:paraId="0EE37C56"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4</w:t>
            </w:r>
          </w:p>
        </w:tc>
        <w:tc>
          <w:tcPr>
            <w:tcW w:w="984" w:type="dxa"/>
            <w:tcBorders>
              <w:top w:val="single" w:sz="12" w:space="0" w:color="auto"/>
              <w:bottom w:val="single" w:sz="12" w:space="0" w:color="auto"/>
            </w:tcBorders>
          </w:tcPr>
          <w:p w14:paraId="4825B8F9"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5</w:t>
            </w:r>
          </w:p>
        </w:tc>
        <w:tc>
          <w:tcPr>
            <w:tcW w:w="984" w:type="dxa"/>
            <w:tcBorders>
              <w:top w:val="single" w:sz="12" w:space="0" w:color="auto"/>
              <w:bottom w:val="single" w:sz="12" w:space="0" w:color="auto"/>
            </w:tcBorders>
          </w:tcPr>
          <w:p w14:paraId="6A35F81B"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w:t>
            </w:r>
          </w:p>
        </w:tc>
        <w:tc>
          <w:tcPr>
            <w:tcW w:w="984" w:type="dxa"/>
            <w:tcBorders>
              <w:top w:val="single" w:sz="12" w:space="0" w:color="auto"/>
              <w:bottom w:val="single" w:sz="12" w:space="0" w:color="auto"/>
            </w:tcBorders>
          </w:tcPr>
          <w:p w14:paraId="337C00DF"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7</w:t>
            </w:r>
          </w:p>
        </w:tc>
        <w:tc>
          <w:tcPr>
            <w:tcW w:w="984" w:type="dxa"/>
            <w:tcBorders>
              <w:top w:val="single" w:sz="12" w:space="0" w:color="auto"/>
              <w:bottom w:val="single" w:sz="12" w:space="0" w:color="auto"/>
            </w:tcBorders>
          </w:tcPr>
          <w:p w14:paraId="373A356B" w14:textId="77777777" w:rsidR="00E17227" w:rsidRPr="00922D9C" w:rsidRDefault="00433C5D" w:rsidP="00064142">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8</w:t>
            </w:r>
          </w:p>
        </w:tc>
      </w:tr>
      <w:tr w:rsidR="00DF13B7" w:rsidRPr="00922D9C" w14:paraId="2606FB96" w14:textId="77777777" w:rsidTr="0031089C">
        <w:trPr>
          <w:jc w:val="center"/>
        </w:trPr>
        <w:tc>
          <w:tcPr>
            <w:tcW w:w="1581" w:type="dxa"/>
            <w:tcBorders>
              <w:top w:val="single" w:sz="12" w:space="0" w:color="auto"/>
            </w:tcBorders>
          </w:tcPr>
          <w:p w14:paraId="1B665890" w14:textId="77777777" w:rsidR="00DF13B7" w:rsidRPr="00B83376" w:rsidRDefault="00DF13B7" w:rsidP="00DF13B7">
            <w:pPr>
              <w:rPr>
                <w:rFonts w:ascii="Times New Roman" w:hAnsi="Times New Roman" w:cs="Times New Roman"/>
                <w:sz w:val="16"/>
              </w:rPr>
            </w:pPr>
            <w:r w:rsidRPr="00B83376">
              <w:rPr>
                <w:rFonts w:ascii="Times New Roman" w:hAnsi="Times New Roman" w:cs="Times New Roman"/>
                <w:sz w:val="16"/>
              </w:rPr>
              <w:t>DIV</w:t>
            </w:r>
          </w:p>
        </w:tc>
        <w:tc>
          <w:tcPr>
            <w:tcW w:w="969" w:type="dxa"/>
            <w:tcBorders>
              <w:top w:val="single" w:sz="12" w:space="0" w:color="auto"/>
            </w:tcBorders>
          </w:tcPr>
          <w:p w14:paraId="40605A17"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.930**</w:t>
            </w:r>
          </w:p>
          <w:p w14:paraId="4B6CECA9" w14:textId="77777777" w:rsidR="00DF13B7" w:rsidRPr="00922D9C" w:rsidRDefault="00DF13B7"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(.036)</w:t>
            </w:r>
          </w:p>
        </w:tc>
        <w:tc>
          <w:tcPr>
            <w:tcW w:w="1041" w:type="dxa"/>
            <w:tcBorders>
              <w:top w:val="single" w:sz="12" w:space="0" w:color="auto"/>
            </w:tcBorders>
          </w:tcPr>
          <w:p w14:paraId="2CBFF41A"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Borders>
              <w:top w:val="single" w:sz="12" w:space="0" w:color="auto"/>
            </w:tcBorders>
          </w:tcPr>
          <w:p w14:paraId="5B0441B7"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Borders>
              <w:top w:val="single" w:sz="12" w:space="0" w:color="auto"/>
            </w:tcBorders>
          </w:tcPr>
          <w:p w14:paraId="4D59F321"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Borders>
              <w:top w:val="single" w:sz="12" w:space="0" w:color="auto"/>
            </w:tcBorders>
          </w:tcPr>
          <w:p w14:paraId="0ED1172D" w14:textId="77777777" w:rsidR="00DF13B7"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.086***</w:t>
            </w:r>
          </w:p>
          <w:p w14:paraId="0672D931" w14:textId="77777777" w:rsidR="0035154D"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(.006)</w:t>
            </w:r>
          </w:p>
        </w:tc>
        <w:tc>
          <w:tcPr>
            <w:tcW w:w="984" w:type="dxa"/>
            <w:tcBorders>
              <w:top w:val="single" w:sz="12" w:space="0" w:color="auto"/>
            </w:tcBorders>
          </w:tcPr>
          <w:p w14:paraId="7F02D6FB"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Borders>
              <w:top w:val="single" w:sz="12" w:space="0" w:color="auto"/>
            </w:tcBorders>
          </w:tcPr>
          <w:p w14:paraId="2AFE6581"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Borders>
              <w:top w:val="single" w:sz="12" w:space="0" w:color="auto"/>
            </w:tcBorders>
          </w:tcPr>
          <w:p w14:paraId="7C88C553"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r>
      <w:tr w:rsidR="00DF13B7" w:rsidRPr="00922D9C" w14:paraId="7A1F88A8" w14:textId="77777777" w:rsidTr="0031089C">
        <w:trPr>
          <w:jc w:val="center"/>
        </w:trPr>
        <w:tc>
          <w:tcPr>
            <w:tcW w:w="1581" w:type="dxa"/>
          </w:tcPr>
          <w:p w14:paraId="74EE7BD6" w14:textId="77777777" w:rsidR="00DF13B7" w:rsidRPr="00B83376" w:rsidRDefault="00DF13B7" w:rsidP="00DF13B7">
            <w:pPr>
              <w:rPr>
                <w:rFonts w:ascii="Calibri" w:hAnsi="Calibri" w:cs="Times New Roman"/>
                <w:sz w:val="16"/>
              </w:rPr>
            </w:pPr>
            <w:r w:rsidRPr="00B83376">
              <w:rPr>
                <w:rFonts w:ascii="Times New Roman" w:hAnsi="Times New Roman" w:cs="Times New Roman"/>
                <w:sz w:val="16"/>
              </w:rPr>
              <w:t>DIVG</w:t>
            </w:r>
          </w:p>
        </w:tc>
        <w:tc>
          <w:tcPr>
            <w:tcW w:w="969" w:type="dxa"/>
          </w:tcPr>
          <w:p w14:paraId="7C11B27B" w14:textId="77777777" w:rsidR="00DF13B7" w:rsidRPr="00922D9C"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4DF90EB2"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3.999***</w:t>
            </w:r>
          </w:p>
          <w:p w14:paraId="66B59FCC"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1041" w:type="dxa"/>
          </w:tcPr>
          <w:p w14:paraId="60C04CD8"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4C50DE59"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556EDB0A"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18D5FF41" w14:textId="77777777" w:rsidR="00DF13B7"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.149*</w:t>
            </w:r>
          </w:p>
          <w:p w14:paraId="64AE1450" w14:textId="77777777" w:rsidR="0035154D"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(0.051)</w:t>
            </w:r>
          </w:p>
        </w:tc>
        <w:tc>
          <w:tcPr>
            <w:tcW w:w="984" w:type="dxa"/>
          </w:tcPr>
          <w:p w14:paraId="054E27A5"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22538B9B"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r>
      <w:tr w:rsidR="00DF13B7" w:rsidRPr="00922D9C" w14:paraId="1BE109A8" w14:textId="77777777" w:rsidTr="0031089C">
        <w:trPr>
          <w:jc w:val="center"/>
        </w:trPr>
        <w:tc>
          <w:tcPr>
            <w:tcW w:w="1581" w:type="dxa"/>
          </w:tcPr>
          <w:p w14:paraId="26CA7C96" w14:textId="77777777" w:rsidR="00DF13B7" w:rsidRPr="00B83376" w:rsidRDefault="00DF13B7" w:rsidP="00DF13B7">
            <w:pPr>
              <w:rPr>
                <w:rFonts w:ascii="Calibri" w:hAnsi="Calibri" w:cs="Times New Roman"/>
                <w:sz w:val="16"/>
              </w:rPr>
            </w:pPr>
            <w:r w:rsidRPr="00B83376">
              <w:rPr>
                <w:rFonts w:ascii="Times New Roman" w:hAnsi="Times New Roman" w:cs="Times New Roman"/>
                <w:sz w:val="16"/>
              </w:rPr>
              <w:t>DIVE</w:t>
            </w:r>
          </w:p>
        </w:tc>
        <w:tc>
          <w:tcPr>
            <w:tcW w:w="969" w:type="dxa"/>
          </w:tcPr>
          <w:p w14:paraId="411A3B2B" w14:textId="77777777" w:rsidR="00DF13B7" w:rsidRPr="00922D9C"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265CAEB3"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4CA6C6D8" w14:textId="1ECC6968" w:rsidR="00DF13B7" w:rsidRDefault="00DF13B7" w:rsidP="00444711">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-1.355</w:t>
            </w:r>
          </w:p>
          <w:p w14:paraId="352720B0"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(0.658)</w:t>
            </w:r>
          </w:p>
        </w:tc>
        <w:tc>
          <w:tcPr>
            <w:tcW w:w="1041" w:type="dxa"/>
          </w:tcPr>
          <w:p w14:paraId="391DE012"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A29EE1A"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5A033F0"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2DF54585" w14:textId="77777777" w:rsidR="00DF13B7"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-.007</w:t>
            </w:r>
          </w:p>
          <w:p w14:paraId="3578D629" w14:textId="77777777" w:rsidR="0035154D"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(.899)</w:t>
            </w:r>
          </w:p>
        </w:tc>
        <w:tc>
          <w:tcPr>
            <w:tcW w:w="984" w:type="dxa"/>
          </w:tcPr>
          <w:p w14:paraId="77BCAA60"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r>
      <w:tr w:rsidR="00DF13B7" w:rsidRPr="00922D9C" w14:paraId="12DFCF31" w14:textId="77777777" w:rsidTr="0031089C">
        <w:trPr>
          <w:jc w:val="center"/>
        </w:trPr>
        <w:tc>
          <w:tcPr>
            <w:tcW w:w="1581" w:type="dxa"/>
          </w:tcPr>
          <w:p w14:paraId="233C3159" w14:textId="77777777" w:rsidR="00DF13B7" w:rsidRPr="00B83376" w:rsidRDefault="00DF13B7" w:rsidP="00DF13B7">
            <w:pPr>
              <w:rPr>
                <w:rFonts w:ascii="Times New Roman" w:hAnsi="Times New Roman" w:cs="Times New Roman"/>
                <w:sz w:val="16"/>
              </w:rPr>
            </w:pPr>
            <w:r w:rsidRPr="00B83376">
              <w:rPr>
                <w:rFonts w:ascii="Times New Roman" w:hAnsi="Times New Roman" w:cs="Times New Roman"/>
                <w:sz w:val="16"/>
              </w:rPr>
              <w:t>DIV</w:t>
            </w:r>
            <w:r>
              <w:rPr>
                <w:rFonts w:ascii="Times New Roman" w:hAnsi="Times New Roman" w:cs="Times New Roman"/>
                <w:sz w:val="16"/>
              </w:rPr>
              <w:t>N</w:t>
            </w:r>
          </w:p>
        </w:tc>
        <w:tc>
          <w:tcPr>
            <w:tcW w:w="969" w:type="dxa"/>
          </w:tcPr>
          <w:p w14:paraId="573DE977" w14:textId="77777777" w:rsidR="00DF13B7" w:rsidRPr="00922D9C"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7D3254AA"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0EE7072E"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500B2848" w14:textId="77777777" w:rsidR="00DF13B7" w:rsidRDefault="00E012A5"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-0.026</w:t>
            </w:r>
          </w:p>
          <w:p w14:paraId="57153150" w14:textId="77777777" w:rsidR="00E012A5" w:rsidRDefault="00E012A5"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(0.963)</w:t>
            </w:r>
          </w:p>
        </w:tc>
        <w:tc>
          <w:tcPr>
            <w:tcW w:w="984" w:type="dxa"/>
          </w:tcPr>
          <w:p w14:paraId="6311BE20"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3AB7B954"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354D8DFA" w14:textId="77777777" w:rsidR="00DF13B7" w:rsidRDefault="00DF13B7" w:rsidP="00DF13B7">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7B4C8E14" w14:textId="77777777" w:rsidR="00DF13B7"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.070*</w:t>
            </w:r>
          </w:p>
          <w:p w14:paraId="42F38270" w14:textId="77777777" w:rsidR="0035154D" w:rsidRDefault="0035154D" w:rsidP="00DF13B7">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(.089)</w:t>
            </w:r>
          </w:p>
        </w:tc>
      </w:tr>
      <w:tr w:rsidR="00D875E0" w:rsidRPr="00922D9C" w14:paraId="0613F56C" w14:textId="77777777" w:rsidTr="0031089C">
        <w:trPr>
          <w:jc w:val="center"/>
        </w:trPr>
        <w:tc>
          <w:tcPr>
            <w:tcW w:w="1581" w:type="dxa"/>
          </w:tcPr>
          <w:p w14:paraId="2F1C4FBC"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 xml:space="preserve">MCGI </w:t>
            </w:r>
          </w:p>
        </w:tc>
        <w:tc>
          <w:tcPr>
            <w:tcW w:w="969" w:type="dxa"/>
          </w:tcPr>
          <w:p w14:paraId="6C2BBD54"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E945FC">
              <w:rPr>
                <w:rFonts w:ascii="Times New Roman" w:eastAsia="Times New Roman" w:hAnsi="Times New Roman" w:cs="Times New Roman"/>
                <w:color w:val="222222"/>
                <w:sz w:val="16"/>
                <w:szCs w:val="16"/>
                <w:shd w:val="clear" w:color="auto" w:fill="FFFFFF"/>
              </w:rPr>
              <w:t>2</w:t>
            </w:r>
            <w:r w:rsidRPr="00922D9C">
              <w:rPr>
                <w:rFonts w:ascii="Times New Roman" w:eastAsia="Times New Roman" w:hAnsi="Times New Roman" w:cs="Times New Roman"/>
                <w:color w:val="222222"/>
                <w:sz w:val="16"/>
                <w:szCs w:val="16"/>
                <w:shd w:val="clear" w:color="auto" w:fill="FFFFFF"/>
              </w:rPr>
              <w:t>.</w:t>
            </w:r>
            <w:r w:rsidR="006736EB">
              <w:rPr>
                <w:rFonts w:ascii="Times New Roman" w:eastAsia="Times New Roman" w:hAnsi="Times New Roman" w:cs="Times New Roman"/>
                <w:color w:val="222222"/>
                <w:sz w:val="16"/>
                <w:szCs w:val="16"/>
                <w:shd w:val="clear" w:color="auto" w:fill="FFFFFF"/>
              </w:rPr>
              <w:t>806</w:t>
            </w:r>
            <w:r w:rsidR="00E945FC">
              <w:rPr>
                <w:rFonts w:ascii="Times New Roman" w:eastAsia="Times New Roman" w:hAnsi="Times New Roman" w:cs="Times New Roman"/>
                <w:color w:val="222222"/>
                <w:sz w:val="16"/>
                <w:szCs w:val="16"/>
                <w:shd w:val="clear" w:color="auto" w:fill="FFFFFF"/>
              </w:rPr>
              <w:t>***</w:t>
            </w:r>
          </w:p>
          <w:p w14:paraId="650B3E24" w14:textId="77777777" w:rsidR="00922D9C"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6736EB">
              <w:rPr>
                <w:rFonts w:ascii="Times New Roman" w:eastAsia="Times New Roman" w:hAnsi="Times New Roman" w:cs="Times New Roman"/>
                <w:color w:val="222222"/>
                <w:sz w:val="16"/>
                <w:szCs w:val="16"/>
                <w:shd w:val="clear" w:color="auto" w:fill="FFFFFF"/>
              </w:rPr>
              <w:t>0</w:t>
            </w:r>
            <w:r w:rsidR="00922D9C">
              <w:rPr>
                <w:rFonts w:ascii="Times New Roman" w:eastAsia="Times New Roman" w:hAnsi="Times New Roman" w:cs="Times New Roman"/>
                <w:color w:val="222222"/>
                <w:sz w:val="16"/>
                <w:szCs w:val="16"/>
                <w:shd w:val="clear" w:color="auto" w:fill="FFFFFF"/>
              </w:rPr>
              <w:t>)</w:t>
            </w:r>
          </w:p>
        </w:tc>
        <w:tc>
          <w:tcPr>
            <w:tcW w:w="1041" w:type="dxa"/>
          </w:tcPr>
          <w:p w14:paraId="7B5BEA61" w14:textId="77777777" w:rsidR="00D875E0"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w:t>
            </w:r>
            <w:r w:rsidR="00E17227">
              <w:rPr>
                <w:rFonts w:ascii="Times New Roman" w:eastAsia="Times New Roman" w:hAnsi="Times New Roman" w:cs="Times New Roman"/>
                <w:color w:val="222222"/>
                <w:sz w:val="16"/>
                <w:szCs w:val="16"/>
                <w:shd w:val="clear" w:color="auto" w:fill="FFFFFF"/>
              </w:rPr>
              <w:t>792</w:t>
            </w: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w:t>
            </w:r>
          </w:p>
          <w:p w14:paraId="103B7C62" w14:textId="77777777" w:rsidR="00922D9C"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E17227">
              <w:rPr>
                <w:rFonts w:ascii="Times New Roman" w:eastAsia="Times New Roman" w:hAnsi="Times New Roman" w:cs="Times New Roman"/>
                <w:color w:val="222222"/>
                <w:sz w:val="16"/>
                <w:szCs w:val="16"/>
                <w:shd w:val="clear" w:color="auto" w:fill="FFFFFF"/>
              </w:rPr>
              <w:t>0</w:t>
            </w:r>
            <w:r w:rsidR="00922D9C">
              <w:rPr>
                <w:rFonts w:ascii="Times New Roman" w:eastAsia="Times New Roman" w:hAnsi="Times New Roman" w:cs="Times New Roman"/>
                <w:color w:val="222222"/>
                <w:sz w:val="16"/>
                <w:szCs w:val="16"/>
                <w:shd w:val="clear" w:color="auto" w:fill="FFFFFF"/>
              </w:rPr>
              <w:t>)</w:t>
            </w:r>
          </w:p>
        </w:tc>
        <w:tc>
          <w:tcPr>
            <w:tcW w:w="1041" w:type="dxa"/>
          </w:tcPr>
          <w:p w14:paraId="551F79DE" w14:textId="77777777" w:rsidR="00D875E0" w:rsidRDefault="0088781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C6043D">
              <w:rPr>
                <w:rFonts w:ascii="Times New Roman" w:eastAsia="Times New Roman" w:hAnsi="Times New Roman" w:cs="Times New Roman"/>
                <w:color w:val="222222"/>
                <w:sz w:val="16"/>
                <w:szCs w:val="16"/>
                <w:shd w:val="clear" w:color="auto" w:fill="FFFFFF"/>
              </w:rPr>
              <w:t>2.</w:t>
            </w:r>
            <w:r w:rsidR="00140623">
              <w:rPr>
                <w:rFonts w:ascii="Times New Roman" w:eastAsia="Times New Roman" w:hAnsi="Times New Roman" w:cs="Times New Roman"/>
                <w:color w:val="222222"/>
                <w:sz w:val="16"/>
                <w:szCs w:val="16"/>
                <w:shd w:val="clear" w:color="auto" w:fill="FFFFFF"/>
              </w:rPr>
              <w:t>491</w:t>
            </w:r>
            <w:r w:rsidR="00C6043D">
              <w:rPr>
                <w:rFonts w:ascii="Times New Roman" w:eastAsia="Times New Roman" w:hAnsi="Times New Roman" w:cs="Times New Roman"/>
                <w:color w:val="222222"/>
                <w:sz w:val="16"/>
                <w:szCs w:val="16"/>
                <w:shd w:val="clear" w:color="auto" w:fill="FFFFFF"/>
              </w:rPr>
              <w:t>***</w:t>
            </w:r>
          </w:p>
          <w:p w14:paraId="33931151" w14:textId="77777777" w:rsidR="0088781B" w:rsidRPr="00922D9C" w:rsidRDefault="00C6043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140623">
              <w:rPr>
                <w:rFonts w:ascii="Times New Roman" w:eastAsia="Times New Roman" w:hAnsi="Times New Roman" w:cs="Times New Roman"/>
                <w:color w:val="222222"/>
                <w:sz w:val="16"/>
                <w:szCs w:val="16"/>
                <w:shd w:val="clear" w:color="auto" w:fill="FFFFFF"/>
              </w:rPr>
              <w:t>2</w:t>
            </w:r>
            <w:r w:rsidR="0088781B">
              <w:rPr>
                <w:rFonts w:ascii="Times New Roman" w:eastAsia="Times New Roman" w:hAnsi="Times New Roman" w:cs="Times New Roman"/>
                <w:color w:val="222222"/>
                <w:sz w:val="16"/>
                <w:szCs w:val="16"/>
                <w:shd w:val="clear" w:color="auto" w:fill="FFFFFF"/>
              </w:rPr>
              <w:t>)</w:t>
            </w:r>
          </w:p>
        </w:tc>
        <w:tc>
          <w:tcPr>
            <w:tcW w:w="1041" w:type="dxa"/>
          </w:tcPr>
          <w:p w14:paraId="2C0C17D6" w14:textId="77777777" w:rsidR="00D875E0" w:rsidRDefault="00C6043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140623">
              <w:rPr>
                <w:rFonts w:ascii="Times New Roman" w:eastAsia="Times New Roman" w:hAnsi="Times New Roman" w:cs="Times New Roman"/>
                <w:color w:val="222222"/>
                <w:sz w:val="16"/>
                <w:szCs w:val="16"/>
                <w:shd w:val="clear" w:color="auto" w:fill="FFFFFF"/>
              </w:rPr>
              <w:t>2.639</w:t>
            </w:r>
            <w:r>
              <w:rPr>
                <w:rFonts w:ascii="Times New Roman" w:eastAsia="Times New Roman" w:hAnsi="Times New Roman" w:cs="Times New Roman"/>
                <w:color w:val="222222"/>
                <w:sz w:val="16"/>
                <w:szCs w:val="16"/>
                <w:shd w:val="clear" w:color="auto" w:fill="FFFFFF"/>
              </w:rPr>
              <w:t>***</w:t>
            </w:r>
          </w:p>
          <w:p w14:paraId="66FB2430" w14:textId="77777777" w:rsidR="004C4F0F" w:rsidRPr="00922D9C" w:rsidRDefault="00C6043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140623">
              <w:rPr>
                <w:rFonts w:ascii="Times New Roman" w:eastAsia="Times New Roman" w:hAnsi="Times New Roman" w:cs="Times New Roman"/>
                <w:color w:val="222222"/>
                <w:sz w:val="16"/>
                <w:szCs w:val="16"/>
                <w:shd w:val="clear" w:color="auto" w:fill="FFFFFF"/>
              </w:rPr>
              <w:t>1</w:t>
            </w:r>
            <w:r w:rsidR="004C4F0F">
              <w:rPr>
                <w:rFonts w:ascii="Times New Roman" w:eastAsia="Times New Roman" w:hAnsi="Times New Roman" w:cs="Times New Roman"/>
                <w:color w:val="222222"/>
                <w:sz w:val="16"/>
                <w:szCs w:val="16"/>
                <w:shd w:val="clear" w:color="auto" w:fill="FFFFFF"/>
              </w:rPr>
              <w:t>)</w:t>
            </w:r>
          </w:p>
        </w:tc>
        <w:tc>
          <w:tcPr>
            <w:tcW w:w="984" w:type="dxa"/>
          </w:tcPr>
          <w:p w14:paraId="4BA82F29" w14:textId="77777777" w:rsidR="00D875E0" w:rsidRDefault="00771FB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7E04F3">
              <w:rPr>
                <w:rFonts w:ascii="Times New Roman" w:eastAsia="Times New Roman" w:hAnsi="Times New Roman" w:cs="Times New Roman"/>
                <w:color w:val="222222"/>
                <w:sz w:val="16"/>
                <w:szCs w:val="16"/>
                <w:shd w:val="clear" w:color="auto" w:fill="FFFFFF"/>
              </w:rPr>
              <w:t>059</w:t>
            </w:r>
          </w:p>
          <w:p w14:paraId="0E261D0D" w14:textId="77777777" w:rsidR="004C4F0F"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(.292</w:t>
            </w:r>
            <w:r w:rsidR="004C4F0F">
              <w:rPr>
                <w:rFonts w:ascii="Times New Roman" w:eastAsia="Times New Roman" w:hAnsi="Times New Roman" w:cs="Times New Roman"/>
                <w:color w:val="222222"/>
                <w:sz w:val="16"/>
                <w:szCs w:val="16"/>
                <w:shd w:val="clear" w:color="auto" w:fill="FFFFFF"/>
              </w:rPr>
              <w:t>)</w:t>
            </w:r>
          </w:p>
        </w:tc>
        <w:tc>
          <w:tcPr>
            <w:tcW w:w="984" w:type="dxa"/>
          </w:tcPr>
          <w:p w14:paraId="67353770" w14:textId="77777777" w:rsidR="00D875E0"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.066</w:t>
            </w:r>
          </w:p>
          <w:p w14:paraId="7F9CBAF8" w14:textId="77777777" w:rsidR="007A7137" w:rsidRPr="00922D9C"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(.236</w:t>
            </w:r>
            <w:r w:rsidR="007A7137">
              <w:rPr>
                <w:rFonts w:ascii="Times New Roman" w:eastAsia="Times New Roman" w:hAnsi="Times New Roman" w:cs="Times New Roman"/>
                <w:color w:val="222222"/>
                <w:sz w:val="16"/>
                <w:szCs w:val="16"/>
                <w:shd w:val="clear" w:color="auto" w:fill="FFFFFF"/>
              </w:rPr>
              <w:t>)</w:t>
            </w:r>
          </w:p>
        </w:tc>
        <w:tc>
          <w:tcPr>
            <w:tcW w:w="984" w:type="dxa"/>
          </w:tcPr>
          <w:p w14:paraId="3ABDC2E4"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.074</w:t>
            </w:r>
          </w:p>
          <w:p w14:paraId="1CEA75FA"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(.190</w:t>
            </w:r>
            <w:r w:rsidR="007A7137">
              <w:rPr>
                <w:rFonts w:ascii="Times New Roman" w:eastAsia="Times New Roman" w:hAnsi="Times New Roman" w:cs="Times New Roman"/>
                <w:color w:val="222222"/>
                <w:sz w:val="16"/>
                <w:szCs w:val="16"/>
                <w:shd w:val="clear" w:color="auto" w:fill="FFFFFF"/>
              </w:rPr>
              <w:t>)</w:t>
            </w:r>
          </w:p>
        </w:tc>
        <w:tc>
          <w:tcPr>
            <w:tcW w:w="984" w:type="dxa"/>
          </w:tcPr>
          <w:p w14:paraId="69BCC6CB"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.063</w:t>
            </w:r>
          </w:p>
          <w:p w14:paraId="0A2344D2" w14:textId="77777777" w:rsidR="007A7137" w:rsidRPr="00922D9C" w:rsidRDefault="001B0E6E"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9D0E3F">
              <w:rPr>
                <w:rFonts w:ascii="Times New Roman" w:eastAsia="Times New Roman" w:hAnsi="Times New Roman" w:cs="Times New Roman"/>
                <w:color w:val="222222"/>
                <w:sz w:val="16"/>
                <w:szCs w:val="16"/>
                <w:shd w:val="clear" w:color="auto" w:fill="FFFFFF"/>
              </w:rPr>
              <w:t>259</w:t>
            </w:r>
            <w:r w:rsidR="007A7137">
              <w:rPr>
                <w:rFonts w:ascii="Times New Roman" w:eastAsia="Times New Roman" w:hAnsi="Times New Roman" w:cs="Times New Roman"/>
                <w:color w:val="222222"/>
                <w:sz w:val="16"/>
                <w:szCs w:val="16"/>
                <w:shd w:val="clear" w:color="auto" w:fill="FFFFFF"/>
              </w:rPr>
              <w:t>)</w:t>
            </w:r>
          </w:p>
        </w:tc>
      </w:tr>
      <w:tr w:rsidR="00B95C75" w:rsidRPr="00922D9C" w14:paraId="023CCCC7" w14:textId="77777777" w:rsidTr="0031089C">
        <w:trPr>
          <w:jc w:val="center"/>
        </w:trPr>
        <w:tc>
          <w:tcPr>
            <w:tcW w:w="2550" w:type="dxa"/>
            <w:gridSpan w:val="2"/>
          </w:tcPr>
          <w:p w14:paraId="46BAEE80" w14:textId="49B3D8F1" w:rsidR="00B95C75" w:rsidRPr="00922D9C" w:rsidRDefault="00B95C75"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b/>
                <w:color w:val="222222"/>
                <w:sz w:val="16"/>
                <w:szCs w:val="16"/>
                <w:shd w:val="clear" w:color="auto" w:fill="FFFFFF"/>
              </w:rPr>
              <w:t>Interaction variable</w:t>
            </w:r>
          </w:p>
        </w:tc>
        <w:tc>
          <w:tcPr>
            <w:tcW w:w="1041" w:type="dxa"/>
          </w:tcPr>
          <w:p w14:paraId="0C5C7C2B"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53144507"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4BA8FB5A"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2CBF956C"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CD40F06"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7E513B42"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0D5B4A44" w14:textId="77777777" w:rsidR="00B95C75" w:rsidRPr="00922D9C" w:rsidRDefault="00B95C75" w:rsidP="00D0739C">
            <w:pPr>
              <w:ind w:left="567" w:hanging="567"/>
              <w:jc w:val="center"/>
              <w:rPr>
                <w:rFonts w:ascii="Times New Roman" w:eastAsia="Times New Roman" w:hAnsi="Times New Roman" w:cs="Times New Roman"/>
                <w:color w:val="222222"/>
                <w:sz w:val="16"/>
                <w:szCs w:val="16"/>
                <w:shd w:val="clear" w:color="auto" w:fill="FFFFFF"/>
              </w:rPr>
            </w:pPr>
          </w:p>
        </w:tc>
      </w:tr>
      <w:tr w:rsidR="00D875E0" w:rsidRPr="00922D9C" w14:paraId="4C7CB691" w14:textId="77777777" w:rsidTr="0031089C">
        <w:trPr>
          <w:jc w:val="center"/>
        </w:trPr>
        <w:tc>
          <w:tcPr>
            <w:tcW w:w="1581" w:type="dxa"/>
          </w:tcPr>
          <w:p w14:paraId="71889900" w14:textId="5DE0428F" w:rsidR="00D875E0" w:rsidRPr="00922D9C" w:rsidRDefault="00B95C75"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BDI</w:t>
            </w:r>
            <w:r w:rsidR="00D875E0" w:rsidRPr="00922D9C">
              <w:rPr>
                <w:rFonts w:ascii="Times New Roman" w:eastAsia="Times New Roman" w:hAnsi="Times New Roman" w:cs="Times New Roman"/>
                <w:color w:val="222222"/>
                <w:sz w:val="16"/>
                <w:szCs w:val="16"/>
                <w:shd w:val="clear" w:color="auto" w:fill="FFFFFF"/>
              </w:rPr>
              <w:t>* MCGI</w:t>
            </w:r>
          </w:p>
        </w:tc>
        <w:tc>
          <w:tcPr>
            <w:tcW w:w="969" w:type="dxa"/>
          </w:tcPr>
          <w:p w14:paraId="20628360"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w:t>
            </w:r>
            <w:r w:rsidR="00E945FC">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430**</w:t>
            </w:r>
          </w:p>
          <w:p w14:paraId="7E56B357"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(.050</w:t>
            </w:r>
            <w:r w:rsidR="00922D9C">
              <w:rPr>
                <w:rFonts w:ascii="Times New Roman" w:eastAsia="Times New Roman" w:hAnsi="Times New Roman" w:cs="Times New Roman"/>
                <w:color w:val="222222"/>
                <w:sz w:val="16"/>
                <w:szCs w:val="16"/>
                <w:shd w:val="clear" w:color="auto" w:fill="FFFFFF"/>
              </w:rPr>
              <w:t>)</w:t>
            </w:r>
          </w:p>
        </w:tc>
        <w:tc>
          <w:tcPr>
            <w:tcW w:w="1041" w:type="dxa"/>
          </w:tcPr>
          <w:p w14:paraId="5F2B1D05" w14:textId="77777777" w:rsidR="00D875E0" w:rsidRDefault="00E1722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7.090***</w:t>
            </w:r>
          </w:p>
          <w:p w14:paraId="140531F2" w14:textId="77777777" w:rsidR="00922D9C" w:rsidRPr="00922D9C" w:rsidRDefault="00E1722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r w:rsidR="00922D9C">
              <w:rPr>
                <w:rFonts w:ascii="Times New Roman" w:eastAsia="Times New Roman" w:hAnsi="Times New Roman" w:cs="Times New Roman"/>
                <w:color w:val="222222"/>
                <w:sz w:val="16"/>
                <w:szCs w:val="16"/>
                <w:shd w:val="clear" w:color="auto" w:fill="FFFFFF"/>
              </w:rPr>
              <w:t>)</w:t>
            </w:r>
          </w:p>
        </w:tc>
        <w:tc>
          <w:tcPr>
            <w:tcW w:w="1041" w:type="dxa"/>
          </w:tcPr>
          <w:p w14:paraId="2659BE53"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-1.967</w:t>
            </w:r>
          </w:p>
          <w:p w14:paraId="5BE72C79" w14:textId="77777777" w:rsidR="0088781B"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(.103</w:t>
            </w:r>
            <w:r w:rsidR="0088781B">
              <w:rPr>
                <w:rFonts w:ascii="Times New Roman" w:eastAsia="Times New Roman" w:hAnsi="Times New Roman" w:cs="Times New Roman"/>
                <w:color w:val="222222"/>
                <w:sz w:val="16"/>
                <w:szCs w:val="16"/>
                <w:shd w:val="clear" w:color="auto" w:fill="FFFFFF"/>
              </w:rPr>
              <w:t>)</w:t>
            </w:r>
          </w:p>
        </w:tc>
        <w:tc>
          <w:tcPr>
            <w:tcW w:w="1041" w:type="dxa"/>
          </w:tcPr>
          <w:p w14:paraId="4EA2123F"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-.260</w:t>
            </w:r>
          </w:p>
          <w:p w14:paraId="3AA2D121"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(.772</w:t>
            </w:r>
            <w:r w:rsidR="004C4F0F">
              <w:rPr>
                <w:rFonts w:ascii="Times New Roman" w:eastAsia="Times New Roman" w:hAnsi="Times New Roman" w:cs="Times New Roman"/>
                <w:color w:val="222222"/>
                <w:sz w:val="16"/>
                <w:szCs w:val="16"/>
                <w:shd w:val="clear" w:color="auto" w:fill="FFFFFF"/>
              </w:rPr>
              <w:t>)</w:t>
            </w:r>
          </w:p>
        </w:tc>
        <w:tc>
          <w:tcPr>
            <w:tcW w:w="984" w:type="dxa"/>
          </w:tcPr>
          <w:p w14:paraId="133DBB74"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7E04F3">
              <w:rPr>
                <w:rFonts w:ascii="Times New Roman" w:eastAsia="Times New Roman" w:hAnsi="Times New Roman" w:cs="Times New Roman"/>
                <w:color w:val="222222"/>
                <w:sz w:val="16"/>
                <w:szCs w:val="16"/>
                <w:shd w:val="clear" w:color="auto" w:fill="FFFFFF"/>
              </w:rPr>
              <w:t>112**</w:t>
            </w:r>
          </w:p>
          <w:p w14:paraId="424D0A29" w14:textId="77777777" w:rsidR="004C4F0F"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(.031</w:t>
            </w:r>
            <w:r w:rsidR="004C4F0F">
              <w:rPr>
                <w:rFonts w:ascii="Times New Roman" w:eastAsia="Times New Roman" w:hAnsi="Times New Roman" w:cs="Times New Roman"/>
                <w:color w:val="222222"/>
                <w:sz w:val="16"/>
                <w:szCs w:val="16"/>
                <w:shd w:val="clear" w:color="auto" w:fill="FFFFFF"/>
              </w:rPr>
              <w:t>)</w:t>
            </w:r>
          </w:p>
        </w:tc>
        <w:tc>
          <w:tcPr>
            <w:tcW w:w="984" w:type="dxa"/>
          </w:tcPr>
          <w:p w14:paraId="208BA981" w14:textId="77777777" w:rsidR="00D875E0"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.217*</w:t>
            </w:r>
          </w:p>
          <w:p w14:paraId="28F26ED7" w14:textId="77777777" w:rsidR="007A7137" w:rsidRPr="00922D9C"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(.091</w:t>
            </w:r>
            <w:r w:rsidR="007A7137">
              <w:rPr>
                <w:rFonts w:ascii="Times New Roman" w:eastAsia="Times New Roman" w:hAnsi="Times New Roman" w:cs="Times New Roman"/>
                <w:color w:val="222222"/>
                <w:sz w:val="16"/>
                <w:szCs w:val="16"/>
                <w:shd w:val="clear" w:color="auto" w:fill="FFFFFF"/>
              </w:rPr>
              <w:t>)</w:t>
            </w:r>
          </w:p>
        </w:tc>
        <w:tc>
          <w:tcPr>
            <w:tcW w:w="984" w:type="dxa"/>
          </w:tcPr>
          <w:p w14:paraId="7792F1B0"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9D0E3F">
              <w:rPr>
                <w:rFonts w:ascii="Times New Roman" w:eastAsia="Times New Roman" w:hAnsi="Times New Roman" w:cs="Times New Roman"/>
                <w:color w:val="222222"/>
                <w:sz w:val="16"/>
                <w:szCs w:val="16"/>
                <w:shd w:val="clear" w:color="auto" w:fill="FFFFFF"/>
              </w:rPr>
              <w:t>044</w:t>
            </w:r>
          </w:p>
          <w:p w14:paraId="5B4EE6FF"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(.611</w:t>
            </w:r>
            <w:r w:rsidR="007A7137">
              <w:rPr>
                <w:rFonts w:ascii="Times New Roman" w:eastAsia="Times New Roman" w:hAnsi="Times New Roman" w:cs="Times New Roman"/>
                <w:color w:val="222222"/>
                <w:sz w:val="16"/>
                <w:szCs w:val="16"/>
                <w:shd w:val="clear" w:color="auto" w:fill="FFFFFF"/>
              </w:rPr>
              <w:t>)</w:t>
            </w:r>
          </w:p>
        </w:tc>
        <w:tc>
          <w:tcPr>
            <w:tcW w:w="984" w:type="dxa"/>
          </w:tcPr>
          <w:p w14:paraId="7D009A6D"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.072</w:t>
            </w:r>
          </w:p>
          <w:p w14:paraId="1B3146FA" w14:textId="77777777" w:rsidR="0084068C"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(.257</w:t>
            </w:r>
            <w:r w:rsidR="001B0E6E">
              <w:rPr>
                <w:rFonts w:ascii="Times New Roman" w:eastAsia="Times New Roman" w:hAnsi="Times New Roman" w:cs="Times New Roman"/>
                <w:color w:val="222222"/>
                <w:sz w:val="16"/>
                <w:szCs w:val="16"/>
                <w:shd w:val="clear" w:color="auto" w:fill="FFFFFF"/>
              </w:rPr>
              <w:t>)</w:t>
            </w:r>
          </w:p>
        </w:tc>
      </w:tr>
      <w:tr w:rsidR="00352E53" w:rsidRPr="00922D9C" w14:paraId="5271A96C" w14:textId="77777777" w:rsidTr="0031089C">
        <w:trPr>
          <w:jc w:val="center"/>
        </w:trPr>
        <w:tc>
          <w:tcPr>
            <w:tcW w:w="2550" w:type="dxa"/>
            <w:gridSpan w:val="2"/>
          </w:tcPr>
          <w:p w14:paraId="6774B908" w14:textId="34142F19" w:rsidR="00352E53" w:rsidRPr="00922D9C" w:rsidRDefault="00352E53" w:rsidP="00D0739C">
            <w:pPr>
              <w:ind w:left="567" w:hanging="567"/>
              <w:rPr>
                <w:rFonts w:ascii="Times New Roman" w:eastAsia="Times New Roman" w:hAnsi="Times New Roman" w:cs="Times New Roman"/>
                <w:b/>
                <w:color w:val="222222"/>
                <w:sz w:val="16"/>
                <w:szCs w:val="16"/>
                <w:shd w:val="clear" w:color="auto" w:fill="FFFFFF"/>
              </w:rPr>
            </w:pPr>
            <w:r w:rsidRPr="00922D9C">
              <w:rPr>
                <w:rFonts w:ascii="Times New Roman" w:eastAsia="Times New Roman" w:hAnsi="Times New Roman" w:cs="Times New Roman"/>
                <w:b/>
                <w:color w:val="222222"/>
                <w:sz w:val="16"/>
                <w:szCs w:val="16"/>
                <w:shd w:val="clear" w:color="auto" w:fill="FFFFFF"/>
              </w:rPr>
              <w:t>Firm Control Variables</w:t>
            </w:r>
          </w:p>
        </w:tc>
        <w:tc>
          <w:tcPr>
            <w:tcW w:w="1041" w:type="dxa"/>
          </w:tcPr>
          <w:p w14:paraId="03EB5861"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76AA2700"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78A719D1"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3D9659A4"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BF9C603"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82E4E56"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33800CA3"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r>
      <w:tr w:rsidR="00C71F20" w:rsidRPr="00922D9C" w14:paraId="69A7485C" w14:textId="77777777" w:rsidTr="0031089C">
        <w:trPr>
          <w:jc w:val="center"/>
        </w:trPr>
        <w:tc>
          <w:tcPr>
            <w:tcW w:w="1581" w:type="dxa"/>
          </w:tcPr>
          <w:p w14:paraId="6D7D76C3" w14:textId="77777777" w:rsidR="00C71F20" w:rsidRPr="00C71F20" w:rsidRDefault="006068EC" w:rsidP="006068EC">
            <w:pPr>
              <w:ind w:left="567" w:hanging="567"/>
              <w:rPr>
                <w:rFonts w:ascii="Times New Roman" w:eastAsia="Times New Roman" w:hAnsi="Times New Roman" w:cs="Times New Roman"/>
                <w:color w:val="222222"/>
                <w:sz w:val="16"/>
                <w:szCs w:val="16"/>
                <w:shd w:val="clear" w:color="auto" w:fill="FFFFFF"/>
              </w:rPr>
            </w:pPr>
            <w:r w:rsidRPr="006068EC">
              <w:rPr>
                <w:rFonts w:ascii="Times New Roman" w:eastAsia="Times New Roman" w:hAnsi="Times New Roman" w:cs="Times New Roman"/>
                <w:color w:val="222222"/>
                <w:sz w:val="16"/>
                <w:szCs w:val="16"/>
                <w:shd w:val="clear" w:color="auto" w:fill="FFFFFF"/>
                <w:lang w:val="en-US"/>
              </w:rPr>
              <w:t>BRDS</w:t>
            </w:r>
          </w:p>
        </w:tc>
        <w:tc>
          <w:tcPr>
            <w:tcW w:w="969" w:type="dxa"/>
          </w:tcPr>
          <w:p w14:paraId="01421194" w14:textId="77777777" w:rsidR="00C71F2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-.421</w:t>
            </w:r>
          </w:p>
          <w:p w14:paraId="5EA8FC42" w14:textId="77777777" w:rsidR="006736EB"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(.280)</w:t>
            </w:r>
          </w:p>
        </w:tc>
        <w:tc>
          <w:tcPr>
            <w:tcW w:w="1041" w:type="dxa"/>
          </w:tcPr>
          <w:p w14:paraId="13E2513D" w14:textId="77777777" w:rsidR="00C71F2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-.459</w:t>
            </w:r>
          </w:p>
          <w:p w14:paraId="6C534742" w14:textId="77777777" w:rsidR="00536244"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(.234)</w:t>
            </w:r>
          </w:p>
        </w:tc>
        <w:tc>
          <w:tcPr>
            <w:tcW w:w="1041" w:type="dxa"/>
          </w:tcPr>
          <w:p w14:paraId="51E18E5C"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-.236</w:t>
            </w:r>
          </w:p>
          <w:p w14:paraId="551F421A"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(.555)</w:t>
            </w:r>
          </w:p>
        </w:tc>
        <w:tc>
          <w:tcPr>
            <w:tcW w:w="1041" w:type="dxa"/>
          </w:tcPr>
          <w:p w14:paraId="2B37C1C1"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-.381</w:t>
            </w:r>
          </w:p>
          <w:p w14:paraId="1510C895"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(.330)</w:t>
            </w:r>
          </w:p>
        </w:tc>
        <w:tc>
          <w:tcPr>
            <w:tcW w:w="984" w:type="dxa"/>
          </w:tcPr>
          <w:p w14:paraId="3FEBA9D6" w14:textId="77777777" w:rsidR="00C71F2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-.004</w:t>
            </w:r>
          </w:p>
          <w:p w14:paraId="4EDF48F0" w14:textId="77777777" w:rsidR="007E04F3"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(.888)</w:t>
            </w:r>
          </w:p>
        </w:tc>
        <w:tc>
          <w:tcPr>
            <w:tcW w:w="984" w:type="dxa"/>
          </w:tcPr>
          <w:p w14:paraId="66FE02FD" w14:textId="77777777" w:rsidR="00C71F20"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-.003</w:t>
            </w:r>
          </w:p>
          <w:p w14:paraId="39C5A204" w14:textId="77777777" w:rsidR="001B3C1C" w:rsidRDefault="001B3C1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(.906)</w:t>
            </w:r>
          </w:p>
        </w:tc>
        <w:tc>
          <w:tcPr>
            <w:tcW w:w="984" w:type="dxa"/>
          </w:tcPr>
          <w:p w14:paraId="6DE541D3"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.002</w:t>
            </w:r>
          </w:p>
          <w:p w14:paraId="0F1B3BB5" w14:textId="77777777" w:rsidR="009D0E3F"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(.935)</w:t>
            </w:r>
          </w:p>
        </w:tc>
        <w:tc>
          <w:tcPr>
            <w:tcW w:w="984" w:type="dxa"/>
          </w:tcPr>
          <w:p w14:paraId="22CE5291" w14:textId="77777777" w:rsidR="00C71F2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-.002</w:t>
            </w:r>
          </w:p>
          <w:p w14:paraId="604246E9" w14:textId="77777777" w:rsidR="00517A9D"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(.946)</w:t>
            </w:r>
          </w:p>
        </w:tc>
      </w:tr>
      <w:tr w:rsidR="00C71F20" w:rsidRPr="00922D9C" w14:paraId="43CDD679" w14:textId="77777777" w:rsidTr="0031089C">
        <w:trPr>
          <w:jc w:val="center"/>
        </w:trPr>
        <w:tc>
          <w:tcPr>
            <w:tcW w:w="1581" w:type="dxa"/>
          </w:tcPr>
          <w:p w14:paraId="518FEAF4" w14:textId="77777777" w:rsidR="00C71F20" w:rsidRPr="00C71F20" w:rsidRDefault="006068EC" w:rsidP="006068EC">
            <w:pPr>
              <w:ind w:left="567" w:hanging="567"/>
              <w:rPr>
                <w:rFonts w:ascii="Times New Roman" w:eastAsia="Times New Roman" w:hAnsi="Times New Roman" w:cs="Times New Roman"/>
                <w:color w:val="222222"/>
                <w:sz w:val="16"/>
                <w:szCs w:val="16"/>
                <w:shd w:val="clear" w:color="auto" w:fill="FFFFFF"/>
              </w:rPr>
            </w:pPr>
            <w:r w:rsidRPr="006068EC">
              <w:rPr>
                <w:rFonts w:ascii="Times New Roman" w:eastAsia="Times New Roman" w:hAnsi="Times New Roman" w:cs="Times New Roman"/>
                <w:color w:val="222222"/>
                <w:sz w:val="16"/>
                <w:szCs w:val="16"/>
                <w:shd w:val="clear" w:color="auto" w:fill="FFFFFF"/>
                <w:lang w:val="en-US"/>
              </w:rPr>
              <w:t>UBL</w:t>
            </w:r>
          </w:p>
        </w:tc>
        <w:tc>
          <w:tcPr>
            <w:tcW w:w="969" w:type="dxa"/>
          </w:tcPr>
          <w:p w14:paraId="1935844F" w14:textId="77777777" w:rsidR="00C71F2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-.222</w:t>
            </w:r>
          </w:p>
          <w:p w14:paraId="3521933B" w14:textId="77777777" w:rsidR="006736EB"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(.156)</w:t>
            </w:r>
          </w:p>
        </w:tc>
        <w:tc>
          <w:tcPr>
            <w:tcW w:w="1041" w:type="dxa"/>
          </w:tcPr>
          <w:p w14:paraId="641A11AD" w14:textId="77777777" w:rsidR="00C71F2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-.221</w:t>
            </w:r>
          </w:p>
          <w:p w14:paraId="5725127B" w14:textId="77777777" w:rsidR="00536244"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(.153)</w:t>
            </w:r>
          </w:p>
        </w:tc>
        <w:tc>
          <w:tcPr>
            <w:tcW w:w="1041" w:type="dxa"/>
          </w:tcPr>
          <w:p w14:paraId="4442E375"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-.214</w:t>
            </w:r>
          </w:p>
          <w:p w14:paraId="551CD31F"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(.173)</w:t>
            </w:r>
          </w:p>
        </w:tc>
        <w:tc>
          <w:tcPr>
            <w:tcW w:w="1041" w:type="dxa"/>
          </w:tcPr>
          <w:p w14:paraId="4DDC4160"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-.217</w:t>
            </w:r>
          </w:p>
          <w:p w14:paraId="15C4D60C"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(.169)</w:t>
            </w:r>
          </w:p>
        </w:tc>
        <w:tc>
          <w:tcPr>
            <w:tcW w:w="984" w:type="dxa"/>
          </w:tcPr>
          <w:p w14:paraId="3B54397D" w14:textId="77777777" w:rsidR="00C71F2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-.044***</w:t>
            </w:r>
          </w:p>
          <w:p w14:paraId="292E53EB" w14:textId="77777777" w:rsidR="007E04F3"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c>
          <w:tcPr>
            <w:tcW w:w="984" w:type="dxa"/>
          </w:tcPr>
          <w:p w14:paraId="71561A3C"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-.044***</w:t>
            </w:r>
          </w:p>
          <w:p w14:paraId="0F397506" w14:textId="77777777" w:rsidR="009D0E3F"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c>
          <w:tcPr>
            <w:tcW w:w="984" w:type="dxa"/>
          </w:tcPr>
          <w:p w14:paraId="2A4B1929"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-.043***</w:t>
            </w:r>
          </w:p>
          <w:p w14:paraId="1E10F34B" w14:textId="77777777" w:rsidR="009D0E3F"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c>
          <w:tcPr>
            <w:tcW w:w="984" w:type="dxa"/>
          </w:tcPr>
          <w:p w14:paraId="0B523CF8" w14:textId="77777777" w:rsidR="00C71F2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-.044***</w:t>
            </w:r>
          </w:p>
          <w:p w14:paraId="6CF9BCD3" w14:textId="77777777" w:rsidR="00517A9D"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r>
      <w:tr w:rsidR="00C71F20" w:rsidRPr="00922D9C" w14:paraId="2E0CD444" w14:textId="77777777" w:rsidTr="0031089C">
        <w:trPr>
          <w:jc w:val="center"/>
        </w:trPr>
        <w:tc>
          <w:tcPr>
            <w:tcW w:w="1581" w:type="dxa"/>
          </w:tcPr>
          <w:p w14:paraId="4AA9C87B" w14:textId="77777777" w:rsidR="00C71F20" w:rsidRPr="00C71F20" w:rsidRDefault="00C71F20" w:rsidP="006068EC">
            <w:pPr>
              <w:ind w:left="567" w:hanging="567"/>
              <w:rPr>
                <w:rFonts w:ascii="Times New Roman" w:eastAsia="Times New Roman" w:hAnsi="Times New Roman" w:cs="Times New Roman"/>
                <w:color w:val="222222"/>
                <w:sz w:val="16"/>
                <w:szCs w:val="16"/>
                <w:shd w:val="clear" w:color="auto" w:fill="FFFFFF"/>
              </w:rPr>
            </w:pPr>
            <w:r w:rsidRPr="00C71F20">
              <w:rPr>
                <w:rFonts w:ascii="Times New Roman" w:eastAsia="Times New Roman" w:hAnsi="Times New Roman" w:cs="Times New Roman"/>
                <w:color w:val="222222"/>
                <w:sz w:val="16"/>
                <w:szCs w:val="16"/>
                <w:shd w:val="clear" w:color="auto" w:fill="FFFFFF"/>
              </w:rPr>
              <w:t>B</w:t>
            </w:r>
            <w:r w:rsidR="006068EC" w:rsidRPr="006068EC">
              <w:rPr>
                <w:rFonts w:ascii="Times New Roman" w:eastAsia="Times New Roman" w:hAnsi="Times New Roman" w:cs="Times New Roman"/>
                <w:color w:val="222222"/>
                <w:sz w:val="16"/>
                <w:szCs w:val="16"/>
                <w:shd w:val="clear" w:color="auto" w:fill="FFFFFF"/>
                <w:lang w:val="en-US"/>
              </w:rPr>
              <w:t>SH</w:t>
            </w:r>
          </w:p>
        </w:tc>
        <w:tc>
          <w:tcPr>
            <w:tcW w:w="969" w:type="dxa"/>
          </w:tcPr>
          <w:p w14:paraId="6E7CFF6E" w14:textId="77777777" w:rsidR="00C71F2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-1.634***</w:t>
            </w:r>
          </w:p>
          <w:p w14:paraId="4C601C9E" w14:textId="77777777" w:rsidR="006736EB"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(0.001)</w:t>
            </w:r>
          </w:p>
        </w:tc>
        <w:tc>
          <w:tcPr>
            <w:tcW w:w="1041" w:type="dxa"/>
          </w:tcPr>
          <w:p w14:paraId="1E36A467" w14:textId="77777777" w:rsidR="00C71F2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-1.746***</w:t>
            </w:r>
          </w:p>
          <w:p w14:paraId="314DD671" w14:textId="77777777" w:rsidR="00536244"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c>
          <w:tcPr>
            <w:tcW w:w="1041" w:type="dxa"/>
          </w:tcPr>
          <w:p w14:paraId="12286A6C"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-1.734***</w:t>
            </w:r>
          </w:p>
          <w:p w14:paraId="33875BA5"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(0.000)</w:t>
            </w:r>
          </w:p>
        </w:tc>
        <w:tc>
          <w:tcPr>
            <w:tcW w:w="1041" w:type="dxa"/>
          </w:tcPr>
          <w:p w14:paraId="6AD39B6F"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-1.669***</w:t>
            </w:r>
          </w:p>
          <w:p w14:paraId="52FEF100"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(0.001)</w:t>
            </w:r>
          </w:p>
        </w:tc>
        <w:tc>
          <w:tcPr>
            <w:tcW w:w="984" w:type="dxa"/>
          </w:tcPr>
          <w:p w14:paraId="19707A9F" w14:textId="77777777" w:rsidR="00C71F2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.021</w:t>
            </w:r>
          </w:p>
          <w:p w14:paraId="0B1CF5A4" w14:textId="77777777" w:rsidR="007E04F3"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(.544)</w:t>
            </w:r>
          </w:p>
        </w:tc>
        <w:tc>
          <w:tcPr>
            <w:tcW w:w="984" w:type="dxa"/>
          </w:tcPr>
          <w:p w14:paraId="710839D1"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.016</w:t>
            </w:r>
          </w:p>
          <w:p w14:paraId="639EEB54" w14:textId="77777777" w:rsidR="009D0E3F"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(.638)</w:t>
            </w:r>
          </w:p>
        </w:tc>
        <w:tc>
          <w:tcPr>
            <w:tcW w:w="984" w:type="dxa"/>
          </w:tcPr>
          <w:p w14:paraId="62B6DEA3"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.017</w:t>
            </w:r>
          </w:p>
          <w:p w14:paraId="1C880D5A" w14:textId="77777777" w:rsidR="009D0E3F"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(.620)</w:t>
            </w:r>
          </w:p>
        </w:tc>
        <w:tc>
          <w:tcPr>
            <w:tcW w:w="984" w:type="dxa"/>
          </w:tcPr>
          <w:p w14:paraId="2A74EC05" w14:textId="77777777" w:rsidR="00C71F2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.022</w:t>
            </w:r>
          </w:p>
          <w:p w14:paraId="628F49BD" w14:textId="77777777" w:rsidR="00517A9D"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(.531)</w:t>
            </w:r>
          </w:p>
        </w:tc>
      </w:tr>
      <w:tr w:rsidR="00C71F20" w:rsidRPr="00922D9C" w14:paraId="31F6D4D7" w14:textId="77777777" w:rsidTr="0031089C">
        <w:trPr>
          <w:jc w:val="center"/>
        </w:trPr>
        <w:tc>
          <w:tcPr>
            <w:tcW w:w="1581" w:type="dxa"/>
          </w:tcPr>
          <w:p w14:paraId="3D38112A" w14:textId="77777777" w:rsidR="00C71F20" w:rsidRPr="00C71F20" w:rsidRDefault="00C71F20" w:rsidP="006068EC">
            <w:pPr>
              <w:ind w:left="567" w:hanging="567"/>
              <w:rPr>
                <w:rFonts w:ascii="Times New Roman" w:eastAsia="Times New Roman" w:hAnsi="Times New Roman" w:cs="Times New Roman"/>
                <w:color w:val="222222"/>
                <w:sz w:val="16"/>
                <w:szCs w:val="16"/>
                <w:shd w:val="clear" w:color="auto" w:fill="FFFFFF"/>
              </w:rPr>
            </w:pPr>
            <w:r w:rsidRPr="00C71F20">
              <w:rPr>
                <w:rFonts w:ascii="Times New Roman" w:eastAsia="Times New Roman" w:hAnsi="Times New Roman" w:cs="Times New Roman"/>
                <w:color w:val="222222"/>
                <w:sz w:val="16"/>
                <w:szCs w:val="16"/>
                <w:shd w:val="clear" w:color="auto" w:fill="FFFFFF"/>
              </w:rPr>
              <w:t>G</w:t>
            </w:r>
            <w:r w:rsidR="006068EC" w:rsidRPr="006068EC">
              <w:rPr>
                <w:rFonts w:ascii="Times New Roman" w:eastAsia="Times New Roman" w:hAnsi="Times New Roman" w:cs="Times New Roman"/>
                <w:color w:val="222222"/>
                <w:sz w:val="16"/>
                <w:szCs w:val="16"/>
                <w:shd w:val="clear" w:color="auto" w:fill="FFFFFF"/>
                <w:lang w:val="en-US"/>
              </w:rPr>
              <w:t>SH</w:t>
            </w:r>
          </w:p>
        </w:tc>
        <w:tc>
          <w:tcPr>
            <w:tcW w:w="969" w:type="dxa"/>
          </w:tcPr>
          <w:p w14:paraId="2AF757A5" w14:textId="77777777" w:rsidR="00C71F2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.721</w:t>
            </w:r>
          </w:p>
          <w:p w14:paraId="6DEA112E" w14:textId="77777777" w:rsidR="006736EB"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(.349)</w:t>
            </w:r>
          </w:p>
        </w:tc>
        <w:tc>
          <w:tcPr>
            <w:tcW w:w="1041" w:type="dxa"/>
          </w:tcPr>
          <w:p w14:paraId="47A21369" w14:textId="77777777" w:rsidR="00C71F2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.778</w:t>
            </w:r>
          </w:p>
          <w:p w14:paraId="2FCF8D2B" w14:textId="77777777" w:rsidR="00536244"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(.303)</w:t>
            </w:r>
          </w:p>
        </w:tc>
        <w:tc>
          <w:tcPr>
            <w:tcW w:w="1041" w:type="dxa"/>
          </w:tcPr>
          <w:p w14:paraId="48678549"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1.068</w:t>
            </w:r>
          </w:p>
          <w:p w14:paraId="4671131E"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(.167)</w:t>
            </w:r>
          </w:p>
        </w:tc>
        <w:tc>
          <w:tcPr>
            <w:tcW w:w="1041" w:type="dxa"/>
          </w:tcPr>
          <w:p w14:paraId="7AF73851"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.927</w:t>
            </w:r>
          </w:p>
          <w:p w14:paraId="79387422"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(.229)</w:t>
            </w:r>
          </w:p>
        </w:tc>
        <w:tc>
          <w:tcPr>
            <w:tcW w:w="984" w:type="dxa"/>
          </w:tcPr>
          <w:p w14:paraId="05CC2E2C" w14:textId="77777777" w:rsidR="00C71F2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.041</w:t>
            </w:r>
          </w:p>
          <w:p w14:paraId="0513FE2B" w14:textId="77777777" w:rsidR="007E04F3"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(.457)</w:t>
            </w:r>
          </w:p>
        </w:tc>
        <w:tc>
          <w:tcPr>
            <w:tcW w:w="984" w:type="dxa"/>
          </w:tcPr>
          <w:p w14:paraId="6B0A633A"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.051</w:t>
            </w:r>
          </w:p>
          <w:p w14:paraId="088D9D56" w14:textId="77777777" w:rsidR="009D0E3F"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(.347)</w:t>
            </w:r>
          </w:p>
        </w:tc>
        <w:tc>
          <w:tcPr>
            <w:tcW w:w="984" w:type="dxa"/>
          </w:tcPr>
          <w:p w14:paraId="3BD9AA0F"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.059</w:t>
            </w:r>
          </w:p>
          <w:p w14:paraId="285DD5AC" w14:textId="77777777" w:rsidR="009D0E3F"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(.286)</w:t>
            </w:r>
          </w:p>
        </w:tc>
        <w:tc>
          <w:tcPr>
            <w:tcW w:w="984" w:type="dxa"/>
          </w:tcPr>
          <w:p w14:paraId="32DAE141" w14:textId="77777777" w:rsidR="00C71F2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.049</w:t>
            </w:r>
          </w:p>
          <w:p w14:paraId="1200562E" w14:textId="77777777" w:rsidR="00517A9D"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(.372)</w:t>
            </w:r>
          </w:p>
        </w:tc>
      </w:tr>
      <w:tr w:rsidR="00C71F20" w:rsidRPr="00922D9C" w14:paraId="4BA678A4" w14:textId="77777777" w:rsidTr="0031089C">
        <w:trPr>
          <w:jc w:val="center"/>
        </w:trPr>
        <w:tc>
          <w:tcPr>
            <w:tcW w:w="1581" w:type="dxa"/>
          </w:tcPr>
          <w:p w14:paraId="6550036F" w14:textId="77777777" w:rsidR="00C71F20" w:rsidRPr="00C71F20" w:rsidRDefault="00C71F20" w:rsidP="006068EC">
            <w:pPr>
              <w:ind w:left="567" w:hanging="567"/>
              <w:rPr>
                <w:rFonts w:ascii="Times New Roman" w:eastAsia="Times New Roman" w:hAnsi="Times New Roman" w:cs="Times New Roman"/>
                <w:color w:val="222222"/>
                <w:sz w:val="16"/>
                <w:szCs w:val="16"/>
                <w:shd w:val="clear" w:color="auto" w:fill="FFFFFF"/>
              </w:rPr>
            </w:pPr>
            <w:r w:rsidRPr="00C71F20">
              <w:rPr>
                <w:rFonts w:ascii="Times New Roman" w:eastAsia="Times New Roman" w:hAnsi="Times New Roman" w:cs="Times New Roman"/>
                <w:color w:val="222222"/>
                <w:sz w:val="16"/>
                <w:szCs w:val="16"/>
                <w:shd w:val="clear" w:color="auto" w:fill="FFFFFF"/>
              </w:rPr>
              <w:t>I</w:t>
            </w:r>
            <w:r w:rsidR="006068EC" w:rsidRPr="006068EC">
              <w:rPr>
                <w:rFonts w:ascii="Times New Roman" w:eastAsia="Times New Roman" w:hAnsi="Times New Roman" w:cs="Times New Roman"/>
                <w:color w:val="222222"/>
                <w:sz w:val="16"/>
                <w:szCs w:val="16"/>
                <w:shd w:val="clear" w:color="auto" w:fill="FFFFFF"/>
                <w:lang w:val="en-US"/>
              </w:rPr>
              <w:t>SH</w:t>
            </w:r>
          </w:p>
        </w:tc>
        <w:tc>
          <w:tcPr>
            <w:tcW w:w="969" w:type="dxa"/>
          </w:tcPr>
          <w:p w14:paraId="49A0B687" w14:textId="77777777" w:rsidR="00C71F2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1.095**</w:t>
            </w:r>
          </w:p>
          <w:p w14:paraId="358746E4" w14:textId="77777777" w:rsidR="006736EB"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(.014)</w:t>
            </w:r>
          </w:p>
        </w:tc>
        <w:tc>
          <w:tcPr>
            <w:tcW w:w="1041" w:type="dxa"/>
          </w:tcPr>
          <w:p w14:paraId="21B7573F" w14:textId="77777777" w:rsidR="00C71F2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1.150***</w:t>
            </w:r>
          </w:p>
          <w:p w14:paraId="119ACB21" w14:textId="77777777" w:rsidR="00536244"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(0.009)</w:t>
            </w:r>
          </w:p>
        </w:tc>
        <w:tc>
          <w:tcPr>
            <w:tcW w:w="1041" w:type="dxa"/>
          </w:tcPr>
          <w:p w14:paraId="7A6F7026"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1.210***</w:t>
            </w:r>
          </w:p>
          <w:p w14:paraId="202E66BB"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(0.007)</w:t>
            </w:r>
          </w:p>
        </w:tc>
        <w:tc>
          <w:tcPr>
            <w:tcW w:w="1041" w:type="dxa"/>
          </w:tcPr>
          <w:p w14:paraId="2F27D067" w14:textId="77777777" w:rsidR="00C71F2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1.167***</w:t>
            </w:r>
          </w:p>
          <w:p w14:paraId="2572C94D" w14:textId="77777777" w:rsidR="00140623"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(.009)</w:t>
            </w:r>
          </w:p>
        </w:tc>
        <w:tc>
          <w:tcPr>
            <w:tcW w:w="984" w:type="dxa"/>
          </w:tcPr>
          <w:p w14:paraId="3FA14632" w14:textId="77777777" w:rsidR="00C71F2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.037</w:t>
            </w:r>
          </w:p>
          <w:p w14:paraId="290EC0FC" w14:textId="77777777" w:rsidR="007E04F3"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(.247)</w:t>
            </w:r>
          </w:p>
        </w:tc>
        <w:tc>
          <w:tcPr>
            <w:tcW w:w="984" w:type="dxa"/>
          </w:tcPr>
          <w:p w14:paraId="360E4EB3"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.041</w:t>
            </w:r>
          </w:p>
          <w:p w14:paraId="5DEE09FC" w14:textId="77777777" w:rsidR="009D0E3F"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(.193)</w:t>
            </w:r>
          </w:p>
        </w:tc>
        <w:tc>
          <w:tcPr>
            <w:tcW w:w="984" w:type="dxa"/>
          </w:tcPr>
          <w:p w14:paraId="1001E40A" w14:textId="77777777" w:rsidR="00C71F2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.043</w:t>
            </w:r>
          </w:p>
          <w:p w14:paraId="3395FECB" w14:textId="77777777" w:rsidR="009D0E3F"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(.181)</w:t>
            </w:r>
          </w:p>
        </w:tc>
        <w:tc>
          <w:tcPr>
            <w:tcW w:w="984" w:type="dxa"/>
          </w:tcPr>
          <w:p w14:paraId="1C5C7D34" w14:textId="77777777" w:rsidR="00C71F2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.039</w:t>
            </w:r>
          </w:p>
          <w:p w14:paraId="233BE3FF" w14:textId="77777777" w:rsidR="00517A9D"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(.224)</w:t>
            </w:r>
          </w:p>
        </w:tc>
      </w:tr>
      <w:tr w:rsidR="00860998" w:rsidRPr="00922D9C" w14:paraId="3629AD31" w14:textId="77777777" w:rsidTr="0031089C">
        <w:trPr>
          <w:jc w:val="center"/>
        </w:trPr>
        <w:tc>
          <w:tcPr>
            <w:tcW w:w="2550" w:type="dxa"/>
            <w:gridSpan w:val="2"/>
          </w:tcPr>
          <w:p w14:paraId="0E979661" w14:textId="2FB45456" w:rsidR="00860998" w:rsidRDefault="00860998" w:rsidP="00860998">
            <w:pPr>
              <w:ind w:left="567" w:hanging="567"/>
              <w:rPr>
                <w:rFonts w:ascii="Times New Roman" w:eastAsia="Times New Roman" w:hAnsi="Times New Roman" w:cs="Times New Roman"/>
                <w:color w:val="222222"/>
                <w:sz w:val="16"/>
                <w:szCs w:val="16"/>
                <w:shd w:val="clear" w:color="auto" w:fill="FFFFFF"/>
              </w:rPr>
            </w:pPr>
            <w:r w:rsidRPr="00860998">
              <w:rPr>
                <w:rFonts w:ascii="Times New Roman" w:eastAsia="Times New Roman" w:hAnsi="Times New Roman" w:cs="Times New Roman"/>
                <w:b/>
                <w:color w:val="222222"/>
                <w:sz w:val="16"/>
                <w:szCs w:val="16"/>
                <w:shd w:val="clear" w:color="auto" w:fill="FFFFFF"/>
              </w:rPr>
              <w:t>Firm Control Variables</w:t>
            </w:r>
          </w:p>
        </w:tc>
        <w:tc>
          <w:tcPr>
            <w:tcW w:w="1041" w:type="dxa"/>
          </w:tcPr>
          <w:p w14:paraId="6870C31B"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48F9C1AB"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30879550"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5C77EFE2"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003A986F"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62F679F1"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24B1056B" w14:textId="77777777" w:rsidR="00860998" w:rsidRDefault="00860998" w:rsidP="00D0739C">
            <w:pPr>
              <w:ind w:left="567" w:hanging="567"/>
              <w:jc w:val="center"/>
              <w:rPr>
                <w:rFonts w:ascii="Times New Roman" w:eastAsia="Times New Roman" w:hAnsi="Times New Roman" w:cs="Times New Roman"/>
                <w:color w:val="222222"/>
                <w:sz w:val="16"/>
                <w:szCs w:val="16"/>
                <w:shd w:val="clear" w:color="auto" w:fill="FFFFFF"/>
              </w:rPr>
            </w:pPr>
          </w:p>
        </w:tc>
      </w:tr>
      <w:tr w:rsidR="00D875E0" w:rsidRPr="00922D9C" w14:paraId="0E4AA26E" w14:textId="77777777" w:rsidTr="0031089C">
        <w:trPr>
          <w:jc w:val="center"/>
        </w:trPr>
        <w:tc>
          <w:tcPr>
            <w:tcW w:w="1581" w:type="dxa"/>
          </w:tcPr>
          <w:p w14:paraId="4C6EFE99" w14:textId="77777777" w:rsidR="00D875E0" w:rsidRPr="00922D9C" w:rsidRDefault="00352E53"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LNTS</w:t>
            </w:r>
          </w:p>
        </w:tc>
        <w:tc>
          <w:tcPr>
            <w:tcW w:w="969" w:type="dxa"/>
          </w:tcPr>
          <w:p w14:paraId="592A174F"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.003</w:t>
            </w:r>
          </w:p>
          <w:p w14:paraId="3ECD28D6"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(.970</w:t>
            </w:r>
            <w:r w:rsidR="00922D9C">
              <w:rPr>
                <w:rFonts w:ascii="Times New Roman" w:eastAsia="Times New Roman" w:hAnsi="Times New Roman" w:cs="Times New Roman"/>
                <w:color w:val="222222"/>
                <w:sz w:val="16"/>
                <w:szCs w:val="16"/>
                <w:shd w:val="clear" w:color="auto" w:fill="FFFFFF"/>
              </w:rPr>
              <w:t>)</w:t>
            </w:r>
          </w:p>
        </w:tc>
        <w:tc>
          <w:tcPr>
            <w:tcW w:w="1041" w:type="dxa"/>
          </w:tcPr>
          <w:p w14:paraId="5FA46C3D" w14:textId="77777777" w:rsidR="00D875E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E945FC">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03</w:t>
            </w:r>
          </w:p>
          <w:p w14:paraId="41D9397A" w14:textId="77777777" w:rsidR="00922D9C"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(.967</w:t>
            </w:r>
            <w:r w:rsidR="00922D9C">
              <w:rPr>
                <w:rFonts w:ascii="Times New Roman" w:eastAsia="Times New Roman" w:hAnsi="Times New Roman" w:cs="Times New Roman"/>
                <w:color w:val="222222"/>
                <w:sz w:val="16"/>
                <w:szCs w:val="16"/>
                <w:shd w:val="clear" w:color="auto" w:fill="FFFFFF"/>
              </w:rPr>
              <w:t>)</w:t>
            </w:r>
          </w:p>
        </w:tc>
        <w:tc>
          <w:tcPr>
            <w:tcW w:w="1041" w:type="dxa"/>
          </w:tcPr>
          <w:p w14:paraId="457EC494"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.004</w:t>
            </w:r>
          </w:p>
          <w:p w14:paraId="2B4831A4" w14:textId="77777777" w:rsidR="0088781B"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(.954</w:t>
            </w:r>
            <w:r w:rsidR="0088781B">
              <w:rPr>
                <w:rFonts w:ascii="Times New Roman" w:eastAsia="Times New Roman" w:hAnsi="Times New Roman" w:cs="Times New Roman"/>
                <w:color w:val="222222"/>
                <w:sz w:val="16"/>
                <w:szCs w:val="16"/>
                <w:shd w:val="clear" w:color="auto" w:fill="FFFFFF"/>
              </w:rPr>
              <w:t>)</w:t>
            </w:r>
          </w:p>
        </w:tc>
        <w:tc>
          <w:tcPr>
            <w:tcW w:w="1041" w:type="dxa"/>
          </w:tcPr>
          <w:p w14:paraId="0BA52C2F"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.007</w:t>
            </w:r>
          </w:p>
          <w:p w14:paraId="5A9CC51D"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(.918</w:t>
            </w:r>
            <w:r w:rsidR="004C4F0F">
              <w:rPr>
                <w:rFonts w:ascii="Times New Roman" w:eastAsia="Times New Roman" w:hAnsi="Times New Roman" w:cs="Times New Roman"/>
                <w:color w:val="222222"/>
                <w:sz w:val="16"/>
                <w:szCs w:val="16"/>
                <w:shd w:val="clear" w:color="auto" w:fill="FFFFFF"/>
              </w:rPr>
              <w:t>)</w:t>
            </w:r>
          </w:p>
        </w:tc>
        <w:tc>
          <w:tcPr>
            <w:tcW w:w="984" w:type="dxa"/>
          </w:tcPr>
          <w:p w14:paraId="4B42D2A9" w14:textId="77777777" w:rsidR="00D875E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.027</w:t>
            </w:r>
            <w:r w:rsidR="00D875E0" w:rsidRPr="00922D9C">
              <w:rPr>
                <w:rFonts w:ascii="Times New Roman" w:eastAsia="Times New Roman" w:hAnsi="Times New Roman" w:cs="Times New Roman"/>
                <w:color w:val="222222"/>
                <w:sz w:val="16"/>
                <w:szCs w:val="16"/>
                <w:shd w:val="clear" w:color="auto" w:fill="FFFFFF"/>
              </w:rPr>
              <w:t>***</w:t>
            </w:r>
          </w:p>
          <w:p w14:paraId="5D98712A" w14:textId="77777777" w:rsidR="004C4F0F" w:rsidRPr="00922D9C"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3C3A34F2"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.027</w:t>
            </w:r>
            <w:r w:rsidR="00D875E0" w:rsidRPr="00922D9C">
              <w:rPr>
                <w:rFonts w:ascii="Times New Roman" w:eastAsia="Times New Roman" w:hAnsi="Times New Roman" w:cs="Times New Roman"/>
                <w:color w:val="222222"/>
                <w:sz w:val="16"/>
                <w:szCs w:val="16"/>
                <w:shd w:val="clear" w:color="auto" w:fill="FFFFFF"/>
              </w:rPr>
              <w:t>***</w:t>
            </w:r>
          </w:p>
          <w:p w14:paraId="200DF5D7"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529D0F59"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.027***</w:t>
            </w:r>
          </w:p>
          <w:p w14:paraId="6E62A5CB"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597F3C21" w14:textId="77777777" w:rsidR="00D875E0"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.027***</w:t>
            </w:r>
          </w:p>
          <w:p w14:paraId="0132A0AC" w14:textId="77777777" w:rsidR="0084068C"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D875E0" w:rsidRPr="00922D9C" w14:paraId="4BBD36BB" w14:textId="77777777" w:rsidTr="0031089C">
        <w:trPr>
          <w:jc w:val="center"/>
        </w:trPr>
        <w:tc>
          <w:tcPr>
            <w:tcW w:w="1581" w:type="dxa"/>
          </w:tcPr>
          <w:p w14:paraId="6046156D" w14:textId="77777777" w:rsidR="00D875E0" w:rsidRPr="00922D9C" w:rsidRDefault="00A749F4" w:rsidP="00D0739C">
            <w:pPr>
              <w:ind w:left="567" w:hanging="567"/>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L</w:t>
            </w:r>
            <w:r w:rsidR="00D875E0" w:rsidRPr="00922D9C">
              <w:rPr>
                <w:rFonts w:ascii="Times New Roman" w:eastAsia="Times New Roman" w:hAnsi="Times New Roman" w:cs="Times New Roman"/>
                <w:color w:val="222222"/>
                <w:sz w:val="16"/>
                <w:szCs w:val="16"/>
                <w:shd w:val="clear" w:color="auto" w:fill="FFFFFF"/>
              </w:rPr>
              <w:t>V</w:t>
            </w:r>
          </w:p>
        </w:tc>
        <w:tc>
          <w:tcPr>
            <w:tcW w:w="969" w:type="dxa"/>
          </w:tcPr>
          <w:p w14:paraId="7BB0D62A" w14:textId="77777777" w:rsidR="00D875E0"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6736EB">
              <w:rPr>
                <w:rFonts w:ascii="Times New Roman" w:eastAsia="Times New Roman" w:hAnsi="Times New Roman" w:cs="Times New Roman"/>
                <w:color w:val="222222"/>
                <w:sz w:val="16"/>
                <w:szCs w:val="16"/>
                <w:shd w:val="clear" w:color="auto" w:fill="FFFFFF"/>
              </w:rPr>
              <w:t>237</w:t>
            </w:r>
          </w:p>
          <w:p w14:paraId="4A15106E"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(.484</w:t>
            </w:r>
            <w:r w:rsidR="00922D9C">
              <w:rPr>
                <w:rFonts w:ascii="Times New Roman" w:eastAsia="Times New Roman" w:hAnsi="Times New Roman" w:cs="Times New Roman"/>
                <w:color w:val="222222"/>
                <w:sz w:val="16"/>
                <w:szCs w:val="16"/>
                <w:shd w:val="clear" w:color="auto" w:fill="FFFFFF"/>
              </w:rPr>
              <w:t>)</w:t>
            </w:r>
          </w:p>
        </w:tc>
        <w:tc>
          <w:tcPr>
            <w:tcW w:w="1041" w:type="dxa"/>
          </w:tcPr>
          <w:p w14:paraId="25241984" w14:textId="77777777" w:rsidR="00D875E0"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204</w:t>
            </w:r>
          </w:p>
          <w:p w14:paraId="74F3905A" w14:textId="77777777" w:rsidR="00922D9C"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(.539</w:t>
            </w:r>
            <w:r w:rsidR="00922D9C">
              <w:rPr>
                <w:rFonts w:ascii="Times New Roman" w:eastAsia="Times New Roman" w:hAnsi="Times New Roman" w:cs="Times New Roman"/>
                <w:color w:val="222222"/>
                <w:sz w:val="16"/>
                <w:szCs w:val="16"/>
                <w:shd w:val="clear" w:color="auto" w:fill="FFFFFF"/>
              </w:rPr>
              <w:t>)</w:t>
            </w:r>
          </w:p>
        </w:tc>
        <w:tc>
          <w:tcPr>
            <w:tcW w:w="1041" w:type="dxa"/>
          </w:tcPr>
          <w:p w14:paraId="3EF5BDC3"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.090</w:t>
            </w:r>
          </w:p>
          <w:p w14:paraId="747DBF6C" w14:textId="77777777" w:rsidR="0088781B"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(.790</w:t>
            </w:r>
            <w:r w:rsidR="0088781B">
              <w:rPr>
                <w:rFonts w:ascii="Times New Roman" w:eastAsia="Times New Roman" w:hAnsi="Times New Roman" w:cs="Times New Roman"/>
                <w:color w:val="222222"/>
                <w:sz w:val="16"/>
                <w:szCs w:val="16"/>
                <w:shd w:val="clear" w:color="auto" w:fill="FFFFFF"/>
              </w:rPr>
              <w:t>)</w:t>
            </w:r>
          </w:p>
        </w:tc>
        <w:tc>
          <w:tcPr>
            <w:tcW w:w="1041" w:type="dxa"/>
          </w:tcPr>
          <w:p w14:paraId="17258D6B"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.152</w:t>
            </w:r>
          </w:p>
          <w:p w14:paraId="16AF0D07"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(.654</w:t>
            </w:r>
            <w:r w:rsidR="004C4F0F">
              <w:rPr>
                <w:rFonts w:ascii="Times New Roman" w:eastAsia="Times New Roman" w:hAnsi="Times New Roman" w:cs="Times New Roman"/>
                <w:color w:val="222222"/>
                <w:sz w:val="16"/>
                <w:szCs w:val="16"/>
                <w:shd w:val="clear" w:color="auto" w:fill="FFFFFF"/>
              </w:rPr>
              <w:t>)</w:t>
            </w:r>
          </w:p>
        </w:tc>
        <w:tc>
          <w:tcPr>
            <w:tcW w:w="984" w:type="dxa"/>
          </w:tcPr>
          <w:p w14:paraId="54938023" w14:textId="77777777" w:rsidR="00D875E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-.099</w:t>
            </w:r>
            <w:r w:rsidR="00D875E0" w:rsidRPr="00922D9C">
              <w:rPr>
                <w:rFonts w:ascii="Times New Roman" w:eastAsia="Times New Roman" w:hAnsi="Times New Roman" w:cs="Times New Roman"/>
                <w:color w:val="222222"/>
                <w:sz w:val="16"/>
                <w:szCs w:val="16"/>
                <w:shd w:val="clear" w:color="auto" w:fill="FFFFFF"/>
              </w:rPr>
              <w:t>***</w:t>
            </w:r>
          </w:p>
          <w:p w14:paraId="39A79A34" w14:textId="77777777" w:rsidR="004C4F0F" w:rsidRPr="00922D9C"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6DD38E69"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-.104</w:t>
            </w:r>
            <w:r w:rsidR="00D875E0" w:rsidRPr="00922D9C">
              <w:rPr>
                <w:rFonts w:ascii="Times New Roman" w:eastAsia="Times New Roman" w:hAnsi="Times New Roman" w:cs="Times New Roman"/>
                <w:color w:val="222222"/>
                <w:sz w:val="16"/>
                <w:szCs w:val="16"/>
                <w:shd w:val="clear" w:color="auto" w:fill="FFFFFF"/>
              </w:rPr>
              <w:t>***</w:t>
            </w:r>
          </w:p>
          <w:p w14:paraId="680B43F5"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133B0AEA"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-.107</w:t>
            </w:r>
            <w:r w:rsidR="00D875E0" w:rsidRPr="00922D9C">
              <w:rPr>
                <w:rFonts w:ascii="Times New Roman" w:eastAsia="Times New Roman" w:hAnsi="Times New Roman" w:cs="Times New Roman"/>
                <w:color w:val="222222"/>
                <w:sz w:val="16"/>
                <w:szCs w:val="16"/>
                <w:shd w:val="clear" w:color="auto" w:fill="FFFFFF"/>
              </w:rPr>
              <w:t>***</w:t>
            </w:r>
          </w:p>
          <w:p w14:paraId="5B1E5E9D"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3720A24C"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-.102</w:t>
            </w:r>
            <w:r w:rsidR="0084068C">
              <w:rPr>
                <w:rFonts w:ascii="Times New Roman" w:eastAsia="Times New Roman" w:hAnsi="Times New Roman" w:cs="Times New Roman"/>
                <w:color w:val="222222"/>
                <w:sz w:val="16"/>
                <w:szCs w:val="16"/>
                <w:shd w:val="clear" w:color="auto" w:fill="FFFFFF"/>
              </w:rPr>
              <w:t>***</w:t>
            </w:r>
          </w:p>
          <w:p w14:paraId="79FF21B6" w14:textId="77777777" w:rsidR="0084068C"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D875E0" w:rsidRPr="00922D9C" w14:paraId="746A77EE" w14:textId="77777777" w:rsidTr="0031089C">
        <w:trPr>
          <w:jc w:val="center"/>
        </w:trPr>
        <w:tc>
          <w:tcPr>
            <w:tcW w:w="1581" w:type="dxa"/>
          </w:tcPr>
          <w:p w14:paraId="34E98843"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AGE</w:t>
            </w:r>
          </w:p>
        </w:tc>
        <w:tc>
          <w:tcPr>
            <w:tcW w:w="969" w:type="dxa"/>
          </w:tcPr>
          <w:p w14:paraId="7E1D547E"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.338</w:t>
            </w:r>
          </w:p>
          <w:p w14:paraId="463F6407"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(.168</w:t>
            </w:r>
            <w:r w:rsidR="00922D9C">
              <w:rPr>
                <w:rFonts w:ascii="Times New Roman" w:eastAsia="Times New Roman" w:hAnsi="Times New Roman" w:cs="Times New Roman"/>
                <w:color w:val="222222"/>
                <w:sz w:val="16"/>
                <w:szCs w:val="16"/>
                <w:shd w:val="clear" w:color="auto" w:fill="FFFFFF"/>
              </w:rPr>
              <w:t>)</w:t>
            </w:r>
          </w:p>
        </w:tc>
        <w:tc>
          <w:tcPr>
            <w:tcW w:w="1041" w:type="dxa"/>
          </w:tcPr>
          <w:p w14:paraId="08ED3CEF" w14:textId="77777777" w:rsidR="00D875E0"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348</w:t>
            </w:r>
          </w:p>
          <w:p w14:paraId="10474EE1" w14:textId="77777777" w:rsidR="00922D9C"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(.150</w:t>
            </w:r>
            <w:r w:rsidR="00922D9C">
              <w:rPr>
                <w:rFonts w:ascii="Times New Roman" w:eastAsia="Times New Roman" w:hAnsi="Times New Roman" w:cs="Times New Roman"/>
                <w:color w:val="222222"/>
                <w:sz w:val="16"/>
                <w:szCs w:val="16"/>
                <w:shd w:val="clear" w:color="auto" w:fill="FFFFFF"/>
              </w:rPr>
              <w:t>)</w:t>
            </w:r>
          </w:p>
        </w:tc>
        <w:tc>
          <w:tcPr>
            <w:tcW w:w="1041" w:type="dxa"/>
          </w:tcPr>
          <w:p w14:paraId="1AA9CE1B"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.423*</w:t>
            </w:r>
          </w:p>
          <w:p w14:paraId="7F549668" w14:textId="77777777" w:rsidR="0088781B"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(.090</w:t>
            </w:r>
            <w:r w:rsidR="0088781B">
              <w:rPr>
                <w:rFonts w:ascii="Times New Roman" w:eastAsia="Times New Roman" w:hAnsi="Times New Roman" w:cs="Times New Roman"/>
                <w:color w:val="222222"/>
                <w:sz w:val="16"/>
                <w:szCs w:val="16"/>
                <w:shd w:val="clear" w:color="auto" w:fill="FFFFFF"/>
              </w:rPr>
              <w:t>)</w:t>
            </w:r>
          </w:p>
        </w:tc>
        <w:tc>
          <w:tcPr>
            <w:tcW w:w="1041" w:type="dxa"/>
          </w:tcPr>
          <w:p w14:paraId="6B1B0140"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.349</w:t>
            </w:r>
          </w:p>
          <w:p w14:paraId="060BDCA1"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(.156</w:t>
            </w:r>
            <w:r w:rsidR="004C4F0F">
              <w:rPr>
                <w:rFonts w:ascii="Times New Roman" w:eastAsia="Times New Roman" w:hAnsi="Times New Roman" w:cs="Times New Roman"/>
                <w:color w:val="222222"/>
                <w:sz w:val="16"/>
                <w:szCs w:val="16"/>
                <w:shd w:val="clear" w:color="auto" w:fill="FFFFFF"/>
              </w:rPr>
              <w:t>)</w:t>
            </w:r>
          </w:p>
        </w:tc>
        <w:tc>
          <w:tcPr>
            <w:tcW w:w="984" w:type="dxa"/>
          </w:tcPr>
          <w:p w14:paraId="101BC104" w14:textId="77777777" w:rsidR="00D875E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.069</w:t>
            </w:r>
            <w:r w:rsidR="00D875E0" w:rsidRPr="00922D9C">
              <w:rPr>
                <w:rFonts w:ascii="Times New Roman" w:eastAsia="Times New Roman" w:hAnsi="Times New Roman" w:cs="Times New Roman"/>
                <w:color w:val="222222"/>
                <w:sz w:val="16"/>
                <w:szCs w:val="16"/>
                <w:shd w:val="clear" w:color="auto" w:fill="FFFFFF"/>
              </w:rPr>
              <w:t>***</w:t>
            </w:r>
          </w:p>
          <w:p w14:paraId="13C87698" w14:textId="77777777" w:rsidR="004C4F0F" w:rsidRPr="00922D9C"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0C7A6B48"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.069</w:t>
            </w:r>
            <w:r w:rsidR="00D875E0" w:rsidRPr="00922D9C">
              <w:rPr>
                <w:rFonts w:ascii="Times New Roman" w:eastAsia="Times New Roman" w:hAnsi="Times New Roman" w:cs="Times New Roman"/>
                <w:color w:val="222222"/>
                <w:sz w:val="16"/>
                <w:szCs w:val="16"/>
                <w:shd w:val="clear" w:color="auto" w:fill="FFFFFF"/>
              </w:rPr>
              <w:t>***</w:t>
            </w:r>
          </w:p>
          <w:p w14:paraId="4F725643"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70642F83"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.071</w:t>
            </w:r>
            <w:r w:rsidR="00D875E0" w:rsidRPr="00922D9C">
              <w:rPr>
                <w:rFonts w:ascii="Times New Roman" w:eastAsia="Times New Roman" w:hAnsi="Times New Roman" w:cs="Times New Roman"/>
                <w:color w:val="222222"/>
                <w:sz w:val="16"/>
                <w:szCs w:val="16"/>
                <w:shd w:val="clear" w:color="auto" w:fill="FFFFFF"/>
              </w:rPr>
              <w:t>***</w:t>
            </w:r>
          </w:p>
          <w:p w14:paraId="4E7FB95D"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14F6F988"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.068</w:t>
            </w:r>
            <w:r w:rsidR="0084068C">
              <w:rPr>
                <w:rFonts w:ascii="Times New Roman" w:eastAsia="Times New Roman" w:hAnsi="Times New Roman" w:cs="Times New Roman"/>
                <w:color w:val="222222"/>
                <w:sz w:val="16"/>
                <w:szCs w:val="16"/>
                <w:shd w:val="clear" w:color="auto" w:fill="FFFFFF"/>
              </w:rPr>
              <w:t>***</w:t>
            </w:r>
          </w:p>
          <w:p w14:paraId="61CF9A97" w14:textId="77777777" w:rsidR="0084068C"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D875E0" w:rsidRPr="00922D9C" w14:paraId="36B5A5CE" w14:textId="77777777" w:rsidTr="0031089C">
        <w:trPr>
          <w:jc w:val="center"/>
        </w:trPr>
        <w:tc>
          <w:tcPr>
            <w:tcW w:w="1581" w:type="dxa"/>
          </w:tcPr>
          <w:p w14:paraId="3387E6F0"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BIG4</w:t>
            </w:r>
          </w:p>
        </w:tc>
        <w:tc>
          <w:tcPr>
            <w:tcW w:w="969" w:type="dxa"/>
          </w:tcPr>
          <w:p w14:paraId="7FB35A3A"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.392</w:t>
            </w:r>
            <w:r w:rsidR="00D875E0" w:rsidRPr="00922D9C">
              <w:rPr>
                <w:rFonts w:ascii="Times New Roman" w:eastAsia="Times New Roman" w:hAnsi="Times New Roman" w:cs="Times New Roman"/>
                <w:color w:val="222222"/>
                <w:sz w:val="16"/>
                <w:szCs w:val="16"/>
                <w:shd w:val="clear" w:color="auto" w:fill="FFFFFF"/>
              </w:rPr>
              <w:t>***</w:t>
            </w:r>
          </w:p>
          <w:p w14:paraId="1E99697E" w14:textId="77777777" w:rsidR="00922D9C"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r w:rsidR="00922D9C">
              <w:rPr>
                <w:rFonts w:ascii="Times New Roman" w:eastAsia="Times New Roman" w:hAnsi="Times New Roman" w:cs="Times New Roman"/>
                <w:color w:val="222222"/>
                <w:sz w:val="16"/>
                <w:szCs w:val="16"/>
                <w:shd w:val="clear" w:color="auto" w:fill="FFFFFF"/>
              </w:rPr>
              <w:t>)</w:t>
            </w:r>
          </w:p>
        </w:tc>
        <w:tc>
          <w:tcPr>
            <w:tcW w:w="1041" w:type="dxa"/>
          </w:tcPr>
          <w:p w14:paraId="7E70DB84" w14:textId="77777777" w:rsidR="00D875E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.359</w:t>
            </w:r>
            <w:r w:rsidR="00D875E0" w:rsidRPr="00922D9C">
              <w:rPr>
                <w:rFonts w:ascii="Times New Roman" w:eastAsia="Times New Roman" w:hAnsi="Times New Roman" w:cs="Times New Roman"/>
                <w:color w:val="222222"/>
                <w:sz w:val="16"/>
                <w:szCs w:val="16"/>
                <w:shd w:val="clear" w:color="auto" w:fill="FFFFFF"/>
              </w:rPr>
              <w:t>***</w:t>
            </w:r>
          </w:p>
          <w:p w14:paraId="4AA24180" w14:textId="77777777" w:rsidR="00922D9C"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536244">
              <w:rPr>
                <w:rFonts w:ascii="Times New Roman" w:eastAsia="Times New Roman" w:hAnsi="Times New Roman" w:cs="Times New Roman"/>
                <w:color w:val="222222"/>
                <w:sz w:val="16"/>
                <w:szCs w:val="16"/>
                <w:shd w:val="clear" w:color="auto" w:fill="FFFFFF"/>
              </w:rPr>
              <w:t>0</w:t>
            </w:r>
            <w:r w:rsidR="00922D9C">
              <w:rPr>
                <w:rFonts w:ascii="Times New Roman" w:eastAsia="Times New Roman" w:hAnsi="Times New Roman" w:cs="Times New Roman"/>
                <w:color w:val="222222"/>
                <w:sz w:val="16"/>
                <w:szCs w:val="16"/>
                <w:shd w:val="clear" w:color="auto" w:fill="FFFFFF"/>
              </w:rPr>
              <w:t>)</w:t>
            </w:r>
          </w:p>
        </w:tc>
        <w:tc>
          <w:tcPr>
            <w:tcW w:w="1041" w:type="dxa"/>
          </w:tcPr>
          <w:p w14:paraId="4DB7B0BA" w14:textId="77777777" w:rsidR="00D875E0" w:rsidRDefault="00C6043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140623">
              <w:rPr>
                <w:rFonts w:ascii="Times New Roman" w:eastAsia="Times New Roman" w:hAnsi="Times New Roman" w:cs="Times New Roman"/>
                <w:color w:val="222222"/>
                <w:sz w:val="16"/>
                <w:szCs w:val="16"/>
                <w:shd w:val="clear" w:color="auto" w:fill="FFFFFF"/>
              </w:rPr>
              <w:t>376</w:t>
            </w:r>
            <w:r w:rsidR="00D875E0" w:rsidRPr="00922D9C">
              <w:rPr>
                <w:rFonts w:ascii="Times New Roman" w:eastAsia="Times New Roman" w:hAnsi="Times New Roman" w:cs="Times New Roman"/>
                <w:color w:val="222222"/>
                <w:sz w:val="16"/>
                <w:szCs w:val="16"/>
                <w:shd w:val="clear" w:color="auto" w:fill="FFFFFF"/>
              </w:rPr>
              <w:t>***</w:t>
            </w:r>
          </w:p>
          <w:p w14:paraId="1B03B89F" w14:textId="77777777" w:rsidR="0088781B" w:rsidRPr="00922D9C" w:rsidRDefault="0088781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140623">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w:t>
            </w:r>
          </w:p>
        </w:tc>
        <w:tc>
          <w:tcPr>
            <w:tcW w:w="1041" w:type="dxa"/>
          </w:tcPr>
          <w:p w14:paraId="78CE788F" w14:textId="77777777" w:rsidR="00D875E0" w:rsidRDefault="00427C5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140623">
              <w:rPr>
                <w:rFonts w:ascii="Times New Roman" w:eastAsia="Times New Roman" w:hAnsi="Times New Roman" w:cs="Times New Roman"/>
                <w:color w:val="222222"/>
                <w:sz w:val="16"/>
                <w:szCs w:val="16"/>
                <w:shd w:val="clear" w:color="auto" w:fill="FFFFFF"/>
              </w:rPr>
              <w:t>385</w:t>
            </w:r>
            <w:r w:rsidR="004C4F0F">
              <w:rPr>
                <w:rFonts w:ascii="Times New Roman" w:eastAsia="Times New Roman" w:hAnsi="Times New Roman" w:cs="Times New Roman"/>
                <w:color w:val="222222"/>
                <w:sz w:val="16"/>
                <w:szCs w:val="16"/>
                <w:shd w:val="clear" w:color="auto" w:fill="FFFFFF"/>
              </w:rPr>
              <w:t>***</w:t>
            </w:r>
          </w:p>
          <w:p w14:paraId="23F40D1F" w14:textId="77777777" w:rsidR="004C4F0F" w:rsidRPr="00922D9C"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140623">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w:t>
            </w:r>
          </w:p>
        </w:tc>
        <w:tc>
          <w:tcPr>
            <w:tcW w:w="984" w:type="dxa"/>
          </w:tcPr>
          <w:p w14:paraId="64A82BD0" w14:textId="77777777" w:rsidR="00D875E0" w:rsidRDefault="00771FB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-.004</w:t>
            </w:r>
          </w:p>
          <w:p w14:paraId="22A5A454" w14:textId="77777777" w:rsidR="008350A7"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(.527</w:t>
            </w:r>
            <w:r w:rsidR="008350A7">
              <w:rPr>
                <w:rFonts w:ascii="Times New Roman" w:eastAsia="Times New Roman" w:hAnsi="Times New Roman" w:cs="Times New Roman"/>
                <w:color w:val="222222"/>
                <w:sz w:val="16"/>
                <w:szCs w:val="16"/>
                <w:shd w:val="clear" w:color="auto" w:fill="FFFFFF"/>
              </w:rPr>
              <w:t>)</w:t>
            </w:r>
          </w:p>
        </w:tc>
        <w:tc>
          <w:tcPr>
            <w:tcW w:w="984" w:type="dxa"/>
          </w:tcPr>
          <w:p w14:paraId="479DF538" w14:textId="77777777" w:rsidR="00D875E0" w:rsidRDefault="00FA4018"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9D0E3F">
              <w:rPr>
                <w:rFonts w:ascii="Times New Roman" w:eastAsia="Times New Roman" w:hAnsi="Times New Roman" w:cs="Times New Roman"/>
                <w:color w:val="222222"/>
                <w:sz w:val="16"/>
                <w:szCs w:val="16"/>
                <w:shd w:val="clear" w:color="auto" w:fill="FFFFFF"/>
              </w:rPr>
              <w:t>6</w:t>
            </w:r>
          </w:p>
          <w:p w14:paraId="11D542DB"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(.420</w:t>
            </w:r>
            <w:r w:rsidR="007A7137">
              <w:rPr>
                <w:rFonts w:ascii="Times New Roman" w:eastAsia="Times New Roman" w:hAnsi="Times New Roman" w:cs="Times New Roman"/>
                <w:color w:val="222222"/>
                <w:sz w:val="16"/>
                <w:szCs w:val="16"/>
                <w:shd w:val="clear" w:color="auto" w:fill="FFFFFF"/>
              </w:rPr>
              <w:t>)</w:t>
            </w:r>
          </w:p>
        </w:tc>
        <w:tc>
          <w:tcPr>
            <w:tcW w:w="984" w:type="dxa"/>
          </w:tcPr>
          <w:p w14:paraId="3D729969"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-.005</w:t>
            </w:r>
          </w:p>
          <w:p w14:paraId="7074206B"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(.473</w:t>
            </w:r>
            <w:r w:rsidR="007A7137">
              <w:rPr>
                <w:rFonts w:ascii="Times New Roman" w:eastAsia="Times New Roman" w:hAnsi="Times New Roman" w:cs="Times New Roman"/>
                <w:color w:val="222222"/>
                <w:sz w:val="16"/>
                <w:szCs w:val="16"/>
                <w:shd w:val="clear" w:color="auto" w:fill="FFFFFF"/>
              </w:rPr>
              <w:t>)</w:t>
            </w:r>
          </w:p>
        </w:tc>
        <w:tc>
          <w:tcPr>
            <w:tcW w:w="984" w:type="dxa"/>
          </w:tcPr>
          <w:p w14:paraId="320C8974"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-.004</w:t>
            </w:r>
          </w:p>
          <w:p w14:paraId="2602063A" w14:textId="77777777" w:rsidR="0084068C"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(.549</w:t>
            </w:r>
            <w:r w:rsidR="0084068C">
              <w:rPr>
                <w:rFonts w:ascii="Times New Roman" w:eastAsia="Times New Roman" w:hAnsi="Times New Roman" w:cs="Times New Roman"/>
                <w:color w:val="222222"/>
                <w:sz w:val="16"/>
                <w:szCs w:val="16"/>
                <w:shd w:val="clear" w:color="auto" w:fill="FFFFFF"/>
              </w:rPr>
              <w:t>)</w:t>
            </w:r>
          </w:p>
        </w:tc>
      </w:tr>
      <w:tr w:rsidR="00D875E0" w:rsidRPr="00922D9C" w14:paraId="06F136B7" w14:textId="77777777" w:rsidTr="0031089C">
        <w:trPr>
          <w:jc w:val="center"/>
        </w:trPr>
        <w:tc>
          <w:tcPr>
            <w:tcW w:w="1581" w:type="dxa"/>
          </w:tcPr>
          <w:p w14:paraId="71A6954B" w14:textId="77777777" w:rsidR="00D875E0" w:rsidRPr="00922D9C" w:rsidRDefault="00A749F4" w:rsidP="00A749F4">
            <w:pPr>
              <w:ind w:left="567" w:hanging="567"/>
              <w:rPr>
                <w:rFonts w:ascii="Times New Roman" w:eastAsia="Times New Roman" w:hAnsi="Times New Roman" w:cs="Times New Roman"/>
                <w:color w:val="222222"/>
                <w:sz w:val="16"/>
                <w:szCs w:val="16"/>
                <w:shd w:val="clear" w:color="auto" w:fill="FFFFFF"/>
              </w:rPr>
            </w:pPr>
            <w:r w:rsidRPr="00A749F4">
              <w:rPr>
                <w:rFonts w:ascii="Times New Roman" w:eastAsia="Times New Roman" w:hAnsi="Times New Roman" w:cs="Times New Roman"/>
                <w:bCs/>
                <w:color w:val="222222"/>
                <w:sz w:val="16"/>
                <w:szCs w:val="16"/>
                <w:shd w:val="clear" w:color="auto" w:fill="FFFFFF"/>
                <w:lang w:val="en-US"/>
              </w:rPr>
              <w:t>GRTH</w:t>
            </w:r>
          </w:p>
        </w:tc>
        <w:tc>
          <w:tcPr>
            <w:tcW w:w="969" w:type="dxa"/>
          </w:tcPr>
          <w:p w14:paraId="1EBA46B3"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-.041</w:t>
            </w:r>
          </w:p>
          <w:p w14:paraId="6B36FC98"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(.458</w:t>
            </w:r>
            <w:r w:rsidR="00922D9C">
              <w:rPr>
                <w:rFonts w:ascii="Times New Roman" w:eastAsia="Times New Roman" w:hAnsi="Times New Roman" w:cs="Times New Roman"/>
                <w:color w:val="222222"/>
                <w:sz w:val="16"/>
                <w:szCs w:val="16"/>
                <w:shd w:val="clear" w:color="auto" w:fill="FFFFFF"/>
              </w:rPr>
              <w:t>)</w:t>
            </w:r>
          </w:p>
        </w:tc>
        <w:tc>
          <w:tcPr>
            <w:tcW w:w="1041" w:type="dxa"/>
          </w:tcPr>
          <w:p w14:paraId="37853C92" w14:textId="77777777" w:rsidR="00D875E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-.032</w:t>
            </w:r>
          </w:p>
          <w:p w14:paraId="0D716F81" w14:textId="77777777" w:rsidR="00922D9C"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(.548</w:t>
            </w:r>
            <w:r w:rsidR="00922D9C">
              <w:rPr>
                <w:rFonts w:ascii="Times New Roman" w:eastAsia="Times New Roman" w:hAnsi="Times New Roman" w:cs="Times New Roman"/>
                <w:color w:val="222222"/>
                <w:sz w:val="16"/>
                <w:szCs w:val="16"/>
                <w:shd w:val="clear" w:color="auto" w:fill="FFFFFF"/>
              </w:rPr>
              <w:t>)</w:t>
            </w:r>
          </w:p>
        </w:tc>
        <w:tc>
          <w:tcPr>
            <w:tcW w:w="1041" w:type="dxa"/>
          </w:tcPr>
          <w:p w14:paraId="53CF5FC2"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-.051</w:t>
            </w:r>
          </w:p>
          <w:p w14:paraId="559982A5"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(.349</w:t>
            </w:r>
            <w:r w:rsidR="004C4F0F">
              <w:rPr>
                <w:rFonts w:ascii="Times New Roman" w:eastAsia="Times New Roman" w:hAnsi="Times New Roman" w:cs="Times New Roman"/>
                <w:color w:val="222222"/>
                <w:sz w:val="16"/>
                <w:szCs w:val="16"/>
                <w:shd w:val="clear" w:color="auto" w:fill="FFFFFF"/>
              </w:rPr>
              <w:t>)</w:t>
            </w:r>
          </w:p>
        </w:tc>
        <w:tc>
          <w:tcPr>
            <w:tcW w:w="1041" w:type="dxa"/>
          </w:tcPr>
          <w:p w14:paraId="7D35E6BA"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-.045</w:t>
            </w:r>
          </w:p>
          <w:p w14:paraId="17E17844"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(.417</w:t>
            </w:r>
            <w:r w:rsidR="004C4F0F">
              <w:rPr>
                <w:rFonts w:ascii="Times New Roman" w:eastAsia="Times New Roman" w:hAnsi="Times New Roman" w:cs="Times New Roman"/>
                <w:color w:val="222222"/>
                <w:sz w:val="16"/>
                <w:szCs w:val="16"/>
                <w:shd w:val="clear" w:color="auto" w:fill="FFFFFF"/>
              </w:rPr>
              <w:t>)</w:t>
            </w:r>
          </w:p>
        </w:tc>
        <w:tc>
          <w:tcPr>
            <w:tcW w:w="984" w:type="dxa"/>
          </w:tcPr>
          <w:p w14:paraId="3FCF8492" w14:textId="77777777" w:rsidR="00D875E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r w:rsidR="00D875E0" w:rsidRPr="00922D9C">
              <w:rPr>
                <w:rFonts w:ascii="Times New Roman" w:eastAsia="Times New Roman" w:hAnsi="Times New Roman" w:cs="Times New Roman"/>
                <w:color w:val="222222"/>
                <w:sz w:val="16"/>
                <w:szCs w:val="16"/>
                <w:shd w:val="clear" w:color="auto" w:fill="FFFFFF"/>
              </w:rPr>
              <w:t>***</w:t>
            </w:r>
          </w:p>
          <w:p w14:paraId="171DB3E7" w14:textId="77777777" w:rsidR="008350A7" w:rsidRPr="00922D9C" w:rsidRDefault="008350A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698B56BE"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r w:rsidR="00D875E0" w:rsidRPr="00922D9C">
              <w:rPr>
                <w:rFonts w:ascii="Times New Roman" w:eastAsia="Times New Roman" w:hAnsi="Times New Roman" w:cs="Times New Roman"/>
                <w:color w:val="222222"/>
                <w:sz w:val="16"/>
                <w:szCs w:val="16"/>
                <w:shd w:val="clear" w:color="auto" w:fill="FFFFFF"/>
              </w:rPr>
              <w:t>***</w:t>
            </w:r>
          </w:p>
          <w:p w14:paraId="218BAF36"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06CD6B95"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r w:rsidR="00D875E0" w:rsidRPr="00922D9C">
              <w:rPr>
                <w:rFonts w:ascii="Times New Roman" w:eastAsia="Times New Roman" w:hAnsi="Times New Roman" w:cs="Times New Roman"/>
                <w:color w:val="222222"/>
                <w:sz w:val="16"/>
                <w:szCs w:val="16"/>
                <w:shd w:val="clear" w:color="auto" w:fill="FFFFFF"/>
              </w:rPr>
              <w:t>***</w:t>
            </w:r>
          </w:p>
          <w:p w14:paraId="11A4F91D"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00F59A0B"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r w:rsidR="0084068C">
              <w:rPr>
                <w:rFonts w:ascii="Times New Roman" w:eastAsia="Times New Roman" w:hAnsi="Times New Roman" w:cs="Times New Roman"/>
                <w:color w:val="222222"/>
                <w:sz w:val="16"/>
                <w:szCs w:val="16"/>
                <w:shd w:val="clear" w:color="auto" w:fill="FFFFFF"/>
              </w:rPr>
              <w:t>***</w:t>
            </w:r>
          </w:p>
          <w:p w14:paraId="69233691" w14:textId="77777777" w:rsidR="0084068C"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352E53" w:rsidRPr="00922D9C" w14:paraId="1854D101" w14:textId="77777777" w:rsidTr="0031089C">
        <w:trPr>
          <w:jc w:val="center"/>
        </w:trPr>
        <w:tc>
          <w:tcPr>
            <w:tcW w:w="2550" w:type="dxa"/>
            <w:gridSpan w:val="2"/>
          </w:tcPr>
          <w:p w14:paraId="6ECCC7D8" w14:textId="77777777" w:rsidR="00352E53" w:rsidRPr="00922D9C" w:rsidRDefault="00352E53"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b/>
                <w:color w:val="222222"/>
                <w:sz w:val="16"/>
                <w:szCs w:val="16"/>
                <w:shd w:val="clear" w:color="auto" w:fill="FFFFFF"/>
              </w:rPr>
              <w:t>Country Control Variables:</w:t>
            </w:r>
          </w:p>
        </w:tc>
        <w:tc>
          <w:tcPr>
            <w:tcW w:w="1041" w:type="dxa"/>
          </w:tcPr>
          <w:p w14:paraId="411BA09B"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5BED2CF4"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1041" w:type="dxa"/>
          </w:tcPr>
          <w:p w14:paraId="34E273E5"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6E84D734"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7940DCE0"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4866684C"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c>
          <w:tcPr>
            <w:tcW w:w="984" w:type="dxa"/>
          </w:tcPr>
          <w:p w14:paraId="1BBC0D3E" w14:textId="77777777" w:rsidR="00352E53" w:rsidRPr="00922D9C" w:rsidRDefault="00352E53" w:rsidP="00D0739C">
            <w:pPr>
              <w:ind w:left="567" w:hanging="567"/>
              <w:jc w:val="center"/>
              <w:rPr>
                <w:rFonts w:ascii="Times New Roman" w:eastAsia="Times New Roman" w:hAnsi="Times New Roman" w:cs="Times New Roman"/>
                <w:color w:val="222222"/>
                <w:sz w:val="16"/>
                <w:szCs w:val="16"/>
                <w:shd w:val="clear" w:color="auto" w:fill="FFFFFF"/>
              </w:rPr>
            </w:pPr>
          </w:p>
        </w:tc>
      </w:tr>
      <w:tr w:rsidR="00D875E0" w:rsidRPr="00922D9C" w14:paraId="544DA896" w14:textId="77777777" w:rsidTr="0031089C">
        <w:trPr>
          <w:jc w:val="center"/>
        </w:trPr>
        <w:tc>
          <w:tcPr>
            <w:tcW w:w="1581" w:type="dxa"/>
          </w:tcPr>
          <w:p w14:paraId="08E2BFCD" w14:textId="77777777" w:rsidR="00D875E0" w:rsidRPr="00922D9C" w:rsidRDefault="008537DC" w:rsidP="008537DC">
            <w:pPr>
              <w:ind w:left="567" w:hanging="567"/>
              <w:rPr>
                <w:rFonts w:ascii="Times New Roman" w:eastAsia="Times New Roman" w:hAnsi="Times New Roman" w:cs="Times New Roman"/>
                <w:color w:val="222222"/>
                <w:sz w:val="16"/>
                <w:szCs w:val="16"/>
                <w:shd w:val="clear" w:color="auto" w:fill="FFFFFF"/>
              </w:rPr>
            </w:pPr>
            <w:r w:rsidRPr="008537DC">
              <w:rPr>
                <w:rFonts w:ascii="Times New Roman" w:eastAsia="Times New Roman" w:hAnsi="Times New Roman" w:cs="Times New Roman"/>
                <w:color w:val="222222"/>
                <w:sz w:val="16"/>
                <w:szCs w:val="16"/>
                <w:shd w:val="clear" w:color="auto" w:fill="FFFFFF"/>
                <w:lang w:val="en-US"/>
              </w:rPr>
              <w:t>CORP</w:t>
            </w:r>
            <w:r w:rsidR="00352E53" w:rsidRPr="00922D9C">
              <w:rPr>
                <w:rFonts w:ascii="Times New Roman" w:eastAsia="Times New Roman" w:hAnsi="Times New Roman" w:cs="Times New Roman"/>
                <w:color w:val="222222"/>
                <w:sz w:val="16"/>
                <w:szCs w:val="16"/>
                <w:shd w:val="clear" w:color="auto" w:fill="FFFFFF"/>
              </w:rPr>
              <w:t xml:space="preserve"> </w:t>
            </w:r>
          </w:p>
        </w:tc>
        <w:tc>
          <w:tcPr>
            <w:tcW w:w="969" w:type="dxa"/>
          </w:tcPr>
          <w:p w14:paraId="7DE4C3EE"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-.385</w:t>
            </w:r>
          </w:p>
          <w:p w14:paraId="4C3D84F6"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(.527</w:t>
            </w:r>
            <w:r w:rsidR="00922D9C">
              <w:rPr>
                <w:rFonts w:ascii="Times New Roman" w:eastAsia="Times New Roman" w:hAnsi="Times New Roman" w:cs="Times New Roman"/>
                <w:color w:val="222222"/>
                <w:sz w:val="16"/>
                <w:szCs w:val="16"/>
                <w:shd w:val="clear" w:color="auto" w:fill="FFFFFF"/>
              </w:rPr>
              <w:t>)</w:t>
            </w:r>
          </w:p>
        </w:tc>
        <w:tc>
          <w:tcPr>
            <w:tcW w:w="1041" w:type="dxa"/>
          </w:tcPr>
          <w:p w14:paraId="6F22A2D0"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.348</w:t>
            </w:r>
          </w:p>
          <w:p w14:paraId="1ECCF06A" w14:textId="77777777" w:rsidR="00922D9C"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.563</w:t>
            </w:r>
            <w:r w:rsidR="00922D9C">
              <w:rPr>
                <w:rFonts w:ascii="Times New Roman" w:eastAsia="Times New Roman" w:hAnsi="Times New Roman" w:cs="Times New Roman"/>
                <w:color w:val="222222"/>
                <w:sz w:val="16"/>
                <w:szCs w:val="16"/>
                <w:shd w:val="clear" w:color="auto" w:fill="FFFFFF"/>
              </w:rPr>
              <w:t>)</w:t>
            </w:r>
          </w:p>
        </w:tc>
        <w:tc>
          <w:tcPr>
            <w:tcW w:w="1041" w:type="dxa"/>
          </w:tcPr>
          <w:p w14:paraId="372FC6E2" w14:textId="77777777" w:rsidR="00D875E0"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-.474</w:t>
            </w:r>
          </w:p>
          <w:p w14:paraId="3EEDA4AB"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(.438</w:t>
            </w:r>
            <w:r w:rsidR="004C4F0F">
              <w:rPr>
                <w:rFonts w:ascii="Times New Roman" w:eastAsia="Times New Roman" w:hAnsi="Times New Roman" w:cs="Times New Roman"/>
                <w:color w:val="222222"/>
                <w:sz w:val="16"/>
                <w:szCs w:val="16"/>
                <w:shd w:val="clear" w:color="auto" w:fill="FFFFFF"/>
              </w:rPr>
              <w:t>)</w:t>
            </w:r>
          </w:p>
        </w:tc>
        <w:tc>
          <w:tcPr>
            <w:tcW w:w="1041" w:type="dxa"/>
          </w:tcPr>
          <w:p w14:paraId="3DD3026C" w14:textId="77777777" w:rsidR="00D875E0"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-.403</w:t>
            </w:r>
          </w:p>
          <w:p w14:paraId="6310BBF4" w14:textId="77777777" w:rsidR="004C4F0F" w:rsidRPr="00922D9C" w:rsidRDefault="00427C5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279AB">
              <w:rPr>
                <w:rFonts w:ascii="Times New Roman" w:eastAsia="Times New Roman" w:hAnsi="Times New Roman" w:cs="Times New Roman"/>
                <w:color w:val="222222"/>
                <w:sz w:val="16"/>
                <w:szCs w:val="16"/>
                <w:shd w:val="clear" w:color="auto" w:fill="FFFFFF"/>
              </w:rPr>
              <w:t>510</w:t>
            </w:r>
            <w:r w:rsidR="004C4F0F">
              <w:rPr>
                <w:rFonts w:ascii="Times New Roman" w:eastAsia="Times New Roman" w:hAnsi="Times New Roman" w:cs="Times New Roman"/>
                <w:color w:val="222222"/>
                <w:sz w:val="16"/>
                <w:szCs w:val="16"/>
                <w:shd w:val="clear" w:color="auto" w:fill="FFFFFF"/>
              </w:rPr>
              <w:t>)</w:t>
            </w:r>
          </w:p>
        </w:tc>
        <w:tc>
          <w:tcPr>
            <w:tcW w:w="984" w:type="dxa"/>
          </w:tcPr>
          <w:p w14:paraId="14076DDD" w14:textId="77777777" w:rsidR="00D875E0" w:rsidRDefault="00771FB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.037</w:t>
            </w:r>
          </w:p>
          <w:p w14:paraId="7C0E722D" w14:textId="77777777" w:rsidR="008350A7"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(.394</w:t>
            </w:r>
            <w:r w:rsidR="008350A7">
              <w:rPr>
                <w:rFonts w:ascii="Times New Roman" w:eastAsia="Times New Roman" w:hAnsi="Times New Roman" w:cs="Times New Roman"/>
                <w:color w:val="222222"/>
                <w:sz w:val="16"/>
                <w:szCs w:val="16"/>
                <w:shd w:val="clear" w:color="auto" w:fill="FFFFFF"/>
              </w:rPr>
              <w:t>)</w:t>
            </w:r>
          </w:p>
        </w:tc>
        <w:tc>
          <w:tcPr>
            <w:tcW w:w="984" w:type="dxa"/>
          </w:tcPr>
          <w:p w14:paraId="513F1FB5"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.037</w:t>
            </w:r>
          </w:p>
          <w:p w14:paraId="7DB04A3A"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(.388</w:t>
            </w:r>
            <w:r w:rsidR="007A7137">
              <w:rPr>
                <w:rFonts w:ascii="Times New Roman" w:eastAsia="Times New Roman" w:hAnsi="Times New Roman" w:cs="Times New Roman"/>
                <w:color w:val="222222"/>
                <w:sz w:val="16"/>
                <w:szCs w:val="16"/>
                <w:shd w:val="clear" w:color="auto" w:fill="FFFFFF"/>
              </w:rPr>
              <w:t>)</w:t>
            </w:r>
          </w:p>
        </w:tc>
        <w:tc>
          <w:tcPr>
            <w:tcW w:w="984" w:type="dxa"/>
          </w:tcPr>
          <w:p w14:paraId="6F1C8D5A" w14:textId="77777777" w:rsidR="00D875E0"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.034</w:t>
            </w:r>
          </w:p>
          <w:p w14:paraId="3567A052"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(.433</w:t>
            </w:r>
            <w:r w:rsidR="007A7137">
              <w:rPr>
                <w:rFonts w:ascii="Times New Roman" w:eastAsia="Times New Roman" w:hAnsi="Times New Roman" w:cs="Times New Roman"/>
                <w:color w:val="222222"/>
                <w:sz w:val="16"/>
                <w:szCs w:val="16"/>
                <w:shd w:val="clear" w:color="auto" w:fill="FFFFFF"/>
              </w:rPr>
              <w:t>)</w:t>
            </w:r>
          </w:p>
        </w:tc>
        <w:tc>
          <w:tcPr>
            <w:tcW w:w="984" w:type="dxa"/>
          </w:tcPr>
          <w:p w14:paraId="637E2F8C"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.037</w:t>
            </w:r>
          </w:p>
          <w:p w14:paraId="7AF2EBD1" w14:textId="77777777" w:rsidR="0084068C"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(.394</w:t>
            </w:r>
            <w:r w:rsidR="0084068C">
              <w:rPr>
                <w:rFonts w:ascii="Times New Roman" w:eastAsia="Times New Roman" w:hAnsi="Times New Roman" w:cs="Times New Roman"/>
                <w:color w:val="222222"/>
                <w:sz w:val="16"/>
                <w:szCs w:val="16"/>
                <w:shd w:val="clear" w:color="auto" w:fill="FFFFFF"/>
              </w:rPr>
              <w:t>)</w:t>
            </w:r>
          </w:p>
        </w:tc>
      </w:tr>
      <w:tr w:rsidR="00D875E0" w:rsidRPr="00922D9C" w14:paraId="2AFB5617" w14:textId="77777777" w:rsidTr="0031089C">
        <w:trPr>
          <w:jc w:val="center"/>
        </w:trPr>
        <w:tc>
          <w:tcPr>
            <w:tcW w:w="1581" w:type="dxa"/>
          </w:tcPr>
          <w:p w14:paraId="42495F7A" w14:textId="77777777" w:rsidR="00D875E0" w:rsidRPr="00922D9C" w:rsidRDefault="00352E53"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 xml:space="preserve">INFN </w:t>
            </w:r>
          </w:p>
        </w:tc>
        <w:tc>
          <w:tcPr>
            <w:tcW w:w="969" w:type="dxa"/>
          </w:tcPr>
          <w:p w14:paraId="13E0B51F" w14:textId="77777777" w:rsidR="00D875E0" w:rsidRDefault="00922D9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6736EB">
              <w:rPr>
                <w:rFonts w:ascii="Times New Roman" w:eastAsia="Times New Roman" w:hAnsi="Times New Roman" w:cs="Times New Roman"/>
                <w:color w:val="222222"/>
                <w:sz w:val="16"/>
                <w:szCs w:val="16"/>
                <w:shd w:val="clear" w:color="auto" w:fill="FFFFFF"/>
              </w:rPr>
              <w:t>.264**</w:t>
            </w:r>
          </w:p>
          <w:p w14:paraId="2E912C05"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(.048</w:t>
            </w:r>
            <w:r w:rsidR="00922D9C">
              <w:rPr>
                <w:rFonts w:ascii="Times New Roman" w:eastAsia="Times New Roman" w:hAnsi="Times New Roman" w:cs="Times New Roman"/>
                <w:color w:val="222222"/>
                <w:sz w:val="16"/>
                <w:szCs w:val="16"/>
                <w:shd w:val="clear" w:color="auto" w:fill="FFFFFF"/>
              </w:rPr>
              <w:t>)</w:t>
            </w:r>
          </w:p>
        </w:tc>
        <w:tc>
          <w:tcPr>
            <w:tcW w:w="1041" w:type="dxa"/>
          </w:tcPr>
          <w:p w14:paraId="125299C8" w14:textId="77777777" w:rsidR="00D875E0" w:rsidRDefault="00922D9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275**</w:t>
            </w:r>
          </w:p>
          <w:p w14:paraId="05E23898" w14:textId="77777777" w:rsidR="00922D9C" w:rsidRPr="00922D9C" w:rsidRDefault="00922D9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.037</w:t>
            </w:r>
            <w:r w:rsidR="0088781B">
              <w:rPr>
                <w:rFonts w:ascii="Times New Roman" w:eastAsia="Times New Roman" w:hAnsi="Times New Roman" w:cs="Times New Roman"/>
                <w:color w:val="222222"/>
                <w:sz w:val="16"/>
                <w:szCs w:val="16"/>
                <w:shd w:val="clear" w:color="auto" w:fill="FFFFFF"/>
              </w:rPr>
              <w:t>)</w:t>
            </w:r>
          </w:p>
        </w:tc>
        <w:tc>
          <w:tcPr>
            <w:tcW w:w="1041" w:type="dxa"/>
          </w:tcPr>
          <w:p w14:paraId="52A1D5C4" w14:textId="77777777" w:rsidR="00D875E0"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.2</w:t>
            </w:r>
            <w:r w:rsidR="00140623">
              <w:rPr>
                <w:rFonts w:ascii="Times New Roman" w:eastAsia="Times New Roman" w:hAnsi="Times New Roman" w:cs="Times New Roman"/>
                <w:color w:val="222222"/>
                <w:sz w:val="16"/>
                <w:szCs w:val="16"/>
                <w:shd w:val="clear" w:color="auto" w:fill="FFFFFF"/>
              </w:rPr>
              <w:t>93**</w:t>
            </w:r>
          </w:p>
          <w:p w14:paraId="2592A309"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(.029</w:t>
            </w:r>
            <w:r w:rsidR="004C4F0F">
              <w:rPr>
                <w:rFonts w:ascii="Times New Roman" w:eastAsia="Times New Roman" w:hAnsi="Times New Roman" w:cs="Times New Roman"/>
                <w:color w:val="222222"/>
                <w:sz w:val="16"/>
                <w:szCs w:val="16"/>
                <w:shd w:val="clear" w:color="auto" w:fill="FFFFFF"/>
              </w:rPr>
              <w:t>)</w:t>
            </w:r>
          </w:p>
        </w:tc>
        <w:tc>
          <w:tcPr>
            <w:tcW w:w="1041" w:type="dxa"/>
          </w:tcPr>
          <w:p w14:paraId="05855A27" w14:textId="77777777" w:rsidR="00D875E0"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-.275**</w:t>
            </w:r>
          </w:p>
          <w:p w14:paraId="67E04163" w14:textId="77777777" w:rsidR="004C4F0F" w:rsidRPr="00922D9C"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(.041</w:t>
            </w:r>
            <w:r w:rsidR="004C4F0F">
              <w:rPr>
                <w:rFonts w:ascii="Times New Roman" w:eastAsia="Times New Roman" w:hAnsi="Times New Roman" w:cs="Times New Roman"/>
                <w:color w:val="222222"/>
                <w:sz w:val="16"/>
                <w:szCs w:val="16"/>
                <w:shd w:val="clear" w:color="auto" w:fill="FFFFFF"/>
              </w:rPr>
              <w:t>)</w:t>
            </w:r>
          </w:p>
        </w:tc>
        <w:tc>
          <w:tcPr>
            <w:tcW w:w="984" w:type="dxa"/>
          </w:tcPr>
          <w:p w14:paraId="21396E26" w14:textId="77777777" w:rsidR="00D875E0"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-.017*</w:t>
            </w:r>
          </w:p>
          <w:p w14:paraId="334372F5" w14:textId="77777777" w:rsidR="008350A7"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(.061</w:t>
            </w:r>
            <w:r w:rsidR="008350A7">
              <w:rPr>
                <w:rFonts w:ascii="Times New Roman" w:eastAsia="Times New Roman" w:hAnsi="Times New Roman" w:cs="Times New Roman"/>
                <w:color w:val="222222"/>
                <w:sz w:val="16"/>
                <w:szCs w:val="16"/>
                <w:shd w:val="clear" w:color="auto" w:fill="FFFFFF"/>
              </w:rPr>
              <w:t>)</w:t>
            </w:r>
          </w:p>
        </w:tc>
        <w:tc>
          <w:tcPr>
            <w:tcW w:w="984" w:type="dxa"/>
          </w:tcPr>
          <w:p w14:paraId="3D9E01F6" w14:textId="77777777" w:rsidR="00D875E0"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9D0E3F">
              <w:rPr>
                <w:rFonts w:ascii="Times New Roman" w:eastAsia="Times New Roman" w:hAnsi="Times New Roman" w:cs="Times New Roman"/>
                <w:color w:val="222222"/>
                <w:sz w:val="16"/>
                <w:szCs w:val="16"/>
                <w:shd w:val="clear" w:color="auto" w:fill="FFFFFF"/>
              </w:rPr>
              <w:t>.018*</w:t>
            </w:r>
          </w:p>
          <w:p w14:paraId="71BE15DA"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(.052</w:t>
            </w:r>
            <w:r w:rsidR="007A7137">
              <w:rPr>
                <w:rFonts w:ascii="Times New Roman" w:eastAsia="Times New Roman" w:hAnsi="Times New Roman" w:cs="Times New Roman"/>
                <w:color w:val="222222"/>
                <w:sz w:val="16"/>
                <w:szCs w:val="16"/>
                <w:shd w:val="clear" w:color="auto" w:fill="FFFFFF"/>
              </w:rPr>
              <w:t>)</w:t>
            </w:r>
          </w:p>
        </w:tc>
        <w:tc>
          <w:tcPr>
            <w:tcW w:w="984" w:type="dxa"/>
          </w:tcPr>
          <w:p w14:paraId="24594415" w14:textId="77777777" w:rsidR="00D875E0"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1B0E6E">
              <w:rPr>
                <w:rFonts w:ascii="Times New Roman" w:eastAsia="Times New Roman" w:hAnsi="Times New Roman" w:cs="Times New Roman"/>
                <w:color w:val="222222"/>
                <w:sz w:val="16"/>
                <w:szCs w:val="16"/>
                <w:shd w:val="clear" w:color="auto" w:fill="FFFFFF"/>
              </w:rPr>
              <w:t>1</w:t>
            </w:r>
            <w:r w:rsidR="009D0E3F">
              <w:rPr>
                <w:rFonts w:ascii="Times New Roman" w:eastAsia="Times New Roman" w:hAnsi="Times New Roman" w:cs="Times New Roman"/>
                <w:color w:val="222222"/>
                <w:sz w:val="16"/>
                <w:szCs w:val="16"/>
                <w:shd w:val="clear" w:color="auto" w:fill="FFFFFF"/>
              </w:rPr>
              <w:t>9**</w:t>
            </w:r>
          </w:p>
          <w:p w14:paraId="0F95A516"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(.049</w:t>
            </w:r>
            <w:r w:rsidR="007A7137">
              <w:rPr>
                <w:rFonts w:ascii="Times New Roman" w:eastAsia="Times New Roman" w:hAnsi="Times New Roman" w:cs="Times New Roman"/>
                <w:color w:val="222222"/>
                <w:sz w:val="16"/>
                <w:szCs w:val="16"/>
                <w:shd w:val="clear" w:color="auto" w:fill="FFFFFF"/>
              </w:rPr>
              <w:t>)</w:t>
            </w:r>
          </w:p>
        </w:tc>
        <w:tc>
          <w:tcPr>
            <w:tcW w:w="984" w:type="dxa"/>
          </w:tcPr>
          <w:p w14:paraId="7AEAED18"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-.018</w:t>
            </w:r>
          </w:p>
          <w:p w14:paraId="2196A316" w14:textId="77777777" w:rsidR="0084068C"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(.061</w:t>
            </w:r>
            <w:r w:rsidR="0084068C">
              <w:rPr>
                <w:rFonts w:ascii="Times New Roman" w:eastAsia="Times New Roman" w:hAnsi="Times New Roman" w:cs="Times New Roman"/>
                <w:color w:val="222222"/>
                <w:sz w:val="16"/>
                <w:szCs w:val="16"/>
                <w:shd w:val="clear" w:color="auto" w:fill="FFFFFF"/>
              </w:rPr>
              <w:t>)</w:t>
            </w:r>
          </w:p>
        </w:tc>
      </w:tr>
      <w:tr w:rsidR="00D875E0" w:rsidRPr="00922D9C" w14:paraId="40D860C3" w14:textId="77777777" w:rsidTr="0031089C">
        <w:trPr>
          <w:jc w:val="center"/>
        </w:trPr>
        <w:tc>
          <w:tcPr>
            <w:tcW w:w="1581" w:type="dxa"/>
          </w:tcPr>
          <w:p w14:paraId="072274B2" w14:textId="77777777" w:rsidR="00D875E0" w:rsidRPr="00922D9C" w:rsidRDefault="00352E53"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GDP</w:t>
            </w:r>
          </w:p>
        </w:tc>
        <w:tc>
          <w:tcPr>
            <w:tcW w:w="969" w:type="dxa"/>
          </w:tcPr>
          <w:p w14:paraId="4FE376F4" w14:textId="77777777" w:rsidR="00D875E0"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.496</w:t>
            </w:r>
            <w:r w:rsidR="00E945FC">
              <w:rPr>
                <w:rFonts w:ascii="Times New Roman" w:eastAsia="Times New Roman" w:hAnsi="Times New Roman" w:cs="Times New Roman"/>
                <w:color w:val="222222"/>
                <w:sz w:val="16"/>
                <w:szCs w:val="16"/>
                <w:shd w:val="clear" w:color="auto" w:fill="FFFFFF"/>
              </w:rPr>
              <w:t>**</w:t>
            </w:r>
          </w:p>
          <w:p w14:paraId="64574182" w14:textId="77777777" w:rsidR="00922D9C"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(.040</w:t>
            </w:r>
            <w:r w:rsidR="00922D9C">
              <w:rPr>
                <w:rFonts w:ascii="Times New Roman" w:eastAsia="Times New Roman" w:hAnsi="Times New Roman" w:cs="Times New Roman"/>
                <w:color w:val="222222"/>
                <w:sz w:val="16"/>
                <w:szCs w:val="16"/>
                <w:shd w:val="clear" w:color="auto" w:fill="FFFFFF"/>
              </w:rPr>
              <w:t>)</w:t>
            </w:r>
          </w:p>
        </w:tc>
        <w:tc>
          <w:tcPr>
            <w:tcW w:w="1041" w:type="dxa"/>
          </w:tcPr>
          <w:p w14:paraId="02791463" w14:textId="77777777" w:rsidR="00D875E0"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.513</w:t>
            </w:r>
            <w:r w:rsidR="00E945FC">
              <w:rPr>
                <w:rFonts w:ascii="Times New Roman" w:eastAsia="Times New Roman" w:hAnsi="Times New Roman" w:cs="Times New Roman"/>
                <w:color w:val="222222"/>
                <w:sz w:val="16"/>
                <w:szCs w:val="16"/>
                <w:shd w:val="clear" w:color="auto" w:fill="FFFFFF"/>
              </w:rPr>
              <w:t>**</w:t>
            </w:r>
          </w:p>
          <w:p w14:paraId="7A0FCC9D" w14:textId="77777777" w:rsidR="0088781B"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(.032</w:t>
            </w:r>
            <w:r w:rsidR="0088781B">
              <w:rPr>
                <w:rFonts w:ascii="Times New Roman" w:eastAsia="Times New Roman" w:hAnsi="Times New Roman" w:cs="Times New Roman"/>
                <w:color w:val="222222"/>
                <w:sz w:val="16"/>
                <w:szCs w:val="16"/>
                <w:shd w:val="clear" w:color="auto" w:fill="FFFFFF"/>
              </w:rPr>
              <w:t>)</w:t>
            </w:r>
          </w:p>
        </w:tc>
        <w:tc>
          <w:tcPr>
            <w:tcW w:w="1041" w:type="dxa"/>
          </w:tcPr>
          <w:p w14:paraId="4B299B26" w14:textId="77777777" w:rsidR="00D875E0" w:rsidRDefault="00C6043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140623">
              <w:rPr>
                <w:rFonts w:ascii="Times New Roman" w:eastAsia="Times New Roman" w:hAnsi="Times New Roman" w:cs="Times New Roman"/>
                <w:color w:val="222222"/>
                <w:sz w:val="16"/>
                <w:szCs w:val="16"/>
                <w:shd w:val="clear" w:color="auto" w:fill="FFFFFF"/>
              </w:rPr>
              <w:t>495</w:t>
            </w:r>
            <w:r>
              <w:rPr>
                <w:rFonts w:ascii="Times New Roman" w:eastAsia="Times New Roman" w:hAnsi="Times New Roman" w:cs="Times New Roman"/>
                <w:color w:val="222222"/>
                <w:sz w:val="16"/>
                <w:szCs w:val="16"/>
                <w:shd w:val="clear" w:color="auto" w:fill="FFFFFF"/>
              </w:rPr>
              <w:t>**</w:t>
            </w:r>
          </w:p>
          <w:p w14:paraId="1631D1CE" w14:textId="77777777" w:rsidR="004C4F0F"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(.041</w:t>
            </w:r>
            <w:r w:rsidR="004C4F0F">
              <w:rPr>
                <w:rFonts w:ascii="Times New Roman" w:eastAsia="Times New Roman" w:hAnsi="Times New Roman" w:cs="Times New Roman"/>
                <w:color w:val="222222"/>
                <w:sz w:val="16"/>
                <w:szCs w:val="16"/>
                <w:shd w:val="clear" w:color="auto" w:fill="FFFFFF"/>
              </w:rPr>
              <w:t>)</w:t>
            </w:r>
          </w:p>
        </w:tc>
        <w:tc>
          <w:tcPr>
            <w:tcW w:w="1041" w:type="dxa"/>
          </w:tcPr>
          <w:p w14:paraId="104A8CE0" w14:textId="77777777" w:rsidR="00D875E0"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.513</w:t>
            </w:r>
            <w:r w:rsidR="00427C52">
              <w:rPr>
                <w:rFonts w:ascii="Times New Roman" w:eastAsia="Times New Roman" w:hAnsi="Times New Roman" w:cs="Times New Roman"/>
                <w:color w:val="222222"/>
                <w:sz w:val="16"/>
                <w:szCs w:val="16"/>
                <w:shd w:val="clear" w:color="auto" w:fill="FFFFFF"/>
              </w:rPr>
              <w:t>**</w:t>
            </w:r>
          </w:p>
          <w:p w14:paraId="170B3A54" w14:textId="77777777" w:rsidR="004C4F0F" w:rsidRPr="00922D9C"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(.035</w:t>
            </w:r>
            <w:r w:rsidR="004C4F0F">
              <w:rPr>
                <w:rFonts w:ascii="Times New Roman" w:eastAsia="Times New Roman" w:hAnsi="Times New Roman" w:cs="Times New Roman"/>
                <w:color w:val="222222"/>
                <w:sz w:val="16"/>
                <w:szCs w:val="16"/>
                <w:shd w:val="clear" w:color="auto" w:fill="FFFFFF"/>
              </w:rPr>
              <w:t>)</w:t>
            </w:r>
          </w:p>
        </w:tc>
        <w:tc>
          <w:tcPr>
            <w:tcW w:w="984" w:type="dxa"/>
          </w:tcPr>
          <w:p w14:paraId="24C970E6" w14:textId="77777777" w:rsidR="00D875E0" w:rsidRDefault="008350A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.0</w:t>
            </w:r>
            <w:r w:rsidR="007E04F3">
              <w:rPr>
                <w:rFonts w:ascii="Times New Roman" w:eastAsia="Times New Roman" w:hAnsi="Times New Roman" w:cs="Times New Roman"/>
                <w:color w:val="222222"/>
                <w:sz w:val="16"/>
                <w:szCs w:val="16"/>
                <w:shd w:val="clear" w:color="auto" w:fill="FFFFFF"/>
              </w:rPr>
              <w:t>91</w:t>
            </w:r>
            <w:r>
              <w:rPr>
                <w:rFonts w:ascii="Times New Roman" w:eastAsia="Times New Roman" w:hAnsi="Times New Roman" w:cs="Times New Roman"/>
                <w:color w:val="222222"/>
                <w:sz w:val="16"/>
                <w:szCs w:val="16"/>
                <w:shd w:val="clear" w:color="auto" w:fill="FFFFFF"/>
              </w:rPr>
              <w:t>***</w:t>
            </w:r>
          </w:p>
          <w:p w14:paraId="5EFCECDD" w14:textId="77777777" w:rsidR="008350A7" w:rsidRPr="00922D9C" w:rsidRDefault="008350A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2817B4CD" w14:textId="77777777" w:rsidR="00D875E0"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w:t>
            </w:r>
            <w:r w:rsidR="009D0E3F">
              <w:rPr>
                <w:rFonts w:ascii="Times New Roman" w:eastAsia="Times New Roman" w:hAnsi="Times New Roman" w:cs="Times New Roman"/>
                <w:color w:val="222222"/>
                <w:sz w:val="16"/>
                <w:szCs w:val="16"/>
                <w:shd w:val="clear" w:color="auto" w:fill="FFFFFF"/>
              </w:rPr>
              <w:t>090</w:t>
            </w: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w:t>
            </w:r>
          </w:p>
          <w:p w14:paraId="307FE022"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34C65304" w14:textId="77777777" w:rsidR="00D875E0"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.0</w:t>
            </w:r>
            <w:r w:rsidR="009D0E3F">
              <w:rPr>
                <w:rFonts w:ascii="Times New Roman" w:eastAsia="Times New Roman" w:hAnsi="Times New Roman" w:cs="Times New Roman"/>
                <w:color w:val="222222"/>
                <w:sz w:val="16"/>
                <w:szCs w:val="16"/>
                <w:shd w:val="clear" w:color="auto" w:fill="FFFFFF"/>
              </w:rPr>
              <w:t>91</w:t>
            </w:r>
            <w:r w:rsidR="007A7137">
              <w:rPr>
                <w:rFonts w:ascii="Times New Roman" w:eastAsia="Times New Roman" w:hAnsi="Times New Roman" w:cs="Times New Roman"/>
                <w:color w:val="222222"/>
                <w:sz w:val="16"/>
                <w:szCs w:val="16"/>
                <w:shd w:val="clear" w:color="auto" w:fill="FFFFFF"/>
              </w:rPr>
              <w:t>**</w:t>
            </w:r>
            <w:r w:rsidR="00D875E0" w:rsidRPr="00922D9C">
              <w:rPr>
                <w:rFonts w:ascii="Times New Roman" w:eastAsia="Times New Roman" w:hAnsi="Times New Roman" w:cs="Times New Roman"/>
                <w:color w:val="222222"/>
                <w:sz w:val="16"/>
                <w:szCs w:val="16"/>
                <w:shd w:val="clear" w:color="auto" w:fill="FFFFFF"/>
              </w:rPr>
              <w:t>*</w:t>
            </w:r>
          </w:p>
          <w:p w14:paraId="376B920D" w14:textId="77777777" w:rsidR="007A7137" w:rsidRPr="00922D9C" w:rsidRDefault="007A7137"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84" w:type="dxa"/>
          </w:tcPr>
          <w:p w14:paraId="34CECF25" w14:textId="77777777" w:rsidR="00D875E0"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-.091</w:t>
            </w:r>
            <w:r w:rsidR="0084068C">
              <w:rPr>
                <w:rFonts w:ascii="Times New Roman" w:eastAsia="Times New Roman" w:hAnsi="Times New Roman" w:cs="Times New Roman"/>
                <w:color w:val="222222"/>
                <w:sz w:val="16"/>
                <w:szCs w:val="16"/>
                <w:shd w:val="clear" w:color="auto" w:fill="FFFFFF"/>
              </w:rPr>
              <w:t>***</w:t>
            </w:r>
          </w:p>
          <w:p w14:paraId="7CED90C9" w14:textId="77777777" w:rsidR="0084068C"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6736EB" w:rsidRPr="00922D9C" w14:paraId="64EA4322" w14:textId="77777777" w:rsidTr="0031089C">
        <w:trPr>
          <w:jc w:val="center"/>
        </w:trPr>
        <w:tc>
          <w:tcPr>
            <w:tcW w:w="1581" w:type="dxa"/>
          </w:tcPr>
          <w:p w14:paraId="4804E87D" w14:textId="77777777" w:rsidR="006736EB" w:rsidRPr="00922D9C" w:rsidRDefault="00F01041" w:rsidP="00F01041">
            <w:pPr>
              <w:ind w:left="567" w:hanging="567"/>
              <w:rPr>
                <w:rFonts w:ascii="Times New Roman" w:eastAsia="Times New Roman" w:hAnsi="Times New Roman" w:cs="Times New Roman"/>
                <w:color w:val="222222"/>
                <w:sz w:val="16"/>
                <w:szCs w:val="16"/>
                <w:shd w:val="clear" w:color="auto" w:fill="FFFFFF"/>
              </w:rPr>
            </w:pPr>
            <w:r w:rsidRPr="00F01041">
              <w:rPr>
                <w:rFonts w:ascii="Times New Roman" w:eastAsia="Times New Roman" w:hAnsi="Times New Roman" w:cs="Times New Roman"/>
                <w:color w:val="222222"/>
                <w:sz w:val="16"/>
                <w:szCs w:val="16"/>
                <w:shd w:val="clear" w:color="auto" w:fill="FFFFFF"/>
                <w:lang w:val="en-US"/>
              </w:rPr>
              <w:t>DIND</w:t>
            </w:r>
          </w:p>
        </w:tc>
        <w:tc>
          <w:tcPr>
            <w:tcW w:w="969" w:type="dxa"/>
          </w:tcPr>
          <w:p w14:paraId="7F57E078"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694B4C5C"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08BD4D80"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6152E670"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445F46B5"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16285670"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2488C182"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2D746242"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r>
      <w:tr w:rsidR="006736EB" w:rsidRPr="00922D9C" w14:paraId="6CBB0338" w14:textId="77777777" w:rsidTr="0031089C">
        <w:trPr>
          <w:jc w:val="center"/>
        </w:trPr>
        <w:tc>
          <w:tcPr>
            <w:tcW w:w="1581" w:type="dxa"/>
          </w:tcPr>
          <w:p w14:paraId="0A1E624C" w14:textId="77777777" w:rsidR="006736EB" w:rsidRPr="00922D9C" w:rsidRDefault="00C62AFE" w:rsidP="00D0739C">
            <w:pPr>
              <w:ind w:left="567" w:hanging="567"/>
              <w:rPr>
                <w:rFonts w:ascii="Times New Roman" w:eastAsia="Times New Roman" w:hAnsi="Times New Roman" w:cs="Times New Roman"/>
                <w:color w:val="222222"/>
                <w:sz w:val="16"/>
                <w:szCs w:val="16"/>
                <w:shd w:val="clear" w:color="auto" w:fill="FFFFFF"/>
              </w:rPr>
            </w:pPr>
            <w:r w:rsidRPr="00F01041">
              <w:rPr>
                <w:rFonts w:ascii="Times New Roman" w:eastAsia="Times New Roman" w:hAnsi="Times New Roman" w:cs="Times New Roman"/>
                <w:color w:val="222222"/>
                <w:sz w:val="16"/>
                <w:szCs w:val="16"/>
                <w:shd w:val="clear" w:color="auto" w:fill="FFFFFF"/>
                <w:lang w:val="en-US"/>
              </w:rPr>
              <w:t>DYER</w:t>
            </w:r>
          </w:p>
        </w:tc>
        <w:tc>
          <w:tcPr>
            <w:tcW w:w="969" w:type="dxa"/>
          </w:tcPr>
          <w:p w14:paraId="4AADA326"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0258C2B9"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2232E57C"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1041" w:type="dxa"/>
          </w:tcPr>
          <w:p w14:paraId="159A9B52"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67455807"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6A4EEA12"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70769319"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c>
          <w:tcPr>
            <w:tcW w:w="984" w:type="dxa"/>
          </w:tcPr>
          <w:p w14:paraId="0FF608C4" w14:textId="77777777" w:rsidR="006736EB" w:rsidRPr="00922D9C" w:rsidRDefault="006736EB" w:rsidP="00D0739C">
            <w:pPr>
              <w:ind w:left="567" w:hanging="567"/>
              <w:jc w:val="center"/>
              <w:rPr>
                <w:rFonts w:ascii="Times New Roman" w:eastAsia="Times New Roman" w:hAnsi="Times New Roman" w:cs="Times New Roman"/>
                <w:color w:val="222222"/>
                <w:sz w:val="16"/>
                <w:szCs w:val="16"/>
                <w:shd w:val="clear" w:color="auto" w:fill="FFFFFF"/>
              </w:rPr>
            </w:pPr>
            <w:r w:rsidRPr="006736EB">
              <w:rPr>
                <w:rFonts w:ascii="Times New Roman" w:eastAsia="Times New Roman" w:hAnsi="Times New Roman" w:cs="Times New Roman"/>
                <w:color w:val="222222"/>
                <w:sz w:val="16"/>
                <w:szCs w:val="16"/>
                <w:shd w:val="clear" w:color="auto" w:fill="FFFFFF"/>
              </w:rPr>
              <w:t>Included</w:t>
            </w:r>
          </w:p>
        </w:tc>
      </w:tr>
      <w:tr w:rsidR="00D875E0" w:rsidRPr="00922D9C" w14:paraId="1F74E8E8" w14:textId="77777777" w:rsidTr="0031089C">
        <w:trPr>
          <w:jc w:val="center"/>
        </w:trPr>
        <w:tc>
          <w:tcPr>
            <w:tcW w:w="1581" w:type="dxa"/>
          </w:tcPr>
          <w:p w14:paraId="5D776823"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CONSTANT</w:t>
            </w:r>
          </w:p>
        </w:tc>
        <w:tc>
          <w:tcPr>
            <w:tcW w:w="969" w:type="dxa"/>
          </w:tcPr>
          <w:p w14:paraId="48E2FD07" w14:textId="77777777" w:rsidR="00D875E0" w:rsidRPr="00922D9C" w:rsidRDefault="00F210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E945FC">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195</w:t>
            </w:r>
          </w:p>
        </w:tc>
        <w:tc>
          <w:tcPr>
            <w:tcW w:w="1041" w:type="dxa"/>
          </w:tcPr>
          <w:p w14:paraId="4711C81D"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536244">
              <w:rPr>
                <w:rFonts w:ascii="Times New Roman" w:eastAsia="Times New Roman" w:hAnsi="Times New Roman" w:cs="Times New Roman"/>
                <w:color w:val="222222"/>
                <w:sz w:val="16"/>
                <w:szCs w:val="16"/>
                <w:shd w:val="clear" w:color="auto" w:fill="FFFFFF"/>
              </w:rPr>
              <w:t>9.469*</w:t>
            </w:r>
          </w:p>
        </w:tc>
        <w:tc>
          <w:tcPr>
            <w:tcW w:w="1041" w:type="dxa"/>
          </w:tcPr>
          <w:p w14:paraId="1036E0D2"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w:t>
            </w:r>
            <w:r w:rsidR="00140623">
              <w:rPr>
                <w:rFonts w:ascii="Times New Roman" w:eastAsia="Times New Roman" w:hAnsi="Times New Roman" w:cs="Times New Roman"/>
                <w:color w:val="222222"/>
                <w:sz w:val="16"/>
                <w:szCs w:val="16"/>
                <w:shd w:val="clear" w:color="auto" w:fill="FFFFFF"/>
              </w:rPr>
              <w:t>9.702</w:t>
            </w:r>
            <w:r w:rsidR="00C6043D">
              <w:rPr>
                <w:rFonts w:ascii="Times New Roman" w:eastAsia="Times New Roman" w:hAnsi="Times New Roman" w:cs="Times New Roman"/>
                <w:color w:val="222222"/>
                <w:sz w:val="16"/>
                <w:szCs w:val="16"/>
                <w:shd w:val="clear" w:color="auto" w:fill="FFFFFF"/>
              </w:rPr>
              <w:t>*</w:t>
            </w:r>
          </w:p>
        </w:tc>
        <w:tc>
          <w:tcPr>
            <w:tcW w:w="1041" w:type="dxa"/>
          </w:tcPr>
          <w:p w14:paraId="245B9B6D" w14:textId="77777777" w:rsidR="00D875E0" w:rsidRPr="00922D9C"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-9.731</w:t>
            </w:r>
            <w:r w:rsidR="00427C52">
              <w:rPr>
                <w:rFonts w:ascii="Times New Roman" w:eastAsia="Times New Roman" w:hAnsi="Times New Roman" w:cs="Times New Roman"/>
                <w:color w:val="222222"/>
                <w:sz w:val="16"/>
                <w:szCs w:val="16"/>
                <w:shd w:val="clear" w:color="auto" w:fill="FFFFFF"/>
              </w:rPr>
              <w:t>*</w:t>
            </w:r>
          </w:p>
        </w:tc>
        <w:tc>
          <w:tcPr>
            <w:tcW w:w="984" w:type="dxa"/>
          </w:tcPr>
          <w:p w14:paraId="696674D8" w14:textId="77777777" w:rsidR="00D875E0" w:rsidRPr="00922D9C" w:rsidRDefault="00771FB2"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w:t>
            </w:r>
            <w:r w:rsidR="007E04F3">
              <w:rPr>
                <w:rFonts w:ascii="Times New Roman" w:eastAsia="Times New Roman" w:hAnsi="Times New Roman" w:cs="Times New Roman"/>
                <w:color w:val="222222"/>
                <w:sz w:val="16"/>
                <w:szCs w:val="16"/>
                <w:shd w:val="clear" w:color="auto" w:fill="FFFFFF"/>
              </w:rPr>
              <w:t>.882</w:t>
            </w:r>
            <w:r w:rsidR="008350A7">
              <w:rPr>
                <w:rFonts w:ascii="Times New Roman" w:eastAsia="Times New Roman" w:hAnsi="Times New Roman" w:cs="Times New Roman"/>
                <w:color w:val="222222"/>
                <w:sz w:val="16"/>
                <w:szCs w:val="16"/>
                <w:shd w:val="clear" w:color="auto" w:fill="FFFFFF"/>
              </w:rPr>
              <w:t>***</w:t>
            </w:r>
          </w:p>
        </w:tc>
        <w:tc>
          <w:tcPr>
            <w:tcW w:w="984" w:type="dxa"/>
          </w:tcPr>
          <w:p w14:paraId="1A9D70EA" w14:textId="77777777" w:rsidR="00D875E0"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1.852</w:t>
            </w:r>
            <w:r w:rsidR="007A7137">
              <w:rPr>
                <w:rFonts w:ascii="Times New Roman" w:eastAsia="Times New Roman" w:hAnsi="Times New Roman" w:cs="Times New Roman"/>
                <w:color w:val="222222"/>
                <w:sz w:val="16"/>
                <w:szCs w:val="16"/>
                <w:shd w:val="clear" w:color="auto" w:fill="FFFFFF"/>
              </w:rPr>
              <w:t>***</w:t>
            </w:r>
          </w:p>
        </w:tc>
        <w:tc>
          <w:tcPr>
            <w:tcW w:w="984" w:type="dxa"/>
          </w:tcPr>
          <w:p w14:paraId="250190CF" w14:textId="77777777" w:rsidR="007A7137"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1.845</w:t>
            </w:r>
            <w:r w:rsidR="007A7137">
              <w:rPr>
                <w:rFonts w:ascii="Times New Roman" w:eastAsia="Times New Roman" w:hAnsi="Times New Roman" w:cs="Times New Roman"/>
                <w:color w:val="222222"/>
                <w:sz w:val="16"/>
                <w:szCs w:val="16"/>
                <w:shd w:val="clear" w:color="auto" w:fill="FFFFFF"/>
              </w:rPr>
              <w:t>***</w:t>
            </w:r>
          </w:p>
        </w:tc>
        <w:tc>
          <w:tcPr>
            <w:tcW w:w="984" w:type="dxa"/>
          </w:tcPr>
          <w:p w14:paraId="481D19D5" w14:textId="77777777" w:rsidR="00D875E0"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1.865</w:t>
            </w:r>
            <w:r w:rsidR="0084068C">
              <w:rPr>
                <w:rFonts w:ascii="Times New Roman" w:eastAsia="Times New Roman" w:hAnsi="Times New Roman" w:cs="Times New Roman"/>
                <w:color w:val="222222"/>
                <w:sz w:val="16"/>
                <w:szCs w:val="16"/>
                <w:shd w:val="clear" w:color="auto" w:fill="FFFFFF"/>
              </w:rPr>
              <w:t>***</w:t>
            </w:r>
          </w:p>
        </w:tc>
      </w:tr>
      <w:tr w:rsidR="00D875E0" w:rsidRPr="00922D9C" w14:paraId="4B441902" w14:textId="77777777" w:rsidTr="0031089C">
        <w:trPr>
          <w:jc w:val="center"/>
        </w:trPr>
        <w:tc>
          <w:tcPr>
            <w:tcW w:w="1581" w:type="dxa"/>
          </w:tcPr>
          <w:p w14:paraId="6317CEAA"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F-value</w:t>
            </w:r>
          </w:p>
        </w:tc>
        <w:tc>
          <w:tcPr>
            <w:tcW w:w="969" w:type="dxa"/>
          </w:tcPr>
          <w:p w14:paraId="23604D6A" w14:textId="77777777" w:rsidR="00D875E0" w:rsidRPr="00922D9C" w:rsidRDefault="00F210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3.53</w:t>
            </w:r>
            <w:r w:rsidR="00922D9C">
              <w:rPr>
                <w:rFonts w:ascii="Times New Roman" w:eastAsia="Times New Roman" w:hAnsi="Times New Roman" w:cs="Times New Roman"/>
                <w:color w:val="222222"/>
                <w:sz w:val="16"/>
                <w:szCs w:val="16"/>
                <w:shd w:val="clear" w:color="auto" w:fill="FFFFFF"/>
              </w:rPr>
              <w:t>***</w:t>
            </w:r>
          </w:p>
        </w:tc>
        <w:tc>
          <w:tcPr>
            <w:tcW w:w="1041" w:type="dxa"/>
          </w:tcPr>
          <w:p w14:paraId="4086A670" w14:textId="77777777" w:rsidR="00D875E0" w:rsidRPr="00922D9C" w:rsidRDefault="005362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4.41</w:t>
            </w:r>
            <w:r w:rsidR="00922D9C">
              <w:rPr>
                <w:rFonts w:ascii="Times New Roman" w:eastAsia="Times New Roman" w:hAnsi="Times New Roman" w:cs="Times New Roman"/>
                <w:color w:val="222222"/>
                <w:sz w:val="16"/>
                <w:szCs w:val="16"/>
                <w:shd w:val="clear" w:color="auto" w:fill="FFFFFF"/>
              </w:rPr>
              <w:t>***</w:t>
            </w:r>
          </w:p>
        </w:tc>
        <w:tc>
          <w:tcPr>
            <w:tcW w:w="1041" w:type="dxa"/>
          </w:tcPr>
          <w:p w14:paraId="08ABE2BE" w14:textId="77777777" w:rsidR="00D875E0"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3.44</w:t>
            </w:r>
            <w:r w:rsidR="00C6043D">
              <w:rPr>
                <w:rFonts w:ascii="Times New Roman" w:eastAsia="Times New Roman" w:hAnsi="Times New Roman" w:cs="Times New Roman"/>
                <w:color w:val="222222"/>
                <w:sz w:val="16"/>
                <w:szCs w:val="16"/>
                <w:shd w:val="clear" w:color="auto" w:fill="FFFFFF"/>
              </w:rPr>
              <w:t>***</w:t>
            </w:r>
          </w:p>
        </w:tc>
        <w:tc>
          <w:tcPr>
            <w:tcW w:w="1041" w:type="dxa"/>
          </w:tcPr>
          <w:p w14:paraId="45265483" w14:textId="77777777" w:rsidR="00D875E0" w:rsidRPr="00922D9C"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3.25</w:t>
            </w:r>
            <w:r w:rsidR="00427C52">
              <w:rPr>
                <w:rFonts w:ascii="Times New Roman" w:eastAsia="Times New Roman" w:hAnsi="Times New Roman" w:cs="Times New Roman"/>
                <w:color w:val="222222"/>
                <w:sz w:val="16"/>
                <w:szCs w:val="16"/>
                <w:shd w:val="clear" w:color="auto" w:fill="FFFFFF"/>
              </w:rPr>
              <w:t>*</w:t>
            </w:r>
            <w:r w:rsidR="004C4F0F">
              <w:rPr>
                <w:rFonts w:ascii="Times New Roman" w:eastAsia="Times New Roman" w:hAnsi="Times New Roman" w:cs="Times New Roman"/>
                <w:color w:val="222222"/>
                <w:sz w:val="16"/>
                <w:szCs w:val="16"/>
                <w:shd w:val="clear" w:color="auto" w:fill="FFFFFF"/>
              </w:rPr>
              <w:t>**</w:t>
            </w:r>
          </w:p>
        </w:tc>
        <w:tc>
          <w:tcPr>
            <w:tcW w:w="984" w:type="dxa"/>
          </w:tcPr>
          <w:p w14:paraId="6A84F5FC" w14:textId="77777777" w:rsidR="00D875E0"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9.63</w:t>
            </w:r>
            <w:r w:rsidR="008350A7">
              <w:rPr>
                <w:rFonts w:ascii="Times New Roman" w:eastAsia="Times New Roman" w:hAnsi="Times New Roman" w:cs="Times New Roman"/>
                <w:color w:val="222222"/>
                <w:sz w:val="16"/>
                <w:szCs w:val="16"/>
                <w:shd w:val="clear" w:color="auto" w:fill="FFFFFF"/>
              </w:rPr>
              <w:t>***</w:t>
            </w:r>
          </w:p>
        </w:tc>
        <w:tc>
          <w:tcPr>
            <w:tcW w:w="984" w:type="dxa"/>
          </w:tcPr>
          <w:p w14:paraId="09DDC0EE" w14:textId="77777777" w:rsidR="00D875E0"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9.48</w:t>
            </w:r>
            <w:r w:rsidR="007A7137">
              <w:rPr>
                <w:rFonts w:ascii="Times New Roman" w:eastAsia="Times New Roman" w:hAnsi="Times New Roman" w:cs="Times New Roman"/>
                <w:color w:val="222222"/>
                <w:sz w:val="16"/>
                <w:szCs w:val="16"/>
                <w:shd w:val="clear" w:color="auto" w:fill="FFFFFF"/>
              </w:rPr>
              <w:t>***</w:t>
            </w:r>
          </w:p>
        </w:tc>
        <w:tc>
          <w:tcPr>
            <w:tcW w:w="984" w:type="dxa"/>
          </w:tcPr>
          <w:p w14:paraId="1B3F3205" w14:textId="77777777" w:rsidR="00D875E0"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9.26</w:t>
            </w:r>
            <w:r w:rsidR="007A7137">
              <w:rPr>
                <w:rFonts w:ascii="Times New Roman" w:eastAsia="Times New Roman" w:hAnsi="Times New Roman" w:cs="Times New Roman"/>
                <w:color w:val="222222"/>
                <w:sz w:val="16"/>
                <w:szCs w:val="16"/>
                <w:shd w:val="clear" w:color="auto" w:fill="FFFFFF"/>
              </w:rPr>
              <w:t>***</w:t>
            </w:r>
          </w:p>
        </w:tc>
        <w:tc>
          <w:tcPr>
            <w:tcW w:w="984" w:type="dxa"/>
          </w:tcPr>
          <w:p w14:paraId="626EAF33" w14:textId="77777777" w:rsidR="00D875E0"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9.34</w:t>
            </w:r>
            <w:r w:rsidR="0084068C">
              <w:rPr>
                <w:rFonts w:ascii="Times New Roman" w:eastAsia="Times New Roman" w:hAnsi="Times New Roman" w:cs="Times New Roman"/>
                <w:color w:val="222222"/>
                <w:sz w:val="16"/>
                <w:szCs w:val="16"/>
                <w:shd w:val="clear" w:color="auto" w:fill="FFFFFF"/>
              </w:rPr>
              <w:t>***</w:t>
            </w:r>
          </w:p>
        </w:tc>
      </w:tr>
      <w:tr w:rsidR="00D875E0" w:rsidRPr="00922D9C" w14:paraId="78501B04" w14:textId="77777777" w:rsidTr="0031089C">
        <w:trPr>
          <w:jc w:val="center"/>
        </w:trPr>
        <w:tc>
          <w:tcPr>
            <w:tcW w:w="1581" w:type="dxa"/>
          </w:tcPr>
          <w:p w14:paraId="0E8047A2" w14:textId="7777777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Adjusted R</w:t>
            </w:r>
            <w:r w:rsidRPr="00922D9C">
              <w:rPr>
                <w:rFonts w:ascii="Times New Roman" w:eastAsia="Times New Roman" w:hAnsi="Times New Roman" w:cs="Times New Roman"/>
                <w:color w:val="222222"/>
                <w:sz w:val="16"/>
                <w:szCs w:val="16"/>
                <w:shd w:val="clear" w:color="auto" w:fill="FFFFFF"/>
                <w:vertAlign w:val="superscript"/>
              </w:rPr>
              <w:t>2</w:t>
            </w:r>
          </w:p>
        </w:tc>
        <w:tc>
          <w:tcPr>
            <w:tcW w:w="969" w:type="dxa"/>
          </w:tcPr>
          <w:p w14:paraId="6A48C686" w14:textId="77777777" w:rsidR="00D875E0" w:rsidRPr="00922D9C" w:rsidRDefault="00F21044"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75.41</w:t>
            </w:r>
          </w:p>
        </w:tc>
        <w:tc>
          <w:tcPr>
            <w:tcW w:w="1041" w:type="dxa"/>
          </w:tcPr>
          <w:p w14:paraId="04F4F71F" w14:textId="77777777" w:rsidR="00D875E0" w:rsidRPr="00922D9C" w:rsidRDefault="00E945F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w:t>
            </w:r>
            <w:r w:rsidR="00536244">
              <w:rPr>
                <w:rFonts w:ascii="Times New Roman" w:eastAsia="Times New Roman" w:hAnsi="Times New Roman" w:cs="Times New Roman"/>
                <w:color w:val="222222"/>
                <w:sz w:val="16"/>
                <w:szCs w:val="16"/>
                <w:shd w:val="clear" w:color="auto" w:fill="FFFFFF"/>
              </w:rPr>
              <w:t>6.00</w:t>
            </w:r>
          </w:p>
        </w:tc>
        <w:tc>
          <w:tcPr>
            <w:tcW w:w="1041" w:type="dxa"/>
          </w:tcPr>
          <w:p w14:paraId="44B91E14" w14:textId="77777777" w:rsidR="00D875E0" w:rsidRPr="00922D9C" w:rsidRDefault="0014062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75.35</w:t>
            </w:r>
          </w:p>
        </w:tc>
        <w:tc>
          <w:tcPr>
            <w:tcW w:w="1041" w:type="dxa"/>
          </w:tcPr>
          <w:p w14:paraId="0CC3B97D" w14:textId="77777777" w:rsidR="00D875E0" w:rsidRPr="00922D9C" w:rsidRDefault="00D279AB"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75.22</w:t>
            </w:r>
          </w:p>
        </w:tc>
        <w:tc>
          <w:tcPr>
            <w:tcW w:w="984" w:type="dxa"/>
          </w:tcPr>
          <w:p w14:paraId="4BAFAA2E" w14:textId="77777777" w:rsidR="00D875E0" w:rsidRPr="00922D9C" w:rsidRDefault="007E04F3"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80.34</w:t>
            </w:r>
          </w:p>
        </w:tc>
        <w:tc>
          <w:tcPr>
            <w:tcW w:w="984" w:type="dxa"/>
          </w:tcPr>
          <w:p w14:paraId="2D208246" w14:textId="77777777" w:rsidR="00D875E0"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80.26</w:t>
            </w:r>
          </w:p>
        </w:tc>
        <w:tc>
          <w:tcPr>
            <w:tcW w:w="984" w:type="dxa"/>
          </w:tcPr>
          <w:p w14:paraId="53328FEB" w14:textId="77777777" w:rsidR="00D875E0" w:rsidRPr="00922D9C" w:rsidRDefault="009D0E3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80.16</w:t>
            </w:r>
          </w:p>
        </w:tc>
        <w:tc>
          <w:tcPr>
            <w:tcW w:w="984" w:type="dxa"/>
          </w:tcPr>
          <w:p w14:paraId="55C81811" w14:textId="77777777" w:rsidR="00D875E0" w:rsidRPr="00922D9C" w:rsidRDefault="00517A9D"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80.20</w:t>
            </w:r>
          </w:p>
        </w:tc>
      </w:tr>
      <w:tr w:rsidR="00D875E0" w:rsidRPr="00922D9C" w14:paraId="011429B4" w14:textId="77777777" w:rsidTr="0031089C">
        <w:trPr>
          <w:jc w:val="center"/>
        </w:trPr>
        <w:tc>
          <w:tcPr>
            <w:tcW w:w="1581" w:type="dxa"/>
            <w:tcBorders>
              <w:bottom w:val="single" w:sz="12" w:space="0" w:color="auto"/>
            </w:tcBorders>
          </w:tcPr>
          <w:p w14:paraId="3429564D" w14:textId="36D7D4D7" w:rsidR="00D875E0" w:rsidRPr="00922D9C" w:rsidRDefault="00D875E0" w:rsidP="00D0739C">
            <w:pPr>
              <w:ind w:left="567" w:hanging="567"/>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 xml:space="preserve">No. of </w:t>
            </w:r>
            <w:r w:rsidR="00860998" w:rsidRPr="00922D9C">
              <w:rPr>
                <w:rFonts w:ascii="Times New Roman" w:eastAsia="Times New Roman" w:hAnsi="Times New Roman" w:cs="Times New Roman"/>
                <w:color w:val="222222"/>
                <w:sz w:val="16"/>
                <w:szCs w:val="16"/>
                <w:shd w:val="clear" w:color="auto" w:fill="FFFFFF"/>
              </w:rPr>
              <w:t>observ</w:t>
            </w:r>
            <w:r w:rsidR="00860998">
              <w:rPr>
                <w:rFonts w:ascii="Times New Roman" w:eastAsia="Times New Roman" w:hAnsi="Times New Roman" w:cs="Times New Roman"/>
                <w:color w:val="222222"/>
                <w:sz w:val="16"/>
                <w:szCs w:val="16"/>
                <w:shd w:val="clear" w:color="auto" w:fill="FFFFFF"/>
              </w:rPr>
              <w:t>ations</w:t>
            </w:r>
          </w:p>
        </w:tc>
        <w:tc>
          <w:tcPr>
            <w:tcW w:w="969" w:type="dxa"/>
            <w:tcBorders>
              <w:bottom w:val="single" w:sz="12" w:space="0" w:color="auto"/>
            </w:tcBorders>
          </w:tcPr>
          <w:p w14:paraId="30E0868A"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1041" w:type="dxa"/>
            <w:tcBorders>
              <w:bottom w:val="single" w:sz="12" w:space="0" w:color="auto"/>
            </w:tcBorders>
          </w:tcPr>
          <w:p w14:paraId="3096294F"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1041" w:type="dxa"/>
            <w:tcBorders>
              <w:bottom w:val="single" w:sz="12" w:space="0" w:color="auto"/>
            </w:tcBorders>
          </w:tcPr>
          <w:p w14:paraId="0BBB98FD"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1041" w:type="dxa"/>
            <w:tcBorders>
              <w:bottom w:val="single" w:sz="12" w:space="0" w:color="auto"/>
            </w:tcBorders>
          </w:tcPr>
          <w:p w14:paraId="36E8DADB" w14:textId="77777777" w:rsidR="00D875E0" w:rsidRPr="00922D9C" w:rsidRDefault="004C4F0F"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600</w:t>
            </w:r>
          </w:p>
        </w:tc>
        <w:tc>
          <w:tcPr>
            <w:tcW w:w="984" w:type="dxa"/>
            <w:tcBorders>
              <w:bottom w:val="single" w:sz="12" w:space="0" w:color="auto"/>
            </w:tcBorders>
          </w:tcPr>
          <w:p w14:paraId="1E20DF33"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984" w:type="dxa"/>
            <w:tcBorders>
              <w:bottom w:val="single" w:sz="12" w:space="0" w:color="auto"/>
            </w:tcBorders>
          </w:tcPr>
          <w:p w14:paraId="6E1F609F"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984" w:type="dxa"/>
            <w:tcBorders>
              <w:bottom w:val="single" w:sz="12" w:space="0" w:color="auto"/>
            </w:tcBorders>
          </w:tcPr>
          <w:p w14:paraId="44CA9D56" w14:textId="77777777" w:rsidR="00D875E0" w:rsidRPr="00922D9C" w:rsidRDefault="00D875E0" w:rsidP="00D0739C">
            <w:pPr>
              <w:ind w:left="567" w:hanging="567"/>
              <w:jc w:val="center"/>
              <w:rPr>
                <w:rFonts w:ascii="Times New Roman" w:eastAsia="Times New Roman" w:hAnsi="Times New Roman" w:cs="Times New Roman"/>
                <w:color w:val="222222"/>
                <w:sz w:val="16"/>
                <w:szCs w:val="16"/>
                <w:shd w:val="clear" w:color="auto" w:fill="FFFFFF"/>
              </w:rPr>
            </w:pPr>
            <w:r w:rsidRPr="00922D9C">
              <w:rPr>
                <w:rFonts w:ascii="Times New Roman" w:eastAsia="Times New Roman" w:hAnsi="Times New Roman" w:cs="Times New Roman"/>
                <w:color w:val="222222"/>
                <w:sz w:val="16"/>
                <w:szCs w:val="16"/>
                <w:shd w:val="clear" w:color="auto" w:fill="FFFFFF"/>
              </w:rPr>
              <w:t>600</w:t>
            </w:r>
          </w:p>
        </w:tc>
        <w:tc>
          <w:tcPr>
            <w:tcW w:w="984" w:type="dxa"/>
            <w:tcBorders>
              <w:bottom w:val="single" w:sz="12" w:space="0" w:color="auto"/>
            </w:tcBorders>
          </w:tcPr>
          <w:p w14:paraId="2C02C389" w14:textId="77777777" w:rsidR="00D875E0" w:rsidRPr="00922D9C" w:rsidRDefault="0084068C" w:rsidP="00D0739C">
            <w:pPr>
              <w:ind w:left="567" w:hanging="567"/>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600</w:t>
            </w:r>
          </w:p>
        </w:tc>
      </w:tr>
    </w:tbl>
    <w:p w14:paraId="795E4291" w14:textId="77777777" w:rsidR="00860998" w:rsidRDefault="00860998" w:rsidP="00860998">
      <w:pPr>
        <w:spacing w:after="0"/>
        <w:ind w:left="-284"/>
        <w:jc w:val="both"/>
        <w:rPr>
          <w:rFonts w:ascii="Times New Roman" w:eastAsia="Times New Roman" w:hAnsi="Times New Roman" w:cs="Times New Roman"/>
          <w:color w:val="222222"/>
          <w:sz w:val="18"/>
          <w:szCs w:val="18"/>
          <w:shd w:val="clear" w:color="auto" w:fill="FFFFFF"/>
          <w:lang w:val="en-US"/>
        </w:rPr>
      </w:pPr>
    </w:p>
    <w:p w14:paraId="7D908413" w14:textId="33AD1880" w:rsidR="0005326C" w:rsidRDefault="005113A3" w:rsidP="005113A3">
      <w:pPr>
        <w:spacing w:after="0"/>
        <w:ind w:left="-284"/>
        <w:jc w:val="both"/>
        <w:rPr>
          <w:rFonts w:ascii="Times New Roman" w:eastAsia="Times New Roman" w:hAnsi="Times New Roman" w:cs="Times New Roman"/>
          <w:color w:val="222222"/>
          <w:sz w:val="20"/>
          <w:szCs w:val="20"/>
          <w:shd w:val="clear" w:color="auto" w:fill="FFFFFF"/>
          <w:lang w:val="en-US"/>
        </w:rPr>
      </w:pPr>
      <w:r w:rsidRPr="005113A3">
        <w:rPr>
          <w:rFonts w:ascii="Times New Roman" w:eastAsia="Times New Roman" w:hAnsi="Times New Roman" w:cs="Times New Roman"/>
          <w:bCs/>
          <w:color w:val="222222"/>
          <w:sz w:val="18"/>
          <w:szCs w:val="18"/>
          <w:shd w:val="clear" w:color="auto" w:fill="FFFFFF"/>
          <w:lang w:val="en-US"/>
        </w:rPr>
        <w:t>*, **, and *** indicate significance at the 0.10, 0.05, and 0.01 levels, respectively</w:t>
      </w:r>
      <w:r w:rsidR="00A46CCD" w:rsidRPr="005113A3">
        <w:rPr>
          <w:rFonts w:ascii="Times New Roman" w:eastAsia="Times New Roman" w:hAnsi="Times New Roman" w:cs="Times New Roman"/>
          <w:bCs/>
          <w:color w:val="222222"/>
          <w:sz w:val="18"/>
          <w:szCs w:val="18"/>
          <w:shd w:val="clear" w:color="auto" w:fill="FFFFFF"/>
          <w:lang w:val="en-US"/>
        </w:rPr>
        <w:t>.</w:t>
      </w:r>
      <w:r w:rsidR="00A46CCD" w:rsidRPr="00A46CCD">
        <w:rPr>
          <w:rFonts w:ascii="Times New Roman" w:eastAsia="Times New Roman" w:hAnsi="Times New Roman" w:cs="Times New Roman"/>
          <w:bCs/>
          <w:color w:val="222222"/>
          <w:sz w:val="18"/>
          <w:szCs w:val="18"/>
          <w:shd w:val="clear" w:color="auto" w:fill="FFFFFF"/>
          <w:lang w:val="en-US"/>
        </w:rPr>
        <w:t xml:space="preserve"> </w:t>
      </w:r>
      <w:r w:rsidR="006168DD" w:rsidRPr="006168DD">
        <w:rPr>
          <w:rFonts w:ascii="Times New Roman" w:eastAsia="Times New Roman" w:hAnsi="Times New Roman" w:cs="Times New Roman"/>
          <w:bCs/>
          <w:color w:val="222222"/>
          <w:sz w:val="18"/>
          <w:szCs w:val="18"/>
          <w:shd w:val="clear" w:color="auto" w:fill="FFFFFF"/>
          <w:lang w:val="en-US"/>
        </w:rPr>
        <w:t xml:space="preserve">Table </w:t>
      </w:r>
      <w:r w:rsidR="00D033BD">
        <w:rPr>
          <w:rFonts w:ascii="Times New Roman" w:eastAsia="Times New Roman" w:hAnsi="Times New Roman" w:cs="Times New Roman"/>
          <w:bCs/>
          <w:color w:val="222222"/>
          <w:sz w:val="18"/>
          <w:szCs w:val="18"/>
          <w:shd w:val="clear" w:color="auto" w:fill="FFFFFF"/>
          <w:lang w:val="en-US"/>
        </w:rPr>
        <w:t>1</w:t>
      </w:r>
      <w:r w:rsidR="006168DD" w:rsidRPr="006168DD">
        <w:rPr>
          <w:rFonts w:ascii="Times New Roman" w:eastAsia="Times New Roman" w:hAnsi="Times New Roman" w:cs="Times New Roman"/>
          <w:bCs/>
          <w:color w:val="222222"/>
          <w:sz w:val="18"/>
          <w:szCs w:val="18"/>
          <w:shd w:val="clear" w:color="auto" w:fill="FFFFFF"/>
          <w:lang w:val="en-US"/>
        </w:rPr>
        <w:t xml:space="preserve"> fully defines all the variables used.</w:t>
      </w:r>
    </w:p>
    <w:p w14:paraId="2C27DB1E" w14:textId="77777777" w:rsidR="0005326C" w:rsidRDefault="0005326C" w:rsidP="00453D2A">
      <w:pPr>
        <w:spacing w:after="0"/>
        <w:jc w:val="both"/>
        <w:rPr>
          <w:rFonts w:ascii="Times New Roman" w:eastAsia="Times New Roman" w:hAnsi="Times New Roman" w:cs="Times New Roman"/>
          <w:color w:val="222222"/>
          <w:sz w:val="20"/>
          <w:szCs w:val="20"/>
          <w:shd w:val="clear" w:color="auto" w:fill="FFFFFF"/>
          <w:lang w:val="en-US"/>
        </w:rPr>
      </w:pPr>
    </w:p>
    <w:p w14:paraId="100DE9D7" w14:textId="77777777" w:rsidR="008406B7" w:rsidRDefault="008406B7" w:rsidP="00453D2A">
      <w:pPr>
        <w:spacing w:after="0"/>
        <w:jc w:val="both"/>
        <w:rPr>
          <w:rFonts w:ascii="Times New Roman" w:eastAsia="Times New Roman" w:hAnsi="Times New Roman" w:cs="Times New Roman"/>
          <w:color w:val="222222"/>
          <w:sz w:val="20"/>
          <w:szCs w:val="20"/>
          <w:shd w:val="clear" w:color="auto" w:fill="FFFFFF"/>
          <w:lang w:val="en-US"/>
        </w:rPr>
        <w:sectPr w:rsidR="008406B7" w:rsidSect="00453D2A">
          <w:pgSz w:w="11906" w:h="16838"/>
          <w:pgMar w:top="1440" w:right="1440" w:bottom="1440" w:left="1440" w:header="709" w:footer="709" w:gutter="0"/>
          <w:cols w:space="708"/>
          <w:docGrid w:linePitch="360"/>
        </w:sectPr>
      </w:pPr>
    </w:p>
    <w:p w14:paraId="00D08BB7" w14:textId="37EE2643" w:rsidR="008310C6" w:rsidRPr="008310C6" w:rsidRDefault="008310C6" w:rsidP="00A34BD6">
      <w:pPr>
        <w:spacing w:after="0"/>
        <w:ind w:left="-709" w:firstLine="851"/>
        <w:jc w:val="both"/>
        <w:rPr>
          <w:rFonts w:ascii="Times New Roman" w:eastAsia="Times New Roman" w:hAnsi="Times New Roman" w:cs="Times New Roman"/>
          <w:b/>
          <w:color w:val="222222"/>
          <w:sz w:val="20"/>
          <w:szCs w:val="20"/>
          <w:shd w:val="clear" w:color="auto" w:fill="FFFFFF"/>
          <w:lang w:val="en-US"/>
        </w:rPr>
      </w:pPr>
      <w:r w:rsidRPr="008310C6">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6</w:t>
      </w:r>
      <w:r w:rsidRPr="008310C6">
        <w:rPr>
          <w:rFonts w:ascii="Times New Roman" w:eastAsia="Times New Roman" w:hAnsi="Times New Roman" w:cs="Times New Roman"/>
          <w:b/>
          <w:color w:val="222222"/>
          <w:sz w:val="20"/>
          <w:szCs w:val="20"/>
          <w:shd w:val="clear" w:color="auto" w:fill="FFFFFF"/>
          <w:lang w:val="en-US"/>
        </w:rPr>
        <w:t xml:space="preserve">. </w:t>
      </w:r>
      <w:r w:rsidR="00D03A3B">
        <w:rPr>
          <w:rFonts w:ascii="Times New Roman" w:eastAsia="Times New Roman" w:hAnsi="Times New Roman" w:cs="Times New Roman"/>
          <w:color w:val="222222"/>
          <w:sz w:val="20"/>
          <w:szCs w:val="20"/>
          <w:shd w:val="clear" w:color="auto" w:fill="FFFFFF"/>
          <w:lang w:val="en-US"/>
        </w:rPr>
        <w:t xml:space="preserve"> Executive pay, performance and moderating effect of board diversity  </w:t>
      </w:r>
      <w:r w:rsidRPr="008310C6">
        <w:rPr>
          <w:rFonts w:ascii="Times New Roman" w:eastAsia="Times New Roman" w:hAnsi="Times New Roman" w:cs="Times New Roman"/>
          <w:b/>
          <w:color w:val="222222"/>
          <w:sz w:val="20"/>
          <w:szCs w:val="20"/>
          <w:shd w:val="clear" w:color="auto" w:fill="FFFFFF"/>
          <w:lang w:val="en-US"/>
        </w:rPr>
        <w:t xml:space="preserve">  </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3"/>
        <w:gridCol w:w="867"/>
        <w:gridCol w:w="851"/>
        <w:gridCol w:w="992"/>
        <w:gridCol w:w="992"/>
        <w:gridCol w:w="992"/>
        <w:gridCol w:w="851"/>
        <w:gridCol w:w="992"/>
        <w:gridCol w:w="851"/>
        <w:gridCol w:w="850"/>
      </w:tblGrid>
      <w:tr w:rsidR="00DB056E" w:rsidRPr="00C05F30" w14:paraId="7E170813" w14:textId="77777777" w:rsidTr="00A34BD6">
        <w:trPr>
          <w:jc w:val="center"/>
        </w:trPr>
        <w:tc>
          <w:tcPr>
            <w:tcW w:w="1543" w:type="dxa"/>
            <w:tcBorders>
              <w:top w:val="single" w:sz="12" w:space="0" w:color="auto"/>
            </w:tcBorders>
          </w:tcPr>
          <w:p w14:paraId="14C0D945" w14:textId="77777777" w:rsidR="00DB056E" w:rsidRPr="00C05F30" w:rsidRDefault="00DB056E" w:rsidP="009F34C9">
            <w:pPr>
              <w:jc w:val="both"/>
              <w:rPr>
                <w:rFonts w:ascii="Times New Roman" w:eastAsia="Times New Roman" w:hAnsi="Times New Roman" w:cs="Times New Roman"/>
                <w:b/>
                <w:color w:val="222222"/>
                <w:sz w:val="16"/>
                <w:szCs w:val="16"/>
                <w:shd w:val="clear" w:color="auto" w:fill="FFFFFF"/>
              </w:rPr>
            </w:pPr>
          </w:p>
        </w:tc>
        <w:tc>
          <w:tcPr>
            <w:tcW w:w="8238" w:type="dxa"/>
            <w:gridSpan w:val="9"/>
            <w:tcBorders>
              <w:top w:val="single" w:sz="12" w:space="0" w:color="auto"/>
              <w:bottom w:val="single" w:sz="12" w:space="0" w:color="auto"/>
            </w:tcBorders>
          </w:tcPr>
          <w:p w14:paraId="1A8F14A0" w14:textId="7B05A917" w:rsidR="00DB056E" w:rsidRPr="00675BCF" w:rsidRDefault="00023815" w:rsidP="00023815">
            <w:pPr>
              <w:jc w:val="center"/>
              <w:rPr>
                <w:rFonts w:ascii="Times New Roman" w:eastAsia="Times New Roman" w:hAnsi="Times New Roman" w:cs="Times New Roman"/>
                <w:b/>
                <w:bCs/>
                <w:color w:val="222222"/>
                <w:sz w:val="16"/>
                <w:szCs w:val="16"/>
                <w:shd w:val="clear" w:color="auto" w:fill="FFFFFF"/>
              </w:rPr>
            </w:pPr>
            <w:r w:rsidRPr="00023815">
              <w:rPr>
                <w:rFonts w:ascii="Times New Roman" w:eastAsia="Times New Roman" w:hAnsi="Times New Roman" w:cs="Times New Roman"/>
                <w:b/>
                <w:bCs/>
                <w:color w:val="222222"/>
                <w:sz w:val="16"/>
                <w:szCs w:val="16"/>
                <w:shd w:val="clear" w:color="auto" w:fill="FFFFFF"/>
                <w:lang w:val="en-US"/>
              </w:rPr>
              <w:t>EPAY</w:t>
            </w:r>
          </w:p>
        </w:tc>
      </w:tr>
      <w:tr w:rsidR="00A54010" w:rsidRPr="00C05F30" w14:paraId="702EE954" w14:textId="77777777" w:rsidTr="00A34BD6">
        <w:trPr>
          <w:jc w:val="center"/>
        </w:trPr>
        <w:tc>
          <w:tcPr>
            <w:tcW w:w="1543" w:type="dxa"/>
            <w:tcBorders>
              <w:bottom w:val="single" w:sz="12" w:space="0" w:color="auto"/>
            </w:tcBorders>
          </w:tcPr>
          <w:p w14:paraId="5B8C9E35" w14:textId="54FA0C42" w:rsidR="00A54010" w:rsidRPr="00C05F30" w:rsidRDefault="00A54010" w:rsidP="009F34C9">
            <w:pPr>
              <w:jc w:val="both"/>
              <w:rPr>
                <w:rFonts w:ascii="Times New Roman" w:eastAsia="Times New Roman" w:hAnsi="Times New Roman" w:cs="Times New Roman"/>
                <w:color w:val="222222"/>
                <w:sz w:val="16"/>
                <w:szCs w:val="16"/>
                <w:shd w:val="clear" w:color="auto" w:fill="FFFFFF"/>
              </w:rPr>
            </w:pPr>
            <w:proofErr w:type="spellStart"/>
            <w:r w:rsidRPr="00C05F30">
              <w:rPr>
                <w:rFonts w:ascii="Times New Roman" w:eastAsia="Times New Roman" w:hAnsi="Times New Roman" w:cs="Times New Roman"/>
                <w:b/>
                <w:color w:val="222222"/>
                <w:sz w:val="16"/>
                <w:szCs w:val="16"/>
                <w:shd w:val="clear" w:color="auto" w:fill="FFFFFF"/>
              </w:rPr>
              <w:t>Indep</w:t>
            </w:r>
            <w:proofErr w:type="spellEnd"/>
            <w:r w:rsidR="00BF51FD">
              <w:rPr>
                <w:rFonts w:ascii="Times New Roman" w:eastAsia="Times New Roman" w:hAnsi="Times New Roman" w:cs="Times New Roman"/>
                <w:b/>
                <w:color w:val="222222"/>
                <w:sz w:val="16"/>
                <w:szCs w:val="16"/>
                <w:shd w:val="clear" w:color="auto" w:fill="FFFFFF"/>
              </w:rPr>
              <w:t>.</w:t>
            </w:r>
            <w:r w:rsidRPr="00C05F30">
              <w:rPr>
                <w:rFonts w:ascii="Times New Roman" w:eastAsia="Times New Roman" w:hAnsi="Times New Roman" w:cs="Times New Roman"/>
                <w:b/>
                <w:color w:val="222222"/>
                <w:sz w:val="16"/>
                <w:szCs w:val="16"/>
                <w:shd w:val="clear" w:color="auto" w:fill="FFFFFF"/>
              </w:rPr>
              <w:t xml:space="preserve"> variables</w:t>
            </w:r>
          </w:p>
        </w:tc>
        <w:tc>
          <w:tcPr>
            <w:tcW w:w="867" w:type="dxa"/>
            <w:tcBorders>
              <w:top w:val="single" w:sz="12" w:space="0" w:color="auto"/>
              <w:bottom w:val="single" w:sz="12" w:space="0" w:color="auto"/>
            </w:tcBorders>
          </w:tcPr>
          <w:p w14:paraId="3C9E2FF9"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w:t>
            </w:r>
          </w:p>
        </w:tc>
        <w:tc>
          <w:tcPr>
            <w:tcW w:w="851" w:type="dxa"/>
            <w:tcBorders>
              <w:top w:val="single" w:sz="12" w:space="0" w:color="auto"/>
              <w:bottom w:val="single" w:sz="12" w:space="0" w:color="auto"/>
            </w:tcBorders>
          </w:tcPr>
          <w:p w14:paraId="1BA324CC"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w:t>
            </w:r>
          </w:p>
        </w:tc>
        <w:tc>
          <w:tcPr>
            <w:tcW w:w="992" w:type="dxa"/>
            <w:tcBorders>
              <w:top w:val="single" w:sz="12" w:space="0" w:color="auto"/>
              <w:bottom w:val="single" w:sz="12" w:space="0" w:color="auto"/>
            </w:tcBorders>
          </w:tcPr>
          <w:p w14:paraId="5CC7689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w:t>
            </w:r>
          </w:p>
        </w:tc>
        <w:tc>
          <w:tcPr>
            <w:tcW w:w="992" w:type="dxa"/>
            <w:tcBorders>
              <w:top w:val="single" w:sz="12" w:space="0" w:color="auto"/>
              <w:bottom w:val="single" w:sz="12" w:space="0" w:color="auto"/>
            </w:tcBorders>
          </w:tcPr>
          <w:p w14:paraId="6903874C"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w:t>
            </w:r>
          </w:p>
        </w:tc>
        <w:tc>
          <w:tcPr>
            <w:tcW w:w="992" w:type="dxa"/>
            <w:tcBorders>
              <w:top w:val="single" w:sz="12" w:space="0" w:color="auto"/>
              <w:bottom w:val="single" w:sz="12" w:space="0" w:color="auto"/>
            </w:tcBorders>
          </w:tcPr>
          <w:p w14:paraId="476A5BC8"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w:t>
            </w:r>
          </w:p>
        </w:tc>
        <w:tc>
          <w:tcPr>
            <w:tcW w:w="851" w:type="dxa"/>
            <w:tcBorders>
              <w:top w:val="single" w:sz="12" w:space="0" w:color="auto"/>
              <w:bottom w:val="single" w:sz="12" w:space="0" w:color="auto"/>
            </w:tcBorders>
          </w:tcPr>
          <w:p w14:paraId="564FD415"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w:t>
            </w:r>
          </w:p>
        </w:tc>
        <w:tc>
          <w:tcPr>
            <w:tcW w:w="992" w:type="dxa"/>
            <w:tcBorders>
              <w:top w:val="single" w:sz="12" w:space="0" w:color="auto"/>
              <w:bottom w:val="single" w:sz="12" w:space="0" w:color="auto"/>
            </w:tcBorders>
          </w:tcPr>
          <w:p w14:paraId="4F880DF5"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w:t>
            </w:r>
          </w:p>
        </w:tc>
        <w:tc>
          <w:tcPr>
            <w:tcW w:w="851" w:type="dxa"/>
            <w:tcBorders>
              <w:top w:val="single" w:sz="12" w:space="0" w:color="auto"/>
              <w:bottom w:val="single" w:sz="12" w:space="0" w:color="auto"/>
            </w:tcBorders>
          </w:tcPr>
          <w:p w14:paraId="318C5229"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w:t>
            </w:r>
          </w:p>
        </w:tc>
        <w:tc>
          <w:tcPr>
            <w:tcW w:w="850" w:type="dxa"/>
            <w:tcBorders>
              <w:top w:val="single" w:sz="12" w:space="0" w:color="auto"/>
              <w:bottom w:val="single" w:sz="12" w:space="0" w:color="auto"/>
            </w:tcBorders>
          </w:tcPr>
          <w:p w14:paraId="6F38C6C8"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p>
        </w:tc>
      </w:tr>
      <w:tr w:rsidR="00A54010" w:rsidRPr="00C05F30" w14:paraId="45B8046D" w14:textId="77777777" w:rsidTr="00A34BD6">
        <w:trPr>
          <w:jc w:val="center"/>
        </w:trPr>
        <w:tc>
          <w:tcPr>
            <w:tcW w:w="1543" w:type="dxa"/>
            <w:tcBorders>
              <w:top w:val="single" w:sz="12" w:space="0" w:color="auto"/>
            </w:tcBorders>
          </w:tcPr>
          <w:p w14:paraId="52BA3353" w14:textId="77777777" w:rsidR="00A54010" w:rsidRPr="00C05F30" w:rsidRDefault="00A54010" w:rsidP="0005326C">
            <w:pPr>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Q</w:t>
            </w:r>
          </w:p>
        </w:tc>
        <w:tc>
          <w:tcPr>
            <w:tcW w:w="867" w:type="dxa"/>
            <w:tcBorders>
              <w:top w:val="single" w:sz="12" w:space="0" w:color="auto"/>
            </w:tcBorders>
          </w:tcPr>
          <w:p w14:paraId="4C4FE213"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Borders>
              <w:top w:val="single" w:sz="12" w:space="0" w:color="auto"/>
            </w:tcBorders>
          </w:tcPr>
          <w:p w14:paraId="2FA0D476"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Borders>
              <w:top w:val="single" w:sz="12" w:space="0" w:color="auto"/>
            </w:tcBorders>
          </w:tcPr>
          <w:p w14:paraId="4803796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Borders>
              <w:top w:val="single" w:sz="12" w:space="0" w:color="auto"/>
            </w:tcBorders>
          </w:tcPr>
          <w:p w14:paraId="48542EC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Borders>
              <w:top w:val="single" w:sz="12" w:space="0" w:color="auto"/>
            </w:tcBorders>
          </w:tcPr>
          <w:p w14:paraId="6093F032" w14:textId="77777777" w:rsidR="00A54010" w:rsidRDefault="00A54010"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943ECD">
              <w:rPr>
                <w:rFonts w:ascii="Times New Roman" w:eastAsia="Times New Roman" w:hAnsi="Times New Roman" w:cs="Times New Roman"/>
                <w:color w:val="222222"/>
                <w:sz w:val="16"/>
                <w:szCs w:val="16"/>
                <w:shd w:val="clear" w:color="auto" w:fill="FFFFFF"/>
              </w:rPr>
              <w:t>58*</w:t>
            </w:r>
            <w:r>
              <w:rPr>
                <w:rFonts w:ascii="Times New Roman" w:eastAsia="Times New Roman" w:hAnsi="Times New Roman" w:cs="Times New Roman"/>
                <w:color w:val="222222"/>
                <w:sz w:val="16"/>
                <w:szCs w:val="16"/>
                <w:shd w:val="clear" w:color="auto" w:fill="FFFFFF"/>
              </w:rPr>
              <w:t>*</w:t>
            </w:r>
          </w:p>
          <w:p w14:paraId="26728ED3"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(.025</w:t>
            </w:r>
            <w:r w:rsidR="00A54010">
              <w:rPr>
                <w:rFonts w:ascii="Times New Roman" w:eastAsia="Times New Roman" w:hAnsi="Times New Roman" w:cs="Times New Roman"/>
                <w:color w:val="222222"/>
                <w:sz w:val="16"/>
                <w:szCs w:val="16"/>
                <w:shd w:val="clear" w:color="auto" w:fill="FFFFFF"/>
              </w:rPr>
              <w:t>)</w:t>
            </w:r>
          </w:p>
        </w:tc>
        <w:tc>
          <w:tcPr>
            <w:tcW w:w="851" w:type="dxa"/>
            <w:tcBorders>
              <w:top w:val="single" w:sz="12" w:space="0" w:color="auto"/>
            </w:tcBorders>
          </w:tcPr>
          <w:p w14:paraId="13DDF445" w14:textId="77777777" w:rsidR="00A54010" w:rsidRDefault="00A54010" w:rsidP="00204105">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943ECD">
              <w:rPr>
                <w:rFonts w:ascii="Times New Roman" w:eastAsia="Times New Roman" w:hAnsi="Times New Roman" w:cs="Times New Roman"/>
                <w:color w:val="222222"/>
                <w:sz w:val="16"/>
                <w:szCs w:val="16"/>
                <w:shd w:val="clear" w:color="auto" w:fill="FFFFFF"/>
              </w:rPr>
              <w:t>6</w:t>
            </w:r>
            <w:r w:rsidR="00204105">
              <w:rPr>
                <w:rFonts w:ascii="Times New Roman" w:eastAsia="Times New Roman" w:hAnsi="Times New Roman" w:cs="Times New Roman"/>
                <w:color w:val="222222"/>
                <w:sz w:val="16"/>
                <w:szCs w:val="16"/>
                <w:shd w:val="clear" w:color="auto" w:fill="FFFFFF"/>
              </w:rPr>
              <w:t>4</w:t>
            </w:r>
            <w:r w:rsidR="00943ECD">
              <w:rPr>
                <w:rFonts w:ascii="Times New Roman" w:eastAsia="Times New Roman" w:hAnsi="Times New Roman" w:cs="Times New Roman"/>
                <w:color w:val="222222"/>
                <w:sz w:val="16"/>
                <w:szCs w:val="16"/>
                <w:shd w:val="clear" w:color="auto" w:fill="FFFFFF"/>
              </w:rPr>
              <w:t>**</w:t>
            </w:r>
          </w:p>
          <w:p w14:paraId="44F0B6B6" w14:textId="77777777" w:rsidR="00A54010" w:rsidRPr="00C05F30" w:rsidRDefault="00943ECD" w:rsidP="00204105">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(.03</w:t>
            </w:r>
            <w:r w:rsidR="00204105">
              <w:rPr>
                <w:rFonts w:ascii="Times New Roman" w:eastAsia="Times New Roman" w:hAnsi="Times New Roman" w:cs="Times New Roman"/>
                <w:color w:val="222222"/>
                <w:sz w:val="16"/>
                <w:szCs w:val="16"/>
                <w:shd w:val="clear" w:color="auto" w:fill="FFFFFF"/>
              </w:rPr>
              <w:t>0</w:t>
            </w:r>
            <w:r w:rsidR="00A54010">
              <w:rPr>
                <w:rFonts w:ascii="Times New Roman" w:eastAsia="Times New Roman" w:hAnsi="Times New Roman" w:cs="Times New Roman"/>
                <w:color w:val="222222"/>
                <w:sz w:val="16"/>
                <w:szCs w:val="16"/>
                <w:shd w:val="clear" w:color="auto" w:fill="FFFFFF"/>
              </w:rPr>
              <w:t>)</w:t>
            </w:r>
          </w:p>
        </w:tc>
        <w:tc>
          <w:tcPr>
            <w:tcW w:w="992" w:type="dxa"/>
            <w:tcBorders>
              <w:top w:val="single" w:sz="12" w:space="0" w:color="auto"/>
            </w:tcBorders>
          </w:tcPr>
          <w:p w14:paraId="619E2E12" w14:textId="77777777" w:rsidR="00A54010" w:rsidRDefault="00A54010" w:rsidP="00986876">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C35031">
              <w:rPr>
                <w:rFonts w:ascii="Times New Roman" w:eastAsia="Times New Roman" w:hAnsi="Times New Roman" w:cs="Times New Roman"/>
                <w:color w:val="222222"/>
                <w:sz w:val="16"/>
                <w:szCs w:val="16"/>
                <w:shd w:val="clear" w:color="auto" w:fill="FFFFFF"/>
              </w:rPr>
              <w:t>70</w:t>
            </w:r>
            <w:r w:rsidR="00986876">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w:t>
            </w:r>
          </w:p>
          <w:p w14:paraId="0C5A4D19" w14:textId="77777777" w:rsidR="00A54010" w:rsidRPr="00C05F30" w:rsidRDefault="00C35031" w:rsidP="00C35031">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(.014</w:t>
            </w:r>
            <w:r w:rsidR="00A54010">
              <w:rPr>
                <w:rFonts w:ascii="Times New Roman" w:eastAsia="Times New Roman" w:hAnsi="Times New Roman" w:cs="Times New Roman"/>
                <w:color w:val="222222"/>
                <w:sz w:val="16"/>
                <w:szCs w:val="16"/>
                <w:shd w:val="clear" w:color="auto" w:fill="FFFFFF"/>
              </w:rPr>
              <w:t>)</w:t>
            </w:r>
          </w:p>
        </w:tc>
        <w:tc>
          <w:tcPr>
            <w:tcW w:w="851" w:type="dxa"/>
            <w:tcBorders>
              <w:top w:val="single" w:sz="12" w:space="0" w:color="auto"/>
            </w:tcBorders>
          </w:tcPr>
          <w:p w14:paraId="7F4C626A" w14:textId="77777777" w:rsidR="00A54010" w:rsidRDefault="000B2F78"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72567C">
              <w:rPr>
                <w:rFonts w:ascii="Times New Roman" w:eastAsia="Times New Roman" w:hAnsi="Times New Roman" w:cs="Times New Roman"/>
                <w:color w:val="222222"/>
                <w:sz w:val="16"/>
                <w:szCs w:val="16"/>
                <w:shd w:val="clear" w:color="auto" w:fill="FFFFFF"/>
              </w:rPr>
              <w:t>078</w:t>
            </w:r>
            <w:r w:rsidR="00A54010">
              <w:rPr>
                <w:rFonts w:ascii="Times New Roman" w:eastAsia="Times New Roman" w:hAnsi="Times New Roman" w:cs="Times New Roman"/>
                <w:color w:val="222222"/>
                <w:sz w:val="16"/>
                <w:szCs w:val="16"/>
                <w:shd w:val="clear" w:color="auto" w:fill="FFFFFF"/>
              </w:rPr>
              <w:t>*</w:t>
            </w:r>
            <w:r w:rsidR="0072567C">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w:t>
            </w:r>
          </w:p>
          <w:p w14:paraId="30686E66"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(.009</w:t>
            </w:r>
            <w:r w:rsidR="00A54010">
              <w:rPr>
                <w:rFonts w:ascii="Times New Roman" w:eastAsia="Times New Roman" w:hAnsi="Times New Roman" w:cs="Times New Roman"/>
                <w:color w:val="222222"/>
                <w:sz w:val="16"/>
                <w:szCs w:val="16"/>
                <w:shd w:val="clear" w:color="auto" w:fill="FFFFFF"/>
              </w:rPr>
              <w:t>)</w:t>
            </w:r>
          </w:p>
        </w:tc>
        <w:tc>
          <w:tcPr>
            <w:tcW w:w="850" w:type="dxa"/>
            <w:tcBorders>
              <w:top w:val="single" w:sz="12" w:space="0" w:color="auto"/>
            </w:tcBorders>
          </w:tcPr>
          <w:p w14:paraId="31601C7E" w14:textId="77777777" w:rsidR="00A54010" w:rsidRDefault="000B2F78" w:rsidP="00460857">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460857">
              <w:rPr>
                <w:rFonts w:ascii="Times New Roman" w:eastAsia="Times New Roman" w:hAnsi="Times New Roman" w:cs="Times New Roman"/>
                <w:color w:val="222222"/>
                <w:sz w:val="16"/>
                <w:szCs w:val="16"/>
                <w:shd w:val="clear" w:color="auto" w:fill="FFFFFF"/>
              </w:rPr>
              <w:t>68</w:t>
            </w:r>
            <w:r w:rsidR="006D2EBB">
              <w:rPr>
                <w:rFonts w:ascii="Times New Roman" w:eastAsia="Times New Roman" w:hAnsi="Times New Roman" w:cs="Times New Roman"/>
                <w:color w:val="222222"/>
                <w:sz w:val="16"/>
                <w:szCs w:val="16"/>
                <w:shd w:val="clear" w:color="auto" w:fill="FFFFFF"/>
              </w:rPr>
              <w:t>**</w:t>
            </w:r>
          </w:p>
          <w:p w14:paraId="4F31D4A8" w14:textId="77777777" w:rsidR="00A54010" w:rsidRPr="00C05F30" w:rsidRDefault="00460857" w:rsidP="00460857">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r w:rsidR="00A54010">
              <w:rPr>
                <w:rFonts w:ascii="Times New Roman" w:eastAsia="Times New Roman" w:hAnsi="Times New Roman" w:cs="Times New Roman"/>
                <w:color w:val="222222"/>
                <w:sz w:val="16"/>
                <w:szCs w:val="16"/>
                <w:shd w:val="clear" w:color="auto" w:fill="FFFFFF"/>
              </w:rPr>
              <w:t>)</w:t>
            </w:r>
          </w:p>
        </w:tc>
      </w:tr>
      <w:tr w:rsidR="00A54010" w:rsidRPr="00C05F30" w14:paraId="2190FD3C" w14:textId="77777777" w:rsidTr="00A34BD6">
        <w:trPr>
          <w:jc w:val="center"/>
        </w:trPr>
        <w:tc>
          <w:tcPr>
            <w:tcW w:w="1543" w:type="dxa"/>
          </w:tcPr>
          <w:p w14:paraId="3F8EA9CE" w14:textId="77777777" w:rsidR="00A54010" w:rsidRPr="00C05F30" w:rsidRDefault="00A54010" w:rsidP="0005326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DIV</w:t>
            </w:r>
          </w:p>
        </w:tc>
        <w:tc>
          <w:tcPr>
            <w:tcW w:w="867" w:type="dxa"/>
          </w:tcPr>
          <w:p w14:paraId="5F15265D" w14:textId="77777777" w:rsidR="00A54010" w:rsidRDefault="00A54010" w:rsidP="000F08B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F08BF">
              <w:rPr>
                <w:rFonts w:ascii="Times New Roman" w:eastAsia="Times New Roman" w:hAnsi="Times New Roman" w:cs="Times New Roman"/>
                <w:color w:val="222222"/>
                <w:sz w:val="16"/>
                <w:szCs w:val="16"/>
                <w:shd w:val="clear" w:color="auto" w:fill="FFFFFF"/>
              </w:rPr>
              <w:t>110</w:t>
            </w:r>
          </w:p>
          <w:p w14:paraId="496DB884" w14:textId="77777777" w:rsidR="00A54010" w:rsidRPr="00C05F30" w:rsidRDefault="000F08B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(.687</w:t>
            </w:r>
            <w:r w:rsidR="00A54010">
              <w:rPr>
                <w:rFonts w:ascii="Times New Roman" w:eastAsia="Times New Roman" w:hAnsi="Times New Roman" w:cs="Times New Roman"/>
                <w:color w:val="222222"/>
                <w:sz w:val="16"/>
                <w:szCs w:val="16"/>
                <w:shd w:val="clear" w:color="auto" w:fill="FFFFFF"/>
              </w:rPr>
              <w:t>)</w:t>
            </w:r>
          </w:p>
        </w:tc>
        <w:tc>
          <w:tcPr>
            <w:tcW w:w="851" w:type="dxa"/>
          </w:tcPr>
          <w:p w14:paraId="114C8E07"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40F14F80"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0483BABE"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4C9FCB5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2947900F"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.160</w:t>
            </w:r>
          </w:p>
          <w:p w14:paraId="396E5AAE" w14:textId="77777777" w:rsidR="00204105"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(.647)</w:t>
            </w:r>
          </w:p>
        </w:tc>
        <w:tc>
          <w:tcPr>
            <w:tcW w:w="992" w:type="dxa"/>
          </w:tcPr>
          <w:p w14:paraId="599986C6" w14:textId="77777777" w:rsidR="00C35031" w:rsidRPr="00C05F30" w:rsidRDefault="00C35031"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71D4314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74740281"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4BCEA90C" w14:textId="77777777" w:rsidTr="00A34BD6">
        <w:trPr>
          <w:jc w:val="center"/>
        </w:trPr>
        <w:tc>
          <w:tcPr>
            <w:tcW w:w="1543" w:type="dxa"/>
          </w:tcPr>
          <w:p w14:paraId="524FAFB4" w14:textId="77777777" w:rsidR="00A54010" w:rsidRPr="00C05F30" w:rsidRDefault="00A54010" w:rsidP="0005326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DIVG</w:t>
            </w:r>
          </w:p>
        </w:tc>
        <w:tc>
          <w:tcPr>
            <w:tcW w:w="867" w:type="dxa"/>
          </w:tcPr>
          <w:p w14:paraId="56145C1D"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851" w:type="dxa"/>
          </w:tcPr>
          <w:p w14:paraId="661EA890" w14:textId="77777777" w:rsidR="00A54010" w:rsidRDefault="00A67C5F"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w:t>
            </w:r>
            <w:r w:rsidR="00A54010">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101</w:t>
            </w:r>
          </w:p>
          <w:p w14:paraId="413588F5"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(.113</w:t>
            </w:r>
            <w:r w:rsidR="00A54010">
              <w:rPr>
                <w:rFonts w:ascii="Times New Roman" w:eastAsia="Times New Roman" w:hAnsi="Times New Roman" w:cs="Times New Roman"/>
                <w:color w:val="222222"/>
                <w:sz w:val="16"/>
                <w:szCs w:val="16"/>
                <w:shd w:val="clear" w:color="auto" w:fill="FFFFFF"/>
              </w:rPr>
              <w:t>)</w:t>
            </w:r>
          </w:p>
        </w:tc>
        <w:tc>
          <w:tcPr>
            <w:tcW w:w="992" w:type="dxa"/>
          </w:tcPr>
          <w:p w14:paraId="3DD40761"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0A2BEF0E"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527EA541"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5F969F27"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306494A1" w14:textId="77777777" w:rsidR="0072567C" w:rsidRPr="0072567C" w:rsidRDefault="0072567C" w:rsidP="0072567C">
            <w:pPr>
              <w:jc w:val="center"/>
              <w:rPr>
                <w:rFonts w:ascii="Times New Roman" w:eastAsia="Times New Roman" w:hAnsi="Times New Roman" w:cs="Times New Roman"/>
                <w:color w:val="222222"/>
                <w:sz w:val="16"/>
                <w:szCs w:val="16"/>
                <w:shd w:val="clear" w:color="auto" w:fill="FFFFFF"/>
              </w:rPr>
            </w:pPr>
            <w:r w:rsidRPr="0072567C">
              <w:rPr>
                <w:rFonts w:ascii="Times New Roman" w:eastAsia="Times New Roman" w:hAnsi="Times New Roman" w:cs="Times New Roman"/>
                <w:color w:val="222222"/>
                <w:sz w:val="16"/>
                <w:szCs w:val="16"/>
                <w:shd w:val="clear" w:color="auto" w:fill="FFFFFF"/>
              </w:rPr>
              <w:t>2.525**</w:t>
            </w:r>
          </w:p>
          <w:p w14:paraId="1DA6A8D3" w14:textId="77777777" w:rsidR="00A54010" w:rsidRPr="00C05F30" w:rsidRDefault="0072567C" w:rsidP="0072567C">
            <w:pPr>
              <w:jc w:val="center"/>
              <w:rPr>
                <w:rFonts w:ascii="Times New Roman" w:eastAsia="Times New Roman" w:hAnsi="Times New Roman" w:cs="Times New Roman"/>
                <w:color w:val="222222"/>
                <w:sz w:val="16"/>
                <w:szCs w:val="16"/>
                <w:shd w:val="clear" w:color="auto" w:fill="FFFFFF"/>
              </w:rPr>
            </w:pPr>
            <w:r w:rsidRPr="0072567C">
              <w:rPr>
                <w:rFonts w:ascii="Times New Roman" w:eastAsia="Times New Roman" w:hAnsi="Times New Roman" w:cs="Times New Roman"/>
                <w:color w:val="222222"/>
                <w:sz w:val="16"/>
                <w:szCs w:val="16"/>
                <w:shd w:val="clear" w:color="auto" w:fill="FFFFFF"/>
              </w:rPr>
              <w:t>(.048)</w:t>
            </w:r>
          </w:p>
        </w:tc>
        <w:tc>
          <w:tcPr>
            <w:tcW w:w="851" w:type="dxa"/>
          </w:tcPr>
          <w:p w14:paraId="1DA7734E"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3BFF4A35"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333C446D" w14:textId="77777777" w:rsidTr="00A34BD6">
        <w:trPr>
          <w:jc w:val="center"/>
        </w:trPr>
        <w:tc>
          <w:tcPr>
            <w:tcW w:w="1543" w:type="dxa"/>
          </w:tcPr>
          <w:p w14:paraId="52380A60" w14:textId="77777777" w:rsidR="00A54010" w:rsidRPr="00C05F30" w:rsidRDefault="00A54010" w:rsidP="0005326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DIVE</w:t>
            </w:r>
          </w:p>
        </w:tc>
        <w:tc>
          <w:tcPr>
            <w:tcW w:w="867" w:type="dxa"/>
          </w:tcPr>
          <w:p w14:paraId="4AF2D69F"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851" w:type="dxa"/>
          </w:tcPr>
          <w:p w14:paraId="6120721E"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34C6D95E" w14:textId="77777777" w:rsidR="00A54010" w:rsidRDefault="00A67C5F"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sidRPr="00C05F30">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018</w:t>
            </w:r>
          </w:p>
          <w:p w14:paraId="4B8DB746"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(.969</w:t>
            </w:r>
            <w:r w:rsidR="00A54010">
              <w:rPr>
                <w:rFonts w:ascii="Times New Roman" w:eastAsia="Times New Roman" w:hAnsi="Times New Roman" w:cs="Times New Roman"/>
                <w:color w:val="222222"/>
                <w:sz w:val="16"/>
                <w:szCs w:val="16"/>
                <w:shd w:val="clear" w:color="auto" w:fill="FFFFFF"/>
              </w:rPr>
              <w:t>)</w:t>
            </w:r>
          </w:p>
        </w:tc>
        <w:tc>
          <w:tcPr>
            <w:tcW w:w="992" w:type="dxa"/>
          </w:tcPr>
          <w:p w14:paraId="16BCE74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68004E86"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6ED1676F"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7279F7B8"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4C214B59"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.660</w:t>
            </w:r>
          </w:p>
          <w:p w14:paraId="345478C3" w14:textId="77777777" w:rsidR="0072567C"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(.302)</w:t>
            </w:r>
          </w:p>
        </w:tc>
        <w:tc>
          <w:tcPr>
            <w:tcW w:w="850" w:type="dxa"/>
          </w:tcPr>
          <w:p w14:paraId="27A9AC1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4099592E" w14:textId="77777777" w:rsidTr="00A34BD6">
        <w:trPr>
          <w:jc w:val="center"/>
        </w:trPr>
        <w:tc>
          <w:tcPr>
            <w:tcW w:w="1543" w:type="dxa"/>
          </w:tcPr>
          <w:p w14:paraId="2A19E16A"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DIVN</w:t>
            </w:r>
          </w:p>
        </w:tc>
        <w:tc>
          <w:tcPr>
            <w:tcW w:w="867" w:type="dxa"/>
          </w:tcPr>
          <w:p w14:paraId="3DE974DA"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851" w:type="dxa"/>
          </w:tcPr>
          <w:p w14:paraId="4034A4C4"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3EA1B750"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5D02562C" w14:textId="77777777" w:rsidR="00A54010" w:rsidRDefault="00A54010" w:rsidP="00010383">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10383">
              <w:rPr>
                <w:rFonts w:ascii="Times New Roman" w:eastAsia="Times New Roman" w:hAnsi="Times New Roman" w:cs="Times New Roman"/>
                <w:color w:val="222222"/>
                <w:sz w:val="16"/>
                <w:szCs w:val="16"/>
                <w:shd w:val="clear" w:color="auto" w:fill="FFFFFF"/>
              </w:rPr>
              <w:t>129</w:t>
            </w:r>
          </w:p>
          <w:p w14:paraId="3DB0B538"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(.697</w:t>
            </w:r>
            <w:r w:rsidR="00A54010">
              <w:rPr>
                <w:rFonts w:ascii="Times New Roman" w:eastAsia="Times New Roman" w:hAnsi="Times New Roman" w:cs="Times New Roman"/>
                <w:color w:val="222222"/>
                <w:sz w:val="16"/>
                <w:szCs w:val="16"/>
                <w:shd w:val="clear" w:color="auto" w:fill="FFFFFF"/>
              </w:rPr>
              <w:t>)</w:t>
            </w:r>
          </w:p>
        </w:tc>
        <w:tc>
          <w:tcPr>
            <w:tcW w:w="992" w:type="dxa"/>
          </w:tcPr>
          <w:p w14:paraId="3F24FA03"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089828AC"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505D115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1D6E5188"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2C3A809C" w14:textId="77777777" w:rsidR="00A5401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.302</w:t>
            </w:r>
          </w:p>
          <w:p w14:paraId="5B64AEF8" w14:textId="77777777" w:rsidR="00460857"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(.443)</w:t>
            </w:r>
          </w:p>
        </w:tc>
      </w:tr>
      <w:tr w:rsidR="00C359C5" w:rsidRPr="00C05F30" w14:paraId="1F1261FE" w14:textId="77777777" w:rsidTr="00A34BD6">
        <w:trPr>
          <w:jc w:val="center"/>
        </w:trPr>
        <w:tc>
          <w:tcPr>
            <w:tcW w:w="2410" w:type="dxa"/>
            <w:gridSpan w:val="2"/>
          </w:tcPr>
          <w:p w14:paraId="32EBF8EF" w14:textId="417BC9C1" w:rsidR="00C359C5" w:rsidRPr="00C05F30" w:rsidRDefault="00C359C5" w:rsidP="00C359C5">
            <w:pPr>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b/>
                <w:color w:val="222222"/>
                <w:sz w:val="16"/>
                <w:szCs w:val="16"/>
                <w:shd w:val="clear" w:color="auto" w:fill="FFFFFF"/>
              </w:rPr>
              <w:t>Interaction</w:t>
            </w:r>
            <w:r>
              <w:rPr>
                <w:rFonts w:ascii="Times New Roman" w:eastAsia="Times New Roman" w:hAnsi="Times New Roman" w:cs="Times New Roman"/>
                <w:b/>
                <w:color w:val="222222"/>
                <w:sz w:val="16"/>
                <w:szCs w:val="16"/>
                <w:shd w:val="clear" w:color="auto" w:fill="FFFFFF"/>
              </w:rPr>
              <w:t xml:space="preserve"> variable</w:t>
            </w:r>
          </w:p>
        </w:tc>
        <w:tc>
          <w:tcPr>
            <w:tcW w:w="851" w:type="dxa"/>
          </w:tcPr>
          <w:p w14:paraId="21B9B9D3"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6D1A94B0"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2FC71741"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03D3E113"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726E3BD0"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09F99752"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472EE8E6"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6DA99DAA" w14:textId="77777777" w:rsidR="00C359C5" w:rsidRPr="00C05F30" w:rsidRDefault="00C359C5"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1B2BF326" w14:textId="77777777" w:rsidTr="00A34BD6">
        <w:trPr>
          <w:jc w:val="center"/>
        </w:trPr>
        <w:tc>
          <w:tcPr>
            <w:tcW w:w="1543" w:type="dxa"/>
          </w:tcPr>
          <w:p w14:paraId="1F462205" w14:textId="77777777" w:rsidR="00A54010" w:rsidRPr="00C05F30" w:rsidRDefault="00A54010" w:rsidP="00E64D46">
            <w:pPr>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Q*DIV</w:t>
            </w:r>
          </w:p>
        </w:tc>
        <w:tc>
          <w:tcPr>
            <w:tcW w:w="867" w:type="dxa"/>
          </w:tcPr>
          <w:p w14:paraId="6093DE0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23B88B15"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79BC596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49BDB348"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0D93B14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76053F71" w14:textId="77777777" w:rsidR="00A54010" w:rsidRDefault="00943ECD"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sidR="00204105">
              <w:rPr>
                <w:rFonts w:ascii="Times New Roman" w:eastAsia="Times New Roman" w:hAnsi="Times New Roman" w:cs="Times New Roman"/>
                <w:color w:val="222222"/>
                <w:sz w:val="16"/>
                <w:szCs w:val="16"/>
                <w:shd w:val="clear" w:color="auto" w:fill="FFFFFF"/>
              </w:rPr>
              <w:t>58</w:t>
            </w:r>
          </w:p>
          <w:p w14:paraId="425FD0E8"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(.642</w:t>
            </w:r>
            <w:r w:rsidR="00A54010">
              <w:rPr>
                <w:rFonts w:ascii="Times New Roman" w:eastAsia="Times New Roman" w:hAnsi="Times New Roman" w:cs="Times New Roman"/>
                <w:color w:val="222222"/>
                <w:sz w:val="16"/>
                <w:szCs w:val="16"/>
                <w:shd w:val="clear" w:color="auto" w:fill="FFFFFF"/>
              </w:rPr>
              <w:t>)</w:t>
            </w:r>
          </w:p>
        </w:tc>
        <w:tc>
          <w:tcPr>
            <w:tcW w:w="992" w:type="dxa"/>
          </w:tcPr>
          <w:p w14:paraId="70DE1BAF" w14:textId="77777777" w:rsidR="00A54010" w:rsidRDefault="00C35031" w:rsidP="00C35031">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w:t>
            </w:r>
            <w:r>
              <w:rPr>
                <w:rFonts w:ascii="Times New Roman" w:eastAsia="Times New Roman" w:hAnsi="Times New Roman" w:cs="Times New Roman"/>
                <w:color w:val="222222"/>
                <w:sz w:val="16"/>
                <w:szCs w:val="16"/>
                <w:shd w:val="clear" w:color="auto" w:fill="FFFFFF"/>
              </w:rPr>
              <w:t>852</w:t>
            </w:r>
          </w:p>
          <w:p w14:paraId="13D90CC0" w14:textId="77777777" w:rsidR="00A54010" w:rsidRPr="00C05F30" w:rsidRDefault="00431D8D" w:rsidP="00C35031">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C35031">
              <w:rPr>
                <w:rFonts w:ascii="Times New Roman" w:eastAsia="Times New Roman" w:hAnsi="Times New Roman" w:cs="Times New Roman"/>
                <w:color w:val="222222"/>
                <w:sz w:val="16"/>
                <w:szCs w:val="16"/>
                <w:shd w:val="clear" w:color="auto" w:fill="FFFFFF"/>
              </w:rPr>
              <w:t>119</w:t>
            </w:r>
            <w:r w:rsidR="00A54010">
              <w:rPr>
                <w:rFonts w:ascii="Times New Roman" w:eastAsia="Times New Roman" w:hAnsi="Times New Roman" w:cs="Times New Roman"/>
                <w:color w:val="222222"/>
                <w:sz w:val="16"/>
                <w:szCs w:val="16"/>
                <w:shd w:val="clear" w:color="auto" w:fill="FFFFFF"/>
              </w:rPr>
              <w:t>)</w:t>
            </w:r>
          </w:p>
        </w:tc>
        <w:tc>
          <w:tcPr>
            <w:tcW w:w="851" w:type="dxa"/>
          </w:tcPr>
          <w:p w14:paraId="08CAE51D" w14:textId="77777777" w:rsidR="00A54010" w:rsidRDefault="000B2F78"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72567C">
              <w:rPr>
                <w:rFonts w:ascii="Times New Roman" w:eastAsia="Times New Roman" w:hAnsi="Times New Roman" w:cs="Times New Roman"/>
                <w:color w:val="222222"/>
                <w:sz w:val="16"/>
                <w:szCs w:val="16"/>
                <w:shd w:val="clear" w:color="auto" w:fill="FFFFFF"/>
              </w:rPr>
              <w:t>410</w:t>
            </w:r>
          </w:p>
          <w:p w14:paraId="6AC44853"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(.187</w:t>
            </w:r>
            <w:r w:rsidR="00A54010">
              <w:rPr>
                <w:rFonts w:ascii="Times New Roman" w:eastAsia="Times New Roman" w:hAnsi="Times New Roman" w:cs="Times New Roman"/>
                <w:color w:val="222222"/>
                <w:sz w:val="16"/>
                <w:szCs w:val="16"/>
                <w:shd w:val="clear" w:color="auto" w:fill="FFFFFF"/>
              </w:rPr>
              <w:t>)</w:t>
            </w:r>
          </w:p>
        </w:tc>
        <w:tc>
          <w:tcPr>
            <w:tcW w:w="850" w:type="dxa"/>
          </w:tcPr>
          <w:p w14:paraId="07177A3D" w14:textId="77777777" w:rsidR="00A5401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-.106</w:t>
            </w:r>
          </w:p>
          <w:p w14:paraId="2AB920CC"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(.436</w:t>
            </w:r>
            <w:r w:rsidR="00A54010">
              <w:rPr>
                <w:rFonts w:ascii="Times New Roman" w:eastAsia="Times New Roman" w:hAnsi="Times New Roman" w:cs="Times New Roman"/>
                <w:color w:val="222222"/>
                <w:sz w:val="16"/>
                <w:szCs w:val="16"/>
                <w:shd w:val="clear" w:color="auto" w:fill="FFFFFF"/>
              </w:rPr>
              <w:t>)</w:t>
            </w:r>
          </w:p>
        </w:tc>
      </w:tr>
      <w:tr w:rsidR="002720E8" w:rsidRPr="00C05F30" w14:paraId="4B3933B1" w14:textId="77777777" w:rsidTr="00A34BD6">
        <w:trPr>
          <w:jc w:val="center"/>
        </w:trPr>
        <w:tc>
          <w:tcPr>
            <w:tcW w:w="2410" w:type="dxa"/>
            <w:gridSpan w:val="2"/>
          </w:tcPr>
          <w:p w14:paraId="447E6BDB" w14:textId="799E0BAB" w:rsidR="002720E8" w:rsidRPr="00C05F30" w:rsidRDefault="002720E8" w:rsidP="002720E8">
            <w:pPr>
              <w:spacing w:line="276" w:lineRule="auto"/>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b/>
                <w:color w:val="222222"/>
                <w:sz w:val="16"/>
                <w:szCs w:val="16"/>
                <w:shd w:val="clear" w:color="auto" w:fill="FFFFFF"/>
              </w:rPr>
              <w:t xml:space="preserve">CG </w:t>
            </w:r>
            <w:r>
              <w:rPr>
                <w:rFonts w:ascii="Times New Roman" w:eastAsia="Times New Roman" w:hAnsi="Times New Roman" w:cs="Times New Roman"/>
                <w:b/>
                <w:color w:val="222222"/>
                <w:sz w:val="16"/>
                <w:szCs w:val="16"/>
                <w:shd w:val="clear" w:color="auto" w:fill="FFFFFF"/>
              </w:rPr>
              <w:t xml:space="preserve">control </w:t>
            </w:r>
            <w:r w:rsidRPr="00C05F30">
              <w:rPr>
                <w:rFonts w:ascii="Times New Roman" w:eastAsia="Times New Roman" w:hAnsi="Times New Roman" w:cs="Times New Roman"/>
                <w:b/>
                <w:color w:val="222222"/>
                <w:sz w:val="16"/>
                <w:szCs w:val="16"/>
                <w:shd w:val="clear" w:color="auto" w:fill="FFFFFF"/>
              </w:rPr>
              <w:t>variables</w:t>
            </w:r>
          </w:p>
        </w:tc>
        <w:tc>
          <w:tcPr>
            <w:tcW w:w="851" w:type="dxa"/>
          </w:tcPr>
          <w:p w14:paraId="40FC9C3B" w14:textId="77777777" w:rsidR="002720E8" w:rsidRPr="00C05F30" w:rsidRDefault="002720E8"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36026C56" w14:textId="77777777" w:rsidR="002720E8" w:rsidRPr="00C05F30" w:rsidRDefault="002720E8"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1602DE1C"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070F9ADD"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7CB4B6B8"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3BD2B804"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1DEA3F02"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3E7FE321"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r>
      <w:tr w:rsidR="00460480" w:rsidRPr="00C05F30" w14:paraId="5DEEFE44" w14:textId="77777777" w:rsidTr="00A34BD6">
        <w:trPr>
          <w:jc w:val="center"/>
        </w:trPr>
        <w:tc>
          <w:tcPr>
            <w:tcW w:w="1543" w:type="dxa"/>
          </w:tcPr>
          <w:p w14:paraId="6C80EACF" w14:textId="77777777" w:rsidR="00460480" w:rsidRPr="00C05F30" w:rsidRDefault="006068EC" w:rsidP="006068EC">
            <w:pPr>
              <w:spacing w:line="276" w:lineRule="auto"/>
              <w:jc w:val="both"/>
              <w:rPr>
                <w:rFonts w:ascii="Times New Roman" w:eastAsia="Times New Roman" w:hAnsi="Times New Roman" w:cs="Times New Roman"/>
                <w:color w:val="222222"/>
                <w:sz w:val="16"/>
                <w:szCs w:val="16"/>
                <w:shd w:val="clear" w:color="auto" w:fill="FFFFFF"/>
              </w:rPr>
            </w:pPr>
            <w:r w:rsidRPr="006068EC">
              <w:rPr>
                <w:rFonts w:ascii="Times New Roman" w:eastAsia="Times New Roman" w:hAnsi="Times New Roman" w:cs="Times New Roman"/>
                <w:color w:val="222222"/>
                <w:sz w:val="16"/>
                <w:szCs w:val="16"/>
                <w:shd w:val="clear" w:color="auto" w:fill="FFFFFF"/>
                <w:lang w:val="en-US"/>
              </w:rPr>
              <w:t>BRDS</w:t>
            </w:r>
          </w:p>
        </w:tc>
        <w:tc>
          <w:tcPr>
            <w:tcW w:w="867" w:type="dxa"/>
          </w:tcPr>
          <w:p w14:paraId="28BCFB6A"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-.076</w:t>
            </w:r>
          </w:p>
          <w:p w14:paraId="7505E0DB"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(.749)</w:t>
            </w:r>
          </w:p>
        </w:tc>
        <w:tc>
          <w:tcPr>
            <w:tcW w:w="851" w:type="dxa"/>
          </w:tcPr>
          <w:p w14:paraId="7D90191B"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-.080</w:t>
            </w:r>
          </w:p>
          <w:p w14:paraId="1C202236"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(.733)</w:t>
            </w:r>
          </w:p>
        </w:tc>
        <w:tc>
          <w:tcPr>
            <w:tcW w:w="992" w:type="dxa"/>
          </w:tcPr>
          <w:p w14:paraId="17CD3FC5"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-.072</w:t>
            </w:r>
          </w:p>
          <w:p w14:paraId="38142D5A"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(.765)</w:t>
            </w:r>
          </w:p>
        </w:tc>
        <w:tc>
          <w:tcPr>
            <w:tcW w:w="992" w:type="dxa"/>
          </w:tcPr>
          <w:p w14:paraId="791CA5CA"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-.074</w:t>
            </w:r>
          </w:p>
          <w:p w14:paraId="5B113D41"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(.754)</w:t>
            </w:r>
          </w:p>
        </w:tc>
        <w:tc>
          <w:tcPr>
            <w:tcW w:w="992" w:type="dxa"/>
          </w:tcPr>
          <w:p w14:paraId="3F67BEA8"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-.071</w:t>
            </w:r>
          </w:p>
          <w:p w14:paraId="0A09F6EB"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(.764)</w:t>
            </w:r>
          </w:p>
        </w:tc>
        <w:tc>
          <w:tcPr>
            <w:tcW w:w="851" w:type="dxa"/>
          </w:tcPr>
          <w:p w14:paraId="3B525E94" w14:textId="77777777" w:rsidR="0046048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-.080</w:t>
            </w:r>
          </w:p>
          <w:p w14:paraId="620318FF" w14:textId="77777777" w:rsidR="00460480" w:rsidRPr="00C05F3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(.735</w:t>
            </w:r>
            <w:r w:rsidR="00460480">
              <w:rPr>
                <w:rFonts w:ascii="Times New Roman" w:eastAsia="Times New Roman" w:hAnsi="Times New Roman" w:cs="Times New Roman"/>
                <w:color w:val="222222"/>
                <w:sz w:val="16"/>
                <w:szCs w:val="16"/>
                <w:shd w:val="clear" w:color="auto" w:fill="FFFFFF"/>
              </w:rPr>
              <w:t>)</w:t>
            </w:r>
          </w:p>
        </w:tc>
        <w:tc>
          <w:tcPr>
            <w:tcW w:w="992" w:type="dxa"/>
          </w:tcPr>
          <w:p w14:paraId="2BE2E88C" w14:textId="77777777" w:rsidR="00460480" w:rsidRDefault="00C35031" w:rsidP="00431D8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-.057</w:t>
            </w:r>
          </w:p>
          <w:p w14:paraId="3B000AA4" w14:textId="77777777" w:rsidR="00460480" w:rsidRPr="00C05F3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431D8D">
              <w:rPr>
                <w:rFonts w:ascii="Times New Roman" w:eastAsia="Times New Roman" w:hAnsi="Times New Roman" w:cs="Times New Roman"/>
                <w:color w:val="222222"/>
                <w:sz w:val="16"/>
                <w:szCs w:val="16"/>
                <w:shd w:val="clear" w:color="auto" w:fill="FFFFFF"/>
              </w:rPr>
              <w:t>8</w:t>
            </w:r>
            <w:r>
              <w:rPr>
                <w:rFonts w:ascii="Times New Roman" w:eastAsia="Times New Roman" w:hAnsi="Times New Roman" w:cs="Times New Roman"/>
                <w:color w:val="222222"/>
                <w:sz w:val="16"/>
                <w:szCs w:val="16"/>
                <w:shd w:val="clear" w:color="auto" w:fill="FFFFFF"/>
              </w:rPr>
              <w:t>10</w:t>
            </w:r>
            <w:r w:rsidR="00460480">
              <w:rPr>
                <w:rFonts w:ascii="Times New Roman" w:eastAsia="Times New Roman" w:hAnsi="Times New Roman" w:cs="Times New Roman"/>
                <w:color w:val="222222"/>
                <w:sz w:val="16"/>
                <w:szCs w:val="16"/>
                <w:shd w:val="clear" w:color="auto" w:fill="FFFFFF"/>
              </w:rPr>
              <w:t>)</w:t>
            </w:r>
          </w:p>
        </w:tc>
        <w:tc>
          <w:tcPr>
            <w:tcW w:w="851" w:type="dxa"/>
          </w:tcPr>
          <w:p w14:paraId="0BA50FDF" w14:textId="77777777" w:rsidR="0046048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-.111</w:t>
            </w:r>
          </w:p>
          <w:p w14:paraId="565E8CC4" w14:textId="77777777" w:rsidR="00460480" w:rsidRPr="00C05F3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(.645</w:t>
            </w:r>
            <w:r w:rsidR="00460480">
              <w:rPr>
                <w:rFonts w:ascii="Times New Roman" w:eastAsia="Times New Roman" w:hAnsi="Times New Roman" w:cs="Times New Roman"/>
                <w:color w:val="222222"/>
                <w:sz w:val="16"/>
                <w:szCs w:val="16"/>
                <w:shd w:val="clear" w:color="auto" w:fill="FFFFFF"/>
              </w:rPr>
              <w:t>)</w:t>
            </w:r>
          </w:p>
        </w:tc>
        <w:tc>
          <w:tcPr>
            <w:tcW w:w="850" w:type="dxa"/>
          </w:tcPr>
          <w:p w14:paraId="044B223C" w14:textId="77777777" w:rsidR="0046048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-.085</w:t>
            </w:r>
          </w:p>
          <w:p w14:paraId="516D01E8" w14:textId="77777777" w:rsidR="00460480" w:rsidRPr="00C05F3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(.720</w:t>
            </w:r>
            <w:r w:rsidR="00460480">
              <w:rPr>
                <w:rFonts w:ascii="Times New Roman" w:eastAsia="Times New Roman" w:hAnsi="Times New Roman" w:cs="Times New Roman"/>
                <w:color w:val="222222"/>
                <w:sz w:val="16"/>
                <w:szCs w:val="16"/>
                <w:shd w:val="clear" w:color="auto" w:fill="FFFFFF"/>
              </w:rPr>
              <w:t>)</w:t>
            </w:r>
          </w:p>
        </w:tc>
      </w:tr>
      <w:tr w:rsidR="00460480" w:rsidRPr="00C05F30" w14:paraId="6A081251" w14:textId="77777777" w:rsidTr="00A34BD6">
        <w:trPr>
          <w:jc w:val="center"/>
        </w:trPr>
        <w:tc>
          <w:tcPr>
            <w:tcW w:w="1543" w:type="dxa"/>
          </w:tcPr>
          <w:p w14:paraId="349D6081" w14:textId="77777777" w:rsidR="00460480" w:rsidRPr="00C05F30" w:rsidRDefault="006068EC" w:rsidP="006068EC">
            <w:pPr>
              <w:spacing w:line="276" w:lineRule="auto"/>
              <w:jc w:val="both"/>
              <w:rPr>
                <w:rFonts w:ascii="Times New Roman" w:eastAsia="Times New Roman" w:hAnsi="Times New Roman" w:cs="Times New Roman"/>
                <w:color w:val="222222"/>
                <w:sz w:val="16"/>
                <w:szCs w:val="16"/>
                <w:shd w:val="clear" w:color="auto" w:fill="FFFFFF"/>
              </w:rPr>
            </w:pPr>
            <w:r w:rsidRPr="006068EC">
              <w:rPr>
                <w:rFonts w:ascii="Times New Roman" w:eastAsia="Times New Roman" w:hAnsi="Times New Roman" w:cs="Times New Roman"/>
                <w:color w:val="222222"/>
                <w:sz w:val="16"/>
                <w:szCs w:val="16"/>
                <w:shd w:val="clear" w:color="auto" w:fill="FFFFFF"/>
                <w:lang w:val="en-US"/>
              </w:rPr>
              <w:t>UBL</w:t>
            </w:r>
            <w:r w:rsidR="00460480" w:rsidRPr="00C05F30">
              <w:rPr>
                <w:rFonts w:ascii="Times New Roman" w:eastAsia="Times New Roman" w:hAnsi="Times New Roman" w:cs="Times New Roman"/>
                <w:color w:val="222222"/>
                <w:sz w:val="16"/>
                <w:szCs w:val="16"/>
                <w:shd w:val="clear" w:color="auto" w:fill="FFFFFF"/>
              </w:rPr>
              <w:t xml:space="preserve"> </w:t>
            </w:r>
          </w:p>
        </w:tc>
        <w:tc>
          <w:tcPr>
            <w:tcW w:w="867" w:type="dxa"/>
          </w:tcPr>
          <w:p w14:paraId="148BFAA0"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.340</w:t>
            </w:r>
            <w:r w:rsidRPr="00C05F30">
              <w:rPr>
                <w:rFonts w:ascii="Times New Roman" w:eastAsia="Times New Roman" w:hAnsi="Times New Roman" w:cs="Times New Roman"/>
                <w:color w:val="222222"/>
                <w:sz w:val="16"/>
                <w:szCs w:val="16"/>
                <w:shd w:val="clear" w:color="auto" w:fill="FFFFFF"/>
              </w:rPr>
              <w:t>***</w:t>
            </w:r>
          </w:p>
          <w:p w14:paraId="591A83B8"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(.003)</w:t>
            </w:r>
          </w:p>
        </w:tc>
        <w:tc>
          <w:tcPr>
            <w:tcW w:w="851" w:type="dxa"/>
          </w:tcPr>
          <w:p w14:paraId="693C2181"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.330</w:t>
            </w:r>
            <w:r w:rsidRPr="00C05F30">
              <w:rPr>
                <w:rFonts w:ascii="Times New Roman" w:eastAsia="Times New Roman" w:hAnsi="Times New Roman" w:cs="Times New Roman"/>
                <w:color w:val="222222"/>
                <w:sz w:val="16"/>
                <w:szCs w:val="16"/>
                <w:shd w:val="clear" w:color="auto" w:fill="FFFFFF"/>
              </w:rPr>
              <w:t>***</w:t>
            </w:r>
          </w:p>
          <w:p w14:paraId="42DE2EC6"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(.004)</w:t>
            </w:r>
          </w:p>
        </w:tc>
        <w:tc>
          <w:tcPr>
            <w:tcW w:w="992" w:type="dxa"/>
          </w:tcPr>
          <w:p w14:paraId="60B544C2"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.342</w:t>
            </w:r>
            <w:r w:rsidRPr="00C05F30">
              <w:rPr>
                <w:rFonts w:ascii="Times New Roman" w:eastAsia="Times New Roman" w:hAnsi="Times New Roman" w:cs="Times New Roman"/>
                <w:color w:val="222222"/>
                <w:sz w:val="16"/>
                <w:szCs w:val="16"/>
                <w:shd w:val="clear" w:color="auto" w:fill="FFFFFF"/>
              </w:rPr>
              <w:t>***</w:t>
            </w:r>
          </w:p>
          <w:p w14:paraId="251BB6B9"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(.003)</w:t>
            </w:r>
          </w:p>
        </w:tc>
        <w:tc>
          <w:tcPr>
            <w:tcW w:w="992" w:type="dxa"/>
          </w:tcPr>
          <w:p w14:paraId="333D8E6E"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.342***</w:t>
            </w:r>
          </w:p>
          <w:p w14:paraId="5B8DE6C7"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(.003)</w:t>
            </w:r>
          </w:p>
        </w:tc>
        <w:tc>
          <w:tcPr>
            <w:tcW w:w="992" w:type="dxa"/>
          </w:tcPr>
          <w:p w14:paraId="6DDB51CF"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.362***</w:t>
            </w:r>
          </w:p>
          <w:p w14:paraId="11DE5329"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(.001)</w:t>
            </w:r>
          </w:p>
        </w:tc>
        <w:tc>
          <w:tcPr>
            <w:tcW w:w="851" w:type="dxa"/>
          </w:tcPr>
          <w:p w14:paraId="1929012C"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.365***</w:t>
            </w:r>
          </w:p>
          <w:p w14:paraId="551EAE14"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(.001)</w:t>
            </w:r>
          </w:p>
        </w:tc>
        <w:tc>
          <w:tcPr>
            <w:tcW w:w="992" w:type="dxa"/>
          </w:tcPr>
          <w:p w14:paraId="15091ED8" w14:textId="77777777" w:rsidR="0046048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.355</w:t>
            </w:r>
            <w:r w:rsidR="00460480">
              <w:rPr>
                <w:rFonts w:ascii="Times New Roman" w:eastAsia="Times New Roman" w:hAnsi="Times New Roman" w:cs="Times New Roman"/>
                <w:color w:val="222222"/>
                <w:sz w:val="16"/>
                <w:szCs w:val="16"/>
                <w:shd w:val="clear" w:color="auto" w:fill="FFFFFF"/>
              </w:rPr>
              <w:t>***</w:t>
            </w:r>
          </w:p>
          <w:p w14:paraId="19F0F553" w14:textId="77777777" w:rsidR="00460480" w:rsidRPr="00C05F30" w:rsidRDefault="00460480" w:rsidP="00C35031">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C35031">
              <w:rPr>
                <w:rFonts w:ascii="Times New Roman" w:eastAsia="Times New Roman" w:hAnsi="Times New Roman" w:cs="Times New Roman"/>
                <w:color w:val="222222"/>
                <w:sz w:val="16"/>
                <w:szCs w:val="16"/>
                <w:shd w:val="clear" w:color="auto" w:fill="FFFFFF"/>
              </w:rPr>
              <w:t>2</w:t>
            </w:r>
            <w:r>
              <w:rPr>
                <w:rFonts w:ascii="Times New Roman" w:eastAsia="Times New Roman" w:hAnsi="Times New Roman" w:cs="Times New Roman"/>
                <w:color w:val="222222"/>
                <w:sz w:val="16"/>
                <w:szCs w:val="16"/>
                <w:shd w:val="clear" w:color="auto" w:fill="FFFFFF"/>
              </w:rPr>
              <w:t>)</w:t>
            </w:r>
          </w:p>
        </w:tc>
        <w:tc>
          <w:tcPr>
            <w:tcW w:w="851" w:type="dxa"/>
          </w:tcPr>
          <w:p w14:paraId="4C00351D" w14:textId="77777777" w:rsidR="00460480" w:rsidRDefault="000B2F78"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.362</w:t>
            </w:r>
            <w:r w:rsidR="00460480">
              <w:rPr>
                <w:rFonts w:ascii="Times New Roman" w:eastAsia="Times New Roman" w:hAnsi="Times New Roman" w:cs="Times New Roman"/>
                <w:color w:val="222222"/>
                <w:sz w:val="16"/>
                <w:szCs w:val="16"/>
                <w:shd w:val="clear" w:color="auto" w:fill="FFFFFF"/>
              </w:rPr>
              <w:t>***</w:t>
            </w:r>
          </w:p>
          <w:p w14:paraId="3F0269B5"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(.001)</w:t>
            </w:r>
          </w:p>
        </w:tc>
        <w:tc>
          <w:tcPr>
            <w:tcW w:w="850" w:type="dxa"/>
          </w:tcPr>
          <w:p w14:paraId="5A9E2C3B" w14:textId="77777777" w:rsidR="0046048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.368</w:t>
            </w:r>
            <w:r w:rsidR="00460480">
              <w:rPr>
                <w:rFonts w:ascii="Times New Roman" w:eastAsia="Times New Roman" w:hAnsi="Times New Roman" w:cs="Times New Roman"/>
                <w:color w:val="222222"/>
                <w:sz w:val="16"/>
                <w:szCs w:val="16"/>
                <w:shd w:val="clear" w:color="auto" w:fill="FFFFFF"/>
              </w:rPr>
              <w:t>***</w:t>
            </w:r>
          </w:p>
          <w:p w14:paraId="0113A75C"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(.001)</w:t>
            </w:r>
          </w:p>
        </w:tc>
      </w:tr>
      <w:tr w:rsidR="00460480" w:rsidRPr="00C05F30" w14:paraId="424B5766" w14:textId="77777777" w:rsidTr="00A34BD6">
        <w:trPr>
          <w:jc w:val="center"/>
        </w:trPr>
        <w:tc>
          <w:tcPr>
            <w:tcW w:w="1543" w:type="dxa"/>
          </w:tcPr>
          <w:p w14:paraId="52B39979" w14:textId="77777777" w:rsidR="00460480" w:rsidRPr="00C05F30" w:rsidRDefault="00460480" w:rsidP="006068E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B</w:t>
            </w:r>
            <w:r w:rsidR="006068EC" w:rsidRPr="006068EC">
              <w:rPr>
                <w:rFonts w:ascii="Times New Roman" w:eastAsia="Times New Roman" w:hAnsi="Times New Roman" w:cs="Times New Roman"/>
                <w:color w:val="222222"/>
                <w:sz w:val="16"/>
                <w:szCs w:val="16"/>
                <w:shd w:val="clear" w:color="auto" w:fill="FFFFFF"/>
                <w:lang w:val="en-US"/>
              </w:rPr>
              <w:t>SH</w:t>
            </w:r>
          </w:p>
        </w:tc>
        <w:tc>
          <w:tcPr>
            <w:tcW w:w="867" w:type="dxa"/>
          </w:tcPr>
          <w:p w14:paraId="4F13996A"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-.187</w:t>
            </w:r>
          </w:p>
          <w:p w14:paraId="3DF144E9"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(.512)</w:t>
            </w:r>
          </w:p>
        </w:tc>
        <w:tc>
          <w:tcPr>
            <w:tcW w:w="851" w:type="dxa"/>
          </w:tcPr>
          <w:p w14:paraId="6BED6A78"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-.204</w:t>
            </w:r>
          </w:p>
          <w:p w14:paraId="0E1A76E8"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(.473)</w:t>
            </w:r>
          </w:p>
        </w:tc>
        <w:tc>
          <w:tcPr>
            <w:tcW w:w="992" w:type="dxa"/>
          </w:tcPr>
          <w:p w14:paraId="285058C2"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-.190</w:t>
            </w:r>
          </w:p>
          <w:p w14:paraId="2D69BFFA"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(.507)</w:t>
            </w:r>
          </w:p>
        </w:tc>
        <w:tc>
          <w:tcPr>
            <w:tcW w:w="992" w:type="dxa"/>
          </w:tcPr>
          <w:p w14:paraId="4CF6A7D2"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-.183</w:t>
            </w:r>
          </w:p>
          <w:p w14:paraId="2D910080"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(.520)</w:t>
            </w:r>
          </w:p>
        </w:tc>
        <w:tc>
          <w:tcPr>
            <w:tcW w:w="992" w:type="dxa"/>
          </w:tcPr>
          <w:p w14:paraId="2ECD06D8"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-.094</w:t>
            </w:r>
          </w:p>
          <w:p w14:paraId="0A8C45DE"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(.742)</w:t>
            </w:r>
          </w:p>
        </w:tc>
        <w:tc>
          <w:tcPr>
            <w:tcW w:w="851" w:type="dxa"/>
          </w:tcPr>
          <w:p w14:paraId="42610E5F" w14:textId="77777777" w:rsidR="0046048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-.090</w:t>
            </w:r>
          </w:p>
          <w:p w14:paraId="2071193F" w14:textId="77777777" w:rsidR="00460480" w:rsidRPr="00C05F3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(.753</w:t>
            </w:r>
            <w:r w:rsidR="00460480">
              <w:rPr>
                <w:rFonts w:ascii="Times New Roman" w:eastAsia="Times New Roman" w:hAnsi="Times New Roman" w:cs="Times New Roman"/>
                <w:color w:val="222222"/>
                <w:sz w:val="16"/>
                <w:szCs w:val="16"/>
                <w:shd w:val="clear" w:color="auto" w:fill="FFFFFF"/>
              </w:rPr>
              <w:t>)</w:t>
            </w:r>
          </w:p>
        </w:tc>
        <w:tc>
          <w:tcPr>
            <w:tcW w:w="992" w:type="dxa"/>
          </w:tcPr>
          <w:p w14:paraId="2DE24B59" w14:textId="77777777" w:rsidR="0046048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-.128</w:t>
            </w:r>
          </w:p>
          <w:p w14:paraId="5D71576B" w14:textId="77777777" w:rsidR="00460480" w:rsidRPr="00C05F3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(.655</w:t>
            </w:r>
            <w:r w:rsidR="00460480">
              <w:rPr>
                <w:rFonts w:ascii="Times New Roman" w:eastAsia="Times New Roman" w:hAnsi="Times New Roman" w:cs="Times New Roman"/>
                <w:color w:val="222222"/>
                <w:sz w:val="16"/>
                <w:szCs w:val="16"/>
                <w:shd w:val="clear" w:color="auto" w:fill="FFFFFF"/>
              </w:rPr>
              <w:t>)</w:t>
            </w:r>
          </w:p>
        </w:tc>
        <w:tc>
          <w:tcPr>
            <w:tcW w:w="851" w:type="dxa"/>
          </w:tcPr>
          <w:p w14:paraId="603385A7" w14:textId="77777777" w:rsidR="0046048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-.085</w:t>
            </w:r>
          </w:p>
          <w:p w14:paraId="339B3315" w14:textId="77777777" w:rsidR="00460480" w:rsidRPr="00C05F3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(.769</w:t>
            </w:r>
            <w:r w:rsidR="00460480">
              <w:rPr>
                <w:rFonts w:ascii="Times New Roman" w:eastAsia="Times New Roman" w:hAnsi="Times New Roman" w:cs="Times New Roman"/>
                <w:color w:val="222222"/>
                <w:sz w:val="16"/>
                <w:szCs w:val="16"/>
                <w:shd w:val="clear" w:color="auto" w:fill="FFFFFF"/>
              </w:rPr>
              <w:t>)</w:t>
            </w:r>
          </w:p>
        </w:tc>
        <w:tc>
          <w:tcPr>
            <w:tcW w:w="850" w:type="dxa"/>
          </w:tcPr>
          <w:p w14:paraId="6403772E" w14:textId="77777777" w:rsidR="0046048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-.079</w:t>
            </w:r>
          </w:p>
          <w:p w14:paraId="740015A5" w14:textId="77777777" w:rsidR="00460480" w:rsidRPr="00C05F3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(.783</w:t>
            </w:r>
            <w:r w:rsidR="00460480">
              <w:rPr>
                <w:rFonts w:ascii="Times New Roman" w:eastAsia="Times New Roman" w:hAnsi="Times New Roman" w:cs="Times New Roman"/>
                <w:color w:val="222222"/>
                <w:sz w:val="16"/>
                <w:szCs w:val="16"/>
                <w:shd w:val="clear" w:color="auto" w:fill="FFFFFF"/>
              </w:rPr>
              <w:t>)</w:t>
            </w:r>
          </w:p>
        </w:tc>
      </w:tr>
      <w:tr w:rsidR="00460480" w:rsidRPr="00C05F30" w14:paraId="3E60EF38" w14:textId="77777777" w:rsidTr="00A34BD6">
        <w:trPr>
          <w:jc w:val="center"/>
        </w:trPr>
        <w:tc>
          <w:tcPr>
            <w:tcW w:w="1543" w:type="dxa"/>
          </w:tcPr>
          <w:p w14:paraId="5F64B2A7" w14:textId="77777777" w:rsidR="00460480" w:rsidRPr="00C05F30" w:rsidRDefault="00460480" w:rsidP="006068E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G</w:t>
            </w:r>
            <w:r w:rsidR="006068EC" w:rsidRPr="006068EC">
              <w:rPr>
                <w:rFonts w:ascii="Times New Roman" w:eastAsia="Times New Roman" w:hAnsi="Times New Roman" w:cs="Times New Roman"/>
                <w:color w:val="222222"/>
                <w:sz w:val="16"/>
                <w:szCs w:val="16"/>
                <w:shd w:val="clear" w:color="auto" w:fill="FFFFFF"/>
                <w:lang w:val="en-US"/>
              </w:rPr>
              <w:t>SH</w:t>
            </w:r>
          </w:p>
        </w:tc>
        <w:tc>
          <w:tcPr>
            <w:tcW w:w="867" w:type="dxa"/>
          </w:tcPr>
          <w:p w14:paraId="35269F43"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-.285</w:t>
            </w:r>
          </w:p>
          <w:p w14:paraId="25B8AB14"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(.526)</w:t>
            </w:r>
          </w:p>
        </w:tc>
        <w:tc>
          <w:tcPr>
            <w:tcW w:w="851" w:type="dxa"/>
          </w:tcPr>
          <w:p w14:paraId="3887DAA9"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-.300</w:t>
            </w:r>
          </w:p>
          <w:p w14:paraId="4EDC484E"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(.502)</w:t>
            </w:r>
          </w:p>
        </w:tc>
        <w:tc>
          <w:tcPr>
            <w:tcW w:w="992" w:type="dxa"/>
          </w:tcPr>
          <w:p w14:paraId="73CEBA0A"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-.265</w:t>
            </w:r>
          </w:p>
          <w:p w14:paraId="5CC40C70"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(.556)</w:t>
            </w:r>
          </w:p>
        </w:tc>
        <w:tc>
          <w:tcPr>
            <w:tcW w:w="992" w:type="dxa"/>
          </w:tcPr>
          <w:p w14:paraId="681E19CC"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-.280</w:t>
            </w:r>
          </w:p>
          <w:p w14:paraId="65D0A3A3"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(.533)</w:t>
            </w:r>
          </w:p>
        </w:tc>
        <w:tc>
          <w:tcPr>
            <w:tcW w:w="992" w:type="dxa"/>
          </w:tcPr>
          <w:p w14:paraId="1022A013"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-.315</w:t>
            </w:r>
          </w:p>
          <w:p w14:paraId="1B63B60C"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(.479)</w:t>
            </w:r>
          </w:p>
        </w:tc>
        <w:tc>
          <w:tcPr>
            <w:tcW w:w="851" w:type="dxa"/>
          </w:tcPr>
          <w:p w14:paraId="5B4BA63A" w14:textId="77777777" w:rsidR="0046048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-.323</w:t>
            </w:r>
          </w:p>
          <w:p w14:paraId="0034DDEF" w14:textId="77777777" w:rsidR="00460480" w:rsidRPr="00C05F3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(.471</w:t>
            </w:r>
            <w:r w:rsidR="00460480">
              <w:rPr>
                <w:rFonts w:ascii="Times New Roman" w:eastAsia="Times New Roman" w:hAnsi="Times New Roman" w:cs="Times New Roman"/>
                <w:color w:val="222222"/>
                <w:sz w:val="16"/>
                <w:szCs w:val="16"/>
                <w:shd w:val="clear" w:color="auto" w:fill="FFFFFF"/>
              </w:rPr>
              <w:t>)</w:t>
            </w:r>
          </w:p>
        </w:tc>
        <w:tc>
          <w:tcPr>
            <w:tcW w:w="992" w:type="dxa"/>
          </w:tcPr>
          <w:p w14:paraId="0732CBA8" w14:textId="77777777" w:rsidR="0046048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-.293</w:t>
            </w:r>
          </w:p>
          <w:p w14:paraId="42BB977E" w14:textId="77777777" w:rsidR="00460480" w:rsidRPr="00C05F3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(.511</w:t>
            </w:r>
            <w:r w:rsidR="00460480">
              <w:rPr>
                <w:rFonts w:ascii="Times New Roman" w:eastAsia="Times New Roman" w:hAnsi="Times New Roman" w:cs="Times New Roman"/>
                <w:color w:val="222222"/>
                <w:sz w:val="16"/>
                <w:szCs w:val="16"/>
                <w:shd w:val="clear" w:color="auto" w:fill="FFFFFF"/>
              </w:rPr>
              <w:t>)</w:t>
            </w:r>
          </w:p>
        </w:tc>
        <w:tc>
          <w:tcPr>
            <w:tcW w:w="851" w:type="dxa"/>
          </w:tcPr>
          <w:p w14:paraId="31AF8C1D" w14:textId="77777777" w:rsidR="0046048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-.308</w:t>
            </w:r>
          </w:p>
          <w:p w14:paraId="369F0CCD" w14:textId="77777777" w:rsidR="00460480" w:rsidRPr="00C05F3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(.491</w:t>
            </w:r>
            <w:r w:rsidR="00460480">
              <w:rPr>
                <w:rFonts w:ascii="Times New Roman" w:eastAsia="Times New Roman" w:hAnsi="Times New Roman" w:cs="Times New Roman"/>
                <w:color w:val="222222"/>
                <w:sz w:val="16"/>
                <w:szCs w:val="16"/>
                <w:shd w:val="clear" w:color="auto" w:fill="FFFFFF"/>
              </w:rPr>
              <w:t>)</w:t>
            </w:r>
          </w:p>
        </w:tc>
        <w:tc>
          <w:tcPr>
            <w:tcW w:w="850" w:type="dxa"/>
          </w:tcPr>
          <w:p w14:paraId="0EBAED44" w14:textId="77777777" w:rsidR="0046048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-.330</w:t>
            </w:r>
          </w:p>
          <w:p w14:paraId="342D068C" w14:textId="77777777" w:rsidR="00460480" w:rsidRPr="00C05F3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(.461</w:t>
            </w:r>
            <w:r w:rsidR="00460480">
              <w:rPr>
                <w:rFonts w:ascii="Times New Roman" w:eastAsia="Times New Roman" w:hAnsi="Times New Roman" w:cs="Times New Roman"/>
                <w:color w:val="222222"/>
                <w:sz w:val="16"/>
                <w:szCs w:val="16"/>
                <w:shd w:val="clear" w:color="auto" w:fill="FFFFFF"/>
              </w:rPr>
              <w:t>)</w:t>
            </w:r>
          </w:p>
        </w:tc>
      </w:tr>
      <w:tr w:rsidR="00460480" w:rsidRPr="00C05F30" w14:paraId="2AAEAF6C" w14:textId="77777777" w:rsidTr="00A34BD6">
        <w:trPr>
          <w:jc w:val="center"/>
        </w:trPr>
        <w:tc>
          <w:tcPr>
            <w:tcW w:w="1543" w:type="dxa"/>
          </w:tcPr>
          <w:p w14:paraId="27C60053" w14:textId="77777777" w:rsidR="00460480" w:rsidRPr="00C05F30" w:rsidRDefault="00460480" w:rsidP="006068EC">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I</w:t>
            </w:r>
            <w:r w:rsidR="006068EC" w:rsidRPr="006068EC">
              <w:rPr>
                <w:rFonts w:ascii="Times New Roman" w:eastAsia="Times New Roman" w:hAnsi="Times New Roman" w:cs="Times New Roman"/>
                <w:color w:val="222222"/>
                <w:sz w:val="16"/>
                <w:szCs w:val="16"/>
                <w:shd w:val="clear" w:color="auto" w:fill="FFFFFF"/>
                <w:lang w:val="en-US"/>
              </w:rPr>
              <w:t>SH</w:t>
            </w:r>
          </w:p>
        </w:tc>
        <w:tc>
          <w:tcPr>
            <w:tcW w:w="867" w:type="dxa"/>
          </w:tcPr>
          <w:p w14:paraId="720746D7"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-.202</w:t>
            </w:r>
          </w:p>
          <w:p w14:paraId="1C35AC61"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(.440)</w:t>
            </w:r>
          </w:p>
        </w:tc>
        <w:tc>
          <w:tcPr>
            <w:tcW w:w="851" w:type="dxa"/>
          </w:tcPr>
          <w:p w14:paraId="5222CBE5"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-.205</w:t>
            </w:r>
          </w:p>
          <w:p w14:paraId="1BF4F50C"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(.432)</w:t>
            </w:r>
          </w:p>
        </w:tc>
        <w:tc>
          <w:tcPr>
            <w:tcW w:w="992" w:type="dxa"/>
          </w:tcPr>
          <w:p w14:paraId="1F699392" w14:textId="77777777" w:rsidR="0046048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-.195</w:t>
            </w:r>
          </w:p>
          <w:p w14:paraId="304F0315" w14:textId="77777777" w:rsidR="00460480" w:rsidRPr="00C05F30" w:rsidRDefault="00460480" w:rsidP="0046048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(.456)</w:t>
            </w:r>
          </w:p>
        </w:tc>
        <w:tc>
          <w:tcPr>
            <w:tcW w:w="992" w:type="dxa"/>
          </w:tcPr>
          <w:p w14:paraId="62361B90"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-.200</w:t>
            </w:r>
          </w:p>
          <w:p w14:paraId="50CC4279"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(.443)</w:t>
            </w:r>
          </w:p>
        </w:tc>
        <w:tc>
          <w:tcPr>
            <w:tcW w:w="992" w:type="dxa"/>
          </w:tcPr>
          <w:p w14:paraId="471EE9A8" w14:textId="77777777" w:rsidR="0046048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-.255</w:t>
            </w:r>
          </w:p>
          <w:p w14:paraId="07F6B9BC" w14:textId="77777777" w:rsidR="00460480" w:rsidRPr="00C05F30" w:rsidRDefault="00460480"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(.329)</w:t>
            </w:r>
          </w:p>
        </w:tc>
        <w:tc>
          <w:tcPr>
            <w:tcW w:w="851" w:type="dxa"/>
          </w:tcPr>
          <w:p w14:paraId="1F4023C3" w14:textId="77777777" w:rsidR="0046048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-.263</w:t>
            </w:r>
          </w:p>
          <w:p w14:paraId="7AA8A7BC" w14:textId="77777777" w:rsidR="00460480" w:rsidRPr="00C05F3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(.316</w:t>
            </w:r>
            <w:r w:rsidR="00460480">
              <w:rPr>
                <w:rFonts w:ascii="Times New Roman" w:eastAsia="Times New Roman" w:hAnsi="Times New Roman" w:cs="Times New Roman"/>
                <w:color w:val="222222"/>
                <w:sz w:val="16"/>
                <w:szCs w:val="16"/>
                <w:shd w:val="clear" w:color="auto" w:fill="FFFFFF"/>
              </w:rPr>
              <w:t>)</w:t>
            </w:r>
          </w:p>
        </w:tc>
        <w:tc>
          <w:tcPr>
            <w:tcW w:w="992" w:type="dxa"/>
          </w:tcPr>
          <w:p w14:paraId="3337C478" w14:textId="77777777" w:rsidR="0046048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-.235</w:t>
            </w:r>
          </w:p>
          <w:p w14:paraId="7D78FC18" w14:textId="77777777" w:rsidR="00460480" w:rsidRPr="00C05F30" w:rsidRDefault="00C35031"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(.368</w:t>
            </w:r>
            <w:r w:rsidR="00460480">
              <w:rPr>
                <w:rFonts w:ascii="Times New Roman" w:eastAsia="Times New Roman" w:hAnsi="Times New Roman" w:cs="Times New Roman"/>
                <w:color w:val="222222"/>
                <w:sz w:val="16"/>
                <w:szCs w:val="16"/>
                <w:shd w:val="clear" w:color="auto" w:fill="FFFFFF"/>
              </w:rPr>
              <w:t>)</w:t>
            </w:r>
          </w:p>
        </w:tc>
        <w:tc>
          <w:tcPr>
            <w:tcW w:w="851" w:type="dxa"/>
          </w:tcPr>
          <w:p w14:paraId="256C1005" w14:textId="77777777" w:rsidR="0046048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-.279</w:t>
            </w:r>
          </w:p>
          <w:p w14:paraId="3DAF477D" w14:textId="77777777" w:rsidR="00460480" w:rsidRPr="00C05F30" w:rsidRDefault="0072567C"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(.288</w:t>
            </w:r>
            <w:r w:rsidR="00460480">
              <w:rPr>
                <w:rFonts w:ascii="Times New Roman" w:eastAsia="Times New Roman" w:hAnsi="Times New Roman" w:cs="Times New Roman"/>
                <w:color w:val="222222"/>
                <w:sz w:val="16"/>
                <w:szCs w:val="16"/>
                <w:shd w:val="clear" w:color="auto" w:fill="FFFFFF"/>
              </w:rPr>
              <w:t>)</w:t>
            </w:r>
          </w:p>
        </w:tc>
        <w:tc>
          <w:tcPr>
            <w:tcW w:w="850" w:type="dxa"/>
          </w:tcPr>
          <w:p w14:paraId="08565EAE" w14:textId="77777777" w:rsidR="0046048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-.272</w:t>
            </w:r>
          </w:p>
          <w:p w14:paraId="747AEBA3" w14:textId="77777777" w:rsidR="00460480" w:rsidRPr="00C05F30" w:rsidRDefault="00460857"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(.300</w:t>
            </w:r>
            <w:r w:rsidR="00460480">
              <w:rPr>
                <w:rFonts w:ascii="Times New Roman" w:eastAsia="Times New Roman" w:hAnsi="Times New Roman" w:cs="Times New Roman"/>
                <w:color w:val="222222"/>
                <w:sz w:val="16"/>
                <w:szCs w:val="16"/>
                <w:shd w:val="clear" w:color="auto" w:fill="FFFFFF"/>
              </w:rPr>
              <w:t>)</w:t>
            </w:r>
          </w:p>
        </w:tc>
      </w:tr>
      <w:tr w:rsidR="002720E8" w:rsidRPr="00C05F30" w14:paraId="1899D1E8" w14:textId="77777777" w:rsidTr="00A34BD6">
        <w:trPr>
          <w:jc w:val="center"/>
        </w:trPr>
        <w:tc>
          <w:tcPr>
            <w:tcW w:w="2410" w:type="dxa"/>
            <w:gridSpan w:val="2"/>
          </w:tcPr>
          <w:p w14:paraId="4C60F833" w14:textId="1AF7604B" w:rsidR="002720E8" w:rsidRPr="00C05F30" w:rsidRDefault="002720E8" w:rsidP="002720E8">
            <w:pPr>
              <w:spacing w:line="276" w:lineRule="auto"/>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b/>
                <w:color w:val="222222"/>
                <w:sz w:val="16"/>
                <w:szCs w:val="16"/>
                <w:shd w:val="clear" w:color="auto" w:fill="FFFFFF"/>
              </w:rPr>
              <w:t>Firm control</w:t>
            </w:r>
            <w:r w:rsidRPr="002720E8">
              <w:rPr>
                <w:rFonts w:ascii="Times New Roman" w:eastAsia="Times New Roman" w:hAnsi="Times New Roman" w:cs="Times New Roman"/>
                <w:b/>
                <w:color w:val="222222"/>
                <w:sz w:val="16"/>
                <w:szCs w:val="16"/>
                <w:shd w:val="clear" w:color="auto" w:fill="FFFFFF"/>
              </w:rPr>
              <w:t xml:space="preserve"> variables</w:t>
            </w:r>
          </w:p>
        </w:tc>
        <w:tc>
          <w:tcPr>
            <w:tcW w:w="851" w:type="dxa"/>
          </w:tcPr>
          <w:p w14:paraId="3F1E9338" w14:textId="77777777" w:rsidR="002720E8" w:rsidRPr="00C05F30" w:rsidRDefault="002720E8"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1302AB41" w14:textId="77777777" w:rsidR="002720E8" w:rsidRPr="00C05F30" w:rsidRDefault="002720E8" w:rsidP="00A54010">
            <w:pPr>
              <w:spacing w:line="276" w:lineRule="auto"/>
              <w:jc w:val="center"/>
              <w:rPr>
                <w:rFonts w:ascii="Times New Roman" w:eastAsia="Times New Roman" w:hAnsi="Times New Roman" w:cs="Times New Roman"/>
                <w:color w:val="222222"/>
                <w:sz w:val="16"/>
                <w:szCs w:val="16"/>
                <w:shd w:val="clear" w:color="auto" w:fill="FFFFFF"/>
              </w:rPr>
            </w:pPr>
          </w:p>
        </w:tc>
        <w:tc>
          <w:tcPr>
            <w:tcW w:w="992" w:type="dxa"/>
          </w:tcPr>
          <w:p w14:paraId="6870A345"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443472EC"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2B298DF2"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743737F4"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056A90F1"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6447266B"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40E04C36" w14:textId="77777777" w:rsidTr="00A34BD6">
        <w:trPr>
          <w:jc w:val="center"/>
        </w:trPr>
        <w:tc>
          <w:tcPr>
            <w:tcW w:w="1543" w:type="dxa"/>
          </w:tcPr>
          <w:p w14:paraId="60166E7F" w14:textId="77777777" w:rsidR="00A54010" w:rsidRPr="00C05F30" w:rsidRDefault="00A54010" w:rsidP="00032DC5">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LNTS</w:t>
            </w:r>
          </w:p>
        </w:tc>
        <w:tc>
          <w:tcPr>
            <w:tcW w:w="867" w:type="dxa"/>
          </w:tcPr>
          <w:p w14:paraId="5799E756"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w:t>
            </w:r>
            <w:r w:rsidR="00A54010" w:rsidRPr="00C05F30">
              <w:rPr>
                <w:rFonts w:ascii="Times New Roman" w:eastAsia="Times New Roman" w:hAnsi="Times New Roman" w:cs="Times New Roman"/>
                <w:color w:val="222222"/>
                <w:sz w:val="16"/>
                <w:szCs w:val="16"/>
                <w:shd w:val="clear" w:color="auto" w:fill="FFFFFF"/>
              </w:rPr>
              <w:t>***</w:t>
            </w:r>
          </w:p>
          <w:p w14:paraId="464CA8FB"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05FB7DC1"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w:t>
            </w:r>
            <w:r w:rsidR="00A54010" w:rsidRPr="00C05F30">
              <w:rPr>
                <w:rFonts w:ascii="Times New Roman" w:eastAsia="Times New Roman" w:hAnsi="Times New Roman" w:cs="Times New Roman"/>
                <w:color w:val="222222"/>
                <w:sz w:val="16"/>
                <w:szCs w:val="16"/>
                <w:shd w:val="clear" w:color="auto" w:fill="FFFFFF"/>
              </w:rPr>
              <w:t>***</w:t>
            </w:r>
          </w:p>
          <w:p w14:paraId="1C13FD0D"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45DFAE72"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w:t>
            </w:r>
            <w:r w:rsidR="00A54010" w:rsidRPr="00C05F30">
              <w:rPr>
                <w:rFonts w:ascii="Times New Roman" w:eastAsia="Times New Roman" w:hAnsi="Times New Roman" w:cs="Times New Roman"/>
                <w:color w:val="222222"/>
                <w:sz w:val="16"/>
                <w:szCs w:val="16"/>
                <w:shd w:val="clear" w:color="auto" w:fill="FFFFFF"/>
              </w:rPr>
              <w:t>***</w:t>
            </w:r>
          </w:p>
          <w:p w14:paraId="31341346"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35D41F53"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w:t>
            </w:r>
            <w:r w:rsidR="00A54010">
              <w:rPr>
                <w:rFonts w:ascii="Times New Roman" w:eastAsia="Times New Roman" w:hAnsi="Times New Roman" w:cs="Times New Roman"/>
                <w:color w:val="222222"/>
                <w:sz w:val="16"/>
                <w:szCs w:val="16"/>
                <w:shd w:val="clear" w:color="auto" w:fill="FFFFFF"/>
              </w:rPr>
              <w:t>***</w:t>
            </w:r>
          </w:p>
          <w:p w14:paraId="25C28427" w14:textId="77777777" w:rsidR="00A54010" w:rsidRPr="00C05F30" w:rsidRDefault="00A54010" w:rsidP="00010383">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10383">
              <w:rPr>
                <w:rFonts w:ascii="Times New Roman" w:eastAsia="Times New Roman" w:hAnsi="Times New Roman" w:cs="Times New Roman"/>
                <w:color w:val="222222"/>
                <w:sz w:val="16"/>
                <w:szCs w:val="16"/>
                <w:shd w:val="clear" w:color="auto" w:fill="FFFFFF"/>
              </w:rPr>
              <w:t>00</w:t>
            </w:r>
            <w:r>
              <w:rPr>
                <w:rFonts w:ascii="Times New Roman" w:eastAsia="Times New Roman" w:hAnsi="Times New Roman" w:cs="Times New Roman"/>
                <w:color w:val="222222"/>
                <w:sz w:val="16"/>
                <w:szCs w:val="16"/>
                <w:shd w:val="clear" w:color="auto" w:fill="FFFFFF"/>
              </w:rPr>
              <w:t>0)</w:t>
            </w:r>
          </w:p>
        </w:tc>
        <w:tc>
          <w:tcPr>
            <w:tcW w:w="992" w:type="dxa"/>
          </w:tcPr>
          <w:p w14:paraId="32548D35" w14:textId="77777777" w:rsidR="00A5401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943ECD">
              <w:rPr>
                <w:rFonts w:ascii="Times New Roman" w:eastAsia="Times New Roman" w:hAnsi="Times New Roman" w:cs="Times New Roman"/>
                <w:color w:val="222222"/>
                <w:sz w:val="16"/>
                <w:szCs w:val="16"/>
                <w:shd w:val="clear" w:color="auto" w:fill="FFFFFF"/>
              </w:rPr>
              <w:t>195</w:t>
            </w:r>
            <w:r>
              <w:rPr>
                <w:rFonts w:ascii="Times New Roman" w:eastAsia="Times New Roman" w:hAnsi="Times New Roman" w:cs="Times New Roman"/>
                <w:color w:val="222222"/>
                <w:sz w:val="16"/>
                <w:szCs w:val="16"/>
                <w:shd w:val="clear" w:color="auto" w:fill="FFFFFF"/>
              </w:rPr>
              <w:t>***</w:t>
            </w:r>
          </w:p>
          <w:p w14:paraId="70B9F734"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294D74A3"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.197</w:t>
            </w:r>
            <w:r w:rsidR="00A54010">
              <w:rPr>
                <w:rFonts w:ascii="Times New Roman" w:eastAsia="Times New Roman" w:hAnsi="Times New Roman" w:cs="Times New Roman"/>
                <w:color w:val="222222"/>
                <w:sz w:val="16"/>
                <w:szCs w:val="16"/>
                <w:shd w:val="clear" w:color="auto" w:fill="FFFFFF"/>
              </w:rPr>
              <w:t>***</w:t>
            </w:r>
          </w:p>
          <w:p w14:paraId="1B8056AD"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2589ECF0" w14:textId="77777777" w:rsidR="00A54010" w:rsidRDefault="00431D8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.195</w:t>
            </w:r>
            <w:r w:rsidR="00A54010">
              <w:rPr>
                <w:rFonts w:ascii="Times New Roman" w:eastAsia="Times New Roman" w:hAnsi="Times New Roman" w:cs="Times New Roman"/>
                <w:color w:val="222222"/>
                <w:sz w:val="16"/>
                <w:szCs w:val="16"/>
                <w:shd w:val="clear" w:color="auto" w:fill="FFFFFF"/>
              </w:rPr>
              <w:t>***</w:t>
            </w:r>
          </w:p>
          <w:p w14:paraId="37536E9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16C70BB9"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.196</w:t>
            </w:r>
            <w:r w:rsidR="00A54010">
              <w:rPr>
                <w:rFonts w:ascii="Times New Roman" w:eastAsia="Times New Roman" w:hAnsi="Times New Roman" w:cs="Times New Roman"/>
                <w:color w:val="222222"/>
                <w:sz w:val="16"/>
                <w:szCs w:val="16"/>
                <w:shd w:val="clear" w:color="auto" w:fill="FFFFFF"/>
              </w:rPr>
              <w:t>***</w:t>
            </w:r>
          </w:p>
          <w:p w14:paraId="6D1982C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0" w:type="dxa"/>
          </w:tcPr>
          <w:p w14:paraId="06BA426B" w14:textId="77777777" w:rsidR="00A54010" w:rsidRDefault="00460857" w:rsidP="006D2EBB">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.198</w:t>
            </w:r>
            <w:r w:rsidR="006D2EBB">
              <w:rPr>
                <w:rFonts w:ascii="Times New Roman" w:eastAsia="Times New Roman" w:hAnsi="Times New Roman" w:cs="Times New Roman"/>
                <w:color w:val="222222"/>
                <w:sz w:val="16"/>
                <w:szCs w:val="16"/>
                <w:shd w:val="clear" w:color="auto" w:fill="FFFFFF"/>
              </w:rPr>
              <w:t>***</w:t>
            </w:r>
          </w:p>
          <w:p w14:paraId="3292B2C0"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A54010" w:rsidRPr="00C05F30" w14:paraId="7F708C4D" w14:textId="77777777" w:rsidTr="00A34BD6">
        <w:trPr>
          <w:jc w:val="center"/>
        </w:trPr>
        <w:tc>
          <w:tcPr>
            <w:tcW w:w="1543" w:type="dxa"/>
          </w:tcPr>
          <w:p w14:paraId="77D892FF" w14:textId="77777777" w:rsidR="00A54010" w:rsidRPr="00C05F30" w:rsidRDefault="00A749F4" w:rsidP="00032DC5">
            <w:pPr>
              <w:spacing w:line="276" w:lineRule="auto"/>
              <w:jc w:val="both"/>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L</w:t>
            </w:r>
            <w:r w:rsidR="00A54010" w:rsidRPr="00C05F30">
              <w:rPr>
                <w:rFonts w:ascii="Times New Roman" w:eastAsia="Times New Roman" w:hAnsi="Times New Roman" w:cs="Times New Roman"/>
                <w:color w:val="222222"/>
                <w:sz w:val="16"/>
                <w:szCs w:val="16"/>
                <w:shd w:val="clear" w:color="auto" w:fill="FFFFFF"/>
              </w:rPr>
              <w:t>V</w:t>
            </w:r>
          </w:p>
        </w:tc>
        <w:tc>
          <w:tcPr>
            <w:tcW w:w="867" w:type="dxa"/>
          </w:tcPr>
          <w:p w14:paraId="4A8C499B"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.254</w:t>
            </w:r>
          </w:p>
          <w:p w14:paraId="02F09AA6"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.207</w:t>
            </w:r>
          </w:p>
        </w:tc>
        <w:tc>
          <w:tcPr>
            <w:tcW w:w="851" w:type="dxa"/>
          </w:tcPr>
          <w:p w14:paraId="636995E3"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.255</w:t>
            </w:r>
          </w:p>
          <w:p w14:paraId="64A81F86"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(.202</w:t>
            </w:r>
            <w:r w:rsidR="00A54010">
              <w:rPr>
                <w:rFonts w:ascii="Times New Roman" w:eastAsia="Times New Roman" w:hAnsi="Times New Roman" w:cs="Times New Roman"/>
                <w:color w:val="222222"/>
                <w:sz w:val="16"/>
                <w:szCs w:val="16"/>
                <w:shd w:val="clear" w:color="auto" w:fill="FFFFFF"/>
              </w:rPr>
              <w:t>)</w:t>
            </w:r>
          </w:p>
        </w:tc>
        <w:tc>
          <w:tcPr>
            <w:tcW w:w="992" w:type="dxa"/>
          </w:tcPr>
          <w:p w14:paraId="20CE4467"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.246</w:t>
            </w:r>
          </w:p>
          <w:p w14:paraId="2422EC66"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(.224</w:t>
            </w:r>
            <w:r w:rsidR="00A54010">
              <w:rPr>
                <w:rFonts w:ascii="Times New Roman" w:eastAsia="Times New Roman" w:hAnsi="Times New Roman" w:cs="Times New Roman"/>
                <w:color w:val="222222"/>
                <w:sz w:val="16"/>
                <w:szCs w:val="16"/>
                <w:shd w:val="clear" w:color="auto" w:fill="FFFFFF"/>
              </w:rPr>
              <w:t>)</w:t>
            </w:r>
          </w:p>
        </w:tc>
        <w:tc>
          <w:tcPr>
            <w:tcW w:w="992" w:type="dxa"/>
          </w:tcPr>
          <w:p w14:paraId="6AD3DBBF"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.255</w:t>
            </w:r>
          </w:p>
          <w:p w14:paraId="5CA20E4B"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(.206</w:t>
            </w:r>
            <w:r w:rsidR="00A54010">
              <w:rPr>
                <w:rFonts w:ascii="Times New Roman" w:eastAsia="Times New Roman" w:hAnsi="Times New Roman" w:cs="Times New Roman"/>
                <w:color w:val="222222"/>
                <w:sz w:val="16"/>
                <w:szCs w:val="16"/>
                <w:shd w:val="clear" w:color="auto" w:fill="FFFFFF"/>
              </w:rPr>
              <w:t>)</w:t>
            </w:r>
          </w:p>
        </w:tc>
        <w:tc>
          <w:tcPr>
            <w:tcW w:w="992" w:type="dxa"/>
          </w:tcPr>
          <w:p w14:paraId="500B4044" w14:textId="77777777" w:rsidR="00A5401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.241</w:t>
            </w:r>
          </w:p>
          <w:p w14:paraId="5AAD558E"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(.227</w:t>
            </w:r>
            <w:r w:rsidR="00A54010">
              <w:rPr>
                <w:rFonts w:ascii="Times New Roman" w:eastAsia="Times New Roman" w:hAnsi="Times New Roman" w:cs="Times New Roman"/>
                <w:color w:val="222222"/>
                <w:sz w:val="16"/>
                <w:szCs w:val="16"/>
                <w:shd w:val="clear" w:color="auto" w:fill="FFFFFF"/>
              </w:rPr>
              <w:t>)</w:t>
            </w:r>
          </w:p>
        </w:tc>
        <w:tc>
          <w:tcPr>
            <w:tcW w:w="851" w:type="dxa"/>
          </w:tcPr>
          <w:p w14:paraId="46B81528"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.237</w:t>
            </w:r>
          </w:p>
          <w:p w14:paraId="1F1080F1"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(.240</w:t>
            </w:r>
            <w:r w:rsidR="00A54010">
              <w:rPr>
                <w:rFonts w:ascii="Times New Roman" w:eastAsia="Times New Roman" w:hAnsi="Times New Roman" w:cs="Times New Roman"/>
                <w:color w:val="222222"/>
                <w:sz w:val="16"/>
                <w:szCs w:val="16"/>
                <w:shd w:val="clear" w:color="auto" w:fill="FFFFFF"/>
              </w:rPr>
              <w:t>)</w:t>
            </w:r>
          </w:p>
        </w:tc>
        <w:tc>
          <w:tcPr>
            <w:tcW w:w="992" w:type="dxa"/>
          </w:tcPr>
          <w:p w14:paraId="572F561F" w14:textId="77777777" w:rsidR="00A5401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.220</w:t>
            </w:r>
          </w:p>
          <w:p w14:paraId="4E07C26C"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(.271</w:t>
            </w:r>
            <w:r w:rsidR="00A54010">
              <w:rPr>
                <w:rFonts w:ascii="Times New Roman" w:eastAsia="Times New Roman" w:hAnsi="Times New Roman" w:cs="Times New Roman"/>
                <w:color w:val="222222"/>
                <w:sz w:val="16"/>
                <w:szCs w:val="16"/>
                <w:shd w:val="clear" w:color="auto" w:fill="FFFFFF"/>
              </w:rPr>
              <w:t>)</w:t>
            </w:r>
          </w:p>
        </w:tc>
        <w:tc>
          <w:tcPr>
            <w:tcW w:w="851" w:type="dxa"/>
          </w:tcPr>
          <w:p w14:paraId="1ABA76F0"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.269</w:t>
            </w:r>
          </w:p>
          <w:p w14:paraId="7E719686"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(.183</w:t>
            </w:r>
            <w:r w:rsidR="00A54010">
              <w:rPr>
                <w:rFonts w:ascii="Times New Roman" w:eastAsia="Times New Roman" w:hAnsi="Times New Roman" w:cs="Times New Roman"/>
                <w:color w:val="222222"/>
                <w:sz w:val="16"/>
                <w:szCs w:val="16"/>
                <w:shd w:val="clear" w:color="auto" w:fill="FFFFFF"/>
              </w:rPr>
              <w:t>)</w:t>
            </w:r>
          </w:p>
        </w:tc>
        <w:tc>
          <w:tcPr>
            <w:tcW w:w="850" w:type="dxa"/>
          </w:tcPr>
          <w:p w14:paraId="66A87B81" w14:textId="77777777" w:rsidR="00A5401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.239</w:t>
            </w:r>
          </w:p>
          <w:p w14:paraId="6896E232"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(.233</w:t>
            </w:r>
            <w:r w:rsidR="00A54010">
              <w:rPr>
                <w:rFonts w:ascii="Times New Roman" w:eastAsia="Times New Roman" w:hAnsi="Times New Roman" w:cs="Times New Roman"/>
                <w:color w:val="222222"/>
                <w:sz w:val="16"/>
                <w:szCs w:val="16"/>
                <w:shd w:val="clear" w:color="auto" w:fill="FFFFFF"/>
              </w:rPr>
              <w:t>)</w:t>
            </w:r>
          </w:p>
        </w:tc>
      </w:tr>
      <w:tr w:rsidR="00A54010" w:rsidRPr="00C05F30" w14:paraId="6B2AA928" w14:textId="77777777" w:rsidTr="00A34BD6">
        <w:trPr>
          <w:jc w:val="center"/>
        </w:trPr>
        <w:tc>
          <w:tcPr>
            <w:tcW w:w="1543" w:type="dxa"/>
          </w:tcPr>
          <w:p w14:paraId="1BC354A5" w14:textId="77777777" w:rsidR="00A54010" w:rsidRPr="00C05F30" w:rsidRDefault="00A54010" w:rsidP="00032DC5">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AGE</w:t>
            </w:r>
          </w:p>
        </w:tc>
        <w:tc>
          <w:tcPr>
            <w:tcW w:w="867" w:type="dxa"/>
          </w:tcPr>
          <w:p w14:paraId="2F92FC5C" w14:textId="77777777" w:rsidR="00A54010" w:rsidRDefault="002853BD" w:rsidP="002853BD">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.02</w:t>
            </w:r>
            <w:r>
              <w:rPr>
                <w:rFonts w:ascii="Times New Roman" w:eastAsia="Times New Roman" w:hAnsi="Times New Roman" w:cs="Times New Roman"/>
                <w:color w:val="222222"/>
                <w:sz w:val="16"/>
                <w:szCs w:val="16"/>
                <w:shd w:val="clear" w:color="auto" w:fill="FFFFFF"/>
              </w:rPr>
              <w:t>4</w:t>
            </w:r>
          </w:p>
          <w:p w14:paraId="34E814AA"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(.865</w:t>
            </w:r>
            <w:r w:rsidR="00A54010">
              <w:rPr>
                <w:rFonts w:ascii="Times New Roman" w:eastAsia="Times New Roman" w:hAnsi="Times New Roman" w:cs="Times New Roman"/>
                <w:color w:val="222222"/>
                <w:sz w:val="16"/>
                <w:szCs w:val="16"/>
                <w:shd w:val="clear" w:color="auto" w:fill="FFFFFF"/>
              </w:rPr>
              <w:t>)</w:t>
            </w:r>
          </w:p>
        </w:tc>
        <w:tc>
          <w:tcPr>
            <w:tcW w:w="851" w:type="dxa"/>
          </w:tcPr>
          <w:p w14:paraId="466D7CEC" w14:textId="77777777" w:rsidR="00A54010" w:rsidRDefault="00A67C5F"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25</w:t>
            </w:r>
          </w:p>
          <w:p w14:paraId="715E484B"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(.860</w:t>
            </w:r>
            <w:r w:rsidR="00A54010">
              <w:rPr>
                <w:rFonts w:ascii="Times New Roman" w:eastAsia="Times New Roman" w:hAnsi="Times New Roman" w:cs="Times New Roman"/>
                <w:color w:val="222222"/>
                <w:sz w:val="16"/>
                <w:szCs w:val="16"/>
                <w:shd w:val="clear" w:color="auto" w:fill="FFFFFF"/>
              </w:rPr>
              <w:t>)</w:t>
            </w:r>
          </w:p>
        </w:tc>
        <w:tc>
          <w:tcPr>
            <w:tcW w:w="992" w:type="dxa"/>
          </w:tcPr>
          <w:p w14:paraId="490847ED" w14:textId="77777777" w:rsidR="00A54010" w:rsidRDefault="00A67C5F"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24</w:t>
            </w:r>
          </w:p>
          <w:p w14:paraId="5DBC317A"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(.869</w:t>
            </w:r>
            <w:r w:rsidR="00A54010">
              <w:rPr>
                <w:rFonts w:ascii="Times New Roman" w:eastAsia="Times New Roman" w:hAnsi="Times New Roman" w:cs="Times New Roman"/>
                <w:color w:val="222222"/>
                <w:sz w:val="16"/>
                <w:szCs w:val="16"/>
                <w:shd w:val="clear" w:color="auto" w:fill="FFFFFF"/>
              </w:rPr>
              <w:t>)</w:t>
            </w:r>
          </w:p>
        </w:tc>
        <w:tc>
          <w:tcPr>
            <w:tcW w:w="992" w:type="dxa"/>
          </w:tcPr>
          <w:p w14:paraId="17C3021E" w14:textId="77777777" w:rsidR="00A54010" w:rsidRDefault="00010383" w:rsidP="00010383">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.02</w:t>
            </w:r>
            <w:r>
              <w:rPr>
                <w:rFonts w:ascii="Times New Roman" w:eastAsia="Times New Roman" w:hAnsi="Times New Roman" w:cs="Times New Roman"/>
                <w:color w:val="222222"/>
                <w:sz w:val="16"/>
                <w:szCs w:val="16"/>
                <w:shd w:val="clear" w:color="auto" w:fill="FFFFFF"/>
              </w:rPr>
              <w:t>5</w:t>
            </w:r>
          </w:p>
          <w:p w14:paraId="2F3508D9"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(.862</w:t>
            </w:r>
            <w:r w:rsidR="00A54010">
              <w:rPr>
                <w:rFonts w:ascii="Times New Roman" w:eastAsia="Times New Roman" w:hAnsi="Times New Roman" w:cs="Times New Roman"/>
                <w:color w:val="222222"/>
                <w:sz w:val="16"/>
                <w:szCs w:val="16"/>
                <w:shd w:val="clear" w:color="auto" w:fill="FFFFFF"/>
              </w:rPr>
              <w:t>)</w:t>
            </w:r>
          </w:p>
        </w:tc>
        <w:tc>
          <w:tcPr>
            <w:tcW w:w="992" w:type="dxa"/>
          </w:tcPr>
          <w:p w14:paraId="20A13F68" w14:textId="77777777" w:rsidR="00A54010" w:rsidRDefault="00943ECD"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.04</w:t>
            </w:r>
            <w:r>
              <w:rPr>
                <w:rFonts w:ascii="Times New Roman" w:eastAsia="Times New Roman" w:hAnsi="Times New Roman" w:cs="Times New Roman"/>
                <w:color w:val="222222"/>
                <w:sz w:val="16"/>
                <w:szCs w:val="16"/>
                <w:shd w:val="clear" w:color="auto" w:fill="FFFFFF"/>
              </w:rPr>
              <w:t>4</w:t>
            </w:r>
          </w:p>
          <w:p w14:paraId="650A32B3"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(.754</w:t>
            </w:r>
            <w:r w:rsidR="00A54010">
              <w:rPr>
                <w:rFonts w:ascii="Times New Roman" w:eastAsia="Times New Roman" w:hAnsi="Times New Roman" w:cs="Times New Roman"/>
                <w:color w:val="222222"/>
                <w:sz w:val="16"/>
                <w:szCs w:val="16"/>
                <w:shd w:val="clear" w:color="auto" w:fill="FFFFFF"/>
              </w:rPr>
              <w:t>)</w:t>
            </w:r>
          </w:p>
        </w:tc>
        <w:tc>
          <w:tcPr>
            <w:tcW w:w="851" w:type="dxa"/>
          </w:tcPr>
          <w:p w14:paraId="5347E687" w14:textId="77777777" w:rsidR="00A54010" w:rsidRDefault="00943ECD"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Pr>
                <w:rFonts w:ascii="Times New Roman" w:eastAsia="Times New Roman" w:hAnsi="Times New Roman" w:cs="Times New Roman"/>
                <w:color w:val="222222"/>
                <w:sz w:val="16"/>
                <w:szCs w:val="16"/>
                <w:shd w:val="clear" w:color="auto" w:fill="FFFFFF"/>
              </w:rPr>
              <w:t>45</w:t>
            </w:r>
          </w:p>
          <w:p w14:paraId="0863994B"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(.748</w:t>
            </w:r>
            <w:r w:rsidR="00A54010">
              <w:rPr>
                <w:rFonts w:ascii="Times New Roman" w:eastAsia="Times New Roman" w:hAnsi="Times New Roman" w:cs="Times New Roman"/>
                <w:color w:val="222222"/>
                <w:sz w:val="16"/>
                <w:szCs w:val="16"/>
                <w:shd w:val="clear" w:color="auto" w:fill="FFFFFF"/>
              </w:rPr>
              <w:t>)</w:t>
            </w:r>
          </w:p>
        </w:tc>
        <w:tc>
          <w:tcPr>
            <w:tcW w:w="992" w:type="dxa"/>
          </w:tcPr>
          <w:p w14:paraId="6FFC9A53" w14:textId="77777777" w:rsidR="00A54010" w:rsidRDefault="00431D8D" w:rsidP="00431D8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sidR="00C35031">
              <w:rPr>
                <w:rFonts w:ascii="Times New Roman" w:eastAsia="Times New Roman" w:hAnsi="Times New Roman" w:cs="Times New Roman"/>
                <w:color w:val="222222"/>
                <w:sz w:val="16"/>
                <w:szCs w:val="16"/>
                <w:shd w:val="clear" w:color="auto" w:fill="FFFFFF"/>
              </w:rPr>
              <w:t>43</w:t>
            </w:r>
          </w:p>
          <w:p w14:paraId="48B95850"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(.760</w:t>
            </w:r>
            <w:r w:rsidR="00A54010">
              <w:rPr>
                <w:rFonts w:ascii="Times New Roman" w:eastAsia="Times New Roman" w:hAnsi="Times New Roman" w:cs="Times New Roman"/>
                <w:color w:val="222222"/>
                <w:sz w:val="16"/>
                <w:szCs w:val="16"/>
                <w:shd w:val="clear" w:color="auto" w:fill="FFFFFF"/>
              </w:rPr>
              <w:t>)</w:t>
            </w:r>
          </w:p>
        </w:tc>
        <w:tc>
          <w:tcPr>
            <w:tcW w:w="851" w:type="dxa"/>
          </w:tcPr>
          <w:p w14:paraId="097DE024" w14:textId="77777777" w:rsidR="00A54010" w:rsidRDefault="000B2F78" w:rsidP="000B2F78">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w:t>
            </w:r>
            <w:r w:rsidR="0072567C">
              <w:rPr>
                <w:rFonts w:ascii="Times New Roman" w:eastAsia="Times New Roman" w:hAnsi="Times New Roman" w:cs="Times New Roman"/>
                <w:color w:val="222222"/>
                <w:sz w:val="16"/>
                <w:szCs w:val="16"/>
                <w:shd w:val="clear" w:color="auto" w:fill="FFFFFF"/>
              </w:rPr>
              <w:t>62</w:t>
            </w:r>
          </w:p>
          <w:p w14:paraId="3D0C67D8"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w:t>
            </w:r>
            <w:r w:rsidR="000B2F78">
              <w:rPr>
                <w:rFonts w:ascii="Times New Roman" w:eastAsia="Times New Roman" w:hAnsi="Times New Roman" w:cs="Times New Roman"/>
                <w:color w:val="222222"/>
                <w:sz w:val="16"/>
                <w:szCs w:val="16"/>
                <w:shd w:val="clear" w:color="auto" w:fill="FFFFFF"/>
              </w:rPr>
              <w:t>6</w:t>
            </w:r>
            <w:r>
              <w:rPr>
                <w:rFonts w:ascii="Times New Roman" w:eastAsia="Times New Roman" w:hAnsi="Times New Roman" w:cs="Times New Roman"/>
                <w:color w:val="222222"/>
                <w:sz w:val="16"/>
                <w:szCs w:val="16"/>
                <w:shd w:val="clear" w:color="auto" w:fill="FFFFFF"/>
              </w:rPr>
              <w:t>4</w:t>
            </w:r>
            <w:r w:rsidR="00A54010">
              <w:rPr>
                <w:rFonts w:ascii="Times New Roman" w:eastAsia="Times New Roman" w:hAnsi="Times New Roman" w:cs="Times New Roman"/>
                <w:color w:val="222222"/>
                <w:sz w:val="16"/>
                <w:szCs w:val="16"/>
                <w:shd w:val="clear" w:color="auto" w:fill="FFFFFF"/>
              </w:rPr>
              <w:t>)</w:t>
            </w:r>
          </w:p>
        </w:tc>
        <w:tc>
          <w:tcPr>
            <w:tcW w:w="850" w:type="dxa"/>
          </w:tcPr>
          <w:p w14:paraId="1FF8AE1A" w14:textId="77777777" w:rsidR="00A54010" w:rsidRDefault="00BA0F3E" w:rsidP="00BA0F3E">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54010">
              <w:rPr>
                <w:rFonts w:ascii="Times New Roman" w:eastAsia="Times New Roman" w:hAnsi="Times New Roman" w:cs="Times New Roman"/>
                <w:color w:val="222222"/>
                <w:sz w:val="16"/>
                <w:szCs w:val="16"/>
                <w:shd w:val="clear" w:color="auto" w:fill="FFFFFF"/>
              </w:rPr>
              <w:t>.04</w:t>
            </w:r>
            <w:r w:rsidR="00460857">
              <w:rPr>
                <w:rFonts w:ascii="Times New Roman" w:eastAsia="Times New Roman" w:hAnsi="Times New Roman" w:cs="Times New Roman"/>
                <w:color w:val="222222"/>
                <w:sz w:val="16"/>
                <w:szCs w:val="16"/>
                <w:shd w:val="clear" w:color="auto" w:fill="FFFFFF"/>
              </w:rPr>
              <w:t>8</w:t>
            </w:r>
          </w:p>
          <w:p w14:paraId="223BCCC0"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(.734</w:t>
            </w:r>
            <w:r w:rsidR="00A54010">
              <w:rPr>
                <w:rFonts w:ascii="Times New Roman" w:eastAsia="Times New Roman" w:hAnsi="Times New Roman" w:cs="Times New Roman"/>
                <w:color w:val="222222"/>
                <w:sz w:val="16"/>
                <w:szCs w:val="16"/>
                <w:shd w:val="clear" w:color="auto" w:fill="FFFFFF"/>
              </w:rPr>
              <w:t>)</w:t>
            </w:r>
          </w:p>
        </w:tc>
      </w:tr>
      <w:tr w:rsidR="00A54010" w:rsidRPr="00C05F30" w14:paraId="29587B96" w14:textId="77777777" w:rsidTr="00A34BD6">
        <w:trPr>
          <w:jc w:val="center"/>
        </w:trPr>
        <w:tc>
          <w:tcPr>
            <w:tcW w:w="1543" w:type="dxa"/>
          </w:tcPr>
          <w:p w14:paraId="5EA84157"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BIG4</w:t>
            </w:r>
          </w:p>
        </w:tc>
        <w:tc>
          <w:tcPr>
            <w:tcW w:w="867" w:type="dxa"/>
          </w:tcPr>
          <w:p w14:paraId="77DF9054"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.089</w:t>
            </w:r>
          </w:p>
          <w:p w14:paraId="56B0CBAB"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(.114</w:t>
            </w:r>
            <w:r w:rsidR="00A54010">
              <w:rPr>
                <w:rFonts w:ascii="Times New Roman" w:eastAsia="Times New Roman" w:hAnsi="Times New Roman" w:cs="Times New Roman"/>
                <w:color w:val="222222"/>
                <w:sz w:val="16"/>
                <w:szCs w:val="16"/>
                <w:shd w:val="clear" w:color="auto" w:fill="FFFFFF"/>
              </w:rPr>
              <w:t>)</w:t>
            </w:r>
          </w:p>
        </w:tc>
        <w:tc>
          <w:tcPr>
            <w:tcW w:w="851" w:type="dxa"/>
          </w:tcPr>
          <w:p w14:paraId="5782415A"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.080</w:t>
            </w:r>
          </w:p>
          <w:p w14:paraId="3B11F88E"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(.159</w:t>
            </w:r>
            <w:r w:rsidR="00A54010">
              <w:rPr>
                <w:rFonts w:ascii="Times New Roman" w:eastAsia="Times New Roman" w:hAnsi="Times New Roman" w:cs="Times New Roman"/>
                <w:color w:val="222222"/>
                <w:sz w:val="16"/>
                <w:szCs w:val="16"/>
                <w:shd w:val="clear" w:color="auto" w:fill="FFFFFF"/>
              </w:rPr>
              <w:t>)</w:t>
            </w:r>
          </w:p>
        </w:tc>
        <w:tc>
          <w:tcPr>
            <w:tcW w:w="992" w:type="dxa"/>
          </w:tcPr>
          <w:p w14:paraId="3B7937C7"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.089</w:t>
            </w:r>
          </w:p>
          <w:p w14:paraId="345D9F1E"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(.115</w:t>
            </w:r>
            <w:r w:rsidR="00A54010">
              <w:rPr>
                <w:rFonts w:ascii="Times New Roman" w:eastAsia="Times New Roman" w:hAnsi="Times New Roman" w:cs="Times New Roman"/>
                <w:color w:val="222222"/>
                <w:sz w:val="16"/>
                <w:szCs w:val="16"/>
                <w:shd w:val="clear" w:color="auto" w:fill="FFFFFF"/>
              </w:rPr>
              <w:t>)</w:t>
            </w:r>
          </w:p>
        </w:tc>
        <w:tc>
          <w:tcPr>
            <w:tcW w:w="992" w:type="dxa"/>
          </w:tcPr>
          <w:p w14:paraId="06AE02DD"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.091</w:t>
            </w:r>
          </w:p>
          <w:p w14:paraId="5CB09E44"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(.109</w:t>
            </w:r>
            <w:r w:rsidR="00A54010">
              <w:rPr>
                <w:rFonts w:ascii="Times New Roman" w:eastAsia="Times New Roman" w:hAnsi="Times New Roman" w:cs="Times New Roman"/>
                <w:color w:val="222222"/>
                <w:sz w:val="16"/>
                <w:szCs w:val="16"/>
                <w:shd w:val="clear" w:color="auto" w:fill="FFFFFF"/>
              </w:rPr>
              <w:t>)</w:t>
            </w:r>
          </w:p>
        </w:tc>
        <w:tc>
          <w:tcPr>
            <w:tcW w:w="992" w:type="dxa"/>
          </w:tcPr>
          <w:p w14:paraId="7EB48991" w14:textId="77777777" w:rsidR="00A5401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.070</w:t>
            </w:r>
          </w:p>
          <w:p w14:paraId="6F0E6AF8"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(.216</w:t>
            </w:r>
            <w:r w:rsidR="00A54010">
              <w:rPr>
                <w:rFonts w:ascii="Times New Roman" w:eastAsia="Times New Roman" w:hAnsi="Times New Roman" w:cs="Times New Roman"/>
                <w:color w:val="222222"/>
                <w:sz w:val="16"/>
                <w:szCs w:val="16"/>
                <w:shd w:val="clear" w:color="auto" w:fill="FFFFFF"/>
              </w:rPr>
              <w:t>)</w:t>
            </w:r>
          </w:p>
        </w:tc>
        <w:tc>
          <w:tcPr>
            <w:tcW w:w="851" w:type="dxa"/>
          </w:tcPr>
          <w:p w14:paraId="172AB07F"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.069</w:t>
            </w:r>
          </w:p>
          <w:p w14:paraId="5BC1AA1D"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(.223</w:t>
            </w:r>
            <w:r w:rsidR="00A54010">
              <w:rPr>
                <w:rFonts w:ascii="Times New Roman" w:eastAsia="Times New Roman" w:hAnsi="Times New Roman" w:cs="Times New Roman"/>
                <w:color w:val="222222"/>
                <w:sz w:val="16"/>
                <w:szCs w:val="16"/>
                <w:shd w:val="clear" w:color="auto" w:fill="FFFFFF"/>
              </w:rPr>
              <w:t>)</w:t>
            </w:r>
          </w:p>
        </w:tc>
        <w:tc>
          <w:tcPr>
            <w:tcW w:w="992" w:type="dxa"/>
          </w:tcPr>
          <w:p w14:paraId="2FA7FA4B" w14:textId="77777777" w:rsidR="00A5401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.063</w:t>
            </w:r>
          </w:p>
          <w:p w14:paraId="5A39EE54"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(.268</w:t>
            </w:r>
            <w:r w:rsidR="00A54010">
              <w:rPr>
                <w:rFonts w:ascii="Times New Roman" w:eastAsia="Times New Roman" w:hAnsi="Times New Roman" w:cs="Times New Roman"/>
                <w:color w:val="222222"/>
                <w:sz w:val="16"/>
                <w:szCs w:val="16"/>
                <w:shd w:val="clear" w:color="auto" w:fill="FFFFFF"/>
              </w:rPr>
              <w:t>)</w:t>
            </w:r>
          </w:p>
        </w:tc>
        <w:tc>
          <w:tcPr>
            <w:tcW w:w="851" w:type="dxa"/>
          </w:tcPr>
          <w:p w14:paraId="7B78F99C"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.067</w:t>
            </w:r>
          </w:p>
          <w:p w14:paraId="6B0CC17E"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(.242</w:t>
            </w:r>
            <w:r w:rsidR="00A54010">
              <w:rPr>
                <w:rFonts w:ascii="Times New Roman" w:eastAsia="Times New Roman" w:hAnsi="Times New Roman" w:cs="Times New Roman"/>
                <w:color w:val="222222"/>
                <w:sz w:val="16"/>
                <w:szCs w:val="16"/>
                <w:shd w:val="clear" w:color="auto" w:fill="FFFFFF"/>
              </w:rPr>
              <w:t>)</w:t>
            </w:r>
          </w:p>
        </w:tc>
        <w:tc>
          <w:tcPr>
            <w:tcW w:w="850" w:type="dxa"/>
          </w:tcPr>
          <w:p w14:paraId="6367E74C" w14:textId="77777777" w:rsidR="00A54010" w:rsidRDefault="00BA0F3E"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.070</w:t>
            </w:r>
          </w:p>
          <w:p w14:paraId="24213770"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(.222</w:t>
            </w:r>
            <w:r w:rsidR="00A54010">
              <w:rPr>
                <w:rFonts w:ascii="Times New Roman" w:eastAsia="Times New Roman" w:hAnsi="Times New Roman" w:cs="Times New Roman"/>
                <w:color w:val="222222"/>
                <w:sz w:val="16"/>
                <w:szCs w:val="16"/>
                <w:shd w:val="clear" w:color="auto" w:fill="FFFFFF"/>
              </w:rPr>
              <w:t>)</w:t>
            </w:r>
          </w:p>
        </w:tc>
      </w:tr>
      <w:tr w:rsidR="00A54010" w:rsidRPr="00C05F30" w14:paraId="48241203" w14:textId="77777777" w:rsidTr="00A34BD6">
        <w:trPr>
          <w:jc w:val="center"/>
        </w:trPr>
        <w:tc>
          <w:tcPr>
            <w:tcW w:w="1543" w:type="dxa"/>
          </w:tcPr>
          <w:p w14:paraId="4289F04D" w14:textId="77777777" w:rsidR="00A54010" w:rsidRPr="00C05F30" w:rsidRDefault="00A749F4" w:rsidP="00A749F4">
            <w:pPr>
              <w:spacing w:line="276" w:lineRule="auto"/>
              <w:jc w:val="both"/>
              <w:rPr>
                <w:rFonts w:ascii="Times New Roman" w:eastAsia="Times New Roman" w:hAnsi="Times New Roman" w:cs="Times New Roman"/>
                <w:color w:val="222222"/>
                <w:sz w:val="16"/>
                <w:szCs w:val="16"/>
                <w:shd w:val="clear" w:color="auto" w:fill="FFFFFF"/>
              </w:rPr>
            </w:pPr>
            <w:r w:rsidRPr="00A749F4">
              <w:rPr>
                <w:rFonts w:ascii="Times New Roman" w:eastAsia="Times New Roman" w:hAnsi="Times New Roman" w:cs="Times New Roman"/>
                <w:bCs/>
                <w:color w:val="222222"/>
                <w:sz w:val="16"/>
                <w:szCs w:val="16"/>
                <w:shd w:val="clear" w:color="auto" w:fill="FFFFFF"/>
                <w:lang w:val="en-US"/>
              </w:rPr>
              <w:t>GRTH</w:t>
            </w:r>
          </w:p>
        </w:tc>
        <w:tc>
          <w:tcPr>
            <w:tcW w:w="867" w:type="dxa"/>
          </w:tcPr>
          <w:p w14:paraId="40D48666"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.013</w:t>
            </w:r>
          </w:p>
          <w:p w14:paraId="3434DB62"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(.693</w:t>
            </w:r>
            <w:r w:rsidR="00A54010">
              <w:rPr>
                <w:rFonts w:ascii="Times New Roman" w:eastAsia="Times New Roman" w:hAnsi="Times New Roman" w:cs="Times New Roman"/>
                <w:color w:val="222222"/>
                <w:sz w:val="16"/>
                <w:szCs w:val="16"/>
                <w:shd w:val="clear" w:color="auto" w:fill="FFFFFF"/>
              </w:rPr>
              <w:t>)</w:t>
            </w:r>
          </w:p>
        </w:tc>
        <w:tc>
          <w:tcPr>
            <w:tcW w:w="851" w:type="dxa"/>
          </w:tcPr>
          <w:p w14:paraId="6AD120C1"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.017</w:t>
            </w:r>
          </w:p>
          <w:p w14:paraId="73E28A5D"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(.599</w:t>
            </w:r>
            <w:r w:rsidR="00A54010">
              <w:rPr>
                <w:rFonts w:ascii="Times New Roman" w:eastAsia="Times New Roman" w:hAnsi="Times New Roman" w:cs="Times New Roman"/>
                <w:color w:val="222222"/>
                <w:sz w:val="16"/>
                <w:szCs w:val="16"/>
                <w:shd w:val="clear" w:color="auto" w:fill="FFFFFF"/>
              </w:rPr>
              <w:t>)</w:t>
            </w:r>
          </w:p>
        </w:tc>
        <w:tc>
          <w:tcPr>
            <w:tcW w:w="992" w:type="dxa"/>
          </w:tcPr>
          <w:p w14:paraId="54E31489"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.013</w:t>
            </w:r>
          </w:p>
          <w:p w14:paraId="2697A443"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(.700</w:t>
            </w:r>
            <w:r w:rsidR="00A54010">
              <w:rPr>
                <w:rFonts w:ascii="Times New Roman" w:eastAsia="Times New Roman" w:hAnsi="Times New Roman" w:cs="Times New Roman"/>
                <w:color w:val="222222"/>
                <w:sz w:val="16"/>
                <w:szCs w:val="16"/>
                <w:shd w:val="clear" w:color="auto" w:fill="FFFFFF"/>
              </w:rPr>
              <w:t>)</w:t>
            </w:r>
          </w:p>
        </w:tc>
        <w:tc>
          <w:tcPr>
            <w:tcW w:w="992" w:type="dxa"/>
          </w:tcPr>
          <w:p w14:paraId="228565AC"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.012</w:t>
            </w:r>
          </w:p>
          <w:p w14:paraId="729A4E53"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(.707</w:t>
            </w:r>
            <w:r w:rsidR="00A54010">
              <w:rPr>
                <w:rFonts w:ascii="Times New Roman" w:eastAsia="Times New Roman" w:hAnsi="Times New Roman" w:cs="Times New Roman"/>
                <w:color w:val="222222"/>
                <w:sz w:val="16"/>
                <w:szCs w:val="16"/>
                <w:shd w:val="clear" w:color="auto" w:fill="FFFFFF"/>
              </w:rPr>
              <w:t>)</w:t>
            </w:r>
          </w:p>
        </w:tc>
        <w:tc>
          <w:tcPr>
            <w:tcW w:w="992" w:type="dxa"/>
          </w:tcPr>
          <w:p w14:paraId="24BBB400" w14:textId="77777777" w:rsidR="00A5401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.016</w:t>
            </w:r>
          </w:p>
          <w:p w14:paraId="4FF52291"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(.615</w:t>
            </w:r>
            <w:r w:rsidR="00A54010">
              <w:rPr>
                <w:rFonts w:ascii="Times New Roman" w:eastAsia="Times New Roman" w:hAnsi="Times New Roman" w:cs="Times New Roman"/>
                <w:color w:val="222222"/>
                <w:sz w:val="16"/>
                <w:szCs w:val="16"/>
                <w:shd w:val="clear" w:color="auto" w:fill="FFFFFF"/>
              </w:rPr>
              <w:t>)</w:t>
            </w:r>
          </w:p>
        </w:tc>
        <w:tc>
          <w:tcPr>
            <w:tcW w:w="851" w:type="dxa"/>
          </w:tcPr>
          <w:p w14:paraId="0A3BE1DB"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.015</w:t>
            </w:r>
          </w:p>
          <w:p w14:paraId="3654457B"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(.641</w:t>
            </w:r>
            <w:r w:rsidR="00A54010">
              <w:rPr>
                <w:rFonts w:ascii="Times New Roman" w:eastAsia="Times New Roman" w:hAnsi="Times New Roman" w:cs="Times New Roman"/>
                <w:color w:val="222222"/>
                <w:sz w:val="16"/>
                <w:szCs w:val="16"/>
                <w:shd w:val="clear" w:color="auto" w:fill="FFFFFF"/>
              </w:rPr>
              <w:t>)</w:t>
            </w:r>
          </w:p>
        </w:tc>
        <w:tc>
          <w:tcPr>
            <w:tcW w:w="992" w:type="dxa"/>
          </w:tcPr>
          <w:p w14:paraId="59FA5EFE" w14:textId="77777777" w:rsidR="00A5401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.019</w:t>
            </w:r>
          </w:p>
          <w:p w14:paraId="751B11E8"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(.552</w:t>
            </w:r>
            <w:r w:rsidR="00A54010">
              <w:rPr>
                <w:rFonts w:ascii="Times New Roman" w:eastAsia="Times New Roman" w:hAnsi="Times New Roman" w:cs="Times New Roman"/>
                <w:color w:val="222222"/>
                <w:sz w:val="16"/>
                <w:szCs w:val="16"/>
                <w:shd w:val="clear" w:color="auto" w:fill="FFFFFF"/>
              </w:rPr>
              <w:t>)</w:t>
            </w:r>
          </w:p>
        </w:tc>
        <w:tc>
          <w:tcPr>
            <w:tcW w:w="851" w:type="dxa"/>
          </w:tcPr>
          <w:p w14:paraId="2A8AF71B"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.015</w:t>
            </w:r>
          </w:p>
          <w:p w14:paraId="30368A2C"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(.642</w:t>
            </w:r>
            <w:r w:rsidR="00A54010">
              <w:rPr>
                <w:rFonts w:ascii="Times New Roman" w:eastAsia="Times New Roman" w:hAnsi="Times New Roman" w:cs="Times New Roman"/>
                <w:color w:val="222222"/>
                <w:sz w:val="16"/>
                <w:szCs w:val="16"/>
                <w:shd w:val="clear" w:color="auto" w:fill="FFFFFF"/>
              </w:rPr>
              <w:t>)</w:t>
            </w:r>
          </w:p>
        </w:tc>
        <w:tc>
          <w:tcPr>
            <w:tcW w:w="850" w:type="dxa"/>
          </w:tcPr>
          <w:p w14:paraId="375F78C6" w14:textId="77777777" w:rsidR="00A5401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.014</w:t>
            </w:r>
          </w:p>
          <w:p w14:paraId="64A92602"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(.668</w:t>
            </w:r>
            <w:r w:rsidR="00A54010">
              <w:rPr>
                <w:rFonts w:ascii="Times New Roman" w:eastAsia="Times New Roman" w:hAnsi="Times New Roman" w:cs="Times New Roman"/>
                <w:color w:val="222222"/>
                <w:sz w:val="16"/>
                <w:szCs w:val="16"/>
                <w:shd w:val="clear" w:color="auto" w:fill="FFFFFF"/>
              </w:rPr>
              <w:t>)</w:t>
            </w:r>
          </w:p>
        </w:tc>
      </w:tr>
      <w:tr w:rsidR="002720E8" w:rsidRPr="00C05F30" w14:paraId="3ECD4533" w14:textId="77777777" w:rsidTr="00A34BD6">
        <w:trPr>
          <w:jc w:val="center"/>
        </w:trPr>
        <w:tc>
          <w:tcPr>
            <w:tcW w:w="2410" w:type="dxa"/>
            <w:gridSpan w:val="2"/>
          </w:tcPr>
          <w:p w14:paraId="1CE62EC1" w14:textId="7A5FDEA0" w:rsidR="002720E8" w:rsidRPr="00C05F30" w:rsidRDefault="002720E8" w:rsidP="002720E8">
            <w:pPr>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b/>
                <w:color w:val="222222"/>
                <w:sz w:val="16"/>
                <w:szCs w:val="16"/>
                <w:shd w:val="clear" w:color="auto" w:fill="FFFFFF"/>
              </w:rPr>
              <w:t>Firm control</w:t>
            </w:r>
            <w:r w:rsidRPr="002720E8">
              <w:rPr>
                <w:rFonts w:ascii="Times New Roman" w:eastAsia="Times New Roman" w:hAnsi="Times New Roman" w:cs="Times New Roman"/>
                <w:b/>
                <w:color w:val="222222"/>
                <w:sz w:val="16"/>
                <w:szCs w:val="16"/>
                <w:shd w:val="clear" w:color="auto" w:fill="FFFFFF"/>
              </w:rPr>
              <w:t xml:space="preserve"> variables</w:t>
            </w:r>
          </w:p>
        </w:tc>
        <w:tc>
          <w:tcPr>
            <w:tcW w:w="851" w:type="dxa"/>
          </w:tcPr>
          <w:p w14:paraId="459C6A1F"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1C9FF018"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3ECA9179"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7C3BB71B"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19EC7315"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992" w:type="dxa"/>
          </w:tcPr>
          <w:p w14:paraId="1F07B23D"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1" w:type="dxa"/>
          </w:tcPr>
          <w:p w14:paraId="054D9E30"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c>
          <w:tcPr>
            <w:tcW w:w="850" w:type="dxa"/>
          </w:tcPr>
          <w:p w14:paraId="0DBA4A9E" w14:textId="77777777" w:rsidR="002720E8" w:rsidRPr="00C05F30" w:rsidRDefault="002720E8" w:rsidP="00A54010">
            <w:pPr>
              <w:jc w:val="center"/>
              <w:rPr>
                <w:rFonts w:ascii="Times New Roman" w:eastAsia="Times New Roman" w:hAnsi="Times New Roman" w:cs="Times New Roman"/>
                <w:color w:val="222222"/>
                <w:sz w:val="16"/>
                <w:szCs w:val="16"/>
                <w:shd w:val="clear" w:color="auto" w:fill="FFFFFF"/>
              </w:rPr>
            </w:pPr>
          </w:p>
        </w:tc>
      </w:tr>
      <w:tr w:rsidR="00A54010" w:rsidRPr="00C05F30" w14:paraId="145DEE18" w14:textId="77777777" w:rsidTr="00A34BD6">
        <w:trPr>
          <w:jc w:val="center"/>
        </w:trPr>
        <w:tc>
          <w:tcPr>
            <w:tcW w:w="1543" w:type="dxa"/>
          </w:tcPr>
          <w:p w14:paraId="63E47909" w14:textId="77777777" w:rsidR="00A54010" w:rsidRPr="00C05F30" w:rsidRDefault="008537DC" w:rsidP="008537DC">
            <w:pPr>
              <w:spacing w:line="276" w:lineRule="auto"/>
              <w:jc w:val="both"/>
              <w:rPr>
                <w:rFonts w:ascii="Times New Roman" w:eastAsia="Times New Roman" w:hAnsi="Times New Roman" w:cs="Times New Roman"/>
                <w:color w:val="222222"/>
                <w:sz w:val="16"/>
                <w:szCs w:val="16"/>
                <w:shd w:val="clear" w:color="auto" w:fill="FFFFFF"/>
              </w:rPr>
            </w:pPr>
            <w:r w:rsidRPr="008537DC">
              <w:rPr>
                <w:rFonts w:ascii="Times New Roman" w:eastAsia="Times New Roman" w:hAnsi="Times New Roman" w:cs="Times New Roman"/>
                <w:color w:val="222222"/>
                <w:sz w:val="16"/>
                <w:szCs w:val="16"/>
                <w:shd w:val="clear" w:color="auto" w:fill="FFFFFF"/>
                <w:lang w:val="en-US"/>
              </w:rPr>
              <w:t>CORP</w:t>
            </w:r>
            <w:r w:rsidR="00A54010" w:rsidRPr="00C05F30">
              <w:rPr>
                <w:rFonts w:ascii="Times New Roman" w:eastAsia="Times New Roman" w:hAnsi="Times New Roman" w:cs="Times New Roman"/>
                <w:color w:val="222222"/>
                <w:sz w:val="16"/>
                <w:szCs w:val="16"/>
                <w:shd w:val="clear" w:color="auto" w:fill="FFFFFF"/>
              </w:rPr>
              <w:t xml:space="preserve"> </w:t>
            </w:r>
          </w:p>
        </w:tc>
        <w:tc>
          <w:tcPr>
            <w:tcW w:w="867" w:type="dxa"/>
          </w:tcPr>
          <w:p w14:paraId="4F04415C"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.187</w:t>
            </w:r>
          </w:p>
          <w:p w14:paraId="714C4042"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(.589</w:t>
            </w:r>
            <w:r w:rsidR="00A54010">
              <w:rPr>
                <w:rFonts w:ascii="Times New Roman" w:eastAsia="Times New Roman" w:hAnsi="Times New Roman" w:cs="Times New Roman"/>
                <w:color w:val="222222"/>
                <w:sz w:val="16"/>
                <w:szCs w:val="16"/>
                <w:shd w:val="clear" w:color="auto" w:fill="FFFFFF"/>
              </w:rPr>
              <w:t>)</w:t>
            </w:r>
          </w:p>
        </w:tc>
        <w:tc>
          <w:tcPr>
            <w:tcW w:w="851" w:type="dxa"/>
          </w:tcPr>
          <w:p w14:paraId="154A1C04"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.203</w:t>
            </w:r>
          </w:p>
          <w:p w14:paraId="572178A1"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(.558</w:t>
            </w:r>
            <w:r w:rsidR="00A54010">
              <w:rPr>
                <w:rFonts w:ascii="Times New Roman" w:eastAsia="Times New Roman" w:hAnsi="Times New Roman" w:cs="Times New Roman"/>
                <w:color w:val="222222"/>
                <w:sz w:val="16"/>
                <w:szCs w:val="16"/>
                <w:shd w:val="clear" w:color="auto" w:fill="FFFFFF"/>
              </w:rPr>
              <w:t>)</w:t>
            </w:r>
          </w:p>
        </w:tc>
        <w:tc>
          <w:tcPr>
            <w:tcW w:w="992" w:type="dxa"/>
          </w:tcPr>
          <w:p w14:paraId="3A1D94A7"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.188</w:t>
            </w:r>
          </w:p>
          <w:p w14:paraId="1BDC8E2E"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(.588</w:t>
            </w:r>
            <w:r w:rsidR="00A54010">
              <w:rPr>
                <w:rFonts w:ascii="Times New Roman" w:eastAsia="Times New Roman" w:hAnsi="Times New Roman" w:cs="Times New Roman"/>
                <w:color w:val="222222"/>
                <w:sz w:val="16"/>
                <w:szCs w:val="16"/>
                <w:shd w:val="clear" w:color="auto" w:fill="FFFFFF"/>
              </w:rPr>
              <w:t>)</w:t>
            </w:r>
          </w:p>
        </w:tc>
        <w:tc>
          <w:tcPr>
            <w:tcW w:w="992" w:type="dxa"/>
          </w:tcPr>
          <w:p w14:paraId="7747476F"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.189</w:t>
            </w:r>
          </w:p>
          <w:p w14:paraId="048C6D88"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(.584</w:t>
            </w:r>
            <w:r w:rsidR="00A54010">
              <w:rPr>
                <w:rFonts w:ascii="Times New Roman" w:eastAsia="Times New Roman" w:hAnsi="Times New Roman" w:cs="Times New Roman"/>
                <w:color w:val="222222"/>
                <w:sz w:val="16"/>
                <w:szCs w:val="16"/>
                <w:shd w:val="clear" w:color="auto" w:fill="FFFFFF"/>
              </w:rPr>
              <w:t>)</w:t>
            </w:r>
          </w:p>
        </w:tc>
        <w:tc>
          <w:tcPr>
            <w:tcW w:w="992" w:type="dxa"/>
          </w:tcPr>
          <w:p w14:paraId="1A52A5CB" w14:textId="77777777" w:rsidR="00A5401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.243</w:t>
            </w:r>
          </w:p>
          <w:p w14:paraId="6FAF16BD"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(.482</w:t>
            </w:r>
            <w:r w:rsidR="00A54010">
              <w:rPr>
                <w:rFonts w:ascii="Times New Roman" w:eastAsia="Times New Roman" w:hAnsi="Times New Roman" w:cs="Times New Roman"/>
                <w:color w:val="222222"/>
                <w:sz w:val="16"/>
                <w:szCs w:val="16"/>
                <w:shd w:val="clear" w:color="auto" w:fill="FFFFFF"/>
              </w:rPr>
              <w:t>)</w:t>
            </w:r>
          </w:p>
        </w:tc>
        <w:tc>
          <w:tcPr>
            <w:tcW w:w="851" w:type="dxa"/>
          </w:tcPr>
          <w:p w14:paraId="2B084121"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.227</w:t>
            </w:r>
          </w:p>
          <w:p w14:paraId="76B75B30"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(.513</w:t>
            </w:r>
            <w:r w:rsidR="00A54010">
              <w:rPr>
                <w:rFonts w:ascii="Times New Roman" w:eastAsia="Times New Roman" w:hAnsi="Times New Roman" w:cs="Times New Roman"/>
                <w:color w:val="222222"/>
                <w:sz w:val="16"/>
                <w:szCs w:val="16"/>
                <w:shd w:val="clear" w:color="auto" w:fill="FFFFFF"/>
              </w:rPr>
              <w:t>)</w:t>
            </w:r>
          </w:p>
        </w:tc>
        <w:tc>
          <w:tcPr>
            <w:tcW w:w="992" w:type="dxa"/>
          </w:tcPr>
          <w:p w14:paraId="73323639" w14:textId="77777777" w:rsidR="00A5401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.242</w:t>
            </w:r>
          </w:p>
          <w:p w14:paraId="68571739"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(.483</w:t>
            </w:r>
            <w:r w:rsidR="00A54010">
              <w:rPr>
                <w:rFonts w:ascii="Times New Roman" w:eastAsia="Times New Roman" w:hAnsi="Times New Roman" w:cs="Times New Roman"/>
                <w:color w:val="222222"/>
                <w:sz w:val="16"/>
                <w:szCs w:val="16"/>
                <w:shd w:val="clear" w:color="auto" w:fill="FFFFFF"/>
              </w:rPr>
              <w:t>)</w:t>
            </w:r>
          </w:p>
        </w:tc>
        <w:tc>
          <w:tcPr>
            <w:tcW w:w="851" w:type="dxa"/>
          </w:tcPr>
          <w:p w14:paraId="7022E2E9"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.243</w:t>
            </w:r>
          </w:p>
          <w:p w14:paraId="0567F27E"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(.483</w:t>
            </w:r>
            <w:r w:rsidR="00A54010">
              <w:rPr>
                <w:rFonts w:ascii="Times New Roman" w:eastAsia="Times New Roman" w:hAnsi="Times New Roman" w:cs="Times New Roman"/>
                <w:color w:val="222222"/>
                <w:sz w:val="16"/>
                <w:szCs w:val="16"/>
                <w:shd w:val="clear" w:color="auto" w:fill="FFFFFF"/>
              </w:rPr>
              <w:t>)</w:t>
            </w:r>
          </w:p>
        </w:tc>
        <w:tc>
          <w:tcPr>
            <w:tcW w:w="850" w:type="dxa"/>
          </w:tcPr>
          <w:p w14:paraId="7FCE8A56" w14:textId="77777777" w:rsidR="00A5401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.227</w:t>
            </w:r>
          </w:p>
          <w:p w14:paraId="319DF8C8"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(.512</w:t>
            </w:r>
            <w:r w:rsidR="00A54010">
              <w:rPr>
                <w:rFonts w:ascii="Times New Roman" w:eastAsia="Times New Roman" w:hAnsi="Times New Roman" w:cs="Times New Roman"/>
                <w:color w:val="222222"/>
                <w:sz w:val="16"/>
                <w:szCs w:val="16"/>
                <w:shd w:val="clear" w:color="auto" w:fill="FFFFFF"/>
              </w:rPr>
              <w:t>)</w:t>
            </w:r>
          </w:p>
        </w:tc>
      </w:tr>
      <w:tr w:rsidR="00A54010" w:rsidRPr="00C05F30" w14:paraId="7B6E2CA1" w14:textId="77777777" w:rsidTr="00A34BD6">
        <w:trPr>
          <w:jc w:val="center"/>
        </w:trPr>
        <w:tc>
          <w:tcPr>
            <w:tcW w:w="1543" w:type="dxa"/>
          </w:tcPr>
          <w:p w14:paraId="7283D599"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 xml:space="preserve">INFN </w:t>
            </w:r>
          </w:p>
        </w:tc>
        <w:tc>
          <w:tcPr>
            <w:tcW w:w="867" w:type="dxa"/>
          </w:tcPr>
          <w:p w14:paraId="46A64857" w14:textId="77777777" w:rsidR="00A5401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Pr="00C05F30">
              <w:rPr>
                <w:rFonts w:ascii="Times New Roman" w:eastAsia="Times New Roman" w:hAnsi="Times New Roman" w:cs="Times New Roman"/>
                <w:color w:val="222222"/>
                <w:sz w:val="16"/>
                <w:szCs w:val="16"/>
                <w:shd w:val="clear" w:color="auto" w:fill="FFFFFF"/>
              </w:rPr>
              <w:t>.</w:t>
            </w:r>
            <w:r w:rsidR="002853BD">
              <w:rPr>
                <w:rFonts w:ascii="Times New Roman" w:eastAsia="Times New Roman" w:hAnsi="Times New Roman" w:cs="Times New Roman"/>
                <w:color w:val="222222"/>
                <w:sz w:val="16"/>
                <w:szCs w:val="16"/>
                <w:shd w:val="clear" w:color="auto" w:fill="FFFFFF"/>
              </w:rPr>
              <w:t>265</w:t>
            </w:r>
            <w:r w:rsidRPr="00C05F30">
              <w:rPr>
                <w:rFonts w:ascii="Times New Roman" w:eastAsia="Times New Roman" w:hAnsi="Times New Roman" w:cs="Times New Roman"/>
                <w:color w:val="222222"/>
                <w:sz w:val="16"/>
                <w:szCs w:val="16"/>
                <w:shd w:val="clear" w:color="auto" w:fill="FFFFFF"/>
              </w:rPr>
              <w:t>***</w:t>
            </w:r>
          </w:p>
          <w:p w14:paraId="743211E3" w14:textId="77777777" w:rsidR="00A54010" w:rsidRPr="00C05F30" w:rsidRDefault="00A54010" w:rsidP="002853BD">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2853BD">
              <w:rPr>
                <w:rFonts w:ascii="Times New Roman" w:eastAsia="Times New Roman" w:hAnsi="Times New Roman" w:cs="Times New Roman"/>
                <w:color w:val="222222"/>
                <w:sz w:val="16"/>
                <w:szCs w:val="16"/>
                <w:shd w:val="clear" w:color="auto" w:fill="FFFFFF"/>
              </w:rPr>
              <w:t>9</w:t>
            </w:r>
            <w:r>
              <w:rPr>
                <w:rFonts w:ascii="Times New Roman" w:eastAsia="Times New Roman" w:hAnsi="Times New Roman" w:cs="Times New Roman"/>
                <w:color w:val="222222"/>
                <w:sz w:val="16"/>
                <w:szCs w:val="16"/>
                <w:shd w:val="clear" w:color="auto" w:fill="FFFFFF"/>
              </w:rPr>
              <w:t>)</w:t>
            </w:r>
          </w:p>
        </w:tc>
        <w:tc>
          <w:tcPr>
            <w:tcW w:w="851" w:type="dxa"/>
          </w:tcPr>
          <w:p w14:paraId="3FE51AF7" w14:textId="77777777" w:rsidR="00A5401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67C5F">
              <w:rPr>
                <w:rFonts w:ascii="Times New Roman" w:eastAsia="Times New Roman" w:hAnsi="Times New Roman" w:cs="Times New Roman"/>
                <w:color w:val="222222"/>
                <w:sz w:val="16"/>
                <w:szCs w:val="16"/>
                <w:shd w:val="clear" w:color="auto" w:fill="FFFFFF"/>
              </w:rPr>
              <w:t>.267</w:t>
            </w:r>
            <w:r w:rsidRPr="00C05F30">
              <w:rPr>
                <w:rFonts w:ascii="Times New Roman" w:eastAsia="Times New Roman" w:hAnsi="Times New Roman" w:cs="Times New Roman"/>
                <w:color w:val="222222"/>
                <w:sz w:val="16"/>
                <w:szCs w:val="16"/>
                <w:shd w:val="clear" w:color="auto" w:fill="FFFFFF"/>
              </w:rPr>
              <w:t>***</w:t>
            </w:r>
          </w:p>
          <w:p w14:paraId="534845FA"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(.009</w:t>
            </w:r>
            <w:r w:rsidR="00A54010">
              <w:rPr>
                <w:rFonts w:ascii="Times New Roman" w:eastAsia="Times New Roman" w:hAnsi="Times New Roman" w:cs="Times New Roman"/>
                <w:color w:val="222222"/>
                <w:sz w:val="16"/>
                <w:szCs w:val="16"/>
                <w:shd w:val="clear" w:color="auto" w:fill="FFFFFF"/>
              </w:rPr>
              <w:t>)</w:t>
            </w:r>
          </w:p>
        </w:tc>
        <w:tc>
          <w:tcPr>
            <w:tcW w:w="992" w:type="dxa"/>
          </w:tcPr>
          <w:p w14:paraId="16B17644" w14:textId="77777777" w:rsidR="00A5401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Pr="00C05F30">
              <w:rPr>
                <w:rFonts w:ascii="Times New Roman" w:eastAsia="Times New Roman" w:hAnsi="Times New Roman" w:cs="Times New Roman"/>
                <w:color w:val="222222"/>
                <w:sz w:val="16"/>
                <w:szCs w:val="16"/>
                <w:shd w:val="clear" w:color="auto" w:fill="FFFFFF"/>
              </w:rPr>
              <w:t>.</w:t>
            </w:r>
            <w:r w:rsidR="00A67C5F">
              <w:rPr>
                <w:rFonts w:ascii="Times New Roman" w:eastAsia="Times New Roman" w:hAnsi="Times New Roman" w:cs="Times New Roman"/>
                <w:color w:val="222222"/>
                <w:sz w:val="16"/>
                <w:szCs w:val="16"/>
                <w:shd w:val="clear" w:color="auto" w:fill="FFFFFF"/>
              </w:rPr>
              <w:t>268</w:t>
            </w:r>
            <w:r w:rsidRPr="00C05F30">
              <w:rPr>
                <w:rFonts w:ascii="Times New Roman" w:eastAsia="Times New Roman" w:hAnsi="Times New Roman" w:cs="Times New Roman"/>
                <w:color w:val="222222"/>
                <w:sz w:val="16"/>
                <w:szCs w:val="16"/>
                <w:shd w:val="clear" w:color="auto" w:fill="FFFFFF"/>
              </w:rPr>
              <w:t>***</w:t>
            </w:r>
          </w:p>
          <w:p w14:paraId="3112DE81" w14:textId="77777777" w:rsidR="00A54010" w:rsidRPr="00C05F30" w:rsidRDefault="00A54010"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A67C5F">
              <w:rPr>
                <w:rFonts w:ascii="Times New Roman" w:eastAsia="Times New Roman" w:hAnsi="Times New Roman" w:cs="Times New Roman"/>
                <w:color w:val="222222"/>
                <w:sz w:val="16"/>
                <w:szCs w:val="16"/>
                <w:shd w:val="clear" w:color="auto" w:fill="FFFFFF"/>
              </w:rPr>
              <w:t>9</w:t>
            </w:r>
            <w:r>
              <w:rPr>
                <w:rFonts w:ascii="Times New Roman" w:eastAsia="Times New Roman" w:hAnsi="Times New Roman" w:cs="Times New Roman"/>
                <w:color w:val="222222"/>
                <w:sz w:val="16"/>
                <w:szCs w:val="16"/>
                <w:shd w:val="clear" w:color="auto" w:fill="FFFFFF"/>
              </w:rPr>
              <w:t>)</w:t>
            </w:r>
          </w:p>
        </w:tc>
        <w:tc>
          <w:tcPr>
            <w:tcW w:w="992" w:type="dxa"/>
          </w:tcPr>
          <w:p w14:paraId="3BEEBF80" w14:textId="77777777" w:rsidR="00A5401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10383">
              <w:rPr>
                <w:rFonts w:ascii="Times New Roman" w:eastAsia="Times New Roman" w:hAnsi="Times New Roman" w:cs="Times New Roman"/>
                <w:color w:val="222222"/>
                <w:sz w:val="16"/>
                <w:szCs w:val="16"/>
                <w:shd w:val="clear" w:color="auto" w:fill="FFFFFF"/>
              </w:rPr>
              <w:t>.266</w:t>
            </w:r>
            <w:r>
              <w:rPr>
                <w:rFonts w:ascii="Times New Roman" w:eastAsia="Times New Roman" w:hAnsi="Times New Roman" w:cs="Times New Roman"/>
                <w:color w:val="222222"/>
                <w:sz w:val="16"/>
                <w:szCs w:val="16"/>
                <w:shd w:val="clear" w:color="auto" w:fill="FFFFFF"/>
              </w:rPr>
              <w:t>***</w:t>
            </w:r>
          </w:p>
          <w:p w14:paraId="513553A9" w14:textId="77777777" w:rsidR="00A54010" w:rsidRPr="00C05F30" w:rsidRDefault="00A54010" w:rsidP="00010383">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w:t>
            </w:r>
            <w:r w:rsidR="00010383">
              <w:rPr>
                <w:rFonts w:ascii="Times New Roman" w:eastAsia="Times New Roman" w:hAnsi="Times New Roman" w:cs="Times New Roman"/>
                <w:color w:val="222222"/>
                <w:sz w:val="16"/>
                <w:szCs w:val="16"/>
                <w:shd w:val="clear" w:color="auto" w:fill="FFFFFF"/>
              </w:rPr>
              <w:t>9</w:t>
            </w:r>
            <w:r>
              <w:rPr>
                <w:rFonts w:ascii="Times New Roman" w:eastAsia="Times New Roman" w:hAnsi="Times New Roman" w:cs="Times New Roman"/>
                <w:color w:val="222222"/>
                <w:sz w:val="16"/>
                <w:szCs w:val="16"/>
                <w:shd w:val="clear" w:color="auto" w:fill="FFFFFF"/>
              </w:rPr>
              <w:t>)</w:t>
            </w:r>
          </w:p>
        </w:tc>
        <w:tc>
          <w:tcPr>
            <w:tcW w:w="992" w:type="dxa"/>
          </w:tcPr>
          <w:p w14:paraId="05D76326" w14:textId="77777777" w:rsidR="00A54010" w:rsidRDefault="00A54010"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943ECD">
              <w:rPr>
                <w:rFonts w:ascii="Times New Roman" w:eastAsia="Times New Roman" w:hAnsi="Times New Roman" w:cs="Times New Roman"/>
                <w:color w:val="222222"/>
                <w:sz w:val="16"/>
                <w:szCs w:val="16"/>
                <w:shd w:val="clear" w:color="auto" w:fill="FFFFFF"/>
              </w:rPr>
              <w:t>.259</w:t>
            </w:r>
            <w:r>
              <w:rPr>
                <w:rFonts w:ascii="Times New Roman" w:eastAsia="Times New Roman" w:hAnsi="Times New Roman" w:cs="Times New Roman"/>
                <w:color w:val="222222"/>
                <w:sz w:val="16"/>
                <w:szCs w:val="16"/>
                <w:shd w:val="clear" w:color="auto" w:fill="FFFFFF"/>
              </w:rPr>
              <w:t>**</w:t>
            </w:r>
          </w:p>
          <w:p w14:paraId="330359BC"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(.011</w:t>
            </w:r>
            <w:r w:rsidR="00A54010">
              <w:rPr>
                <w:rFonts w:ascii="Times New Roman" w:eastAsia="Times New Roman" w:hAnsi="Times New Roman" w:cs="Times New Roman"/>
                <w:color w:val="222222"/>
                <w:sz w:val="16"/>
                <w:szCs w:val="16"/>
                <w:shd w:val="clear" w:color="auto" w:fill="FFFFFF"/>
              </w:rPr>
              <w:t>)</w:t>
            </w:r>
          </w:p>
        </w:tc>
        <w:tc>
          <w:tcPr>
            <w:tcW w:w="851" w:type="dxa"/>
          </w:tcPr>
          <w:p w14:paraId="22964C3A" w14:textId="77777777" w:rsidR="00A54010" w:rsidRDefault="00204105" w:rsidP="0046048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-.259</w:t>
            </w:r>
            <w:r w:rsidR="00A54010">
              <w:rPr>
                <w:rFonts w:ascii="Times New Roman" w:eastAsia="Times New Roman" w:hAnsi="Times New Roman" w:cs="Times New Roman"/>
                <w:color w:val="222222"/>
                <w:sz w:val="16"/>
                <w:szCs w:val="16"/>
                <w:shd w:val="clear" w:color="auto" w:fill="FFFFFF"/>
              </w:rPr>
              <w:t>**</w:t>
            </w:r>
          </w:p>
          <w:p w14:paraId="7AF7191F" w14:textId="77777777" w:rsidR="00A54010" w:rsidRPr="00C05F30" w:rsidRDefault="0046048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(.011</w:t>
            </w:r>
            <w:r w:rsidR="00A54010">
              <w:rPr>
                <w:rFonts w:ascii="Times New Roman" w:eastAsia="Times New Roman" w:hAnsi="Times New Roman" w:cs="Times New Roman"/>
                <w:color w:val="222222"/>
                <w:sz w:val="16"/>
                <w:szCs w:val="16"/>
                <w:shd w:val="clear" w:color="auto" w:fill="FFFFFF"/>
              </w:rPr>
              <w:t>)</w:t>
            </w:r>
          </w:p>
        </w:tc>
        <w:tc>
          <w:tcPr>
            <w:tcW w:w="992" w:type="dxa"/>
          </w:tcPr>
          <w:p w14:paraId="748BA21C" w14:textId="77777777" w:rsidR="00A54010" w:rsidRDefault="00C35031" w:rsidP="00431D8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-.283*</w:t>
            </w:r>
            <w:r w:rsidR="00A54010">
              <w:rPr>
                <w:rFonts w:ascii="Times New Roman" w:eastAsia="Times New Roman" w:hAnsi="Times New Roman" w:cs="Times New Roman"/>
                <w:color w:val="222222"/>
                <w:sz w:val="16"/>
                <w:szCs w:val="16"/>
                <w:shd w:val="clear" w:color="auto" w:fill="FFFFFF"/>
              </w:rPr>
              <w:t>**</w:t>
            </w:r>
          </w:p>
          <w:p w14:paraId="2BD70316"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(.006</w:t>
            </w:r>
            <w:r w:rsidR="00A54010">
              <w:rPr>
                <w:rFonts w:ascii="Times New Roman" w:eastAsia="Times New Roman" w:hAnsi="Times New Roman" w:cs="Times New Roman"/>
                <w:color w:val="222222"/>
                <w:sz w:val="16"/>
                <w:szCs w:val="16"/>
                <w:shd w:val="clear" w:color="auto" w:fill="FFFFFF"/>
              </w:rPr>
              <w:t>)</w:t>
            </w:r>
          </w:p>
        </w:tc>
        <w:tc>
          <w:tcPr>
            <w:tcW w:w="851" w:type="dxa"/>
          </w:tcPr>
          <w:p w14:paraId="729E20A8" w14:textId="77777777" w:rsidR="00A54010" w:rsidRDefault="0072567C" w:rsidP="000B2F78">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-.256</w:t>
            </w:r>
            <w:r w:rsidR="00A54010">
              <w:rPr>
                <w:rFonts w:ascii="Times New Roman" w:eastAsia="Times New Roman" w:hAnsi="Times New Roman" w:cs="Times New Roman"/>
                <w:color w:val="222222"/>
                <w:sz w:val="16"/>
                <w:szCs w:val="16"/>
                <w:shd w:val="clear" w:color="auto" w:fill="FFFFFF"/>
              </w:rPr>
              <w:t>**</w:t>
            </w:r>
          </w:p>
          <w:p w14:paraId="3757B9AE" w14:textId="77777777" w:rsidR="00A54010" w:rsidRPr="00C05F30" w:rsidRDefault="000B2F78" w:rsidP="0072567C">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(.01</w:t>
            </w:r>
            <w:r w:rsidR="0072567C">
              <w:rPr>
                <w:rFonts w:ascii="Times New Roman" w:eastAsia="Times New Roman" w:hAnsi="Times New Roman" w:cs="Times New Roman"/>
                <w:color w:val="222222"/>
                <w:sz w:val="16"/>
                <w:szCs w:val="16"/>
                <w:shd w:val="clear" w:color="auto" w:fill="FFFFFF"/>
              </w:rPr>
              <w:t>2</w:t>
            </w:r>
            <w:r w:rsidR="00A54010">
              <w:rPr>
                <w:rFonts w:ascii="Times New Roman" w:eastAsia="Times New Roman" w:hAnsi="Times New Roman" w:cs="Times New Roman"/>
                <w:color w:val="222222"/>
                <w:sz w:val="16"/>
                <w:szCs w:val="16"/>
                <w:shd w:val="clear" w:color="auto" w:fill="FFFFFF"/>
              </w:rPr>
              <w:t>)</w:t>
            </w:r>
          </w:p>
        </w:tc>
        <w:tc>
          <w:tcPr>
            <w:tcW w:w="850" w:type="dxa"/>
          </w:tcPr>
          <w:p w14:paraId="3B7B0A60" w14:textId="77777777" w:rsidR="00A54010" w:rsidRDefault="00BA0F3E" w:rsidP="00BA0F3E">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460857">
              <w:rPr>
                <w:rFonts w:ascii="Times New Roman" w:eastAsia="Times New Roman" w:hAnsi="Times New Roman" w:cs="Times New Roman"/>
                <w:color w:val="222222"/>
                <w:sz w:val="16"/>
                <w:szCs w:val="16"/>
                <w:shd w:val="clear" w:color="auto" w:fill="FFFFFF"/>
              </w:rPr>
              <w:t>.260</w:t>
            </w:r>
            <w:r w:rsidR="00A54010">
              <w:rPr>
                <w:rFonts w:ascii="Times New Roman" w:eastAsia="Times New Roman" w:hAnsi="Times New Roman" w:cs="Times New Roman"/>
                <w:color w:val="222222"/>
                <w:sz w:val="16"/>
                <w:szCs w:val="16"/>
                <w:shd w:val="clear" w:color="auto" w:fill="FFFFFF"/>
              </w:rPr>
              <w:t>**</w:t>
            </w:r>
          </w:p>
          <w:p w14:paraId="7A49C742" w14:textId="77777777" w:rsidR="00A54010" w:rsidRPr="00C05F30" w:rsidRDefault="00A54010" w:rsidP="00BA0F3E">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w:t>
            </w:r>
            <w:r w:rsidR="00BA0F3E">
              <w:rPr>
                <w:rFonts w:ascii="Times New Roman" w:eastAsia="Times New Roman" w:hAnsi="Times New Roman" w:cs="Times New Roman"/>
                <w:color w:val="222222"/>
                <w:sz w:val="16"/>
                <w:szCs w:val="16"/>
                <w:shd w:val="clear" w:color="auto" w:fill="FFFFFF"/>
              </w:rPr>
              <w:t>11</w:t>
            </w:r>
            <w:r>
              <w:rPr>
                <w:rFonts w:ascii="Times New Roman" w:eastAsia="Times New Roman" w:hAnsi="Times New Roman" w:cs="Times New Roman"/>
                <w:color w:val="222222"/>
                <w:sz w:val="16"/>
                <w:szCs w:val="16"/>
                <w:shd w:val="clear" w:color="auto" w:fill="FFFFFF"/>
              </w:rPr>
              <w:t>)</w:t>
            </w:r>
          </w:p>
        </w:tc>
      </w:tr>
      <w:tr w:rsidR="00A54010" w:rsidRPr="00C05F30" w14:paraId="63E98F26" w14:textId="77777777" w:rsidTr="00A34BD6">
        <w:trPr>
          <w:jc w:val="center"/>
        </w:trPr>
        <w:tc>
          <w:tcPr>
            <w:tcW w:w="1543" w:type="dxa"/>
          </w:tcPr>
          <w:p w14:paraId="4CB30DDB"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GDP</w:t>
            </w:r>
          </w:p>
        </w:tc>
        <w:tc>
          <w:tcPr>
            <w:tcW w:w="867" w:type="dxa"/>
          </w:tcPr>
          <w:p w14:paraId="0C275DA8" w14:textId="77777777" w:rsidR="00A5401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.616</w:t>
            </w:r>
            <w:r w:rsidR="00A54010">
              <w:rPr>
                <w:rFonts w:ascii="Times New Roman" w:eastAsia="Times New Roman" w:hAnsi="Times New Roman" w:cs="Times New Roman"/>
                <w:color w:val="222222"/>
                <w:sz w:val="16"/>
                <w:szCs w:val="16"/>
                <w:shd w:val="clear" w:color="auto" w:fill="FFFFFF"/>
              </w:rPr>
              <w:t>***</w:t>
            </w:r>
          </w:p>
          <w:p w14:paraId="5D40BA5D"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173A74CE" w14:textId="77777777" w:rsidR="00A5401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.618</w:t>
            </w:r>
            <w:r w:rsidR="00A54010">
              <w:rPr>
                <w:rFonts w:ascii="Times New Roman" w:eastAsia="Times New Roman" w:hAnsi="Times New Roman" w:cs="Times New Roman"/>
                <w:color w:val="222222"/>
                <w:sz w:val="16"/>
                <w:szCs w:val="16"/>
                <w:shd w:val="clear" w:color="auto" w:fill="FFFFFF"/>
              </w:rPr>
              <w:t>***</w:t>
            </w:r>
          </w:p>
          <w:p w14:paraId="389FAF58"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611698C3" w14:textId="77777777" w:rsidR="00A54010" w:rsidRDefault="00010383"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.620</w:t>
            </w:r>
            <w:r w:rsidR="00A54010">
              <w:rPr>
                <w:rFonts w:ascii="Times New Roman" w:eastAsia="Times New Roman" w:hAnsi="Times New Roman" w:cs="Times New Roman"/>
                <w:color w:val="222222"/>
                <w:sz w:val="16"/>
                <w:szCs w:val="16"/>
                <w:shd w:val="clear" w:color="auto" w:fill="FFFFFF"/>
              </w:rPr>
              <w:t>***</w:t>
            </w:r>
          </w:p>
          <w:p w14:paraId="3AEF49DB"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08F1284F" w14:textId="77777777" w:rsidR="00A5401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.617</w:t>
            </w:r>
            <w:r w:rsidR="00A54010">
              <w:rPr>
                <w:rFonts w:ascii="Times New Roman" w:eastAsia="Times New Roman" w:hAnsi="Times New Roman" w:cs="Times New Roman"/>
                <w:color w:val="222222"/>
                <w:sz w:val="16"/>
                <w:szCs w:val="16"/>
                <w:shd w:val="clear" w:color="auto" w:fill="FFFFFF"/>
              </w:rPr>
              <w:t>***</w:t>
            </w:r>
          </w:p>
          <w:p w14:paraId="26A418B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00542EC6" w14:textId="77777777" w:rsidR="00A5401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.615</w:t>
            </w:r>
            <w:r w:rsidR="00A54010">
              <w:rPr>
                <w:rFonts w:ascii="Times New Roman" w:eastAsia="Times New Roman" w:hAnsi="Times New Roman" w:cs="Times New Roman"/>
                <w:color w:val="222222"/>
                <w:sz w:val="16"/>
                <w:szCs w:val="16"/>
                <w:shd w:val="clear" w:color="auto" w:fill="FFFFFF"/>
              </w:rPr>
              <w:t>***</w:t>
            </w:r>
          </w:p>
          <w:p w14:paraId="389307B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7B9B001E" w14:textId="77777777" w:rsidR="00A5401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.616</w:t>
            </w:r>
            <w:r w:rsidR="00A54010">
              <w:rPr>
                <w:rFonts w:ascii="Times New Roman" w:eastAsia="Times New Roman" w:hAnsi="Times New Roman" w:cs="Times New Roman"/>
                <w:color w:val="222222"/>
                <w:sz w:val="16"/>
                <w:szCs w:val="16"/>
                <w:shd w:val="clear" w:color="auto" w:fill="FFFFFF"/>
              </w:rPr>
              <w:t>***</w:t>
            </w:r>
          </w:p>
          <w:p w14:paraId="04607FEE"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992" w:type="dxa"/>
          </w:tcPr>
          <w:p w14:paraId="051878D9" w14:textId="77777777" w:rsidR="00A5401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.632</w:t>
            </w:r>
            <w:r w:rsidR="00A54010">
              <w:rPr>
                <w:rFonts w:ascii="Times New Roman" w:eastAsia="Times New Roman" w:hAnsi="Times New Roman" w:cs="Times New Roman"/>
                <w:color w:val="222222"/>
                <w:sz w:val="16"/>
                <w:szCs w:val="16"/>
                <w:shd w:val="clear" w:color="auto" w:fill="FFFFFF"/>
              </w:rPr>
              <w:t>***</w:t>
            </w:r>
          </w:p>
          <w:p w14:paraId="16E0D6D4"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1" w:type="dxa"/>
          </w:tcPr>
          <w:p w14:paraId="4A9E4D1F" w14:textId="77777777" w:rsidR="00A5401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.613</w:t>
            </w:r>
            <w:r w:rsidR="00A54010">
              <w:rPr>
                <w:rFonts w:ascii="Times New Roman" w:eastAsia="Times New Roman" w:hAnsi="Times New Roman" w:cs="Times New Roman"/>
                <w:color w:val="222222"/>
                <w:sz w:val="16"/>
                <w:szCs w:val="16"/>
                <w:shd w:val="clear" w:color="auto" w:fill="FFFFFF"/>
              </w:rPr>
              <w:t>***</w:t>
            </w:r>
          </w:p>
          <w:p w14:paraId="36016A64"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c>
          <w:tcPr>
            <w:tcW w:w="850" w:type="dxa"/>
          </w:tcPr>
          <w:p w14:paraId="6F5B46C8" w14:textId="77777777" w:rsidR="00A54010" w:rsidRDefault="00BA0F3E"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.615</w:t>
            </w:r>
            <w:r w:rsidR="00A54010">
              <w:rPr>
                <w:rFonts w:ascii="Times New Roman" w:eastAsia="Times New Roman" w:hAnsi="Times New Roman" w:cs="Times New Roman"/>
                <w:color w:val="222222"/>
                <w:sz w:val="16"/>
                <w:szCs w:val="16"/>
                <w:shd w:val="clear" w:color="auto" w:fill="FFFFFF"/>
              </w:rPr>
              <w:t>***</w:t>
            </w:r>
          </w:p>
          <w:p w14:paraId="1BB7594D"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(.000)</w:t>
            </w:r>
          </w:p>
        </w:tc>
      </w:tr>
      <w:tr w:rsidR="00A66FD6" w:rsidRPr="00C05F30" w14:paraId="5CDB1CC0" w14:textId="77777777" w:rsidTr="00A34BD6">
        <w:trPr>
          <w:jc w:val="center"/>
        </w:trPr>
        <w:tc>
          <w:tcPr>
            <w:tcW w:w="1543" w:type="dxa"/>
          </w:tcPr>
          <w:p w14:paraId="12259D25" w14:textId="77777777" w:rsidR="00A66FD6" w:rsidRPr="00C05F30" w:rsidRDefault="00A66FD6" w:rsidP="00A66FD6">
            <w:pPr>
              <w:jc w:val="both"/>
              <w:rPr>
                <w:rFonts w:ascii="Times New Roman" w:eastAsia="Times New Roman" w:hAnsi="Times New Roman" w:cs="Times New Roman"/>
                <w:color w:val="222222"/>
                <w:sz w:val="16"/>
                <w:szCs w:val="16"/>
                <w:shd w:val="clear" w:color="auto" w:fill="FFFFFF"/>
              </w:rPr>
            </w:pPr>
            <w:r w:rsidRPr="00F01041">
              <w:rPr>
                <w:rFonts w:ascii="Times New Roman" w:eastAsia="Times New Roman" w:hAnsi="Times New Roman" w:cs="Times New Roman"/>
                <w:color w:val="222222"/>
                <w:sz w:val="16"/>
                <w:szCs w:val="16"/>
                <w:shd w:val="clear" w:color="auto" w:fill="FFFFFF"/>
                <w:lang w:val="en-US"/>
              </w:rPr>
              <w:t>DIND</w:t>
            </w:r>
          </w:p>
        </w:tc>
        <w:tc>
          <w:tcPr>
            <w:tcW w:w="867" w:type="dxa"/>
          </w:tcPr>
          <w:p w14:paraId="480A3CFA"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4BD226ED"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582C1F59"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2FBB7D96"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46CDBEAE"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5E18F539"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7E8467A4"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3888F9E9"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0" w:type="dxa"/>
          </w:tcPr>
          <w:p w14:paraId="79E838E2"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r>
      <w:tr w:rsidR="00A66FD6" w:rsidRPr="00C05F30" w14:paraId="6E4CB772" w14:textId="77777777" w:rsidTr="00A34BD6">
        <w:trPr>
          <w:jc w:val="center"/>
        </w:trPr>
        <w:tc>
          <w:tcPr>
            <w:tcW w:w="1543" w:type="dxa"/>
          </w:tcPr>
          <w:p w14:paraId="5CEAEC42" w14:textId="77777777" w:rsidR="00A66FD6" w:rsidRPr="00C05F30" w:rsidRDefault="00A66FD6" w:rsidP="00A66FD6">
            <w:pPr>
              <w:jc w:val="both"/>
              <w:rPr>
                <w:rFonts w:ascii="Times New Roman" w:eastAsia="Times New Roman" w:hAnsi="Times New Roman" w:cs="Times New Roman"/>
                <w:color w:val="222222"/>
                <w:sz w:val="16"/>
                <w:szCs w:val="16"/>
                <w:shd w:val="clear" w:color="auto" w:fill="FFFFFF"/>
              </w:rPr>
            </w:pPr>
            <w:r w:rsidRPr="00C62AFE">
              <w:rPr>
                <w:rFonts w:ascii="Times New Roman" w:eastAsia="Times New Roman" w:hAnsi="Times New Roman" w:cs="Times New Roman"/>
                <w:color w:val="222222"/>
                <w:sz w:val="16"/>
                <w:szCs w:val="16"/>
                <w:shd w:val="clear" w:color="auto" w:fill="FFFFFF"/>
                <w:lang w:val="en-US"/>
              </w:rPr>
              <w:t>DYER</w:t>
            </w:r>
          </w:p>
        </w:tc>
        <w:tc>
          <w:tcPr>
            <w:tcW w:w="867" w:type="dxa"/>
          </w:tcPr>
          <w:p w14:paraId="3B767924"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4B1239C3"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153EC5F5"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243D12DC"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56094701"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3CF5DD56"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992" w:type="dxa"/>
          </w:tcPr>
          <w:p w14:paraId="3F38FC44" w14:textId="77777777" w:rsidR="00A66FD6" w:rsidRPr="00C05F30" w:rsidRDefault="00A66FD6" w:rsidP="00A66FD6">
            <w:pPr>
              <w:spacing w:line="276" w:lineRule="auto"/>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1" w:type="dxa"/>
          </w:tcPr>
          <w:p w14:paraId="0832963F"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c>
          <w:tcPr>
            <w:tcW w:w="850" w:type="dxa"/>
          </w:tcPr>
          <w:p w14:paraId="17BAA4B0" w14:textId="77777777" w:rsidR="00A66FD6" w:rsidRPr="00C05F30" w:rsidRDefault="00A66FD6" w:rsidP="00A66FD6">
            <w:pPr>
              <w:jc w:val="center"/>
              <w:rPr>
                <w:rFonts w:ascii="Times New Roman" w:eastAsia="Times New Roman" w:hAnsi="Times New Roman" w:cs="Times New Roman"/>
                <w:color w:val="222222"/>
                <w:sz w:val="16"/>
                <w:szCs w:val="16"/>
                <w:shd w:val="clear" w:color="auto" w:fill="FFFFFF"/>
              </w:rPr>
            </w:pPr>
            <w:r w:rsidRPr="00A66FD6">
              <w:rPr>
                <w:rFonts w:ascii="Times New Roman" w:eastAsia="Times New Roman" w:hAnsi="Times New Roman" w:cs="Times New Roman"/>
                <w:color w:val="222222"/>
                <w:sz w:val="16"/>
                <w:szCs w:val="16"/>
                <w:shd w:val="clear" w:color="auto" w:fill="FFFFFF"/>
              </w:rPr>
              <w:t>Included</w:t>
            </w:r>
          </w:p>
        </w:tc>
      </w:tr>
      <w:tr w:rsidR="00A54010" w:rsidRPr="00C05F30" w14:paraId="7E9E68B7" w14:textId="77777777" w:rsidTr="00A34BD6">
        <w:trPr>
          <w:jc w:val="center"/>
        </w:trPr>
        <w:tc>
          <w:tcPr>
            <w:tcW w:w="1543" w:type="dxa"/>
          </w:tcPr>
          <w:p w14:paraId="10268382" w14:textId="61509F25" w:rsidR="00A54010" w:rsidRPr="00C05F30" w:rsidRDefault="008A0677"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Constant</w:t>
            </w:r>
          </w:p>
        </w:tc>
        <w:tc>
          <w:tcPr>
            <w:tcW w:w="867" w:type="dxa"/>
          </w:tcPr>
          <w:p w14:paraId="308FC5B4" w14:textId="77777777" w:rsidR="00A54010" w:rsidRPr="00C05F30" w:rsidRDefault="002853BD" w:rsidP="002853BD">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-5.518</w:t>
            </w:r>
            <w:r w:rsidR="00A54010">
              <w:rPr>
                <w:rFonts w:ascii="Times New Roman" w:eastAsia="Times New Roman" w:hAnsi="Times New Roman" w:cs="Times New Roman"/>
                <w:color w:val="222222"/>
                <w:sz w:val="16"/>
                <w:szCs w:val="16"/>
                <w:shd w:val="clear" w:color="auto" w:fill="FFFFFF"/>
              </w:rPr>
              <w:t>*</w:t>
            </w:r>
          </w:p>
        </w:tc>
        <w:tc>
          <w:tcPr>
            <w:tcW w:w="851" w:type="dxa"/>
          </w:tcPr>
          <w:p w14:paraId="16A05C11" w14:textId="77777777" w:rsidR="00A54010" w:rsidRPr="00C05F30" w:rsidRDefault="00A54010"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A67C5F">
              <w:rPr>
                <w:rFonts w:ascii="Times New Roman" w:eastAsia="Times New Roman" w:hAnsi="Times New Roman" w:cs="Times New Roman"/>
                <w:color w:val="222222"/>
                <w:sz w:val="16"/>
                <w:szCs w:val="16"/>
                <w:shd w:val="clear" w:color="auto" w:fill="FFFFFF"/>
              </w:rPr>
              <w:t>5.545</w:t>
            </w:r>
            <w:r>
              <w:rPr>
                <w:rFonts w:ascii="Times New Roman" w:eastAsia="Times New Roman" w:hAnsi="Times New Roman" w:cs="Times New Roman"/>
                <w:color w:val="222222"/>
                <w:sz w:val="16"/>
                <w:szCs w:val="16"/>
                <w:shd w:val="clear" w:color="auto" w:fill="FFFFFF"/>
              </w:rPr>
              <w:t>*</w:t>
            </w:r>
          </w:p>
        </w:tc>
        <w:tc>
          <w:tcPr>
            <w:tcW w:w="992" w:type="dxa"/>
          </w:tcPr>
          <w:p w14:paraId="20F8AB34" w14:textId="77777777" w:rsidR="00A54010" w:rsidRPr="00C05F30" w:rsidRDefault="00A54010" w:rsidP="00010383">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10383">
              <w:rPr>
                <w:rFonts w:ascii="Times New Roman" w:eastAsia="Times New Roman" w:hAnsi="Times New Roman" w:cs="Times New Roman"/>
                <w:color w:val="222222"/>
                <w:sz w:val="16"/>
                <w:szCs w:val="16"/>
                <w:shd w:val="clear" w:color="auto" w:fill="FFFFFF"/>
              </w:rPr>
              <w:t>5.601</w:t>
            </w:r>
            <w:r>
              <w:rPr>
                <w:rFonts w:ascii="Times New Roman" w:eastAsia="Times New Roman" w:hAnsi="Times New Roman" w:cs="Times New Roman"/>
                <w:color w:val="222222"/>
                <w:sz w:val="16"/>
                <w:szCs w:val="16"/>
                <w:shd w:val="clear" w:color="auto" w:fill="FFFFFF"/>
              </w:rPr>
              <w:t>*</w:t>
            </w:r>
          </w:p>
        </w:tc>
        <w:tc>
          <w:tcPr>
            <w:tcW w:w="992" w:type="dxa"/>
          </w:tcPr>
          <w:p w14:paraId="7ECCB81D"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010383">
              <w:rPr>
                <w:rFonts w:ascii="Times New Roman" w:eastAsia="Times New Roman" w:hAnsi="Times New Roman" w:cs="Times New Roman"/>
                <w:color w:val="222222"/>
                <w:sz w:val="16"/>
                <w:szCs w:val="16"/>
                <w:shd w:val="clear" w:color="auto" w:fill="FFFFFF"/>
              </w:rPr>
              <w:t>5.533</w:t>
            </w:r>
            <w:r>
              <w:rPr>
                <w:rFonts w:ascii="Times New Roman" w:eastAsia="Times New Roman" w:hAnsi="Times New Roman" w:cs="Times New Roman"/>
                <w:color w:val="222222"/>
                <w:sz w:val="16"/>
                <w:szCs w:val="16"/>
                <w:shd w:val="clear" w:color="auto" w:fill="FFFFFF"/>
              </w:rPr>
              <w:t>*</w:t>
            </w:r>
          </w:p>
        </w:tc>
        <w:tc>
          <w:tcPr>
            <w:tcW w:w="992" w:type="dxa"/>
          </w:tcPr>
          <w:p w14:paraId="0EC022A7"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-5.547*</w:t>
            </w:r>
          </w:p>
        </w:tc>
        <w:tc>
          <w:tcPr>
            <w:tcW w:w="851" w:type="dxa"/>
          </w:tcPr>
          <w:p w14:paraId="7BFE2CB8"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-5.569</w:t>
            </w:r>
            <w:r w:rsidR="00460480">
              <w:rPr>
                <w:rFonts w:ascii="Times New Roman" w:eastAsia="Times New Roman" w:hAnsi="Times New Roman" w:cs="Times New Roman"/>
                <w:color w:val="222222"/>
                <w:sz w:val="16"/>
                <w:szCs w:val="16"/>
                <w:shd w:val="clear" w:color="auto" w:fill="FFFFFF"/>
              </w:rPr>
              <w:t>*</w:t>
            </w:r>
          </w:p>
        </w:tc>
        <w:tc>
          <w:tcPr>
            <w:tcW w:w="992" w:type="dxa"/>
          </w:tcPr>
          <w:p w14:paraId="610676B1" w14:textId="77777777" w:rsidR="00A54010" w:rsidRPr="00C05F30" w:rsidRDefault="00C35031" w:rsidP="00431D8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-5.994*</w:t>
            </w:r>
            <w:r w:rsidR="00431D8D">
              <w:rPr>
                <w:rFonts w:ascii="Times New Roman" w:eastAsia="Times New Roman" w:hAnsi="Times New Roman" w:cs="Times New Roman"/>
                <w:color w:val="222222"/>
                <w:sz w:val="16"/>
                <w:szCs w:val="16"/>
                <w:shd w:val="clear" w:color="auto" w:fill="FFFFFF"/>
              </w:rPr>
              <w:t>*</w:t>
            </w:r>
          </w:p>
        </w:tc>
        <w:tc>
          <w:tcPr>
            <w:tcW w:w="851" w:type="dxa"/>
          </w:tcPr>
          <w:p w14:paraId="50045B36" w14:textId="77777777" w:rsidR="00A54010" w:rsidRPr="00C05F30" w:rsidRDefault="00A54010" w:rsidP="000B2F78">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w:t>
            </w:r>
            <w:r w:rsidR="0072567C">
              <w:rPr>
                <w:rFonts w:ascii="Times New Roman" w:eastAsia="Times New Roman" w:hAnsi="Times New Roman" w:cs="Times New Roman"/>
                <w:color w:val="222222"/>
                <w:sz w:val="16"/>
                <w:szCs w:val="16"/>
                <w:shd w:val="clear" w:color="auto" w:fill="FFFFFF"/>
              </w:rPr>
              <w:t>415</w:t>
            </w:r>
            <w:r w:rsidR="000B2F78">
              <w:rPr>
                <w:rFonts w:ascii="Times New Roman" w:eastAsia="Times New Roman" w:hAnsi="Times New Roman" w:cs="Times New Roman"/>
                <w:color w:val="222222"/>
                <w:sz w:val="16"/>
                <w:szCs w:val="16"/>
                <w:shd w:val="clear" w:color="auto" w:fill="FFFFFF"/>
              </w:rPr>
              <w:t>*</w:t>
            </w:r>
          </w:p>
        </w:tc>
        <w:tc>
          <w:tcPr>
            <w:tcW w:w="850" w:type="dxa"/>
          </w:tcPr>
          <w:p w14:paraId="522C0A92"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w:t>
            </w:r>
            <w:r w:rsidR="00460857">
              <w:rPr>
                <w:rFonts w:ascii="Times New Roman" w:eastAsia="Times New Roman" w:hAnsi="Times New Roman" w:cs="Times New Roman"/>
                <w:color w:val="222222"/>
                <w:sz w:val="16"/>
                <w:szCs w:val="16"/>
                <w:shd w:val="clear" w:color="auto" w:fill="FFFFFF"/>
              </w:rPr>
              <w:t>5.574</w:t>
            </w:r>
            <w:r w:rsidR="00BA0F3E">
              <w:rPr>
                <w:rFonts w:ascii="Times New Roman" w:eastAsia="Times New Roman" w:hAnsi="Times New Roman" w:cs="Times New Roman"/>
                <w:color w:val="222222"/>
                <w:sz w:val="16"/>
                <w:szCs w:val="16"/>
                <w:shd w:val="clear" w:color="auto" w:fill="FFFFFF"/>
              </w:rPr>
              <w:t>*</w:t>
            </w:r>
          </w:p>
        </w:tc>
      </w:tr>
      <w:tr w:rsidR="00A54010" w:rsidRPr="00C05F30" w14:paraId="47D8DC8D" w14:textId="77777777" w:rsidTr="00A34BD6">
        <w:trPr>
          <w:jc w:val="center"/>
        </w:trPr>
        <w:tc>
          <w:tcPr>
            <w:tcW w:w="1543" w:type="dxa"/>
          </w:tcPr>
          <w:p w14:paraId="1E2420FB"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F-value</w:t>
            </w:r>
          </w:p>
        </w:tc>
        <w:tc>
          <w:tcPr>
            <w:tcW w:w="867" w:type="dxa"/>
          </w:tcPr>
          <w:p w14:paraId="6B11F142" w14:textId="77777777" w:rsidR="00A54010" w:rsidRPr="00C05F30" w:rsidRDefault="002853BD"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8.55</w:t>
            </w:r>
            <w:r w:rsidR="00A54010">
              <w:rPr>
                <w:rFonts w:ascii="Times New Roman" w:eastAsia="Times New Roman" w:hAnsi="Times New Roman" w:cs="Times New Roman"/>
                <w:color w:val="222222"/>
                <w:sz w:val="16"/>
                <w:szCs w:val="16"/>
                <w:shd w:val="clear" w:color="auto" w:fill="FFFFFF"/>
              </w:rPr>
              <w:t>***</w:t>
            </w:r>
          </w:p>
        </w:tc>
        <w:tc>
          <w:tcPr>
            <w:tcW w:w="851" w:type="dxa"/>
          </w:tcPr>
          <w:p w14:paraId="2A615409" w14:textId="77777777" w:rsidR="00A54010" w:rsidRPr="00C05F30" w:rsidRDefault="00A67C5F"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8.77</w:t>
            </w:r>
            <w:r w:rsidR="00A54010">
              <w:rPr>
                <w:rFonts w:ascii="Times New Roman" w:eastAsia="Times New Roman" w:hAnsi="Times New Roman" w:cs="Times New Roman"/>
                <w:color w:val="222222"/>
                <w:sz w:val="16"/>
                <w:szCs w:val="16"/>
                <w:shd w:val="clear" w:color="auto" w:fill="FFFFFF"/>
              </w:rPr>
              <w:t>***</w:t>
            </w:r>
          </w:p>
        </w:tc>
        <w:tc>
          <w:tcPr>
            <w:tcW w:w="992" w:type="dxa"/>
          </w:tcPr>
          <w:p w14:paraId="72E195D6" w14:textId="77777777" w:rsidR="00A54010" w:rsidRPr="00C05F30" w:rsidRDefault="00010383" w:rsidP="00A54010">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8.54</w:t>
            </w:r>
            <w:r w:rsidR="00A54010">
              <w:rPr>
                <w:rFonts w:ascii="Times New Roman" w:eastAsia="Times New Roman" w:hAnsi="Times New Roman" w:cs="Times New Roman"/>
                <w:color w:val="222222"/>
                <w:sz w:val="16"/>
                <w:szCs w:val="16"/>
                <w:shd w:val="clear" w:color="auto" w:fill="FFFFFF"/>
              </w:rPr>
              <w:t>***</w:t>
            </w:r>
          </w:p>
        </w:tc>
        <w:tc>
          <w:tcPr>
            <w:tcW w:w="992" w:type="dxa"/>
          </w:tcPr>
          <w:p w14:paraId="533E3843"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8.55</w:t>
            </w:r>
            <w:r w:rsidR="00A54010">
              <w:rPr>
                <w:rFonts w:ascii="Times New Roman" w:eastAsia="Times New Roman" w:hAnsi="Times New Roman" w:cs="Times New Roman"/>
                <w:color w:val="222222"/>
                <w:sz w:val="16"/>
                <w:szCs w:val="16"/>
                <w:shd w:val="clear" w:color="auto" w:fill="FFFFFF"/>
              </w:rPr>
              <w:t>***</w:t>
            </w:r>
          </w:p>
        </w:tc>
        <w:tc>
          <w:tcPr>
            <w:tcW w:w="992" w:type="dxa"/>
          </w:tcPr>
          <w:p w14:paraId="1501568E" w14:textId="77777777" w:rsidR="00A54010" w:rsidRPr="00C05F30" w:rsidRDefault="00943ECD"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9.00</w:t>
            </w:r>
            <w:r w:rsidR="00A54010">
              <w:rPr>
                <w:rFonts w:ascii="Times New Roman" w:eastAsia="Times New Roman" w:hAnsi="Times New Roman" w:cs="Times New Roman"/>
                <w:color w:val="222222"/>
                <w:sz w:val="16"/>
                <w:szCs w:val="16"/>
                <w:shd w:val="clear" w:color="auto" w:fill="FFFFFF"/>
              </w:rPr>
              <w:t>***</w:t>
            </w:r>
          </w:p>
        </w:tc>
        <w:tc>
          <w:tcPr>
            <w:tcW w:w="851" w:type="dxa"/>
          </w:tcPr>
          <w:p w14:paraId="6F6254DC"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7.86</w:t>
            </w:r>
            <w:r w:rsidR="00A54010">
              <w:rPr>
                <w:rFonts w:ascii="Times New Roman" w:eastAsia="Times New Roman" w:hAnsi="Times New Roman" w:cs="Times New Roman"/>
                <w:color w:val="222222"/>
                <w:sz w:val="16"/>
                <w:szCs w:val="16"/>
                <w:shd w:val="clear" w:color="auto" w:fill="FFFFFF"/>
              </w:rPr>
              <w:t>***</w:t>
            </w:r>
          </w:p>
        </w:tc>
        <w:tc>
          <w:tcPr>
            <w:tcW w:w="992" w:type="dxa"/>
          </w:tcPr>
          <w:p w14:paraId="2A5E5C82"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8.16</w:t>
            </w:r>
            <w:r w:rsidR="00A54010">
              <w:rPr>
                <w:rFonts w:ascii="Times New Roman" w:eastAsia="Times New Roman" w:hAnsi="Times New Roman" w:cs="Times New Roman"/>
                <w:color w:val="222222"/>
                <w:sz w:val="16"/>
                <w:szCs w:val="16"/>
                <w:shd w:val="clear" w:color="auto" w:fill="FFFFFF"/>
              </w:rPr>
              <w:t>***</w:t>
            </w:r>
          </w:p>
        </w:tc>
        <w:tc>
          <w:tcPr>
            <w:tcW w:w="851" w:type="dxa"/>
          </w:tcPr>
          <w:p w14:paraId="010F9FF4" w14:textId="77777777" w:rsidR="00A54010" w:rsidRPr="00C05F30" w:rsidRDefault="0072567C"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7.98</w:t>
            </w:r>
            <w:r w:rsidR="00A54010">
              <w:rPr>
                <w:rFonts w:ascii="Times New Roman" w:eastAsia="Times New Roman" w:hAnsi="Times New Roman" w:cs="Times New Roman"/>
                <w:color w:val="222222"/>
                <w:sz w:val="16"/>
                <w:szCs w:val="16"/>
                <w:shd w:val="clear" w:color="auto" w:fill="FFFFFF"/>
              </w:rPr>
              <w:t>***</w:t>
            </w:r>
          </w:p>
        </w:tc>
        <w:tc>
          <w:tcPr>
            <w:tcW w:w="850" w:type="dxa"/>
          </w:tcPr>
          <w:p w14:paraId="4F77F402" w14:textId="77777777" w:rsidR="00A54010" w:rsidRPr="00C05F30" w:rsidRDefault="00460857"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7.90</w:t>
            </w:r>
            <w:r w:rsidR="00A54010">
              <w:rPr>
                <w:rFonts w:ascii="Times New Roman" w:eastAsia="Times New Roman" w:hAnsi="Times New Roman" w:cs="Times New Roman"/>
                <w:color w:val="222222"/>
                <w:sz w:val="16"/>
                <w:szCs w:val="16"/>
                <w:shd w:val="clear" w:color="auto" w:fill="FFFFFF"/>
              </w:rPr>
              <w:t>***</w:t>
            </w:r>
          </w:p>
        </w:tc>
      </w:tr>
      <w:tr w:rsidR="00A54010" w:rsidRPr="00C05F30" w14:paraId="15ABEA22" w14:textId="77777777" w:rsidTr="00A34BD6">
        <w:trPr>
          <w:jc w:val="center"/>
        </w:trPr>
        <w:tc>
          <w:tcPr>
            <w:tcW w:w="1543" w:type="dxa"/>
          </w:tcPr>
          <w:p w14:paraId="6591DAC5" w14:textId="77777777" w:rsidR="00A54010" w:rsidRPr="00C05F30" w:rsidRDefault="00A54010" w:rsidP="00E64D46">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Adjusted R</w:t>
            </w:r>
            <w:r w:rsidRPr="00C05F30">
              <w:rPr>
                <w:rFonts w:ascii="Times New Roman" w:eastAsia="Times New Roman" w:hAnsi="Times New Roman" w:cs="Times New Roman"/>
                <w:color w:val="222222"/>
                <w:sz w:val="16"/>
                <w:szCs w:val="16"/>
                <w:shd w:val="clear" w:color="auto" w:fill="FFFFFF"/>
                <w:vertAlign w:val="superscript"/>
              </w:rPr>
              <w:t>2</w:t>
            </w:r>
          </w:p>
        </w:tc>
        <w:tc>
          <w:tcPr>
            <w:tcW w:w="867" w:type="dxa"/>
          </w:tcPr>
          <w:p w14:paraId="2782B7B2" w14:textId="77777777" w:rsidR="00A54010" w:rsidRPr="00C05F30" w:rsidRDefault="00A54010" w:rsidP="002853BD">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2853BD">
              <w:rPr>
                <w:rFonts w:ascii="Times New Roman" w:eastAsia="Times New Roman" w:hAnsi="Times New Roman" w:cs="Times New Roman"/>
                <w:color w:val="222222"/>
                <w:sz w:val="16"/>
                <w:szCs w:val="16"/>
                <w:shd w:val="clear" w:color="auto" w:fill="FFFFFF"/>
              </w:rPr>
              <w:t>4.05</w:t>
            </w:r>
          </w:p>
        </w:tc>
        <w:tc>
          <w:tcPr>
            <w:tcW w:w="851" w:type="dxa"/>
          </w:tcPr>
          <w:p w14:paraId="5CCDF25E" w14:textId="77777777" w:rsidR="00A54010" w:rsidRPr="00C05F30" w:rsidRDefault="00A54010" w:rsidP="00A67C5F">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A67C5F">
              <w:rPr>
                <w:rFonts w:ascii="Times New Roman" w:eastAsia="Times New Roman" w:hAnsi="Times New Roman" w:cs="Times New Roman"/>
                <w:color w:val="222222"/>
                <w:sz w:val="16"/>
                <w:szCs w:val="16"/>
                <w:shd w:val="clear" w:color="auto" w:fill="FFFFFF"/>
              </w:rPr>
              <w:t>4.08</w:t>
            </w:r>
          </w:p>
        </w:tc>
        <w:tc>
          <w:tcPr>
            <w:tcW w:w="992" w:type="dxa"/>
          </w:tcPr>
          <w:p w14:paraId="63D7DDA8" w14:textId="77777777" w:rsidR="00A54010" w:rsidRPr="00C05F30" w:rsidRDefault="00A54010" w:rsidP="00010383">
            <w:pPr>
              <w:spacing w:line="276" w:lineRule="auto"/>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010383">
              <w:rPr>
                <w:rFonts w:ascii="Times New Roman" w:eastAsia="Times New Roman" w:hAnsi="Times New Roman" w:cs="Times New Roman"/>
                <w:color w:val="222222"/>
                <w:sz w:val="16"/>
                <w:szCs w:val="16"/>
                <w:shd w:val="clear" w:color="auto" w:fill="FFFFFF"/>
              </w:rPr>
              <w:t>4.04</w:t>
            </w:r>
          </w:p>
        </w:tc>
        <w:tc>
          <w:tcPr>
            <w:tcW w:w="992" w:type="dxa"/>
          </w:tcPr>
          <w:p w14:paraId="6B5F6A3E" w14:textId="77777777" w:rsidR="00A54010" w:rsidRPr="00C05F30" w:rsidRDefault="00010383"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94.05</w:t>
            </w:r>
          </w:p>
        </w:tc>
        <w:tc>
          <w:tcPr>
            <w:tcW w:w="992" w:type="dxa"/>
          </w:tcPr>
          <w:p w14:paraId="467BC229" w14:textId="77777777" w:rsidR="00A54010" w:rsidRPr="00C05F30" w:rsidRDefault="00A54010" w:rsidP="00943ECD">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943ECD">
              <w:rPr>
                <w:rFonts w:ascii="Times New Roman" w:eastAsia="Times New Roman" w:hAnsi="Times New Roman" w:cs="Times New Roman"/>
                <w:color w:val="222222"/>
                <w:sz w:val="16"/>
                <w:szCs w:val="16"/>
                <w:shd w:val="clear" w:color="auto" w:fill="FFFFFF"/>
              </w:rPr>
              <w:t>4.11</w:t>
            </w:r>
          </w:p>
        </w:tc>
        <w:tc>
          <w:tcPr>
            <w:tcW w:w="851" w:type="dxa"/>
          </w:tcPr>
          <w:p w14:paraId="14D47FA1" w14:textId="77777777" w:rsidR="00A54010" w:rsidRPr="00C05F30" w:rsidRDefault="00204105"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94.09</w:t>
            </w:r>
          </w:p>
        </w:tc>
        <w:tc>
          <w:tcPr>
            <w:tcW w:w="992" w:type="dxa"/>
          </w:tcPr>
          <w:p w14:paraId="37310A12" w14:textId="77777777" w:rsidR="00A54010" w:rsidRPr="00C05F30" w:rsidRDefault="00C35031"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94.14</w:t>
            </w:r>
          </w:p>
        </w:tc>
        <w:tc>
          <w:tcPr>
            <w:tcW w:w="851" w:type="dxa"/>
          </w:tcPr>
          <w:p w14:paraId="6F5C326C" w14:textId="77777777" w:rsidR="00A54010" w:rsidRPr="00C05F30" w:rsidRDefault="00A54010" w:rsidP="000B2F78">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w:t>
            </w:r>
            <w:r w:rsidR="0072567C">
              <w:rPr>
                <w:rFonts w:ascii="Times New Roman" w:eastAsia="Times New Roman" w:hAnsi="Times New Roman" w:cs="Times New Roman"/>
                <w:color w:val="222222"/>
                <w:sz w:val="16"/>
                <w:szCs w:val="16"/>
                <w:shd w:val="clear" w:color="auto" w:fill="FFFFFF"/>
              </w:rPr>
              <w:t>4.11</w:t>
            </w:r>
          </w:p>
        </w:tc>
        <w:tc>
          <w:tcPr>
            <w:tcW w:w="850" w:type="dxa"/>
          </w:tcPr>
          <w:p w14:paraId="3F0749ED" w14:textId="77777777" w:rsidR="00A54010" w:rsidRPr="00C05F30" w:rsidRDefault="00BA0F3E"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94.10</w:t>
            </w:r>
          </w:p>
        </w:tc>
      </w:tr>
      <w:tr w:rsidR="00A54010" w:rsidRPr="00C05F30" w14:paraId="089362E8" w14:textId="77777777" w:rsidTr="00A34BD6">
        <w:trPr>
          <w:jc w:val="center"/>
        </w:trPr>
        <w:tc>
          <w:tcPr>
            <w:tcW w:w="1543" w:type="dxa"/>
            <w:tcBorders>
              <w:bottom w:val="single" w:sz="12" w:space="0" w:color="auto"/>
            </w:tcBorders>
          </w:tcPr>
          <w:p w14:paraId="7F41D671" w14:textId="77777777" w:rsidR="00A54010" w:rsidRPr="00C05F30" w:rsidRDefault="00A54010" w:rsidP="000A11CA">
            <w:pPr>
              <w:spacing w:line="276" w:lineRule="auto"/>
              <w:jc w:val="both"/>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No. of obs.</w:t>
            </w:r>
          </w:p>
        </w:tc>
        <w:tc>
          <w:tcPr>
            <w:tcW w:w="867" w:type="dxa"/>
            <w:tcBorders>
              <w:bottom w:val="single" w:sz="12" w:space="0" w:color="auto"/>
            </w:tcBorders>
          </w:tcPr>
          <w:p w14:paraId="1BCCA0D1"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5</w:t>
            </w:r>
            <w:r>
              <w:rPr>
                <w:rFonts w:ascii="Times New Roman" w:eastAsia="Times New Roman" w:hAnsi="Times New Roman" w:cs="Times New Roman"/>
                <w:color w:val="222222"/>
                <w:sz w:val="16"/>
                <w:szCs w:val="16"/>
                <w:shd w:val="clear" w:color="auto" w:fill="FFFFFF"/>
              </w:rPr>
              <w:t>34</w:t>
            </w:r>
          </w:p>
        </w:tc>
        <w:tc>
          <w:tcPr>
            <w:tcW w:w="851" w:type="dxa"/>
            <w:tcBorders>
              <w:bottom w:val="single" w:sz="12" w:space="0" w:color="auto"/>
            </w:tcBorders>
          </w:tcPr>
          <w:p w14:paraId="14423DD5"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5</w:t>
            </w:r>
            <w:r>
              <w:rPr>
                <w:rFonts w:ascii="Times New Roman" w:eastAsia="Times New Roman" w:hAnsi="Times New Roman" w:cs="Times New Roman"/>
                <w:color w:val="222222"/>
                <w:sz w:val="16"/>
                <w:szCs w:val="16"/>
                <w:shd w:val="clear" w:color="auto" w:fill="FFFFFF"/>
              </w:rPr>
              <w:t>34</w:t>
            </w:r>
          </w:p>
        </w:tc>
        <w:tc>
          <w:tcPr>
            <w:tcW w:w="992" w:type="dxa"/>
            <w:tcBorders>
              <w:bottom w:val="single" w:sz="12" w:space="0" w:color="auto"/>
            </w:tcBorders>
          </w:tcPr>
          <w:p w14:paraId="4C4AC7EE" w14:textId="77777777" w:rsidR="00A54010" w:rsidRPr="00C05F30" w:rsidRDefault="00A54010" w:rsidP="00A54010">
            <w:pPr>
              <w:spacing w:line="276" w:lineRule="auto"/>
              <w:jc w:val="center"/>
              <w:rPr>
                <w:rFonts w:ascii="Times New Roman" w:eastAsia="Times New Roman" w:hAnsi="Times New Roman" w:cs="Times New Roman"/>
                <w:color w:val="222222"/>
                <w:sz w:val="16"/>
                <w:szCs w:val="16"/>
                <w:shd w:val="clear" w:color="auto" w:fill="FFFFFF"/>
              </w:rPr>
            </w:pPr>
            <w:r w:rsidRPr="00C05F30">
              <w:rPr>
                <w:rFonts w:ascii="Times New Roman" w:eastAsia="Times New Roman" w:hAnsi="Times New Roman" w:cs="Times New Roman"/>
                <w:color w:val="222222"/>
                <w:sz w:val="16"/>
                <w:szCs w:val="16"/>
                <w:shd w:val="clear" w:color="auto" w:fill="FFFFFF"/>
              </w:rPr>
              <w:t>5</w:t>
            </w:r>
            <w:r>
              <w:rPr>
                <w:rFonts w:ascii="Times New Roman" w:eastAsia="Times New Roman" w:hAnsi="Times New Roman" w:cs="Times New Roman"/>
                <w:color w:val="222222"/>
                <w:sz w:val="16"/>
                <w:szCs w:val="16"/>
                <w:shd w:val="clear" w:color="auto" w:fill="FFFFFF"/>
              </w:rPr>
              <w:t>34</w:t>
            </w:r>
          </w:p>
        </w:tc>
        <w:tc>
          <w:tcPr>
            <w:tcW w:w="992" w:type="dxa"/>
            <w:tcBorders>
              <w:bottom w:val="single" w:sz="12" w:space="0" w:color="auto"/>
            </w:tcBorders>
          </w:tcPr>
          <w:p w14:paraId="6BE4CE19"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c>
          <w:tcPr>
            <w:tcW w:w="992" w:type="dxa"/>
            <w:tcBorders>
              <w:bottom w:val="single" w:sz="12" w:space="0" w:color="auto"/>
            </w:tcBorders>
          </w:tcPr>
          <w:p w14:paraId="43C390B7"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c>
          <w:tcPr>
            <w:tcW w:w="851" w:type="dxa"/>
            <w:tcBorders>
              <w:bottom w:val="single" w:sz="12" w:space="0" w:color="auto"/>
            </w:tcBorders>
          </w:tcPr>
          <w:p w14:paraId="40938B3B"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c>
          <w:tcPr>
            <w:tcW w:w="992" w:type="dxa"/>
            <w:tcBorders>
              <w:bottom w:val="single" w:sz="12" w:space="0" w:color="auto"/>
            </w:tcBorders>
          </w:tcPr>
          <w:p w14:paraId="77512C99"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c>
          <w:tcPr>
            <w:tcW w:w="851" w:type="dxa"/>
            <w:tcBorders>
              <w:bottom w:val="single" w:sz="12" w:space="0" w:color="auto"/>
            </w:tcBorders>
          </w:tcPr>
          <w:p w14:paraId="0028E571"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c>
          <w:tcPr>
            <w:tcW w:w="850" w:type="dxa"/>
            <w:tcBorders>
              <w:bottom w:val="single" w:sz="12" w:space="0" w:color="auto"/>
            </w:tcBorders>
          </w:tcPr>
          <w:p w14:paraId="3BF6DD45" w14:textId="77777777" w:rsidR="00A54010" w:rsidRPr="00C05F30" w:rsidRDefault="00A54010" w:rsidP="00A54010">
            <w:pPr>
              <w:jc w:val="center"/>
              <w:rPr>
                <w:rFonts w:ascii="Times New Roman" w:eastAsia="Times New Roman" w:hAnsi="Times New Roman" w:cs="Times New Roman"/>
                <w:color w:val="222222"/>
                <w:sz w:val="16"/>
                <w:szCs w:val="16"/>
                <w:shd w:val="clear" w:color="auto" w:fill="FFFFFF"/>
              </w:rPr>
            </w:pPr>
            <w:r>
              <w:rPr>
                <w:rFonts w:ascii="Times New Roman" w:eastAsia="Times New Roman" w:hAnsi="Times New Roman" w:cs="Times New Roman"/>
                <w:color w:val="222222"/>
                <w:sz w:val="16"/>
                <w:szCs w:val="16"/>
                <w:shd w:val="clear" w:color="auto" w:fill="FFFFFF"/>
              </w:rPr>
              <w:t>534</w:t>
            </w:r>
          </w:p>
        </w:tc>
      </w:tr>
    </w:tbl>
    <w:p w14:paraId="1946210C" w14:textId="77777777" w:rsidR="0005326C" w:rsidRDefault="0005326C" w:rsidP="00453D2A">
      <w:pPr>
        <w:spacing w:after="0"/>
        <w:jc w:val="both"/>
        <w:rPr>
          <w:rFonts w:ascii="Times New Roman" w:eastAsia="Times New Roman" w:hAnsi="Times New Roman" w:cs="Times New Roman"/>
          <w:color w:val="222222"/>
          <w:sz w:val="20"/>
          <w:szCs w:val="20"/>
          <w:shd w:val="clear" w:color="auto" w:fill="FFFFFF"/>
          <w:lang w:val="en-US"/>
        </w:rPr>
      </w:pPr>
    </w:p>
    <w:p w14:paraId="326E76C4" w14:textId="7D898FE5" w:rsidR="00514698" w:rsidRPr="00514698" w:rsidRDefault="005113A3" w:rsidP="00A34BD6">
      <w:pPr>
        <w:spacing w:after="0"/>
        <w:ind w:left="142" w:right="-569"/>
        <w:jc w:val="both"/>
        <w:rPr>
          <w:rFonts w:ascii="Times New Roman" w:eastAsia="Times New Roman" w:hAnsi="Times New Roman" w:cs="Times New Roman"/>
          <w:color w:val="222222"/>
          <w:sz w:val="20"/>
          <w:szCs w:val="20"/>
          <w:shd w:val="clear" w:color="auto" w:fill="FFFFFF"/>
          <w:lang w:val="en-US"/>
        </w:rPr>
      </w:pPr>
      <w:r w:rsidRPr="005113A3">
        <w:rPr>
          <w:rFonts w:ascii="Times New Roman" w:eastAsia="Times New Roman" w:hAnsi="Times New Roman" w:cs="Times New Roman"/>
          <w:bCs/>
          <w:color w:val="222222"/>
          <w:sz w:val="20"/>
          <w:szCs w:val="20"/>
          <w:shd w:val="clear" w:color="auto" w:fill="FFFFFF"/>
        </w:rPr>
        <w:t>*, **, and *** indicate significance at the 0.10, 0.05, and 0.01 levels, respectively</w:t>
      </w:r>
      <w:r w:rsidR="005F0458" w:rsidRPr="005F0458">
        <w:rPr>
          <w:rFonts w:ascii="Times New Roman" w:eastAsia="Times New Roman" w:hAnsi="Times New Roman" w:cs="Times New Roman"/>
          <w:bCs/>
          <w:color w:val="222222"/>
          <w:sz w:val="20"/>
          <w:szCs w:val="20"/>
          <w:shd w:val="clear" w:color="auto" w:fill="FFFFFF"/>
          <w:lang w:val="en-US"/>
        </w:rPr>
        <w:t>.</w:t>
      </w:r>
      <w:r w:rsidR="00514698" w:rsidRPr="00514698">
        <w:rPr>
          <w:rFonts w:ascii="Times New Roman" w:eastAsia="Times New Roman" w:hAnsi="Times New Roman" w:cs="Times New Roman"/>
          <w:bCs/>
          <w:color w:val="222222"/>
          <w:sz w:val="20"/>
          <w:szCs w:val="20"/>
          <w:shd w:val="clear" w:color="auto" w:fill="FFFFFF"/>
          <w:lang w:val="en-US"/>
        </w:rPr>
        <w:t xml:space="preserve"> Table </w:t>
      </w:r>
      <w:r w:rsidR="00D033BD">
        <w:rPr>
          <w:rFonts w:ascii="Times New Roman" w:eastAsia="Times New Roman" w:hAnsi="Times New Roman" w:cs="Times New Roman"/>
          <w:bCs/>
          <w:color w:val="222222"/>
          <w:sz w:val="20"/>
          <w:szCs w:val="20"/>
          <w:shd w:val="clear" w:color="auto" w:fill="FFFFFF"/>
          <w:lang w:val="en-US"/>
        </w:rPr>
        <w:t>1</w:t>
      </w:r>
      <w:r w:rsidR="00514698" w:rsidRPr="00514698">
        <w:rPr>
          <w:rFonts w:ascii="Times New Roman" w:eastAsia="Times New Roman" w:hAnsi="Times New Roman" w:cs="Times New Roman"/>
          <w:bCs/>
          <w:color w:val="222222"/>
          <w:sz w:val="20"/>
          <w:szCs w:val="20"/>
          <w:shd w:val="clear" w:color="auto" w:fill="FFFFFF"/>
          <w:lang w:val="en-US"/>
        </w:rPr>
        <w:t xml:space="preserve"> fully defines all the variables used.</w:t>
      </w:r>
    </w:p>
    <w:p w14:paraId="52CF19E3" w14:textId="77777777" w:rsidR="008406B7" w:rsidRDefault="008406B7" w:rsidP="00453D2A">
      <w:pPr>
        <w:spacing w:after="0"/>
        <w:jc w:val="both"/>
        <w:rPr>
          <w:rFonts w:ascii="Times New Roman" w:eastAsia="Times New Roman" w:hAnsi="Times New Roman" w:cs="Times New Roman"/>
          <w:color w:val="222222"/>
          <w:sz w:val="20"/>
          <w:szCs w:val="20"/>
          <w:shd w:val="clear" w:color="auto" w:fill="FFFFFF"/>
          <w:lang w:val="en-US"/>
        </w:rPr>
      </w:pPr>
    </w:p>
    <w:p w14:paraId="6E210DC0" w14:textId="77777777" w:rsidR="00915BDF" w:rsidRDefault="00915BDF" w:rsidP="00453D2A">
      <w:pPr>
        <w:spacing w:after="0"/>
        <w:jc w:val="both"/>
        <w:rPr>
          <w:rFonts w:ascii="Times New Roman" w:eastAsia="Times New Roman" w:hAnsi="Times New Roman" w:cs="Times New Roman"/>
          <w:color w:val="222222"/>
          <w:sz w:val="20"/>
          <w:szCs w:val="20"/>
          <w:shd w:val="clear" w:color="auto" w:fill="FFFFFF"/>
          <w:lang w:val="en-US"/>
        </w:rPr>
      </w:pPr>
    </w:p>
    <w:p w14:paraId="7861120D" w14:textId="77777777" w:rsidR="000E72A6" w:rsidRDefault="000E72A6" w:rsidP="00453D2A">
      <w:pPr>
        <w:spacing w:after="0"/>
        <w:jc w:val="both"/>
        <w:rPr>
          <w:rFonts w:ascii="Times New Roman" w:eastAsia="Times New Roman" w:hAnsi="Times New Roman" w:cs="Times New Roman"/>
          <w:color w:val="222222"/>
          <w:sz w:val="20"/>
          <w:szCs w:val="20"/>
          <w:shd w:val="clear" w:color="auto" w:fill="FFFFFF"/>
          <w:lang w:val="en-US"/>
        </w:rPr>
      </w:pPr>
    </w:p>
    <w:p w14:paraId="3EFE8132" w14:textId="77777777" w:rsidR="000E72A6" w:rsidRDefault="000E72A6" w:rsidP="00453D2A">
      <w:pPr>
        <w:spacing w:after="0"/>
        <w:jc w:val="both"/>
        <w:rPr>
          <w:rFonts w:ascii="Times New Roman" w:eastAsia="Times New Roman" w:hAnsi="Times New Roman" w:cs="Times New Roman"/>
          <w:color w:val="222222"/>
          <w:sz w:val="20"/>
          <w:szCs w:val="20"/>
          <w:shd w:val="clear" w:color="auto" w:fill="FFFFFF"/>
          <w:lang w:val="en-US"/>
        </w:rPr>
      </w:pPr>
    </w:p>
    <w:p w14:paraId="320C6605" w14:textId="77777777" w:rsidR="0031089C" w:rsidRDefault="0031089C" w:rsidP="00453D2A">
      <w:pPr>
        <w:spacing w:after="0"/>
        <w:jc w:val="both"/>
        <w:rPr>
          <w:rFonts w:ascii="Times New Roman" w:eastAsia="Times New Roman" w:hAnsi="Times New Roman" w:cs="Times New Roman"/>
          <w:color w:val="222222"/>
          <w:sz w:val="20"/>
          <w:szCs w:val="20"/>
          <w:shd w:val="clear" w:color="auto" w:fill="FFFFFF"/>
          <w:lang w:val="en-US"/>
        </w:rPr>
      </w:pPr>
    </w:p>
    <w:p w14:paraId="20B2AEC7" w14:textId="77777777" w:rsidR="0031089C" w:rsidRDefault="0031089C" w:rsidP="00453D2A">
      <w:pPr>
        <w:spacing w:after="0"/>
        <w:jc w:val="both"/>
        <w:rPr>
          <w:rFonts w:ascii="Times New Roman" w:eastAsia="Times New Roman" w:hAnsi="Times New Roman" w:cs="Times New Roman"/>
          <w:color w:val="222222"/>
          <w:sz w:val="20"/>
          <w:szCs w:val="20"/>
          <w:shd w:val="clear" w:color="auto" w:fill="FFFFFF"/>
          <w:lang w:val="en-US"/>
        </w:rPr>
      </w:pPr>
    </w:p>
    <w:p w14:paraId="44AF3A66" w14:textId="77777777" w:rsidR="000E72A6" w:rsidRDefault="000E72A6" w:rsidP="00453D2A">
      <w:pPr>
        <w:spacing w:after="0"/>
        <w:jc w:val="both"/>
        <w:rPr>
          <w:rFonts w:ascii="Times New Roman" w:eastAsia="Times New Roman" w:hAnsi="Times New Roman" w:cs="Times New Roman"/>
          <w:color w:val="222222"/>
          <w:sz w:val="20"/>
          <w:szCs w:val="20"/>
          <w:shd w:val="clear" w:color="auto" w:fill="FFFFFF"/>
          <w:lang w:val="en-US"/>
        </w:rPr>
      </w:pPr>
    </w:p>
    <w:p w14:paraId="11602FBA" w14:textId="77777777" w:rsidR="000E72A6" w:rsidRDefault="000E72A6" w:rsidP="00453D2A">
      <w:pPr>
        <w:spacing w:after="0"/>
        <w:jc w:val="both"/>
        <w:rPr>
          <w:rFonts w:ascii="Times New Roman" w:eastAsia="Times New Roman" w:hAnsi="Times New Roman" w:cs="Times New Roman"/>
          <w:color w:val="222222"/>
          <w:sz w:val="20"/>
          <w:szCs w:val="20"/>
          <w:shd w:val="clear" w:color="auto" w:fill="FFFFFF"/>
          <w:lang w:val="en-US"/>
        </w:rPr>
      </w:pPr>
    </w:p>
    <w:p w14:paraId="3213AFCA" w14:textId="77777777" w:rsidR="000E72A6" w:rsidRDefault="000E72A6" w:rsidP="00453D2A">
      <w:pPr>
        <w:spacing w:after="0"/>
        <w:jc w:val="both"/>
        <w:rPr>
          <w:rFonts w:ascii="Times New Roman" w:eastAsia="Times New Roman" w:hAnsi="Times New Roman" w:cs="Times New Roman"/>
          <w:color w:val="222222"/>
          <w:sz w:val="20"/>
          <w:szCs w:val="20"/>
          <w:shd w:val="clear" w:color="auto" w:fill="FFFFFF"/>
          <w:lang w:val="en-US"/>
        </w:rPr>
      </w:pPr>
    </w:p>
    <w:p w14:paraId="5B76A287" w14:textId="6F09D796" w:rsidR="00915BDF" w:rsidRDefault="00915BDF" w:rsidP="00332CA4">
      <w:pPr>
        <w:spacing w:after="0"/>
        <w:ind w:left="-426"/>
        <w:jc w:val="both"/>
        <w:rPr>
          <w:rFonts w:ascii="Times New Roman" w:eastAsia="Times New Roman" w:hAnsi="Times New Roman" w:cs="Times New Roman"/>
          <w:color w:val="222222"/>
          <w:sz w:val="20"/>
          <w:szCs w:val="20"/>
          <w:shd w:val="clear" w:color="auto" w:fill="FFFFFF"/>
          <w:lang w:val="en-US"/>
        </w:rPr>
      </w:pPr>
      <w:r w:rsidRPr="00915BDF">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7</w:t>
      </w:r>
      <w:r w:rsidRPr="00915BDF">
        <w:rPr>
          <w:rFonts w:ascii="Times New Roman" w:eastAsia="Times New Roman" w:hAnsi="Times New Roman" w:cs="Times New Roman"/>
          <w:b/>
          <w:color w:val="222222"/>
          <w:sz w:val="20"/>
          <w:szCs w:val="20"/>
          <w:shd w:val="clear" w:color="auto" w:fill="FFFFFF"/>
          <w:lang w:val="en-US"/>
        </w:rPr>
        <w:t>.</w:t>
      </w:r>
      <w:r w:rsidRPr="00915BDF">
        <w:rPr>
          <w:rFonts w:ascii="Times New Roman" w:eastAsia="Times New Roman" w:hAnsi="Times New Roman" w:cs="Times New Roman"/>
          <w:color w:val="222222"/>
          <w:sz w:val="20"/>
          <w:szCs w:val="20"/>
          <w:shd w:val="clear" w:color="auto" w:fill="FFFFFF"/>
          <w:lang w:val="en-US"/>
        </w:rPr>
        <w:t xml:space="preserve"> </w:t>
      </w:r>
      <w:r w:rsidR="00332CA4" w:rsidRPr="00915BDF">
        <w:rPr>
          <w:rFonts w:ascii="Times New Roman" w:eastAsia="Times New Roman" w:hAnsi="Times New Roman" w:cs="Times New Roman"/>
          <w:color w:val="222222"/>
          <w:sz w:val="20"/>
          <w:szCs w:val="20"/>
          <w:shd w:val="clear" w:color="auto" w:fill="FFFFFF"/>
          <w:lang w:val="en-US"/>
        </w:rPr>
        <w:t xml:space="preserve">Sensitivity </w:t>
      </w:r>
      <w:r w:rsidRPr="00915BDF">
        <w:rPr>
          <w:rFonts w:ascii="Times New Roman" w:eastAsia="Times New Roman" w:hAnsi="Times New Roman" w:cs="Times New Roman"/>
          <w:color w:val="222222"/>
          <w:sz w:val="20"/>
          <w:szCs w:val="20"/>
          <w:shd w:val="clear" w:color="auto" w:fill="FFFFFF"/>
          <w:lang w:val="en-US"/>
        </w:rPr>
        <w:t xml:space="preserve">analyses of </w:t>
      </w:r>
      <w:r w:rsidR="00814D6E" w:rsidRPr="00814D6E">
        <w:rPr>
          <w:rFonts w:ascii="Times New Roman" w:eastAsia="Times New Roman" w:hAnsi="Times New Roman" w:cs="Times New Roman"/>
          <w:color w:val="222222"/>
          <w:sz w:val="20"/>
          <w:szCs w:val="20"/>
          <w:shd w:val="clear" w:color="auto" w:fill="FFFFFF"/>
          <w:lang w:val="en-US"/>
        </w:rPr>
        <w:t>the relationship between corporate board diversity and corporate financial performance</w:t>
      </w:r>
      <w:r w:rsidR="003A225D">
        <w:rPr>
          <w:rFonts w:ascii="Times New Roman" w:eastAsia="Times New Roman" w:hAnsi="Times New Roman" w:cs="Times New Roman"/>
          <w:color w:val="222222"/>
          <w:sz w:val="20"/>
          <w:szCs w:val="20"/>
          <w:shd w:val="clear" w:color="auto" w:fill="FFFFFF"/>
          <w:lang w:val="en-US"/>
        </w:rPr>
        <w:t xml:space="preserve"> (Part I)</w:t>
      </w:r>
    </w:p>
    <w:tbl>
      <w:tblPr>
        <w:tblStyle w:val="TableGrid"/>
        <w:tblW w:w="110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48"/>
        <w:gridCol w:w="992"/>
        <w:gridCol w:w="993"/>
        <w:gridCol w:w="992"/>
        <w:gridCol w:w="992"/>
        <w:gridCol w:w="992"/>
        <w:gridCol w:w="993"/>
        <w:gridCol w:w="992"/>
        <w:gridCol w:w="992"/>
        <w:gridCol w:w="983"/>
        <w:gridCol w:w="1002"/>
      </w:tblGrid>
      <w:tr w:rsidR="000E72A6" w:rsidRPr="000E72A6" w14:paraId="7F7EE1A9" w14:textId="77777777" w:rsidTr="006E3253">
        <w:trPr>
          <w:jc w:val="center"/>
        </w:trPr>
        <w:tc>
          <w:tcPr>
            <w:tcW w:w="1148" w:type="dxa"/>
            <w:tcBorders>
              <w:top w:val="single" w:sz="12" w:space="0" w:color="auto"/>
            </w:tcBorders>
          </w:tcPr>
          <w:p w14:paraId="7145FDB7" w14:textId="4A18A007" w:rsidR="009B39C9" w:rsidRPr="000E72A6" w:rsidRDefault="009B39C9" w:rsidP="000E72A6">
            <w:pPr>
              <w:ind w:left="567" w:hanging="567"/>
              <w:jc w:val="center"/>
              <w:rPr>
                <w:rFonts w:ascii="Times New Roman" w:eastAsia="Times New Roman" w:hAnsi="Times New Roman" w:cs="Times New Roman"/>
                <w:b/>
                <w:color w:val="222222"/>
                <w:sz w:val="18"/>
                <w:szCs w:val="18"/>
                <w:shd w:val="clear" w:color="auto" w:fill="FFFFFF"/>
              </w:rPr>
            </w:pPr>
          </w:p>
        </w:tc>
        <w:tc>
          <w:tcPr>
            <w:tcW w:w="2977" w:type="dxa"/>
            <w:gridSpan w:val="3"/>
            <w:tcBorders>
              <w:top w:val="single" w:sz="12" w:space="0" w:color="auto"/>
              <w:bottom w:val="single" w:sz="12" w:space="0" w:color="auto"/>
            </w:tcBorders>
          </w:tcPr>
          <w:p w14:paraId="25234C2B" w14:textId="77777777" w:rsidR="009B39C9" w:rsidRPr="000E72A6" w:rsidRDefault="009B39C9" w:rsidP="007B1C48">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Q</w:t>
            </w:r>
          </w:p>
        </w:tc>
        <w:tc>
          <w:tcPr>
            <w:tcW w:w="2977" w:type="dxa"/>
            <w:gridSpan w:val="3"/>
            <w:tcBorders>
              <w:top w:val="single" w:sz="12" w:space="0" w:color="auto"/>
              <w:bottom w:val="single" w:sz="12" w:space="0" w:color="auto"/>
            </w:tcBorders>
          </w:tcPr>
          <w:p w14:paraId="562DDCAB" w14:textId="77777777" w:rsidR="009B39C9" w:rsidRPr="000E72A6" w:rsidRDefault="009B39C9" w:rsidP="007B1C48">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 xml:space="preserve">ROA </w:t>
            </w:r>
          </w:p>
        </w:tc>
        <w:tc>
          <w:tcPr>
            <w:tcW w:w="992" w:type="dxa"/>
            <w:tcBorders>
              <w:top w:val="single" w:sz="12" w:space="0" w:color="auto"/>
              <w:bottom w:val="single" w:sz="12" w:space="0" w:color="auto"/>
            </w:tcBorders>
          </w:tcPr>
          <w:p w14:paraId="38777E2A" w14:textId="77777777" w:rsidR="009B39C9" w:rsidRPr="000E72A6" w:rsidRDefault="009B39C9" w:rsidP="007B1C48">
            <w:pPr>
              <w:ind w:left="567" w:hanging="567"/>
              <w:jc w:val="center"/>
              <w:rPr>
                <w:rFonts w:ascii="Times New Roman" w:eastAsia="Times New Roman" w:hAnsi="Times New Roman" w:cs="Times New Roman"/>
                <w:color w:val="222222"/>
                <w:sz w:val="18"/>
                <w:szCs w:val="18"/>
                <w:highlight w:val="yellow"/>
                <w:shd w:val="clear" w:color="auto" w:fill="FFFFFF"/>
              </w:rPr>
            </w:pPr>
            <w:r w:rsidRPr="000E72A6">
              <w:rPr>
                <w:rFonts w:ascii="Times New Roman" w:eastAsia="Times New Roman" w:hAnsi="Times New Roman" w:cs="Times New Roman"/>
                <w:color w:val="222222"/>
                <w:sz w:val="18"/>
                <w:szCs w:val="18"/>
                <w:shd w:val="clear" w:color="auto" w:fill="FFFFFF"/>
              </w:rPr>
              <w:t>MTB</w:t>
            </w:r>
          </w:p>
        </w:tc>
        <w:tc>
          <w:tcPr>
            <w:tcW w:w="992" w:type="dxa"/>
            <w:tcBorders>
              <w:top w:val="single" w:sz="12" w:space="0" w:color="auto"/>
              <w:bottom w:val="single" w:sz="12" w:space="0" w:color="auto"/>
            </w:tcBorders>
          </w:tcPr>
          <w:p w14:paraId="5B2FD644" w14:textId="77777777" w:rsidR="009B39C9" w:rsidRPr="000E72A6" w:rsidRDefault="009B39C9" w:rsidP="007B1C48">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ROE</w:t>
            </w:r>
          </w:p>
        </w:tc>
        <w:tc>
          <w:tcPr>
            <w:tcW w:w="983" w:type="dxa"/>
            <w:tcBorders>
              <w:top w:val="single" w:sz="12" w:space="0" w:color="auto"/>
              <w:bottom w:val="single" w:sz="12" w:space="0" w:color="auto"/>
            </w:tcBorders>
          </w:tcPr>
          <w:p w14:paraId="553BD3B5" w14:textId="77777777" w:rsidR="009B39C9" w:rsidRPr="000E72A6" w:rsidRDefault="009B39C9" w:rsidP="007B1C48">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Q</w:t>
            </w:r>
          </w:p>
        </w:tc>
        <w:tc>
          <w:tcPr>
            <w:tcW w:w="1002" w:type="dxa"/>
            <w:tcBorders>
              <w:top w:val="single" w:sz="12" w:space="0" w:color="auto"/>
              <w:bottom w:val="single" w:sz="12" w:space="0" w:color="auto"/>
            </w:tcBorders>
          </w:tcPr>
          <w:p w14:paraId="73359AE5" w14:textId="77777777" w:rsidR="009B39C9" w:rsidRPr="000E72A6" w:rsidRDefault="009B39C9" w:rsidP="007B1C48">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ROA</w:t>
            </w:r>
          </w:p>
        </w:tc>
      </w:tr>
      <w:tr w:rsidR="000E72A6" w:rsidRPr="000E72A6" w14:paraId="1BC3F124" w14:textId="77777777" w:rsidTr="006E3253">
        <w:trPr>
          <w:jc w:val="center"/>
        </w:trPr>
        <w:tc>
          <w:tcPr>
            <w:tcW w:w="1148" w:type="dxa"/>
            <w:tcBorders>
              <w:bottom w:val="single" w:sz="12" w:space="0" w:color="auto"/>
            </w:tcBorders>
          </w:tcPr>
          <w:p w14:paraId="4B583DDC" w14:textId="75215F46" w:rsidR="009B39C9" w:rsidRPr="000E72A6" w:rsidRDefault="000E72A6" w:rsidP="00C21140">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b/>
                <w:color w:val="222222"/>
                <w:sz w:val="18"/>
                <w:szCs w:val="18"/>
                <w:shd w:val="clear" w:color="auto" w:fill="FFFFFF"/>
              </w:rPr>
              <w:t>Ind</w:t>
            </w:r>
            <w:r>
              <w:rPr>
                <w:rFonts w:ascii="Times New Roman" w:eastAsia="Times New Roman" w:hAnsi="Times New Roman" w:cs="Times New Roman"/>
                <w:b/>
                <w:color w:val="222222"/>
                <w:sz w:val="18"/>
                <w:szCs w:val="18"/>
                <w:shd w:val="clear" w:color="auto" w:fill="FFFFFF"/>
              </w:rPr>
              <w:t>.</w:t>
            </w:r>
            <w:r w:rsidRPr="000E72A6">
              <w:rPr>
                <w:rFonts w:ascii="Times New Roman" w:eastAsia="Times New Roman" w:hAnsi="Times New Roman" w:cs="Times New Roman"/>
                <w:b/>
                <w:color w:val="222222"/>
                <w:sz w:val="18"/>
                <w:szCs w:val="18"/>
                <w:shd w:val="clear" w:color="auto" w:fill="FFFFFF"/>
              </w:rPr>
              <w:t xml:space="preserve"> </w:t>
            </w:r>
            <w:r w:rsidR="00082936">
              <w:rPr>
                <w:rFonts w:ascii="Times New Roman" w:eastAsia="Times New Roman" w:hAnsi="Times New Roman" w:cs="Times New Roman"/>
                <w:b/>
                <w:color w:val="222222"/>
                <w:sz w:val="18"/>
                <w:szCs w:val="18"/>
                <w:shd w:val="clear" w:color="auto" w:fill="FFFFFF"/>
              </w:rPr>
              <w:t>Var.</w:t>
            </w:r>
          </w:p>
        </w:tc>
        <w:tc>
          <w:tcPr>
            <w:tcW w:w="992" w:type="dxa"/>
            <w:tcBorders>
              <w:top w:val="single" w:sz="12" w:space="0" w:color="auto"/>
              <w:bottom w:val="single" w:sz="12" w:space="0" w:color="auto"/>
            </w:tcBorders>
          </w:tcPr>
          <w:p w14:paraId="134A075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w:t>
            </w:r>
          </w:p>
        </w:tc>
        <w:tc>
          <w:tcPr>
            <w:tcW w:w="993" w:type="dxa"/>
            <w:tcBorders>
              <w:top w:val="single" w:sz="12" w:space="0" w:color="auto"/>
              <w:bottom w:val="single" w:sz="12" w:space="0" w:color="auto"/>
            </w:tcBorders>
          </w:tcPr>
          <w:p w14:paraId="1A08C6C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w:t>
            </w:r>
          </w:p>
        </w:tc>
        <w:tc>
          <w:tcPr>
            <w:tcW w:w="992" w:type="dxa"/>
            <w:tcBorders>
              <w:top w:val="single" w:sz="12" w:space="0" w:color="auto"/>
              <w:bottom w:val="single" w:sz="12" w:space="0" w:color="auto"/>
            </w:tcBorders>
          </w:tcPr>
          <w:p w14:paraId="5DBEE49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w:t>
            </w:r>
          </w:p>
        </w:tc>
        <w:tc>
          <w:tcPr>
            <w:tcW w:w="992" w:type="dxa"/>
            <w:tcBorders>
              <w:top w:val="single" w:sz="12" w:space="0" w:color="auto"/>
              <w:bottom w:val="single" w:sz="12" w:space="0" w:color="auto"/>
            </w:tcBorders>
          </w:tcPr>
          <w:p w14:paraId="7F551B7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w:t>
            </w:r>
          </w:p>
        </w:tc>
        <w:tc>
          <w:tcPr>
            <w:tcW w:w="992" w:type="dxa"/>
            <w:tcBorders>
              <w:top w:val="single" w:sz="12" w:space="0" w:color="auto"/>
              <w:bottom w:val="single" w:sz="12" w:space="0" w:color="auto"/>
            </w:tcBorders>
          </w:tcPr>
          <w:p w14:paraId="7F0BD2E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w:t>
            </w:r>
          </w:p>
        </w:tc>
        <w:tc>
          <w:tcPr>
            <w:tcW w:w="993" w:type="dxa"/>
            <w:tcBorders>
              <w:top w:val="single" w:sz="12" w:space="0" w:color="auto"/>
              <w:bottom w:val="single" w:sz="12" w:space="0" w:color="auto"/>
            </w:tcBorders>
          </w:tcPr>
          <w:p w14:paraId="03A637E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w:t>
            </w:r>
          </w:p>
        </w:tc>
        <w:tc>
          <w:tcPr>
            <w:tcW w:w="992" w:type="dxa"/>
            <w:tcBorders>
              <w:top w:val="single" w:sz="12" w:space="0" w:color="auto"/>
              <w:bottom w:val="single" w:sz="12" w:space="0" w:color="auto"/>
            </w:tcBorders>
          </w:tcPr>
          <w:p w14:paraId="1ABAEF2F" w14:textId="77777777" w:rsidR="009B39C9" w:rsidRPr="000E72A6" w:rsidRDefault="009B39C9" w:rsidP="00E657DF">
            <w:pPr>
              <w:ind w:left="567" w:hanging="567"/>
              <w:jc w:val="center"/>
              <w:rPr>
                <w:rFonts w:ascii="Times New Roman" w:eastAsia="Times New Roman" w:hAnsi="Times New Roman" w:cs="Times New Roman"/>
                <w:color w:val="222222"/>
                <w:sz w:val="18"/>
                <w:szCs w:val="18"/>
                <w:highlight w:val="yellow"/>
                <w:shd w:val="clear" w:color="auto" w:fill="FFFFFF"/>
              </w:rPr>
            </w:pPr>
            <w:r w:rsidRPr="000E72A6">
              <w:rPr>
                <w:rFonts w:ascii="Times New Roman" w:eastAsia="Times New Roman" w:hAnsi="Times New Roman" w:cs="Times New Roman"/>
                <w:color w:val="222222"/>
                <w:sz w:val="18"/>
                <w:szCs w:val="18"/>
                <w:shd w:val="clear" w:color="auto" w:fill="FFFFFF"/>
              </w:rPr>
              <w:t>7</w:t>
            </w:r>
          </w:p>
        </w:tc>
        <w:tc>
          <w:tcPr>
            <w:tcW w:w="992" w:type="dxa"/>
            <w:tcBorders>
              <w:top w:val="single" w:sz="12" w:space="0" w:color="auto"/>
              <w:bottom w:val="single" w:sz="12" w:space="0" w:color="auto"/>
            </w:tcBorders>
          </w:tcPr>
          <w:p w14:paraId="1076B13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w:t>
            </w:r>
          </w:p>
        </w:tc>
        <w:tc>
          <w:tcPr>
            <w:tcW w:w="983" w:type="dxa"/>
            <w:tcBorders>
              <w:top w:val="single" w:sz="12" w:space="0" w:color="auto"/>
              <w:bottom w:val="single" w:sz="12" w:space="0" w:color="auto"/>
            </w:tcBorders>
          </w:tcPr>
          <w:p w14:paraId="347A893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w:t>
            </w:r>
          </w:p>
        </w:tc>
        <w:tc>
          <w:tcPr>
            <w:tcW w:w="1002" w:type="dxa"/>
            <w:tcBorders>
              <w:top w:val="single" w:sz="12" w:space="0" w:color="auto"/>
              <w:bottom w:val="single" w:sz="12" w:space="0" w:color="auto"/>
            </w:tcBorders>
          </w:tcPr>
          <w:p w14:paraId="5BEDE55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w:t>
            </w:r>
          </w:p>
        </w:tc>
      </w:tr>
      <w:tr w:rsidR="000E72A6" w:rsidRPr="000E72A6" w14:paraId="6B3753DA" w14:textId="77777777" w:rsidTr="006E3253">
        <w:trPr>
          <w:jc w:val="center"/>
        </w:trPr>
        <w:tc>
          <w:tcPr>
            <w:tcW w:w="1148" w:type="dxa"/>
            <w:tcBorders>
              <w:top w:val="single" w:sz="12" w:space="0" w:color="auto"/>
            </w:tcBorders>
          </w:tcPr>
          <w:p w14:paraId="4706A70D" w14:textId="77777777" w:rsidR="009B39C9" w:rsidRPr="000E72A6" w:rsidRDefault="009B39C9" w:rsidP="00391EB7">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DIV</w:t>
            </w:r>
          </w:p>
        </w:tc>
        <w:tc>
          <w:tcPr>
            <w:tcW w:w="992" w:type="dxa"/>
            <w:tcBorders>
              <w:top w:val="single" w:sz="12" w:space="0" w:color="auto"/>
            </w:tcBorders>
          </w:tcPr>
          <w:p w14:paraId="654387A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Borders>
              <w:top w:val="single" w:sz="12" w:space="0" w:color="auto"/>
            </w:tcBorders>
          </w:tcPr>
          <w:p w14:paraId="6AB8A52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top w:val="single" w:sz="12" w:space="0" w:color="auto"/>
            </w:tcBorders>
          </w:tcPr>
          <w:p w14:paraId="48A5AB6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top w:val="single" w:sz="12" w:space="0" w:color="auto"/>
            </w:tcBorders>
          </w:tcPr>
          <w:p w14:paraId="16AE6D0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top w:val="single" w:sz="12" w:space="0" w:color="auto"/>
            </w:tcBorders>
          </w:tcPr>
          <w:p w14:paraId="3C98BB9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Borders>
              <w:top w:val="single" w:sz="12" w:space="0" w:color="auto"/>
            </w:tcBorders>
          </w:tcPr>
          <w:p w14:paraId="4A61963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top w:val="single" w:sz="12" w:space="0" w:color="auto"/>
            </w:tcBorders>
          </w:tcPr>
          <w:p w14:paraId="1CCC168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9.768**</w:t>
            </w:r>
          </w:p>
          <w:p w14:paraId="5C88A6AF" w14:textId="77777777" w:rsidR="009B39C9" w:rsidRPr="000E72A6" w:rsidRDefault="009B39C9" w:rsidP="00E657DF">
            <w:pPr>
              <w:ind w:left="567" w:hanging="567"/>
              <w:jc w:val="center"/>
              <w:rPr>
                <w:rFonts w:ascii="Times New Roman" w:eastAsia="Times New Roman" w:hAnsi="Times New Roman" w:cs="Times New Roman"/>
                <w:color w:val="222222"/>
                <w:sz w:val="18"/>
                <w:szCs w:val="18"/>
                <w:highlight w:val="yellow"/>
                <w:shd w:val="clear" w:color="auto" w:fill="FFFFFF"/>
              </w:rPr>
            </w:pPr>
            <w:r w:rsidRPr="000E72A6">
              <w:rPr>
                <w:rFonts w:ascii="Times New Roman" w:eastAsia="Times New Roman" w:hAnsi="Times New Roman" w:cs="Times New Roman"/>
                <w:color w:val="222222"/>
                <w:sz w:val="18"/>
                <w:szCs w:val="18"/>
                <w:shd w:val="clear" w:color="auto" w:fill="FFFFFF"/>
              </w:rPr>
              <w:t>(.028)</w:t>
            </w:r>
          </w:p>
        </w:tc>
        <w:tc>
          <w:tcPr>
            <w:tcW w:w="992" w:type="dxa"/>
            <w:tcBorders>
              <w:top w:val="single" w:sz="12" w:space="0" w:color="auto"/>
            </w:tcBorders>
          </w:tcPr>
          <w:p w14:paraId="016F748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.161*</w:t>
            </w:r>
          </w:p>
          <w:p w14:paraId="2BD5F03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(.059)</w:t>
            </w:r>
          </w:p>
        </w:tc>
        <w:tc>
          <w:tcPr>
            <w:tcW w:w="983" w:type="dxa"/>
            <w:tcBorders>
              <w:top w:val="single" w:sz="12" w:space="0" w:color="auto"/>
            </w:tcBorders>
          </w:tcPr>
          <w:p w14:paraId="496CC53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.802*</w:t>
            </w:r>
          </w:p>
          <w:p w14:paraId="6CD6E1E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(.075)</w:t>
            </w:r>
          </w:p>
        </w:tc>
        <w:tc>
          <w:tcPr>
            <w:tcW w:w="1002" w:type="dxa"/>
            <w:tcBorders>
              <w:top w:val="single" w:sz="12" w:space="0" w:color="auto"/>
            </w:tcBorders>
          </w:tcPr>
          <w:p w14:paraId="0AA43F8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.086***</w:t>
            </w:r>
          </w:p>
          <w:p w14:paraId="5A258F9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(.006)</w:t>
            </w:r>
          </w:p>
        </w:tc>
      </w:tr>
      <w:tr w:rsidR="000E72A6" w:rsidRPr="000E72A6" w14:paraId="425B6F71" w14:textId="77777777" w:rsidTr="006E3253">
        <w:trPr>
          <w:jc w:val="center"/>
        </w:trPr>
        <w:tc>
          <w:tcPr>
            <w:tcW w:w="1148" w:type="dxa"/>
          </w:tcPr>
          <w:p w14:paraId="12DD4AD5" w14:textId="77777777" w:rsidR="009B39C9" w:rsidRPr="000E72A6" w:rsidRDefault="009B39C9" w:rsidP="00884CD0">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DIV</w:t>
            </w:r>
            <w:r w:rsidRPr="000E72A6">
              <w:rPr>
                <w:rFonts w:ascii="Times New Roman" w:eastAsia="Times New Roman" w:hAnsi="Times New Roman" w:cs="Times New Roman"/>
                <w:color w:val="222222"/>
                <w:sz w:val="18"/>
                <w:szCs w:val="18"/>
                <w:shd w:val="clear" w:color="auto" w:fill="FFFFFF"/>
                <w:vertAlign w:val="superscript"/>
              </w:rPr>
              <w:t>2</w:t>
            </w:r>
          </w:p>
        </w:tc>
        <w:tc>
          <w:tcPr>
            <w:tcW w:w="992" w:type="dxa"/>
          </w:tcPr>
          <w:p w14:paraId="4E8C934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01FB436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F5628E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476CE9C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850AA4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09A0D70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7A66300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D4EADB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0E6AAEC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1.408*</w:t>
            </w:r>
          </w:p>
          <w:p w14:paraId="2DBFE0B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(.059)</w:t>
            </w:r>
          </w:p>
        </w:tc>
        <w:tc>
          <w:tcPr>
            <w:tcW w:w="1002" w:type="dxa"/>
          </w:tcPr>
          <w:p w14:paraId="351C667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.205***</w:t>
            </w:r>
          </w:p>
          <w:p w14:paraId="1D9457A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0E72A6" w:rsidRPr="000E72A6" w14:paraId="6D92D129" w14:textId="77777777" w:rsidTr="006E3253">
        <w:trPr>
          <w:jc w:val="center"/>
        </w:trPr>
        <w:tc>
          <w:tcPr>
            <w:tcW w:w="1148" w:type="dxa"/>
          </w:tcPr>
          <w:p w14:paraId="48CF0842" w14:textId="77777777" w:rsidR="009B39C9" w:rsidRPr="000E72A6" w:rsidRDefault="009B39C9" w:rsidP="001B27FA">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 xml:space="preserve">GEN_1 </w:t>
            </w:r>
          </w:p>
        </w:tc>
        <w:tc>
          <w:tcPr>
            <w:tcW w:w="992" w:type="dxa"/>
          </w:tcPr>
          <w:p w14:paraId="497CAD6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.341***</w:t>
            </w:r>
          </w:p>
          <w:p w14:paraId="4F14678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(.004)</w:t>
            </w:r>
          </w:p>
        </w:tc>
        <w:tc>
          <w:tcPr>
            <w:tcW w:w="993" w:type="dxa"/>
          </w:tcPr>
          <w:p w14:paraId="5CD4D1E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B86652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DE3BD9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.012</w:t>
            </w:r>
          </w:p>
          <w:p w14:paraId="44ED590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(.165)</w:t>
            </w:r>
          </w:p>
        </w:tc>
        <w:tc>
          <w:tcPr>
            <w:tcW w:w="992" w:type="dxa"/>
          </w:tcPr>
          <w:p w14:paraId="607DD94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57047FC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2A70E7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DE20FB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2482CE2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492C929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r>
      <w:tr w:rsidR="000E72A6" w:rsidRPr="000E72A6" w14:paraId="7CC178DA" w14:textId="77777777" w:rsidTr="006E3253">
        <w:trPr>
          <w:jc w:val="center"/>
        </w:trPr>
        <w:tc>
          <w:tcPr>
            <w:tcW w:w="1148" w:type="dxa"/>
          </w:tcPr>
          <w:p w14:paraId="346F0583" w14:textId="77777777" w:rsidR="009B39C9" w:rsidRPr="000E72A6" w:rsidRDefault="009B39C9" w:rsidP="001B27FA">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GEN_2</w:t>
            </w:r>
          </w:p>
        </w:tc>
        <w:tc>
          <w:tcPr>
            <w:tcW w:w="992" w:type="dxa"/>
          </w:tcPr>
          <w:p w14:paraId="2233308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20DA99B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.015</w:t>
            </w:r>
          </w:p>
          <w:p w14:paraId="7D48E5E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(.922)</w:t>
            </w:r>
          </w:p>
        </w:tc>
        <w:tc>
          <w:tcPr>
            <w:tcW w:w="992" w:type="dxa"/>
          </w:tcPr>
          <w:p w14:paraId="70A91E5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22FD013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F2545B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-.010</w:t>
            </w:r>
          </w:p>
          <w:p w14:paraId="33F0856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(.349)</w:t>
            </w:r>
          </w:p>
        </w:tc>
        <w:tc>
          <w:tcPr>
            <w:tcW w:w="993" w:type="dxa"/>
          </w:tcPr>
          <w:p w14:paraId="2D3A86E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957090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B01ACE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6A52FA9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0C63BF6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r>
      <w:tr w:rsidR="000E72A6" w:rsidRPr="000E72A6" w14:paraId="52BB11A4" w14:textId="77777777" w:rsidTr="006E3253">
        <w:trPr>
          <w:jc w:val="center"/>
        </w:trPr>
        <w:tc>
          <w:tcPr>
            <w:tcW w:w="1148" w:type="dxa"/>
          </w:tcPr>
          <w:p w14:paraId="25464C77" w14:textId="77777777" w:rsidR="009B39C9" w:rsidRPr="000E72A6" w:rsidRDefault="009B39C9" w:rsidP="001B27FA">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GEN_3</w:t>
            </w:r>
          </w:p>
        </w:tc>
        <w:tc>
          <w:tcPr>
            <w:tcW w:w="992" w:type="dxa"/>
          </w:tcPr>
          <w:p w14:paraId="14F0421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6023D2B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958252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.183</w:t>
            </w:r>
          </w:p>
          <w:p w14:paraId="25952A9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(.460)</w:t>
            </w:r>
          </w:p>
        </w:tc>
        <w:tc>
          <w:tcPr>
            <w:tcW w:w="992" w:type="dxa"/>
          </w:tcPr>
          <w:p w14:paraId="6690E21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F3F4FE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1AE8EA7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.034*</w:t>
            </w:r>
          </w:p>
          <w:p w14:paraId="7477D51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(.053)</w:t>
            </w:r>
          </w:p>
        </w:tc>
        <w:tc>
          <w:tcPr>
            <w:tcW w:w="992" w:type="dxa"/>
          </w:tcPr>
          <w:p w14:paraId="3437730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4E43D37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1B15525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1C052EC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p>
        </w:tc>
      </w:tr>
      <w:tr w:rsidR="00CD5B67" w:rsidRPr="000E72A6" w14:paraId="593BD59E" w14:textId="77777777" w:rsidTr="006E3253">
        <w:trPr>
          <w:jc w:val="center"/>
        </w:trPr>
        <w:tc>
          <w:tcPr>
            <w:tcW w:w="3133" w:type="dxa"/>
            <w:gridSpan w:val="3"/>
          </w:tcPr>
          <w:p w14:paraId="43E69CD7" w14:textId="61D476DF" w:rsidR="00CD5B67" w:rsidRPr="000E72A6" w:rsidRDefault="00CD5B67" w:rsidP="00CD5B67">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b/>
                <w:color w:val="222222"/>
                <w:sz w:val="18"/>
                <w:szCs w:val="18"/>
                <w:shd w:val="clear" w:color="auto" w:fill="FFFFFF"/>
              </w:rPr>
              <w:t>CG control variables</w:t>
            </w:r>
          </w:p>
        </w:tc>
        <w:tc>
          <w:tcPr>
            <w:tcW w:w="992" w:type="dxa"/>
          </w:tcPr>
          <w:p w14:paraId="011BABAB"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D955E25"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06496C91"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49D69B5A"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4912B562"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DC53F20"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43139640"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6177F72E"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r>
      <w:tr w:rsidR="000E72A6" w:rsidRPr="000E72A6" w14:paraId="4B0443CE" w14:textId="77777777" w:rsidTr="006E3253">
        <w:trPr>
          <w:jc w:val="center"/>
        </w:trPr>
        <w:tc>
          <w:tcPr>
            <w:tcW w:w="1148" w:type="dxa"/>
          </w:tcPr>
          <w:p w14:paraId="677EFFD6" w14:textId="77777777" w:rsidR="009B39C9" w:rsidRPr="000E72A6" w:rsidRDefault="009B39C9" w:rsidP="006068EC">
            <w:pPr>
              <w:spacing w:line="276" w:lineRule="auto"/>
              <w:jc w:val="both"/>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lang w:val="en-US"/>
              </w:rPr>
              <w:t>BRDS</w:t>
            </w:r>
          </w:p>
        </w:tc>
        <w:tc>
          <w:tcPr>
            <w:tcW w:w="992" w:type="dxa"/>
          </w:tcPr>
          <w:p w14:paraId="0E29B51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-.325</w:t>
            </w:r>
          </w:p>
          <w:p w14:paraId="7115395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(.406)</w:t>
            </w:r>
          </w:p>
        </w:tc>
        <w:tc>
          <w:tcPr>
            <w:tcW w:w="993" w:type="dxa"/>
          </w:tcPr>
          <w:p w14:paraId="56451CA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-.247</w:t>
            </w:r>
          </w:p>
          <w:p w14:paraId="346974C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(.530)</w:t>
            </w:r>
          </w:p>
        </w:tc>
        <w:tc>
          <w:tcPr>
            <w:tcW w:w="992" w:type="dxa"/>
          </w:tcPr>
          <w:p w14:paraId="4CB2F4E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-.278</w:t>
            </w:r>
          </w:p>
          <w:p w14:paraId="086920C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(.482)</w:t>
            </w:r>
          </w:p>
        </w:tc>
        <w:tc>
          <w:tcPr>
            <w:tcW w:w="992" w:type="dxa"/>
          </w:tcPr>
          <w:p w14:paraId="441A246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-.007</w:t>
            </w:r>
          </w:p>
          <w:p w14:paraId="39F2E47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(.797)</w:t>
            </w:r>
          </w:p>
        </w:tc>
        <w:tc>
          <w:tcPr>
            <w:tcW w:w="992" w:type="dxa"/>
          </w:tcPr>
          <w:p w14:paraId="3633CF1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-.006</w:t>
            </w:r>
          </w:p>
          <w:p w14:paraId="7C9DB7F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(.837)</w:t>
            </w:r>
          </w:p>
        </w:tc>
        <w:tc>
          <w:tcPr>
            <w:tcW w:w="993" w:type="dxa"/>
          </w:tcPr>
          <w:p w14:paraId="49A6970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-.010</w:t>
            </w:r>
          </w:p>
          <w:p w14:paraId="16FCD8C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(.721)</w:t>
            </w:r>
          </w:p>
        </w:tc>
        <w:tc>
          <w:tcPr>
            <w:tcW w:w="992" w:type="dxa"/>
          </w:tcPr>
          <w:p w14:paraId="7D1475E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1.314</w:t>
            </w:r>
          </w:p>
          <w:p w14:paraId="14FCCAB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(.736)</w:t>
            </w:r>
          </w:p>
        </w:tc>
        <w:tc>
          <w:tcPr>
            <w:tcW w:w="992" w:type="dxa"/>
          </w:tcPr>
          <w:p w14:paraId="40F951D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-.014</w:t>
            </w:r>
          </w:p>
          <w:p w14:paraId="37C5F8B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(.850)</w:t>
            </w:r>
          </w:p>
        </w:tc>
        <w:tc>
          <w:tcPr>
            <w:tcW w:w="983" w:type="dxa"/>
          </w:tcPr>
          <w:p w14:paraId="40E2E96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-.219</w:t>
            </w:r>
          </w:p>
          <w:p w14:paraId="5C220B3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(.577)</w:t>
            </w:r>
          </w:p>
        </w:tc>
        <w:tc>
          <w:tcPr>
            <w:tcW w:w="1002" w:type="dxa"/>
          </w:tcPr>
          <w:p w14:paraId="2114DFD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p w14:paraId="38DB66E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(.996)</w:t>
            </w:r>
          </w:p>
        </w:tc>
      </w:tr>
      <w:tr w:rsidR="000E72A6" w:rsidRPr="000E72A6" w14:paraId="098C8DEC" w14:textId="77777777" w:rsidTr="006E3253">
        <w:trPr>
          <w:jc w:val="center"/>
        </w:trPr>
        <w:tc>
          <w:tcPr>
            <w:tcW w:w="1148" w:type="dxa"/>
          </w:tcPr>
          <w:p w14:paraId="7DAA178A" w14:textId="77777777" w:rsidR="009B39C9" w:rsidRPr="000E72A6" w:rsidRDefault="009B39C9" w:rsidP="006068EC">
            <w:pPr>
              <w:spacing w:line="276" w:lineRule="auto"/>
              <w:jc w:val="both"/>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lang w:val="en-US"/>
              </w:rPr>
              <w:t>UBL</w:t>
            </w:r>
            <w:r w:rsidRPr="000E72A6">
              <w:rPr>
                <w:rFonts w:ascii="Times New Roman" w:eastAsia="Times New Roman" w:hAnsi="Times New Roman" w:cs="Times New Roman"/>
                <w:color w:val="222222"/>
                <w:sz w:val="18"/>
                <w:szCs w:val="18"/>
                <w:shd w:val="clear" w:color="auto" w:fill="FFFFFF"/>
              </w:rPr>
              <w:t xml:space="preserve"> </w:t>
            </w:r>
          </w:p>
        </w:tc>
        <w:tc>
          <w:tcPr>
            <w:tcW w:w="992" w:type="dxa"/>
          </w:tcPr>
          <w:p w14:paraId="015603F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-.165</w:t>
            </w:r>
          </w:p>
          <w:p w14:paraId="5BE2034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(.290)</w:t>
            </w:r>
          </w:p>
        </w:tc>
        <w:tc>
          <w:tcPr>
            <w:tcW w:w="993" w:type="dxa"/>
          </w:tcPr>
          <w:p w14:paraId="08A5772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-.149</w:t>
            </w:r>
          </w:p>
          <w:p w14:paraId="4ED8810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(.344)</w:t>
            </w:r>
          </w:p>
        </w:tc>
        <w:tc>
          <w:tcPr>
            <w:tcW w:w="992" w:type="dxa"/>
          </w:tcPr>
          <w:p w14:paraId="62DB11C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-.129</w:t>
            </w:r>
          </w:p>
          <w:p w14:paraId="0945110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(.420)</w:t>
            </w:r>
          </w:p>
        </w:tc>
        <w:tc>
          <w:tcPr>
            <w:tcW w:w="992" w:type="dxa"/>
          </w:tcPr>
          <w:p w14:paraId="39A9F87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-.046***</w:t>
            </w:r>
          </w:p>
          <w:p w14:paraId="48AD509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3BFA3BA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-.045***</w:t>
            </w:r>
          </w:p>
          <w:p w14:paraId="09D02ED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12A2DE6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-.042***</w:t>
            </w:r>
          </w:p>
          <w:p w14:paraId="0D3A000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051F459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-1.748</w:t>
            </w:r>
          </w:p>
          <w:p w14:paraId="1BBD64C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(.262)</w:t>
            </w:r>
          </w:p>
        </w:tc>
        <w:tc>
          <w:tcPr>
            <w:tcW w:w="992" w:type="dxa"/>
          </w:tcPr>
          <w:p w14:paraId="4BD1207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-.065**</w:t>
            </w:r>
          </w:p>
          <w:p w14:paraId="30D6F86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(.028)</w:t>
            </w:r>
          </w:p>
        </w:tc>
        <w:tc>
          <w:tcPr>
            <w:tcW w:w="983" w:type="dxa"/>
          </w:tcPr>
          <w:p w14:paraId="42036CD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-.145</w:t>
            </w:r>
          </w:p>
          <w:p w14:paraId="1873588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(.356)</w:t>
            </w:r>
          </w:p>
        </w:tc>
        <w:tc>
          <w:tcPr>
            <w:tcW w:w="1002" w:type="dxa"/>
          </w:tcPr>
          <w:p w14:paraId="1C175C5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-.045***</w:t>
            </w:r>
          </w:p>
          <w:p w14:paraId="473EBC7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(0.000)</w:t>
            </w:r>
          </w:p>
        </w:tc>
      </w:tr>
      <w:tr w:rsidR="000E72A6" w:rsidRPr="000E72A6" w14:paraId="492C5CBE" w14:textId="77777777" w:rsidTr="006E3253">
        <w:trPr>
          <w:jc w:val="center"/>
        </w:trPr>
        <w:tc>
          <w:tcPr>
            <w:tcW w:w="1148" w:type="dxa"/>
          </w:tcPr>
          <w:p w14:paraId="702D4975" w14:textId="77777777" w:rsidR="009B39C9" w:rsidRPr="000E72A6" w:rsidRDefault="009B39C9" w:rsidP="006068EC">
            <w:pPr>
              <w:spacing w:line="276" w:lineRule="auto"/>
              <w:jc w:val="both"/>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B</w:t>
            </w:r>
            <w:r w:rsidRPr="000E72A6">
              <w:rPr>
                <w:rFonts w:ascii="Times New Roman" w:eastAsia="Times New Roman" w:hAnsi="Times New Roman" w:cs="Times New Roman"/>
                <w:color w:val="222222"/>
                <w:sz w:val="18"/>
                <w:szCs w:val="18"/>
                <w:shd w:val="clear" w:color="auto" w:fill="FFFFFF"/>
                <w:lang w:val="en-US"/>
              </w:rPr>
              <w:t>SH</w:t>
            </w:r>
          </w:p>
        </w:tc>
        <w:tc>
          <w:tcPr>
            <w:tcW w:w="992" w:type="dxa"/>
          </w:tcPr>
          <w:p w14:paraId="14680C9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-1.585***</w:t>
            </w:r>
          </w:p>
          <w:p w14:paraId="76B78C5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(.001)</w:t>
            </w:r>
          </w:p>
        </w:tc>
        <w:tc>
          <w:tcPr>
            <w:tcW w:w="993" w:type="dxa"/>
          </w:tcPr>
          <w:p w14:paraId="7A90BCA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-1.584***</w:t>
            </w:r>
          </w:p>
          <w:p w14:paraId="1DA1353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(.001)</w:t>
            </w:r>
          </w:p>
        </w:tc>
        <w:tc>
          <w:tcPr>
            <w:tcW w:w="992" w:type="dxa"/>
          </w:tcPr>
          <w:p w14:paraId="4C8473C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-1.607***</w:t>
            </w:r>
          </w:p>
          <w:p w14:paraId="105959A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(.001)</w:t>
            </w:r>
          </w:p>
        </w:tc>
        <w:tc>
          <w:tcPr>
            <w:tcW w:w="992" w:type="dxa"/>
          </w:tcPr>
          <w:p w14:paraId="4ED036E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.017</w:t>
            </w:r>
          </w:p>
          <w:p w14:paraId="24D7055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(.625)</w:t>
            </w:r>
          </w:p>
        </w:tc>
        <w:tc>
          <w:tcPr>
            <w:tcW w:w="992" w:type="dxa"/>
          </w:tcPr>
          <w:p w14:paraId="67F5017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.017</w:t>
            </w:r>
          </w:p>
          <w:p w14:paraId="3D46462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(.627)</w:t>
            </w:r>
          </w:p>
        </w:tc>
        <w:tc>
          <w:tcPr>
            <w:tcW w:w="993" w:type="dxa"/>
          </w:tcPr>
          <w:p w14:paraId="4BFD9BF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.013</w:t>
            </w:r>
          </w:p>
          <w:p w14:paraId="5B55E24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(.712)</w:t>
            </w:r>
          </w:p>
        </w:tc>
        <w:tc>
          <w:tcPr>
            <w:tcW w:w="992" w:type="dxa"/>
          </w:tcPr>
          <w:p w14:paraId="08D6551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4.565</w:t>
            </w:r>
          </w:p>
          <w:p w14:paraId="218B665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(.347)</w:t>
            </w:r>
          </w:p>
        </w:tc>
        <w:tc>
          <w:tcPr>
            <w:tcW w:w="992" w:type="dxa"/>
          </w:tcPr>
          <w:p w14:paraId="7BE2E62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p w14:paraId="4AA48DB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(.988)</w:t>
            </w:r>
          </w:p>
        </w:tc>
        <w:tc>
          <w:tcPr>
            <w:tcW w:w="983" w:type="dxa"/>
          </w:tcPr>
          <w:p w14:paraId="25DD384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-1.594***</w:t>
            </w:r>
          </w:p>
          <w:p w14:paraId="32C5391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(.001)</w:t>
            </w:r>
          </w:p>
        </w:tc>
        <w:tc>
          <w:tcPr>
            <w:tcW w:w="1002" w:type="dxa"/>
          </w:tcPr>
          <w:p w14:paraId="532AEDE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.015</w:t>
            </w:r>
          </w:p>
          <w:p w14:paraId="30F5C7F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(.651)</w:t>
            </w:r>
          </w:p>
        </w:tc>
      </w:tr>
      <w:tr w:rsidR="000E72A6" w:rsidRPr="000E72A6" w14:paraId="67835646" w14:textId="77777777" w:rsidTr="006E3253">
        <w:trPr>
          <w:jc w:val="center"/>
        </w:trPr>
        <w:tc>
          <w:tcPr>
            <w:tcW w:w="1148" w:type="dxa"/>
          </w:tcPr>
          <w:p w14:paraId="45EEBDF7" w14:textId="77777777" w:rsidR="009B39C9" w:rsidRPr="000E72A6" w:rsidRDefault="009B39C9" w:rsidP="006068EC">
            <w:pPr>
              <w:spacing w:line="276" w:lineRule="auto"/>
              <w:jc w:val="both"/>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G</w:t>
            </w:r>
            <w:r w:rsidRPr="000E72A6">
              <w:rPr>
                <w:rFonts w:ascii="Times New Roman" w:eastAsia="Times New Roman" w:hAnsi="Times New Roman" w:cs="Times New Roman"/>
                <w:color w:val="222222"/>
                <w:sz w:val="18"/>
                <w:szCs w:val="18"/>
                <w:shd w:val="clear" w:color="auto" w:fill="FFFFFF"/>
                <w:lang w:val="en-US"/>
              </w:rPr>
              <w:t>SH</w:t>
            </w:r>
          </w:p>
        </w:tc>
        <w:tc>
          <w:tcPr>
            <w:tcW w:w="992" w:type="dxa"/>
          </w:tcPr>
          <w:p w14:paraId="72FA778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.960</w:t>
            </w:r>
          </w:p>
          <w:p w14:paraId="0DC79AB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(.212)</w:t>
            </w:r>
          </w:p>
        </w:tc>
        <w:tc>
          <w:tcPr>
            <w:tcW w:w="993" w:type="dxa"/>
          </w:tcPr>
          <w:p w14:paraId="3D86DB8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.994</w:t>
            </w:r>
          </w:p>
          <w:p w14:paraId="79A1D39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(.200)</w:t>
            </w:r>
          </w:p>
        </w:tc>
        <w:tc>
          <w:tcPr>
            <w:tcW w:w="992" w:type="dxa"/>
          </w:tcPr>
          <w:p w14:paraId="503E3A9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.989</w:t>
            </w:r>
          </w:p>
          <w:p w14:paraId="7E5B8A4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(.202)</w:t>
            </w:r>
          </w:p>
        </w:tc>
        <w:tc>
          <w:tcPr>
            <w:tcW w:w="992" w:type="dxa"/>
          </w:tcPr>
          <w:p w14:paraId="18D3A4B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.052</w:t>
            </w:r>
          </w:p>
          <w:p w14:paraId="0A622CC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(.344)</w:t>
            </w:r>
          </w:p>
        </w:tc>
        <w:tc>
          <w:tcPr>
            <w:tcW w:w="992" w:type="dxa"/>
          </w:tcPr>
          <w:p w14:paraId="735CF8F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.053</w:t>
            </w:r>
          </w:p>
          <w:p w14:paraId="50C8867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(.335)</w:t>
            </w:r>
          </w:p>
        </w:tc>
        <w:tc>
          <w:tcPr>
            <w:tcW w:w="993" w:type="dxa"/>
          </w:tcPr>
          <w:p w14:paraId="37DBF9A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.052</w:t>
            </w:r>
          </w:p>
          <w:p w14:paraId="0D05FEE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(.340)</w:t>
            </w:r>
          </w:p>
        </w:tc>
        <w:tc>
          <w:tcPr>
            <w:tcW w:w="992" w:type="dxa"/>
          </w:tcPr>
          <w:p w14:paraId="3A11697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7.437</w:t>
            </w:r>
          </w:p>
          <w:p w14:paraId="4908E4B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(.335)</w:t>
            </w:r>
          </w:p>
        </w:tc>
        <w:tc>
          <w:tcPr>
            <w:tcW w:w="992" w:type="dxa"/>
          </w:tcPr>
          <w:p w14:paraId="753BD19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.201</w:t>
            </w:r>
          </w:p>
          <w:p w14:paraId="12E4912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(.172)</w:t>
            </w:r>
          </w:p>
        </w:tc>
        <w:tc>
          <w:tcPr>
            <w:tcW w:w="983" w:type="dxa"/>
          </w:tcPr>
          <w:p w14:paraId="65A081D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.939</w:t>
            </w:r>
          </w:p>
          <w:p w14:paraId="59A11F2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(.224)</w:t>
            </w:r>
          </w:p>
        </w:tc>
        <w:tc>
          <w:tcPr>
            <w:tcW w:w="1002" w:type="dxa"/>
          </w:tcPr>
          <w:p w14:paraId="1535923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.045</w:t>
            </w:r>
          </w:p>
          <w:p w14:paraId="4336D01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(.404)</w:t>
            </w:r>
          </w:p>
        </w:tc>
      </w:tr>
      <w:tr w:rsidR="000E72A6" w:rsidRPr="000E72A6" w14:paraId="1C503D64" w14:textId="77777777" w:rsidTr="006E3253">
        <w:trPr>
          <w:jc w:val="center"/>
        </w:trPr>
        <w:tc>
          <w:tcPr>
            <w:tcW w:w="1148" w:type="dxa"/>
          </w:tcPr>
          <w:p w14:paraId="3491B530" w14:textId="77777777" w:rsidR="009B39C9" w:rsidRPr="000E72A6" w:rsidRDefault="009B39C9" w:rsidP="006068EC">
            <w:pPr>
              <w:spacing w:line="276" w:lineRule="auto"/>
              <w:jc w:val="both"/>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w:t>
            </w:r>
            <w:r w:rsidRPr="000E72A6">
              <w:rPr>
                <w:rFonts w:ascii="Times New Roman" w:eastAsia="Times New Roman" w:hAnsi="Times New Roman" w:cs="Times New Roman"/>
                <w:color w:val="222222"/>
                <w:sz w:val="18"/>
                <w:szCs w:val="18"/>
                <w:shd w:val="clear" w:color="auto" w:fill="FFFFFF"/>
                <w:lang w:val="en-US"/>
              </w:rPr>
              <w:t>SH</w:t>
            </w:r>
          </w:p>
        </w:tc>
        <w:tc>
          <w:tcPr>
            <w:tcW w:w="992" w:type="dxa"/>
          </w:tcPr>
          <w:p w14:paraId="54E0D2A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1.220***</w:t>
            </w:r>
          </w:p>
          <w:p w14:paraId="4FFDE67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(.007)</w:t>
            </w:r>
          </w:p>
        </w:tc>
        <w:tc>
          <w:tcPr>
            <w:tcW w:w="993" w:type="dxa"/>
          </w:tcPr>
          <w:p w14:paraId="5A7F845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1.184***</w:t>
            </w:r>
          </w:p>
          <w:p w14:paraId="6904523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(.009)</w:t>
            </w:r>
          </w:p>
        </w:tc>
        <w:tc>
          <w:tcPr>
            <w:tcW w:w="992" w:type="dxa"/>
          </w:tcPr>
          <w:p w14:paraId="65D3280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1.213***</w:t>
            </w:r>
          </w:p>
          <w:p w14:paraId="70B36DC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(.007)</w:t>
            </w:r>
          </w:p>
        </w:tc>
        <w:tc>
          <w:tcPr>
            <w:tcW w:w="992" w:type="dxa"/>
          </w:tcPr>
          <w:p w14:paraId="2E87784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.042</w:t>
            </w:r>
          </w:p>
          <w:p w14:paraId="1E1F42D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(.188)</w:t>
            </w:r>
          </w:p>
        </w:tc>
        <w:tc>
          <w:tcPr>
            <w:tcW w:w="992" w:type="dxa"/>
          </w:tcPr>
          <w:p w14:paraId="305431A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.043</w:t>
            </w:r>
          </w:p>
          <w:p w14:paraId="2900F38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(.176)</w:t>
            </w:r>
          </w:p>
        </w:tc>
        <w:tc>
          <w:tcPr>
            <w:tcW w:w="993" w:type="dxa"/>
          </w:tcPr>
          <w:p w14:paraId="248BA6E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.045</w:t>
            </w:r>
          </w:p>
          <w:p w14:paraId="1C8E1D5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(.154)</w:t>
            </w:r>
          </w:p>
        </w:tc>
        <w:tc>
          <w:tcPr>
            <w:tcW w:w="992" w:type="dxa"/>
          </w:tcPr>
          <w:p w14:paraId="130797E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6.373</w:t>
            </w:r>
          </w:p>
          <w:p w14:paraId="255A31F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(.154)</w:t>
            </w:r>
          </w:p>
        </w:tc>
        <w:tc>
          <w:tcPr>
            <w:tcW w:w="992" w:type="dxa"/>
          </w:tcPr>
          <w:p w14:paraId="103C609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-1.019</w:t>
            </w:r>
          </w:p>
          <w:p w14:paraId="77519A9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(.824)</w:t>
            </w:r>
          </w:p>
        </w:tc>
        <w:tc>
          <w:tcPr>
            <w:tcW w:w="983" w:type="dxa"/>
          </w:tcPr>
          <w:p w14:paraId="10A3FBE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1.187***</w:t>
            </w:r>
          </w:p>
          <w:p w14:paraId="7E049D1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(.008)</w:t>
            </w:r>
          </w:p>
        </w:tc>
        <w:tc>
          <w:tcPr>
            <w:tcW w:w="1002" w:type="dxa"/>
          </w:tcPr>
          <w:p w14:paraId="120C88E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.041***</w:t>
            </w:r>
          </w:p>
          <w:p w14:paraId="05EDBDD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(.194)</w:t>
            </w:r>
          </w:p>
        </w:tc>
      </w:tr>
      <w:tr w:rsidR="00CD5B67" w:rsidRPr="000E72A6" w14:paraId="11DF3BB7" w14:textId="77777777" w:rsidTr="006E3253">
        <w:trPr>
          <w:jc w:val="center"/>
        </w:trPr>
        <w:tc>
          <w:tcPr>
            <w:tcW w:w="3133" w:type="dxa"/>
            <w:gridSpan w:val="3"/>
          </w:tcPr>
          <w:p w14:paraId="54DA8E14" w14:textId="0E9C7F8E" w:rsidR="00CD5B67" w:rsidRPr="000E72A6" w:rsidRDefault="00CD5B67" w:rsidP="00CD5B67">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b/>
                <w:color w:val="222222"/>
                <w:sz w:val="18"/>
                <w:szCs w:val="18"/>
                <w:shd w:val="clear" w:color="auto" w:fill="FFFFFF"/>
              </w:rPr>
              <w:t>Firm control variables</w:t>
            </w:r>
          </w:p>
        </w:tc>
        <w:tc>
          <w:tcPr>
            <w:tcW w:w="992" w:type="dxa"/>
          </w:tcPr>
          <w:p w14:paraId="5F897266"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6F6AACA"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3002EB43"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7B08480C"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07C0E4FB"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0E1D24F6"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0F1FB88D"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4EF7C221" w14:textId="77777777" w:rsidR="00CD5B67" w:rsidRPr="000E72A6" w:rsidRDefault="00CD5B67" w:rsidP="00E657DF">
            <w:pPr>
              <w:ind w:left="567" w:hanging="567"/>
              <w:jc w:val="center"/>
              <w:rPr>
                <w:rFonts w:ascii="Times New Roman" w:eastAsia="Times New Roman" w:hAnsi="Times New Roman" w:cs="Times New Roman"/>
                <w:color w:val="222222"/>
                <w:sz w:val="18"/>
                <w:szCs w:val="18"/>
                <w:shd w:val="clear" w:color="auto" w:fill="FFFFFF"/>
              </w:rPr>
            </w:pPr>
          </w:p>
        </w:tc>
      </w:tr>
      <w:tr w:rsidR="000E72A6" w:rsidRPr="000E72A6" w14:paraId="6A68D653" w14:textId="77777777" w:rsidTr="006E3253">
        <w:trPr>
          <w:jc w:val="center"/>
        </w:trPr>
        <w:tc>
          <w:tcPr>
            <w:tcW w:w="1148" w:type="dxa"/>
          </w:tcPr>
          <w:p w14:paraId="4D4FE94A"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LNTS</w:t>
            </w:r>
          </w:p>
        </w:tc>
        <w:tc>
          <w:tcPr>
            <w:tcW w:w="992" w:type="dxa"/>
          </w:tcPr>
          <w:p w14:paraId="0DB58C0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-.006</w:t>
            </w:r>
          </w:p>
          <w:p w14:paraId="08CADC9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(.932)</w:t>
            </w:r>
          </w:p>
        </w:tc>
        <w:tc>
          <w:tcPr>
            <w:tcW w:w="993" w:type="dxa"/>
          </w:tcPr>
          <w:p w14:paraId="697C543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-.002</w:t>
            </w:r>
          </w:p>
          <w:p w14:paraId="61B8460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(.976)</w:t>
            </w:r>
          </w:p>
        </w:tc>
        <w:tc>
          <w:tcPr>
            <w:tcW w:w="992" w:type="dxa"/>
          </w:tcPr>
          <w:p w14:paraId="7564732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-.005</w:t>
            </w:r>
          </w:p>
          <w:p w14:paraId="29A1B65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(.942)</w:t>
            </w:r>
          </w:p>
        </w:tc>
        <w:tc>
          <w:tcPr>
            <w:tcW w:w="992" w:type="dxa"/>
          </w:tcPr>
          <w:p w14:paraId="3BDD237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.027***</w:t>
            </w:r>
          </w:p>
          <w:p w14:paraId="2DA6496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5F59A3B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.027***</w:t>
            </w:r>
          </w:p>
          <w:p w14:paraId="0CEB8EE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43D54C4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.027***</w:t>
            </w:r>
          </w:p>
          <w:p w14:paraId="68DCAB1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749B928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-.464</w:t>
            </w:r>
          </w:p>
          <w:p w14:paraId="0F5024D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(.495)</w:t>
            </w:r>
          </w:p>
        </w:tc>
        <w:tc>
          <w:tcPr>
            <w:tcW w:w="992" w:type="dxa"/>
          </w:tcPr>
          <w:p w14:paraId="10A2657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.025*</w:t>
            </w:r>
          </w:p>
          <w:p w14:paraId="411C18E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(.056)</w:t>
            </w:r>
          </w:p>
        </w:tc>
        <w:tc>
          <w:tcPr>
            <w:tcW w:w="983" w:type="dxa"/>
          </w:tcPr>
          <w:p w14:paraId="6DF4C52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-.011</w:t>
            </w:r>
          </w:p>
          <w:p w14:paraId="623CB54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(.873)</w:t>
            </w:r>
          </w:p>
        </w:tc>
        <w:tc>
          <w:tcPr>
            <w:tcW w:w="1002" w:type="dxa"/>
          </w:tcPr>
          <w:p w14:paraId="4E03102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.026***</w:t>
            </w:r>
          </w:p>
          <w:p w14:paraId="66906EB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0E72A6" w:rsidRPr="000E72A6" w14:paraId="07A92DAD" w14:textId="77777777" w:rsidTr="006E3253">
        <w:trPr>
          <w:jc w:val="center"/>
        </w:trPr>
        <w:tc>
          <w:tcPr>
            <w:tcW w:w="1148" w:type="dxa"/>
          </w:tcPr>
          <w:p w14:paraId="52F31F4B"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LV</w:t>
            </w:r>
          </w:p>
        </w:tc>
        <w:tc>
          <w:tcPr>
            <w:tcW w:w="992" w:type="dxa"/>
          </w:tcPr>
          <w:p w14:paraId="540464B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.207</w:t>
            </w:r>
          </w:p>
          <w:p w14:paraId="4798FD4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(.542)</w:t>
            </w:r>
          </w:p>
        </w:tc>
        <w:tc>
          <w:tcPr>
            <w:tcW w:w="993" w:type="dxa"/>
          </w:tcPr>
          <w:p w14:paraId="533A429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.116</w:t>
            </w:r>
          </w:p>
          <w:p w14:paraId="7D1AAAD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(.734)</w:t>
            </w:r>
          </w:p>
        </w:tc>
        <w:tc>
          <w:tcPr>
            <w:tcW w:w="992" w:type="dxa"/>
          </w:tcPr>
          <w:p w14:paraId="03182B0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.124</w:t>
            </w:r>
          </w:p>
          <w:p w14:paraId="5138A02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(.715)</w:t>
            </w:r>
          </w:p>
        </w:tc>
        <w:tc>
          <w:tcPr>
            <w:tcW w:w="992" w:type="dxa"/>
          </w:tcPr>
          <w:p w14:paraId="04652A3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-.101***</w:t>
            </w:r>
          </w:p>
          <w:p w14:paraId="3810C73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76B63C0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-.102***</w:t>
            </w:r>
          </w:p>
          <w:p w14:paraId="482AA0B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2664EFE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-.103***</w:t>
            </w:r>
          </w:p>
          <w:p w14:paraId="0953BC0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6C60DC8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6.110*</w:t>
            </w:r>
          </w:p>
          <w:p w14:paraId="5AF87F7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(.072)</w:t>
            </w:r>
          </w:p>
        </w:tc>
        <w:tc>
          <w:tcPr>
            <w:tcW w:w="992" w:type="dxa"/>
          </w:tcPr>
          <w:p w14:paraId="0A3F6F1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-.242***</w:t>
            </w:r>
          </w:p>
          <w:p w14:paraId="3E96BF2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83" w:type="dxa"/>
          </w:tcPr>
          <w:p w14:paraId="382FC1D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.187</w:t>
            </w:r>
          </w:p>
          <w:p w14:paraId="1B2C0EF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(.585)</w:t>
            </w:r>
          </w:p>
        </w:tc>
        <w:tc>
          <w:tcPr>
            <w:tcW w:w="1002" w:type="dxa"/>
          </w:tcPr>
          <w:p w14:paraId="044662D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-.094***</w:t>
            </w:r>
          </w:p>
          <w:p w14:paraId="1B49739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0E72A6" w:rsidRPr="000E72A6" w14:paraId="71E3BAFB" w14:textId="77777777" w:rsidTr="006E3253">
        <w:trPr>
          <w:jc w:val="center"/>
        </w:trPr>
        <w:tc>
          <w:tcPr>
            <w:tcW w:w="1148" w:type="dxa"/>
          </w:tcPr>
          <w:p w14:paraId="0049E7A5"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AGE</w:t>
            </w:r>
          </w:p>
        </w:tc>
        <w:tc>
          <w:tcPr>
            <w:tcW w:w="992" w:type="dxa"/>
          </w:tcPr>
          <w:p w14:paraId="2E48555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.370</w:t>
            </w:r>
          </w:p>
          <w:p w14:paraId="27FEF7D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(.133)</w:t>
            </w:r>
          </w:p>
        </w:tc>
        <w:tc>
          <w:tcPr>
            <w:tcW w:w="993" w:type="dxa"/>
          </w:tcPr>
          <w:p w14:paraId="7B7710C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.387</w:t>
            </w:r>
          </w:p>
          <w:p w14:paraId="21CA9C8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(.119)</w:t>
            </w:r>
          </w:p>
        </w:tc>
        <w:tc>
          <w:tcPr>
            <w:tcW w:w="992" w:type="dxa"/>
          </w:tcPr>
          <w:p w14:paraId="74E4780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.403</w:t>
            </w:r>
          </w:p>
          <w:p w14:paraId="7BDCB3B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(.105)</w:t>
            </w:r>
          </w:p>
        </w:tc>
        <w:tc>
          <w:tcPr>
            <w:tcW w:w="992" w:type="dxa"/>
          </w:tcPr>
          <w:p w14:paraId="5CE6C54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.068***</w:t>
            </w:r>
          </w:p>
          <w:p w14:paraId="1C29FF6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123782B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.068***</w:t>
            </w:r>
          </w:p>
          <w:p w14:paraId="769D47D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0ADAF6C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.071</w:t>
            </w:r>
          </w:p>
          <w:p w14:paraId="0D38FB3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5E095FA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2.689</w:t>
            </w:r>
          </w:p>
          <w:p w14:paraId="28A7E6E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(.274)</w:t>
            </w:r>
          </w:p>
        </w:tc>
        <w:tc>
          <w:tcPr>
            <w:tcW w:w="992" w:type="dxa"/>
          </w:tcPr>
          <w:p w14:paraId="4C53210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.009</w:t>
            </w:r>
          </w:p>
          <w:p w14:paraId="2C282C2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(.843)</w:t>
            </w:r>
          </w:p>
        </w:tc>
        <w:tc>
          <w:tcPr>
            <w:tcW w:w="983" w:type="dxa"/>
          </w:tcPr>
          <w:p w14:paraId="1C3340C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.403</w:t>
            </w:r>
          </w:p>
          <w:p w14:paraId="7549770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(.104)</w:t>
            </w:r>
          </w:p>
        </w:tc>
        <w:tc>
          <w:tcPr>
            <w:tcW w:w="1002" w:type="dxa"/>
          </w:tcPr>
          <w:p w14:paraId="1E68F64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.070***</w:t>
            </w:r>
          </w:p>
          <w:p w14:paraId="3BBBEED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0E72A6" w:rsidRPr="000E72A6" w14:paraId="0FDDAF30" w14:textId="77777777" w:rsidTr="006E3253">
        <w:trPr>
          <w:jc w:val="center"/>
        </w:trPr>
        <w:tc>
          <w:tcPr>
            <w:tcW w:w="1148" w:type="dxa"/>
          </w:tcPr>
          <w:p w14:paraId="48891C21"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BIG4</w:t>
            </w:r>
          </w:p>
        </w:tc>
        <w:tc>
          <w:tcPr>
            <w:tcW w:w="992" w:type="dxa"/>
          </w:tcPr>
          <w:p w14:paraId="4F08FC0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.337***</w:t>
            </w:r>
          </w:p>
          <w:p w14:paraId="26B94A7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(.001)</w:t>
            </w:r>
          </w:p>
        </w:tc>
        <w:tc>
          <w:tcPr>
            <w:tcW w:w="993" w:type="dxa"/>
          </w:tcPr>
          <w:p w14:paraId="2D69D03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.360***</w:t>
            </w:r>
          </w:p>
          <w:p w14:paraId="4F653E1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7A0C0B7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.364***</w:t>
            </w:r>
          </w:p>
          <w:p w14:paraId="3B1FB70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4ABD84B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-.005</w:t>
            </w:r>
          </w:p>
          <w:p w14:paraId="639A813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(.490)</w:t>
            </w:r>
          </w:p>
        </w:tc>
        <w:tc>
          <w:tcPr>
            <w:tcW w:w="992" w:type="dxa"/>
          </w:tcPr>
          <w:p w14:paraId="395C993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-.004</w:t>
            </w:r>
          </w:p>
          <w:p w14:paraId="306E923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(.583)</w:t>
            </w:r>
          </w:p>
        </w:tc>
        <w:tc>
          <w:tcPr>
            <w:tcW w:w="993" w:type="dxa"/>
          </w:tcPr>
          <w:p w14:paraId="1CEC53E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-.003</w:t>
            </w:r>
          </w:p>
          <w:p w14:paraId="315A709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(.630)</w:t>
            </w:r>
          </w:p>
        </w:tc>
        <w:tc>
          <w:tcPr>
            <w:tcW w:w="992" w:type="dxa"/>
          </w:tcPr>
          <w:p w14:paraId="759D73B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2.211**</w:t>
            </w:r>
          </w:p>
          <w:p w14:paraId="346D3C2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.026</w:t>
            </w:r>
          </w:p>
        </w:tc>
        <w:tc>
          <w:tcPr>
            <w:tcW w:w="992" w:type="dxa"/>
          </w:tcPr>
          <w:p w14:paraId="5DA963A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.008</w:t>
            </w:r>
          </w:p>
          <w:p w14:paraId="466011E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(.667)</w:t>
            </w:r>
          </w:p>
        </w:tc>
        <w:tc>
          <w:tcPr>
            <w:tcW w:w="983" w:type="dxa"/>
          </w:tcPr>
          <w:p w14:paraId="6E9C5CE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.356***</w:t>
            </w:r>
          </w:p>
          <w:p w14:paraId="7FA5FA4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1002" w:type="dxa"/>
          </w:tcPr>
          <w:p w14:paraId="1D7EDA7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-.005</w:t>
            </w:r>
          </w:p>
          <w:p w14:paraId="268F15D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(.495)</w:t>
            </w:r>
          </w:p>
        </w:tc>
      </w:tr>
      <w:tr w:rsidR="000E72A6" w:rsidRPr="000E72A6" w14:paraId="0E90E516" w14:textId="77777777" w:rsidTr="006E3253">
        <w:trPr>
          <w:jc w:val="center"/>
        </w:trPr>
        <w:tc>
          <w:tcPr>
            <w:tcW w:w="1148" w:type="dxa"/>
          </w:tcPr>
          <w:p w14:paraId="46967212" w14:textId="77777777" w:rsidR="009B39C9" w:rsidRPr="000E72A6" w:rsidRDefault="009B39C9" w:rsidP="00A749F4">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bCs/>
                <w:color w:val="222222"/>
                <w:sz w:val="18"/>
                <w:szCs w:val="18"/>
                <w:shd w:val="clear" w:color="auto" w:fill="FFFFFF"/>
                <w:lang w:val="en-US"/>
              </w:rPr>
              <w:t>GRTH</w:t>
            </w:r>
          </w:p>
        </w:tc>
        <w:tc>
          <w:tcPr>
            <w:tcW w:w="992" w:type="dxa"/>
          </w:tcPr>
          <w:p w14:paraId="14A2E7C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-.037</w:t>
            </w:r>
          </w:p>
          <w:p w14:paraId="48A2322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(.497)</w:t>
            </w:r>
          </w:p>
        </w:tc>
        <w:tc>
          <w:tcPr>
            <w:tcW w:w="993" w:type="dxa"/>
          </w:tcPr>
          <w:p w14:paraId="1169F35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-.047</w:t>
            </w:r>
          </w:p>
          <w:p w14:paraId="28A9BBF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(.398)</w:t>
            </w:r>
          </w:p>
        </w:tc>
        <w:tc>
          <w:tcPr>
            <w:tcW w:w="992" w:type="dxa"/>
          </w:tcPr>
          <w:p w14:paraId="129C6DF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-.044</w:t>
            </w:r>
          </w:p>
          <w:p w14:paraId="1632520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(.429)</w:t>
            </w:r>
          </w:p>
        </w:tc>
        <w:tc>
          <w:tcPr>
            <w:tcW w:w="992" w:type="dxa"/>
          </w:tcPr>
          <w:p w14:paraId="2382899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.019***</w:t>
            </w:r>
          </w:p>
          <w:p w14:paraId="61E59A5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405F84D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.019***</w:t>
            </w:r>
          </w:p>
          <w:p w14:paraId="2B78795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47D39F6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.020***</w:t>
            </w:r>
          </w:p>
          <w:p w14:paraId="1C97E18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09B2E19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.718</w:t>
            </w:r>
          </w:p>
          <w:p w14:paraId="2E851B8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(.192)</w:t>
            </w:r>
          </w:p>
        </w:tc>
        <w:tc>
          <w:tcPr>
            <w:tcW w:w="992" w:type="dxa"/>
          </w:tcPr>
          <w:p w14:paraId="437DA9F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.051***</w:t>
            </w:r>
          </w:p>
          <w:p w14:paraId="46EE2AB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83" w:type="dxa"/>
          </w:tcPr>
          <w:p w14:paraId="39EA95D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-.046</w:t>
            </w:r>
          </w:p>
          <w:p w14:paraId="7783124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(.409)</w:t>
            </w:r>
          </w:p>
        </w:tc>
        <w:tc>
          <w:tcPr>
            <w:tcW w:w="1002" w:type="dxa"/>
          </w:tcPr>
          <w:p w14:paraId="7A60F7F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.019***</w:t>
            </w:r>
          </w:p>
          <w:p w14:paraId="7515DEB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3B3FFE" w:rsidRPr="000E72A6" w14:paraId="326EC8C5" w14:textId="77777777" w:rsidTr="006E3253">
        <w:trPr>
          <w:jc w:val="center"/>
        </w:trPr>
        <w:tc>
          <w:tcPr>
            <w:tcW w:w="3133" w:type="dxa"/>
            <w:gridSpan w:val="3"/>
          </w:tcPr>
          <w:p w14:paraId="147A934F" w14:textId="748C8AAC" w:rsidR="003B3FFE" w:rsidRPr="000E72A6" w:rsidRDefault="003B3FFE" w:rsidP="003B3FFE">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b/>
                <w:color w:val="222222"/>
                <w:sz w:val="18"/>
                <w:szCs w:val="18"/>
                <w:shd w:val="clear" w:color="auto" w:fill="FFFFFF"/>
              </w:rPr>
              <w:t>Country control variables</w:t>
            </w:r>
          </w:p>
        </w:tc>
        <w:tc>
          <w:tcPr>
            <w:tcW w:w="992" w:type="dxa"/>
          </w:tcPr>
          <w:p w14:paraId="3D720CAD"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B5D0D8E"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BDDF015"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93" w:type="dxa"/>
          </w:tcPr>
          <w:p w14:paraId="2C5013E5"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7180FDC"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11253255"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983" w:type="dxa"/>
          </w:tcPr>
          <w:p w14:paraId="5B089E53"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c>
          <w:tcPr>
            <w:tcW w:w="1002" w:type="dxa"/>
          </w:tcPr>
          <w:p w14:paraId="74AEBFE0" w14:textId="77777777" w:rsidR="003B3FFE" w:rsidRPr="000E72A6" w:rsidRDefault="003B3FFE" w:rsidP="00E657DF">
            <w:pPr>
              <w:ind w:left="567" w:hanging="567"/>
              <w:jc w:val="center"/>
              <w:rPr>
                <w:rFonts w:ascii="Times New Roman" w:eastAsia="Times New Roman" w:hAnsi="Times New Roman" w:cs="Times New Roman"/>
                <w:color w:val="222222"/>
                <w:sz w:val="18"/>
                <w:szCs w:val="18"/>
                <w:shd w:val="clear" w:color="auto" w:fill="FFFFFF"/>
              </w:rPr>
            </w:pPr>
          </w:p>
        </w:tc>
      </w:tr>
      <w:tr w:rsidR="000E72A6" w:rsidRPr="000E72A6" w14:paraId="39D352A2" w14:textId="77777777" w:rsidTr="006E3253">
        <w:trPr>
          <w:jc w:val="center"/>
        </w:trPr>
        <w:tc>
          <w:tcPr>
            <w:tcW w:w="1148" w:type="dxa"/>
          </w:tcPr>
          <w:p w14:paraId="5F19099C" w14:textId="77777777" w:rsidR="009B39C9" w:rsidRPr="000E72A6" w:rsidRDefault="009B39C9" w:rsidP="008537DC">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lang w:val="en-US"/>
              </w:rPr>
              <w:t>CORP</w:t>
            </w:r>
            <w:r w:rsidRPr="000E72A6">
              <w:rPr>
                <w:rFonts w:ascii="Times New Roman" w:eastAsia="Times New Roman" w:hAnsi="Times New Roman" w:cs="Times New Roman"/>
                <w:color w:val="222222"/>
                <w:sz w:val="18"/>
                <w:szCs w:val="18"/>
                <w:shd w:val="clear" w:color="auto" w:fill="FFFFFF"/>
              </w:rPr>
              <w:t xml:space="preserve"> </w:t>
            </w:r>
          </w:p>
        </w:tc>
        <w:tc>
          <w:tcPr>
            <w:tcW w:w="992" w:type="dxa"/>
          </w:tcPr>
          <w:p w14:paraId="5E9290A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-.924</w:t>
            </w:r>
          </w:p>
          <w:p w14:paraId="37C368A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(.115)</w:t>
            </w:r>
          </w:p>
        </w:tc>
        <w:tc>
          <w:tcPr>
            <w:tcW w:w="993" w:type="dxa"/>
          </w:tcPr>
          <w:p w14:paraId="5E9375C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-1.030*</w:t>
            </w:r>
          </w:p>
          <w:p w14:paraId="5A1B728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(.081)</w:t>
            </w:r>
          </w:p>
        </w:tc>
        <w:tc>
          <w:tcPr>
            <w:tcW w:w="992" w:type="dxa"/>
          </w:tcPr>
          <w:p w14:paraId="6A06315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-1.051*</w:t>
            </w:r>
          </w:p>
          <w:p w14:paraId="0AA081B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(.075)</w:t>
            </w:r>
          </w:p>
        </w:tc>
        <w:tc>
          <w:tcPr>
            <w:tcW w:w="992" w:type="dxa"/>
          </w:tcPr>
          <w:p w14:paraId="4A9D4DE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.056</w:t>
            </w:r>
          </w:p>
          <w:p w14:paraId="0FC1890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(.178)</w:t>
            </w:r>
          </w:p>
        </w:tc>
        <w:tc>
          <w:tcPr>
            <w:tcW w:w="992" w:type="dxa"/>
          </w:tcPr>
          <w:p w14:paraId="0EB1C42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.053</w:t>
            </w:r>
          </w:p>
          <w:p w14:paraId="54BEEF5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(.197)</w:t>
            </w:r>
          </w:p>
        </w:tc>
        <w:tc>
          <w:tcPr>
            <w:tcW w:w="993" w:type="dxa"/>
          </w:tcPr>
          <w:p w14:paraId="3BF1FC3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.048</w:t>
            </w:r>
          </w:p>
          <w:p w14:paraId="4D6652C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(.245)</w:t>
            </w:r>
          </w:p>
        </w:tc>
        <w:tc>
          <w:tcPr>
            <w:tcW w:w="992" w:type="dxa"/>
          </w:tcPr>
          <w:p w14:paraId="698272F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11.084*</w:t>
            </w:r>
          </w:p>
          <w:p w14:paraId="4C820D7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(.058)</w:t>
            </w:r>
          </w:p>
        </w:tc>
        <w:tc>
          <w:tcPr>
            <w:tcW w:w="992" w:type="dxa"/>
          </w:tcPr>
          <w:p w14:paraId="344B082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.236**</w:t>
            </w:r>
          </w:p>
          <w:p w14:paraId="3D84F1C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(.034)</w:t>
            </w:r>
          </w:p>
        </w:tc>
        <w:tc>
          <w:tcPr>
            <w:tcW w:w="983" w:type="dxa"/>
          </w:tcPr>
          <w:p w14:paraId="303B18F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-1.028*</w:t>
            </w:r>
          </w:p>
          <w:p w14:paraId="6639506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(.080)</w:t>
            </w:r>
          </w:p>
        </w:tc>
        <w:tc>
          <w:tcPr>
            <w:tcW w:w="1002" w:type="dxa"/>
          </w:tcPr>
          <w:p w14:paraId="3FCEAB1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.052</w:t>
            </w:r>
          </w:p>
          <w:p w14:paraId="7685FD6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(.200)</w:t>
            </w:r>
          </w:p>
        </w:tc>
      </w:tr>
      <w:tr w:rsidR="000E72A6" w:rsidRPr="000E72A6" w14:paraId="69E56232" w14:textId="77777777" w:rsidTr="006E3253">
        <w:trPr>
          <w:jc w:val="center"/>
        </w:trPr>
        <w:tc>
          <w:tcPr>
            <w:tcW w:w="1148" w:type="dxa"/>
          </w:tcPr>
          <w:p w14:paraId="7B15F3FA"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 xml:space="preserve">INFN </w:t>
            </w:r>
          </w:p>
        </w:tc>
        <w:tc>
          <w:tcPr>
            <w:tcW w:w="992" w:type="dxa"/>
          </w:tcPr>
          <w:p w14:paraId="143DC9F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-.279**</w:t>
            </w:r>
          </w:p>
          <w:p w14:paraId="2178C97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(.038)</w:t>
            </w:r>
          </w:p>
        </w:tc>
        <w:tc>
          <w:tcPr>
            <w:tcW w:w="993" w:type="dxa"/>
          </w:tcPr>
          <w:p w14:paraId="31D4B1F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-.305**</w:t>
            </w:r>
          </w:p>
          <w:p w14:paraId="47BB45B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(.027)</w:t>
            </w:r>
          </w:p>
        </w:tc>
        <w:tc>
          <w:tcPr>
            <w:tcW w:w="992" w:type="dxa"/>
          </w:tcPr>
          <w:p w14:paraId="766F3FA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-.325**</w:t>
            </w:r>
          </w:p>
          <w:p w14:paraId="24EA856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(.018)</w:t>
            </w:r>
          </w:p>
        </w:tc>
        <w:tc>
          <w:tcPr>
            <w:tcW w:w="992" w:type="dxa"/>
          </w:tcPr>
          <w:p w14:paraId="540D554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-.017*</w:t>
            </w:r>
          </w:p>
          <w:p w14:paraId="1E8D64D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(.081)</w:t>
            </w:r>
          </w:p>
        </w:tc>
        <w:tc>
          <w:tcPr>
            <w:tcW w:w="992" w:type="dxa"/>
          </w:tcPr>
          <w:p w14:paraId="3162D3C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-.019**</w:t>
            </w:r>
          </w:p>
          <w:p w14:paraId="3763C8F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(.048)</w:t>
            </w:r>
          </w:p>
        </w:tc>
        <w:tc>
          <w:tcPr>
            <w:tcW w:w="993" w:type="dxa"/>
          </w:tcPr>
          <w:p w14:paraId="0A22A59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-.021</w:t>
            </w:r>
          </w:p>
          <w:p w14:paraId="6E37929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(.030)</w:t>
            </w:r>
          </w:p>
        </w:tc>
        <w:tc>
          <w:tcPr>
            <w:tcW w:w="992" w:type="dxa"/>
          </w:tcPr>
          <w:p w14:paraId="64FF3A3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.804</w:t>
            </w:r>
          </w:p>
          <w:p w14:paraId="2E6932F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(.548)</w:t>
            </w:r>
          </w:p>
        </w:tc>
        <w:tc>
          <w:tcPr>
            <w:tcW w:w="992" w:type="dxa"/>
          </w:tcPr>
          <w:p w14:paraId="14D4DF3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-.048*</w:t>
            </w:r>
          </w:p>
          <w:p w14:paraId="4582E36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(.062)</w:t>
            </w:r>
          </w:p>
        </w:tc>
        <w:tc>
          <w:tcPr>
            <w:tcW w:w="983" w:type="dxa"/>
          </w:tcPr>
          <w:p w14:paraId="495B557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-.310**</w:t>
            </w:r>
          </w:p>
          <w:p w14:paraId="4FE9942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(.022)</w:t>
            </w:r>
          </w:p>
        </w:tc>
        <w:tc>
          <w:tcPr>
            <w:tcW w:w="1002" w:type="dxa"/>
          </w:tcPr>
          <w:p w14:paraId="4EE5C70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-.018*</w:t>
            </w:r>
          </w:p>
          <w:p w14:paraId="6010509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(.054)</w:t>
            </w:r>
          </w:p>
        </w:tc>
      </w:tr>
      <w:tr w:rsidR="000E72A6" w:rsidRPr="000E72A6" w14:paraId="16330520" w14:textId="77777777" w:rsidTr="006E3253">
        <w:trPr>
          <w:jc w:val="center"/>
        </w:trPr>
        <w:tc>
          <w:tcPr>
            <w:tcW w:w="1148" w:type="dxa"/>
          </w:tcPr>
          <w:p w14:paraId="1FF515BF"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GDP</w:t>
            </w:r>
          </w:p>
        </w:tc>
        <w:tc>
          <w:tcPr>
            <w:tcW w:w="992" w:type="dxa"/>
          </w:tcPr>
          <w:p w14:paraId="1850045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.101</w:t>
            </w:r>
          </w:p>
          <w:p w14:paraId="50C39A8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(.634)</w:t>
            </w:r>
          </w:p>
        </w:tc>
        <w:tc>
          <w:tcPr>
            <w:tcW w:w="993" w:type="dxa"/>
          </w:tcPr>
          <w:p w14:paraId="7B0B2E5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.116</w:t>
            </w:r>
          </w:p>
          <w:p w14:paraId="76FD938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(.591)</w:t>
            </w:r>
          </w:p>
        </w:tc>
        <w:tc>
          <w:tcPr>
            <w:tcW w:w="992" w:type="dxa"/>
          </w:tcPr>
          <w:p w14:paraId="7911664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.117</w:t>
            </w:r>
          </w:p>
          <w:p w14:paraId="2B8E841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(.587)</w:t>
            </w:r>
          </w:p>
        </w:tc>
        <w:tc>
          <w:tcPr>
            <w:tcW w:w="992" w:type="dxa"/>
          </w:tcPr>
          <w:p w14:paraId="156E6AC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-.080***</w:t>
            </w:r>
          </w:p>
          <w:p w14:paraId="4802466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1A52D00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-.080***</w:t>
            </w:r>
          </w:p>
          <w:p w14:paraId="76037FB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3" w:type="dxa"/>
          </w:tcPr>
          <w:p w14:paraId="7F48AF1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-.080***</w:t>
            </w:r>
          </w:p>
          <w:p w14:paraId="22728E3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c>
          <w:tcPr>
            <w:tcW w:w="992" w:type="dxa"/>
          </w:tcPr>
          <w:p w14:paraId="1FC724C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-2.730</w:t>
            </w:r>
          </w:p>
          <w:p w14:paraId="35DBD59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(.201)</w:t>
            </w:r>
          </w:p>
        </w:tc>
        <w:tc>
          <w:tcPr>
            <w:tcW w:w="992" w:type="dxa"/>
          </w:tcPr>
          <w:p w14:paraId="4D9DEB2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-.054</w:t>
            </w:r>
          </w:p>
          <w:p w14:paraId="3E5232B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(.185)</w:t>
            </w:r>
          </w:p>
        </w:tc>
        <w:tc>
          <w:tcPr>
            <w:tcW w:w="983" w:type="dxa"/>
          </w:tcPr>
          <w:p w14:paraId="726FAB1B"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.112</w:t>
            </w:r>
          </w:p>
          <w:p w14:paraId="41041FD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1002" w:type="dxa"/>
          </w:tcPr>
          <w:p w14:paraId="5646972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-.080***</w:t>
            </w:r>
          </w:p>
          <w:p w14:paraId="6D22A74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(.000)</w:t>
            </w:r>
          </w:p>
        </w:tc>
      </w:tr>
      <w:tr w:rsidR="000E72A6" w:rsidRPr="000E72A6" w14:paraId="7FFE1618" w14:textId="77777777" w:rsidTr="006E3253">
        <w:trPr>
          <w:jc w:val="center"/>
        </w:trPr>
        <w:tc>
          <w:tcPr>
            <w:tcW w:w="1148" w:type="dxa"/>
          </w:tcPr>
          <w:p w14:paraId="3E585CFD" w14:textId="77777777" w:rsidR="009B39C9" w:rsidRPr="000E72A6" w:rsidRDefault="009B39C9" w:rsidP="00A66FD6">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 xml:space="preserve">DIND </w:t>
            </w:r>
          </w:p>
        </w:tc>
        <w:tc>
          <w:tcPr>
            <w:tcW w:w="992" w:type="dxa"/>
          </w:tcPr>
          <w:p w14:paraId="5EF430DF"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3" w:type="dxa"/>
          </w:tcPr>
          <w:p w14:paraId="5903C87B"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012EFEFD"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02F8DD65"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205228FC"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3" w:type="dxa"/>
          </w:tcPr>
          <w:p w14:paraId="0AFB20DB"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5F281975"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20657FED"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83" w:type="dxa"/>
          </w:tcPr>
          <w:p w14:paraId="70E95DCB"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1002" w:type="dxa"/>
          </w:tcPr>
          <w:p w14:paraId="43C02583"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r>
      <w:tr w:rsidR="000E72A6" w:rsidRPr="000E72A6" w14:paraId="5C37D281" w14:textId="77777777" w:rsidTr="006E3253">
        <w:trPr>
          <w:jc w:val="center"/>
        </w:trPr>
        <w:tc>
          <w:tcPr>
            <w:tcW w:w="1148" w:type="dxa"/>
          </w:tcPr>
          <w:p w14:paraId="51A298DE" w14:textId="77777777" w:rsidR="009B39C9" w:rsidRPr="000E72A6" w:rsidRDefault="009B39C9" w:rsidP="00A66FD6">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lang w:val="en-US"/>
              </w:rPr>
              <w:t>DYER</w:t>
            </w:r>
          </w:p>
        </w:tc>
        <w:tc>
          <w:tcPr>
            <w:tcW w:w="992" w:type="dxa"/>
          </w:tcPr>
          <w:p w14:paraId="65CF6A1E"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3" w:type="dxa"/>
          </w:tcPr>
          <w:p w14:paraId="6126E932"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2CCD1D60"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53ECA92A"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3922A06D"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3" w:type="dxa"/>
          </w:tcPr>
          <w:p w14:paraId="00714C38"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1585B2EC"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92" w:type="dxa"/>
          </w:tcPr>
          <w:p w14:paraId="452DD284"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983" w:type="dxa"/>
          </w:tcPr>
          <w:p w14:paraId="09F1DB93"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c>
          <w:tcPr>
            <w:tcW w:w="1002" w:type="dxa"/>
          </w:tcPr>
          <w:p w14:paraId="1E814875" w14:textId="77777777" w:rsidR="009B39C9" w:rsidRPr="000E72A6" w:rsidRDefault="009B39C9" w:rsidP="00A66FD6">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Included</w:t>
            </w:r>
          </w:p>
        </w:tc>
      </w:tr>
      <w:tr w:rsidR="000E72A6" w:rsidRPr="000E72A6" w14:paraId="2CD0035B" w14:textId="77777777" w:rsidTr="006E3253">
        <w:trPr>
          <w:jc w:val="center"/>
        </w:trPr>
        <w:tc>
          <w:tcPr>
            <w:tcW w:w="1148" w:type="dxa"/>
          </w:tcPr>
          <w:p w14:paraId="64939001" w14:textId="455F4635" w:rsidR="009B39C9" w:rsidRPr="000E72A6" w:rsidRDefault="0056324F" w:rsidP="00FF1C1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Constant</w:t>
            </w:r>
          </w:p>
        </w:tc>
        <w:tc>
          <w:tcPr>
            <w:tcW w:w="992" w:type="dxa"/>
          </w:tcPr>
          <w:p w14:paraId="0C085AD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-.449</w:t>
            </w:r>
          </w:p>
        </w:tc>
        <w:tc>
          <w:tcPr>
            <w:tcW w:w="993" w:type="dxa"/>
          </w:tcPr>
          <w:p w14:paraId="3791DA33"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-.915</w:t>
            </w:r>
          </w:p>
        </w:tc>
        <w:tc>
          <w:tcPr>
            <w:tcW w:w="992" w:type="dxa"/>
          </w:tcPr>
          <w:p w14:paraId="716CA62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-.850</w:t>
            </w:r>
          </w:p>
        </w:tc>
        <w:tc>
          <w:tcPr>
            <w:tcW w:w="992" w:type="dxa"/>
          </w:tcPr>
          <w:p w14:paraId="702FE96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1.632***</w:t>
            </w:r>
          </w:p>
        </w:tc>
        <w:tc>
          <w:tcPr>
            <w:tcW w:w="992" w:type="dxa"/>
          </w:tcPr>
          <w:p w14:paraId="791A2BB2"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1.616***</w:t>
            </w:r>
          </w:p>
        </w:tc>
        <w:tc>
          <w:tcPr>
            <w:tcW w:w="993" w:type="dxa"/>
          </w:tcPr>
          <w:p w14:paraId="7C0B41A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1.629***</w:t>
            </w:r>
          </w:p>
        </w:tc>
        <w:tc>
          <w:tcPr>
            <w:tcW w:w="992" w:type="dxa"/>
          </w:tcPr>
          <w:p w14:paraId="56E366F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50.098</w:t>
            </w:r>
          </w:p>
        </w:tc>
        <w:tc>
          <w:tcPr>
            <w:tcW w:w="992" w:type="dxa"/>
          </w:tcPr>
          <w:p w14:paraId="6CF2A2F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1.150</w:t>
            </w:r>
          </w:p>
        </w:tc>
        <w:tc>
          <w:tcPr>
            <w:tcW w:w="983" w:type="dxa"/>
          </w:tcPr>
          <w:p w14:paraId="3363D51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-.909</w:t>
            </w:r>
          </w:p>
        </w:tc>
        <w:tc>
          <w:tcPr>
            <w:tcW w:w="1002" w:type="dxa"/>
          </w:tcPr>
          <w:p w14:paraId="17F3E10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1.617***</w:t>
            </w:r>
          </w:p>
        </w:tc>
      </w:tr>
      <w:tr w:rsidR="000E72A6" w:rsidRPr="000E72A6" w14:paraId="450E70BE" w14:textId="77777777" w:rsidTr="006E3253">
        <w:trPr>
          <w:jc w:val="center"/>
        </w:trPr>
        <w:tc>
          <w:tcPr>
            <w:tcW w:w="1148" w:type="dxa"/>
          </w:tcPr>
          <w:p w14:paraId="431D7EFE"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F-value</w:t>
            </w:r>
          </w:p>
        </w:tc>
        <w:tc>
          <w:tcPr>
            <w:tcW w:w="992" w:type="dxa"/>
          </w:tcPr>
          <w:p w14:paraId="5D9DB44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3.24***</w:t>
            </w:r>
          </w:p>
        </w:tc>
        <w:tc>
          <w:tcPr>
            <w:tcW w:w="993" w:type="dxa"/>
          </w:tcPr>
          <w:p w14:paraId="061B12F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2.60***</w:t>
            </w:r>
          </w:p>
        </w:tc>
        <w:tc>
          <w:tcPr>
            <w:tcW w:w="992" w:type="dxa"/>
          </w:tcPr>
          <w:p w14:paraId="57B3668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2.64***</w:t>
            </w:r>
          </w:p>
        </w:tc>
        <w:tc>
          <w:tcPr>
            <w:tcW w:w="992" w:type="dxa"/>
          </w:tcPr>
          <w:p w14:paraId="1870DF8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9.95***</w:t>
            </w:r>
          </w:p>
        </w:tc>
        <w:tc>
          <w:tcPr>
            <w:tcW w:w="992" w:type="dxa"/>
          </w:tcPr>
          <w:p w14:paraId="3D3BDE0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9.85***</w:t>
            </w:r>
          </w:p>
        </w:tc>
        <w:tc>
          <w:tcPr>
            <w:tcW w:w="993" w:type="dxa"/>
          </w:tcPr>
          <w:p w14:paraId="3CC1EE9D"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10.11***</w:t>
            </w:r>
          </w:p>
        </w:tc>
        <w:tc>
          <w:tcPr>
            <w:tcW w:w="992" w:type="dxa"/>
          </w:tcPr>
          <w:p w14:paraId="76EBD3B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2.26***</w:t>
            </w:r>
          </w:p>
        </w:tc>
        <w:tc>
          <w:tcPr>
            <w:tcW w:w="992" w:type="dxa"/>
          </w:tcPr>
          <w:p w14:paraId="5026667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5.30***</w:t>
            </w:r>
          </w:p>
        </w:tc>
        <w:tc>
          <w:tcPr>
            <w:tcW w:w="983" w:type="dxa"/>
          </w:tcPr>
          <w:p w14:paraId="6C36435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2.87***</w:t>
            </w:r>
          </w:p>
        </w:tc>
        <w:tc>
          <w:tcPr>
            <w:tcW w:w="1002" w:type="dxa"/>
          </w:tcPr>
          <w:p w14:paraId="78C2457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11.21***</w:t>
            </w:r>
          </w:p>
        </w:tc>
      </w:tr>
      <w:tr w:rsidR="000E72A6" w:rsidRPr="000E72A6" w14:paraId="186D3770" w14:textId="77777777" w:rsidTr="006E3253">
        <w:trPr>
          <w:jc w:val="center"/>
        </w:trPr>
        <w:tc>
          <w:tcPr>
            <w:tcW w:w="1148" w:type="dxa"/>
          </w:tcPr>
          <w:p w14:paraId="5608143F" w14:textId="77777777" w:rsidR="009B39C9" w:rsidRPr="000E72A6" w:rsidRDefault="009B39C9" w:rsidP="005912C9">
            <w:pPr>
              <w:ind w:left="567" w:hanging="567"/>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Adjusted R</w:t>
            </w:r>
            <w:r w:rsidRPr="000E72A6">
              <w:rPr>
                <w:rFonts w:ascii="Times New Roman" w:eastAsia="Times New Roman" w:hAnsi="Times New Roman" w:cs="Times New Roman"/>
                <w:color w:val="222222"/>
                <w:sz w:val="18"/>
                <w:szCs w:val="18"/>
                <w:shd w:val="clear" w:color="auto" w:fill="FFFFFF"/>
                <w:vertAlign w:val="superscript"/>
              </w:rPr>
              <w:t>2</w:t>
            </w:r>
          </w:p>
        </w:tc>
        <w:tc>
          <w:tcPr>
            <w:tcW w:w="992" w:type="dxa"/>
          </w:tcPr>
          <w:p w14:paraId="0EFD8BF5"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75.11</w:t>
            </w:r>
          </w:p>
        </w:tc>
        <w:tc>
          <w:tcPr>
            <w:tcW w:w="993" w:type="dxa"/>
          </w:tcPr>
          <w:p w14:paraId="2FEEEC0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74.68</w:t>
            </w:r>
          </w:p>
        </w:tc>
        <w:tc>
          <w:tcPr>
            <w:tcW w:w="992" w:type="dxa"/>
          </w:tcPr>
          <w:p w14:paraId="7BE1A0F4"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74.71</w:t>
            </w:r>
          </w:p>
        </w:tc>
        <w:tc>
          <w:tcPr>
            <w:tcW w:w="992" w:type="dxa"/>
          </w:tcPr>
          <w:p w14:paraId="19E8BDB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80.20</w:t>
            </w:r>
          </w:p>
        </w:tc>
        <w:tc>
          <w:tcPr>
            <w:tcW w:w="992" w:type="dxa"/>
          </w:tcPr>
          <w:p w14:paraId="10C389FA"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80.16</w:t>
            </w:r>
          </w:p>
        </w:tc>
        <w:tc>
          <w:tcPr>
            <w:tcW w:w="993" w:type="dxa"/>
          </w:tcPr>
          <w:p w14:paraId="3890E388"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80.28</w:t>
            </w:r>
          </w:p>
        </w:tc>
        <w:tc>
          <w:tcPr>
            <w:tcW w:w="992" w:type="dxa"/>
          </w:tcPr>
          <w:p w14:paraId="2975BC96"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77.31</w:t>
            </w:r>
          </w:p>
        </w:tc>
        <w:tc>
          <w:tcPr>
            <w:tcW w:w="992" w:type="dxa"/>
          </w:tcPr>
          <w:p w14:paraId="24D09AB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71.46</w:t>
            </w:r>
          </w:p>
        </w:tc>
        <w:tc>
          <w:tcPr>
            <w:tcW w:w="983" w:type="dxa"/>
          </w:tcPr>
          <w:p w14:paraId="71CC183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74.86</w:t>
            </w:r>
          </w:p>
        </w:tc>
        <w:tc>
          <w:tcPr>
            <w:tcW w:w="1002" w:type="dxa"/>
          </w:tcPr>
          <w:p w14:paraId="3DCB2AD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80.75</w:t>
            </w:r>
          </w:p>
        </w:tc>
      </w:tr>
      <w:tr w:rsidR="000E72A6" w:rsidRPr="000E72A6" w14:paraId="7315674D" w14:textId="77777777" w:rsidTr="006E3253">
        <w:trPr>
          <w:jc w:val="center"/>
        </w:trPr>
        <w:tc>
          <w:tcPr>
            <w:tcW w:w="1148" w:type="dxa"/>
            <w:tcBorders>
              <w:bottom w:val="single" w:sz="12" w:space="0" w:color="auto"/>
            </w:tcBorders>
          </w:tcPr>
          <w:p w14:paraId="30F4925D" w14:textId="7D3C54EF" w:rsidR="009B39C9" w:rsidRPr="000E72A6" w:rsidRDefault="00CD5B67" w:rsidP="00093E5F">
            <w:pPr>
              <w:ind w:left="567" w:hanging="567"/>
              <w:rPr>
                <w:rFonts w:ascii="Times New Roman" w:eastAsia="Times New Roman" w:hAnsi="Times New Roman" w:cs="Times New Roman"/>
                <w:color w:val="222222"/>
                <w:sz w:val="18"/>
                <w:szCs w:val="18"/>
                <w:shd w:val="clear" w:color="auto" w:fill="FFFFFF"/>
              </w:rPr>
            </w:pPr>
            <w:r>
              <w:rPr>
                <w:rFonts w:ascii="Times New Roman" w:eastAsia="Times New Roman" w:hAnsi="Times New Roman" w:cs="Times New Roman"/>
                <w:color w:val="222222"/>
                <w:sz w:val="18"/>
                <w:szCs w:val="18"/>
                <w:shd w:val="clear" w:color="auto" w:fill="FFFFFF"/>
              </w:rPr>
              <w:t>No. of obs.</w:t>
            </w:r>
          </w:p>
        </w:tc>
        <w:tc>
          <w:tcPr>
            <w:tcW w:w="992" w:type="dxa"/>
            <w:tcBorders>
              <w:bottom w:val="single" w:sz="12" w:space="0" w:color="auto"/>
            </w:tcBorders>
          </w:tcPr>
          <w:p w14:paraId="319FC8FC"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3" w:type="dxa"/>
            <w:tcBorders>
              <w:bottom w:val="single" w:sz="12" w:space="0" w:color="auto"/>
            </w:tcBorders>
          </w:tcPr>
          <w:p w14:paraId="59EE452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24E0190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442CE0E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08BDFDEE"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3" w:type="dxa"/>
            <w:tcBorders>
              <w:bottom w:val="single" w:sz="12" w:space="0" w:color="auto"/>
            </w:tcBorders>
          </w:tcPr>
          <w:p w14:paraId="7BC34369"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0CFE1CF1"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0BA8FE87"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983" w:type="dxa"/>
            <w:tcBorders>
              <w:bottom w:val="single" w:sz="12" w:space="0" w:color="auto"/>
            </w:tcBorders>
          </w:tcPr>
          <w:p w14:paraId="6D3944A0"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c>
          <w:tcPr>
            <w:tcW w:w="1002" w:type="dxa"/>
            <w:tcBorders>
              <w:bottom w:val="single" w:sz="12" w:space="0" w:color="auto"/>
            </w:tcBorders>
          </w:tcPr>
          <w:p w14:paraId="490AA82F" w14:textId="77777777" w:rsidR="009B39C9" w:rsidRPr="000E72A6" w:rsidRDefault="009B39C9" w:rsidP="00E657DF">
            <w:pPr>
              <w:ind w:left="567" w:hanging="567"/>
              <w:jc w:val="center"/>
              <w:rPr>
                <w:rFonts w:ascii="Times New Roman" w:eastAsia="Times New Roman" w:hAnsi="Times New Roman" w:cs="Times New Roman"/>
                <w:color w:val="222222"/>
                <w:sz w:val="18"/>
                <w:szCs w:val="18"/>
                <w:shd w:val="clear" w:color="auto" w:fill="FFFFFF"/>
              </w:rPr>
            </w:pPr>
            <w:r w:rsidRPr="000E72A6">
              <w:rPr>
                <w:rFonts w:ascii="Times New Roman" w:eastAsia="Times New Roman" w:hAnsi="Times New Roman" w:cs="Times New Roman"/>
                <w:color w:val="222222"/>
                <w:sz w:val="18"/>
                <w:szCs w:val="18"/>
                <w:shd w:val="clear" w:color="auto" w:fill="FFFFFF"/>
              </w:rPr>
              <w:t>600</w:t>
            </w:r>
          </w:p>
        </w:tc>
      </w:tr>
    </w:tbl>
    <w:p w14:paraId="689015B8" w14:textId="77777777" w:rsidR="005113A3" w:rsidRDefault="005113A3" w:rsidP="005113A3">
      <w:pPr>
        <w:spacing w:after="0" w:line="240" w:lineRule="auto"/>
        <w:ind w:left="-426" w:right="-427"/>
        <w:jc w:val="both"/>
        <w:rPr>
          <w:rFonts w:ascii="Times New Roman" w:eastAsia="Times New Roman" w:hAnsi="Times New Roman" w:cs="Times New Roman"/>
          <w:color w:val="222222"/>
          <w:sz w:val="20"/>
          <w:szCs w:val="20"/>
          <w:shd w:val="clear" w:color="auto" w:fill="FFFFFF"/>
        </w:rPr>
      </w:pPr>
    </w:p>
    <w:p w14:paraId="1728E19F" w14:textId="4F3A8738" w:rsidR="00915BDF" w:rsidRDefault="005113A3" w:rsidP="005113A3">
      <w:pPr>
        <w:spacing w:after="0" w:line="240" w:lineRule="auto"/>
        <w:ind w:left="-426" w:right="-427"/>
        <w:jc w:val="both"/>
        <w:rPr>
          <w:rFonts w:ascii="Times New Roman" w:eastAsia="Times New Roman" w:hAnsi="Times New Roman" w:cs="Times New Roman"/>
          <w:bCs/>
          <w:color w:val="222222"/>
          <w:sz w:val="20"/>
          <w:szCs w:val="20"/>
          <w:shd w:val="clear" w:color="auto" w:fill="FFFFFF"/>
          <w:lang w:val="en-US"/>
        </w:rPr>
      </w:pPr>
      <w:r w:rsidRPr="005113A3">
        <w:rPr>
          <w:rFonts w:ascii="Times New Roman" w:eastAsia="Times New Roman" w:hAnsi="Times New Roman" w:cs="Times New Roman"/>
          <w:color w:val="222222"/>
          <w:sz w:val="20"/>
          <w:szCs w:val="20"/>
          <w:shd w:val="clear" w:color="auto" w:fill="FFFFFF"/>
        </w:rPr>
        <w:t>*, **, and *** indicate significance at the 0.10, 0.05, and 0.01 levels, respectively</w:t>
      </w:r>
      <w:r w:rsidR="00A0266E" w:rsidRPr="00A0266E">
        <w:rPr>
          <w:rFonts w:ascii="Times New Roman" w:eastAsia="Times New Roman" w:hAnsi="Times New Roman" w:cs="Times New Roman"/>
          <w:color w:val="222222"/>
          <w:sz w:val="20"/>
          <w:szCs w:val="20"/>
          <w:shd w:val="clear" w:color="auto" w:fill="FFFFFF"/>
          <w:lang w:val="en-US"/>
        </w:rPr>
        <w:t>.</w:t>
      </w:r>
      <w:r w:rsidR="00A0266E" w:rsidRPr="00A0266E">
        <w:rPr>
          <w:rFonts w:ascii="Times New Roman" w:eastAsia="Times New Roman" w:hAnsi="Times New Roman" w:cs="Times New Roman"/>
          <w:bCs/>
          <w:color w:val="222222"/>
          <w:sz w:val="20"/>
          <w:szCs w:val="20"/>
          <w:shd w:val="clear" w:color="auto" w:fill="FFFFFF"/>
          <w:lang w:val="en-US"/>
        </w:rPr>
        <w:t xml:space="preserve"> </w:t>
      </w:r>
      <w:r w:rsidR="00A0266E" w:rsidRPr="00A0266E">
        <w:rPr>
          <w:rFonts w:ascii="Times New Roman" w:eastAsia="Times New Roman" w:hAnsi="Times New Roman" w:cs="Times New Roman"/>
          <w:color w:val="222222"/>
          <w:sz w:val="20"/>
          <w:szCs w:val="20"/>
          <w:shd w:val="clear" w:color="auto" w:fill="FFFFFF"/>
          <w:lang w:val="en-US"/>
        </w:rPr>
        <w:t>Variables are defined as follows:</w:t>
      </w:r>
      <w:r w:rsidR="00A0266E" w:rsidRPr="00A0266E">
        <w:rPr>
          <w:rFonts w:ascii="Times New Roman" w:eastAsia="Times New Roman" w:hAnsi="Times New Roman" w:cs="Times New Roman"/>
          <w:color w:val="222222"/>
          <w:sz w:val="20"/>
          <w:szCs w:val="20"/>
          <w:shd w:val="clear" w:color="auto" w:fill="FFFFFF"/>
        </w:rPr>
        <w:t xml:space="preserve"> </w:t>
      </w:r>
      <w:r w:rsidR="001B7867">
        <w:rPr>
          <w:rFonts w:ascii="Times New Roman" w:eastAsia="Times New Roman" w:hAnsi="Times New Roman" w:cs="Times New Roman"/>
          <w:color w:val="222222"/>
          <w:sz w:val="20"/>
          <w:szCs w:val="20"/>
          <w:shd w:val="clear" w:color="auto" w:fill="FFFFFF"/>
        </w:rPr>
        <w:t xml:space="preserve">square the </w:t>
      </w:r>
      <w:r w:rsidR="00413DD6" w:rsidRPr="00413DD6">
        <w:rPr>
          <w:rFonts w:ascii="Times New Roman" w:eastAsia="Times New Roman" w:hAnsi="Times New Roman" w:cs="Times New Roman"/>
          <w:color w:val="222222"/>
          <w:sz w:val="20"/>
          <w:szCs w:val="20"/>
          <w:shd w:val="clear" w:color="auto" w:fill="FFFFFF"/>
          <w:lang w:val="en-US"/>
        </w:rPr>
        <w:t>percentage of the total number of women, ethnic minority and foreign directors to the total number of board directors</w:t>
      </w:r>
      <w:r w:rsidR="00413DD6" w:rsidRPr="00413DD6">
        <w:rPr>
          <w:rFonts w:ascii="Times New Roman" w:eastAsia="Times New Roman" w:hAnsi="Times New Roman" w:cs="Times New Roman"/>
          <w:color w:val="222222"/>
          <w:sz w:val="20"/>
          <w:szCs w:val="20"/>
          <w:shd w:val="clear" w:color="auto" w:fill="FFFFFF"/>
        </w:rPr>
        <w:t xml:space="preserve"> </w:t>
      </w:r>
      <w:r w:rsidR="00425EE1">
        <w:rPr>
          <w:rFonts w:ascii="Times New Roman" w:eastAsia="Times New Roman" w:hAnsi="Times New Roman" w:cs="Times New Roman"/>
          <w:color w:val="222222"/>
          <w:sz w:val="20"/>
          <w:szCs w:val="20"/>
          <w:shd w:val="clear" w:color="auto" w:fill="FFFFFF"/>
        </w:rPr>
        <w:t>(</w:t>
      </w:r>
      <w:r w:rsidR="00A0266E" w:rsidRPr="00A0266E">
        <w:rPr>
          <w:rFonts w:ascii="Times New Roman" w:eastAsia="Times New Roman" w:hAnsi="Times New Roman" w:cs="Times New Roman"/>
          <w:color w:val="222222"/>
          <w:sz w:val="20"/>
          <w:szCs w:val="20"/>
          <w:shd w:val="clear" w:color="auto" w:fill="FFFFFF"/>
        </w:rPr>
        <w:t>DIV</w:t>
      </w:r>
      <w:r w:rsidR="001B7867" w:rsidRPr="001B7867">
        <w:rPr>
          <w:rFonts w:ascii="Times New Roman" w:eastAsia="Times New Roman" w:hAnsi="Times New Roman" w:cs="Times New Roman"/>
          <w:color w:val="222222"/>
          <w:sz w:val="20"/>
          <w:szCs w:val="20"/>
          <w:shd w:val="clear" w:color="auto" w:fill="FFFFFF"/>
          <w:vertAlign w:val="superscript"/>
        </w:rPr>
        <w:t>2</w:t>
      </w:r>
      <w:r w:rsidR="00A0266E" w:rsidRPr="00A0266E">
        <w:rPr>
          <w:rFonts w:ascii="Times New Roman" w:eastAsia="Times New Roman" w:hAnsi="Times New Roman" w:cs="Times New Roman"/>
          <w:color w:val="222222"/>
          <w:sz w:val="20"/>
          <w:szCs w:val="20"/>
          <w:shd w:val="clear" w:color="auto" w:fill="FFFFFF"/>
        </w:rPr>
        <w:t>);</w:t>
      </w:r>
      <w:r w:rsidR="00A0266E" w:rsidRPr="00A0266E">
        <w:rPr>
          <w:rFonts w:ascii="Times New Roman" w:eastAsia="Times New Roman" w:hAnsi="Times New Roman" w:cs="Times New Roman"/>
          <w:bCs/>
          <w:color w:val="222222"/>
          <w:sz w:val="20"/>
          <w:szCs w:val="20"/>
          <w:shd w:val="clear" w:color="auto" w:fill="FFFFFF"/>
          <w:lang w:val="en-US"/>
        </w:rPr>
        <w:t xml:space="preserve"> </w:t>
      </w:r>
      <w:r w:rsidR="001B7867">
        <w:rPr>
          <w:rFonts w:ascii="Times New Roman" w:eastAsia="Times New Roman" w:hAnsi="Times New Roman" w:cs="Times New Roman"/>
          <w:bCs/>
          <w:color w:val="222222"/>
          <w:sz w:val="20"/>
          <w:szCs w:val="20"/>
          <w:shd w:val="clear" w:color="auto" w:fill="FFFFFF"/>
        </w:rPr>
        <w:t xml:space="preserve">A dummy variable equal to 1 </w:t>
      </w:r>
      <w:r w:rsidR="001B7867" w:rsidRPr="001B7867">
        <w:rPr>
          <w:rFonts w:ascii="Times New Roman" w:eastAsia="Times New Roman" w:hAnsi="Times New Roman" w:cs="Times New Roman"/>
          <w:bCs/>
          <w:color w:val="222222"/>
          <w:sz w:val="20"/>
          <w:szCs w:val="20"/>
          <w:shd w:val="clear" w:color="auto" w:fill="FFFFFF"/>
        </w:rPr>
        <w:t>if a firm has one woman director on the board</w:t>
      </w:r>
      <w:r w:rsidR="001B7867">
        <w:rPr>
          <w:rFonts w:ascii="Times New Roman" w:eastAsia="Times New Roman" w:hAnsi="Times New Roman" w:cs="Times New Roman"/>
          <w:bCs/>
          <w:color w:val="222222"/>
          <w:sz w:val="20"/>
          <w:szCs w:val="20"/>
          <w:shd w:val="clear" w:color="auto" w:fill="FFFFFF"/>
        </w:rPr>
        <w:t xml:space="preserve"> (GEN_1); A dummy variable equal to 1 </w:t>
      </w:r>
      <w:r w:rsidR="001B7867" w:rsidRPr="001B7867">
        <w:rPr>
          <w:rFonts w:ascii="Times New Roman" w:eastAsia="Times New Roman" w:hAnsi="Times New Roman" w:cs="Times New Roman"/>
          <w:bCs/>
          <w:color w:val="222222"/>
          <w:sz w:val="20"/>
          <w:szCs w:val="20"/>
          <w:shd w:val="clear" w:color="auto" w:fill="FFFFFF"/>
        </w:rPr>
        <w:t xml:space="preserve">if a firm has </w:t>
      </w:r>
      <w:r w:rsidR="001B7867">
        <w:rPr>
          <w:rFonts w:ascii="Times New Roman" w:eastAsia="Times New Roman" w:hAnsi="Times New Roman" w:cs="Times New Roman"/>
          <w:bCs/>
          <w:color w:val="222222"/>
          <w:sz w:val="20"/>
          <w:szCs w:val="20"/>
          <w:shd w:val="clear" w:color="auto" w:fill="FFFFFF"/>
        </w:rPr>
        <w:t>two</w:t>
      </w:r>
      <w:r w:rsidR="001B7867" w:rsidRPr="001B7867">
        <w:rPr>
          <w:rFonts w:ascii="Times New Roman" w:eastAsia="Times New Roman" w:hAnsi="Times New Roman" w:cs="Times New Roman"/>
          <w:bCs/>
          <w:color w:val="222222"/>
          <w:sz w:val="20"/>
          <w:szCs w:val="20"/>
          <w:shd w:val="clear" w:color="auto" w:fill="FFFFFF"/>
        </w:rPr>
        <w:t xml:space="preserve"> woman director</w:t>
      </w:r>
      <w:r w:rsidR="001B7867">
        <w:rPr>
          <w:rFonts w:ascii="Times New Roman" w:eastAsia="Times New Roman" w:hAnsi="Times New Roman" w:cs="Times New Roman"/>
          <w:bCs/>
          <w:color w:val="222222"/>
          <w:sz w:val="20"/>
          <w:szCs w:val="20"/>
          <w:shd w:val="clear" w:color="auto" w:fill="FFFFFF"/>
        </w:rPr>
        <w:t>s</w:t>
      </w:r>
      <w:r w:rsidR="001B7867" w:rsidRPr="001B7867">
        <w:rPr>
          <w:rFonts w:ascii="Times New Roman" w:eastAsia="Times New Roman" w:hAnsi="Times New Roman" w:cs="Times New Roman"/>
          <w:bCs/>
          <w:color w:val="222222"/>
          <w:sz w:val="20"/>
          <w:szCs w:val="20"/>
          <w:shd w:val="clear" w:color="auto" w:fill="FFFFFF"/>
        </w:rPr>
        <w:t xml:space="preserve"> on the board</w:t>
      </w:r>
      <w:r w:rsidR="001B7867">
        <w:rPr>
          <w:rFonts w:ascii="Times New Roman" w:eastAsia="Times New Roman" w:hAnsi="Times New Roman" w:cs="Times New Roman"/>
          <w:bCs/>
          <w:color w:val="222222"/>
          <w:sz w:val="20"/>
          <w:szCs w:val="20"/>
          <w:shd w:val="clear" w:color="auto" w:fill="FFFFFF"/>
        </w:rPr>
        <w:t xml:space="preserve"> (GEN_2);</w:t>
      </w:r>
      <w:r w:rsidR="001B7867" w:rsidRPr="001B7867">
        <w:rPr>
          <w:rFonts w:ascii="Times New Roman" w:eastAsia="Times New Roman" w:hAnsi="Times New Roman" w:cs="Times New Roman"/>
          <w:bCs/>
          <w:color w:val="222222"/>
          <w:sz w:val="20"/>
          <w:szCs w:val="20"/>
          <w:shd w:val="clear" w:color="auto" w:fill="FFFFFF"/>
        </w:rPr>
        <w:t xml:space="preserve"> </w:t>
      </w:r>
      <w:r w:rsidR="001B7867">
        <w:rPr>
          <w:rFonts w:ascii="Times New Roman" w:eastAsia="Times New Roman" w:hAnsi="Times New Roman" w:cs="Times New Roman"/>
          <w:bCs/>
          <w:color w:val="222222"/>
          <w:sz w:val="20"/>
          <w:szCs w:val="20"/>
          <w:shd w:val="clear" w:color="auto" w:fill="FFFFFF"/>
        </w:rPr>
        <w:t xml:space="preserve">A dummy variable equal to 1 </w:t>
      </w:r>
      <w:r w:rsidR="001B7867" w:rsidRPr="001B7867">
        <w:rPr>
          <w:rFonts w:ascii="Times New Roman" w:eastAsia="Times New Roman" w:hAnsi="Times New Roman" w:cs="Times New Roman"/>
          <w:bCs/>
          <w:color w:val="222222"/>
          <w:sz w:val="20"/>
          <w:szCs w:val="20"/>
          <w:shd w:val="clear" w:color="auto" w:fill="FFFFFF"/>
        </w:rPr>
        <w:t xml:space="preserve">if a firm has </w:t>
      </w:r>
      <w:r w:rsidR="001B7867">
        <w:rPr>
          <w:rFonts w:ascii="Times New Roman" w:eastAsia="Times New Roman" w:hAnsi="Times New Roman" w:cs="Times New Roman"/>
          <w:bCs/>
          <w:color w:val="222222"/>
          <w:sz w:val="20"/>
          <w:szCs w:val="20"/>
          <w:shd w:val="clear" w:color="auto" w:fill="FFFFFF"/>
        </w:rPr>
        <w:t xml:space="preserve">more than </w:t>
      </w:r>
      <w:r w:rsidR="003A7A05">
        <w:rPr>
          <w:rFonts w:ascii="Times New Roman" w:eastAsia="Times New Roman" w:hAnsi="Times New Roman" w:cs="Times New Roman"/>
          <w:bCs/>
          <w:color w:val="222222"/>
          <w:sz w:val="20"/>
          <w:szCs w:val="20"/>
          <w:shd w:val="clear" w:color="auto" w:fill="FFFFFF"/>
        </w:rPr>
        <w:t>two</w:t>
      </w:r>
      <w:r w:rsidR="003A7A05" w:rsidRPr="001B7867">
        <w:rPr>
          <w:rFonts w:ascii="Times New Roman" w:eastAsia="Times New Roman" w:hAnsi="Times New Roman" w:cs="Times New Roman"/>
          <w:bCs/>
          <w:color w:val="222222"/>
          <w:sz w:val="20"/>
          <w:szCs w:val="20"/>
          <w:shd w:val="clear" w:color="auto" w:fill="FFFFFF"/>
        </w:rPr>
        <w:t xml:space="preserve"> </w:t>
      </w:r>
      <w:r w:rsidR="001B7867" w:rsidRPr="001B7867">
        <w:rPr>
          <w:rFonts w:ascii="Times New Roman" w:eastAsia="Times New Roman" w:hAnsi="Times New Roman" w:cs="Times New Roman"/>
          <w:bCs/>
          <w:color w:val="222222"/>
          <w:sz w:val="20"/>
          <w:szCs w:val="20"/>
          <w:shd w:val="clear" w:color="auto" w:fill="FFFFFF"/>
        </w:rPr>
        <w:t>woman director</w:t>
      </w:r>
      <w:r w:rsidR="001B7867">
        <w:rPr>
          <w:rFonts w:ascii="Times New Roman" w:eastAsia="Times New Roman" w:hAnsi="Times New Roman" w:cs="Times New Roman"/>
          <w:bCs/>
          <w:color w:val="222222"/>
          <w:sz w:val="20"/>
          <w:szCs w:val="20"/>
          <w:shd w:val="clear" w:color="auto" w:fill="FFFFFF"/>
        </w:rPr>
        <w:t>s</w:t>
      </w:r>
      <w:r w:rsidR="001B7867" w:rsidRPr="001B7867">
        <w:rPr>
          <w:rFonts w:ascii="Times New Roman" w:eastAsia="Times New Roman" w:hAnsi="Times New Roman" w:cs="Times New Roman"/>
          <w:bCs/>
          <w:color w:val="222222"/>
          <w:sz w:val="20"/>
          <w:szCs w:val="20"/>
          <w:shd w:val="clear" w:color="auto" w:fill="FFFFFF"/>
        </w:rPr>
        <w:t xml:space="preserve"> on the board</w:t>
      </w:r>
      <w:r w:rsidR="001B7867">
        <w:rPr>
          <w:rFonts w:ascii="Times New Roman" w:eastAsia="Times New Roman" w:hAnsi="Times New Roman" w:cs="Times New Roman"/>
          <w:bCs/>
          <w:color w:val="222222"/>
          <w:sz w:val="20"/>
          <w:szCs w:val="20"/>
          <w:shd w:val="clear" w:color="auto" w:fill="FFFFFF"/>
        </w:rPr>
        <w:t xml:space="preserve"> (GEN_3); </w:t>
      </w:r>
      <w:r w:rsidR="00D21BD3" w:rsidRPr="00D21BD3">
        <w:rPr>
          <w:rFonts w:ascii="Times New Roman" w:eastAsia="Times New Roman" w:hAnsi="Times New Roman" w:cs="Times New Roman"/>
          <w:bCs/>
          <w:color w:val="222222"/>
          <w:sz w:val="20"/>
          <w:szCs w:val="20"/>
          <w:shd w:val="clear" w:color="auto" w:fill="FFFFFF"/>
        </w:rPr>
        <w:t>market-to-book</w:t>
      </w:r>
      <w:r w:rsidR="001B7867" w:rsidRPr="001B7867">
        <w:rPr>
          <w:rFonts w:ascii="Times New Roman" w:eastAsia="Times New Roman" w:hAnsi="Times New Roman" w:cs="Times New Roman"/>
          <w:bCs/>
          <w:color w:val="222222"/>
          <w:sz w:val="20"/>
          <w:szCs w:val="20"/>
          <w:shd w:val="clear" w:color="auto" w:fill="FFFFFF"/>
        </w:rPr>
        <w:t xml:space="preserve"> (</w:t>
      </w:r>
      <w:r w:rsidR="00D21BD3">
        <w:rPr>
          <w:rFonts w:ascii="Times New Roman" w:eastAsia="Times New Roman" w:hAnsi="Times New Roman" w:cs="Times New Roman"/>
          <w:bCs/>
          <w:color w:val="222222"/>
          <w:sz w:val="20"/>
          <w:szCs w:val="20"/>
          <w:shd w:val="clear" w:color="auto" w:fill="FFFFFF"/>
        </w:rPr>
        <w:t>MTB</w:t>
      </w:r>
      <w:r w:rsidR="001B7867" w:rsidRPr="001B7867">
        <w:rPr>
          <w:rFonts w:ascii="Times New Roman" w:eastAsia="Times New Roman" w:hAnsi="Times New Roman" w:cs="Times New Roman"/>
          <w:bCs/>
          <w:color w:val="222222"/>
          <w:sz w:val="20"/>
          <w:szCs w:val="20"/>
          <w:shd w:val="clear" w:color="auto" w:fill="FFFFFF"/>
        </w:rPr>
        <w:t>)</w:t>
      </w:r>
      <w:r w:rsidR="00D21BD3" w:rsidRPr="00D21BD3">
        <w:rPr>
          <w:rFonts w:ascii="Times New Roman" w:eastAsia="Times New Roman" w:hAnsi="Times New Roman" w:cs="Times New Roman"/>
          <w:bCs/>
          <w:color w:val="222222"/>
          <w:sz w:val="20"/>
          <w:szCs w:val="20"/>
          <w:shd w:val="clear" w:color="auto" w:fill="FFFFFF"/>
        </w:rPr>
        <w:t xml:space="preserve"> </w:t>
      </w:r>
      <w:r w:rsidR="00D21BD3">
        <w:rPr>
          <w:rFonts w:ascii="Times New Roman" w:eastAsia="Times New Roman" w:hAnsi="Times New Roman" w:cs="Times New Roman"/>
          <w:bCs/>
          <w:color w:val="222222"/>
          <w:sz w:val="20"/>
          <w:szCs w:val="20"/>
          <w:shd w:val="clear" w:color="auto" w:fill="FFFFFF"/>
        </w:rPr>
        <w:t xml:space="preserve">and </w:t>
      </w:r>
      <w:r w:rsidR="00D21BD3" w:rsidRPr="00D21BD3">
        <w:rPr>
          <w:rFonts w:ascii="Times New Roman" w:eastAsia="Times New Roman" w:hAnsi="Times New Roman" w:cs="Times New Roman"/>
          <w:bCs/>
          <w:color w:val="222222"/>
          <w:sz w:val="20"/>
          <w:szCs w:val="20"/>
          <w:shd w:val="clear" w:color="auto" w:fill="FFFFFF"/>
        </w:rPr>
        <w:t>return on equity (ROE)</w:t>
      </w:r>
      <w:r w:rsidR="001B7867">
        <w:rPr>
          <w:rFonts w:ascii="Times New Roman" w:eastAsia="Times New Roman" w:hAnsi="Times New Roman" w:cs="Times New Roman"/>
          <w:bCs/>
          <w:color w:val="222222"/>
          <w:sz w:val="20"/>
          <w:szCs w:val="20"/>
          <w:shd w:val="clear" w:color="auto" w:fill="FFFFFF"/>
        </w:rPr>
        <w:t>.</w:t>
      </w:r>
      <w:r w:rsidR="00A0266E" w:rsidRPr="00A0266E">
        <w:rPr>
          <w:rFonts w:ascii="Times New Roman" w:eastAsia="Times New Roman" w:hAnsi="Times New Roman" w:cs="Times New Roman"/>
          <w:bCs/>
          <w:color w:val="222222"/>
          <w:sz w:val="20"/>
          <w:szCs w:val="20"/>
          <w:shd w:val="clear" w:color="auto" w:fill="FFFFFF"/>
          <w:lang w:val="en-US"/>
        </w:rPr>
        <w:t xml:space="preserve"> Table </w:t>
      </w:r>
      <w:r w:rsidR="00D033BD">
        <w:rPr>
          <w:rFonts w:ascii="Times New Roman" w:eastAsia="Times New Roman" w:hAnsi="Times New Roman" w:cs="Times New Roman"/>
          <w:bCs/>
          <w:color w:val="222222"/>
          <w:sz w:val="20"/>
          <w:szCs w:val="20"/>
          <w:shd w:val="clear" w:color="auto" w:fill="FFFFFF"/>
          <w:lang w:val="en-US"/>
        </w:rPr>
        <w:t>1</w:t>
      </w:r>
      <w:r w:rsidR="00A0266E" w:rsidRPr="00A0266E">
        <w:rPr>
          <w:rFonts w:ascii="Times New Roman" w:eastAsia="Times New Roman" w:hAnsi="Times New Roman" w:cs="Times New Roman"/>
          <w:bCs/>
          <w:color w:val="222222"/>
          <w:sz w:val="20"/>
          <w:szCs w:val="20"/>
          <w:shd w:val="clear" w:color="auto" w:fill="FFFFFF"/>
          <w:lang w:val="en-US"/>
        </w:rPr>
        <w:t xml:space="preserve"> fully defines all the variables used.</w:t>
      </w:r>
    </w:p>
    <w:p w14:paraId="166452ED"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21CE107C"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795B3C56"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4158AF3C" w14:textId="77777777" w:rsidR="000E72A6" w:rsidRDefault="000E72A6" w:rsidP="001B7867">
      <w:pPr>
        <w:spacing w:after="0" w:line="240" w:lineRule="auto"/>
        <w:ind w:left="-567" w:right="-2432"/>
        <w:jc w:val="both"/>
        <w:rPr>
          <w:rFonts w:ascii="Times New Roman" w:eastAsia="Times New Roman" w:hAnsi="Times New Roman" w:cs="Times New Roman"/>
          <w:sz w:val="20"/>
          <w:szCs w:val="20"/>
          <w:lang w:val="en-US"/>
        </w:rPr>
      </w:pPr>
    </w:p>
    <w:p w14:paraId="0FA5874C" w14:textId="77777777" w:rsidR="00373BC1" w:rsidRDefault="00373BC1" w:rsidP="001B7867">
      <w:pPr>
        <w:spacing w:after="0" w:line="240" w:lineRule="auto"/>
        <w:ind w:left="-567" w:right="-2432"/>
        <w:jc w:val="both"/>
        <w:rPr>
          <w:rFonts w:ascii="Times New Roman" w:eastAsia="Times New Roman" w:hAnsi="Times New Roman" w:cs="Times New Roman"/>
          <w:sz w:val="20"/>
          <w:szCs w:val="20"/>
          <w:lang w:val="en-US"/>
        </w:rPr>
      </w:pPr>
    </w:p>
    <w:p w14:paraId="2BA782AD" w14:textId="77777777" w:rsidR="006E3253" w:rsidRDefault="006E3253" w:rsidP="001B7867">
      <w:pPr>
        <w:spacing w:after="0" w:line="240" w:lineRule="auto"/>
        <w:ind w:left="-567" w:right="-2432"/>
        <w:jc w:val="both"/>
        <w:rPr>
          <w:rFonts w:ascii="Times New Roman" w:eastAsia="Times New Roman" w:hAnsi="Times New Roman" w:cs="Times New Roman"/>
          <w:sz w:val="20"/>
          <w:szCs w:val="20"/>
          <w:lang w:val="en-US"/>
        </w:rPr>
      </w:pPr>
    </w:p>
    <w:p w14:paraId="544CE124" w14:textId="77777777" w:rsidR="006E3253" w:rsidRDefault="006E3253" w:rsidP="001B7867">
      <w:pPr>
        <w:spacing w:after="0" w:line="240" w:lineRule="auto"/>
        <w:ind w:left="-567" w:right="-2432"/>
        <w:jc w:val="both"/>
        <w:rPr>
          <w:rFonts w:ascii="Times New Roman" w:eastAsia="Times New Roman" w:hAnsi="Times New Roman" w:cs="Times New Roman"/>
          <w:sz w:val="20"/>
          <w:szCs w:val="20"/>
          <w:lang w:val="en-US"/>
        </w:rPr>
      </w:pPr>
    </w:p>
    <w:p w14:paraId="5C442887" w14:textId="77777777" w:rsidR="00373BC1" w:rsidRDefault="00373BC1" w:rsidP="001B7867">
      <w:pPr>
        <w:spacing w:after="0" w:line="240" w:lineRule="auto"/>
        <w:ind w:left="-567" w:right="-2432"/>
        <w:jc w:val="both"/>
        <w:rPr>
          <w:rFonts w:ascii="Times New Roman" w:eastAsia="Times New Roman" w:hAnsi="Times New Roman" w:cs="Times New Roman"/>
          <w:sz w:val="20"/>
          <w:szCs w:val="20"/>
          <w:lang w:val="en-US"/>
        </w:rPr>
      </w:pPr>
    </w:p>
    <w:p w14:paraId="3DD3AC8B" w14:textId="77777777" w:rsidR="00373BC1" w:rsidRDefault="00373BC1" w:rsidP="001B7867">
      <w:pPr>
        <w:spacing w:after="0" w:line="240" w:lineRule="auto"/>
        <w:ind w:left="-567" w:right="-2432"/>
        <w:jc w:val="both"/>
        <w:rPr>
          <w:rFonts w:ascii="Times New Roman" w:eastAsia="Times New Roman" w:hAnsi="Times New Roman" w:cs="Times New Roman"/>
          <w:sz w:val="20"/>
          <w:szCs w:val="20"/>
          <w:lang w:val="en-US"/>
        </w:rPr>
      </w:pPr>
    </w:p>
    <w:p w14:paraId="411131C3" w14:textId="14C9F45D" w:rsidR="009B39C9" w:rsidRDefault="009B39C9" w:rsidP="00677D19">
      <w:pPr>
        <w:spacing w:after="0"/>
        <w:ind w:left="-284"/>
        <w:jc w:val="both"/>
        <w:rPr>
          <w:rFonts w:ascii="Times New Roman" w:eastAsia="Times New Roman" w:hAnsi="Times New Roman" w:cs="Times New Roman"/>
          <w:color w:val="222222"/>
          <w:sz w:val="20"/>
          <w:szCs w:val="20"/>
          <w:shd w:val="clear" w:color="auto" w:fill="FFFFFF"/>
          <w:lang w:val="en-US"/>
        </w:rPr>
      </w:pPr>
      <w:r w:rsidRPr="00915BDF">
        <w:rPr>
          <w:rFonts w:ascii="Times New Roman" w:eastAsia="Times New Roman" w:hAnsi="Times New Roman" w:cs="Times New Roman"/>
          <w:b/>
          <w:color w:val="222222"/>
          <w:sz w:val="20"/>
          <w:szCs w:val="20"/>
          <w:shd w:val="clear" w:color="auto" w:fill="FFFFFF"/>
          <w:lang w:val="en-US"/>
        </w:rPr>
        <w:t xml:space="preserve">Table </w:t>
      </w:r>
      <w:r w:rsidR="008D7C92">
        <w:rPr>
          <w:rFonts w:ascii="Times New Roman" w:eastAsia="Times New Roman" w:hAnsi="Times New Roman" w:cs="Times New Roman"/>
          <w:b/>
          <w:color w:val="222222"/>
          <w:sz w:val="20"/>
          <w:szCs w:val="20"/>
          <w:shd w:val="clear" w:color="auto" w:fill="FFFFFF"/>
          <w:lang w:val="en-US"/>
        </w:rPr>
        <w:t>8</w:t>
      </w:r>
      <w:r w:rsidRPr="00915BDF">
        <w:rPr>
          <w:rFonts w:ascii="Times New Roman" w:eastAsia="Times New Roman" w:hAnsi="Times New Roman" w:cs="Times New Roman"/>
          <w:b/>
          <w:color w:val="222222"/>
          <w:sz w:val="20"/>
          <w:szCs w:val="20"/>
          <w:shd w:val="clear" w:color="auto" w:fill="FFFFFF"/>
          <w:lang w:val="en-US"/>
        </w:rPr>
        <w:t>.</w:t>
      </w:r>
      <w:r w:rsidRPr="00915BDF">
        <w:rPr>
          <w:rFonts w:ascii="Times New Roman" w:eastAsia="Times New Roman" w:hAnsi="Times New Roman" w:cs="Times New Roman"/>
          <w:color w:val="222222"/>
          <w:sz w:val="20"/>
          <w:szCs w:val="20"/>
          <w:shd w:val="clear" w:color="auto" w:fill="FFFFFF"/>
          <w:lang w:val="en-US"/>
        </w:rPr>
        <w:t xml:space="preserve"> </w:t>
      </w:r>
      <w:r w:rsidR="00677D19" w:rsidRPr="00915BDF">
        <w:rPr>
          <w:rFonts w:ascii="Times New Roman" w:eastAsia="Times New Roman" w:hAnsi="Times New Roman" w:cs="Times New Roman"/>
          <w:color w:val="222222"/>
          <w:sz w:val="20"/>
          <w:szCs w:val="20"/>
          <w:shd w:val="clear" w:color="auto" w:fill="FFFFFF"/>
          <w:lang w:val="en-US"/>
        </w:rPr>
        <w:t xml:space="preserve">Sensitivity analyses of </w:t>
      </w:r>
      <w:r w:rsidR="00677D19" w:rsidRPr="00814D6E">
        <w:rPr>
          <w:rFonts w:ascii="Times New Roman" w:eastAsia="Times New Roman" w:hAnsi="Times New Roman" w:cs="Times New Roman"/>
          <w:color w:val="222222"/>
          <w:sz w:val="20"/>
          <w:szCs w:val="20"/>
          <w:shd w:val="clear" w:color="auto" w:fill="FFFFFF"/>
          <w:lang w:val="en-US"/>
        </w:rPr>
        <w:t>the relationship between corporate board diversity and corporate financial performance</w:t>
      </w:r>
      <w:r w:rsidR="003A225D">
        <w:rPr>
          <w:rFonts w:ascii="Times New Roman" w:eastAsia="Times New Roman" w:hAnsi="Times New Roman" w:cs="Times New Roman"/>
          <w:color w:val="222222"/>
          <w:sz w:val="20"/>
          <w:szCs w:val="20"/>
          <w:shd w:val="clear" w:color="auto" w:fill="FFFFFF"/>
          <w:lang w:val="en-US"/>
        </w:rPr>
        <w:t xml:space="preserve"> </w:t>
      </w:r>
      <w:r w:rsidR="003A225D" w:rsidRPr="003A225D">
        <w:rPr>
          <w:rFonts w:ascii="Times New Roman" w:eastAsia="Times New Roman" w:hAnsi="Times New Roman" w:cs="Times New Roman"/>
          <w:color w:val="222222"/>
          <w:sz w:val="20"/>
          <w:szCs w:val="20"/>
          <w:shd w:val="clear" w:color="auto" w:fill="FFFFFF"/>
          <w:lang w:val="en-US"/>
        </w:rPr>
        <w:t>(Part I</w:t>
      </w:r>
      <w:r w:rsidR="003A225D">
        <w:rPr>
          <w:rFonts w:ascii="Times New Roman" w:eastAsia="Times New Roman" w:hAnsi="Times New Roman" w:cs="Times New Roman"/>
          <w:color w:val="222222"/>
          <w:sz w:val="20"/>
          <w:szCs w:val="20"/>
          <w:shd w:val="clear" w:color="auto" w:fill="FFFFFF"/>
          <w:lang w:val="en-US"/>
        </w:rPr>
        <w:t>I</w:t>
      </w:r>
      <w:r w:rsidR="003A225D" w:rsidRPr="003A225D">
        <w:rPr>
          <w:rFonts w:ascii="Times New Roman" w:eastAsia="Times New Roman" w:hAnsi="Times New Roman" w:cs="Times New Roman"/>
          <w:color w:val="222222"/>
          <w:sz w:val="20"/>
          <w:szCs w:val="20"/>
          <w:shd w:val="clear" w:color="auto" w:fill="FFFFFF"/>
          <w:lang w:val="en-US"/>
        </w:rPr>
        <w:t>)</w:t>
      </w:r>
    </w:p>
    <w:tbl>
      <w:tblPr>
        <w:tblStyle w:val="TableGrid"/>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1276"/>
        <w:gridCol w:w="992"/>
        <w:gridCol w:w="1134"/>
        <w:gridCol w:w="1008"/>
        <w:gridCol w:w="1134"/>
        <w:gridCol w:w="992"/>
        <w:gridCol w:w="992"/>
        <w:gridCol w:w="1134"/>
      </w:tblGrid>
      <w:tr w:rsidR="000E72A6" w:rsidRPr="0056324F" w14:paraId="3B08A7F6" w14:textId="77777777" w:rsidTr="006E3253">
        <w:trPr>
          <w:jc w:val="center"/>
        </w:trPr>
        <w:tc>
          <w:tcPr>
            <w:tcW w:w="1984" w:type="dxa"/>
            <w:tcBorders>
              <w:top w:val="single" w:sz="12" w:space="0" w:color="auto"/>
            </w:tcBorders>
          </w:tcPr>
          <w:p w14:paraId="4BAED736" w14:textId="77777777" w:rsidR="00AE116F" w:rsidRPr="0056324F" w:rsidRDefault="00AE116F" w:rsidP="00C65DD4">
            <w:pPr>
              <w:ind w:left="567" w:hanging="567"/>
              <w:rPr>
                <w:rFonts w:ascii="Times New Roman" w:eastAsia="Times New Roman" w:hAnsi="Times New Roman" w:cs="Times New Roman"/>
                <w:b/>
                <w:color w:val="222222"/>
                <w:sz w:val="18"/>
                <w:szCs w:val="18"/>
                <w:shd w:val="clear" w:color="auto" w:fill="FFFFFF"/>
              </w:rPr>
            </w:pPr>
          </w:p>
        </w:tc>
        <w:tc>
          <w:tcPr>
            <w:tcW w:w="1276" w:type="dxa"/>
            <w:tcBorders>
              <w:top w:val="single" w:sz="12" w:space="0" w:color="auto"/>
            </w:tcBorders>
          </w:tcPr>
          <w:p w14:paraId="0AF97E5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Q</w:t>
            </w:r>
          </w:p>
        </w:tc>
        <w:tc>
          <w:tcPr>
            <w:tcW w:w="992" w:type="dxa"/>
            <w:tcBorders>
              <w:top w:val="single" w:sz="12" w:space="0" w:color="auto"/>
            </w:tcBorders>
          </w:tcPr>
          <w:p w14:paraId="2070632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ROA</w:t>
            </w:r>
          </w:p>
        </w:tc>
        <w:tc>
          <w:tcPr>
            <w:tcW w:w="1134" w:type="dxa"/>
            <w:tcBorders>
              <w:top w:val="single" w:sz="12" w:space="0" w:color="auto"/>
            </w:tcBorders>
          </w:tcPr>
          <w:p w14:paraId="1299056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Q</w:t>
            </w:r>
          </w:p>
        </w:tc>
        <w:tc>
          <w:tcPr>
            <w:tcW w:w="1008" w:type="dxa"/>
            <w:tcBorders>
              <w:top w:val="single" w:sz="12" w:space="0" w:color="auto"/>
            </w:tcBorders>
          </w:tcPr>
          <w:p w14:paraId="1370C3F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ROA</w:t>
            </w:r>
          </w:p>
        </w:tc>
        <w:tc>
          <w:tcPr>
            <w:tcW w:w="1134" w:type="dxa"/>
            <w:tcBorders>
              <w:top w:val="single" w:sz="12" w:space="0" w:color="auto"/>
            </w:tcBorders>
          </w:tcPr>
          <w:p w14:paraId="6819BCA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Q</w:t>
            </w:r>
          </w:p>
        </w:tc>
        <w:tc>
          <w:tcPr>
            <w:tcW w:w="992" w:type="dxa"/>
            <w:tcBorders>
              <w:top w:val="single" w:sz="12" w:space="0" w:color="auto"/>
            </w:tcBorders>
          </w:tcPr>
          <w:p w14:paraId="3E6662A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ROA</w:t>
            </w:r>
          </w:p>
        </w:tc>
        <w:tc>
          <w:tcPr>
            <w:tcW w:w="992" w:type="dxa"/>
            <w:tcBorders>
              <w:top w:val="single" w:sz="12" w:space="0" w:color="auto"/>
            </w:tcBorders>
          </w:tcPr>
          <w:p w14:paraId="78E3654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Q</w:t>
            </w:r>
          </w:p>
        </w:tc>
        <w:tc>
          <w:tcPr>
            <w:tcW w:w="1134" w:type="dxa"/>
            <w:tcBorders>
              <w:top w:val="single" w:sz="12" w:space="0" w:color="auto"/>
            </w:tcBorders>
          </w:tcPr>
          <w:p w14:paraId="46B2237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ROA</w:t>
            </w:r>
          </w:p>
        </w:tc>
      </w:tr>
      <w:tr w:rsidR="000E72A6" w:rsidRPr="0056324F" w14:paraId="57AAA6EA" w14:textId="77777777" w:rsidTr="006E3253">
        <w:trPr>
          <w:jc w:val="center"/>
        </w:trPr>
        <w:tc>
          <w:tcPr>
            <w:tcW w:w="1984" w:type="dxa"/>
          </w:tcPr>
          <w:p w14:paraId="562066A0" w14:textId="77777777" w:rsidR="00AE116F" w:rsidRPr="0056324F" w:rsidRDefault="00AE116F" w:rsidP="00C65DD4">
            <w:pPr>
              <w:ind w:left="567" w:hanging="567"/>
              <w:rPr>
                <w:rFonts w:ascii="Times New Roman" w:eastAsia="Times New Roman" w:hAnsi="Times New Roman" w:cs="Times New Roman"/>
                <w:b/>
                <w:color w:val="222222"/>
                <w:sz w:val="18"/>
                <w:szCs w:val="18"/>
                <w:shd w:val="clear" w:color="auto" w:fill="FFFFFF"/>
              </w:rPr>
            </w:pPr>
          </w:p>
        </w:tc>
        <w:tc>
          <w:tcPr>
            <w:tcW w:w="1276" w:type="dxa"/>
            <w:tcBorders>
              <w:bottom w:val="single" w:sz="12" w:space="0" w:color="auto"/>
            </w:tcBorders>
          </w:tcPr>
          <w:p w14:paraId="73DC5E0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bottom w:val="single" w:sz="12" w:space="0" w:color="auto"/>
            </w:tcBorders>
          </w:tcPr>
          <w:p w14:paraId="680F445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Borders>
              <w:bottom w:val="single" w:sz="12" w:space="0" w:color="auto"/>
            </w:tcBorders>
          </w:tcPr>
          <w:p w14:paraId="2CBCF6A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Borders>
              <w:bottom w:val="single" w:sz="12" w:space="0" w:color="auto"/>
            </w:tcBorders>
          </w:tcPr>
          <w:p w14:paraId="684F179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Borders>
              <w:bottom w:val="single" w:sz="12" w:space="0" w:color="auto"/>
            </w:tcBorders>
          </w:tcPr>
          <w:p w14:paraId="3D49F60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lagged</w:t>
            </w:r>
          </w:p>
        </w:tc>
        <w:tc>
          <w:tcPr>
            <w:tcW w:w="992" w:type="dxa"/>
            <w:tcBorders>
              <w:bottom w:val="single" w:sz="12" w:space="0" w:color="auto"/>
            </w:tcBorders>
          </w:tcPr>
          <w:p w14:paraId="596FEDB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lagged</w:t>
            </w:r>
          </w:p>
        </w:tc>
        <w:tc>
          <w:tcPr>
            <w:tcW w:w="992" w:type="dxa"/>
            <w:tcBorders>
              <w:bottom w:val="single" w:sz="12" w:space="0" w:color="auto"/>
            </w:tcBorders>
          </w:tcPr>
          <w:p w14:paraId="35FE6AE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2SLS</w:t>
            </w:r>
          </w:p>
        </w:tc>
        <w:tc>
          <w:tcPr>
            <w:tcW w:w="1134" w:type="dxa"/>
            <w:tcBorders>
              <w:bottom w:val="single" w:sz="12" w:space="0" w:color="auto"/>
            </w:tcBorders>
          </w:tcPr>
          <w:p w14:paraId="7C58045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2SLS</w:t>
            </w:r>
          </w:p>
        </w:tc>
      </w:tr>
      <w:tr w:rsidR="000E72A6" w:rsidRPr="0056324F" w14:paraId="2DC7192C" w14:textId="77777777" w:rsidTr="006E3253">
        <w:trPr>
          <w:jc w:val="center"/>
        </w:trPr>
        <w:tc>
          <w:tcPr>
            <w:tcW w:w="1984" w:type="dxa"/>
            <w:tcBorders>
              <w:bottom w:val="single" w:sz="12" w:space="0" w:color="auto"/>
            </w:tcBorders>
          </w:tcPr>
          <w:p w14:paraId="48D232DA" w14:textId="616C61F3"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b/>
                <w:color w:val="222222"/>
                <w:sz w:val="18"/>
                <w:szCs w:val="18"/>
                <w:shd w:val="clear" w:color="auto" w:fill="FFFFFF"/>
              </w:rPr>
              <w:t>Independent variables</w:t>
            </w:r>
          </w:p>
        </w:tc>
        <w:tc>
          <w:tcPr>
            <w:tcW w:w="1276" w:type="dxa"/>
            <w:tcBorders>
              <w:top w:val="single" w:sz="12" w:space="0" w:color="auto"/>
              <w:bottom w:val="single" w:sz="12" w:space="0" w:color="auto"/>
            </w:tcBorders>
          </w:tcPr>
          <w:p w14:paraId="37A72F65" w14:textId="1793BDD1" w:rsidR="00AE116F" w:rsidRPr="0056324F" w:rsidRDefault="00AE116F" w:rsidP="00E24E59">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w:t>
            </w:r>
          </w:p>
        </w:tc>
        <w:tc>
          <w:tcPr>
            <w:tcW w:w="992" w:type="dxa"/>
            <w:tcBorders>
              <w:top w:val="single" w:sz="12" w:space="0" w:color="auto"/>
              <w:bottom w:val="single" w:sz="12" w:space="0" w:color="auto"/>
            </w:tcBorders>
          </w:tcPr>
          <w:p w14:paraId="23D2044B" w14:textId="1F03CD31"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w:t>
            </w:r>
          </w:p>
        </w:tc>
        <w:tc>
          <w:tcPr>
            <w:tcW w:w="1134" w:type="dxa"/>
            <w:tcBorders>
              <w:top w:val="single" w:sz="12" w:space="0" w:color="auto"/>
              <w:bottom w:val="single" w:sz="12" w:space="0" w:color="auto"/>
            </w:tcBorders>
          </w:tcPr>
          <w:p w14:paraId="4AFB797A" w14:textId="07649D50"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w:t>
            </w:r>
          </w:p>
        </w:tc>
        <w:tc>
          <w:tcPr>
            <w:tcW w:w="1008" w:type="dxa"/>
            <w:tcBorders>
              <w:top w:val="single" w:sz="12" w:space="0" w:color="auto"/>
              <w:bottom w:val="single" w:sz="12" w:space="0" w:color="auto"/>
            </w:tcBorders>
          </w:tcPr>
          <w:p w14:paraId="2C701B0F" w14:textId="5580BC0C"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w:t>
            </w:r>
          </w:p>
        </w:tc>
        <w:tc>
          <w:tcPr>
            <w:tcW w:w="1134" w:type="dxa"/>
            <w:tcBorders>
              <w:top w:val="single" w:sz="12" w:space="0" w:color="auto"/>
              <w:bottom w:val="single" w:sz="12" w:space="0" w:color="auto"/>
            </w:tcBorders>
          </w:tcPr>
          <w:p w14:paraId="63CACAD7" w14:textId="0CF01FF2"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w:t>
            </w:r>
          </w:p>
        </w:tc>
        <w:tc>
          <w:tcPr>
            <w:tcW w:w="992" w:type="dxa"/>
            <w:tcBorders>
              <w:top w:val="single" w:sz="12" w:space="0" w:color="auto"/>
              <w:bottom w:val="single" w:sz="12" w:space="0" w:color="auto"/>
            </w:tcBorders>
          </w:tcPr>
          <w:p w14:paraId="75D48360" w14:textId="4FAD6F00"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w:t>
            </w:r>
          </w:p>
        </w:tc>
        <w:tc>
          <w:tcPr>
            <w:tcW w:w="992" w:type="dxa"/>
            <w:tcBorders>
              <w:top w:val="single" w:sz="12" w:space="0" w:color="auto"/>
              <w:bottom w:val="single" w:sz="12" w:space="0" w:color="auto"/>
            </w:tcBorders>
          </w:tcPr>
          <w:p w14:paraId="74C101F1" w14:textId="44C7E7C6"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w:t>
            </w:r>
          </w:p>
        </w:tc>
        <w:tc>
          <w:tcPr>
            <w:tcW w:w="1134" w:type="dxa"/>
            <w:tcBorders>
              <w:top w:val="single" w:sz="12" w:space="0" w:color="auto"/>
              <w:bottom w:val="single" w:sz="12" w:space="0" w:color="auto"/>
            </w:tcBorders>
          </w:tcPr>
          <w:p w14:paraId="2B74755C" w14:textId="393BC2D8"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w:t>
            </w:r>
          </w:p>
        </w:tc>
      </w:tr>
      <w:tr w:rsidR="000E72A6" w:rsidRPr="0056324F" w14:paraId="2D8C72C9" w14:textId="77777777" w:rsidTr="006E3253">
        <w:trPr>
          <w:jc w:val="center"/>
        </w:trPr>
        <w:tc>
          <w:tcPr>
            <w:tcW w:w="1984" w:type="dxa"/>
            <w:tcBorders>
              <w:top w:val="single" w:sz="12" w:space="0" w:color="auto"/>
            </w:tcBorders>
          </w:tcPr>
          <w:p w14:paraId="4A1D8327"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DIV</w:t>
            </w:r>
          </w:p>
        </w:tc>
        <w:tc>
          <w:tcPr>
            <w:tcW w:w="1276" w:type="dxa"/>
            <w:tcBorders>
              <w:top w:val="single" w:sz="12" w:space="0" w:color="auto"/>
            </w:tcBorders>
          </w:tcPr>
          <w:p w14:paraId="66DF23C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Borders>
              <w:top w:val="single" w:sz="12" w:space="0" w:color="auto"/>
            </w:tcBorders>
          </w:tcPr>
          <w:p w14:paraId="196D218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Borders>
              <w:top w:val="single" w:sz="12" w:space="0" w:color="auto"/>
            </w:tcBorders>
          </w:tcPr>
          <w:p w14:paraId="0AABF86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Borders>
              <w:top w:val="single" w:sz="12" w:space="0" w:color="auto"/>
            </w:tcBorders>
          </w:tcPr>
          <w:p w14:paraId="026588C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Borders>
              <w:top w:val="single" w:sz="12" w:space="0" w:color="auto"/>
            </w:tcBorders>
          </w:tcPr>
          <w:p w14:paraId="0C3BCE7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1.145**</w:t>
            </w:r>
          </w:p>
          <w:p w14:paraId="6D6DA01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(.036)</w:t>
            </w:r>
          </w:p>
        </w:tc>
        <w:tc>
          <w:tcPr>
            <w:tcW w:w="992" w:type="dxa"/>
            <w:tcBorders>
              <w:top w:val="single" w:sz="12" w:space="0" w:color="auto"/>
            </w:tcBorders>
          </w:tcPr>
          <w:p w14:paraId="21A2E3B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.077*</w:t>
            </w:r>
          </w:p>
          <w:p w14:paraId="0107BB7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(.076)</w:t>
            </w:r>
          </w:p>
        </w:tc>
        <w:tc>
          <w:tcPr>
            <w:tcW w:w="992" w:type="dxa"/>
            <w:tcBorders>
              <w:top w:val="single" w:sz="12" w:space="0" w:color="auto"/>
            </w:tcBorders>
          </w:tcPr>
          <w:p w14:paraId="20B00DC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3.681*</w:t>
            </w:r>
          </w:p>
          <w:p w14:paraId="1D0DC96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(.059)</w:t>
            </w:r>
          </w:p>
        </w:tc>
        <w:tc>
          <w:tcPr>
            <w:tcW w:w="1134" w:type="dxa"/>
            <w:tcBorders>
              <w:top w:val="single" w:sz="12" w:space="0" w:color="auto"/>
            </w:tcBorders>
          </w:tcPr>
          <w:p w14:paraId="34F3B97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2.539***</w:t>
            </w:r>
          </w:p>
          <w:p w14:paraId="051FBC6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09151DFA" w14:textId="77777777" w:rsidTr="006E3253">
        <w:trPr>
          <w:jc w:val="center"/>
        </w:trPr>
        <w:tc>
          <w:tcPr>
            <w:tcW w:w="1984" w:type="dxa"/>
          </w:tcPr>
          <w:p w14:paraId="001C484D"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DIV_NO</w:t>
            </w:r>
          </w:p>
        </w:tc>
        <w:tc>
          <w:tcPr>
            <w:tcW w:w="1276" w:type="dxa"/>
          </w:tcPr>
          <w:p w14:paraId="148B5CC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.075*</w:t>
            </w:r>
          </w:p>
          <w:p w14:paraId="4172C67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(.067)</w:t>
            </w:r>
          </w:p>
        </w:tc>
        <w:tc>
          <w:tcPr>
            <w:tcW w:w="992" w:type="dxa"/>
          </w:tcPr>
          <w:p w14:paraId="6B346EF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.009***</w:t>
            </w:r>
          </w:p>
          <w:p w14:paraId="5592BCB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(.005)</w:t>
            </w:r>
          </w:p>
        </w:tc>
        <w:tc>
          <w:tcPr>
            <w:tcW w:w="1134" w:type="dxa"/>
          </w:tcPr>
          <w:p w14:paraId="795FC75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Pr>
          <w:p w14:paraId="6A6E901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2E9BCE8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2A4DEB2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0A430B2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4910157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r>
      <w:tr w:rsidR="000E72A6" w:rsidRPr="0056324F" w14:paraId="5CC05D25" w14:textId="77777777" w:rsidTr="006E3253">
        <w:trPr>
          <w:jc w:val="center"/>
        </w:trPr>
        <w:tc>
          <w:tcPr>
            <w:tcW w:w="1984" w:type="dxa"/>
          </w:tcPr>
          <w:p w14:paraId="0A2BB0D4"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DIV_DUM</w:t>
            </w:r>
          </w:p>
        </w:tc>
        <w:tc>
          <w:tcPr>
            <w:tcW w:w="1276" w:type="dxa"/>
          </w:tcPr>
          <w:p w14:paraId="752DE5D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7CD83BE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0E8001F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.251*</w:t>
            </w:r>
          </w:p>
          <w:p w14:paraId="5FD9095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(.070)</w:t>
            </w:r>
          </w:p>
        </w:tc>
        <w:tc>
          <w:tcPr>
            <w:tcW w:w="1008" w:type="dxa"/>
          </w:tcPr>
          <w:p w14:paraId="24495FC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.007**</w:t>
            </w:r>
          </w:p>
          <w:p w14:paraId="2DEBF5B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(.046)</w:t>
            </w:r>
          </w:p>
        </w:tc>
        <w:tc>
          <w:tcPr>
            <w:tcW w:w="1134" w:type="dxa"/>
          </w:tcPr>
          <w:p w14:paraId="503F201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20BED05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34ABBF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75190AC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r>
      <w:tr w:rsidR="00744E2D" w:rsidRPr="0056324F" w14:paraId="63A1DF3E" w14:textId="77777777" w:rsidTr="006E3253">
        <w:trPr>
          <w:jc w:val="center"/>
        </w:trPr>
        <w:tc>
          <w:tcPr>
            <w:tcW w:w="3260" w:type="dxa"/>
            <w:gridSpan w:val="2"/>
          </w:tcPr>
          <w:p w14:paraId="02D80B14" w14:textId="4E9FB65E" w:rsidR="00AE116F" w:rsidRPr="0056324F" w:rsidRDefault="0056324F" w:rsidP="00AE116F">
            <w:pPr>
              <w:ind w:left="567" w:hanging="567"/>
              <w:rPr>
                <w:rFonts w:ascii="Times New Roman" w:eastAsia="Times New Roman" w:hAnsi="Times New Roman" w:cs="Times New Roman"/>
                <w:color w:val="222222"/>
                <w:sz w:val="18"/>
                <w:szCs w:val="18"/>
                <w:shd w:val="clear" w:color="auto" w:fill="FFFFFF"/>
              </w:rPr>
            </w:pPr>
            <w:r>
              <w:rPr>
                <w:rFonts w:ascii="Times New Roman" w:eastAsia="Times New Roman" w:hAnsi="Times New Roman" w:cs="Times New Roman"/>
                <w:b/>
                <w:color w:val="222222"/>
                <w:sz w:val="18"/>
                <w:szCs w:val="18"/>
                <w:shd w:val="clear" w:color="auto" w:fill="FFFFFF"/>
              </w:rPr>
              <w:t>CG</w:t>
            </w:r>
            <w:r w:rsidRPr="0056324F">
              <w:rPr>
                <w:rFonts w:ascii="Times New Roman" w:eastAsia="Times New Roman" w:hAnsi="Times New Roman" w:cs="Times New Roman"/>
                <w:b/>
                <w:color w:val="222222"/>
                <w:sz w:val="18"/>
                <w:szCs w:val="18"/>
                <w:shd w:val="clear" w:color="auto" w:fill="FFFFFF"/>
              </w:rPr>
              <w:t xml:space="preserve"> control variables</w:t>
            </w:r>
          </w:p>
        </w:tc>
        <w:tc>
          <w:tcPr>
            <w:tcW w:w="992" w:type="dxa"/>
          </w:tcPr>
          <w:p w14:paraId="352DB6D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35CC0EE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Pr>
          <w:p w14:paraId="7064989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5E3FEA6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5100E6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405DDA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50157E7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p>
        </w:tc>
      </w:tr>
      <w:tr w:rsidR="000E72A6" w:rsidRPr="0056324F" w14:paraId="2A9607D5" w14:textId="77777777" w:rsidTr="006E3253">
        <w:trPr>
          <w:jc w:val="center"/>
        </w:trPr>
        <w:tc>
          <w:tcPr>
            <w:tcW w:w="1984" w:type="dxa"/>
          </w:tcPr>
          <w:p w14:paraId="53FE2DF5" w14:textId="77777777" w:rsidR="00AE116F" w:rsidRPr="0056324F" w:rsidRDefault="00AE116F" w:rsidP="00C65DD4">
            <w:pPr>
              <w:spacing w:line="276" w:lineRule="auto"/>
              <w:jc w:val="both"/>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lang w:val="en-US"/>
              </w:rPr>
              <w:t>BRDS</w:t>
            </w:r>
          </w:p>
        </w:tc>
        <w:tc>
          <w:tcPr>
            <w:tcW w:w="1276" w:type="dxa"/>
          </w:tcPr>
          <w:p w14:paraId="465184C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-.332</w:t>
            </w:r>
          </w:p>
          <w:p w14:paraId="40607A5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(.401)</w:t>
            </w:r>
          </w:p>
        </w:tc>
        <w:tc>
          <w:tcPr>
            <w:tcW w:w="992" w:type="dxa"/>
          </w:tcPr>
          <w:p w14:paraId="5041916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-.015</w:t>
            </w:r>
          </w:p>
          <w:p w14:paraId="7E74E32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(.588)</w:t>
            </w:r>
          </w:p>
        </w:tc>
        <w:tc>
          <w:tcPr>
            <w:tcW w:w="1134" w:type="dxa"/>
          </w:tcPr>
          <w:p w14:paraId="653C3AB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-.344</w:t>
            </w:r>
          </w:p>
          <w:p w14:paraId="52A58AF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(.384)</w:t>
            </w:r>
          </w:p>
        </w:tc>
        <w:tc>
          <w:tcPr>
            <w:tcW w:w="1008" w:type="dxa"/>
          </w:tcPr>
          <w:p w14:paraId="33D13C0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-.002</w:t>
            </w:r>
          </w:p>
          <w:p w14:paraId="7CF90D5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(.948)</w:t>
            </w:r>
          </w:p>
        </w:tc>
        <w:tc>
          <w:tcPr>
            <w:tcW w:w="1134" w:type="dxa"/>
          </w:tcPr>
          <w:p w14:paraId="7981CE4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.284</w:t>
            </w:r>
          </w:p>
          <w:p w14:paraId="03D31D1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(.492)</w:t>
            </w:r>
          </w:p>
        </w:tc>
        <w:tc>
          <w:tcPr>
            <w:tcW w:w="992" w:type="dxa"/>
          </w:tcPr>
          <w:p w14:paraId="550F9DB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.058*</w:t>
            </w:r>
          </w:p>
          <w:p w14:paraId="5323908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(.079)</w:t>
            </w:r>
          </w:p>
        </w:tc>
        <w:tc>
          <w:tcPr>
            <w:tcW w:w="992" w:type="dxa"/>
          </w:tcPr>
          <w:p w14:paraId="166CC40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.098</w:t>
            </w:r>
          </w:p>
          <w:p w14:paraId="65A99F8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(.903)</w:t>
            </w:r>
          </w:p>
        </w:tc>
        <w:tc>
          <w:tcPr>
            <w:tcW w:w="1134" w:type="dxa"/>
          </w:tcPr>
          <w:p w14:paraId="3759ED7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-.243***</w:t>
            </w:r>
          </w:p>
          <w:p w14:paraId="0FF7A58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24A25881" w14:textId="77777777" w:rsidTr="006E3253">
        <w:trPr>
          <w:jc w:val="center"/>
        </w:trPr>
        <w:tc>
          <w:tcPr>
            <w:tcW w:w="1984" w:type="dxa"/>
          </w:tcPr>
          <w:p w14:paraId="58B73D69" w14:textId="77777777" w:rsidR="00AE116F" w:rsidRPr="0056324F" w:rsidRDefault="00AE116F" w:rsidP="00C65DD4">
            <w:pPr>
              <w:spacing w:line="276" w:lineRule="auto"/>
              <w:jc w:val="both"/>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lang w:val="en-US"/>
              </w:rPr>
              <w:t>UBL</w:t>
            </w:r>
            <w:r w:rsidRPr="0056324F">
              <w:rPr>
                <w:rFonts w:ascii="Times New Roman" w:eastAsia="Times New Roman" w:hAnsi="Times New Roman" w:cs="Times New Roman"/>
                <w:color w:val="222222"/>
                <w:sz w:val="18"/>
                <w:szCs w:val="18"/>
                <w:shd w:val="clear" w:color="auto" w:fill="FFFFFF"/>
              </w:rPr>
              <w:t xml:space="preserve"> </w:t>
            </w:r>
          </w:p>
        </w:tc>
        <w:tc>
          <w:tcPr>
            <w:tcW w:w="1276" w:type="dxa"/>
          </w:tcPr>
          <w:p w14:paraId="7E001F5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-.139</w:t>
            </w:r>
          </w:p>
          <w:p w14:paraId="65BF9AB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(.376)</w:t>
            </w:r>
          </w:p>
        </w:tc>
        <w:tc>
          <w:tcPr>
            <w:tcW w:w="992" w:type="dxa"/>
          </w:tcPr>
          <w:p w14:paraId="029FEC7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-.044***</w:t>
            </w:r>
          </w:p>
          <w:p w14:paraId="4C3EBC9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1DD4B06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-.145</w:t>
            </w:r>
          </w:p>
          <w:p w14:paraId="0380A3A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(.354)</w:t>
            </w:r>
          </w:p>
        </w:tc>
        <w:tc>
          <w:tcPr>
            <w:tcW w:w="1008" w:type="dxa"/>
          </w:tcPr>
          <w:p w14:paraId="7913330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-.045***</w:t>
            </w:r>
          </w:p>
          <w:p w14:paraId="7098986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291CC9E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-.207</w:t>
            </w:r>
          </w:p>
          <w:p w14:paraId="507A1B8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(222)</w:t>
            </w:r>
          </w:p>
        </w:tc>
        <w:tc>
          <w:tcPr>
            <w:tcW w:w="992" w:type="dxa"/>
          </w:tcPr>
          <w:p w14:paraId="777DD80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-.010</w:t>
            </w:r>
          </w:p>
          <w:p w14:paraId="31D4D51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(.440)</w:t>
            </w:r>
          </w:p>
        </w:tc>
        <w:tc>
          <w:tcPr>
            <w:tcW w:w="992" w:type="dxa"/>
          </w:tcPr>
          <w:p w14:paraId="4D00944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-.355</w:t>
            </w:r>
          </w:p>
          <w:p w14:paraId="2A4519F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(.371)</w:t>
            </w:r>
          </w:p>
        </w:tc>
        <w:tc>
          <w:tcPr>
            <w:tcW w:w="1134" w:type="dxa"/>
          </w:tcPr>
          <w:p w14:paraId="380319F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.097***</w:t>
            </w:r>
          </w:p>
          <w:p w14:paraId="6A06DEE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tc>
      </w:tr>
      <w:tr w:rsidR="000E72A6" w:rsidRPr="0056324F" w14:paraId="3A3DF0D4" w14:textId="77777777" w:rsidTr="006E3253">
        <w:trPr>
          <w:jc w:val="center"/>
        </w:trPr>
        <w:tc>
          <w:tcPr>
            <w:tcW w:w="1984" w:type="dxa"/>
          </w:tcPr>
          <w:p w14:paraId="032A07C3" w14:textId="77777777" w:rsidR="00AE116F" w:rsidRPr="0056324F" w:rsidRDefault="00AE116F" w:rsidP="00C65DD4">
            <w:pPr>
              <w:spacing w:line="276" w:lineRule="auto"/>
              <w:jc w:val="both"/>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B</w:t>
            </w:r>
            <w:r w:rsidRPr="0056324F">
              <w:rPr>
                <w:rFonts w:ascii="Times New Roman" w:eastAsia="Times New Roman" w:hAnsi="Times New Roman" w:cs="Times New Roman"/>
                <w:color w:val="222222"/>
                <w:sz w:val="18"/>
                <w:szCs w:val="18"/>
                <w:shd w:val="clear" w:color="auto" w:fill="FFFFFF"/>
                <w:lang w:val="en-US"/>
              </w:rPr>
              <w:t>SH</w:t>
            </w:r>
          </w:p>
        </w:tc>
        <w:tc>
          <w:tcPr>
            <w:tcW w:w="1276" w:type="dxa"/>
          </w:tcPr>
          <w:p w14:paraId="286B3EC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-1.615***</w:t>
            </w:r>
          </w:p>
          <w:p w14:paraId="35534A0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tc>
        <w:tc>
          <w:tcPr>
            <w:tcW w:w="992" w:type="dxa"/>
          </w:tcPr>
          <w:p w14:paraId="574AE4A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.013</w:t>
            </w:r>
          </w:p>
          <w:p w14:paraId="6F33924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(.705)</w:t>
            </w:r>
          </w:p>
        </w:tc>
        <w:tc>
          <w:tcPr>
            <w:tcW w:w="1134" w:type="dxa"/>
          </w:tcPr>
          <w:p w14:paraId="2880321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-1.542***</w:t>
            </w:r>
          </w:p>
          <w:p w14:paraId="590E9D7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(.002)</w:t>
            </w:r>
          </w:p>
        </w:tc>
        <w:tc>
          <w:tcPr>
            <w:tcW w:w="1008" w:type="dxa"/>
          </w:tcPr>
          <w:p w14:paraId="20BB6A1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.016</w:t>
            </w:r>
          </w:p>
          <w:p w14:paraId="50E102D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(.649)</w:t>
            </w:r>
          </w:p>
        </w:tc>
        <w:tc>
          <w:tcPr>
            <w:tcW w:w="1134" w:type="dxa"/>
          </w:tcPr>
          <w:p w14:paraId="6336C4D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.556</w:t>
            </w:r>
          </w:p>
          <w:p w14:paraId="4729C0D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(.279)</w:t>
            </w:r>
          </w:p>
        </w:tc>
        <w:tc>
          <w:tcPr>
            <w:tcW w:w="992" w:type="dxa"/>
          </w:tcPr>
          <w:p w14:paraId="27D90C4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p w14:paraId="4CB8841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(.996)</w:t>
            </w:r>
          </w:p>
        </w:tc>
        <w:tc>
          <w:tcPr>
            <w:tcW w:w="992" w:type="dxa"/>
          </w:tcPr>
          <w:p w14:paraId="5DAF413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-1.691***</w:t>
            </w:r>
          </w:p>
          <w:p w14:paraId="2765A7E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tc>
        <w:tc>
          <w:tcPr>
            <w:tcW w:w="1134" w:type="dxa"/>
          </w:tcPr>
          <w:p w14:paraId="01E8443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.091**</w:t>
            </w:r>
          </w:p>
          <w:p w14:paraId="468D6A9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(.013)</w:t>
            </w:r>
          </w:p>
        </w:tc>
      </w:tr>
      <w:tr w:rsidR="000E72A6" w:rsidRPr="0056324F" w14:paraId="4778572E" w14:textId="77777777" w:rsidTr="006E3253">
        <w:trPr>
          <w:jc w:val="center"/>
        </w:trPr>
        <w:tc>
          <w:tcPr>
            <w:tcW w:w="1984" w:type="dxa"/>
          </w:tcPr>
          <w:p w14:paraId="754CCFAD" w14:textId="77777777" w:rsidR="00AE116F" w:rsidRPr="0056324F" w:rsidRDefault="00AE116F" w:rsidP="00C65DD4">
            <w:pPr>
              <w:spacing w:line="276" w:lineRule="auto"/>
              <w:jc w:val="both"/>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G</w:t>
            </w:r>
            <w:r w:rsidRPr="0056324F">
              <w:rPr>
                <w:rFonts w:ascii="Times New Roman" w:eastAsia="Times New Roman" w:hAnsi="Times New Roman" w:cs="Times New Roman"/>
                <w:color w:val="222222"/>
                <w:sz w:val="18"/>
                <w:szCs w:val="18"/>
                <w:shd w:val="clear" w:color="auto" w:fill="FFFFFF"/>
                <w:lang w:val="en-US"/>
              </w:rPr>
              <w:t>SH</w:t>
            </w:r>
          </w:p>
        </w:tc>
        <w:tc>
          <w:tcPr>
            <w:tcW w:w="1276" w:type="dxa"/>
          </w:tcPr>
          <w:p w14:paraId="6A541F6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.964</w:t>
            </w:r>
          </w:p>
          <w:p w14:paraId="3846974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(.213)</w:t>
            </w:r>
          </w:p>
        </w:tc>
        <w:tc>
          <w:tcPr>
            <w:tcW w:w="992" w:type="dxa"/>
          </w:tcPr>
          <w:p w14:paraId="072744B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.049</w:t>
            </w:r>
          </w:p>
          <w:p w14:paraId="0884990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(.365)</w:t>
            </w:r>
          </w:p>
        </w:tc>
        <w:tc>
          <w:tcPr>
            <w:tcW w:w="1134" w:type="dxa"/>
          </w:tcPr>
          <w:p w14:paraId="61EF1B8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.835</w:t>
            </w:r>
          </w:p>
          <w:p w14:paraId="2D00B5A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(.283)</w:t>
            </w:r>
          </w:p>
        </w:tc>
        <w:tc>
          <w:tcPr>
            <w:tcW w:w="1008" w:type="dxa"/>
          </w:tcPr>
          <w:p w14:paraId="0F46BCA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.057</w:t>
            </w:r>
          </w:p>
          <w:p w14:paraId="27C0812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(.297)</w:t>
            </w:r>
          </w:p>
        </w:tc>
        <w:tc>
          <w:tcPr>
            <w:tcW w:w="1134" w:type="dxa"/>
          </w:tcPr>
          <w:p w14:paraId="1F2876C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.697</w:t>
            </w:r>
          </w:p>
          <w:p w14:paraId="6E60E16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(.419)</w:t>
            </w:r>
          </w:p>
        </w:tc>
        <w:tc>
          <w:tcPr>
            <w:tcW w:w="992" w:type="dxa"/>
          </w:tcPr>
          <w:p w14:paraId="15B3AF4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.010</w:t>
            </w:r>
          </w:p>
          <w:p w14:paraId="295799F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(.886)</w:t>
            </w:r>
          </w:p>
        </w:tc>
        <w:tc>
          <w:tcPr>
            <w:tcW w:w="992" w:type="dxa"/>
          </w:tcPr>
          <w:p w14:paraId="20B9B56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.981</w:t>
            </w:r>
          </w:p>
          <w:p w14:paraId="0F70034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(.205)</w:t>
            </w:r>
          </w:p>
        </w:tc>
        <w:tc>
          <w:tcPr>
            <w:tcW w:w="1134" w:type="dxa"/>
          </w:tcPr>
          <w:p w14:paraId="5739DD9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.061</w:t>
            </w:r>
          </w:p>
          <w:p w14:paraId="61F6787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(.260)</w:t>
            </w:r>
          </w:p>
        </w:tc>
      </w:tr>
      <w:tr w:rsidR="000E72A6" w:rsidRPr="0056324F" w14:paraId="10E89A25" w14:textId="77777777" w:rsidTr="006E3253">
        <w:trPr>
          <w:jc w:val="center"/>
        </w:trPr>
        <w:tc>
          <w:tcPr>
            <w:tcW w:w="1984" w:type="dxa"/>
          </w:tcPr>
          <w:p w14:paraId="6EB55367" w14:textId="77777777" w:rsidR="00AE116F" w:rsidRPr="0056324F" w:rsidRDefault="00AE116F" w:rsidP="00C65DD4">
            <w:pPr>
              <w:spacing w:line="276" w:lineRule="auto"/>
              <w:jc w:val="both"/>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w:t>
            </w:r>
            <w:r w:rsidRPr="0056324F">
              <w:rPr>
                <w:rFonts w:ascii="Times New Roman" w:eastAsia="Times New Roman" w:hAnsi="Times New Roman" w:cs="Times New Roman"/>
                <w:color w:val="222222"/>
                <w:sz w:val="18"/>
                <w:szCs w:val="18"/>
                <w:shd w:val="clear" w:color="auto" w:fill="FFFFFF"/>
                <w:lang w:val="en-US"/>
              </w:rPr>
              <w:t>SH</w:t>
            </w:r>
          </w:p>
        </w:tc>
        <w:tc>
          <w:tcPr>
            <w:tcW w:w="1276" w:type="dxa"/>
          </w:tcPr>
          <w:p w14:paraId="1E356A6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1.213***</w:t>
            </w:r>
          </w:p>
          <w:p w14:paraId="023FB54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(.007)</w:t>
            </w:r>
          </w:p>
        </w:tc>
        <w:tc>
          <w:tcPr>
            <w:tcW w:w="992" w:type="dxa"/>
          </w:tcPr>
          <w:p w14:paraId="611B518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.044</w:t>
            </w:r>
          </w:p>
          <w:p w14:paraId="7014240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(.164)</w:t>
            </w:r>
          </w:p>
        </w:tc>
        <w:tc>
          <w:tcPr>
            <w:tcW w:w="1134" w:type="dxa"/>
          </w:tcPr>
          <w:p w14:paraId="4FB70BE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1.117**</w:t>
            </w:r>
          </w:p>
          <w:p w14:paraId="3C50F51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(.013)</w:t>
            </w:r>
          </w:p>
        </w:tc>
        <w:tc>
          <w:tcPr>
            <w:tcW w:w="1008" w:type="dxa"/>
          </w:tcPr>
          <w:p w14:paraId="08D7281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.043</w:t>
            </w:r>
          </w:p>
          <w:p w14:paraId="412A68D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(.181)</w:t>
            </w:r>
          </w:p>
        </w:tc>
        <w:tc>
          <w:tcPr>
            <w:tcW w:w="1134" w:type="dxa"/>
          </w:tcPr>
          <w:p w14:paraId="1305534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.427</w:t>
            </w:r>
          </w:p>
          <w:p w14:paraId="4E57B93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(.382)</w:t>
            </w:r>
          </w:p>
        </w:tc>
        <w:tc>
          <w:tcPr>
            <w:tcW w:w="992" w:type="dxa"/>
          </w:tcPr>
          <w:p w14:paraId="166902D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-.050</w:t>
            </w:r>
          </w:p>
          <w:p w14:paraId="559FC59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(.192)</w:t>
            </w:r>
          </w:p>
        </w:tc>
        <w:tc>
          <w:tcPr>
            <w:tcW w:w="992" w:type="dxa"/>
          </w:tcPr>
          <w:p w14:paraId="6D6CA5A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2.320</w:t>
            </w:r>
          </w:p>
          <w:p w14:paraId="7C1C939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(.279)</w:t>
            </w:r>
          </w:p>
        </w:tc>
        <w:tc>
          <w:tcPr>
            <w:tcW w:w="1134" w:type="dxa"/>
          </w:tcPr>
          <w:p w14:paraId="6F562B0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-.741***</w:t>
            </w:r>
          </w:p>
          <w:p w14:paraId="57BD36B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56324F" w:rsidRPr="0056324F" w14:paraId="773EE763" w14:textId="77777777" w:rsidTr="006E3253">
        <w:trPr>
          <w:jc w:val="center"/>
        </w:trPr>
        <w:tc>
          <w:tcPr>
            <w:tcW w:w="3260" w:type="dxa"/>
            <w:gridSpan w:val="2"/>
          </w:tcPr>
          <w:p w14:paraId="79B89B45" w14:textId="66B29CBE" w:rsidR="0056324F" w:rsidRPr="0056324F" w:rsidRDefault="0056324F" w:rsidP="0056324F">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b/>
                <w:color w:val="222222"/>
                <w:sz w:val="18"/>
                <w:szCs w:val="18"/>
                <w:shd w:val="clear" w:color="auto" w:fill="FFFFFF"/>
              </w:rPr>
              <w:t>Firm control variables</w:t>
            </w:r>
          </w:p>
        </w:tc>
        <w:tc>
          <w:tcPr>
            <w:tcW w:w="992" w:type="dxa"/>
          </w:tcPr>
          <w:p w14:paraId="3A29B09C"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6C6924F7"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Pr>
          <w:p w14:paraId="18BBFED6"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7F2C08D1"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575B3927"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1AC777D"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3070ECF3" w14:textId="77777777" w:rsidR="0056324F" w:rsidRPr="0056324F" w:rsidRDefault="0056324F" w:rsidP="00C65DD4">
            <w:pPr>
              <w:ind w:left="567" w:hanging="567"/>
              <w:jc w:val="center"/>
              <w:rPr>
                <w:rFonts w:ascii="Times New Roman" w:eastAsia="Times New Roman" w:hAnsi="Times New Roman" w:cs="Times New Roman"/>
                <w:color w:val="222222"/>
                <w:sz w:val="18"/>
                <w:szCs w:val="18"/>
                <w:shd w:val="clear" w:color="auto" w:fill="FFFFFF"/>
              </w:rPr>
            </w:pPr>
          </w:p>
        </w:tc>
      </w:tr>
      <w:tr w:rsidR="000E72A6" w:rsidRPr="0056324F" w14:paraId="4FBDE1A9" w14:textId="77777777" w:rsidTr="006E3253">
        <w:trPr>
          <w:jc w:val="center"/>
        </w:trPr>
        <w:tc>
          <w:tcPr>
            <w:tcW w:w="1984" w:type="dxa"/>
          </w:tcPr>
          <w:p w14:paraId="466E2F7E"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LNTS</w:t>
            </w:r>
          </w:p>
        </w:tc>
        <w:tc>
          <w:tcPr>
            <w:tcW w:w="1276" w:type="dxa"/>
          </w:tcPr>
          <w:p w14:paraId="594B989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-.006</w:t>
            </w:r>
          </w:p>
          <w:p w14:paraId="44294A7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(.925)</w:t>
            </w:r>
          </w:p>
        </w:tc>
        <w:tc>
          <w:tcPr>
            <w:tcW w:w="992" w:type="dxa"/>
          </w:tcPr>
          <w:p w14:paraId="7F1ABC3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.027***</w:t>
            </w:r>
          </w:p>
          <w:p w14:paraId="3FB3E6B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73A6FF2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.005</w:t>
            </w:r>
          </w:p>
          <w:p w14:paraId="6898557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(.937)</w:t>
            </w:r>
          </w:p>
        </w:tc>
        <w:tc>
          <w:tcPr>
            <w:tcW w:w="1008" w:type="dxa"/>
          </w:tcPr>
          <w:p w14:paraId="371464D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.027***</w:t>
            </w:r>
          </w:p>
          <w:p w14:paraId="246E64E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3A22AE7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.074</w:t>
            </w:r>
          </w:p>
          <w:p w14:paraId="5F8CDBC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(.278)</w:t>
            </w:r>
          </w:p>
        </w:tc>
        <w:tc>
          <w:tcPr>
            <w:tcW w:w="992" w:type="dxa"/>
          </w:tcPr>
          <w:p w14:paraId="39D96B5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-.009*</w:t>
            </w:r>
          </w:p>
          <w:p w14:paraId="64F7CBF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(.098)</w:t>
            </w:r>
          </w:p>
        </w:tc>
        <w:tc>
          <w:tcPr>
            <w:tcW w:w="992" w:type="dxa"/>
          </w:tcPr>
          <w:p w14:paraId="115870A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.059</w:t>
            </w:r>
          </w:p>
          <w:p w14:paraId="08E6EA8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(.647)</w:t>
            </w:r>
          </w:p>
        </w:tc>
        <w:tc>
          <w:tcPr>
            <w:tcW w:w="1134" w:type="dxa"/>
          </w:tcPr>
          <w:p w14:paraId="1DBEE19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-.015</w:t>
            </w:r>
          </w:p>
          <w:p w14:paraId="3EE0C3A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(.100)</w:t>
            </w:r>
          </w:p>
        </w:tc>
      </w:tr>
      <w:tr w:rsidR="000E72A6" w:rsidRPr="0056324F" w14:paraId="4EF9E0AC" w14:textId="77777777" w:rsidTr="006E3253">
        <w:trPr>
          <w:jc w:val="center"/>
        </w:trPr>
        <w:tc>
          <w:tcPr>
            <w:tcW w:w="1984" w:type="dxa"/>
          </w:tcPr>
          <w:p w14:paraId="4286F8FF"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LV</w:t>
            </w:r>
          </w:p>
        </w:tc>
        <w:tc>
          <w:tcPr>
            <w:tcW w:w="1276" w:type="dxa"/>
          </w:tcPr>
          <w:p w14:paraId="5076DEF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.155</w:t>
            </w:r>
          </w:p>
          <w:p w14:paraId="7B5402D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(.649)</w:t>
            </w:r>
          </w:p>
        </w:tc>
        <w:tc>
          <w:tcPr>
            <w:tcW w:w="992" w:type="dxa"/>
          </w:tcPr>
          <w:p w14:paraId="60FDE7E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-.099***</w:t>
            </w:r>
          </w:p>
          <w:p w14:paraId="07B6045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6CD1A11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.127</w:t>
            </w:r>
          </w:p>
          <w:p w14:paraId="411E22F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(.709)</w:t>
            </w:r>
          </w:p>
        </w:tc>
        <w:tc>
          <w:tcPr>
            <w:tcW w:w="1008" w:type="dxa"/>
          </w:tcPr>
          <w:p w14:paraId="3C2FF9F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-.104***</w:t>
            </w:r>
          </w:p>
          <w:p w14:paraId="1795D80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6A8CF66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.159</w:t>
            </w:r>
          </w:p>
          <w:p w14:paraId="3CD4DAC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(.220)</w:t>
            </w:r>
          </w:p>
        </w:tc>
        <w:tc>
          <w:tcPr>
            <w:tcW w:w="992" w:type="dxa"/>
          </w:tcPr>
          <w:p w14:paraId="4CD9E19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-.004</w:t>
            </w:r>
          </w:p>
          <w:p w14:paraId="5DAFCA1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(.686)</w:t>
            </w:r>
          </w:p>
        </w:tc>
        <w:tc>
          <w:tcPr>
            <w:tcW w:w="992" w:type="dxa"/>
          </w:tcPr>
          <w:p w14:paraId="3BE8168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-.194</w:t>
            </w:r>
          </w:p>
          <w:p w14:paraId="51B58B9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(.776)</w:t>
            </w:r>
          </w:p>
        </w:tc>
        <w:tc>
          <w:tcPr>
            <w:tcW w:w="1134" w:type="dxa"/>
          </w:tcPr>
          <w:p w14:paraId="3CB9096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.112**</w:t>
            </w:r>
          </w:p>
          <w:p w14:paraId="21AB982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(.020)</w:t>
            </w:r>
          </w:p>
        </w:tc>
      </w:tr>
      <w:tr w:rsidR="000E72A6" w:rsidRPr="0056324F" w14:paraId="2C4E1FB2" w14:textId="77777777" w:rsidTr="006E3253">
        <w:trPr>
          <w:jc w:val="center"/>
        </w:trPr>
        <w:tc>
          <w:tcPr>
            <w:tcW w:w="1984" w:type="dxa"/>
          </w:tcPr>
          <w:p w14:paraId="632CF6A8"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AGE</w:t>
            </w:r>
          </w:p>
        </w:tc>
        <w:tc>
          <w:tcPr>
            <w:tcW w:w="1276" w:type="dxa"/>
          </w:tcPr>
          <w:p w14:paraId="1491B43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.406</w:t>
            </w:r>
          </w:p>
          <w:p w14:paraId="34BC2F5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(.101)</w:t>
            </w:r>
          </w:p>
        </w:tc>
        <w:tc>
          <w:tcPr>
            <w:tcW w:w="992" w:type="dxa"/>
          </w:tcPr>
          <w:p w14:paraId="3271431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.070***</w:t>
            </w:r>
          </w:p>
          <w:p w14:paraId="3E27E0C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1AE75C8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.393</w:t>
            </w:r>
          </w:p>
          <w:p w14:paraId="38D59B4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(.112)</w:t>
            </w:r>
          </w:p>
        </w:tc>
        <w:tc>
          <w:tcPr>
            <w:tcW w:w="1008" w:type="dxa"/>
          </w:tcPr>
          <w:p w14:paraId="75B2023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.068***</w:t>
            </w:r>
          </w:p>
          <w:p w14:paraId="490D31D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1A3D977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-.081*</w:t>
            </w:r>
          </w:p>
          <w:p w14:paraId="47E876F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(.058)</w:t>
            </w:r>
          </w:p>
        </w:tc>
        <w:tc>
          <w:tcPr>
            <w:tcW w:w="992" w:type="dxa"/>
          </w:tcPr>
          <w:p w14:paraId="3C28A73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.004</w:t>
            </w:r>
          </w:p>
          <w:p w14:paraId="7EA2C4E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(.248)</w:t>
            </w:r>
          </w:p>
        </w:tc>
        <w:tc>
          <w:tcPr>
            <w:tcW w:w="992" w:type="dxa"/>
          </w:tcPr>
          <w:p w14:paraId="45681A3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.223</w:t>
            </w:r>
          </w:p>
          <w:p w14:paraId="45C3BE6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(.660)</w:t>
            </w:r>
          </w:p>
        </w:tc>
        <w:tc>
          <w:tcPr>
            <w:tcW w:w="1134" w:type="dxa"/>
          </w:tcPr>
          <w:p w14:paraId="016B3A6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.181***</w:t>
            </w:r>
          </w:p>
          <w:p w14:paraId="09AC268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41F5C26C" w14:textId="77777777" w:rsidTr="006E3253">
        <w:trPr>
          <w:jc w:val="center"/>
        </w:trPr>
        <w:tc>
          <w:tcPr>
            <w:tcW w:w="1984" w:type="dxa"/>
          </w:tcPr>
          <w:p w14:paraId="4C22C62B"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BIG4</w:t>
            </w:r>
          </w:p>
        </w:tc>
        <w:tc>
          <w:tcPr>
            <w:tcW w:w="1276" w:type="dxa"/>
          </w:tcPr>
          <w:p w14:paraId="7B68116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.364***</w:t>
            </w:r>
          </w:p>
          <w:p w14:paraId="626FFBB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992" w:type="dxa"/>
          </w:tcPr>
          <w:p w14:paraId="7D19C71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-.004</w:t>
            </w:r>
          </w:p>
          <w:p w14:paraId="60F7D57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(.609)</w:t>
            </w:r>
          </w:p>
        </w:tc>
        <w:tc>
          <w:tcPr>
            <w:tcW w:w="1134" w:type="dxa"/>
          </w:tcPr>
          <w:p w14:paraId="1EC4DF8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.366***</w:t>
            </w:r>
          </w:p>
          <w:p w14:paraId="01BFA80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008" w:type="dxa"/>
          </w:tcPr>
          <w:p w14:paraId="309D6BD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-.004</w:t>
            </w:r>
          </w:p>
          <w:p w14:paraId="223F989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(.545)</w:t>
            </w:r>
          </w:p>
        </w:tc>
        <w:tc>
          <w:tcPr>
            <w:tcW w:w="1134" w:type="dxa"/>
          </w:tcPr>
          <w:p w14:paraId="7CCC9B4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.067</w:t>
            </w:r>
          </w:p>
          <w:p w14:paraId="506E2A9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(.157)</w:t>
            </w:r>
          </w:p>
        </w:tc>
        <w:tc>
          <w:tcPr>
            <w:tcW w:w="992" w:type="dxa"/>
          </w:tcPr>
          <w:p w14:paraId="2D64D26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p w14:paraId="0FE964D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(.732)</w:t>
            </w:r>
          </w:p>
        </w:tc>
        <w:tc>
          <w:tcPr>
            <w:tcW w:w="992" w:type="dxa"/>
          </w:tcPr>
          <w:p w14:paraId="07CE12E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.492*</w:t>
            </w:r>
          </w:p>
          <w:p w14:paraId="07B8D5E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(.060)</w:t>
            </w:r>
          </w:p>
        </w:tc>
        <w:tc>
          <w:tcPr>
            <w:tcW w:w="1134" w:type="dxa"/>
          </w:tcPr>
          <w:p w14:paraId="58F1F30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-.095***</w:t>
            </w:r>
          </w:p>
          <w:p w14:paraId="550528A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2632F9CE" w14:textId="77777777" w:rsidTr="006E3253">
        <w:trPr>
          <w:jc w:val="center"/>
        </w:trPr>
        <w:tc>
          <w:tcPr>
            <w:tcW w:w="1984" w:type="dxa"/>
          </w:tcPr>
          <w:p w14:paraId="0C3079B6"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bCs/>
                <w:color w:val="222222"/>
                <w:sz w:val="18"/>
                <w:szCs w:val="18"/>
                <w:shd w:val="clear" w:color="auto" w:fill="FFFFFF"/>
                <w:lang w:val="en-US"/>
              </w:rPr>
              <w:t>GRTH</w:t>
            </w:r>
          </w:p>
        </w:tc>
        <w:tc>
          <w:tcPr>
            <w:tcW w:w="1276" w:type="dxa"/>
          </w:tcPr>
          <w:p w14:paraId="1E38FFC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-.044</w:t>
            </w:r>
          </w:p>
          <w:p w14:paraId="0BB9B8D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(.431)</w:t>
            </w:r>
          </w:p>
        </w:tc>
        <w:tc>
          <w:tcPr>
            <w:tcW w:w="992" w:type="dxa"/>
          </w:tcPr>
          <w:p w14:paraId="6EF5868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.019***</w:t>
            </w:r>
          </w:p>
          <w:p w14:paraId="5C376C4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5542655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-.042</w:t>
            </w:r>
          </w:p>
          <w:p w14:paraId="6F37A51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.443</w:t>
            </w:r>
          </w:p>
        </w:tc>
        <w:tc>
          <w:tcPr>
            <w:tcW w:w="1008" w:type="dxa"/>
          </w:tcPr>
          <w:p w14:paraId="44C5F47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.019***</w:t>
            </w:r>
          </w:p>
          <w:p w14:paraId="79407C9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39F8239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.006</w:t>
            </w:r>
          </w:p>
          <w:p w14:paraId="7F79376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(.906)</w:t>
            </w:r>
          </w:p>
        </w:tc>
        <w:tc>
          <w:tcPr>
            <w:tcW w:w="992" w:type="dxa"/>
          </w:tcPr>
          <w:p w14:paraId="68507B4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.006</w:t>
            </w:r>
          </w:p>
          <w:p w14:paraId="729670F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(.171)</w:t>
            </w:r>
          </w:p>
        </w:tc>
        <w:tc>
          <w:tcPr>
            <w:tcW w:w="992" w:type="dxa"/>
          </w:tcPr>
          <w:p w14:paraId="10789E9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-.032</w:t>
            </w:r>
          </w:p>
          <w:p w14:paraId="7E686E8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(.582)</w:t>
            </w:r>
          </w:p>
        </w:tc>
        <w:tc>
          <w:tcPr>
            <w:tcW w:w="1134" w:type="dxa"/>
          </w:tcPr>
          <w:p w14:paraId="0764236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.009**</w:t>
            </w:r>
          </w:p>
          <w:p w14:paraId="27B0016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(.026)</w:t>
            </w:r>
          </w:p>
        </w:tc>
      </w:tr>
      <w:tr w:rsidR="003B3FFE" w:rsidRPr="0056324F" w14:paraId="5DC0D0CA" w14:textId="77777777" w:rsidTr="006E3253">
        <w:trPr>
          <w:jc w:val="center"/>
        </w:trPr>
        <w:tc>
          <w:tcPr>
            <w:tcW w:w="3260" w:type="dxa"/>
            <w:gridSpan w:val="2"/>
          </w:tcPr>
          <w:p w14:paraId="7BAB8DA4" w14:textId="183683E2" w:rsidR="003B3FFE" w:rsidRPr="0056324F" w:rsidRDefault="003B3FFE" w:rsidP="003B3FFE">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b/>
                <w:color w:val="222222"/>
                <w:sz w:val="18"/>
                <w:szCs w:val="18"/>
                <w:shd w:val="clear" w:color="auto" w:fill="FFFFFF"/>
              </w:rPr>
              <w:t>Country Control variables</w:t>
            </w:r>
          </w:p>
        </w:tc>
        <w:tc>
          <w:tcPr>
            <w:tcW w:w="992" w:type="dxa"/>
          </w:tcPr>
          <w:p w14:paraId="7F65C74F"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7E9C0FEA"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1008" w:type="dxa"/>
          </w:tcPr>
          <w:p w14:paraId="441B8BB4"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6FCB506E"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5D97635"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992" w:type="dxa"/>
          </w:tcPr>
          <w:p w14:paraId="6298BEF8"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c>
          <w:tcPr>
            <w:tcW w:w="1134" w:type="dxa"/>
          </w:tcPr>
          <w:p w14:paraId="18E329A1" w14:textId="77777777" w:rsidR="003B3FFE" w:rsidRPr="0056324F" w:rsidRDefault="003B3FFE" w:rsidP="00C65DD4">
            <w:pPr>
              <w:ind w:left="567" w:hanging="567"/>
              <w:jc w:val="center"/>
              <w:rPr>
                <w:rFonts w:ascii="Times New Roman" w:eastAsia="Times New Roman" w:hAnsi="Times New Roman" w:cs="Times New Roman"/>
                <w:color w:val="222222"/>
                <w:sz w:val="18"/>
                <w:szCs w:val="18"/>
                <w:shd w:val="clear" w:color="auto" w:fill="FFFFFF"/>
              </w:rPr>
            </w:pPr>
          </w:p>
        </w:tc>
      </w:tr>
      <w:tr w:rsidR="000E72A6" w:rsidRPr="0056324F" w14:paraId="171A1C1F" w14:textId="77777777" w:rsidTr="006E3253">
        <w:trPr>
          <w:jc w:val="center"/>
        </w:trPr>
        <w:tc>
          <w:tcPr>
            <w:tcW w:w="1984" w:type="dxa"/>
          </w:tcPr>
          <w:p w14:paraId="4916C447"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lang w:val="en-US"/>
              </w:rPr>
              <w:t>CORP</w:t>
            </w:r>
            <w:r w:rsidRPr="0056324F">
              <w:rPr>
                <w:rFonts w:ascii="Times New Roman" w:eastAsia="Times New Roman" w:hAnsi="Times New Roman" w:cs="Times New Roman"/>
                <w:color w:val="222222"/>
                <w:sz w:val="18"/>
                <w:szCs w:val="18"/>
                <w:shd w:val="clear" w:color="auto" w:fill="FFFFFF"/>
              </w:rPr>
              <w:t xml:space="preserve"> </w:t>
            </w:r>
          </w:p>
        </w:tc>
        <w:tc>
          <w:tcPr>
            <w:tcW w:w="1276" w:type="dxa"/>
          </w:tcPr>
          <w:p w14:paraId="2F6D6AA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-1.066*</w:t>
            </w:r>
          </w:p>
          <w:p w14:paraId="13A139F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(.070)</w:t>
            </w:r>
          </w:p>
        </w:tc>
        <w:tc>
          <w:tcPr>
            <w:tcW w:w="992" w:type="dxa"/>
          </w:tcPr>
          <w:p w14:paraId="2B39CCD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.048</w:t>
            </w:r>
          </w:p>
          <w:p w14:paraId="6375181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(.248)</w:t>
            </w:r>
          </w:p>
        </w:tc>
        <w:tc>
          <w:tcPr>
            <w:tcW w:w="1134" w:type="dxa"/>
          </w:tcPr>
          <w:p w14:paraId="1E2A3A7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-1.040*</w:t>
            </w:r>
          </w:p>
          <w:p w14:paraId="5510E63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(.077)</w:t>
            </w:r>
          </w:p>
        </w:tc>
        <w:tc>
          <w:tcPr>
            <w:tcW w:w="1008" w:type="dxa"/>
          </w:tcPr>
          <w:p w14:paraId="045C3AF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.053</w:t>
            </w:r>
          </w:p>
          <w:p w14:paraId="614F336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(.204)</w:t>
            </w:r>
          </w:p>
        </w:tc>
        <w:tc>
          <w:tcPr>
            <w:tcW w:w="1134" w:type="dxa"/>
          </w:tcPr>
          <w:p w14:paraId="3672F0A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-.062</w:t>
            </w:r>
          </w:p>
          <w:p w14:paraId="7287C78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(.643)</w:t>
            </w:r>
          </w:p>
        </w:tc>
        <w:tc>
          <w:tcPr>
            <w:tcW w:w="992" w:type="dxa"/>
          </w:tcPr>
          <w:p w14:paraId="5DFF80F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.009</w:t>
            </w:r>
          </w:p>
          <w:p w14:paraId="2E02FFE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(.411)</w:t>
            </w:r>
          </w:p>
        </w:tc>
        <w:tc>
          <w:tcPr>
            <w:tcW w:w="992" w:type="dxa"/>
          </w:tcPr>
          <w:p w14:paraId="44205D5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-1.262*</w:t>
            </w:r>
          </w:p>
          <w:p w14:paraId="28AAC32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(.060)</w:t>
            </w:r>
          </w:p>
        </w:tc>
        <w:tc>
          <w:tcPr>
            <w:tcW w:w="1134" w:type="dxa"/>
          </w:tcPr>
          <w:p w14:paraId="3A0E81F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.214***</w:t>
            </w:r>
          </w:p>
          <w:p w14:paraId="599DD5A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78D99E97" w14:textId="77777777" w:rsidTr="006E3253">
        <w:trPr>
          <w:jc w:val="center"/>
        </w:trPr>
        <w:tc>
          <w:tcPr>
            <w:tcW w:w="1984" w:type="dxa"/>
          </w:tcPr>
          <w:p w14:paraId="5FB58A6E"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 xml:space="preserve">INFN </w:t>
            </w:r>
          </w:p>
        </w:tc>
        <w:tc>
          <w:tcPr>
            <w:tcW w:w="1276" w:type="dxa"/>
          </w:tcPr>
          <w:p w14:paraId="4864599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-310**</w:t>
            </w:r>
          </w:p>
          <w:p w14:paraId="4CCD29C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(.022)</w:t>
            </w:r>
          </w:p>
        </w:tc>
        <w:tc>
          <w:tcPr>
            <w:tcW w:w="992" w:type="dxa"/>
          </w:tcPr>
          <w:p w14:paraId="75C98FA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-.018</w:t>
            </w:r>
          </w:p>
          <w:p w14:paraId="50993FB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(.058)</w:t>
            </w:r>
          </w:p>
        </w:tc>
        <w:tc>
          <w:tcPr>
            <w:tcW w:w="1134" w:type="dxa"/>
          </w:tcPr>
          <w:p w14:paraId="222DB93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-.263*</w:t>
            </w:r>
          </w:p>
          <w:p w14:paraId="4F27C1E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(.055)</w:t>
            </w:r>
          </w:p>
        </w:tc>
        <w:tc>
          <w:tcPr>
            <w:tcW w:w="1008" w:type="dxa"/>
          </w:tcPr>
          <w:p w14:paraId="4347BBD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-.019*</w:t>
            </w:r>
          </w:p>
          <w:p w14:paraId="31FD6AD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(.052)</w:t>
            </w:r>
          </w:p>
        </w:tc>
        <w:tc>
          <w:tcPr>
            <w:tcW w:w="1134" w:type="dxa"/>
          </w:tcPr>
          <w:p w14:paraId="61F978A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p w14:paraId="3A9571E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(.994)</w:t>
            </w:r>
          </w:p>
        </w:tc>
        <w:tc>
          <w:tcPr>
            <w:tcW w:w="992" w:type="dxa"/>
          </w:tcPr>
          <w:p w14:paraId="123ECA3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p w14:paraId="0DDF5A2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(.796)</w:t>
            </w:r>
          </w:p>
        </w:tc>
        <w:tc>
          <w:tcPr>
            <w:tcW w:w="992" w:type="dxa"/>
          </w:tcPr>
          <w:p w14:paraId="4C930F7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-.350**</w:t>
            </w:r>
          </w:p>
          <w:p w14:paraId="40C44A8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(.049)</w:t>
            </w:r>
          </w:p>
        </w:tc>
        <w:tc>
          <w:tcPr>
            <w:tcW w:w="1134" w:type="dxa"/>
          </w:tcPr>
          <w:p w14:paraId="456AF24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.012</w:t>
            </w:r>
          </w:p>
          <w:p w14:paraId="32DD8F9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(.345)</w:t>
            </w:r>
          </w:p>
        </w:tc>
      </w:tr>
      <w:tr w:rsidR="000E72A6" w:rsidRPr="0056324F" w14:paraId="4B14BDB3" w14:textId="77777777" w:rsidTr="006E3253">
        <w:trPr>
          <w:jc w:val="center"/>
        </w:trPr>
        <w:tc>
          <w:tcPr>
            <w:tcW w:w="1984" w:type="dxa"/>
          </w:tcPr>
          <w:p w14:paraId="4FA5FCCB"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GDP</w:t>
            </w:r>
          </w:p>
        </w:tc>
        <w:tc>
          <w:tcPr>
            <w:tcW w:w="1276" w:type="dxa"/>
          </w:tcPr>
          <w:p w14:paraId="5B361C9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.099</w:t>
            </w:r>
          </w:p>
          <w:p w14:paraId="45F3B1C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(.644)</w:t>
            </w:r>
          </w:p>
        </w:tc>
        <w:tc>
          <w:tcPr>
            <w:tcW w:w="992" w:type="dxa"/>
          </w:tcPr>
          <w:p w14:paraId="30F8393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-.082***</w:t>
            </w:r>
          </w:p>
          <w:p w14:paraId="3DB7107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32FEEB1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.056</w:t>
            </w:r>
          </w:p>
          <w:p w14:paraId="788D86A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(.796)</w:t>
            </w:r>
          </w:p>
        </w:tc>
        <w:tc>
          <w:tcPr>
            <w:tcW w:w="1008" w:type="dxa"/>
          </w:tcPr>
          <w:p w14:paraId="6872ADF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-.078***</w:t>
            </w:r>
          </w:p>
          <w:p w14:paraId="128806A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c>
          <w:tcPr>
            <w:tcW w:w="1134" w:type="dxa"/>
          </w:tcPr>
          <w:p w14:paraId="0773805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.021</w:t>
            </w:r>
          </w:p>
          <w:p w14:paraId="7510783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(.268)</w:t>
            </w:r>
          </w:p>
        </w:tc>
        <w:tc>
          <w:tcPr>
            <w:tcW w:w="992" w:type="dxa"/>
          </w:tcPr>
          <w:p w14:paraId="13E1405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-.001</w:t>
            </w:r>
          </w:p>
          <w:p w14:paraId="436EC37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(.408)</w:t>
            </w:r>
          </w:p>
        </w:tc>
        <w:tc>
          <w:tcPr>
            <w:tcW w:w="992" w:type="dxa"/>
          </w:tcPr>
          <w:p w14:paraId="0B4E89D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-.515</w:t>
            </w:r>
          </w:p>
          <w:p w14:paraId="5F0B11D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(.683)</w:t>
            </w:r>
          </w:p>
        </w:tc>
        <w:tc>
          <w:tcPr>
            <w:tcW w:w="1134" w:type="dxa"/>
          </w:tcPr>
          <w:p w14:paraId="46B82DF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.550***</w:t>
            </w:r>
          </w:p>
          <w:p w14:paraId="22C718F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(.000)</w:t>
            </w:r>
          </w:p>
        </w:tc>
      </w:tr>
      <w:tr w:rsidR="000E72A6" w:rsidRPr="0056324F" w14:paraId="2B61DD4F" w14:textId="77777777" w:rsidTr="006E3253">
        <w:trPr>
          <w:jc w:val="center"/>
        </w:trPr>
        <w:tc>
          <w:tcPr>
            <w:tcW w:w="1984" w:type="dxa"/>
          </w:tcPr>
          <w:p w14:paraId="75BE684C"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 xml:space="preserve">DIND </w:t>
            </w:r>
          </w:p>
        </w:tc>
        <w:tc>
          <w:tcPr>
            <w:tcW w:w="1276" w:type="dxa"/>
          </w:tcPr>
          <w:p w14:paraId="2AE551D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3A82065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293A11E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008" w:type="dxa"/>
          </w:tcPr>
          <w:p w14:paraId="33CD535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6701E4B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4EB0840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64C676F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2CCF64F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r>
      <w:tr w:rsidR="000E72A6" w:rsidRPr="0056324F" w14:paraId="13DCA4C7" w14:textId="77777777" w:rsidTr="006E3253">
        <w:trPr>
          <w:jc w:val="center"/>
        </w:trPr>
        <w:tc>
          <w:tcPr>
            <w:tcW w:w="1984" w:type="dxa"/>
          </w:tcPr>
          <w:p w14:paraId="6473D74B"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lang w:val="en-US"/>
              </w:rPr>
              <w:t>DYER</w:t>
            </w:r>
          </w:p>
        </w:tc>
        <w:tc>
          <w:tcPr>
            <w:tcW w:w="1276" w:type="dxa"/>
          </w:tcPr>
          <w:p w14:paraId="1698F82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0575A8B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0DD5800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008" w:type="dxa"/>
          </w:tcPr>
          <w:p w14:paraId="529DF57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10DFD84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767854F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992" w:type="dxa"/>
          </w:tcPr>
          <w:p w14:paraId="01612EC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c>
          <w:tcPr>
            <w:tcW w:w="1134" w:type="dxa"/>
          </w:tcPr>
          <w:p w14:paraId="084D2DA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Included</w:t>
            </w:r>
          </w:p>
        </w:tc>
      </w:tr>
      <w:tr w:rsidR="000E72A6" w:rsidRPr="0056324F" w14:paraId="601D5885" w14:textId="77777777" w:rsidTr="006E3253">
        <w:trPr>
          <w:jc w:val="center"/>
        </w:trPr>
        <w:tc>
          <w:tcPr>
            <w:tcW w:w="1984" w:type="dxa"/>
          </w:tcPr>
          <w:p w14:paraId="12AA2E1D" w14:textId="3DA79F16" w:rsidR="00AE116F" w:rsidRPr="0056324F" w:rsidRDefault="0056324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Constant</w:t>
            </w:r>
          </w:p>
        </w:tc>
        <w:tc>
          <w:tcPr>
            <w:tcW w:w="1276" w:type="dxa"/>
          </w:tcPr>
          <w:p w14:paraId="13DDD98B"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-.386</w:t>
            </w:r>
          </w:p>
        </w:tc>
        <w:tc>
          <w:tcPr>
            <w:tcW w:w="992" w:type="dxa"/>
          </w:tcPr>
          <w:p w14:paraId="40EF5BA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1.683***</w:t>
            </w:r>
          </w:p>
        </w:tc>
        <w:tc>
          <w:tcPr>
            <w:tcW w:w="1134" w:type="dxa"/>
          </w:tcPr>
          <w:p w14:paraId="399AD07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.556</w:t>
            </w:r>
          </w:p>
        </w:tc>
        <w:tc>
          <w:tcPr>
            <w:tcW w:w="1008" w:type="dxa"/>
          </w:tcPr>
          <w:p w14:paraId="033BEF5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1.575***</w:t>
            </w:r>
          </w:p>
        </w:tc>
        <w:tc>
          <w:tcPr>
            <w:tcW w:w="1134" w:type="dxa"/>
          </w:tcPr>
          <w:p w14:paraId="2D59F0D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-1.073</w:t>
            </w:r>
          </w:p>
        </w:tc>
        <w:tc>
          <w:tcPr>
            <w:tcW w:w="992" w:type="dxa"/>
          </w:tcPr>
          <w:p w14:paraId="6E78405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.068</w:t>
            </w:r>
          </w:p>
        </w:tc>
        <w:tc>
          <w:tcPr>
            <w:tcW w:w="992" w:type="dxa"/>
          </w:tcPr>
          <w:p w14:paraId="16494637" w14:textId="77777777" w:rsidR="00AE116F" w:rsidRPr="0056324F" w:rsidRDefault="00AE116F" w:rsidP="00C65DD4">
            <w:pPr>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1.551</w:t>
            </w:r>
          </w:p>
        </w:tc>
        <w:tc>
          <w:tcPr>
            <w:tcW w:w="1134" w:type="dxa"/>
          </w:tcPr>
          <w:p w14:paraId="1417622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-.085</w:t>
            </w:r>
          </w:p>
        </w:tc>
      </w:tr>
      <w:tr w:rsidR="000E72A6" w:rsidRPr="0056324F" w14:paraId="09F9B210" w14:textId="77777777" w:rsidTr="006E3253">
        <w:trPr>
          <w:jc w:val="center"/>
        </w:trPr>
        <w:tc>
          <w:tcPr>
            <w:tcW w:w="1984" w:type="dxa"/>
          </w:tcPr>
          <w:p w14:paraId="60D9C4CD"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F-value</w:t>
            </w:r>
          </w:p>
        </w:tc>
        <w:tc>
          <w:tcPr>
            <w:tcW w:w="1276" w:type="dxa"/>
          </w:tcPr>
          <w:p w14:paraId="2BCC9CA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2.79***</w:t>
            </w:r>
          </w:p>
        </w:tc>
        <w:tc>
          <w:tcPr>
            <w:tcW w:w="992" w:type="dxa"/>
          </w:tcPr>
          <w:p w14:paraId="63A2697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10.50***</w:t>
            </w:r>
          </w:p>
        </w:tc>
        <w:tc>
          <w:tcPr>
            <w:tcW w:w="1134" w:type="dxa"/>
          </w:tcPr>
          <w:p w14:paraId="68B3E56C"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2.85***</w:t>
            </w:r>
          </w:p>
        </w:tc>
        <w:tc>
          <w:tcPr>
            <w:tcW w:w="1008" w:type="dxa"/>
          </w:tcPr>
          <w:p w14:paraId="5875441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9.82***</w:t>
            </w:r>
          </w:p>
        </w:tc>
        <w:tc>
          <w:tcPr>
            <w:tcW w:w="1134" w:type="dxa"/>
          </w:tcPr>
          <w:p w14:paraId="25C2EB3F"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1.93**</w:t>
            </w:r>
          </w:p>
        </w:tc>
        <w:tc>
          <w:tcPr>
            <w:tcW w:w="992" w:type="dxa"/>
          </w:tcPr>
          <w:p w14:paraId="41C79A2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1.13</w:t>
            </w:r>
          </w:p>
        </w:tc>
        <w:tc>
          <w:tcPr>
            <w:tcW w:w="992" w:type="dxa"/>
          </w:tcPr>
          <w:p w14:paraId="21713125"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2.80***</w:t>
            </w:r>
          </w:p>
        </w:tc>
        <w:tc>
          <w:tcPr>
            <w:tcW w:w="1134" w:type="dxa"/>
          </w:tcPr>
          <w:p w14:paraId="0E7718A9"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10.54***</w:t>
            </w:r>
          </w:p>
        </w:tc>
      </w:tr>
      <w:tr w:rsidR="000E72A6" w:rsidRPr="0056324F" w14:paraId="6728675C" w14:textId="77777777" w:rsidTr="006E3253">
        <w:trPr>
          <w:jc w:val="center"/>
        </w:trPr>
        <w:tc>
          <w:tcPr>
            <w:tcW w:w="1984" w:type="dxa"/>
          </w:tcPr>
          <w:p w14:paraId="4B30B8CC" w14:textId="77777777" w:rsidR="00AE116F" w:rsidRPr="0056324F" w:rsidRDefault="00AE116F" w:rsidP="00C65DD4">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Adjusted R</w:t>
            </w:r>
            <w:r w:rsidRPr="0056324F">
              <w:rPr>
                <w:rFonts w:ascii="Times New Roman" w:eastAsia="Times New Roman" w:hAnsi="Times New Roman" w:cs="Times New Roman"/>
                <w:color w:val="222222"/>
                <w:sz w:val="18"/>
                <w:szCs w:val="18"/>
                <w:shd w:val="clear" w:color="auto" w:fill="FFFFFF"/>
                <w:vertAlign w:val="superscript"/>
              </w:rPr>
              <w:t>2</w:t>
            </w:r>
          </w:p>
        </w:tc>
        <w:tc>
          <w:tcPr>
            <w:tcW w:w="1276" w:type="dxa"/>
          </w:tcPr>
          <w:p w14:paraId="2FB43E86"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74.81</w:t>
            </w:r>
          </w:p>
        </w:tc>
        <w:tc>
          <w:tcPr>
            <w:tcW w:w="992" w:type="dxa"/>
          </w:tcPr>
          <w:p w14:paraId="30CF765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80.45</w:t>
            </w:r>
          </w:p>
        </w:tc>
        <w:tc>
          <w:tcPr>
            <w:tcW w:w="1134" w:type="dxa"/>
          </w:tcPr>
          <w:p w14:paraId="21FAE0E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79.59</w:t>
            </w:r>
          </w:p>
        </w:tc>
        <w:tc>
          <w:tcPr>
            <w:tcW w:w="1008" w:type="dxa"/>
          </w:tcPr>
          <w:p w14:paraId="309227AD"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80.15</w:t>
            </w:r>
          </w:p>
        </w:tc>
        <w:tc>
          <w:tcPr>
            <w:tcW w:w="1134" w:type="dxa"/>
          </w:tcPr>
          <w:p w14:paraId="7208EF10"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80.35</w:t>
            </w:r>
          </w:p>
        </w:tc>
        <w:tc>
          <w:tcPr>
            <w:tcW w:w="992" w:type="dxa"/>
          </w:tcPr>
          <w:p w14:paraId="5BC82322"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79.42</w:t>
            </w:r>
          </w:p>
        </w:tc>
        <w:tc>
          <w:tcPr>
            <w:tcW w:w="992" w:type="dxa"/>
          </w:tcPr>
          <w:p w14:paraId="27F8C5F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74.73</w:t>
            </w:r>
          </w:p>
        </w:tc>
        <w:tc>
          <w:tcPr>
            <w:tcW w:w="1134" w:type="dxa"/>
          </w:tcPr>
          <w:p w14:paraId="0DCF5CD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80.16</w:t>
            </w:r>
          </w:p>
        </w:tc>
      </w:tr>
      <w:tr w:rsidR="000E72A6" w:rsidRPr="0056324F" w14:paraId="2CCCB2C8" w14:textId="77777777" w:rsidTr="006E3253">
        <w:trPr>
          <w:jc w:val="center"/>
        </w:trPr>
        <w:tc>
          <w:tcPr>
            <w:tcW w:w="1984" w:type="dxa"/>
            <w:tcBorders>
              <w:bottom w:val="single" w:sz="12" w:space="0" w:color="auto"/>
            </w:tcBorders>
          </w:tcPr>
          <w:p w14:paraId="14121F6C" w14:textId="4431603E" w:rsidR="00AE116F" w:rsidRPr="0056324F" w:rsidRDefault="00AE116F" w:rsidP="00A5200C">
            <w:pPr>
              <w:ind w:left="567" w:hanging="567"/>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 xml:space="preserve">No. of </w:t>
            </w:r>
            <w:r w:rsidR="00CD5B67" w:rsidRPr="0056324F">
              <w:rPr>
                <w:rFonts w:ascii="Times New Roman" w:eastAsia="Times New Roman" w:hAnsi="Times New Roman" w:cs="Times New Roman"/>
                <w:color w:val="222222"/>
                <w:sz w:val="18"/>
                <w:szCs w:val="18"/>
                <w:shd w:val="clear" w:color="auto" w:fill="FFFFFF"/>
              </w:rPr>
              <w:t>obs</w:t>
            </w:r>
            <w:r w:rsidR="00CD5B67">
              <w:rPr>
                <w:rFonts w:ascii="Times New Roman" w:eastAsia="Times New Roman" w:hAnsi="Times New Roman" w:cs="Times New Roman"/>
                <w:color w:val="222222"/>
                <w:sz w:val="18"/>
                <w:szCs w:val="18"/>
                <w:shd w:val="clear" w:color="auto" w:fill="FFFFFF"/>
              </w:rPr>
              <w:t>ervations</w:t>
            </w:r>
          </w:p>
        </w:tc>
        <w:tc>
          <w:tcPr>
            <w:tcW w:w="1276" w:type="dxa"/>
            <w:tcBorders>
              <w:bottom w:val="single" w:sz="12" w:space="0" w:color="auto"/>
            </w:tcBorders>
          </w:tcPr>
          <w:p w14:paraId="4B0AA9B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731CB657"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1134" w:type="dxa"/>
            <w:tcBorders>
              <w:bottom w:val="single" w:sz="12" w:space="0" w:color="auto"/>
            </w:tcBorders>
          </w:tcPr>
          <w:p w14:paraId="2F8C1141"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1008" w:type="dxa"/>
            <w:tcBorders>
              <w:bottom w:val="single" w:sz="12" w:space="0" w:color="auto"/>
            </w:tcBorders>
          </w:tcPr>
          <w:p w14:paraId="2B7EC8F3"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1134" w:type="dxa"/>
            <w:tcBorders>
              <w:bottom w:val="single" w:sz="12" w:space="0" w:color="auto"/>
            </w:tcBorders>
          </w:tcPr>
          <w:p w14:paraId="39EFE00E"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42734164"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992" w:type="dxa"/>
            <w:tcBorders>
              <w:bottom w:val="single" w:sz="12" w:space="0" w:color="auto"/>
            </w:tcBorders>
          </w:tcPr>
          <w:p w14:paraId="5AA07E08"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c>
          <w:tcPr>
            <w:tcW w:w="1134" w:type="dxa"/>
            <w:tcBorders>
              <w:bottom w:val="single" w:sz="12" w:space="0" w:color="auto"/>
            </w:tcBorders>
          </w:tcPr>
          <w:p w14:paraId="5A0FD78A" w14:textId="77777777" w:rsidR="00AE116F" w:rsidRPr="0056324F" w:rsidRDefault="00AE116F" w:rsidP="00C65DD4">
            <w:pPr>
              <w:ind w:left="567" w:hanging="567"/>
              <w:jc w:val="center"/>
              <w:rPr>
                <w:rFonts w:ascii="Times New Roman" w:eastAsia="Times New Roman" w:hAnsi="Times New Roman" w:cs="Times New Roman"/>
                <w:color w:val="222222"/>
                <w:sz w:val="18"/>
                <w:szCs w:val="18"/>
                <w:shd w:val="clear" w:color="auto" w:fill="FFFFFF"/>
              </w:rPr>
            </w:pPr>
            <w:r w:rsidRPr="0056324F">
              <w:rPr>
                <w:rFonts w:ascii="Times New Roman" w:eastAsia="Times New Roman" w:hAnsi="Times New Roman" w:cs="Times New Roman"/>
                <w:color w:val="222222"/>
                <w:sz w:val="18"/>
                <w:szCs w:val="18"/>
                <w:shd w:val="clear" w:color="auto" w:fill="FFFFFF"/>
              </w:rPr>
              <w:t>600</w:t>
            </w:r>
          </w:p>
        </w:tc>
      </w:tr>
    </w:tbl>
    <w:p w14:paraId="06CE204E" w14:textId="77777777" w:rsidR="005F0458" w:rsidRDefault="005F0458" w:rsidP="005F0458">
      <w:pPr>
        <w:spacing w:after="0" w:line="240" w:lineRule="auto"/>
        <w:ind w:left="-284" w:right="-285"/>
        <w:jc w:val="both"/>
        <w:rPr>
          <w:rFonts w:ascii="Times New Roman" w:eastAsia="Times New Roman" w:hAnsi="Times New Roman" w:cs="Times New Roman"/>
          <w:color w:val="222222"/>
          <w:sz w:val="20"/>
          <w:szCs w:val="20"/>
          <w:shd w:val="clear" w:color="auto" w:fill="FFFFFF"/>
        </w:rPr>
      </w:pPr>
    </w:p>
    <w:p w14:paraId="43F380D7" w14:textId="3B1A5335" w:rsidR="009B39C9" w:rsidRDefault="005113A3" w:rsidP="005113A3">
      <w:pPr>
        <w:spacing w:after="0" w:line="240" w:lineRule="auto"/>
        <w:ind w:left="-284" w:right="-285"/>
        <w:jc w:val="both"/>
        <w:rPr>
          <w:rFonts w:ascii="Times New Roman" w:eastAsia="Times New Roman" w:hAnsi="Times New Roman" w:cs="Times New Roman"/>
          <w:bCs/>
          <w:color w:val="222222"/>
          <w:sz w:val="20"/>
          <w:szCs w:val="20"/>
          <w:shd w:val="clear" w:color="auto" w:fill="FFFFFF"/>
          <w:lang w:val="en-US"/>
        </w:rPr>
      </w:pPr>
      <w:r w:rsidRPr="005113A3">
        <w:rPr>
          <w:rFonts w:ascii="Times New Roman" w:eastAsia="Times New Roman" w:hAnsi="Times New Roman" w:cs="Times New Roman"/>
          <w:color w:val="222222"/>
          <w:sz w:val="20"/>
          <w:szCs w:val="20"/>
          <w:shd w:val="clear" w:color="auto" w:fill="FFFFFF"/>
        </w:rPr>
        <w:t>*, **, and *** indicate significance at the 0.10, 0.05, and 0.01 levels, respectively</w:t>
      </w:r>
      <w:r w:rsidR="009B39C9" w:rsidRPr="00A0266E">
        <w:rPr>
          <w:rFonts w:ascii="Times New Roman" w:eastAsia="Times New Roman" w:hAnsi="Times New Roman" w:cs="Times New Roman"/>
          <w:color w:val="222222"/>
          <w:sz w:val="20"/>
          <w:szCs w:val="20"/>
          <w:shd w:val="clear" w:color="auto" w:fill="FFFFFF"/>
          <w:lang w:val="en-US"/>
        </w:rPr>
        <w:t>.</w:t>
      </w:r>
      <w:r w:rsidR="009B39C9" w:rsidRPr="00A0266E">
        <w:rPr>
          <w:rFonts w:ascii="Times New Roman" w:eastAsia="Times New Roman" w:hAnsi="Times New Roman" w:cs="Times New Roman"/>
          <w:bCs/>
          <w:color w:val="222222"/>
          <w:sz w:val="20"/>
          <w:szCs w:val="20"/>
          <w:shd w:val="clear" w:color="auto" w:fill="FFFFFF"/>
          <w:lang w:val="en-US"/>
        </w:rPr>
        <w:t xml:space="preserve"> </w:t>
      </w:r>
      <w:r w:rsidR="009B39C9" w:rsidRPr="00A0266E">
        <w:rPr>
          <w:rFonts w:ascii="Times New Roman" w:eastAsia="Times New Roman" w:hAnsi="Times New Roman" w:cs="Times New Roman"/>
          <w:color w:val="222222"/>
          <w:sz w:val="20"/>
          <w:szCs w:val="20"/>
          <w:shd w:val="clear" w:color="auto" w:fill="FFFFFF"/>
          <w:lang w:val="en-US"/>
        </w:rPr>
        <w:t>Variables are defined as follows:</w:t>
      </w:r>
      <w:r w:rsidR="009B39C9" w:rsidRPr="00A0266E">
        <w:rPr>
          <w:rFonts w:ascii="Times New Roman" w:eastAsia="Times New Roman" w:hAnsi="Times New Roman" w:cs="Times New Roman"/>
          <w:color w:val="222222"/>
          <w:sz w:val="20"/>
          <w:szCs w:val="20"/>
          <w:shd w:val="clear" w:color="auto" w:fill="FFFFFF"/>
        </w:rPr>
        <w:t xml:space="preserve"> </w:t>
      </w:r>
      <w:r w:rsidR="009B39C9" w:rsidRPr="003A7A05">
        <w:rPr>
          <w:rFonts w:ascii="Times New Roman" w:eastAsia="Times New Roman" w:hAnsi="Times New Roman" w:cs="Times New Roman"/>
          <w:bCs/>
          <w:color w:val="222222"/>
          <w:sz w:val="20"/>
          <w:szCs w:val="20"/>
          <w:shd w:val="clear" w:color="auto" w:fill="FFFFFF"/>
        </w:rPr>
        <w:t xml:space="preserve">the number of women, ethnic minority and foreign directors on the board </w:t>
      </w:r>
      <w:r w:rsidR="009B39C9">
        <w:rPr>
          <w:rFonts w:ascii="Times New Roman" w:eastAsia="Times New Roman" w:hAnsi="Times New Roman" w:cs="Times New Roman"/>
          <w:bCs/>
          <w:color w:val="222222"/>
          <w:sz w:val="20"/>
          <w:szCs w:val="20"/>
          <w:shd w:val="clear" w:color="auto" w:fill="FFFFFF"/>
        </w:rPr>
        <w:t>(</w:t>
      </w:r>
      <w:r w:rsidR="009B39C9" w:rsidRPr="00413DD6">
        <w:rPr>
          <w:rFonts w:ascii="Times New Roman" w:eastAsia="Times New Roman" w:hAnsi="Times New Roman" w:cs="Times New Roman"/>
          <w:bCs/>
          <w:color w:val="222222"/>
          <w:sz w:val="20"/>
          <w:szCs w:val="20"/>
          <w:shd w:val="clear" w:color="auto" w:fill="FFFFFF"/>
        </w:rPr>
        <w:t>DIV</w:t>
      </w:r>
      <w:r w:rsidR="009B39C9">
        <w:rPr>
          <w:rFonts w:ascii="Times New Roman" w:eastAsia="Times New Roman" w:hAnsi="Times New Roman" w:cs="Times New Roman"/>
          <w:bCs/>
          <w:color w:val="222222"/>
          <w:sz w:val="20"/>
          <w:szCs w:val="20"/>
          <w:shd w:val="clear" w:color="auto" w:fill="FFFFFF"/>
        </w:rPr>
        <w:t>_NO</w:t>
      </w:r>
      <w:r w:rsidR="00AF2FB4" w:rsidRPr="00413DD6">
        <w:rPr>
          <w:rFonts w:ascii="Times New Roman" w:eastAsia="Times New Roman" w:hAnsi="Times New Roman" w:cs="Times New Roman"/>
          <w:bCs/>
          <w:color w:val="222222"/>
          <w:sz w:val="20"/>
          <w:szCs w:val="20"/>
          <w:shd w:val="clear" w:color="auto" w:fill="FFFFFF"/>
        </w:rPr>
        <w:t>)</w:t>
      </w:r>
      <w:r w:rsidR="00AF2FB4">
        <w:rPr>
          <w:rFonts w:ascii="Times New Roman" w:eastAsia="Times New Roman" w:hAnsi="Times New Roman" w:cs="Times New Roman"/>
          <w:bCs/>
          <w:color w:val="222222"/>
          <w:sz w:val="20"/>
          <w:szCs w:val="20"/>
          <w:shd w:val="clear" w:color="auto" w:fill="FFFFFF"/>
        </w:rPr>
        <w:t xml:space="preserve"> and </w:t>
      </w:r>
      <w:r w:rsidR="009B39C9">
        <w:rPr>
          <w:rFonts w:ascii="Times New Roman" w:eastAsia="Times New Roman" w:hAnsi="Times New Roman" w:cs="Times New Roman"/>
          <w:color w:val="222222"/>
          <w:sz w:val="20"/>
          <w:szCs w:val="20"/>
          <w:shd w:val="clear" w:color="auto" w:fill="FFFFFF"/>
          <w:lang w:val="en-US"/>
        </w:rPr>
        <w:t xml:space="preserve">dummy variable equal 1 if the firm has one </w:t>
      </w:r>
      <w:r w:rsidR="009B39C9" w:rsidRPr="00413DD6">
        <w:rPr>
          <w:rFonts w:ascii="Times New Roman" w:eastAsia="Times New Roman" w:hAnsi="Times New Roman" w:cs="Times New Roman"/>
          <w:color w:val="222222"/>
          <w:sz w:val="20"/>
          <w:szCs w:val="20"/>
          <w:shd w:val="clear" w:color="auto" w:fill="FFFFFF"/>
          <w:lang w:val="en-US"/>
        </w:rPr>
        <w:t>women, ethnic minority</w:t>
      </w:r>
      <w:r w:rsidR="009B39C9">
        <w:rPr>
          <w:rFonts w:ascii="Times New Roman" w:eastAsia="Times New Roman" w:hAnsi="Times New Roman" w:cs="Times New Roman"/>
          <w:color w:val="222222"/>
          <w:sz w:val="20"/>
          <w:szCs w:val="20"/>
          <w:shd w:val="clear" w:color="auto" w:fill="FFFFFF"/>
          <w:lang w:val="en-US"/>
        </w:rPr>
        <w:t xml:space="preserve"> or</w:t>
      </w:r>
      <w:r w:rsidR="009B39C9" w:rsidRPr="00413DD6">
        <w:rPr>
          <w:rFonts w:ascii="Times New Roman" w:eastAsia="Times New Roman" w:hAnsi="Times New Roman" w:cs="Times New Roman"/>
          <w:color w:val="222222"/>
          <w:sz w:val="20"/>
          <w:szCs w:val="20"/>
          <w:shd w:val="clear" w:color="auto" w:fill="FFFFFF"/>
          <w:lang w:val="en-US"/>
        </w:rPr>
        <w:t xml:space="preserve"> foreign</w:t>
      </w:r>
      <w:r w:rsidR="009B39C9">
        <w:rPr>
          <w:rFonts w:ascii="Times New Roman" w:eastAsia="Times New Roman" w:hAnsi="Times New Roman" w:cs="Times New Roman"/>
          <w:color w:val="222222"/>
          <w:sz w:val="20"/>
          <w:szCs w:val="20"/>
          <w:shd w:val="clear" w:color="auto" w:fill="FFFFFF"/>
          <w:lang w:val="en-US"/>
        </w:rPr>
        <w:t xml:space="preserve"> director and 0 otherwise </w:t>
      </w:r>
      <w:r w:rsidR="009B39C9">
        <w:rPr>
          <w:rFonts w:ascii="Times New Roman" w:eastAsia="Times New Roman" w:hAnsi="Times New Roman" w:cs="Times New Roman"/>
          <w:bCs/>
          <w:color w:val="222222"/>
          <w:sz w:val="20"/>
          <w:szCs w:val="20"/>
          <w:shd w:val="clear" w:color="auto" w:fill="FFFFFF"/>
          <w:lang w:val="en-US"/>
        </w:rPr>
        <w:t>(</w:t>
      </w:r>
      <w:r w:rsidR="009B39C9" w:rsidRPr="00A0266E">
        <w:rPr>
          <w:rFonts w:ascii="Times New Roman" w:eastAsia="Times New Roman" w:hAnsi="Times New Roman" w:cs="Times New Roman"/>
          <w:bCs/>
          <w:color w:val="222222"/>
          <w:sz w:val="20"/>
          <w:szCs w:val="20"/>
          <w:shd w:val="clear" w:color="auto" w:fill="FFFFFF"/>
          <w:lang w:val="en-US"/>
        </w:rPr>
        <w:t>DIVG</w:t>
      </w:r>
      <w:r w:rsidR="009B39C9">
        <w:rPr>
          <w:rFonts w:ascii="Times New Roman" w:eastAsia="Times New Roman" w:hAnsi="Times New Roman" w:cs="Times New Roman"/>
          <w:bCs/>
          <w:color w:val="222222"/>
          <w:sz w:val="20"/>
          <w:szCs w:val="20"/>
          <w:shd w:val="clear" w:color="auto" w:fill="FFFFFF"/>
          <w:lang w:val="en-US"/>
        </w:rPr>
        <w:t>_DU</w:t>
      </w:r>
      <w:r w:rsidR="009B39C9" w:rsidRPr="00A0266E">
        <w:rPr>
          <w:rFonts w:ascii="Times New Roman" w:eastAsia="Times New Roman" w:hAnsi="Times New Roman" w:cs="Times New Roman"/>
          <w:bCs/>
          <w:color w:val="222222"/>
          <w:sz w:val="20"/>
          <w:szCs w:val="20"/>
          <w:shd w:val="clear" w:color="auto" w:fill="FFFFFF"/>
          <w:lang w:val="en-US"/>
        </w:rPr>
        <w:t>)</w:t>
      </w:r>
      <w:r w:rsidR="009B39C9">
        <w:rPr>
          <w:rFonts w:ascii="Times New Roman" w:eastAsia="Times New Roman" w:hAnsi="Times New Roman" w:cs="Times New Roman"/>
          <w:bCs/>
          <w:color w:val="222222"/>
          <w:sz w:val="20"/>
          <w:szCs w:val="20"/>
          <w:shd w:val="clear" w:color="auto" w:fill="FFFFFF"/>
        </w:rPr>
        <w:t>.</w:t>
      </w:r>
      <w:r w:rsidR="009B39C9" w:rsidRPr="00A0266E">
        <w:rPr>
          <w:rFonts w:ascii="Times New Roman" w:eastAsia="Times New Roman" w:hAnsi="Times New Roman" w:cs="Times New Roman"/>
          <w:bCs/>
          <w:color w:val="222222"/>
          <w:sz w:val="20"/>
          <w:szCs w:val="20"/>
          <w:shd w:val="clear" w:color="auto" w:fill="FFFFFF"/>
          <w:lang w:val="en-US"/>
        </w:rPr>
        <w:t xml:space="preserve"> Table </w:t>
      </w:r>
      <w:r w:rsidR="00D033BD">
        <w:rPr>
          <w:rFonts w:ascii="Times New Roman" w:eastAsia="Times New Roman" w:hAnsi="Times New Roman" w:cs="Times New Roman"/>
          <w:bCs/>
          <w:color w:val="222222"/>
          <w:sz w:val="20"/>
          <w:szCs w:val="20"/>
          <w:shd w:val="clear" w:color="auto" w:fill="FFFFFF"/>
          <w:lang w:val="en-US"/>
        </w:rPr>
        <w:t>1</w:t>
      </w:r>
      <w:r w:rsidR="009B39C9" w:rsidRPr="00A0266E">
        <w:rPr>
          <w:rFonts w:ascii="Times New Roman" w:eastAsia="Times New Roman" w:hAnsi="Times New Roman" w:cs="Times New Roman"/>
          <w:bCs/>
          <w:color w:val="222222"/>
          <w:sz w:val="20"/>
          <w:szCs w:val="20"/>
          <w:shd w:val="clear" w:color="auto" w:fill="FFFFFF"/>
          <w:lang w:val="en-US"/>
        </w:rPr>
        <w:t xml:space="preserve"> fully defines all the variables used.</w:t>
      </w:r>
    </w:p>
    <w:p w14:paraId="30E973D3"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070D2725"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1EA3607B" w14:textId="77777777" w:rsidR="00D50E3C" w:rsidRDefault="00D50E3C" w:rsidP="001B7867">
      <w:pPr>
        <w:spacing w:after="0" w:line="240" w:lineRule="auto"/>
        <w:ind w:left="-567" w:right="-2432"/>
        <w:jc w:val="both"/>
        <w:rPr>
          <w:rFonts w:ascii="Times New Roman" w:eastAsia="Times New Roman" w:hAnsi="Times New Roman" w:cs="Times New Roman"/>
          <w:sz w:val="20"/>
          <w:szCs w:val="20"/>
          <w:lang w:val="en-US"/>
        </w:rPr>
      </w:pPr>
    </w:p>
    <w:p w14:paraId="7CB8FE56" w14:textId="77777777" w:rsidR="00D50E3C" w:rsidRDefault="00D50E3C" w:rsidP="00D50E3C">
      <w:pPr>
        <w:spacing w:after="0" w:line="240" w:lineRule="auto"/>
        <w:ind w:left="-567" w:right="-2432"/>
        <w:jc w:val="center"/>
        <w:rPr>
          <w:rFonts w:ascii="Times New Roman" w:eastAsia="Times New Roman" w:hAnsi="Times New Roman" w:cs="Times New Roman"/>
          <w:color w:val="222222"/>
          <w:sz w:val="20"/>
          <w:szCs w:val="20"/>
          <w:shd w:val="clear" w:color="auto" w:fill="FFFFFF"/>
          <w:lang w:val="en-US"/>
        </w:rPr>
      </w:pPr>
    </w:p>
    <w:sectPr w:rsidR="00D50E3C" w:rsidSect="000E72A6">
      <w:footerReference w:type="default" r:id="rId21"/>
      <w:pgSz w:w="11906" w:h="16838"/>
      <w:pgMar w:top="1418" w:right="992"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104173" w14:textId="77777777" w:rsidR="007C48CD" w:rsidRDefault="007C48CD" w:rsidP="00D00606">
      <w:pPr>
        <w:spacing w:after="0" w:line="240" w:lineRule="auto"/>
      </w:pPr>
      <w:r>
        <w:separator/>
      </w:r>
    </w:p>
  </w:endnote>
  <w:endnote w:type="continuationSeparator" w:id="0">
    <w:p w14:paraId="49F3B6FB" w14:textId="77777777" w:rsidR="007C48CD" w:rsidRDefault="007C48CD" w:rsidP="00D00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TimesLTStd-Roman">
    <w:panose1 w:val="00000000000000000000"/>
    <w:charset w:val="00"/>
    <w:family w:val="roman"/>
    <w:notTrueType/>
    <w:pitch w:val="default"/>
    <w:sig w:usb0="00000003" w:usb1="00000000" w:usb2="00000000" w:usb3="00000000" w:csb0="00000001" w:csb1="00000000"/>
  </w:font>
  <w:font w:name="WkrqllAdvTT3713a231">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7744761"/>
      <w:docPartObj>
        <w:docPartGallery w:val="Page Numbers (Bottom of Page)"/>
        <w:docPartUnique/>
      </w:docPartObj>
    </w:sdtPr>
    <w:sdtEndPr>
      <w:rPr>
        <w:noProof/>
      </w:rPr>
    </w:sdtEndPr>
    <w:sdtContent>
      <w:p w14:paraId="7607F819" w14:textId="77777777" w:rsidR="009137D5" w:rsidRDefault="009137D5">
        <w:pPr>
          <w:pStyle w:val="Footer"/>
          <w:jc w:val="center"/>
        </w:pPr>
        <w:r>
          <w:fldChar w:fldCharType="begin"/>
        </w:r>
        <w:r>
          <w:instrText xml:space="preserve"> PAGE   \* MERGEFORMAT </w:instrText>
        </w:r>
        <w:r>
          <w:fldChar w:fldCharType="separate"/>
        </w:r>
        <w:r w:rsidR="00036203">
          <w:rPr>
            <w:noProof/>
            <w:rtl/>
          </w:rPr>
          <w:t>1</w:t>
        </w:r>
        <w:r>
          <w:rPr>
            <w:noProof/>
          </w:rPr>
          <w:fldChar w:fldCharType="end"/>
        </w:r>
      </w:p>
    </w:sdtContent>
  </w:sdt>
  <w:p w14:paraId="2AC5D38A" w14:textId="77777777" w:rsidR="009137D5" w:rsidRDefault="009137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93686962"/>
      <w:docPartObj>
        <w:docPartGallery w:val="Page Numbers (Bottom of Page)"/>
        <w:docPartUnique/>
      </w:docPartObj>
    </w:sdtPr>
    <w:sdtEndPr>
      <w:rPr>
        <w:noProof/>
      </w:rPr>
    </w:sdtEndPr>
    <w:sdtContent>
      <w:p w14:paraId="7DD4AB86" w14:textId="77777777" w:rsidR="009137D5" w:rsidRDefault="009137D5">
        <w:pPr>
          <w:pStyle w:val="Footer"/>
          <w:jc w:val="center"/>
        </w:pPr>
        <w:r>
          <w:fldChar w:fldCharType="begin"/>
        </w:r>
        <w:r>
          <w:instrText xml:space="preserve"> PAGE   \* MERGEFORMAT </w:instrText>
        </w:r>
        <w:r>
          <w:fldChar w:fldCharType="separate"/>
        </w:r>
        <w:r w:rsidR="00036203">
          <w:rPr>
            <w:noProof/>
            <w:rtl/>
          </w:rPr>
          <w:t>48</w:t>
        </w:r>
        <w:r>
          <w:rPr>
            <w:noProof/>
          </w:rPr>
          <w:fldChar w:fldCharType="end"/>
        </w:r>
      </w:p>
    </w:sdtContent>
  </w:sdt>
  <w:p w14:paraId="62C537C7" w14:textId="77777777" w:rsidR="009137D5" w:rsidRDefault="009137D5">
    <w:pPr>
      <w:pStyle w:val="Footer"/>
    </w:pPr>
  </w:p>
  <w:p w14:paraId="42F9C70D" w14:textId="77777777" w:rsidR="009137D5" w:rsidRDefault="009137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21CCB" w14:textId="77777777" w:rsidR="007C48CD" w:rsidRDefault="007C48CD" w:rsidP="00D00606">
      <w:pPr>
        <w:spacing w:after="0" w:line="240" w:lineRule="auto"/>
      </w:pPr>
      <w:r>
        <w:separator/>
      </w:r>
    </w:p>
  </w:footnote>
  <w:footnote w:type="continuationSeparator" w:id="0">
    <w:p w14:paraId="04D7591D" w14:textId="77777777" w:rsidR="007C48CD" w:rsidRDefault="007C48CD" w:rsidP="00D006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72D1D"/>
    <w:multiLevelType w:val="hybridMultilevel"/>
    <w:tmpl w:val="2362D422"/>
    <w:lvl w:ilvl="0" w:tplc="6A5A7258">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3C2AA3"/>
    <w:multiLevelType w:val="hybridMultilevel"/>
    <w:tmpl w:val="7C60DC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960DFC"/>
    <w:multiLevelType w:val="hybridMultilevel"/>
    <w:tmpl w:val="1DDABE2A"/>
    <w:lvl w:ilvl="0" w:tplc="CFFA5F4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0273D4"/>
    <w:multiLevelType w:val="hybridMultilevel"/>
    <w:tmpl w:val="7D082F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6816415"/>
    <w:multiLevelType w:val="hybridMultilevel"/>
    <w:tmpl w:val="2D36D094"/>
    <w:lvl w:ilvl="0" w:tplc="CFFEC9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5742B5"/>
    <w:multiLevelType w:val="hybridMultilevel"/>
    <w:tmpl w:val="63FC2F5C"/>
    <w:lvl w:ilvl="0" w:tplc="681453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0A1E24"/>
    <w:multiLevelType w:val="multilevel"/>
    <w:tmpl w:val="9E80139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CE7270D"/>
    <w:multiLevelType w:val="hybridMultilevel"/>
    <w:tmpl w:val="101C4DF4"/>
    <w:lvl w:ilvl="0" w:tplc="C9C656D6">
      <w:start w:val="1"/>
      <w:numFmt w:val="decimal"/>
      <w:lvlText w:val="%1."/>
      <w:lvlJc w:val="left"/>
      <w:pPr>
        <w:ind w:left="360" w:hanging="360"/>
      </w:pPr>
      <w:rPr>
        <w:rFonts w:ascii="Times New Roman" w:eastAsiaTheme="minorEastAsia" w:hAnsi="Times New Roman" w:cs="Times New Roman"/>
        <w:b w:val="0"/>
        <w:bCs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580AF9"/>
    <w:multiLevelType w:val="hybridMultilevel"/>
    <w:tmpl w:val="371ED784"/>
    <w:lvl w:ilvl="0" w:tplc="7DF8FF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59080D"/>
    <w:multiLevelType w:val="multilevel"/>
    <w:tmpl w:val="F45AA9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D5457DF"/>
    <w:multiLevelType w:val="hybridMultilevel"/>
    <w:tmpl w:val="B4F248AE"/>
    <w:lvl w:ilvl="0" w:tplc="69EE4E00">
      <w:numFmt w:val="bullet"/>
      <w:lvlText w:val="-"/>
      <w:lvlJc w:val="left"/>
      <w:pPr>
        <w:ind w:left="720" w:hanging="360"/>
      </w:pPr>
      <w:rPr>
        <w:rFonts w:ascii="Times New Roman" w:eastAsiaTheme="minorHAnsi" w:hAnsi="Times New Roman" w:cs="Times New Roman" w:hint="default"/>
        <w:color w:val="222222"/>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175209"/>
    <w:multiLevelType w:val="hybridMultilevel"/>
    <w:tmpl w:val="BBDC946E"/>
    <w:lvl w:ilvl="0" w:tplc="C8FE32F0">
      <w:numFmt w:val="bullet"/>
      <w:lvlText w:val="-"/>
      <w:lvlJc w:val="left"/>
      <w:pPr>
        <w:tabs>
          <w:tab w:val="num" w:pos="435"/>
        </w:tabs>
        <w:ind w:left="435"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6"/>
  </w:num>
  <w:num w:numId="3">
    <w:abstractNumId w:val="0"/>
  </w:num>
  <w:num w:numId="4">
    <w:abstractNumId w:val="9"/>
  </w:num>
  <w:num w:numId="5">
    <w:abstractNumId w:val="11"/>
  </w:num>
  <w:num w:numId="6">
    <w:abstractNumId w:val="10"/>
  </w:num>
  <w:num w:numId="7">
    <w:abstractNumId w:val="5"/>
  </w:num>
  <w:num w:numId="8">
    <w:abstractNumId w:val="1"/>
  </w:num>
  <w:num w:numId="9">
    <w:abstractNumId w:val="7"/>
  </w:num>
  <w:num w:numId="10">
    <w:abstractNumId w:val="2"/>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ar-SA" w:vendorID="64" w:dllVersion="131078" w:nlCheck="1" w:checkStyle="0"/>
  <w:proofState w:spelling="clean" w:grammar="clean"/>
  <w:doNotTrackFormatting/>
  <w:documentProtection w:edit="trackedChanges" w:enforcement="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23B"/>
    <w:rsid w:val="000012A5"/>
    <w:rsid w:val="00001F9A"/>
    <w:rsid w:val="000022BB"/>
    <w:rsid w:val="00002393"/>
    <w:rsid w:val="00003D98"/>
    <w:rsid w:val="00003DD4"/>
    <w:rsid w:val="00003EC5"/>
    <w:rsid w:val="000040CA"/>
    <w:rsid w:val="0000417A"/>
    <w:rsid w:val="00004356"/>
    <w:rsid w:val="00004696"/>
    <w:rsid w:val="00005D50"/>
    <w:rsid w:val="000064ED"/>
    <w:rsid w:val="0000670B"/>
    <w:rsid w:val="00006BA3"/>
    <w:rsid w:val="00006CD5"/>
    <w:rsid w:val="000072B8"/>
    <w:rsid w:val="00010383"/>
    <w:rsid w:val="00010701"/>
    <w:rsid w:val="00011DAE"/>
    <w:rsid w:val="0001223F"/>
    <w:rsid w:val="00012B93"/>
    <w:rsid w:val="00012D04"/>
    <w:rsid w:val="00013423"/>
    <w:rsid w:val="00013622"/>
    <w:rsid w:val="00013B7C"/>
    <w:rsid w:val="00013F97"/>
    <w:rsid w:val="00014253"/>
    <w:rsid w:val="000143CB"/>
    <w:rsid w:val="00014B50"/>
    <w:rsid w:val="0001523F"/>
    <w:rsid w:val="00015E41"/>
    <w:rsid w:val="000176AE"/>
    <w:rsid w:val="00020CC5"/>
    <w:rsid w:val="00020EB6"/>
    <w:rsid w:val="00021D72"/>
    <w:rsid w:val="00021EC5"/>
    <w:rsid w:val="00022378"/>
    <w:rsid w:val="00022801"/>
    <w:rsid w:val="00023815"/>
    <w:rsid w:val="00023C2E"/>
    <w:rsid w:val="000245C1"/>
    <w:rsid w:val="00024DC1"/>
    <w:rsid w:val="00024E14"/>
    <w:rsid w:val="00024F07"/>
    <w:rsid w:val="00025071"/>
    <w:rsid w:val="0002681D"/>
    <w:rsid w:val="00026870"/>
    <w:rsid w:val="0002715D"/>
    <w:rsid w:val="00027AB2"/>
    <w:rsid w:val="0003068D"/>
    <w:rsid w:val="00030CF3"/>
    <w:rsid w:val="000317CC"/>
    <w:rsid w:val="000317FB"/>
    <w:rsid w:val="00031F73"/>
    <w:rsid w:val="00032298"/>
    <w:rsid w:val="00032DC5"/>
    <w:rsid w:val="00033083"/>
    <w:rsid w:val="000339D6"/>
    <w:rsid w:val="00033DBD"/>
    <w:rsid w:val="00033ED0"/>
    <w:rsid w:val="00034671"/>
    <w:rsid w:val="000348DC"/>
    <w:rsid w:val="00036203"/>
    <w:rsid w:val="00036B0E"/>
    <w:rsid w:val="000374AF"/>
    <w:rsid w:val="00037A9D"/>
    <w:rsid w:val="00037F4F"/>
    <w:rsid w:val="000411D7"/>
    <w:rsid w:val="00041C71"/>
    <w:rsid w:val="00042600"/>
    <w:rsid w:val="00042959"/>
    <w:rsid w:val="000429B3"/>
    <w:rsid w:val="00042A01"/>
    <w:rsid w:val="00042A1D"/>
    <w:rsid w:val="00043FFB"/>
    <w:rsid w:val="000446CB"/>
    <w:rsid w:val="0004583A"/>
    <w:rsid w:val="00045A6D"/>
    <w:rsid w:val="000462E8"/>
    <w:rsid w:val="000462F2"/>
    <w:rsid w:val="00046532"/>
    <w:rsid w:val="0004685D"/>
    <w:rsid w:val="000468FC"/>
    <w:rsid w:val="0004690C"/>
    <w:rsid w:val="00046EFD"/>
    <w:rsid w:val="00047547"/>
    <w:rsid w:val="00051A15"/>
    <w:rsid w:val="00052734"/>
    <w:rsid w:val="0005277A"/>
    <w:rsid w:val="00052BFA"/>
    <w:rsid w:val="0005326C"/>
    <w:rsid w:val="0005466A"/>
    <w:rsid w:val="0005478D"/>
    <w:rsid w:val="00054C5C"/>
    <w:rsid w:val="00054CAC"/>
    <w:rsid w:val="00054F6A"/>
    <w:rsid w:val="00055174"/>
    <w:rsid w:val="000551DD"/>
    <w:rsid w:val="00055923"/>
    <w:rsid w:val="00055A40"/>
    <w:rsid w:val="00056332"/>
    <w:rsid w:val="000605C1"/>
    <w:rsid w:val="00060C0C"/>
    <w:rsid w:val="00060D37"/>
    <w:rsid w:val="00061C1B"/>
    <w:rsid w:val="000625F8"/>
    <w:rsid w:val="00062825"/>
    <w:rsid w:val="0006310C"/>
    <w:rsid w:val="00063532"/>
    <w:rsid w:val="0006390B"/>
    <w:rsid w:val="00064142"/>
    <w:rsid w:val="000648DB"/>
    <w:rsid w:val="00064C85"/>
    <w:rsid w:val="000653D2"/>
    <w:rsid w:val="0006598D"/>
    <w:rsid w:val="00065AE4"/>
    <w:rsid w:val="00065DC8"/>
    <w:rsid w:val="00066268"/>
    <w:rsid w:val="000663F3"/>
    <w:rsid w:val="000666C2"/>
    <w:rsid w:val="00066C08"/>
    <w:rsid w:val="00066ECA"/>
    <w:rsid w:val="000670CD"/>
    <w:rsid w:val="00067851"/>
    <w:rsid w:val="00067AF5"/>
    <w:rsid w:val="00067B14"/>
    <w:rsid w:val="00070CDC"/>
    <w:rsid w:val="00072ABE"/>
    <w:rsid w:val="00073469"/>
    <w:rsid w:val="00073529"/>
    <w:rsid w:val="000739AC"/>
    <w:rsid w:val="00073E16"/>
    <w:rsid w:val="00073EDA"/>
    <w:rsid w:val="0007437E"/>
    <w:rsid w:val="000743B7"/>
    <w:rsid w:val="0007446A"/>
    <w:rsid w:val="00074812"/>
    <w:rsid w:val="00074CA6"/>
    <w:rsid w:val="000758BB"/>
    <w:rsid w:val="00075CEA"/>
    <w:rsid w:val="0007635B"/>
    <w:rsid w:val="000765A2"/>
    <w:rsid w:val="000766FF"/>
    <w:rsid w:val="000768FA"/>
    <w:rsid w:val="00076988"/>
    <w:rsid w:val="00076B15"/>
    <w:rsid w:val="000770B8"/>
    <w:rsid w:val="000776F5"/>
    <w:rsid w:val="00077B91"/>
    <w:rsid w:val="00080320"/>
    <w:rsid w:val="00081073"/>
    <w:rsid w:val="0008118F"/>
    <w:rsid w:val="00081213"/>
    <w:rsid w:val="00082936"/>
    <w:rsid w:val="00083D48"/>
    <w:rsid w:val="00083E69"/>
    <w:rsid w:val="00084F5E"/>
    <w:rsid w:val="00087ACF"/>
    <w:rsid w:val="00087F64"/>
    <w:rsid w:val="00090033"/>
    <w:rsid w:val="00090150"/>
    <w:rsid w:val="00090A06"/>
    <w:rsid w:val="00090F16"/>
    <w:rsid w:val="00090FEC"/>
    <w:rsid w:val="000912E0"/>
    <w:rsid w:val="000914A6"/>
    <w:rsid w:val="00091B11"/>
    <w:rsid w:val="00091F35"/>
    <w:rsid w:val="000920BA"/>
    <w:rsid w:val="00092B02"/>
    <w:rsid w:val="00092BB0"/>
    <w:rsid w:val="000939C1"/>
    <w:rsid w:val="00093E5F"/>
    <w:rsid w:val="00094D95"/>
    <w:rsid w:val="0009522C"/>
    <w:rsid w:val="00095AAD"/>
    <w:rsid w:val="0009679A"/>
    <w:rsid w:val="000973CB"/>
    <w:rsid w:val="0009763B"/>
    <w:rsid w:val="00097E84"/>
    <w:rsid w:val="000A0542"/>
    <w:rsid w:val="000A11CA"/>
    <w:rsid w:val="000A171C"/>
    <w:rsid w:val="000A19FA"/>
    <w:rsid w:val="000A260A"/>
    <w:rsid w:val="000A2FFB"/>
    <w:rsid w:val="000A33D7"/>
    <w:rsid w:val="000A3814"/>
    <w:rsid w:val="000A3FB1"/>
    <w:rsid w:val="000A556E"/>
    <w:rsid w:val="000A5EE7"/>
    <w:rsid w:val="000A6A14"/>
    <w:rsid w:val="000A7468"/>
    <w:rsid w:val="000A750C"/>
    <w:rsid w:val="000B071B"/>
    <w:rsid w:val="000B0D1A"/>
    <w:rsid w:val="000B1573"/>
    <w:rsid w:val="000B17E9"/>
    <w:rsid w:val="000B1A13"/>
    <w:rsid w:val="000B2023"/>
    <w:rsid w:val="000B24C4"/>
    <w:rsid w:val="000B2635"/>
    <w:rsid w:val="000B2F78"/>
    <w:rsid w:val="000B3018"/>
    <w:rsid w:val="000B32EB"/>
    <w:rsid w:val="000B3D79"/>
    <w:rsid w:val="000B3FCF"/>
    <w:rsid w:val="000B51A3"/>
    <w:rsid w:val="000B546B"/>
    <w:rsid w:val="000B6A8A"/>
    <w:rsid w:val="000B6CA5"/>
    <w:rsid w:val="000B71B4"/>
    <w:rsid w:val="000B71F0"/>
    <w:rsid w:val="000B77F4"/>
    <w:rsid w:val="000C06CD"/>
    <w:rsid w:val="000C0CD6"/>
    <w:rsid w:val="000C22EC"/>
    <w:rsid w:val="000C3211"/>
    <w:rsid w:val="000C370C"/>
    <w:rsid w:val="000C45A9"/>
    <w:rsid w:val="000C4630"/>
    <w:rsid w:val="000C51E7"/>
    <w:rsid w:val="000C5767"/>
    <w:rsid w:val="000C58B3"/>
    <w:rsid w:val="000C6360"/>
    <w:rsid w:val="000C64D6"/>
    <w:rsid w:val="000C6E20"/>
    <w:rsid w:val="000C6E7F"/>
    <w:rsid w:val="000C7717"/>
    <w:rsid w:val="000C7C32"/>
    <w:rsid w:val="000D0474"/>
    <w:rsid w:val="000D04BE"/>
    <w:rsid w:val="000D0580"/>
    <w:rsid w:val="000D08AC"/>
    <w:rsid w:val="000D0BA7"/>
    <w:rsid w:val="000D0C60"/>
    <w:rsid w:val="000D1339"/>
    <w:rsid w:val="000D1D57"/>
    <w:rsid w:val="000D1EC2"/>
    <w:rsid w:val="000D1EE3"/>
    <w:rsid w:val="000D268A"/>
    <w:rsid w:val="000D2CB5"/>
    <w:rsid w:val="000D2D8D"/>
    <w:rsid w:val="000D35B4"/>
    <w:rsid w:val="000D43AC"/>
    <w:rsid w:val="000D486D"/>
    <w:rsid w:val="000D4AA9"/>
    <w:rsid w:val="000D4B1D"/>
    <w:rsid w:val="000D54B1"/>
    <w:rsid w:val="000D5C49"/>
    <w:rsid w:val="000D6294"/>
    <w:rsid w:val="000D64BD"/>
    <w:rsid w:val="000D6BB9"/>
    <w:rsid w:val="000D778F"/>
    <w:rsid w:val="000E04B3"/>
    <w:rsid w:val="000E0920"/>
    <w:rsid w:val="000E0C83"/>
    <w:rsid w:val="000E0E78"/>
    <w:rsid w:val="000E0F4E"/>
    <w:rsid w:val="000E1AA0"/>
    <w:rsid w:val="000E24E6"/>
    <w:rsid w:val="000E273B"/>
    <w:rsid w:val="000E3232"/>
    <w:rsid w:val="000E35B8"/>
    <w:rsid w:val="000E3A25"/>
    <w:rsid w:val="000E4B58"/>
    <w:rsid w:val="000E4FB7"/>
    <w:rsid w:val="000E53ED"/>
    <w:rsid w:val="000E6003"/>
    <w:rsid w:val="000E616F"/>
    <w:rsid w:val="000E70BB"/>
    <w:rsid w:val="000E72A6"/>
    <w:rsid w:val="000E751D"/>
    <w:rsid w:val="000F045F"/>
    <w:rsid w:val="000F08BF"/>
    <w:rsid w:val="000F20A7"/>
    <w:rsid w:val="000F2641"/>
    <w:rsid w:val="000F3ADA"/>
    <w:rsid w:val="000F40D2"/>
    <w:rsid w:val="000F4867"/>
    <w:rsid w:val="000F4A38"/>
    <w:rsid w:val="000F5BE6"/>
    <w:rsid w:val="000F5D58"/>
    <w:rsid w:val="000F5DA8"/>
    <w:rsid w:val="000F6D48"/>
    <w:rsid w:val="000F6EF0"/>
    <w:rsid w:val="000F7793"/>
    <w:rsid w:val="001004E6"/>
    <w:rsid w:val="00100BF8"/>
    <w:rsid w:val="00101864"/>
    <w:rsid w:val="00101C77"/>
    <w:rsid w:val="00101DC2"/>
    <w:rsid w:val="00101E8B"/>
    <w:rsid w:val="00102D18"/>
    <w:rsid w:val="00103841"/>
    <w:rsid w:val="00103887"/>
    <w:rsid w:val="00104837"/>
    <w:rsid w:val="00104BF3"/>
    <w:rsid w:val="00104DB9"/>
    <w:rsid w:val="001056C0"/>
    <w:rsid w:val="001060BE"/>
    <w:rsid w:val="00106BD6"/>
    <w:rsid w:val="0011000A"/>
    <w:rsid w:val="00111E7D"/>
    <w:rsid w:val="00112CA9"/>
    <w:rsid w:val="001131E6"/>
    <w:rsid w:val="001141E8"/>
    <w:rsid w:val="00115502"/>
    <w:rsid w:val="00115EB4"/>
    <w:rsid w:val="001162C7"/>
    <w:rsid w:val="00116354"/>
    <w:rsid w:val="00116928"/>
    <w:rsid w:val="00117ECD"/>
    <w:rsid w:val="0012019B"/>
    <w:rsid w:val="00120FA1"/>
    <w:rsid w:val="001215AB"/>
    <w:rsid w:val="0012280B"/>
    <w:rsid w:val="00122C99"/>
    <w:rsid w:val="00124AC2"/>
    <w:rsid w:val="0012537A"/>
    <w:rsid w:val="00125698"/>
    <w:rsid w:val="00125AEC"/>
    <w:rsid w:val="00125B0F"/>
    <w:rsid w:val="00125E4D"/>
    <w:rsid w:val="001265BB"/>
    <w:rsid w:val="00126A42"/>
    <w:rsid w:val="00127361"/>
    <w:rsid w:val="00130293"/>
    <w:rsid w:val="00130319"/>
    <w:rsid w:val="00130CA6"/>
    <w:rsid w:val="00131156"/>
    <w:rsid w:val="00134188"/>
    <w:rsid w:val="0013476B"/>
    <w:rsid w:val="00134E29"/>
    <w:rsid w:val="00135D12"/>
    <w:rsid w:val="00136127"/>
    <w:rsid w:val="0013612F"/>
    <w:rsid w:val="0013621F"/>
    <w:rsid w:val="00136C0E"/>
    <w:rsid w:val="00136C7A"/>
    <w:rsid w:val="00136CC4"/>
    <w:rsid w:val="00137896"/>
    <w:rsid w:val="0014035C"/>
    <w:rsid w:val="00140623"/>
    <w:rsid w:val="001406E5"/>
    <w:rsid w:val="0014180A"/>
    <w:rsid w:val="001418A1"/>
    <w:rsid w:val="0014282D"/>
    <w:rsid w:val="0014375A"/>
    <w:rsid w:val="00143957"/>
    <w:rsid w:val="00143FB9"/>
    <w:rsid w:val="00143FDF"/>
    <w:rsid w:val="0014406F"/>
    <w:rsid w:val="001440FD"/>
    <w:rsid w:val="00144226"/>
    <w:rsid w:val="001444B9"/>
    <w:rsid w:val="0014472E"/>
    <w:rsid w:val="00144951"/>
    <w:rsid w:val="00145A1C"/>
    <w:rsid w:val="00147063"/>
    <w:rsid w:val="00147493"/>
    <w:rsid w:val="00147DD8"/>
    <w:rsid w:val="00150C5F"/>
    <w:rsid w:val="00150D07"/>
    <w:rsid w:val="00151A07"/>
    <w:rsid w:val="001524D1"/>
    <w:rsid w:val="001537D5"/>
    <w:rsid w:val="00153BF4"/>
    <w:rsid w:val="001543B6"/>
    <w:rsid w:val="00154950"/>
    <w:rsid w:val="00154988"/>
    <w:rsid w:val="0015504B"/>
    <w:rsid w:val="0015519C"/>
    <w:rsid w:val="001552B4"/>
    <w:rsid w:val="00155D4D"/>
    <w:rsid w:val="001563B1"/>
    <w:rsid w:val="001568B0"/>
    <w:rsid w:val="001571BB"/>
    <w:rsid w:val="001579B0"/>
    <w:rsid w:val="00160904"/>
    <w:rsid w:val="001615C7"/>
    <w:rsid w:val="00163219"/>
    <w:rsid w:val="00163888"/>
    <w:rsid w:val="0016569C"/>
    <w:rsid w:val="0017104E"/>
    <w:rsid w:val="00171462"/>
    <w:rsid w:val="001721FB"/>
    <w:rsid w:val="0017229A"/>
    <w:rsid w:val="00173BFC"/>
    <w:rsid w:val="00173ED0"/>
    <w:rsid w:val="00174120"/>
    <w:rsid w:val="0017432B"/>
    <w:rsid w:val="00174764"/>
    <w:rsid w:val="00174F55"/>
    <w:rsid w:val="001753C3"/>
    <w:rsid w:val="001755EA"/>
    <w:rsid w:val="00175B20"/>
    <w:rsid w:val="00175C8E"/>
    <w:rsid w:val="00175E7B"/>
    <w:rsid w:val="001762C1"/>
    <w:rsid w:val="001774D9"/>
    <w:rsid w:val="001803FA"/>
    <w:rsid w:val="00180578"/>
    <w:rsid w:val="001811FA"/>
    <w:rsid w:val="00181303"/>
    <w:rsid w:val="0018140C"/>
    <w:rsid w:val="00181892"/>
    <w:rsid w:val="00182FC3"/>
    <w:rsid w:val="00184980"/>
    <w:rsid w:val="0018517B"/>
    <w:rsid w:val="00186C7F"/>
    <w:rsid w:val="00190996"/>
    <w:rsid w:val="001909EF"/>
    <w:rsid w:val="001912A3"/>
    <w:rsid w:val="00192003"/>
    <w:rsid w:val="001922AF"/>
    <w:rsid w:val="001924F6"/>
    <w:rsid w:val="001926AC"/>
    <w:rsid w:val="0019344C"/>
    <w:rsid w:val="001938B8"/>
    <w:rsid w:val="00193BC0"/>
    <w:rsid w:val="00194474"/>
    <w:rsid w:val="0019554F"/>
    <w:rsid w:val="00195574"/>
    <w:rsid w:val="00195BAD"/>
    <w:rsid w:val="001969DF"/>
    <w:rsid w:val="001972A9"/>
    <w:rsid w:val="001976BB"/>
    <w:rsid w:val="00197F66"/>
    <w:rsid w:val="001A13F8"/>
    <w:rsid w:val="001A1593"/>
    <w:rsid w:val="001A20EF"/>
    <w:rsid w:val="001A2559"/>
    <w:rsid w:val="001A2E21"/>
    <w:rsid w:val="001A343C"/>
    <w:rsid w:val="001A3CC8"/>
    <w:rsid w:val="001A3CEF"/>
    <w:rsid w:val="001A4A16"/>
    <w:rsid w:val="001A4FD9"/>
    <w:rsid w:val="001A50E3"/>
    <w:rsid w:val="001A5EBE"/>
    <w:rsid w:val="001A6B6B"/>
    <w:rsid w:val="001A6FD7"/>
    <w:rsid w:val="001A7376"/>
    <w:rsid w:val="001A7670"/>
    <w:rsid w:val="001A79E1"/>
    <w:rsid w:val="001B06B7"/>
    <w:rsid w:val="001B070A"/>
    <w:rsid w:val="001B0B51"/>
    <w:rsid w:val="001B0E6E"/>
    <w:rsid w:val="001B17EE"/>
    <w:rsid w:val="001B1AB7"/>
    <w:rsid w:val="001B2784"/>
    <w:rsid w:val="001B27FA"/>
    <w:rsid w:val="001B2EA9"/>
    <w:rsid w:val="001B3854"/>
    <w:rsid w:val="001B3C1C"/>
    <w:rsid w:val="001B3C51"/>
    <w:rsid w:val="001B3D79"/>
    <w:rsid w:val="001B511E"/>
    <w:rsid w:val="001B534B"/>
    <w:rsid w:val="001B6B21"/>
    <w:rsid w:val="001B6F11"/>
    <w:rsid w:val="001B6FDD"/>
    <w:rsid w:val="001B73D0"/>
    <w:rsid w:val="001B7867"/>
    <w:rsid w:val="001C093D"/>
    <w:rsid w:val="001C0F9A"/>
    <w:rsid w:val="001C11FC"/>
    <w:rsid w:val="001C14F5"/>
    <w:rsid w:val="001C1969"/>
    <w:rsid w:val="001C1C0C"/>
    <w:rsid w:val="001C26C0"/>
    <w:rsid w:val="001C294D"/>
    <w:rsid w:val="001C3288"/>
    <w:rsid w:val="001C3938"/>
    <w:rsid w:val="001C4835"/>
    <w:rsid w:val="001C4ADA"/>
    <w:rsid w:val="001C51D8"/>
    <w:rsid w:val="001C53C4"/>
    <w:rsid w:val="001C6299"/>
    <w:rsid w:val="001C68C5"/>
    <w:rsid w:val="001C7518"/>
    <w:rsid w:val="001C761C"/>
    <w:rsid w:val="001D0533"/>
    <w:rsid w:val="001D1A7D"/>
    <w:rsid w:val="001D23A9"/>
    <w:rsid w:val="001D2B55"/>
    <w:rsid w:val="001D3B40"/>
    <w:rsid w:val="001D4346"/>
    <w:rsid w:val="001D46A8"/>
    <w:rsid w:val="001D477A"/>
    <w:rsid w:val="001D4BD2"/>
    <w:rsid w:val="001D4F9F"/>
    <w:rsid w:val="001D5549"/>
    <w:rsid w:val="001D62D1"/>
    <w:rsid w:val="001D70FF"/>
    <w:rsid w:val="001D7130"/>
    <w:rsid w:val="001D7206"/>
    <w:rsid w:val="001D766D"/>
    <w:rsid w:val="001D7DA0"/>
    <w:rsid w:val="001E0629"/>
    <w:rsid w:val="001E076D"/>
    <w:rsid w:val="001E094F"/>
    <w:rsid w:val="001E1499"/>
    <w:rsid w:val="001E1677"/>
    <w:rsid w:val="001E1AAF"/>
    <w:rsid w:val="001E1CA5"/>
    <w:rsid w:val="001E200E"/>
    <w:rsid w:val="001E26FC"/>
    <w:rsid w:val="001E2CEA"/>
    <w:rsid w:val="001E326E"/>
    <w:rsid w:val="001E36E1"/>
    <w:rsid w:val="001E3CB3"/>
    <w:rsid w:val="001E4AE8"/>
    <w:rsid w:val="001E5E58"/>
    <w:rsid w:val="001E5EC1"/>
    <w:rsid w:val="001E605E"/>
    <w:rsid w:val="001E68D8"/>
    <w:rsid w:val="001E79D3"/>
    <w:rsid w:val="001E7AA4"/>
    <w:rsid w:val="001E7BED"/>
    <w:rsid w:val="001F0902"/>
    <w:rsid w:val="001F1118"/>
    <w:rsid w:val="001F1BC7"/>
    <w:rsid w:val="001F2044"/>
    <w:rsid w:val="001F22C6"/>
    <w:rsid w:val="001F2580"/>
    <w:rsid w:val="001F46C0"/>
    <w:rsid w:val="001F4750"/>
    <w:rsid w:val="001F4D22"/>
    <w:rsid w:val="001F5314"/>
    <w:rsid w:val="001F57C2"/>
    <w:rsid w:val="001F5C99"/>
    <w:rsid w:val="001F6AC1"/>
    <w:rsid w:val="001F6C2A"/>
    <w:rsid w:val="0020003F"/>
    <w:rsid w:val="00200485"/>
    <w:rsid w:val="00200D5D"/>
    <w:rsid w:val="002018A9"/>
    <w:rsid w:val="00201C9C"/>
    <w:rsid w:val="00201DA2"/>
    <w:rsid w:val="00202C65"/>
    <w:rsid w:val="002032E0"/>
    <w:rsid w:val="00203951"/>
    <w:rsid w:val="00204105"/>
    <w:rsid w:val="0020518D"/>
    <w:rsid w:val="00205A1C"/>
    <w:rsid w:val="00206FA5"/>
    <w:rsid w:val="00207F7B"/>
    <w:rsid w:val="00210F69"/>
    <w:rsid w:val="002118A0"/>
    <w:rsid w:val="002120DE"/>
    <w:rsid w:val="0021224C"/>
    <w:rsid w:val="00212425"/>
    <w:rsid w:val="00212979"/>
    <w:rsid w:val="00212A9A"/>
    <w:rsid w:val="00212BF5"/>
    <w:rsid w:val="00212E27"/>
    <w:rsid w:val="0021478A"/>
    <w:rsid w:val="00215584"/>
    <w:rsid w:val="00216223"/>
    <w:rsid w:val="0021696B"/>
    <w:rsid w:val="0021698B"/>
    <w:rsid w:val="00217484"/>
    <w:rsid w:val="00217B0B"/>
    <w:rsid w:val="002205BD"/>
    <w:rsid w:val="002208D8"/>
    <w:rsid w:val="00220B10"/>
    <w:rsid w:val="00220DF4"/>
    <w:rsid w:val="00221334"/>
    <w:rsid w:val="002214A7"/>
    <w:rsid w:val="00222788"/>
    <w:rsid w:val="00222830"/>
    <w:rsid w:val="002228C4"/>
    <w:rsid w:val="00222B85"/>
    <w:rsid w:val="00222F4C"/>
    <w:rsid w:val="0022387A"/>
    <w:rsid w:val="002247FD"/>
    <w:rsid w:val="00224B7F"/>
    <w:rsid w:val="00224FF1"/>
    <w:rsid w:val="00225750"/>
    <w:rsid w:val="00225E7D"/>
    <w:rsid w:val="00226162"/>
    <w:rsid w:val="0022654D"/>
    <w:rsid w:val="00227A8F"/>
    <w:rsid w:val="002307E0"/>
    <w:rsid w:val="00230833"/>
    <w:rsid w:val="00230F2A"/>
    <w:rsid w:val="00231C58"/>
    <w:rsid w:val="00232917"/>
    <w:rsid w:val="00232FDB"/>
    <w:rsid w:val="00233053"/>
    <w:rsid w:val="00234007"/>
    <w:rsid w:val="002344D6"/>
    <w:rsid w:val="00234D1D"/>
    <w:rsid w:val="002356AA"/>
    <w:rsid w:val="002356E6"/>
    <w:rsid w:val="00235CC8"/>
    <w:rsid w:val="00236132"/>
    <w:rsid w:val="0023699A"/>
    <w:rsid w:val="00240793"/>
    <w:rsid w:val="00240EDF"/>
    <w:rsid w:val="00240EE1"/>
    <w:rsid w:val="002410C4"/>
    <w:rsid w:val="00242837"/>
    <w:rsid w:val="00242AA6"/>
    <w:rsid w:val="00242DFD"/>
    <w:rsid w:val="00243D12"/>
    <w:rsid w:val="00244292"/>
    <w:rsid w:val="002450F0"/>
    <w:rsid w:val="00245290"/>
    <w:rsid w:val="00245C4A"/>
    <w:rsid w:val="00245CFF"/>
    <w:rsid w:val="00246578"/>
    <w:rsid w:val="00246B9F"/>
    <w:rsid w:val="00247671"/>
    <w:rsid w:val="00247A08"/>
    <w:rsid w:val="00250984"/>
    <w:rsid w:val="002522F2"/>
    <w:rsid w:val="002534B8"/>
    <w:rsid w:val="00253B1F"/>
    <w:rsid w:val="00254670"/>
    <w:rsid w:val="002547C3"/>
    <w:rsid w:val="002547D5"/>
    <w:rsid w:val="00254827"/>
    <w:rsid w:val="00255BC2"/>
    <w:rsid w:val="00255D91"/>
    <w:rsid w:val="00256468"/>
    <w:rsid w:val="00256DA0"/>
    <w:rsid w:val="0025706A"/>
    <w:rsid w:val="00257371"/>
    <w:rsid w:val="0025757E"/>
    <w:rsid w:val="002602F0"/>
    <w:rsid w:val="00260CDA"/>
    <w:rsid w:val="00260D38"/>
    <w:rsid w:val="00260E88"/>
    <w:rsid w:val="0026138B"/>
    <w:rsid w:val="00261C94"/>
    <w:rsid w:val="00262928"/>
    <w:rsid w:val="002635B4"/>
    <w:rsid w:val="00263BAA"/>
    <w:rsid w:val="0026447F"/>
    <w:rsid w:val="0026465C"/>
    <w:rsid w:val="00264711"/>
    <w:rsid w:val="00264969"/>
    <w:rsid w:val="00264D2A"/>
    <w:rsid w:val="0026524E"/>
    <w:rsid w:val="00265710"/>
    <w:rsid w:val="00266DBA"/>
    <w:rsid w:val="00267AFF"/>
    <w:rsid w:val="00270335"/>
    <w:rsid w:val="00270DCA"/>
    <w:rsid w:val="00271422"/>
    <w:rsid w:val="0027142F"/>
    <w:rsid w:val="0027180D"/>
    <w:rsid w:val="00271CB5"/>
    <w:rsid w:val="00271E2C"/>
    <w:rsid w:val="0027208B"/>
    <w:rsid w:val="002720E8"/>
    <w:rsid w:val="002725E4"/>
    <w:rsid w:val="002727E0"/>
    <w:rsid w:val="00272E72"/>
    <w:rsid w:val="00273586"/>
    <w:rsid w:val="002737C5"/>
    <w:rsid w:val="002739D5"/>
    <w:rsid w:val="00274254"/>
    <w:rsid w:val="002744BE"/>
    <w:rsid w:val="00274887"/>
    <w:rsid w:val="002748A4"/>
    <w:rsid w:val="0027534B"/>
    <w:rsid w:val="002757D1"/>
    <w:rsid w:val="00280183"/>
    <w:rsid w:val="00280390"/>
    <w:rsid w:val="0028052B"/>
    <w:rsid w:val="00280B68"/>
    <w:rsid w:val="00281012"/>
    <w:rsid w:val="00281C30"/>
    <w:rsid w:val="0028201B"/>
    <w:rsid w:val="00282054"/>
    <w:rsid w:val="002821BF"/>
    <w:rsid w:val="002827C9"/>
    <w:rsid w:val="00282AD8"/>
    <w:rsid w:val="00283A0A"/>
    <w:rsid w:val="002841A1"/>
    <w:rsid w:val="00284FFC"/>
    <w:rsid w:val="002853BD"/>
    <w:rsid w:val="002859C8"/>
    <w:rsid w:val="00286B77"/>
    <w:rsid w:val="00287A94"/>
    <w:rsid w:val="00287B30"/>
    <w:rsid w:val="0029044E"/>
    <w:rsid w:val="0029047E"/>
    <w:rsid w:val="0029050A"/>
    <w:rsid w:val="002905AE"/>
    <w:rsid w:val="002905BE"/>
    <w:rsid w:val="00290677"/>
    <w:rsid w:val="00290824"/>
    <w:rsid w:val="002908ED"/>
    <w:rsid w:val="00290BC5"/>
    <w:rsid w:val="00292117"/>
    <w:rsid w:val="00292467"/>
    <w:rsid w:val="00292862"/>
    <w:rsid w:val="002928DB"/>
    <w:rsid w:val="00292B3F"/>
    <w:rsid w:val="00292EDC"/>
    <w:rsid w:val="00293B4E"/>
    <w:rsid w:val="00295045"/>
    <w:rsid w:val="00297A43"/>
    <w:rsid w:val="002A0425"/>
    <w:rsid w:val="002A0DB7"/>
    <w:rsid w:val="002A1541"/>
    <w:rsid w:val="002A1F4E"/>
    <w:rsid w:val="002A23E8"/>
    <w:rsid w:val="002A29A9"/>
    <w:rsid w:val="002A2A11"/>
    <w:rsid w:val="002A2BED"/>
    <w:rsid w:val="002A3209"/>
    <w:rsid w:val="002A50B6"/>
    <w:rsid w:val="002A57D8"/>
    <w:rsid w:val="002A6176"/>
    <w:rsid w:val="002B005B"/>
    <w:rsid w:val="002B02DB"/>
    <w:rsid w:val="002B06B8"/>
    <w:rsid w:val="002B0F1D"/>
    <w:rsid w:val="002B126C"/>
    <w:rsid w:val="002B1494"/>
    <w:rsid w:val="002B19F7"/>
    <w:rsid w:val="002B30CB"/>
    <w:rsid w:val="002B3212"/>
    <w:rsid w:val="002B373C"/>
    <w:rsid w:val="002B390D"/>
    <w:rsid w:val="002B40D8"/>
    <w:rsid w:val="002B41E8"/>
    <w:rsid w:val="002B4DC0"/>
    <w:rsid w:val="002B4E41"/>
    <w:rsid w:val="002B4FC1"/>
    <w:rsid w:val="002B5014"/>
    <w:rsid w:val="002B5755"/>
    <w:rsid w:val="002B59D1"/>
    <w:rsid w:val="002B60E0"/>
    <w:rsid w:val="002B67F1"/>
    <w:rsid w:val="002B6B1F"/>
    <w:rsid w:val="002B6F2B"/>
    <w:rsid w:val="002B70BF"/>
    <w:rsid w:val="002C2E60"/>
    <w:rsid w:val="002C3D97"/>
    <w:rsid w:val="002C3FAF"/>
    <w:rsid w:val="002C51C6"/>
    <w:rsid w:val="002C5320"/>
    <w:rsid w:val="002C5443"/>
    <w:rsid w:val="002C5A63"/>
    <w:rsid w:val="002C629B"/>
    <w:rsid w:val="002C77BC"/>
    <w:rsid w:val="002C7A02"/>
    <w:rsid w:val="002D00A6"/>
    <w:rsid w:val="002D0198"/>
    <w:rsid w:val="002D0C3D"/>
    <w:rsid w:val="002D1333"/>
    <w:rsid w:val="002D1683"/>
    <w:rsid w:val="002D31D7"/>
    <w:rsid w:val="002D4674"/>
    <w:rsid w:val="002D47CA"/>
    <w:rsid w:val="002D49D7"/>
    <w:rsid w:val="002D4F00"/>
    <w:rsid w:val="002D5119"/>
    <w:rsid w:val="002D556E"/>
    <w:rsid w:val="002D6972"/>
    <w:rsid w:val="002D7C85"/>
    <w:rsid w:val="002D7E91"/>
    <w:rsid w:val="002D7F74"/>
    <w:rsid w:val="002E0102"/>
    <w:rsid w:val="002E3734"/>
    <w:rsid w:val="002E3EF5"/>
    <w:rsid w:val="002E447D"/>
    <w:rsid w:val="002E470D"/>
    <w:rsid w:val="002E4CFA"/>
    <w:rsid w:val="002E5244"/>
    <w:rsid w:val="002E5486"/>
    <w:rsid w:val="002E59AA"/>
    <w:rsid w:val="002E6487"/>
    <w:rsid w:val="002E64C6"/>
    <w:rsid w:val="002E79D9"/>
    <w:rsid w:val="002E7A8A"/>
    <w:rsid w:val="002E7C12"/>
    <w:rsid w:val="002E7CAF"/>
    <w:rsid w:val="002E7D0A"/>
    <w:rsid w:val="002E7FE3"/>
    <w:rsid w:val="002F04AE"/>
    <w:rsid w:val="002F0846"/>
    <w:rsid w:val="002F0AB2"/>
    <w:rsid w:val="002F0B6C"/>
    <w:rsid w:val="002F0CCF"/>
    <w:rsid w:val="002F1215"/>
    <w:rsid w:val="002F17F8"/>
    <w:rsid w:val="002F1A54"/>
    <w:rsid w:val="002F1B80"/>
    <w:rsid w:val="002F317B"/>
    <w:rsid w:val="002F3D14"/>
    <w:rsid w:val="002F4466"/>
    <w:rsid w:val="002F4AB9"/>
    <w:rsid w:val="002F58EA"/>
    <w:rsid w:val="002F5C87"/>
    <w:rsid w:val="002F6981"/>
    <w:rsid w:val="003009B4"/>
    <w:rsid w:val="003013F2"/>
    <w:rsid w:val="003017B0"/>
    <w:rsid w:val="0030286C"/>
    <w:rsid w:val="003045F2"/>
    <w:rsid w:val="003048F8"/>
    <w:rsid w:val="00304FDF"/>
    <w:rsid w:val="003051EC"/>
    <w:rsid w:val="00305676"/>
    <w:rsid w:val="00305984"/>
    <w:rsid w:val="00306801"/>
    <w:rsid w:val="0030694C"/>
    <w:rsid w:val="003069F9"/>
    <w:rsid w:val="0031089C"/>
    <w:rsid w:val="0031090E"/>
    <w:rsid w:val="00311210"/>
    <w:rsid w:val="00312717"/>
    <w:rsid w:val="00312FA6"/>
    <w:rsid w:val="0031385D"/>
    <w:rsid w:val="00314705"/>
    <w:rsid w:val="00315776"/>
    <w:rsid w:val="00315791"/>
    <w:rsid w:val="00317B67"/>
    <w:rsid w:val="0032025A"/>
    <w:rsid w:val="0032105F"/>
    <w:rsid w:val="00322E2F"/>
    <w:rsid w:val="00323169"/>
    <w:rsid w:val="0032361D"/>
    <w:rsid w:val="003238A3"/>
    <w:rsid w:val="00323A25"/>
    <w:rsid w:val="00324138"/>
    <w:rsid w:val="00325A98"/>
    <w:rsid w:val="00327C2E"/>
    <w:rsid w:val="003300E7"/>
    <w:rsid w:val="00330334"/>
    <w:rsid w:val="00330628"/>
    <w:rsid w:val="00331965"/>
    <w:rsid w:val="00331F05"/>
    <w:rsid w:val="00332CA4"/>
    <w:rsid w:val="00333466"/>
    <w:rsid w:val="003334FF"/>
    <w:rsid w:val="00334822"/>
    <w:rsid w:val="00334D8A"/>
    <w:rsid w:val="00335310"/>
    <w:rsid w:val="0033559D"/>
    <w:rsid w:val="003355F7"/>
    <w:rsid w:val="00335F80"/>
    <w:rsid w:val="00336787"/>
    <w:rsid w:val="00336A8D"/>
    <w:rsid w:val="003372B1"/>
    <w:rsid w:val="003378DF"/>
    <w:rsid w:val="00340577"/>
    <w:rsid w:val="00340683"/>
    <w:rsid w:val="0034071B"/>
    <w:rsid w:val="0034108F"/>
    <w:rsid w:val="0034112D"/>
    <w:rsid w:val="0034290C"/>
    <w:rsid w:val="00344EF5"/>
    <w:rsid w:val="0034546F"/>
    <w:rsid w:val="00345966"/>
    <w:rsid w:val="003460A4"/>
    <w:rsid w:val="003465C5"/>
    <w:rsid w:val="00346DB1"/>
    <w:rsid w:val="00347C52"/>
    <w:rsid w:val="003505F1"/>
    <w:rsid w:val="0035154D"/>
    <w:rsid w:val="00351905"/>
    <w:rsid w:val="00352E53"/>
    <w:rsid w:val="003537EF"/>
    <w:rsid w:val="00353A39"/>
    <w:rsid w:val="00353DFF"/>
    <w:rsid w:val="00354A83"/>
    <w:rsid w:val="00354D1C"/>
    <w:rsid w:val="003554E6"/>
    <w:rsid w:val="0035714A"/>
    <w:rsid w:val="00357525"/>
    <w:rsid w:val="0035764F"/>
    <w:rsid w:val="003577C2"/>
    <w:rsid w:val="00357A34"/>
    <w:rsid w:val="00360100"/>
    <w:rsid w:val="003606E7"/>
    <w:rsid w:val="00360ECA"/>
    <w:rsid w:val="0036136F"/>
    <w:rsid w:val="003618DC"/>
    <w:rsid w:val="00362742"/>
    <w:rsid w:val="00363562"/>
    <w:rsid w:val="003636C5"/>
    <w:rsid w:val="00364366"/>
    <w:rsid w:val="00364703"/>
    <w:rsid w:val="00365C02"/>
    <w:rsid w:val="003661A6"/>
    <w:rsid w:val="00366A25"/>
    <w:rsid w:val="003674C7"/>
    <w:rsid w:val="0037067D"/>
    <w:rsid w:val="00371050"/>
    <w:rsid w:val="00371642"/>
    <w:rsid w:val="00371F75"/>
    <w:rsid w:val="0037223F"/>
    <w:rsid w:val="003731EB"/>
    <w:rsid w:val="0037320D"/>
    <w:rsid w:val="003736F9"/>
    <w:rsid w:val="00373A3F"/>
    <w:rsid w:val="00373B73"/>
    <w:rsid w:val="00373BC1"/>
    <w:rsid w:val="00374CD2"/>
    <w:rsid w:val="00374F36"/>
    <w:rsid w:val="003772B0"/>
    <w:rsid w:val="00377B01"/>
    <w:rsid w:val="00380049"/>
    <w:rsid w:val="003800B8"/>
    <w:rsid w:val="00380EE6"/>
    <w:rsid w:val="003814E6"/>
    <w:rsid w:val="00381DAD"/>
    <w:rsid w:val="00383122"/>
    <w:rsid w:val="003839D5"/>
    <w:rsid w:val="00384196"/>
    <w:rsid w:val="003848B5"/>
    <w:rsid w:val="003849C2"/>
    <w:rsid w:val="003854DE"/>
    <w:rsid w:val="003857BD"/>
    <w:rsid w:val="00385AA7"/>
    <w:rsid w:val="00385D6E"/>
    <w:rsid w:val="00385DC9"/>
    <w:rsid w:val="003872C3"/>
    <w:rsid w:val="0038777B"/>
    <w:rsid w:val="00387904"/>
    <w:rsid w:val="00387D83"/>
    <w:rsid w:val="00390CBF"/>
    <w:rsid w:val="00391D27"/>
    <w:rsid w:val="00391EB7"/>
    <w:rsid w:val="00392FAC"/>
    <w:rsid w:val="0039370C"/>
    <w:rsid w:val="00393E5A"/>
    <w:rsid w:val="00393F8E"/>
    <w:rsid w:val="00394C58"/>
    <w:rsid w:val="00394E39"/>
    <w:rsid w:val="00395599"/>
    <w:rsid w:val="0039566E"/>
    <w:rsid w:val="00395B7D"/>
    <w:rsid w:val="00396CCF"/>
    <w:rsid w:val="00396E7C"/>
    <w:rsid w:val="00397336"/>
    <w:rsid w:val="00397853"/>
    <w:rsid w:val="00397AC6"/>
    <w:rsid w:val="003A0AD1"/>
    <w:rsid w:val="003A0E09"/>
    <w:rsid w:val="003A1537"/>
    <w:rsid w:val="003A1C99"/>
    <w:rsid w:val="003A1EAF"/>
    <w:rsid w:val="003A224C"/>
    <w:rsid w:val="003A225D"/>
    <w:rsid w:val="003A28EA"/>
    <w:rsid w:val="003A2D61"/>
    <w:rsid w:val="003A3CB5"/>
    <w:rsid w:val="003A4783"/>
    <w:rsid w:val="003A5C4B"/>
    <w:rsid w:val="003A60E7"/>
    <w:rsid w:val="003A698A"/>
    <w:rsid w:val="003A73A1"/>
    <w:rsid w:val="003A73E9"/>
    <w:rsid w:val="003A76E1"/>
    <w:rsid w:val="003A7A05"/>
    <w:rsid w:val="003B0D50"/>
    <w:rsid w:val="003B3FFE"/>
    <w:rsid w:val="003B4A34"/>
    <w:rsid w:val="003B52CC"/>
    <w:rsid w:val="003B61EE"/>
    <w:rsid w:val="003B7AEB"/>
    <w:rsid w:val="003C0B90"/>
    <w:rsid w:val="003C1BDF"/>
    <w:rsid w:val="003C1C92"/>
    <w:rsid w:val="003C5096"/>
    <w:rsid w:val="003C5FA3"/>
    <w:rsid w:val="003C62BB"/>
    <w:rsid w:val="003C6B0D"/>
    <w:rsid w:val="003C6E92"/>
    <w:rsid w:val="003C7134"/>
    <w:rsid w:val="003C732E"/>
    <w:rsid w:val="003C75CD"/>
    <w:rsid w:val="003C7BCE"/>
    <w:rsid w:val="003C7F7E"/>
    <w:rsid w:val="003D06E2"/>
    <w:rsid w:val="003D092F"/>
    <w:rsid w:val="003D2237"/>
    <w:rsid w:val="003D25CF"/>
    <w:rsid w:val="003D42A9"/>
    <w:rsid w:val="003D44F1"/>
    <w:rsid w:val="003D558D"/>
    <w:rsid w:val="003D5900"/>
    <w:rsid w:val="003D5C3F"/>
    <w:rsid w:val="003D5E87"/>
    <w:rsid w:val="003D659A"/>
    <w:rsid w:val="003D6C7E"/>
    <w:rsid w:val="003D6CEE"/>
    <w:rsid w:val="003D7769"/>
    <w:rsid w:val="003E0768"/>
    <w:rsid w:val="003E0DA3"/>
    <w:rsid w:val="003E1032"/>
    <w:rsid w:val="003E1A94"/>
    <w:rsid w:val="003E1D78"/>
    <w:rsid w:val="003E2ACB"/>
    <w:rsid w:val="003E2C00"/>
    <w:rsid w:val="003E3C97"/>
    <w:rsid w:val="003E3DBF"/>
    <w:rsid w:val="003E4483"/>
    <w:rsid w:val="003E52FF"/>
    <w:rsid w:val="003E541A"/>
    <w:rsid w:val="003E58AD"/>
    <w:rsid w:val="003E5FC6"/>
    <w:rsid w:val="003E738D"/>
    <w:rsid w:val="003E76EE"/>
    <w:rsid w:val="003E7B78"/>
    <w:rsid w:val="003E7C74"/>
    <w:rsid w:val="003F04FD"/>
    <w:rsid w:val="003F075C"/>
    <w:rsid w:val="003F095F"/>
    <w:rsid w:val="003F0DD8"/>
    <w:rsid w:val="003F20EA"/>
    <w:rsid w:val="003F2299"/>
    <w:rsid w:val="003F29A1"/>
    <w:rsid w:val="003F3049"/>
    <w:rsid w:val="003F3113"/>
    <w:rsid w:val="003F35AB"/>
    <w:rsid w:val="003F38F6"/>
    <w:rsid w:val="003F3E62"/>
    <w:rsid w:val="003F41A5"/>
    <w:rsid w:val="003F477B"/>
    <w:rsid w:val="003F492F"/>
    <w:rsid w:val="003F4E05"/>
    <w:rsid w:val="003F5C04"/>
    <w:rsid w:val="003F6211"/>
    <w:rsid w:val="003F636E"/>
    <w:rsid w:val="003F754C"/>
    <w:rsid w:val="003F76D0"/>
    <w:rsid w:val="003F78C5"/>
    <w:rsid w:val="0040071C"/>
    <w:rsid w:val="0040073D"/>
    <w:rsid w:val="00400B71"/>
    <w:rsid w:val="00400DBA"/>
    <w:rsid w:val="00402763"/>
    <w:rsid w:val="00402F3D"/>
    <w:rsid w:val="004038FC"/>
    <w:rsid w:val="004041A1"/>
    <w:rsid w:val="00404506"/>
    <w:rsid w:val="00404A1E"/>
    <w:rsid w:val="00405102"/>
    <w:rsid w:val="00405DDD"/>
    <w:rsid w:val="00406E9D"/>
    <w:rsid w:val="00407BCE"/>
    <w:rsid w:val="00407F84"/>
    <w:rsid w:val="00410DC5"/>
    <w:rsid w:val="00411272"/>
    <w:rsid w:val="0041127D"/>
    <w:rsid w:val="00411B3A"/>
    <w:rsid w:val="00411E1C"/>
    <w:rsid w:val="00412507"/>
    <w:rsid w:val="00412631"/>
    <w:rsid w:val="0041272D"/>
    <w:rsid w:val="00412ACC"/>
    <w:rsid w:val="004132A6"/>
    <w:rsid w:val="00413A51"/>
    <w:rsid w:val="00413AA0"/>
    <w:rsid w:val="00413DD6"/>
    <w:rsid w:val="004154D0"/>
    <w:rsid w:val="004168A7"/>
    <w:rsid w:val="00417022"/>
    <w:rsid w:val="004175E7"/>
    <w:rsid w:val="00417B4E"/>
    <w:rsid w:val="00417E7E"/>
    <w:rsid w:val="004206DA"/>
    <w:rsid w:val="00420CDF"/>
    <w:rsid w:val="004210AA"/>
    <w:rsid w:val="0042208B"/>
    <w:rsid w:val="0042271C"/>
    <w:rsid w:val="00422E5E"/>
    <w:rsid w:val="00423024"/>
    <w:rsid w:val="00423292"/>
    <w:rsid w:val="004233C5"/>
    <w:rsid w:val="0042449E"/>
    <w:rsid w:val="0042513A"/>
    <w:rsid w:val="00425719"/>
    <w:rsid w:val="00425AF5"/>
    <w:rsid w:val="00425EE1"/>
    <w:rsid w:val="004261D6"/>
    <w:rsid w:val="0042628B"/>
    <w:rsid w:val="00426FD3"/>
    <w:rsid w:val="00427C52"/>
    <w:rsid w:val="0043083A"/>
    <w:rsid w:val="0043124D"/>
    <w:rsid w:val="004314A0"/>
    <w:rsid w:val="00431D8D"/>
    <w:rsid w:val="004322AD"/>
    <w:rsid w:val="00433310"/>
    <w:rsid w:val="00433C5D"/>
    <w:rsid w:val="004342C5"/>
    <w:rsid w:val="00434661"/>
    <w:rsid w:val="00435355"/>
    <w:rsid w:val="00435B20"/>
    <w:rsid w:val="004361B0"/>
    <w:rsid w:val="0043681E"/>
    <w:rsid w:val="00436E3D"/>
    <w:rsid w:val="00437086"/>
    <w:rsid w:val="0044000C"/>
    <w:rsid w:val="004407EC"/>
    <w:rsid w:val="00440D68"/>
    <w:rsid w:val="00441394"/>
    <w:rsid w:val="0044193A"/>
    <w:rsid w:val="0044235E"/>
    <w:rsid w:val="0044236A"/>
    <w:rsid w:val="004424EC"/>
    <w:rsid w:val="00442906"/>
    <w:rsid w:val="00443820"/>
    <w:rsid w:val="00443C17"/>
    <w:rsid w:val="00444711"/>
    <w:rsid w:val="004452EB"/>
    <w:rsid w:val="004469FB"/>
    <w:rsid w:val="00446E56"/>
    <w:rsid w:val="004479B3"/>
    <w:rsid w:val="004501FA"/>
    <w:rsid w:val="00450714"/>
    <w:rsid w:val="00450B07"/>
    <w:rsid w:val="00450CF8"/>
    <w:rsid w:val="004514BA"/>
    <w:rsid w:val="00452266"/>
    <w:rsid w:val="004524EF"/>
    <w:rsid w:val="00452596"/>
    <w:rsid w:val="004528D8"/>
    <w:rsid w:val="0045300E"/>
    <w:rsid w:val="00453C7A"/>
    <w:rsid w:val="00453D2A"/>
    <w:rsid w:val="00453D31"/>
    <w:rsid w:val="0045565D"/>
    <w:rsid w:val="00455FAA"/>
    <w:rsid w:val="00456755"/>
    <w:rsid w:val="0045683F"/>
    <w:rsid w:val="00456DF6"/>
    <w:rsid w:val="004577A8"/>
    <w:rsid w:val="0046022E"/>
    <w:rsid w:val="00460480"/>
    <w:rsid w:val="00460857"/>
    <w:rsid w:val="00460DBD"/>
    <w:rsid w:val="004614AC"/>
    <w:rsid w:val="00461804"/>
    <w:rsid w:val="00462BDC"/>
    <w:rsid w:val="00463528"/>
    <w:rsid w:val="00464986"/>
    <w:rsid w:val="004650FC"/>
    <w:rsid w:val="004703CB"/>
    <w:rsid w:val="004704CD"/>
    <w:rsid w:val="00470F3C"/>
    <w:rsid w:val="004713BF"/>
    <w:rsid w:val="004737B8"/>
    <w:rsid w:val="00473DB1"/>
    <w:rsid w:val="0047409D"/>
    <w:rsid w:val="0047430E"/>
    <w:rsid w:val="00475786"/>
    <w:rsid w:val="00475F54"/>
    <w:rsid w:val="00476390"/>
    <w:rsid w:val="004764B0"/>
    <w:rsid w:val="004769E8"/>
    <w:rsid w:val="00477214"/>
    <w:rsid w:val="004772CA"/>
    <w:rsid w:val="0047762F"/>
    <w:rsid w:val="00477B72"/>
    <w:rsid w:val="004803BB"/>
    <w:rsid w:val="00480D04"/>
    <w:rsid w:val="00481616"/>
    <w:rsid w:val="00481DBE"/>
    <w:rsid w:val="00481E5D"/>
    <w:rsid w:val="00482560"/>
    <w:rsid w:val="00482850"/>
    <w:rsid w:val="0048453C"/>
    <w:rsid w:val="00484919"/>
    <w:rsid w:val="00485171"/>
    <w:rsid w:val="00485256"/>
    <w:rsid w:val="004858E7"/>
    <w:rsid w:val="00485D41"/>
    <w:rsid w:val="00486BC4"/>
    <w:rsid w:val="00486E10"/>
    <w:rsid w:val="00487F32"/>
    <w:rsid w:val="0049003B"/>
    <w:rsid w:val="00491661"/>
    <w:rsid w:val="0049166B"/>
    <w:rsid w:val="00491CF7"/>
    <w:rsid w:val="004921B0"/>
    <w:rsid w:val="004921C2"/>
    <w:rsid w:val="00492594"/>
    <w:rsid w:val="00492C3A"/>
    <w:rsid w:val="00492E5E"/>
    <w:rsid w:val="0049339C"/>
    <w:rsid w:val="00493A86"/>
    <w:rsid w:val="00493DB9"/>
    <w:rsid w:val="004943BC"/>
    <w:rsid w:val="00494DCC"/>
    <w:rsid w:val="00495D82"/>
    <w:rsid w:val="004977A1"/>
    <w:rsid w:val="00497839"/>
    <w:rsid w:val="004979BC"/>
    <w:rsid w:val="00497A31"/>
    <w:rsid w:val="00497CDF"/>
    <w:rsid w:val="00497F6B"/>
    <w:rsid w:val="004A0534"/>
    <w:rsid w:val="004A2557"/>
    <w:rsid w:val="004A279D"/>
    <w:rsid w:val="004A2BBE"/>
    <w:rsid w:val="004A375D"/>
    <w:rsid w:val="004A39AE"/>
    <w:rsid w:val="004A53AA"/>
    <w:rsid w:val="004A555F"/>
    <w:rsid w:val="004A5889"/>
    <w:rsid w:val="004A5F0C"/>
    <w:rsid w:val="004A60B2"/>
    <w:rsid w:val="004A6215"/>
    <w:rsid w:val="004A7080"/>
    <w:rsid w:val="004B0265"/>
    <w:rsid w:val="004B09BA"/>
    <w:rsid w:val="004B0B8A"/>
    <w:rsid w:val="004B14C7"/>
    <w:rsid w:val="004B15E2"/>
    <w:rsid w:val="004B16FD"/>
    <w:rsid w:val="004B18DF"/>
    <w:rsid w:val="004B19E3"/>
    <w:rsid w:val="004B1D10"/>
    <w:rsid w:val="004B20BE"/>
    <w:rsid w:val="004B2158"/>
    <w:rsid w:val="004B28C6"/>
    <w:rsid w:val="004B2C72"/>
    <w:rsid w:val="004B2DE3"/>
    <w:rsid w:val="004B3255"/>
    <w:rsid w:val="004B5CB1"/>
    <w:rsid w:val="004B71F1"/>
    <w:rsid w:val="004B76B9"/>
    <w:rsid w:val="004C11EC"/>
    <w:rsid w:val="004C1B94"/>
    <w:rsid w:val="004C2121"/>
    <w:rsid w:val="004C218E"/>
    <w:rsid w:val="004C21F3"/>
    <w:rsid w:val="004C2BE1"/>
    <w:rsid w:val="004C2C89"/>
    <w:rsid w:val="004C337F"/>
    <w:rsid w:val="004C350D"/>
    <w:rsid w:val="004C3DE2"/>
    <w:rsid w:val="004C3F02"/>
    <w:rsid w:val="004C4F0F"/>
    <w:rsid w:val="004C53A5"/>
    <w:rsid w:val="004C558C"/>
    <w:rsid w:val="004C5A8C"/>
    <w:rsid w:val="004C5AA1"/>
    <w:rsid w:val="004C6C52"/>
    <w:rsid w:val="004C74D2"/>
    <w:rsid w:val="004C7642"/>
    <w:rsid w:val="004C7E17"/>
    <w:rsid w:val="004D05BD"/>
    <w:rsid w:val="004D0A34"/>
    <w:rsid w:val="004D0CD2"/>
    <w:rsid w:val="004D1AFB"/>
    <w:rsid w:val="004D1E82"/>
    <w:rsid w:val="004D1F1F"/>
    <w:rsid w:val="004D2481"/>
    <w:rsid w:val="004D2867"/>
    <w:rsid w:val="004D4782"/>
    <w:rsid w:val="004D4B44"/>
    <w:rsid w:val="004D4D8C"/>
    <w:rsid w:val="004D65BC"/>
    <w:rsid w:val="004D732F"/>
    <w:rsid w:val="004E00F3"/>
    <w:rsid w:val="004E1696"/>
    <w:rsid w:val="004E211B"/>
    <w:rsid w:val="004E22AD"/>
    <w:rsid w:val="004E29A9"/>
    <w:rsid w:val="004E3509"/>
    <w:rsid w:val="004E378A"/>
    <w:rsid w:val="004E38FA"/>
    <w:rsid w:val="004E406F"/>
    <w:rsid w:val="004E4DC2"/>
    <w:rsid w:val="004E4F2B"/>
    <w:rsid w:val="004E5667"/>
    <w:rsid w:val="004E58C9"/>
    <w:rsid w:val="004E5FD8"/>
    <w:rsid w:val="004E6023"/>
    <w:rsid w:val="004E61CE"/>
    <w:rsid w:val="004E6563"/>
    <w:rsid w:val="004E79E9"/>
    <w:rsid w:val="004F0342"/>
    <w:rsid w:val="004F0AB2"/>
    <w:rsid w:val="004F1262"/>
    <w:rsid w:val="004F187E"/>
    <w:rsid w:val="004F26BF"/>
    <w:rsid w:val="004F296B"/>
    <w:rsid w:val="004F2A45"/>
    <w:rsid w:val="004F2BB3"/>
    <w:rsid w:val="004F3C1D"/>
    <w:rsid w:val="004F3E30"/>
    <w:rsid w:val="004F4326"/>
    <w:rsid w:val="004F4849"/>
    <w:rsid w:val="004F48A7"/>
    <w:rsid w:val="004F68EE"/>
    <w:rsid w:val="004F7247"/>
    <w:rsid w:val="004F72E0"/>
    <w:rsid w:val="004F7321"/>
    <w:rsid w:val="004F73E2"/>
    <w:rsid w:val="004F7A73"/>
    <w:rsid w:val="005009BA"/>
    <w:rsid w:val="00501944"/>
    <w:rsid w:val="00502087"/>
    <w:rsid w:val="005027D5"/>
    <w:rsid w:val="0050307C"/>
    <w:rsid w:val="00503448"/>
    <w:rsid w:val="00503F1D"/>
    <w:rsid w:val="00504423"/>
    <w:rsid w:val="0050654F"/>
    <w:rsid w:val="00506704"/>
    <w:rsid w:val="00506BF8"/>
    <w:rsid w:val="00507608"/>
    <w:rsid w:val="00507929"/>
    <w:rsid w:val="00510884"/>
    <w:rsid w:val="00510D4F"/>
    <w:rsid w:val="00510F6E"/>
    <w:rsid w:val="005110B4"/>
    <w:rsid w:val="005113A3"/>
    <w:rsid w:val="00511A94"/>
    <w:rsid w:val="00511D44"/>
    <w:rsid w:val="0051333A"/>
    <w:rsid w:val="00514698"/>
    <w:rsid w:val="005147A3"/>
    <w:rsid w:val="00514FDC"/>
    <w:rsid w:val="00515A36"/>
    <w:rsid w:val="00516882"/>
    <w:rsid w:val="00516D5F"/>
    <w:rsid w:val="00516D60"/>
    <w:rsid w:val="00516DD7"/>
    <w:rsid w:val="00516E9C"/>
    <w:rsid w:val="00517A9D"/>
    <w:rsid w:val="0052035E"/>
    <w:rsid w:val="00520C71"/>
    <w:rsid w:val="00520D3C"/>
    <w:rsid w:val="00521360"/>
    <w:rsid w:val="00521723"/>
    <w:rsid w:val="00521D33"/>
    <w:rsid w:val="005248B3"/>
    <w:rsid w:val="00524E51"/>
    <w:rsid w:val="005250C8"/>
    <w:rsid w:val="005252BE"/>
    <w:rsid w:val="00525E6D"/>
    <w:rsid w:val="0052688C"/>
    <w:rsid w:val="0052740C"/>
    <w:rsid w:val="0053061C"/>
    <w:rsid w:val="0053069B"/>
    <w:rsid w:val="00530998"/>
    <w:rsid w:val="005310A9"/>
    <w:rsid w:val="00532283"/>
    <w:rsid w:val="00532CC9"/>
    <w:rsid w:val="00533543"/>
    <w:rsid w:val="00534005"/>
    <w:rsid w:val="00534085"/>
    <w:rsid w:val="0053438B"/>
    <w:rsid w:val="00535401"/>
    <w:rsid w:val="005355DC"/>
    <w:rsid w:val="00535FF7"/>
    <w:rsid w:val="005360B7"/>
    <w:rsid w:val="005361D3"/>
    <w:rsid w:val="00536244"/>
    <w:rsid w:val="00536A52"/>
    <w:rsid w:val="0053796C"/>
    <w:rsid w:val="00537E1D"/>
    <w:rsid w:val="005408AA"/>
    <w:rsid w:val="00541540"/>
    <w:rsid w:val="00541C92"/>
    <w:rsid w:val="00543249"/>
    <w:rsid w:val="0054339B"/>
    <w:rsid w:val="005434FB"/>
    <w:rsid w:val="00543A2D"/>
    <w:rsid w:val="00544637"/>
    <w:rsid w:val="00544A20"/>
    <w:rsid w:val="00546435"/>
    <w:rsid w:val="00547489"/>
    <w:rsid w:val="00547983"/>
    <w:rsid w:val="00547A3A"/>
    <w:rsid w:val="00550453"/>
    <w:rsid w:val="00550467"/>
    <w:rsid w:val="00550AC9"/>
    <w:rsid w:val="005513D0"/>
    <w:rsid w:val="005518F0"/>
    <w:rsid w:val="005522E7"/>
    <w:rsid w:val="005532EF"/>
    <w:rsid w:val="00554C2D"/>
    <w:rsid w:val="00554CAE"/>
    <w:rsid w:val="00555997"/>
    <w:rsid w:val="00556022"/>
    <w:rsid w:val="00556F58"/>
    <w:rsid w:val="005575B4"/>
    <w:rsid w:val="005579E0"/>
    <w:rsid w:val="00557B41"/>
    <w:rsid w:val="00560016"/>
    <w:rsid w:val="00561695"/>
    <w:rsid w:val="005617A3"/>
    <w:rsid w:val="00562134"/>
    <w:rsid w:val="0056324F"/>
    <w:rsid w:val="00563382"/>
    <w:rsid w:val="00563582"/>
    <w:rsid w:val="005635BC"/>
    <w:rsid w:val="00563797"/>
    <w:rsid w:val="005639ED"/>
    <w:rsid w:val="00563DEC"/>
    <w:rsid w:val="005644AF"/>
    <w:rsid w:val="00564A78"/>
    <w:rsid w:val="00565151"/>
    <w:rsid w:val="00565565"/>
    <w:rsid w:val="0056602F"/>
    <w:rsid w:val="0056673C"/>
    <w:rsid w:val="00566FDD"/>
    <w:rsid w:val="00567363"/>
    <w:rsid w:val="0057011C"/>
    <w:rsid w:val="00570853"/>
    <w:rsid w:val="005709F8"/>
    <w:rsid w:val="00570F1A"/>
    <w:rsid w:val="00570F20"/>
    <w:rsid w:val="00571471"/>
    <w:rsid w:val="00571F39"/>
    <w:rsid w:val="005724FE"/>
    <w:rsid w:val="00572568"/>
    <w:rsid w:val="005726A5"/>
    <w:rsid w:val="00572BF3"/>
    <w:rsid w:val="00572C09"/>
    <w:rsid w:val="00572C63"/>
    <w:rsid w:val="005737FC"/>
    <w:rsid w:val="00573C92"/>
    <w:rsid w:val="00573D11"/>
    <w:rsid w:val="00575748"/>
    <w:rsid w:val="00575BCE"/>
    <w:rsid w:val="005762EA"/>
    <w:rsid w:val="005764F7"/>
    <w:rsid w:val="00576F89"/>
    <w:rsid w:val="00577E28"/>
    <w:rsid w:val="00577E51"/>
    <w:rsid w:val="00580F88"/>
    <w:rsid w:val="0058130F"/>
    <w:rsid w:val="00581FDE"/>
    <w:rsid w:val="005831F3"/>
    <w:rsid w:val="0058385C"/>
    <w:rsid w:val="00584664"/>
    <w:rsid w:val="00585531"/>
    <w:rsid w:val="005858DE"/>
    <w:rsid w:val="00585EB6"/>
    <w:rsid w:val="00585F30"/>
    <w:rsid w:val="0058602E"/>
    <w:rsid w:val="0058698A"/>
    <w:rsid w:val="005869C6"/>
    <w:rsid w:val="00586EDC"/>
    <w:rsid w:val="00586FBC"/>
    <w:rsid w:val="00587F72"/>
    <w:rsid w:val="0059083D"/>
    <w:rsid w:val="005912C9"/>
    <w:rsid w:val="00591358"/>
    <w:rsid w:val="00592232"/>
    <w:rsid w:val="00592F67"/>
    <w:rsid w:val="005937CD"/>
    <w:rsid w:val="00593AC8"/>
    <w:rsid w:val="0059457B"/>
    <w:rsid w:val="00594905"/>
    <w:rsid w:val="00594C95"/>
    <w:rsid w:val="0059526F"/>
    <w:rsid w:val="00595547"/>
    <w:rsid w:val="00595FF5"/>
    <w:rsid w:val="0059695C"/>
    <w:rsid w:val="00597238"/>
    <w:rsid w:val="0059764B"/>
    <w:rsid w:val="00597CCC"/>
    <w:rsid w:val="005A0295"/>
    <w:rsid w:val="005A0675"/>
    <w:rsid w:val="005A24EB"/>
    <w:rsid w:val="005A295F"/>
    <w:rsid w:val="005A2DA9"/>
    <w:rsid w:val="005A334E"/>
    <w:rsid w:val="005A34CA"/>
    <w:rsid w:val="005A34EB"/>
    <w:rsid w:val="005A353B"/>
    <w:rsid w:val="005A3736"/>
    <w:rsid w:val="005A3903"/>
    <w:rsid w:val="005A3D4E"/>
    <w:rsid w:val="005A6492"/>
    <w:rsid w:val="005A6A79"/>
    <w:rsid w:val="005A6C28"/>
    <w:rsid w:val="005A6E59"/>
    <w:rsid w:val="005A704B"/>
    <w:rsid w:val="005A7576"/>
    <w:rsid w:val="005A7620"/>
    <w:rsid w:val="005B0B36"/>
    <w:rsid w:val="005B10E8"/>
    <w:rsid w:val="005B133F"/>
    <w:rsid w:val="005B163E"/>
    <w:rsid w:val="005B2193"/>
    <w:rsid w:val="005B28CA"/>
    <w:rsid w:val="005B2E4D"/>
    <w:rsid w:val="005B32E1"/>
    <w:rsid w:val="005B37B1"/>
    <w:rsid w:val="005B3A4C"/>
    <w:rsid w:val="005B3F9C"/>
    <w:rsid w:val="005B401E"/>
    <w:rsid w:val="005B42DC"/>
    <w:rsid w:val="005B4399"/>
    <w:rsid w:val="005B45E1"/>
    <w:rsid w:val="005B5892"/>
    <w:rsid w:val="005B5F81"/>
    <w:rsid w:val="005B6B75"/>
    <w:rsid w:val="005C04AD"/>
    <w:rsid w:val="005C0AE2"/>
    <w:rsid w:val="005C1D81"/>
    <w:rsid w:val="005C1E58"/>
    <w:rsid w:val="005C25F6"/>
    <w:rsid w:val="005C3135"/>
    <w:rsid w:val="005C3284"/>
    <w:rsid w:val="005C3477"/>
    <w:rsid w:val="005C3F1A"/>
    <w:rsid w:val="005C3FF4"/>
    <w:rsid w:val="005C4159"/>
    <w:rsid w:val="005C4230"/>
    <w:rsid w:val="005C5BFF"/>
    <w:rsid w:val="005C60E8"/>
    <w:rsid w:val="005C6A83"/>
    <w:rsid w:val="005D1155"/>
    <w:rsid w:val="005D158E"/>
    <w:rsid w:val="005D1D8B"/>
    <w:rsid w:val="005D1DD9"/>
    <w:rsid w:val="005D3353"/>
    <w:rsid w:val="005D3716"/>
    <w:rsid w:val="005D42FA"/>
    <w:rsid w:val="005D462A"/>
    <w:rsid w:val="005D49F5"/>
    <w:rsid w:val="005D5934"/>
    <w:rsid w:val="005D5A05"/>
    <w:rsid w:val="005D6A46"/>
    <w:rsid w:val="005D7009"/>
    <w:rsid w:val="005D7BF3"/>
    <w:rsid w:val="005D7CEB"/>
    <w:rsid w:val="005E0E6A"/>
    <w:rsid w:val="005E0E9C"/>
    <w:rsid w:val="005E13A4"/>
    <w:rsid w:val="005E17FD"/>
    <w:rsid w:val="005E18B7"/>
    <w:rsid w:val="005E1FFD"/>
    <w:rsid w:val="005E374B"/>
    <w:rsid w:val="005E3841"/>
    <w:rsid w:val="005E43BD"/>
    <w:rsid w:val="005E49B2"/>
    <w:rsid w:val="005E53C6"/>
    <w:rsid w:val="005E61C9"/>
    <w:rsid w:val="005E6580"/>
    <w:rsid w:val="005E66AF"/>
    <w:rsid w:val="005E7482"/>
    <w:rsid w:val="005F0326"/>
    <w:rsid w:val="005F0458"/>
    <w:rsid w:val="005F04B2"/>
    <w:rsid w:val="005F0EEE"/>
    <w:rsid w:val="005F11BA"/>
    <w:rsid w:val="005F144A"/>
    <w:rsid w:val="005F2D53"/>
    <w:rsid w:val="005F3110"/>
    <w:rsid w:val="005F4065"/>
    <w:rsid w:val="005F40A6"/>
    <w:rsid w:val="005F4462"/>
    <w:rsid w:val="005F4B6E"/>
    <w:rsid w:val="005F5A09"/>
    <w:rsid w:val="005F5C4F"/>
    <w:rsid w:val="005F6640"/>
    <w:rsid w:val="005F66A2"/>
    <w:rsid w:val="005F691D"/>
    <w:rsid w:val="005F76C5"/>
    <w:rsid w:val="005F78EC"/>
    <w:rsid w:val="005F793E"/>
    <w:rsid w:val="005F7BDD"/>
    <w:rsid w:val="005F7DF1"/>
    <w:rsid w:val="00600F23"/>
    <w:rsid w:val="006011DB"/>
    <w:rsid w:val="00601527"/>
    <w:rsid w:val="00601ABB"/>
    <w:rsid w:val="00602188"/>
    <w:rsid w:val="006024F8"/>
    <w:rsid w:val="00602734"/>
    <w:rsid w:val="00602AB5"/>
    <w:rsid w:val="00603AA2"/>
    <w:rsid w:val="00603E3E"/>
    <w:rsid w:val="00604415"/>
    <w:rsid w:val="00604564"/>
    <w:rsid w:val="00604967"/>
    <w:rsid w:val="00604B95"/>
    <w:rsid w:val="00605BE5"/>
    <w:rsid w:val="00605D02"/>
    <w:rsid w:val="006061C7"/>
    <w:rsid w:val="00606430"/>
    <w:rsid w:val="006068EC"/>
    <w:rsid w:val="00606A11"/>
    <w:rsid w:val="00606CAC"/>
    <w:rsid w:val="006074BA"/>
    <w:rsid w:val="00607967"/>
    <w:rsid w:val="00607DF4"/>
    <w:rsid w:val="006105B8"/>
    <w:rsid w:val="00610F9A"/>
    <w:rsid w:val="0061153C"/>
    <w:rsid w:val="00611A14"/>
    <w:rsid w:val="00612237"/>
    <w:rsid w:val="0061257F"/>
    <w:rsid w:val="00612767"/>
    <w:rsid w:val="00614693"/>
    <w:rsid w:val="006146F4"/>
    <w:rsid w:val="00614744"/>
    <w:rsid w:val="00614DD1"/>
    <w:rsid w:val="0061583E"/>
    <w:rsid w:val="00615C6E"/>
    <w:rsid w:val="00615EBD"/>
    <w:rsid w:val="00616056"/>
    <w:rsid w:val="006163D0"/>
    <w:rsid w:val="006168DD"/>
    <w:rsid w:val="00616DC7"/>
    <w:rsid w:val="006170A1"/>
    <w:rsid w:val="006200AE"/>
    <w:rsid w:val="006213D6"/>
    <w:rsid w:val="00621761"/>
    <w:rsid w:val="0062207C"/>
    <w:rsid w:val="006221B4"/>
    <w:rsid w:val="00622F5A"/>
    <w:rsid w:val="00623BC1"/>
    <w:rsid w:val="00623E24"/>
    <w:rsid w:val="00624708"/>
    <w:rsid w:val="00624D0B"/>
    <w:rsid w:val="00624F6E"/>
    <w:rsid w:val="006275CD"/>
    <w:rsid w:val="00631521"/>
    <w:rsid w:val="00631858"/>
    <w:rsid w:val="006325B5"/>
    <w:rsid w:val="0063261D"/>
    <w:rsid w:val="006330A6"/>
    <w:rsid w:val="00633A3E"/>
    <w:rsid w:val="0063473C"/>
    <w:rsid w:val="006351FC"/>
    <w:rsid w:val="006353F3"/>
    <w:rsid w:val="00635DCC"/>
    <w:rsid w:val="00635F9D"/>
    <w:rsid w:val="0063700D"/>
    <w:rsid w:val="00637F7F"/>
    <w:rsid w:val="006406FA"/>
    <w:rsid w:val="00641645"/>
    <w:rsid w:val="00642263"/>
    <w:rsid w:val="006423A2"/>
    <w:rsid w:val="00642815"/>
    <w:rsid w:val="00642FEB"/>
    <w:rsid w:val="006439C8"/>
    <w:rsid w:val="00644411"/>
    <w:rsid w:val="006447CE"/>
    <w:rsid w:val="006462E2"/>
    <w:rsid w:val="00646481"/>
    <w:rsid w:val="0064685E"/>
    <w:rsid w:val="006475F4"/>
    <w:rsid w:val="00647E56"/>
    <w:rsid w:val="00650297"/>
    <w:rsid w:val="006526BA"/>
    <w:rsid w:val="00652C71"/>
    <w:rsid w:val="00653EC0"/>
    <w:rsid w:val="00654E8F"/>
    <w:rsid w:val="00654FC1"/>
    <w:rsid w:val="006550CF"/>
    <w:rsid w:val="00655146"/>
    <w:rsid w:val="006556B2"/>
    <w:rsid w:val="006563C7"/>
    <w:rsid w:val="006564B9"/>
    <w:rsid w:val="006565D2"/>
    <w:rsid w:val="0065660F"/>
    <w:rsid w:val="00656969"/>
    <w:rsid w:val="0066050B"/>
    <w:rsid w:val="0066118F"/>
    <w:rsid w:val="00662F71"/>
    <w:rsid w:val="0066306B"/>
    <w:rsid w:val="006634A0"/>
    <w:rsid w:val="006637A4"/>
    <w:rsid w:val="00663EDC"/>
    <w:rsid w:val="00663F7A"/>
    <w:rsid w:val="00664B88"/>
    <w:rsid w:val="006653B1"/>
    <w:rsid w:val="00665844"/>
    <w:rsid w:val="00667238"/>
    <w:rsid w:val="006716C9"/>
    <w:rsid w:val="006728E2"/>
    <w:rsid w:val="00672E2E"/>
    <w:rsid w:val="006736EB"/>
    <w:rsid w:val="00673AD5"/>
    <w:rsid w:val="00673D41"/>
    <w:rsid w:val="00674123"/>
    <w:rsid w:val="00674648"/>
    <w:rsid w:val="00674728"/>
    <w:rsid w:val="00674920"/>
    <w:rsid w:val="006749E5"/>
    <w:rsid w:val="00674A52"/>
    <w:rsid w:val="00675AD1"/>
    <w:rsid w:val="00675BCF"/>
    <w:rsid w:val="00675C42"/>
    <w:rsid w:val="00676E49"/>
    <w:rsid w:val="00676FFE"/>
    <w:rsid w:val="00677151"/>
    <w:rsid w:val="006776B0"/>
    <w:rsid w:val="00677D19"/>
    <w:rsid w:val="00677E57"/>
    <w:rsid w:val="00680088"/>
    <w:rsid w:val="0068062F"/>
    <w:rsid w:val="00680D37"/>
    <w:rsid w:val="00680F41"/>
    <w:rsid w:val="006821D8"/>
    <w:rsid w:val="00682CE4"/>
    <w:rsid w:val="006838B5"/>
    <w:rsid w:val="006839CC"/>
    <w:rsid w:val="00684249"/>
    <w:rsid w:val="00684C5E"/>
    <w:rsid w:val="00686802"/>
    <w:rsid w:val="0068690D"/>
    <w:rsid w:val="00687030"/>
    <w:rsid w:val="006875C6"/>
    <w:rsid w:val="0068775A"/>
    <w:rsid w:val="00687B09"/>
    <w:rsid w:val="00687B56"/>
    <w:rsid w:val="006909A6"/>
    <w:rsid w:val="00690B4E"/>
    <w:rsid w:val="00691282"/>
    <w:rsid w:val="006913C3"/>
    <w:rsid w:val="00691492"/>
    <w:rsid w:val="0069162A"/>
    <w:rsid w:val="00691837"/>
    <w:rsid w:val="00692275"/>
    <w:rsid w:val="006922A4"/>
    <w:rsid w:val="00692342"/>
    <w:rsid w:val="006930A4"/>
    <w:rsid w:val="006934DC"/>
    <w:rsid w:val="00693812"/>
    <w:rsid w:val="0069475C"/>
    <w:rsid w:val="006949D7"/>
    <w:rsid w:val="00694A77"/>
    <w:rsid w:val="00694BA1"/>
    <w:rsid w:val="00696772"/>
    <w:rsid w:val="00697E5E"/>
    <w:rsid w:val="006A00A1"/>
    <w:rsid w:val="006A00BF"/>
    <w:rsid w:val="006A03BE"/>
    <w:rsid w:val="006A07BF"/>
    <w:rsid w:val="006A0855"/>
    <w:rsid w:val="006A17B8"/>
    <w:rsid w:val="006A2CB4"/>
    <w:rsid w:val="006A3013"/>
    <w:rsid w:val="006A43E5"/>
    <w:rsid w:val="006A5533"/>
    <w:rsid w:val="006A6231"/>
    <w:rsid w:val="006A6763"/>
    <w:rsid w:val="006A6764"/>
    <w:rsid w:val="006A6977"/>
    <w:rsid w:val="006A69D6"/>
    <w:rsid w:val="006A6BA0"/>
    <w:rsid w:val="006A72C6"/>
    <w:rsid w:val="006A7F36"/>
    <w:rsid w:val="006B09FC"/>
    <w:rsid w:val="006B1700"/>
    <w:rsid w:val="006B1737"/>
    <w:rsid w:val="006B1FAA"/>
    <w:rsid w:val="006B231A"/>
    <w:rsid w:val="006B43FA"/>
    <w:rsid w:val="006B6503"/>
    <w:rsid w:val="006B72EA"/>
    <w:rsid w:val="006B77F6"/>
    <w:rsid w:val="006B789A"/>
    <w:rsid w:val="006B7998"/>
    <w:rsid w:val="006B7B47"/>
    <w:rsid w:val="006C105C"/>
    <w:rsid w:val="006C10CD"/>
    <w:rsid w:val="006C1343"/>
    <w:rsid w:val="006C33FC"/>
    <w:rsid w:val="006C4950"/>
    <w:rsid w:val="006C499F"/>
    <w:rsid w:val="006C4DB2"/>
    <w:rsid w:val="006C4E65"/>
    <w:rsid w:val="006C5C61"/>
    <w:rsid w:val="006D0289"/>
    <w:rsid w:val="006D0409"/>
    <w:rsid w:val="006D1126"/>
    <w:rsid w:val="006D1EB5"/>
    <w:rsid w:val="006D1FA3"/>
    <w:rsid w:val="006D2226"/>
    <w:rsid w:val="006D2EBB"/>
    <w:rsid w:val="006D3572"/>
    <w:rsid w:val="006D46E6"/>
    <w:rsid w:val="006D4F45"/>
    <w:rsid w:val="006D59D7"/>
    <w:rsid w:val="006D6402"/>
    <w:rsid w:val="006D76FE"/>
    <w:rsid w:val="006D793A"/>
    <w:rsid w:val="006D79D2"/>
    <w:rsid w:val="006E0976"/>
    <w:rsid w:val="006E101F"/>
    <w:rsid w:val="006E1440"/>
    <w:rsid w:val="006E199A"/>
    <w:rsid w:val="006E3253"/>
    <w:rsid w:val="006E42A1"/>
    <w:rsid w:val="006E441E"/>
    <w:rsid w:val="006E462E"/>
    <w:rsid w:val="006E4934"/>
    <w:rsid w:val="006E5734"/>
    <w:rsid w:val="006E66D5"/>
    <w:rsid w:val="006E6A32"/>
    <w:rsid w:val="006E7370"/>
    <w:rsid w:val="006E7C49"/>
    <w:rsid w:val="006F1D34"/>
    <w:rsid w:val="006F2280"/>
    <w:rsid w:val="006F235C"/>
    <w:rsid w:val="006F3130"/>
    <w:rsid w:val="006F454A"/>
    <w:rsid w:val="006F6176"/>
    <w:rsid w:val="006F61D5"/>
    <w:rsid w:val="006F620B"/>
    <w:rsid w:val="006F62AF"/>
    <w:rsid w:val="006F6A12"/>
    <w:rsid w:val="006F73DC"/>
    <w:rsid w:val="006F761A"/>
    <w:rsid w:val="006F79D5"/>
    <w:rsid w:val="0070019E"/>
    <w:rsid w:val="00701098"/>
    <w:rsid w:val="0070369C"/>
    <w:rsid w:val="00704476"/>
    <w:rsid w:val="00704B40"/>
    <w:rsid w:val="0070520B"/>
    <w:rsid w:val="00705890"/>
    <w:rsid w:val="007058C1"/>
    <w:rsid w:val="007059FA"/>
    <w:rsid w:val="007061EA"/>
    <w:rsid w:val="007066BD"/>
    <w:rsid w:val="00707000"/>
    <w:rsid w:val="0070737B"/>
    <w:rsid w:val="00707515"/>
    <w:rsid w:val="00707A81"/>
    <w:rsid w:val="0071011F"/>
    <w:rsid w:val="007107E8"/>
    <w:rsid w:val="00711325"/>
    <w:rsid w:val="007113C7"/>
    <w:rsid w:val="00711C7F"/>
    <w:rsid w:val="00711F1C"/>
    <w:rsid w:val="00712AD3"/>
    <w:rsid w:val="00712B26"/>
    <w:rsid w:val="0071327D"/>
    <w:rsid w:val="007143B0"/>
    <w:rsid w:val="007144A5"/>
    <w:rsid w:val="00715FDB"/>
    <w:rsid w:val="007160F3"/>
    <w:rsid w:val="0071618C"/>
    <w:rsid w:val="00717374"/>
    <w:rsid w:val="00720228"/>
    <w:rsid w:val="007208AE"/>
    <w:rsid w:val="007208D1"/>
    <w:rsid w:val="00720EE3"/>
    <w:rsid w:val="0072132C"/>
    <w:rsid w:val="00721645"/>
    <w:rsid w:val="007225F6"/>
    <w:rsid w:val="007238BA"/>
    <w:rsid w:val="00723BCE"/>
    <w:rsid w:val="00724418"/>
    <w:rsid w:val="00724C46"/>
    <w:rsid w:val="00724DE3"/>
    <w:rsid w:val="0072567C"/>
    <w:rsid w:val="00726494"/>
    <w:rsid w:val="00726504"/>
    <w:rsid w:val="007265FE"/>
    <w:rsid w:val="0072708C"/>
    <w:rsid w:val="0072780B"/>
    <w:rsid w:val="007279CA"/>
    <w:rsid w:val="00727D0B"/>
    <w:rsid w:val="0073099F"/>
    <w:rsid w:val="007316B7"/>
    <w:rsid w:val="00734AFE"/>
    <w:rsid w:val="007354BD"/>
    <w:rsid w:val="00735661"/>
    <w:rsid w:val="007356F7"/>
    <w:rsid w:val="007357E5"/>
    <w:rsid w:val="00736C23"/>
    <w:rsid w:val="00736F5E"/>
    <w:rsid w:val="00737396"/>
    <w:rsid w:val="00737500"/>
    <w:rsid w:val="00737982"/>
    <w:rsid w:val="00737AAC"/>
    <w:rsid w:val="00737D59"/>
    <w:rsid w:val="00737EAB"/>
    <w:rsid w:val="00740601"/>
    <w:rsid w:val="00740933"/>
    <w:rsid w:val="00740A53"/>
    <w:rsid w:val="00740CC5"/>
    <w:rsid w:val="00741466"/>
    <w:rsid w:val="00742732"/>
    <w:rsid w:val="00742BC3"/>
    <w:rsid w:val="007438C2"/>
    <w:rsid w:val="00743CC5"/>
    <w:rsid w:val="00744BB3"/>
    <w:rsid w:val="00744E2D"/>
    <w:rsid w:val="00744E9B"/>
    <w:rsid w:val="007459B2"/>
    <w:rsid w:val="00746196"/>
    <w:rsid w:val="007461B0"/>
    <w:rsid w:val="00746D54"/>
    <w:rsid w:val="00747333"/>
    <w:rsid w:val="00747A90"/>
    <w:rsid w:val="00750079"/>
    <w:rsid w:val="00750241"/>
    <w:rsid w:val="007517E6"/>
    <w:rsid w:val="007524B2"/>
    <w:rsid w:val="00753443"/>
    <w:rsid w:val="007535BA"/>
    <w:rsid w:val="00753F16"/>
    <w:rsid w:val="0075405B"/>
    <w:rsid w:val="0075423B"/>
    <w:rsid w:val="007546C6"/>
    <w:rsid w:val="0075479E"/>
    <w:rsid w:val="00755F3C"/>
    <w:rsid w:val="0075681F"/>
    <w:rsid w:val="00756CDC"/>
    <w:rsid w:val="00756CEC"/>
    <w:rsid w:val="00756F7A"/>
    <w:rsid w:val="007601E3"/>
    <w:rsid w:val="00760218"/>
    <w:rsid w:val="007603E0"/>
    <w:rsid w:val="0076065B"/>
    <w:rsid w:val="007609F2"/>
    <w:rsid w:val="00760AFF"/>
    <w:rsid w:val="00761090"/>
    <w:rsid w:val="00761E5C"/>
    <w:rsid w:val="00761EEC"/>
    <w:rsid w:val="007620D1"/>
    <w:rsid w:val="0076243B"/>
    <w:rsid w:val="007627D3"/>
    <w:rsid w:val="00762D6A"/>
    <w:rsid w:val="0076354C"/>
    <w:rsid w:val="00763DAF"/>
    <w:rsid w:val="007662BD"/>
    <w:rsid w:val="00766682"/>
    <w:rsid w:val="00766B34"/>
    <w:rsid w:val="00770BBA"/>
    <w:rsid w:val="00771FB2"/>
    <w:rsid w:val="00772054"/>
    <w:rsid w:val="0077245F"/>
    <w:rsid w:val="00772D93"/>
    <w:rsid w:val="0077327A"/>
    <w:rsid w:val="00773CE8"/>
    <w:rsid w:val="00773D1B"/>
    <w:rsid w:val="0077439F"/>
    <w:rsid w:val="00776449"/>
    <w:rsid w:val="0077695A"/>
    <w:rsid w:val="00776C48"/>
    <w:rsid w:val="0077737E"/>
    <w:rsid w:val="0077793A"/>
    <w:rsid w:val="00777E9F"/>
    <w:rsid w:val="0078024C"/>
    <w:rsid w:val="007802B9"/>
    <w:rsid w:val="00780C3B"/>
    <w:rsid w:val="0078102E"/>
    <w:rsid w:val="007821B2"/>
    <w:rsid w:val="00782D88"/>
    <w:rsid w:val="00783800"/>
    <w:rsid w:val="00784F17"/>
    <w:rsid w:val="00784FF2"/>
    <w:rsid w:val="007857EC"/>
    <w:rsid w:val="00786F19"/>
    <w:rsid w:val="00786FED"/>
    <w:rsid w:val="0078789A"/>
    <w:rsid w:val="00787F68"/>
    <w:rsid w:val="00790056"/>
    <w:rsid w:val="00790207"/>
    <w:rsid w:val="00790387"/>
    <w:rsid w:val="007909DF"/>
    <w:rsid w:val="00790F28"/>
    <w:rsid w:val="00791025"/>
    <w:rsid w:val="0079138D"/>
    <w:rsid w:val="0079178A"/>
    <w:rsid w:val="00791C59"/>
    <w:rsid w:val="00791D67"/>
    <w:rsid w:val="00793579"/>
    <w:rsid w:val="00793E76"/>
    <w:rsid w:val="00794560"/>
    <w:rsid w:val="00794594"/>
    <w:rsid w:val="0079487E"/>
    <w:rsid w:val="00794D4E"/>
    <w:rsid w:val="0079581F"/>
    <w:rsid w:val="00796C90"/>
    <w:rsid w:val="00796D2C"/>
    <w:rsid w:val="007976ED"/>
    <w:rsid w:val="007A0A4D"/>
    <w:rsid w:val="007A12D1"/>
    <w:rsid w:val="007A1D0E"/>
    <w:rsid w:val="007A1EEE"/>
    <w:rsid w:val="007A285A"/>
    <w:rsid w:val="007A3081"/>
    <w:rsid w:val="007A3B0E"/>
    <w:rsid w:val="007A4270"/>
    <w:rsid w:val="007A6911"/>
    <w:rsid w:val="007A6C5F"/>
    <w:rsid w:val="007A6CAC"/>
    <w:rsid w:val="007A7137"/>
    <w:rsid w:val="007A72E6"/>
    <w:rsid w:val="007A756C"/>
    <w:rsid w:val="007A76F1"/>
    <w:rsid w:val="007B0229"/>
    <w:rsid w:val="007B043A"/>
    <w:rsid w:val="007B0864"/>
    <w:rsid w:val="007B1062"/>
    <w:rsid w:val="007B13B2"/>
    <w:rsid w:val="007B1C48"/>
    <w:rsid w:val="007B26E8"/>
    <w:rsid w:val="007B2C0D"/>
    <w:rsid w:val="007B3233"/>
    <w:rsid w:val="007B36D2"/>
    <w:rsid w:val="007B43B6"/>
    <w:rsid w:val="007B5370"/>
    <w:rsid w:val="007B630F"/>
    <w:rsid w:val="007B7FE4"/>
    <w:rsid w:val="007C00F9"/>
    <w:rsid w:val="007C03A4"/>
    <w:rsid w:val="007C03F7"/>
    <w:rsid w:val="007C09C1"/>
    <w:rsid w:val="007C0CCA"/>
    <w:rsid w:val="007C15B8"/>
    <w:rsid w:val="007C2044"/>
    <w:rsid w:val="007C30DC"/>
    <w:rsid w:val="007C313E"/>
    <w:rsid w:val="007C3F7F"/>
    <w:rsid w:val="007C48CD"/>
    <w:rsid w:val="007C508D"/>
    <w:rsid w:val="007C52B9"/>
    <w:rsid w:val="007C54B4"/>
    <w:rsid w:val="007C666A"/>
    <w:rsid w:val="007C6C63"/>
    <w:rsid w:val="007C6C9B"/>
    <w:rsid w:val="007C7670"/>
    <w:rsid w:val="007D093D"/>
    <w:rsid w:val="007D2480"/>
    <w:rsid w:val="007D24BA"/>
    <w:rsid w:val="007D2EE0"/>
    <w:rsid w:val="007D312E"/>
    <w:rsid w:val="007D636C"/>
    <w:rsid w:val="007D6B35"/>
    <w:rsid w:val="007E02C3"/>
    <w:rsid w:val="007E04F3"/>
    <w:rsid w:val="007E0C72"/>
    <w:rsid w:val="007E0D9D"/>
    <w:rsid w:val="007E173D"/>
    <w:rsid w:val="007E4A59"/>
    <w:rsid w:val="007E4F7B"/>
    <w:rsid w:val="007E55F5"/>
    <w:rsid w:val="007E61F0"/>
    <w:rsid w:val="007E6E0F"/>
    <w:rsid w:val="007E7561"/>
    <w:rsid w:val="007F02FE"/>
    <w:rsid w:val="007F101A"/>
    <w:rsid w:val="007F1027"/>
    <w:rsid w:val="007F2FE8"/>
    <w:rsid w:val="007F34E2"/>
    <w:rsid w:val="007F493F"/>
    <w:rsid w:val="007F5209"/>
    <w:rsid w:val="007F5B87"/>
    <w:rsid w:val="007F65BD"/>
    <w:rsid w:val="007F6987"/>
    <w:rsid w:val="007F7502"/>
    <w:rsid w:val="008004FF"/>
    <w:rsid w:val="0080073D"/>
    <w:rsid w:val="00801F5A"/>
    <w:rsid w:val="008021D3"/>
    <w:rsid w:val="008022EA"/>
    <w:rsid w:val="00802F0C"/>
    <w:rsid w:val="00804255"/>
    <w:rsid w:val="0080545C"/>
    <w:rsid w:val="008055CA"/>
    <w:rsid w:val="00805D50"/>
    <w:rsid w:val="00807289"/>
    <w:rsid w:val="00807292"/>
    <w:rsid w:val="0080755D"/>
    <w:rsid w:val="00807734"/>
    <w:rsid w:val="00810B4F"/>
    <w:rsid w:val="00810C04"/>
    <w:rsid w:val="00811424"/>
    <w:rsid w:val="00811C8B"/>
    <w:rsid w:val="00811CED"/>
    <w:rsid w:val="0081259E"/>
    <w:rsid w:val="008125CB"/>
    <w:rsid w:val="00812E2A"/>
    <w:rsid w:val="00813391"/>
    <w:rsid w:val="008135A2"/>
    <w:rsid w:val="008138F0"/>
    <w:rsid w:val="00813AA1"/>
    <w:rsid w:val="00814D6E"/>
    <w:rsid w:val="00814D96"/>
    <w:rsid w:val="00815A70"/>
    <w:rsid w:val="00815C9B"/>
    <w:rsid w:val="0081646E"/>
    <w:rsid w:val="00816D2E"/>
    <w:rsid w:val="00817227"/>
    <w:rsid w:val="0081775D"/>
    <w:rsid w:val="00817E92"/>
    <w:rsid w:val="008200DA"/>
    <w:rsid w:val="00820EFE"/>
    <w:rsid w:val="00821233"/>
    <w:rsid w:val="00822E82"/>
    <w:rsid w:val="00822E86"/>
    <w:rsid w:val="00823062"/>
    <w:rsid w:val="008234A7"/>
    <w:rsid w:val="00823FBE"/>
    <w:rsid w:val="00823FFF"/>
    <w:rsid w:val="0082436F"/>
    <w:rsid w:val="008244DF"/>
    <w:rsid w:val="00824D48"/>
    <w:rsid w:val="008250FA"/>
    <w:rsid w:val="0082554A"/>
    <w:rsid w:val="00825F0E"/>
    <w:rsid w:val="00826E86"/>
    <w:rsid w:val="00826F23"/>
    <w:rsid w:val="008272F2"/>
    <w:rsid w:val="00827538"/>
    <w:rsid w:val="00827FEC"/>
    <w:rsid w:val="0083015B"/>
    <w:rsid w:val="00830FF9"/>
    <w:rsid w:val="008310C6"/>
    <w:rsid w:val="00831159"/>
    <w:rsid w:val="0083159A"/>
    <w:rsid w:val="00831682"/>
    <w:rsid w:val="00831AF8"/>
    <w:rsid w:val="00831DAE"/>
    <w:rsid w:val="0083208D"/>
    <w:rsid w:val="008322BD"/>
    <w:rsid w:val="00832689"/>
    <w:rsid w:val="00832739"/>
    <w:rsid w:val="0083274B"/>
    <w:rsid w:val="0083286B"/>
    <w:rsid w:val="00833870"/>
    <w:rsid w:val="00833A49"/>
    <w:rsid w:val="008350A7"/>
    <w:rsid w:val="00835371"/>
    <w:rsid w:val="0083581F"/>
    <w:rsid w:val="008363C7"/>
    <w:rsid w:val="0083654F"/>
    <w:rsid w:val="00837479"/>
    <w:rsid w:val="008402FA"/>
    <w:rsid w:val="008403B3"/>
    <w:rsid w:val="0084068C"/>
    <w:rsid w:val="008406B7"/>
    <w:rsid w:val="00840EAD"/>
    <w:rsid w:val="00840F55"/>
    <w:rsid w:val="008418A9"/>
    <w:rsid w:val="00841977"/>
    <w:rsid w:val="00841A54"/>
    <w:rsid w:val="00841B7E"/>
    <w:rsid w:val="008424EF"/>
    <w:rsid w:val="00842ADD"/>
    <w:rsid w:val="00842CC2"/>
    <w:rsid w:val="0084490A"/>
    <w:rsid w:val="00844B94"/>
    <w:rsid w:val="00844FF8"/>
    <w:rsid w:val="008450AA"/>
    <w:rsid w:val="00845952"/>
    <w:rsid w:val="00845D2E"/>
    <w:rsid w:val="00845E7B"/>
    <w:rsid w:val="0084617E"/>
    <w:rsid w:val="00846A36"/>
    <w:rsid w:val="00847096"/>
    <w:rsid w:val="008474CF"/>
    <w:rsid w:val="008476F5"/>
    <w:rsid w:val="008477F2"/>
    <w:rsid w:val="00850655"/>
    <w:rsid w:val="0085131B"/>
    <w:rsid w:val="00851325"/>
    <w:rsid w:val="00851552"/>
    <w:rsid w:val="00851EAD"/>
    <w:rsid w:val="00852674"/>
    <w:rsid w:val="0085336E"/>
    <w:rsid w:val="008537DC"/>
    <w:rsid w:val="008538E6"/>
    <w:rsid w:val="00855927"/>
    <w:rsid w:val="008559FD"/>
    <w:rsid w:val="00857C3B"/>
    <w:rsid w:val="0086058A"/>
    <w:rsid w:val="00860998"/>
    <w:rsid w:val="008610A4"/>
    <w:rsid w:val="00861987"/>
    <w:rsid w:val="00861E93"/>
    <w:rsid w:val="00861EDE"/>
    <w:rsid w:val="0086201C"/>
    <w:rsid w:val="008626FD"/>
    <w:rsid w:val="00863261"/>
    <w:rsid w:val="008633CB"/>
    <w:rsid w:val="00863EC2"/>
    <w:rsid w:val="00863ED3"/>
    <w:rsid w:val="00866332"/>
    <w:rsid w:val="0086695D"/>
    <w:rsid w:val="008678B2"/>
    <w:rsid w:val="00867D9C"/>
    <w:rsid w:val="00870416"/>
    <w:rsid w:val="0087084B"/>
    <w:rsid w:val="00871989"/>
    <w:rsid w:val="00871FDC"/>
    <w:rsid w:val="008737DA"/>
    <w:rsid w:val="008738D2"/>
    <w:rsid w:val="00873EEF"/>
    <w:rsid w:val="00874B8D"/>
    <w:rsid w:val="0087518C"/>
    <w:rsid w:val="008751A4"/>
    <w:rsid w:val="0087531E"/>
    <w:rsid w:val="008757AE"/>
    <w:rsid w:val="00875D48"/>
    <w:rsid w:val="008760E2"/>
    <w:rsid w:val="008774DA"/>
    <w:rsid w:val="00877F2D"/>
    <w:rsid w:val="0088053E"/>
    <w:rsid w:val="00880EEC"/>
    <w:rsid w:val="00880F8E"/>
    <w:rsid w:val="00881328"/>
    <w:rsid w:val="008815C7"/>
    <w:rsid w:val="0088225B"/>
    <w:rsid w:val="00882D63"/>
    <w:rsid w:val="00884CD0"/>
    <w:rsid w:val="0088519D"/>
    <w:rsid w:val="008861AF"/>
    <w:rsid w:val="00887593"/>
    <w:rsid w:val="0088781B"/>
    <w:rsid w:val="008901CC"/>
    <w:rsid w:val="0089035B"/>
    <w:rsid w:val="0089097F"/>
    <w:rsid w:val="00890EBE"/>
    <w:rsid w:val="00890F2B"/>
    <w:rsid w:val="008916A8"/>
    <w:rsid w:val="00891867"/>
    <w:rsid w:val="0089258E"/>
    <w:rsid w:val="00892F39"/>
    <w:rsid w:val="0089342E"/>
    <w:rsid w:val="008944DF"/>
    <w:rsid w:val="00894560"/>
    <w:rsid w:val="008958A9"/>
    <w:rsid w:val="00895D03"/>
    <w:rsid w:val="008969E7"/>
    <w:rsid w:val="00896F74"/>
    <w:rsid w:val="008971FF"/>
    <w:rsid w:val="0089775D"/>
    <w:rsid w:val="008A0677"/>
    <w:rsid w:val="008A0C43"/>
    <w:rsid w:val="008A10D3"/>
    <w:rsid w:val="008A1144"/>
    <w:rsid w:val="008A1A4F"/>
    <w:rsid w:val="008A1BB5"/>
    <w:rsid w:val="008A29E1"/>
    <w:rsid w:val="008A2D5B"/>
    <w:rsid w:val="008A4992"/>
    <w:rsid w:val="008A53D9"/>
    <w:rsid w:val="008A58CD"/>
    <w:rsid w:val="008A59FA"/>
    <w:rsid w:val="008A5C71"/>
    <w:rsid w:val="008A66AD"/>
    <w:rsid w:val="008B0F63"/>
    <w:rsid w:val="008B15FD"/>
    <w:rsid w:val="008B17AA"/>
    <w:rsid w:val="008B184F"/>
    <w:rsid w:val="008B2267"/>
    <w:rsid w:val="008B2637"/>
    <w:rsid w:val="008B30A5"/>
    <w:rsid w:val="008B48CA"/>
    <w:rsid w:val="008B4B2B"/>
    <w:rsid w:val="008B4D43"/>
    <w:rsid w:val="008B4DA0"/>
    <w:rsid w:val="008B51D9"/>
    <w:rsid w:val="008B572A"/>
    <w:rsid w:val="008B5EE2"/>
    <w:rsid w:val="008B61F8"/>
    <w:rsid w:val="008B69EF"/>
    <w:rsid w:val="008B718A"/>
    <w:rsid w:val="008B7BCB"/>
    <w:rsid w:val="008C0587"/>
    <w:rsid w:val="008C0C5F"/>
    <w:rsid w:val="008C0E8F"/>
    <w:rsid w:val="008C1AF1"/>
    <w:rsid w:val="008C2627"/>
    <w:rsid w:val="008C27F3"/>
    <w:rsid w:val="008C6535"/>
    <w:rsid w:val="008C68B7"/>
    <w:rsid w:val="008C68EC"/>
    <w:rsid w:val="008C6F86"/>
    <w:rsid w:val="008C751D"/>
    <w:rsid w:val="008C76F6"/>
    <w:rsid w:val="008C7AD2"/>
    <w:rsid w:val="008C7AEE"/>
    <w:rsid w:val="008D0672"/>
    <w:rsid w:val="008D0AAF"/>
    <w:rsid w:val="008D0C26"/>
    <w:rsid w:val="008D0E46"/>
    <w:rsid w:val="008D2696"/>
    <w:rsid w:val="008D2A4F"/>
    <w:rsid w:val="008D2CF3"/>
    <w:rsid w:val="008D3692"/>
    <w:rsid w:val="008D4130"/>
    <w:rsid w:val="008D4282"/>
    <w:rsid w:val="008D42F6"/>
    <w:rsid w:val="008D4CC9"/>
    <w:rsid w:val="008D4D21"/>
    <w:rsid w:val="008D4D8B"/>
    <w:rsid w:val="008D4DF1"/>
    <w:rsid w:val="008D53A2"/>
    <w:rsid w:val="008D59E4"/>
    <w:rsid w:val="008D6467"/>
    <w:rsid w:val="008D6578"/>
    <w:rsid w:val="008D6A32"/>
    <w:rsid w:val="008D70BF"/>
    <w:rsid w:val="008D784F"/>
    <w:rsid w:val="008D7C92"/>
    <w:rsid w:val="008D7E5B"/>
    <w:rsid w:val="008E0608"/>
    <w:rsid w:val="008E08B5"/>
    <w:rsid w:val="008E0B59"/>
    <w:rsid w:val="008E0F4D"/>
    <w:rsid w:val="008E3A4D"/>
    <w:rsid w:val="008E3FF6"/>
    <w:rsid w:val="008E4404"/>
    <w:rsid w:val="008E4420"/>
    <w:rsid w:val="008E4791"/>
    <w:rsid w:val="008E6D52"/>
    <w:rsid w:val="008F0CC0"/>
    <w:rsid w:val="008F0EBC"/>
    <w:rsid w:val="008F0FAD"/>
    <w:rsid w:val="008F0FB7"/>
    <w:rsid w:val="008F117C"/>
    <w:rsid w:val="008F134B"/>
    <w:rsid w:val="008F189C"/>
    <w:rsid w:val="008F1C1F"/>
    <w:rsid w:val="008F1FD0"/>
    <w:rsid w:val="008F2557"/>
    <w:rsid w:val="008F3752"/>
    <w:rsid w:val="008F4689"/>
    <w:rsid w:val="008F5FA2"/>
    <w:rsid w:val="008F6A71"/>
    <w:rsid w:val="008F729A"/>
    <w:rsid w:val="008F73CA"/>
    <w:rsid w:val="008F73FD"/>
    <w:rsid w:val="008F7DD0"/>
    <w:rsid w:val="00900216"/>
    <w:rsid w:val="0090034F"/>
    <w:rsid w:val="00900E3D"/>
    <w:rsid w:val="00901429"/>
    <w:rsid w:val="00901626"/>
    <w:rsid w:val="00901967"/>
    <w:rsid w:val="00901A33"/>
    <w:rsid w:val="00902C0B"/>
    <w:rsid w:val="009036F2"/>
    <w:rsid w:val="00903872"/>
    <w:rsid w:val="00903B36"/>
    <w:rsid w:val="00903D71"/>
    <w:rsid w:val="00903E91"/>
    <w:rsid w:val="00904CDF"/>
    <w:rsid w:val="00904EBC"/>
    <w:rsid w:val="00905446"/>
    <w:rsid w:val="009057B0"/>
    <w:rsid w:val="009060AA"/>
    <w:rsid w:val="00907619"/>
    <w:rsid w:val="00907804"/>
    <w:rsid w:val="00907AD1"/>
    <w:rsid w:val="00907CAF"/>
    <w:rsid w:val="00910208"/>
    <w:rsid w:val="00910D3C"/>
    <w:rsid w:val="00911487"/>
    <w:rsid w:val="009114EB"/>
    <w:rsid w:val="0091177F"/>
    <w:rsid w:val="00912B00"/>
    <w:rsid w:val="00912E04"/>
    <w:rsid w:val="009133BD"/>
    <w:rsid w:val="009137D5"/>
    <w:rsid w:val="00914366"/>
    <w:rsid w:val="0091441D"/>
    <w:rsid w:val="00914B57"/>
    <w:rsid w:val="00914DA1"/>
    <w:rsid w:val="00914EE1"/>
    <w:rsid w:val="00915219"/>
    <w:rsid w:val="00915784"/>
    <w:rsid w:val="009157D8"/>
    <w:rsid w:val="00915BDF"/>
    <w:rsid w:val="00915E70"/>
    <w:rsid w:val="00916352"/>
    <w:rsid w:val="00916562"/>
    <w:rsid w:val="00916623"/>
    <w:rsid w:val="00916FBB"/>
    <w:rsid w:val="009173B7"/>
    <w:rsid w:val="009201E7"/>
    <w:rsid w:val="00920447"/>
    <w:rsid w:val="00921FFD"/>
    <w:rsid w:val="00922B68"/>
    <w:rsid w:val="00922D9C"/>
    <w:rsid w:val="00922E8D"/>
    <w:rsid w:val="009248AB"/>
    <w:rsid w:val="00924A94"/>
    <w:rsid w:val="00925FB6"/>
    <w:rsid w:val="0092735C"/>
    <w:rsid w:val="009276DE"/>
    <w:rsid w:val="009276F7"/>
    <w:rsid w:val="0093001C"/>
    <w:rsid w:val="00930BB6"/>
    <w:rsid w:val="0093108E"/>
    <w:rsid w:val="00931861"/>
    <w:rsid w:val="00931FD8"/>
    <w:rsid w:val="009321B2"/>
    <w:rsid w:val="009325A9"/>
    <w:rsid w:val="009337BF"/>
    <w:rsid w:val="00934878"/>
    <w:rsid w:val="009348BD"/>
    <w:rsid w:val="009355B8"/>
    <w:rsid w:val="00936CF8"/>
    <w:rsid w:val="00937055"/>
    <w:rsid w:val="00937076"/>
    <w:rsid w:val="00937802"/>
    <w:rsid w:val="009407C2"/>
    <w:rsid w:val="009408B9"/>
    <w:rsid w:val="00941DEE"/>
    <w:rsid w:val="00941F11"/>
    <w:rsid w:val="00942F94"/>
    <w:rsid w:val="0094316B"/>
    <w:rsid w:val="00943ECD"/>
    <w:rsid w:val="009443D7"/>
    <w:rsid w:val="00944497"/>
    <w:rsid w:val="00944516"/>
    <w:rsid w:val="00944E57"/>
    <w:rsid w:val="00945443"/>
    <w:rsid w:val="009456DA"/>
    <w:rsid w:val="009459A0"/>
    <w:rsid w:val="009462C3"/>
    <w:rsid w:val="00946332"/>
    <w:rsid w:val="00946C1E"/>
    <w:rsid w:val="00946C93"/>
    <w:rsid w:val="009470CB"/>
    <w:rsid w:val="00947381"/>
    <w:rsid w:val="0094745B"/>
    <w:rsid w:val="0094753F"/>
    <w:rsid w:val="00947D89"/>
    <w:rsid w:val="00947EE3"/>
    <w:rsid w:val="0095053A"/>
    <w:rsid w:val="00950E22"/>
    <w:rsid w:val="0095112A"/>
    <w:rsid w:val="009518B1"/>
    <w:rsid w:val="00951C4E"/>
    <w:rsid w:val="009521E8"/>
    <w:rsid w:val="0095249D"/>
    <w:rsid w:val="00953F7E"/>
    <w:rsid w:val="00954C40"/>
    <w:rsid w:val="00955161"/>
    <w:rsid w:val="00955574"/>
    <w:rsid w:val="00956314"/>
    <w:rsid w:val="00956355"/>
    <w:rsid w:val="009567A3"/>
    <w:rsid w:val="00956A1F"/>
    <w:rsid w:val="00956CD8"/>
    <w:rsid w:val="00957292"/>
    <w:rsid w:val="00957602"/>
    <w:rsid w:val="00960AFF"/>
    <w:rsid w:val="00960FC7"/>
    <w:rsid w:val="00961283"/>
    <w:rsid w:val="00961512"/>
    <w:rsid w:val="00961CD1"/>
    <w:rsid w:val="009624C1"/>
    <w:rsid w:val="00962F7B"/>
    <w:rsid w:val="00963CD2"/>
    <w:rsid w:val="009641DF"/>
    <w:rsid w:val="00965D1D"/>
    <w:rsid w:val="00965DB7"/>
    <w:rsid w:val="0096740D"/>
    <w:rsid w:val="00967C12"/>
    <w:rsid w:val="009701BE"/>
    <w:rsid w:val="00970A57"/>
    <w:rsid w:val="0097104A"/>
    <w:rsid w:val="009711BB"/>
    <w:rsid w:val="009711F3"/>
    <w:rsid w:val="00971B61"/>
    <w:rsid w:val="00971C35"/>
    <w:rsid w:val="009726A8"/>
    <w:rsid w:val="009728F0"/>
    <w:rsid w:val="00972AE9"/>
    <w:rsid w:val="00972CBE"/>
    <w:rsid w:val="00973086"/>
    <w:rsid w:val="0097340B"/>
    <w:rsid w:val="0097371C"/>
    <w:rsid w:val="00973E72"/>
    <w:rsid w:val="009741CE"/>
    <w:rsid w:val="0097454A"/>
    <w:rsid w:val="009747AB"/>
    <w:rsid w:val="009750BE"/>
    <w:rsid w:val="00975446"/>
    <w:rsid w:val="00975691"/>
    <w:rsid w:val="00976511"/>
    <w:rsid w:val="00981071"/>
    <w:rsid w:val="00981F45"/>
    <w:rsid w:val="009830ED"/>
    <w:rsid w:val="009834D4"/>
    <w:rsid w:val="009836B1"/>
    <w:rsid w:val="00984BC2"/>
    <w:rsid w:val="00985831"/>
    <w:rsid w:val="0098669C"/>
    <w:rsid w:val="00986876"/>
    <w:rsid w:val="00986C18"/>
    <w:rsid w:val="00986DD1"/>
    <w:rsid w:val="009904B7"/>
    <w:rsid w:val="00990CCC"/>
    <w:rsid w:val="00990F3A"/>
    <w:rsid w:val="00991B42"/>
    <w:rsid w:val="00991D62"/>
    <w:rsid w:val="009928A9"/>
    <w:rsid w:val="00992CDA"/>
    <w:rsid w:val="0099302B"/>
    <w:rsid w:val="00993113"/>
    <w:rsid w:val="009939D2"/>
    <w:rsid w:val="00993C50"/>
    <w:rsid w:val="00993DF5"/>
    <w:rsid w:val="009945FD"/>
    <w:rsid w:val="009955AE"/>
    <w:rsid w:val="00995DF3"/>
    <w:rsid w:val="00995F1C"/>
    <w:rsid w:val="009964F7"/>
    <w:rsid w:val="009971DA"/>
    <w:rsid w:val="009973A1"/>
    <w:rsid w:val="009976EB"/>
    <w:rsid w:val="00997EF7"/>
    <w:rsid w:val="009A031D"/>
    <w:rsid w:val="009A0339"/>
    <w:rsid w:val="009A0548"/>
    <w:rsid w:val="009A08DF"/>
    <w:rsid w:val="009A1108"/>
    <w:rsid w:val="009A1A82"/>
    <w:rsid w:val="009A1D96"/>
    <w:rsid w:val="009A1FE7"/>
    <w:rsid w:val="009A2815"/>
    <w:rsid w:val="009A2939"/>
    <w:rsid w:val="009A2ED3"/>
    <w:rsid w:val="009A32B1"/>
    <w:rsid w:val="009A5297"/>
    <w:rsid w:val="009A55D0"/>
    <w:rsid w:val="009A5666"/>
    <w:rsid w:val="009A56BE"/>
    <w:rsid w:val="009A619C"/>
    <w:rsid w:val="009B0B8E"/>
    <w:rsid w:val="009B1A85"/>
    <w:rsid w:val="009B220F"/>
    <w:rsid w:val="009B2D65"/>
    <w:rsid w:val="009B304A"/>
    <w:rsid w:val="009B3493"/>
    <w:rsid w:val="009B3876"/>
    <w:rsid w:val="009B39C9"/>
    <w:rsid w:val="009B506F"/>
    <w:rsid w:val="009B5BA5"/>
    <w:rsid w:val="009B677E"/>
    <w:rsid w:val="009B7131"/>
    <w:rsid w:val="009B78C3"/>
    <w:rsid w:val="009B7BCF"/>
    <w:rsid w:val="009B7C1A"/>
    <w:rsid w:val="009C04B0"/>
    <w:rsid w:val="009C16CB"/>
    <w:rsid w:val="009C19B6"/>
    <w:rsid w:val="009C2B24"/>
    <w:rsid w:val="009C31A3"/>
    <w:rsid w:val="009C3332"/>
    <w:rsid w:val="009C378F"/>
    <w:rsid w:val="009C3946"/>
    <w:rsid w:val="009C4D29"/>
    <w:rsid w:val="009C546F"/>
    <w:rsid w:val="009C58BE"/>
    <w:rsid w:val="009C6063"/>
    <w:rsid w:val="009C668B"/>
    <w:rsid w:val="009C67AA"/>
    <w:rsid w:val="009C6D2E"/>
    <w:rsid w:val="009C7AA1"/>
    <w:rsid w:val="009D046A"/>
    <w:rsid w:val="009D0825"/>
    <w:rsid w:val="009D0E3F"/>
    <w:rsid w:val="009D0EC9"/>
    <w:rsid w:val="009D16FD"/>
    <w:rsid w:val="009D1C31"/>
    <w:rsid w:val="009D1EDB"/>
    <w:rsid w:val="009D22C3"/>
    <w:rsid w:val="009D24B9"/>
    <w:rsid w:val="009D26DB"/>
    <w:rsid w:val="009D2AAF"/>
    <w:rsid w:val="009D3750"/>
    <w:rsid w:val="009D3BA2"/>
    <w:rsid w:val="009D3FCA"/>
    <w:rsid w:val="009D4F50"/>
    <w:rsid w:val="009D5317"/>
    <w:rsid w:val="009D613E"/>
    <w:rsid w:val="009D746F"/>
    <w:rsid w:val="009D74E9"/>
    <w:rsid w:val="009E0CA9"/>
    <w:rsid w:val="009E13DD"/>
    <w:rsid w:val="009E1ED1"/>
    <w:rsid w:val="009E228D"/>
    <w:rsid w:val="009E2807"/>
    <w:rsid w:val="009E2A1A"/>
    <w:rsid w:val="009E3E38"/>
    <w:rsid w:val="009E40BD"/>
    <w:rsid w:val="009E47FC"/>
    <w:rsid w:val="009E4CB6"/>
    <w:rsid w:val="009E54E1"/>
    <w:rsid w:val="009E5BF6"/>
    <w:rsid w:val="009E5EDB"/>
    <w:rsid w:val="009E654E"/>
    <w:rsid w:val="009E6957"/>
    <w:rsid w:val="009E6F70"/>
    <w:rsid w:val="009E72F0"/>
    <w:rsid w:val="009E7589"/>
    <w:rsid w:val="009E7859"/>
    <w:rsid w:val="009E7F56"/>
    <w:rsid w:val="009F00CA"/>
    <w:rsid w:val="009F00E2"/>
    <w:rsid w:val="009F0791"/>
    <w:rsid w:val="009F0A82"/>
    <w:rsid w:val="009F0DBB"/>
    <w:rsid w:val="009F1111"/>
    <w:rsid w:val="009F13C7"/>
    <w:rsid w:val="009F1CD9"/>
    <w:rsid w:val="009F1F11"/>
    <w:rsid w:val="009F33F8"/>
    <w:rsid w:val="009F34C9"/>
    <w:rsid w:val="009F40AE"/>
    <w:rsid w:val="009F51DB"/>
    <w:rsid w:val="009F5AA1"/>
    <w:rsid w:val="009F6375"/>
    <w:rsid w:val="009F6FFD"/>
    <w:rsid w:val="009F7EC5"/>
    <w:rsid w:val="00A00075"/>
    <w:rsid w:val="00A00149"/>
    <w:rsid w:val="00A00584"/>
    <w:rsid w:val="00A01121"/>
    <w:rsid w:val="00A01234"/>
    <w:rsid w:val="00A01316"/>
    <w:rsid w:val="00A01E24"/>
    <w:rsid w:val="00A02531"/>
    <w:rsid w:val="00A0266E"/>
    <w:rsid w:val="00A02C74"/>
    <w:rsid w:val="00A0369D"/>
    <w:rsid w:val="00A054CA"/>
    <w:rsid w:val="00A0645F"/>
    <w:rsid w:val="00A06992"/>
    <w:rsid w:val="00A07CA0"/>
    <w:rsid w:val="00A11214"/>
    <w:rsid w:val="00A112CB"/>
    <w:rsid w:val="00A115EB"/>
    <w:rsid w:val="00A1235F"/>
    <w:rsid w:val="00A125C2"/>
    <w:rsid w:val="00A12F3A"/>
    <w:rsid w:val="00A143D5"/>
    <w:rsid w:val="00A14E56"/>
    <w:rsid w:val="00A16171"/>
    <w:rsid w:val="00A164E6"/>
    <w:rsid w:val="00A166B5"/>
    <w:rsid w:val="00A166EF"/>
    <w:rsid w:val="00A168AE"/>
    <w:rsid w:val="00A16C27"/>
    <w:rsid w:val="00A17228"/>
    <w:rsid w:val="00A179E3"/>
    <w:rsid w:val="00A17AB3"/>
    <w:rsid w:val="00A20A1D"/>
    <w:rsid w:val="00A20B27"/>
    <w:rsid w:val="00A2112B"/>
    <w:rsid w:val="00A217C5"/>
    <w:rsid w:val="00A21955"/>
    <w:rsid w:val="00A21B8F"/>
    <w:rsid w:val="00A22370"/>
    <w:rsid w:val="00A2244E"/>
    <w:rsid w:val="00A22761"/>
    <w:rsid w:val="00A22EAC"/>
    <w:rsid w:val="00A22F64"/>
    <w:rsid w:val="00A234D1"/>
    <w:rsid w:val="00A2350E"/>
    <w:rsid w:val="00A236CB"/>
    <w:rsid w:val="00A2385A"/>
    <w:rsid w:val="00A23AD9"/>
    <w:rsid w:val="00A24A79"/>
    <w:rsid w:val="00A24D73"/>
    <w:rsid w:val="00A250F7"/>
    <w:rsid w:val="00A25A55"/>
    <w:rsid w:val="00A262BB"/>
    <w:rsid w:val="00A2637E"/>
    <w:rsid w:val="00A265A9"/>
    <w:rsid w:val="00A26A29"/>
    <w:rsid w:val="00A27260"/>
    <w:rsid w:val="00A27D57"/>
    <w:rsid w:val="00A27D92"/>
    <w:rsid w:val="00A302B6"/>
    <w:rsid w:val="00A306CA"/>
    <w:rsid w:val="00A3082F"/>
    <w:rsid w:val="00A30D06"/>
    <w:rsid w:val="00A3113E"/>
    <w:rsid w:val="00A3170F"/>
    <w:rsid w:val="00A31E6C"/>
    <w:rsid w:val="00A3270C"/>
    <w:rsid w:val="00A327A0"/>
    <w:rsid w:val="00A32A82"/>
    <w:rsid w:val="00A32D8A"/>
    <w:rsid w:val="00A332CF"/>
    <w:rsid w:val="00A335C4"/>
    <w:rsid w:val="00A33A31"/>
    <w:rsid w:val="00A34BD6"/>
    <w:rsid w:val="00A37850"/>
    <w:rsid w:val="00A4011A"/>
    <w:rsid w:val="00A40364"/>
    <w:rsid w:val="00A410C0"/>
    <w:rsid w:val="00A42C49"/>
    <w:rsid w:val="00A42E95"/>
    <w:rsid w:val="00A42FD8"/>
    <w:rsid w:val="00A435E0"/>
    <w:rsid w:val="00A438CE"/>
    <w:rsid w:val="00A438EE"/>
    <w:rsid w:val="00A444E5"/>
    <w:rsid w:val="00A44C2E"/>
    <w:rsid w:val="00A45667"/>
    <w:rsid w:val="00A46476"/>
    <w:rsid w:val="00A464B0"/>
    <w:rsid w:val="00A46C28"/>
    <w:rsid w:val="00A46C88"/>
    <w:rsid w:val="00A46CCD"/>
    <w:rsid w:val="00A46ED4"/>
    <w:rsid w:val="00A50010"/>
    <w:rsid w:val="00A50CED"/>
    <w:rsid w:val="00A5200C"/>
    <w:rsid w:val="00A52943"/>
    <w:rsid w:val="00A52B2A"/>
    <w:rsid w:val="00A53396"/>
    <w:rsid w:val="00A53913"/>
    <w:rsid w:val="00A54010"/>
    <w:rsid w:val="00A54032"/>
    <w:rsid w:val="00A564DF"/>
    <w:rsid w:val="00A5666D"/>
    <w:rsid w:val="00A56C6F"/>
    <w:rsid w:val="00A56CB7"/>
    <w:rsid w:val="00A57735"/>
    <w:rsid w:val="00A6025C"/>
    <w:rsid w:val="00A6073A"/>
    <w:rsid w:val="00A609D5"/>
    <w:rsid w:val="00A60A0A"/>
    <w:rsid w:val="00A60AED"/>
    <w:rsid w:val="00A60CF3"/>
    <w:rsid w:val="00A60F13"/>
    <w:rsid w:val="00A60F99"/>
    <w:rsid w:val="00A61009"/>
    <w:rsid w:val="00A6113F"/>
    <w:rsid w:val="00A61CEF"/>
    <w:rsid w:val="00A61E35"/>
    <w:rsid w:val="00A61ED6"/>
    <w:rsid w:val="00A62BDD"/>
    <w:rsid w:val="00A62C7B"/>
    <w:rsid w:val="00A62C99"/>
    <w:rsid w:val="00A62DDD"/>
    <w:rsid w:val="00A63868"/>
    <w:rsid w:val="00A644E4"/>
    <w:rsid w:val="00A650E9"/>
    <w:rsid w:val="00A6512D"/>
    <w:rsid w:val="00A656BA"/>
    <w:rsid w:val="00A66110"/>
    <w:rsid w:val="00A661D6"/>
    <w:rsid w:val="00A66C2F"/>
    <w:rsid w:val="00A66FD6"/>
    <w:rsid w:val="00A67C5F"/>
    <w:rsid w:val="00A7062A"/>
    <w:rsid w:val="00A70A11"/>
    <w:rsid w:val="00A71DEF"/>
    <w:rsid w:val="00A72813"/>
    <w:rsid w:val="00A72F6D"/>
    <w:rsid w:val="00A72FE5"/>
    <w:rsid w:val="00A7308F"/>
    <w:rsid w:val="00A7342B"/>
    <w:rsid w:val="00A736C9"/>
    <w:rsid w:val="00A73B8D"/>
    <w:rsid w:val="00A73F59"/>
    <w:rsid w:val="00A749F4"/>
    <w:rsid w:val="00A75327"/>
    <w:rsid w:val="00A75820"/>
    <w:rsid w:val="00A7642A"/>
    <w:rsid w:val="00A7702D"/>
    <w:rsid w:val="00A77CC4"/>
    <w:rsid w:val="00A77FDD"/>
    <w:rsid w:val="00A805E8"/>
    <w:rsid w:val="00A807EE"/>
    <w:rsid w:val="00A815C4"/>
    <w:rsid w:val="00A81812"/>
    <w:rsid w:val="00A81AEE"/>
    <w:rsid w:val="00A81B0D"/>
    <w:rsid w:val="00A82169"/>
    <w:rsid w:val="00A82926"/>
    <w:rsid w:val="00A82B7E"/>
    <w:rsid w:val="00A82C5E"/>
    <w:rsid w:val="00A82C97"/>
    <w:rsid w:val="00A83061"/>
    <w:rsid w:val="00A83408"/>
    <w:rsid w:val="00A83CF0"/>
    <w:rsid w:val="00A84636"/>
    <w:rsid w:val="00A8474E"/>
    <w:rsid w:val="00A851CF"/>
    <w:rsid w:val="00A8645F"/>
    <w:rsid w:val="00A866A0"/>
    <w:rsid w:val="00A8683D"/>
    <w:rsid w:val="00A86B5D"/>
    <w:rsid w:val="00A91119"/>
    <w:rsid w:val="00A91526"/>
    <w:rsid w:val="00A9161E"/>
    <w:rsid w:val="00A918D1"/>
    <w:rsid w:val="00A930B1"/>
    <w:rsid w:val="00A936B4"/>
    <w:rsid w:val="00A941A1"/>
    <w:rsid w:val="00A94F15"/>
    <w:rsid w:val="00A954C8"/>
    <w:rsid w:val="00A9601B"/>
    <w:rsid w:val="00A972D0"/>
    <w:rsid w:val="00A977BF"/>
    <w:rsid w:val="00A97B33"/>
    <w:rsid w:val="00A97B9F"/>
    <w:rsid w:val="00AA006C"/>
    <w:rsid w:val="00AA0D1B"/>
    <w:rsid w:val="00AA1065"/>
    <w:rsid w:val="00AA11F9"/>
    <w:rsid w:val="00AA165A"/>
    <w:rsid w:val="00AA1BD5"/>
    <w:rsid w:val="00AA1BF5"/>
    <w:rsid w:val="00AA2C13"/>
    <w:rsid w:val="00AA3407"/>
    <w:rsid w:val="00AA3ED5"/>
    <w:rsid w:val="00AA425A"/>
    <w:rsid w:val="00AA4C84"/>
    <w:rsid w:val="00AA5920"/>
    <w:rsid w:val="00AA66C3"/>
    <w:rsid w:val="00AA690D"/>
    <w:rsid w:val="00AA6BEA"/>
    <w:rsid w:val="00AA7327"/>
    <w:rsid w:val="00AA7B5F"/>
    <w:rsid w:val="00AB05E7"/>
    <w:rsid w:val="00AB0B37"/>
    <w:rsid w:val="00AB0D86"/>
    <w:rsid w:val="00AB159D"/>
    <w:rsid w:val="00AB23FE"/>
    <w:rsid w:val="00AB2712"/>
    <w:rsid w:val="00AB2722"/>
    <w:rsid w:val="00AB3541"/>
    <w:rsid w:val="00AB5248"/>
    <w:rsid w:val="00AB5775"/>
    <w:rsid w:val="00AB5AE3"/>
    <w:rsid w:val="00AB6105"/>
    <w:rsid w:val="00AB6A6A"/>
    <w:rsid w:val="00AB7654"/>
    <w:rsid w:val="00AB7E80"/>
    <w:rsid w:val="00AC0F96"/>
    <w:rsid w:val="00AC1A67"/>
    <w:rsid w:val="00AC1EA8"/>
    <w:rsid w:val="00AC23AD"/>
    <w:rsid w:val="00AC2634"/>
    <w:rsid w:val="00AC28FC"/>
    <w:rsid w:val="00AC339B"/>
    <w:rsid w:val="00AC478E"/>
    <w:rsid w:val="00AC4794"/>
    <w:rsid w:val="00AC48D9"/>
    <w:rsid w:val="00AC4B37"/>
    <w:rsid w:val="00AC6955"/>
    <w:rsid w:val="00AC73B3"/>
    <w:rsid w:val="00AD05D3"/>
    <w:rsid w:val="00AD0AE4"/>
    <w:rsid w:val="00AD0BB7"/>
    <w:rsid w:val="00AD123E"/>
    <w:rsid w:val="00AD1730"/>
    <w:rsid w:val="00AD1916"/>
    <w:rsid w:val="00AD1A04"/>
    <w:rsid w:val="00AD23D5"/>
    <w:rsid w:val="00AD2E4A"/>
    <w:rsid w:val="00AD3337"/>
    <w:rsid w:val="00AD33F4"/>
    <w:rsid w:val="00AD3907"/>
    <w:rsid w:val="00AD401B"/>
    <w:rsid w:val="00AD4BDD"/>
    <w:rsid w:val="00AD4CDE"/>
    <w:rsid w:val="00AD538E"/>
    <w:rsid w:val="00AD5911"/>
    <w:rsid w:val="00AD62E1"/>
    <w:rsid w:val="00AD77BE"/>
    <w:rsid w:val="00AD7C57"/>
    <w:rsid w:val="00AE07BD"/>
    <w:rsid w:val="00AE0974"/>
    <w:rsid w:val="00AE116F"/>
    <w:rsid w:val="00AE11D1"/>
    <w:rsid w:val="00AE17A8"/>
    <w:rsid w:val="00AE1E46"/>
    <w:rsid w:val="00AE22FA"/>
    <w:rsid w:val="00AE2971"/>
    <w:rsid w:val="00AE41F5"/>
    <w:rsid w:val="00AE65CD"/>
    <w:rsid w:val="00AE65D1"/>
    <w:rsid w:val="00AE67BD"/>
    <w:rsid w:val="00AE6B89"/>
    <w:rsid w:val="00AE6C83"/>
    <w:rsid w:val="00AE71C2"/>
    <w:rsid w:val="00AE7516"/>
    <w:rsid w:val="00AE75D5"/>
    <w:rsid w:val="00AE7883"/>
    <w:rsid w:val="00AE7A8C"/>
    <w:rsid w:val="00AE7EC6"/>
    <w:rsid w:val="00AF0108"/>
    <w:rsid w:val="00AF07D3"/>
    <w:rsid w:val="00AF29A9"/>
    <w:rsid w:val="00AF2FB4"/>
    <w:rsid w:val="00AF30EC"/>
    <w:rsid w:val="00AF3A66"/>
    <w:rsid w:val="00AF3E41"/>
    <w:rsid w:val="00AF4B4D"/>
    <w:rsid w:val="00AF4C14"/>
    <w:rsid w:val="00AF5543"/>
    <w:rsid w:val="00AF7895"/>
    <w:rsid w:val="00AF7BE1"/>
    <w:rsid w:val="00AF7E1F"/>
    <w:rsid w:val="00B008D9"/>
    <w:rsid w:val="00B012FD"/>
    <w:rsid w:val="00B013DC"/>
    <w:rsid w:val="00B022C1"/>
    <w:rsid w:val="00B03212"/>
    <w:rsid w:val="00B0347F"/>
    <w:rsid w:val="00B0447E"/>
    <w:rsid w:val="00B068AF"/>
    <w:rsid w:val="00B072A1"/>
    <w:rsid w:val="00B074C9"/>
    <w:rsid w:val="00B077C3"/>
    <w:rsid w:val="00B07956"/>
    <w:rsid w:val="00B07B7D"/>
    <w:rsid w:val="00B07D8D"/>
    <w:rsid w:val="00B10829"/>
    <w:rsid w:val="00B1101B"/>
    <w:rsid w:val="00B1111F"/>
    <w:rsid w:val="00B11748"/>
    <w:rsid w:val="00B11CF8"/>
    <w:rsid w:val="00B11F09"/>
    <w:rsid w:val="00B12E39"/>
    <w:rsid w:val="00B1304E"/>
    <w:rsid w:val="00B134F5"/>
    <w:rsid w:val="00B143D2"/>
    <w:rsid w:val="00B14A9C"/>
    <w:rsid w:val="00B1511F"/>
    <w:rsid w:val="00B151F1"/>
    <w:rsid w:val="00B152A9"/>
    <w:rsid w:val="00B159D1"/>
    <w:rsid w:val="00B15FE4"/>
    <w:rsid w:val="00B168A7"/>
    <w:rsid w:val="00B16952"/>
    <w:rsid w:val="00B171B6"/>
    <w:rsid w:val="00B174B7"/>
    <w:rsid w:val="00B20021"/>
    <w:rsid w:val="00B21242"/>
    <w:rsid w:val="00B2186A"/>
    <w:rsid w:val="00B21D69"/>
    <w:rsid w:val="00B223CE"/>
    <w:rsid w:val="00B22B7A"/>
    <w:rsid w:val="00B2316E"/>
    <w:rsid w:val="00B23492"/>
    <w:rsid w:val="00B23689"/>
    <w:rsid w:val="00B23D7A"/>
    <w:rsid w:val="00B24327"/>
    <w:rsid w:val="00B24F53"/>
    <w:rsid w:val="00B2527A"/>
    <w:rsid w:val="00B252E9"/>
    <w:rsid w:val="00B25955"/>
    <w:rsid w:val="00B2598C"/>
    <w:rsid w:val="00B26C3C"/>
    <w:rsid w:val="00B272D3"/>
    <w:rsid w:val="00B27EE9"/>
    <w:rsid w:val="00B3099A"/>
    <w:rsid w:val="00B3182D"/>
    <w:rsid w:val="00B31A5B"/>
    <w:rsid w:val="00B322DC"/>
    <w:rsid w:val="00B32694"/>
    <w:rsid w:val="00B33673"/>
    <w:rsid w:val="00B33AB3"/>
    <w:rsid w:val="00B33B3C"/>
    <w:rsid w:val="00B33C38"/>
    <w:rsid w:val="00B33F50"/>
    <w:rsid w:val="00B33F76"/>
    <w:rsid w:val="00B346B3"/>
    <w:rsid w:val="00B354FF"/>
    <w:rsid w:val="00B363A1"/>
    <w:rsid w:val="00B36745"/>
    <w:rsid w:val="00B36A7B"/>
    <w:rsid w:val="00B36CE3"/>
    <w:rsid w:val="00B379F0"/>
    <w:rsid w:val="00B37CFE"/>
    <w:rsid w:val="00B41727"/>
    <w:rsid w:val="00B41B7E"/>
    <w:rsid w:val="00B426D3"/>
    <w:rsid w:val="00B42810"/>
    <w:rsid w:val="00B42BF3"/>
    <w:rsid w:val="00B42FB8"/>
    <w:rsid w:val="00B43144"/>
    <w:rsid w:val="00B443B0"/>
    <w:rsid w:val="00B44705"/>
    <w:rsid w:val="00B448E9"/>
    <w:rsid w:val="00B44CBB"/>
    <w:rsid w:val="00B45C8F"/>
    <w:rsid w:val="00B45EFB"/>
    <w:rsid w:val="00B46160"/>
    <w:rsid w:val="00B46F4E"/>
    <w:rsid w:val="00B473EA"/>
    <w:rsid w:val="00B474F7"/>
    <w:rsid w:val="00B475A9"/>
    <w:rsid w:val="00B500EB"/>
    <w:rsid w:val="00B505D0"/>
    <w:rsid w:val="00B50B89"/>
    <w:rsid w:val="00B510EA"/>
    <w:rsid w:val="00B51775"/>
    <w:rsid w:val="00B52938"/>
    <w:rsid w:val="00B52F6F"/>
    <w:rsid w:val="00B53383"/>
    <w:rsid w:val="00B53664"/>
    <w:rsid w:val="00B53ED0"/>
    <w:rsid w:val="00B5489B"/>
    <w:rsid w:val="00B54A98"/>
    <w:rsid w:val="00B54E30"/>
    <w:rsid w:val="00B54E37"/>
    <w:rsid w:val="00B55560"/>
    <w:rsid w:val="00B557B6"/>
    <w:rsid w:val="00B55912"/>
    <w:rsid w:val="00B55BDB"/>
    <w:rsid w:val="00B562F9"/>
    <w:rsid w:val="00B576E4"/>
    <w:rsid w:val="00B57CBC"/>
    <w:rsid w:val="00B57E8A"/>
    <w:rsid w:val="00B612AB"/>
    <w:rsid w:val="00B61990"/>
    <w:rsid w:val="00B619B4"/>
    <w:rsid w:val="00B62751"/>
    <w:rsid w:val="00B637AB"/>
    <w:rsid w:val="00B64A59"/>
    <w:rsid w:val="00B64C1B"/>
    <w:rsid w:val="00B65B06"/>
    <w:rsid w:val="00B65C5E"/>
    <w:rsid w:val="00B65DFC"/>
    <w:rsid w:val="00B665D9"/>
    <w:rsid w:val="00B66B47"/>
    <w:rsid w:val="00B66D33"/>
    <w:rsid w:val="00B6710A"/>
    <w:rsid w:val="00B6726D"/>
    <w:rsid w:val="00B67539"/>
    <w:rsid w:val="00B6772C"/>
    <w:rsid w:val="00B67781"/>
    <w:rsid w:val="00B70252"/>
    <w:rsid w:val="00B71129"/>
    <w:rsid w:val="00B71D71"/>
    <w:rsid w:val="00B71FAE"/>
    <w:rsid w:val="00B723BD"/>
    <w:rsid w:val="00B73A69"/>
    <w:rsid w:val="00B73B5A"/>
    <w:rsid w:val="00B74155"/>
    <w:rsid w:val="00B74955"/>
    <w:rsid w:val="00B74BB7"/>
    <w:rsid w:val="00B7514A"/>
    <w:rsid w:val="00B75F54"/>
    <w:rsid w:val="00B76067"/>
    <w:rsid w:val="00B7693E"/>
    <w:rsid w:val="00B772D4"/>
    <w:rsid w:val="00B808D4"/>
    <w:rsid w:val="00B80C51"/>
    <w:rsid w:val="00B80FD4"/>
    <w:rsid w:val="00B8109D"/>
    <w:rsid w:val="00B81384"/>
    <w:rsid w:val="00B81F68"/>
    <w:rsid w:val="00B82044"/>
    <w:rsid w:val="00B82ECF"/>
    <w:rsid w:val="00B83376"/>
    <w:rsid w:val="00B83519"/>
    <w:rsid w:val="00B84B35"/>
    <w:rsid w:val="00B84DA4"/>
    <w:rsid w:val="00B85522"/>
    <w:rsid w:val="00B85A82"/>
    <w:rsid w:val="00B8770E"/>
    <w:rsid w:val="00B87B4A"/>
    <w:rsid w:val="00B9026F"/>
    <w:rsid w:val="00B90725"/>
    <w:rsid w:val="00B914CE"/>
    <w:rsid w:val="00B91F12"/>
    <w:rsid w:val="00B92968"/>
    <w:rsid w:val="00B92A02"/>
    <w:rsid w:val="00B92A2F"/>
    <w:rsid w:val="00B92DEF"/>
    <w:rsid w:val="00B93876"/>
    <w:rsid w:val="00B938A2"/>
    <w:rsid w:val="00B93E55"/>
    <w:rsid w:val="00B95972"/>
    <w:rsid w:val="00B95C75"/>
    <w:rsid w:val="00B95E4F"/>
    <w:rsid w:val="00B96166"/>
    <w:rsid w:val="00B9653D"/>
    <w:rsid w:val="00B96CB4"/>
    <w:rsid w:val="00BA0785"/>
    <w:rsid w:val="00BA0CEC"/>
    <w:rsid w:val="00BA0D36"/>
    <w:rsid w:val="00BA0F3E"/>
    <w:rsid w:val="00BA1026"/>
    <w:rsid w:val="00BA12F1"/>
    <w:rsid w:val="00BA130D"/>
    <w:rsid w:val="00BA1784"/>
    <w:rsid w:val="00BA2956"/>
    <w:rsid w:val="00BA36AE"/>
    <w:rsid w:val="00BA4156"/>
    <w:rsid w:val="00BA54FF"/>
    <w:rsid w:val="00BA5A9D"/>
    <w:rsid w:val="00BA63BA"/>
    <w:rsid w:val="00BA66F9"/>
    <w:rsid w:val="00BA6716"/>
    <w:rsid w:val="00BA67EF"/>
    <w:rsid w:val="00BA72E0"/>
    <w:rsid w:val="00BA7472"/>
    <w:rsid w:val="00BA7737"/>
    <w:rsid w:val="00BA7D9A"/>
    <w:rsid w:val="00BB071E"/>
    <w:rsid w:val="00BB0726"/>
    <w:rsid w:val="00BB1190"/>
    <w:rsid w:val="00BB1199"/>
    <w:rsid w:val="00BB1359"/>
    <w:rsid w:val="00BB1F44"/>
    <w:rsid w:val="00BB21E2"/>
    <w:rsid w:val="00BB5463"/>
    <w:rsid w:val="00BB7DDE"/>
    <w:rsid w:val="00BC004A"/>
    <w:rsid w:val="00BC042A"/>
    <w:rsid w:val="00BC0922"/>
    <w:rsid w:val="00BC0948"/>
    <w:rsid w:val="00BC0BCA"/>
    <w:rsid w:val="00BC0D1F"/>
    <w:rsid w:val="00BC110D"/>
    <w:rsid w:val="00BC16AD"/>
    <w:rsid w:val="00BC2CFB"/>
    <w:rsid w:val="00BC380B"/>
    <w:rsid w:val="00BC3929"/>
    <w:rsid w:val="00BC41D6"/>
    <w:rsid w:val="00BC4A8D"/>
    <w:rsid w:val="00BC6372"/>
    <w:rsid w:val="00BC68A9"/>
    <w:rsid w:val="00BC6B1D"/>
    <w:rsid w:val="00BC6B8E"/>
    <w:rsid w:val="00BC6E6A"/>
    <w:rsid w:val="00BC7D39"/>
    <w:rsid w:val="00BD056D"/>
    <w:rsid w:val="00BD1D14"/>
    <w:rsid w:val="00BD30F7"/>
    <w:rsid w:val="00BD4E2A"/>
    <w:rsid w:val="00BD4FC3"/>
    <w:rsid w:val="00BD5D8B"/>
    <w:rsid w:val="00BD63EA"/>
    <w:rsid w:val="00BD7674"/>
    <w:rsid w:val="00BD767B"/>
    <w:rsid w:val="00BD792C"/>
    <w:rsid w:val="00BD7DA5"/>
    <w:rsid w:val="00BE050F"/>
    <w:rsid w:val="00BE06FD"/>
    <w:rsid w:val="00BE0B19"/>
    <w:rsid w:val="00BE0DBC"/>
    <w:rsid w:val="00BE3792"/>
    <w:rsid w:val="00BE38AA"/>
    <w:rsid w:val="00BE3D27"/>
    <w:rsid w:val="00BE430D"/>
    <w:rsid w:val="00BE56B2"/>
    <w:rsid w:val="00BE58CD"/>
    <w:rsid w:val="00BE5BE4"/>
    <w:rsid w:val="00BE6014"/>
    <w:rsid w:val="00BE64F6"/>
    <w:rsid w:val="00BE679A"/>
    <w:rsid w:val="00BE67EC"/>
    <w:rsid w:val="00BE6F89"/>
    <w:rsid w:val="00BF0B48"/>
    <w:rsid w:val="00BF10E6"/>
    <w:rsid w:val="00BF1A17"/>
    <w:rsid w:val="00BF1D6E"/>
    <w:rsid w:val="00BF2070"/>
    <w:rsid w:val="00BF2F0F"/>
    <w:rsid w:val="00BF31FA"/>
    <w:rsid w:val="00BF32DC"/>
    <w:rsid w:val="00BF3A2E"/>
    <w:rsid w:val="00BF4C09"/>
    <w:rsid w:val="00BF4DB5"/>
    <w:rsid w:val="00BF51FD"/>
    <w:rsid w:val="00BF560E"/>
    <w:rsid w:val="00BF58F9"/>
    <w:rsid w:val="00BF6225"/>
    <w:rsid w:val="00BF62F4"/>
    <w:rsid w:val="00BF6812"/>
    <w:rsid w:val="00BF6874"/>
    <w:rsid w:val="00BF7314"/>
    <w:rsid w:val="00BF7F17"/>
    <w:rsid w:val="00C01468"/>
    <w:rsid w:val="00C01719"/>
    <w:rsid w:val="00C01FB5"/>
    <w:rsid w:val="00C0236D"/>
    <w:rsid w:val="00C02BBE"/>
    <w:rsid w:val="00C02FC9"/>
    <w:rsid w:val="00C03A1F"/>
    <w:rsid w:val="00C03C26"/>
    <w:rsid w:val="00C05358"/>
    <w:rsid w:val="00C05F30"/>
    <w:rsid w:val="00C06734"/>
    <w:rsid w:val="00C06AEB"/>
    <w:rsid w:val="00C06B6E"/>
    <w:rsid w:val="00C06F58"/>
    <w:rsid w:val="00C0788D"/>
    <w:rsid w:val="00C07CF9"/>
    <w:rsid w:val="00C10ADB"/>
    <w:rsid w:val="00C10BBB"/>
    <w:rsid w:val="00C1193B"/>
    <w:rsid w:val="00C11A62"/>
    <w:rsid w:val="00C12301"/>
    <w:rsid w:val="00C1285E"/>
    <w:rsid w:val="00C12ED4"/>
    <w:rsid w:val="00C1308F"/>
    <w:rsid w:val="00C1315A"/>
    <w:rsid w:val="00C13CD1"/>
    <w:rsid w:val="00C14651"/>
    <w:rsid w:val="00C16BEC"/>
    <w:rsid w:val="00C171E9"/>
    <w:rsid w:val="00C20255"/>
    <w:rsid w:val="00C2082B"/>
    <w:rsid w:val="00C21140"/>
    <w:rsid w:val="00C22040"/>
    <w:rsid w:val="00C22E02"/>
    <w:rsid w:val="00C23432"/>
    <w:rsid w:val="00C23AA7"/>
    <w:rsid w:val="00C23C92"/>
    <w:rsid w:val="00C24552"/>
    <w:rsid w:val="00C24C8E"/>
    <w:rsid w:val="00C26561"/>
    <w:rsid w:val="00C268CA"/>
    <w:rsid w:val="00C270B7"/>
    <w:rsid w:val="00C27224"/>
    <w:rsid w:val="00C27D72"/>
    <w:rsid w:val="00C30DB5"/>
    <w:rsid w:val="00C3174F"/>
    <w:rsid w:val="00C320BD"/>
    <w:rsid w:val="00C3257E"/>
    <w:rsid w:val="00C32686"/>
    <w:rsid w:val="00C331D8"/>
    <w:rsid w:val="00C34720"/>
    <w:rsid w:val="00C35031"/>
    <w:rsid w:val="00C353DB"/>
    <w:rsid w:val="00C359C5"/>
    <w:rsid w:val="00C369A7"/>
    <w:rsid w:val="00C36D45"/>
    <w:rsid w:val="00C37B89"/>
    <w:rsid w:val="00C40603"/>
    <w:rsid w:val="00C407D3"/>
    <w:rsid w:val="00C41587"/>
    <w:rsid w:val="00C41ED6"/>
    <w:rsid w:val="00C423FE"/>
    <w:rsid w:val="00C42539"/>
    <w:rsid w:val="00C42580"/>
    <w:rsid w:val="00C429D0"/>
    <w:rsid w:val="00C42C44"/>
    <w:rsid w:val="00C43503"/>
    <w:rsid w:val="00C436D0"/>
    <w:rsid w:val="00C442AD"/>
    <w:rsid w:val="00C44A49"/>
    <w:rsid w:val="00C456E8"/>
    <w:rsid w:val="00C45C74"/>
    <w:rsid w:val="00C4723F"/>
    <w:rsid w:val="00C47B47"/>
    <w:rsid w:val="00C5038F"/>
    <w:rsid w:val="00C50A17"/>
    <w:rsid w:val="00C50CC1"/>
    <w:rsid w:val="00C517C3"/>
    <w:rsid w:val="00C520C0"/>
    <w:rsid w:val="00C528F7"/>
    <w:rsid w:val="00C52954"/>
    <w:rsid w:val="00C52CC6"/>
    <w:rsid w:val="00C52E18"/>
    <w:rsid w:val="00C52F3A"/>
    <w:rsid w:val="00C531EE"/>
    <w:rsid w:val="00C5352F"/>
    <w:rsid w:val="00C538D9"/>
    <w:rsid w:val="00C53A3C"/>
    <w:rsid w:val="00C53AFA"/>
    <w:rsid w:val="00C53D95"/>
    <w:rsid w:val="00C54630"/>
    <w:rsid w:val="00C54DD2"/>
    <w:rsid w:val="00C557EB"/>
    <w:rsid w:val="00C55BBE"/>
    <w:rsid w:val="00C57C4F"/>
    <w:rsid w:val="00C6043D"/>
    <w:rsid w:val="00C60491"/>
    <w:rsid w:val="00C6087B"/>
    <w:rsid w:val="00C60C9A"/>
    <w:rsid w:val="00C614D0"/>
    <w:rsid w:val="00C618F5"/>
    <w:rsid w:val="00C62AFE"/>
    <w:rsid w:val="00C6325A"/>
    <w:rsid w:val="00C6384C"/>
    <w:rsid w:val="00C6398E"/>
    <w:rsid w:val="00C63FA8"/>
    <w:rsid w:val="00C643CB"/>
    <w:rsid w:val="00C65564"/>
    <w:rsid w:val="00C65DD4"/>
    <w:rsid w:val="00C66165"/>
    <w:rsid w:val="00C6621E"/>
    <w:rsid w:val="00C66AF1"/>
    <w:rsid w:val="00C671EA"/>
    <w:rsid w:val="00C679E8"/>
    <w:rsid w:val="00C67A69"/>
    <w:rsid w:val="00C70BEB"/>
    <w:rsid w:val="00C70DF4"/>
    <w:rsid w:val="00C711A6"/>
    <w:rsid w:val="00C715AF"/>
    <w:rsid w:val="00C71F20"/>
    <w:rsid w:val="00C72230"/>
    <w:rsid w:val="00C72B02"/>
    <w:rsid w:val="00C72C57"/>
    <w:rsid w:val="00C72F23"/>
    <w:rsid w:val="00C73467"/>
    <w:rsid w:val="00C7427F"/>
    <w:rsid w:val="00C747FE"/>
    <w:rsid w:val="00C74F6A"/>
    <w:rsid w:val="00C7543C"/>
    <w:rsid w:val="00C75523"/>
    <w:rsid w:val="00C760E8"/>
    <w:rsid w:val="00C76A9B"/>
    <w:rsid w:val="00C77438"/>
    <w:rsid w:val="00C77506"/>
    <w:rsid w:val="00C8041C"/>
    <w:rsid w:val="00C8049D"/>
    <w:rsid w:val="00C81241"/>
    <w:rsid w:val="00C81604"/>
    <w:rsid w:val="00C816CA"/>
    <w:rsid w:val="00C83377"/>
    <w:rsid w:val="00C835F6"/>
    <w:rsid w:val="00C836F1"/>
    <w:rsid w:val="00C83C7D"/>
    <w:rsid w:val="00C83D7D"/>
    <w:rsid w:val="00C83F97"/>
    <w:rsid w:val="00C84CCB"/>
    <w:rsid w:val="00C8506F"/>
    <w:rsid w:val="00C85188"/>
    <w:rsid w:val="00C8657E"/>
    <w:rsid w:val="00C865F0"/>
    <w:rsid w:val="00C868F1"/>
    <w:rsid w:val="00C87787"/>
    <w:rsid w:val="00C905B9"/>
    <w:rsid w:val="00C91160"/>
    <w:rsid w:val="00C916A2"/>
    <w:rsid w:val="00C9180C"/>
    <w:rsid w:val="00C91E2E"/>
    <w:rsid w:val="00C91E7A"/>
    <w:rsid w:val="00C92740"/>
    <w:rsid w:val="00C92855"/>
    <w:rsid w:val="00C92B73"/>
    <w:rsid w:val="00C92C97"/>
    <w:rsid w:val="00C93CB0"/>
    <w:rsid w:val="00C94057"/>
    <w:rsid w:val="00C9415F"/>
    <w:rsid w:val="00C94711"/>
    <w:rsid w:val="00C94D08"/>
    <w:rsid w:val="00C94E6D"/>
    <w:rsid w:val="00C95438"/>
    <w:rsid w:val="00C966E3"/>
    <w:rsid w:val="00C96A8F"/>
    <w:rsid w:val="00C96D0D"/>
    <w:rsid w:val="00C9714B"/>
    <w:rsid w:val="00C97A68"/>
    <w:rsid w:val="00CA0685"/>
    <w:rsid w:val="00CA1387"/>
    <w:rsid w:val="00CA16EC"/>
    <w:rsid w:val="00CA192A"/>
    <w:rsid w:val="00CA4104"/>
    <w:rsid w:val="00CA4778"/>
    <w:rsid w:val="00CA5874"/>
    <w:rsid w:val="00CA67CD"/>
    <w:rsid w:val="00CA6AA0"/>
    <w:rsid w:val="00CA6C00"/>
    <w:rsid w:val="00CA6EFD"/>
    <w:rsid w:val="00CA7FAA"/>
    <w:rsid w:val="00CA7FC5"/>
    <w:rsid w:val="00CB0455"/>
    <w:rsid w:val="00CB103E"/>
    <w:rsid w:val="00CB2088"/>
    <w:rsid w:val="00CB34F8"/>
    <w:rsid w:val="00CB3795"/>
    <w:rsid w:val="00CB38F0"/>
    <w:rsid w:val="00CB4041"/>
    <w:rsid w:val="00CB55A6"/>
    <w:rsid w:val="00CB63EF"/>
    <w:rsid w:val="00CB70BC"/>
    <w:rsid w:val="00CC019F"/>
    <w:rsid w:val="00CC038E"/>
    <w:rsid w:val="00CC0C20"/>
    <w:rsid w:val="00CC11EE"/>
    <w:rsid w:val="00CC17AA"/>
    <w:rsid w:val="00CC183D"/>
    <w:rsid w:val="00CC1AEF"/>
    <w:rsid w:val="00CC245B"/>
    <w:rsid w:val="00CC2B3F"/>
    <w:rsid w:val="00CC2DB1"/>
    <w:rsid w:val="00CC2E67"/>
    <w:rsid w:val="00CC2EA0"/>
    <w:rsid w:val="00CC2EE0"/>
    <w:rsid w:val="00CC3CE1"/>
    <w:rsid w:val="00CC3D5A"/>
    <w:rsid w:val="00CC4B9A"/>
    <w:rsid w:val="00CC513D"/>
    <w:rsid w:val="00CC5AB5"/>
    <w:rsid w:val="00CC5C64"/>
    <w:rsid w:val="00CC6CB6"/>
    <w:rsid w:val="00CC76E0"/>
    <w:rsid w:val="00CD01B3"/>
    <w:rsid w:val="00CD0238"/>
    <w:rsid w:val="00CD0A53"/>
    <w:rsid w:val="00CD0AD0"/>
    <w:rsid w:val="00CD1043"/>
    <w:rsid w:val="00CD11DD"/>
    <w:rsid w:val="00CD1810"/>
    <w:rsid w:val="00CD1E1A"/>
    <w:rsid w:val="00CD2261"/>
    <w:rsid w:val="00CD316D"/>
    <w:rsid w:val="00CD482E"/>
    <w:rsid w:val="00CD5717"/>
    <w:rsid w:val="00CD5B67"/>
    <w:rsid w:val="00CD66FF"/>
    <w:rsid w:val="00CD752F"/>
    <w:rsid w:val="00CD7DFB"/>
    <w:rsid w:val="00CE0295"/>
    <w:rsid w:val="00CE15C1"/>
    <w:rsid w:val="00CE1DDB"/>
    <w:rsid w:val="00CE23BD"/>
    <w:rsid w:val="00CE2ABC"/>
    <w:rsid w:val="00CE39FF"/>
    <w:rsid w:val="00CE3FBB"/>
    <w:rsid w:val="00CE4640"/>
    <w:rsid w:val="00CE49A6"/>
    <w:rsid w:val="00CE4EF2"/>
    <w:rsid w:val="00CE4FBA"/>
    <w:rsid w:val="00CE605B"/>
    <w:rsid w:val="00CE6A84"/>
    <w:rsid w:val="00CE6E8B"/>
    <w:rsid w:val="00CE6EB3"/>
    <w:rsid w:val="00CE72E1"/>
    <w:rsid w:val="00CE72FF"/>
    <w:rsid w:val="00CE746D"/>
    <w:rsid w:val="00CE7475"/>
    <w:rsid w:val="00CE75F6"/>
    <w:rsid w:val="00CE7EAA"/>
    <w:rsid w:val="00CF02A8"/>
    <w:rsid w:val="00CF0479"/>
    <w:rsid w:val="00CF1380"/>
    <w:rsid w:val="00CF13AF"/>
    <w:rsid w:val="00CF21E2"/>
    <w:rsid w:val="00CF2A56"/>
    <w:rsid w:val="00CF2E5B"/>
    <w:rsid w:val="00CF31E1"/>
    <w:rsid w:val="00CF3400"/>
    <w:rsid w:val="00CF36D5"/>
    <w:rsid w:val="00CF42C3"/>
    <w:rsid w:val="00CF451A"/>
    <w:rsid w:val="00CF4BDB"/>
    <w:rsid w:val="00CF5475"/>
    <w:rsid w:val="00CF5537"/>
    <w:rsid w:val="00CF5E79"/>
    <w:rsid w:val="00CF63D1"/>
    <w:rsid w:val="00CF7285"/>
    <w:rsid w:val="00D0041A"/>
    <w:rsid w:val="00D00606"/>
    <w:rsid w:val="00D00A2C"/>
    <w:rsid w:val="00D01965"/>
    <w:rsid w:val="00D01A18"/>
    <w:rsid w:val="00D02E41"/>
    <w:rsid w:val="00D0318E"/>
    <w:rsid w:val="00D033BD"/>
    <w:rsid w:val="00D03A3B"/>
    <w:rsid w:val="00D03AC6"/>
    <w:rsid w:val="00D046CE"/>
    <w:rsid w:val="00D04A4C"/>
    <w:rsid w:val="00D04FC9"/>
    <w:rsid w:val="00D051B0"/>
    <w:rsid w:val="00D05790"/>
    <w:rsid w:val="00D0637F"/>
    <w:rsid w:val="00D06A3F"/>
    <w:rsid w:val="00D06CCA"/>
    <w:rsid w:val="00D071D1"/>
    <w:rsid w:val="00D0739C"/>
    <w:rsid w:val="00D07658"/>
    <w:rsid w:val="00D07A1E"/>
    <w:rsid w:val="00D07CF1"/>
    <w:rsid w:val="00D07EE9"/>
    <w:rsid w:val="00D10065"/>
    <w:rsid w:val="00D10066"/>
    <w:rsid w:val="00D10EDB"/>
    <w:rsid w:val="00D10F43"/>
    <w:rsid w:val="00D11081"/>
    <w:rsid w:val="00D1139C"/>
    <w:rsid w:val="00D114BF"/>
    <w:rsid w:val="00D139D1"/>
    <w:rsid w:val="00D139F8"/>
    <w:rsid w:val="00D1419F"/>
    <w:rsid w:val="00D142C7"/>
    <w:rsid w:val="00D1492E"/>
    <w:rsid w:val="00D14B65"/>
    <w:rsid w:val="00D15375"/>
    <w:rsid w:val="00D16A99"/>
    <w:rsid w:val="00D17861"/>
    <w:rsid w:val="00D178C3"/>
    <w:rsid w:val="00D17D45"/>
    <w:rsid w:val="00D20000"/>
    <w:rsid w:val="00D20472"/>
    <w:rsid w:val="00D21BD3"/>
    <w:rsid w:val="00D21F42"/>
    <w:rsid w:val="00D227E1"/>
    <w:rsid w:val="00D22B88"/>
    <w:rsid w:val="00D22E6F"/>
    <w:rsid w:val="00D22F2E"/>
    <w:rsid w:val="00D232B3"/>
    <w:rsid w:val="00D23430"/>
    <w:rsid w:val="00D234FE"/>
    <w:rsid w:val="00D236D1"/>
    <w:rsid w:val="00D2384F"/>
    <w:rsid w:val="00D238F7"/>
    <w:rsid w:val="00D23AB6"/>
    <w:rsid w:val="00D24979"/>
    <w:rsid w:val="00D279AB"/>
    <w:rsid w:val="00D27C6C"/>
    <w:rsid w:val="00D309E7"/>
    <w:rsid w:val="00D31D23"/>
    <w:rsid w:val="00D32207"/>
    <w:rsid w:val="00D325EC"/>
    <w:rsid w:val="00D32CC9"/>
    <w:rsid w:val="00D33C2C"/>
    <w:rsid w:val="00D34ABD"/>
    <w:rsid w:val="00D34ABE"/>
    <w:rsid w:val="00D35633"/>
    <w:rsid w:val="00D35DE6"/>
    <w:rsid w:val="00D36C53"/>
    <w:rsid w:val="00D36CF3"/>
    <w:rsid w:val="00D36D22"/>
    <w:rsid w:val="00D37085"/>
    <w:rsid w:val="00D3716A"/>
    <w:rsid w:val="00D373C5"/>
    <w:rsid w:val="00D377E5"/>
    <w:rsid w:val="00D40371"/>
    <w:rsid w:val="00D40CEA"/>
    <w:rsid w:val="00D40E07"/>
    <w:rsid w:val="00D40EF7"/>
    <w:rsid w:val="00D40FCB"/>
    <w:rsid w:val="00D4176C"/>
    <w:rsid w:val="00D41CB1"/>
    <w:rsid w:val="00D41FED"/>
    <w:rsid w:val="00D422CE"/>
    <w:rsid w:val="00D424A7"/>
    <w:rsid w:val="00D431E0"/>
    <w:rsid w:val="00D436E5"/>
    <w:rsid w:val="00D43F93"/>
    <w:rsid w:val="00D44A5A"/>
    <w:rsid w:val="00D44AC2"/>
    <w:rsid w:val="00D44B0D"/>
    <w:rsid w:val="00D44C37"/>
    <w:rsid w:val="00D44DBF"/>
    <w:rsid w:val="00D4573E"/>
    <w:rsid w:val="00D45BC3"/>
    <w:rsid w:val="00D45D16"/>
    <w:rsid w:val="00D47113"/>
    <w:rsid w:val="00D5022F"/>
    <w:rsid w:val="00D502A9"/>
    <w:rsid w:val="00D50E3C"/>
    <w:rsid w:val="00D50EE8"/>
    <w:rsid w:val="00D51ED6"/>
    <w:rsid w:val="00D53693"/>
    <w:rsid w:val="00D53991"/>
    <w:rsid w:val="00D54708"/>
    <w:rsid w:val="00D54959"/>
    <w:rsid w:val="00D549D4"/>
    <w:rsid w:val="00D565A9"/>
    <w:rsid w:val="00D56630"/>
    <w:rsid w:val="00D567AC"/>
    <w:rsid w:val="00D56F4A"/>
    <w:rsid w:val="00D579F3"/>
    <w:rsid w:val="00D57DA1"/>
    <w:rsid w:val="00D57F50"/>
    <w:rsid w:val="00D6081F"/>
    <w:rsid w:val="00D60A72"/>
    <w:rsid w:val="00D60D46"/>
    <w:rsid w:val="00D612C1"/>
    <w:rsid w:val="00D62638"/>
    <w:rsid w:val="00D62B6B"/>
    <w:rsid w:val="00D63347"/>
    <w:rsid w:val="00D63417"/>
    <w:rsid w:val="00D63FBF"/>
    <w:rsid w:val="00D642E5"/>
    <w:rsid w:val="00D658F3"/>
    <w:rsid w:val="00D65954"/>
    <w:rsid w:val="00D65C11"/>
    <w:rsid w:val="00D6612A"/>
    <w:rsid w:val="00D66341"/>
    <w:rsid w:val="00D66F1E"/>
    <w:rsid w:val="00D67920"/>
    <w:rsid w:val="00D67E55"/>
    <w:rsid w:val="00D7017E"/>
    <w:rsid w:val="00D702D0"/>
    <w:rsid w:val="00D7046F"/>
    <w:rsid w:val="00D70530"/>
    <w:rsid w:val="00D71F18"/>
    <w:rsid w:val="00D72088"/>
    <w:rsid w:val="00D722F4"/>
    <w:rsid w:val="00D730BF"/>
    <w:rsid w:val="00D7323C"/>
    <w:rsid w:val="00D732C2"/>
    <w:rsid w:val="00D7363D"/>
    <w:rsid w:val="00D73D2B"/>
    <w:rsid w:val="00D744FE"/>
    <w:rsid w:val="00D746B1"/>
    <w:rsid w:val="00D74B51"/>
    <w:rsid w:val="00D75FF0"/>
    <w:rsid w:val="00D7700F"/>
    <w:rsid w:val="00D801ED"/>
    <w:rsid w:val="00D8040A"/>
    <w:rsid w:val="00D80DDA"/>
    <w:rsid w:val="00D816BB"/>
    <w:rsid w:val="00D81715"/>
    <w:rsid w:val="00D821C3"/>
    <w:rsid w:val="00D82970"/>
    <w:rsid w:val="00D82CD5"/>
    <w:rsid w:val="00D835AC"/>
    <w:rsid w:val="00D84065"/>
    <w:rsid w:val="00D841CA"/>
    <w:rsid w:val="00D845B2"/>
    <w:rsid w:val="00D845D4"/>
    <w:rsid w:val="00D846A1"/>
    <w:rsid w:val="00D84CC7"/>
    <w:rsid w:val="00D87099"/>
    <w:rsid w:val="00D873E4"/>
    <w:rsid w:val="00D875E0"/>
    <w:rsid w:val="00D87C84"/>
    <w:rsid w:val="00D87D49"/>
    <w:rsid w:val="00D9012A"/>
    <w:rsid w:val="00D90CB9"/>
    <w:rsid w:val="00D90CF3"/>
    <w:rsid w:val="00D910BC"/>
    <w:rsid w:val="00D9194B"/>
    <w:rsid w:val="00D920FD"/>
    <w:rsid w:val="00D924B9"/>
    <w:rsid w:val="00D93264"/>
    <w:rsid w:val="00D94C45"/>
    <w:rsid w:val="00D94FE4"/>
    <w:rsid w:val="00D9559E"/>
    <w:rsid w:val="00D9573D"/>
    <w:rsid w:val="00D95EA3"/>
    <w:rsid w:val="00D95EB7"/>
    <w:rsid w:val="00D96A2C"/>
    <w:rsid w:val="00D96AFF"/>
    <w:rsid w:val="00D96D62"/>
    <w:rsid w:val="00D96E76"/>
    <w:rsid w:val="00D96F55"/>
    <w:rsid w:val="00D97644"/>
    <w:rsid w:val="00D97A7A"/>
    <w:rsid w:val="00DA0582"/>
    <w:rsid w:val="00DA27C3"/>
    <w:rsid w:val="00DA2A50"/>
    <w:rsid w:val="00DA2D1B"/>
    <w:rsid w:val="00DA3153"/>
    <w:rsid w:val="00DA31B1"/>
    <w:rsid w:val="00DA327A"/>
    <w:rsid w:val="00DA36A7"/>
    <w:rsid w:val="00DA46E0"/>
    <w:rsid w:val="00DA4F08"/>
    <w:rsid w:val="00DA4F75"/>
    <w:rsid w:val="00DA5042"/>
    <w:rsid w:val="00DA5861"/>
    <w:rsid w:val="00DA6C3F"/>
    <w:rsid w:val="00DA7BD2"/>
    <w:rsid w:val="00DB056E"/>
    <w:rsid w:val="00DB1DF4"/>
    <w:rsid w:val="00DB3158"/>
    <w:rsid w:val="00DB3298"/>
    <w:rsid w:val="00DB3DA8"/>
    <w:rsid w:val="00DB4FAF"/>
    <w:rsid w:val="00DB539C"/>
    <w:rsid w:val="00DB59FE"/>
    <w:rsid w:val="00DB5B0A"/>
    <w:rsid w:val="00DB5BD4"/>
    <w:rsid w:val="00DB609E"/>
    <w:rsid w:val="00DB6506"/>
    <w:rsid w:val="00DB69A0"/>
    <w:rsid w:val="00DB6E5F"/>
    <w:rsid w:val="00DC3510"/>
    <w:rsid w:val="00DC3DB8"/>
    <w:rsid w:val="00DC4654"/>
    <w:rsid w:val="00DC4C55"/>
    <w:rsid w:val="00DC4D08"/>
    <w:rsid w:val="00DC5125"/>
    <w:rsid w:val="00DC57C5"/>
    <w:rsid w:val="00DC5DAE"/>
    <w:rsid w:val="00DC61F6"/>
    <w:rsid w:val="00DC66FF"/>
    <w:rsid w:val="00DD089F"/>
    <w:rsid w:val="00DD0EDD"/>
    <w:rsid w:val="00DD1723"/>
    <w:rsid w:val="00DD1731"/>
    <w:rsid w:val="00DD1779"/>
    <w:rsid w:val="00DD1DC9"/>
    <w:rsid w:val="00DD3206"/>
    <w:rsid w:val="00DD445E"/>
    <w:rsid w:val="00DD4741"/>
    <w:rsid w:val="00DD5093"/>
    <w:rsid w:val="00DD5300"/>
    <w:rsid w:val="00DD5537"/>
    <w:rsid w:val="00DD6925"/>
    <w:rsid w:val="00DD741E"/>
    <w:rsid w:val="00DE010C"/>
    <w:rsid w:val="00DE111A"/>
    <w:rsid w:val="00DE117D"/>
    <w:rsid w:val="00DE11A2"/>
    <w:rsid w:val="00DE18ED"/>
    <w:rsid w:val="00DE23CA"/>
    <w:rsid w:val="00DE2687"/>
    <w:rsid w:val="00DE2865"/>
    <w:rsid w:val="00DE2B79"/>
    <w:rsid w:val="00DE329B"/>
    <w:rsid w:val="00DE4052"/>
    <w:rsid w:val="00DE418F"/>
    <w:rsid w:val="00DE47FD"/>
    <w:rsid w:val="00DE4D67"/>
    <w:rsid w:val="00DE561F"/>
    <w:rsid w:val="00DE6423"/>
    <w:rsid w:val="00DE6EAB"/>
    <w:rsid w:val="00DE719B"/>
    <w:rsid w:val="00DF0357"/>
    <w:rsid w:val="00DF13B7"/>
    <w:rsid w:val="00DF1434"/>
    <w:rsid w:val="00DF146B"/>
    <w:rsid w:val="00DF2787"/>
    <w:rsid w:val="00DF2921"/>
    <w:rsid w:val="00DF2B51"/>
    <w:rsid w:val="00DF32F3"/>
    <w:rsid w:val="00DF343C"/>
    <w:rsid w:val="00DF35F1"/>
    <w:rsid w:val="00DF3877"/>
    <w:rsid w:val="00DF3D85"/>
    <w:rsid w:val="00DF3F92"/>
    <w:rsid w:val="00DF4C27"/>
    <w:rsid w:val="00DF500B"/>
    <w:rsid w:val="00DF6397"/>
    <w:rsid w:val="00DF6E0A"/>
    <w:rsid w:val="00E012A5"/>
    <w:rsid w:val="00E01F1A"/>
    <w:rsid w:val="00E0205B"/>
    <w:rsid w:val="00E02C42"/>
    <w:rsid w:val="00E030D0"/>
    <w:rsid w:val="00E0343E"/>
    <w:rsid w:val="00E03F60"/>
    <w:rsid w:val="00E04DFF"/>
    <w:rsid w:val="00E04F76"/>
    <w:rsid w:val="00E05102"/>
    <w:rsid w:val="00E051E5"/>
    <w:rsid w:val="00E053D6"/>
    <w:rsid w:val="00E05B78"/>
    <w:rsid w:val="00E05BBC"/>
    <w:rsid w:val="00E05CEA"/>
    <w:rsid w:val="00E05D5F"/>
    <w:rsid w:val="00E060A4"/>
    <w:rsid w:val="00E06AD9"/>
    <w:rsid w:val="00E076E8"/>
    <w:rsid w:val="00E1002A"/>
    <w:rsid w:val="00E102B2"/>
    <w:rsid w:val="00E102C1"/>
    <w:rsid w:val="00E10447"/>
    <w:rsid w:val="00E1048C"/>
    <w:rsid w:val="00E10A9D"/>
    <w:rsid w:val="00E11705"/>
    <w:rsid w:val="00E12EDC"/>
    <w:rsid w:val="00E13665"/>
    <w:rsid w:val="00E142FF"/>
    <w:rsid w:val="00E14341"/>
    <w:rsid w:val="00E14E7C"/>
    <w:rsid w:val="00E152F0"/>
    <w:rsid w:val="00E1551C"/>
    <w:rsid w:val="00E16448"/>
    <w:rsid w:val="00E1644F"/>
    <w:rsid w:val="00E168F5"/>
    <w:rsid w:val="00E16A47"/>
    <w:rsid w:val="00E1707A"/>
    <w:rsid w:val="00E170D8"/>
    <w:rsid w:val="00E17227"/>
    <w:rsid w:val="00E20B7D"/>
    <w:rsid w:val="00E211DF"/>
    <w:rsid w:val="00E22100"/>
    <w:rsid w:val="00E22675"/>
    <w:rsid w:val="00E22900"/>
    <w:rsid w:val="00E22C59"/>
    <w:rsid w:val="00E22DD3"/>
    <w:rsid w:val="00E22E7A"/>
    <w:rsid w:val="00E23440"/>
    <w:rsid w:val="00E234D9"/>
    <w:rsid w:val="00E23AEB"/>
    <w:rsid w:val="00E240C3"/>
    <w:rsid w:val="00E24665"/>
    <w:rsid w:val="00E2484A"/>
    <w:rsid w:val="00E24AA8"/>
    <w:rsid w:val="00E24B49"/>
    <w:rsid w:val="00E24CBE"/>
    <w:rsid w:val="00E24CC9"/>
    <w:rsid w:val="00E24E59"/>
    <w:rsid w:val="00E255DC"/>
    <w:rsid w:val="00E25C32"/>
    <w:rsid w:val="00E25FBE"/>
    <w:rsid w:val="00E26227"/>
    <w:rsid w:val="00E273BB"/>
    <w:rsid w:val="00E277A2"/>
    <w:rsid w:val="00E27977"/>
    <w:rsid w:val="00E30B13"/>
    <w:rsid w:val="00E31215"/>
    <w:rsid w:val="00E318E4"/>
    <w:rsid w:val="00E31AB9"/>
    <w:rsid w:val="00E333DB"/>
    <w:rsid w:val="00E3388C"/>
    <w:rsid w:val="00E348C6"/>
    <w:rsid w:val="00E34A5B"/>
    <w:rsid w:val="00E357B3"/>
    <w:rsid w:val="00E35820"/>
    <w:rsid w:val="00E35E4E"/>
    <w:rsid w:val="00E35EE4"/>
    <w:rsid w:val="00E360F2"/>
    <w:rsid w:val="00E369C7"/>
    <w:rsid w:val="00E369F9"/>
    <w:rsid w:val="00E374CE"/>
    <w:rsid w:val="00E4075D"/>
    <w:rsid w:val="00E41076"/>
    <w:rsid w:val="00E41C30"/>
    <w:rsid w:val="00E4293A"/>
    <w:rsid w:val="00E443A8"/>
    <w:rsid w:val="00E448C0"/>
    <w:rsid w:val="00E45DC6"/>
    <w:rsid w:val="00E462CA"/>
    <w:rsid w:val="00E47450"/>
    <w:rsid w:val="00E479DE"/>
    <w:rsid w:val="00E50425"/>
    <w:rsid w:val="00E512E4"/>
    <w:rsid w:val="00E5189F"/>
    <w:rsid w:val="00E51AD6"/>
    <w:rsid w:val="00E51CA4"/>
    <w:rsid w:val="00E52F74"/>
    <w:rsid w:val="00E53302"/>
    <w:rsid w:val="00E53400"/>
    <w:rsid w:val="00E53D44"/>
    <w:rsid w:val="00E540D9"/>
    <w:rsid w:val="00E543C6"/>
    <w:rsid w:val="00E54C42"/>
    <w:rsid w:val="00E54DE6"/>
    <w:rsid w:val="00E56430"/>
    <w:rsid w:val="00E57850"/>
    <w:rsid w:val="00E57AAB"/>
    <w:rsid w:val="00E57FBD"/>
    <w:rsid w:val="00E616A0"/>
    <w:rsid w:val="00E61B55"/>
    <w:rsid w:val="00E629EC"/>
    <w:rsid w:val="00E6318B"/>
    <w:rsid w:val="00E6344E"/>
    <w:rsid w:val="00E635A9"/>
    <w:rsid w:val="00E63611"/>
    <w:rsid w:val="00E64B9A"/>
    <w:rsid w:val="00E64D46"/>
    <w:rsid w:val="00E657DF"/>
    <w:rsid w:val="00E66745"/>
    <w:rsid w:val="00E66754"/>
    <w:rsid w:val="00E674FD"/>
    <w:rsid w:val="00E67A5C"/>
    <w:rsid w:val="00E70F0C"/>
    <w:rsid w:val="00E72484"/>
    <w:rsid w:val="00E73B8F"/>
    <w:rsid w:val="00E73C17"/>
    <w:rsid w:val="00E74291"/>
    <w:rsid w:val="00E744A4"/>
    <w:rsid w:val="00E757F4"/>
    <w:rsid w:val="00E759E5"/>
    <w:rsid w:val="00E75D82"/>
    <w:rsid w:val="00E75F68"/>
    <w:rsid w:val="00E76A5C"/>
    <w:rsid w:val="00E777FA"/>
    <w:rsid w:val="00E77B66"/>
    <w:rsid w:val="00E81415"/>
    <w:rsid w:val="00E81DFA"/>
    <w:rsid w:val="00E81F9F"/>
    <w:rsid w:val="00E823FB"/>
    <w:rsid w:val="00E824BF"/>
    <w:rsid w:val="00E82CA4"/>
    <w:rsid w:val="00E83882"/>
    <w:rsid w:val="00E83AB5"/>
    <w:rsid w:val="00E8485A"/>
    <w:rsid w:val="00E8486E"/>
    <w:rsid w:val="00E84AE6"/>
    <w:rsid w:val="00E84BD5"/>
    <w:rsid w:val="00E85302"/>
    <w:rsid w:val="00E8646F"/>
    <w:rsid w:val="00E86731"/>
    <w:rsid w:val="00E901C9"/>
    <w:rsid w:val="00E90854"/>
    <w:rsid w:val="00E92D53"/>
    <w:rsid w:val="00E945FC"/>
    <w:rsid w:val="00E946CC"/>
    <w:rsid w:val="00E95388"/>
    <w:rsid w:val="00E95395"/>
    <w:rsid w:val="00E95438"/>
    <w:rsid w:val="00E9586E"/>
    <w:rsid w:val="00E95FA3"/>
    <w:rsid w:val="00E96376"/>
    <w:rsid w:val="00E96577"/>
    <w:rsid w:val="00E9729E"/>
    <w:rsid w:val="00E97E9F"/>
    <w:rsid w:val="00EA016F"/>
    <w:rsid w:val="00EA061C"/>
    <w:rsid w:val="00EA419D"/>
    <w:rsid w:val="00EA4655"/>
    <w:rsid w:val="00EA5A92"/>
    <w:rsid w:val="00EA77A0"/>
    <w:rsid w:val="00EA7EEA"/>
    <w:rsid w:val="00EB010B"/>
    <w:rsid w:val="00EB10B3"/>
    <w:rsid w:val="00EB19F0"/>
    <w:rsid w:val="00EB1D50"/>
    <w:rsid w:val="00EB1F1D"/>
    <w:rsid w:val="00EB309A"/>
    <w:rsid w:val="00EB4158"/>
    <w:rsid w:val="00EB4265"/>
    <w:rsid w:val="00EB4340"/>
    <w:rsid w:val="00EB4A70"/>
    <w:rsid w:val="00EB5942"/>
    <w:rsid w:val="00EB6444"/>
    <w:rsid w:val="00EB6AB4"/>
    <w:rsid w:val="00EB775D"/>
    <w:rsid w:val="00EB7B09"/>
    <w:rsid w:val="00EC01FD"/>
    <w:rsid w:val="00EC0234"/>
    <w:rsid w:val="00EC03BF"/>
    <w:rsid w:val="00EC2805"/>
    <w:rsid w:val="00EC2BB1"/>
    <w:rsid w:val="00EC32C3"/>
    <w:rsid w:val="00EC453E"/>
    <w:rsid w:val="00EC5324"/>
    <w:rsid w:val="00EC5C65"/>
    <w:rsid w:val="00EC6FFD"/>
    <w:rsid w:val="00EC7811"/>
    <w:rsid w:val="00EC7C68"/>
    <w:rsid w:val="00ED04B9"/>
    <w:rsid w:val="00ED0C9C"/>
    <w:rsid w:val="00ED190A"/>
    <w:rsid w:val="00ED2337"/>
    <w:rsid w:val="00ED2AE4"/>
    <w:rsid w:val="00ED39EC"/>
    <w:rsid w:val="00ED429A"/>
    <w:rsid w:val="00ED42C8"/>
    <w:rsid w:val="00ED4A7B"/>
    <w:rsid w:val="00ED53CE"/>
    <w:rsid w:val="00ED5C68"/>
    <w:rsid w:val="00ED5F17"/>
    <w:rsid w:val="00ED6DA8"/>
    <w:rsid w:val="00ED76A0"/>
    <w:rsid w:val="00EE0EED"/>
    <w:rsid w:val="00EE1498"/>
    <w:rsid w:val="00EE27D6"/>
    <w:rsid w:val="00EE297F"/>
    <w:rsid w:val="00EE2B9F"/>
    <w:rsid w:val="00EE33FA"/>
    <w:rsid w:val="00EE37C6"/>
    <w:rsid w:val="00EE3F04"/>
    <w:rsid w:val="00EE4184"/>
    <w:rsid w:val="00EE4A1F"/>
    <w:rsid w:val="00EE4E3C"/>
    <w:rsid w:val="00EE57D9"/>
    <w:rsid w:val="00EE596B"/>
    <w:rsid w:val="00EE61FE"/>
    <w:rsid w:val="00EE6B03"/>
    <w:rsid w:val="00EF0395"/>
    <w:rsid w:val="00EF0567"/>
    <w:rsid w:val="00EF0FAE"/>
    <w:rsid w:val="00EF274C"/>
    <w:rsid w:val="00EF30D9"/>
    <w:rsid w:val="00EF32D3"/>
    <w:rsid w:val="00EF36ED"/>
    <w:rsid w:val="00EF3D39"/>
    <w:rsid w:val="00EF3F79"/>
    <w:rsid w:val="00EF5B6E"/>
    <w:rsid w:val="00EF5C90"/>
    <w:rsid w:val="00EF6348"/>
    <w:rsid w:val="00EF7898"/>
    <w:rsid w:val="00EF78A4"/>
    <w:rsid w:val="00EF7BEC"/>
    <w:rsid w:val="00F00640"/>
    <w:rsid w:val="00F00B4C"/>
    <w:rsid w:val="00F00D2C"/>
    <w:rsid w:val="00F01041"/>
    <w:rsid w:val="00F010E2"/>
    <w:rsid w:val="00F011C8"/>
    <w:rsid w:val="00F01C31"/>
    <w:rsid w:val="00F01C9C"/>
    <w:rsid w:val="00F020D6"/>
    <w:rsid w:val="00F02682"/>
    <w:rsid w:val="00F02836"/>
    <w:rsid w:val="00F02D13"/>
    <w:rsid w:val="00F02FB0"/>
    <w:rsid w:val="00F03458"/>
    <w:rsid w:val="00F0429D"/>
    <w:rsid w:val="00F042F7"/>
    <w:rsid w:val="00F043E0"/>
    <w:rsid w:val="00F045A2"/>
    <w:rsid w:val="00F04D80"/>
    <w:rsid w:val="00F04DD1"/>
    <w:rsid w:val="00F054EC"/>
    <w:rsid w:val="00F06C28"/>
    <w:rsid w:val="00F070D4"/>
    <w:rsid w:val="00F07649"/>
    <w:rsid w:val="00F07804"/>
    <w:rsid w:val="00F1108A"/>
    <w:rsid w:val="00F11349"/>
    <w:rsid w:val="00F11525"/>
    <w:rsid w:val="00F11647"/>
    <w:rsid w:val="00F116BC"/>
    <w:rsid w:val="00F1199B"/>
    <w:rsid w:val="00F11BBE"/>
    <w:rsid w:val="00F12503"/>
    <w:rsid w:val="00F148B4"/>
    <w:rsid w:val="00F14931"/>
    <w:rsid w:val="00F14D10"/>
    <w:rsid w:val="00F150C4"/>
    <w:rsid w:val="00F15556"/>
    <w:rsid w:val="00F15B62"/>
    <w:rsid w:val="00F16315"/>
    <w:rsid w:val="00F171A2"/>
    <w:rsid w:val="00F177CA"/>
    <w:rsid w:val="00F1784F"/>
    <w:rsid w:val="00F17DC0"/>
    <w:rsid w:val="00F20347"/>
    <w:rsid w:val="00F204FA"/>
    <w:rsid w:val="00F21038"/>
    <w:rsid w:val="00F21044"/>
    <w:rsid w:val="00F21623"/>
    <w:rsid w:val="00F21BF5"/>
    <w:rsid w:val="00F2290C"/>
    <w:rsid w:val="00F22E8B"/>
    <w:rsid w:val="00F23158"/>
    <w:rsid w:val="00F23163"/>
    <w:rsid w:val="00F24042"/>
    <w:rsid w:val="00F24BB3"/>
    <w:rsid w:val="00F252F1"/>
    <w:rsid w:val="00F25331"/>
    <w:rsid w:val="00F254F2"/>
    <w:rsid w:val="00F25936"/>
    <w:rsid w:val="00F259E4"/>
    <w:rsid w:val="00F2774B"/>
    <w:rsid w:val="00F2798E"/>
    <w:rsid w:val="00F3029D"/>
    <w:rsid w:val="00F30958"/>
    <w:rsid w:val="00F31341"/>
    <w:rsid w:val="00F31B24"/>
    <w:rsid w:val="00F32498"/>
    <w:rsid w:val="00F32958"/>
    <w:rsid w:val="00F32A9B"/>
    <w:rsid w:val="00F33E38"/>
    <w:rsid w:val="00F34DB3"/>
    <w:rsid w:val="00F35369"/>
    <w:rsid w:val="00F35371"/>
    <w:rsid w:val="00F3556C"/>
    <w:rsid w:val="00F35CBC"/>
    <w:rsid w:val="00F36B34"/>
    <w:rsid w:val="00F36CC2"/>
    <w:rsid w:val="00F3700B"/>
    <w:rsid w:val="00F40458"/>
    <w:rsid w:val="00F40677"/>
    <w:rsid w:val="00F40ECA"/>
    <w:rsid w:val="00F41311"/>
    <w:rsid w:val="00F417DA"/>
    <w:rsid w:val="00F41865"/>
    <w:rsid w:val="00F420F8"/>
    <w:rsid w:val="00F4386C"/>
    <w:rsid w:val="00F44255"/>
    <w:rsid w:val="00F44274"/>
    <w:rsid w:val="00F4469C"/>
    <w:rsid w:val="00F45C1B"/>
    <w:rsid w:val="00F46137"/>
    <w:rsid w:val="00F46CB6"/>
    <w:rsid w:val="00F4746C"/>
    <w:rsid w:val="00F474CE"/>
    <w:rsid w:val="00F47627"/>
    <w:rsid w:val="00F47A74"/>
    <w:rsid w:val="00F47D96"/>
    <w:rsid w:val="00F47F56"/>
    <w:rsid w:val="00F502B7"/>
    <w:rsid w:val="00F51001"/>
    <w:rsid w:val="00F525CA"/>
    <w:rsid w:val="00F52BE1"/>
    <w:rsid w:val="00F539B8"/>
    <w:rsid w:val="00F54FEE"/>
    <w:rsid w:val="00F5508F"/>
    <w:rsid w:val="00F55883"/>
    <w:rsid w:val="00F55C02"/>
    <w:rsid w:val="00F55CEB"/>
    <w:rsid w:val="00F56342"/>
    <w:rsid w:val="00F5674A"/>
    <w:rsid w:val="00F56D4F"/>
    <w:rsid w:val="00F56F07"/>
    <w:rsid w:val="00F5761F"/>
    <w:rsid w:val="00F57999"/>
    <w:rsid w:val="00F6027F"/>
    <w:rsid w:val="00F60A3B"/>
    <w:rsid w:val="00F60CE9"/>
    <w:rsid w:val="00F611E3"/>
    <w:rsid w:val="00F62346"/>
    <w:rsid w:val="00F63809"/>
    <w:rsid w:val="00F64E2F"/>
    <w:rsid w:val="00F64F68"/>
    <w:rsid w:val="00F6594B"/>
    <w:rsid w:val="00F65E12"/>
    <w:rsid w:val="00F65EEE"/>
    <w:rsid w:val="00F65FD1"/>
    <w:rsid w:val="00F67AF7"/>
    <w:rsid w:val="00F67E2A"/>
    <w:rsid w:val="00F67F08"/>
    <w:rsid w:val="00F70543"/>
    <w:rsid w:val="00F706EC"/>
    <w:rsid w:val="00F70BCC"/>
    <w:rsid w:val="00F70F0F"/>
    <w:rsid w:val="00F715E5"/>
    <w:rsid w:val="00F71C2F"/>
    <w:rsid w:val="00F71F33"/>
    <w:rsid w:val="00F72789"/>
    <w:rsid w:val="00F72DEE"/>
    <w:rsid w:val="00F730B1"/>
    <w:rsid w:val="00F73E1F"/>
    <w:rsid w:val="00F74EF1"/>
    <w:rsid w:val="00F758C2"/>
    <w:rsid w:val="00F758E2"/>
    <w:rsid w:val="00F7733E"/>
    <w:rsid w:val="00F775A5"/>
    <w:rsid w:val="00F81121"/>
    <w:rsid w:val="00F82205"/>
    <w:rsid w:val="00F82964"/>
    <w:rsid w:val="00F82B05"/>
    <w:rsid w:val="00F833B6"/>
    <w:rsid w:val="00F83663"/>
    <w:rsid w:val="00F84A62"/>
    <w:rsid w:val="00F84E77"/>
    <w:rsid w:val="00F8580B"/>
    <w:rsid w:val="00F858B8"/>
    <w:rsid w:val="00F859BC"/>
    <w:rsid w:val="00F85DBC"/>
    <w:rsid w:val="00F87642"/>
    <w:rsid w:val="00F87DED"/>
    <w:rsid w:val="00F90996"/>
    <w:rsid w:val="00F9183D"/>
    <w:rsid w:val="00F91F71"/>
    <w:rsid w:val="00F92699"/>
    <w:rsid w:val="00F92F0E"/>
    <w:rsid w:val="00F93017"/>
    <w:rsid w:val="00F9375C"/>
    <w:rsid w:val="00F94EE9"/>
    <w:rsid w:val="00F96F60"/>
    <w:rsid w:val="00F977A1"/>
    <w:rsid w:val="00F97877"/>
    <w:rsid w:val="00FA07A5"/>
    <w:rsid w:val="00FA09E7"/>
    <w:rsid w:val="00FA0E4F"/>
    <w:rsid w:val="00FA1454"/>
    <w:rsid w:val="00FA14DF"/>
    <w:rsid w:val="00FA16B0"/>
    <w:rsid w:val="00FA18AC"/>
    <w:rsid w:val="00FA280F"/>
    <w:rsid w:val="00FA2851"/>
    <w:rsid w:val="00FA3488"/>
    <w:rsid w:val="00FA39E8"/>
    <w:rsid w:val="00FA4018"/>
    <w:rsid w:val="00FA4625"/>
    <w:rsid w:val="00FA7256"/>
    <w:rsid w:val="00FB0253"/>
    <w:rsid w:val="00FB09F2"/>
    <w:rsid w:val="00FB175A"/>
    <w:rsid w:val="00FB30CD"/>
    <w:rsid w:val="00FB399B"/>
    <w:rsid w:val="00FB42F1"/>
    <w:rsid w:val="00FB4651"/>
    <w:rsid w:val="00FB4DFE"/>
    <w:rsid w:val="00FB5255"/>
    <w:rsid w:val="00FB54D5"/>
    <w:rsid w:val="00FB79F1"/>
    <w:rsid w:val="00FB7A05"/>
    <w:rsid w:val="00FC0218"/>
    <w:rsid w:val="00FC071F"/>
    <w:rsid w:val="00FC0C1A"/>
    <w:rsid w:val="00FC1C3C"/>
    <w:rsid w:val="00FC1DA2"/>
    <w:rsid w:val="00FC1F46"/>
    <w:rsid w:val="00FC2BB7"/>
    <w:rsid w:val="00FC353D"/>
    <w:rsid w:val="00FC356C"/>
    <w:rsid w:val="00FC35FD"/>
    <w:rsid w:val="00FC3CB2"/>
    <w:rsid w:val="00FC45BF"/>
    <w:rsid w:val="00FC5EDC"/>
    <w:rsid w:val="00FC79CD"/>
    <w:rsid w:val="00FD03C0"/>
    <w:rsid w:val="00FD03E7"/>
    <w:rsid w:val="00FD04C6"/>
    <w:rsid w:val="00FD0677"/>
    <w:rsid w:val="00FD0FDF"/>
    <w:rsid w:val="00FD1578"/>
    <w:rsid w:val="00FD15B6"/>
    <w:rsid w:val="00FD1C59"/>
    <w:rsid w:val="00FD40C3"/>
    <w:rsid w:val="00FD42DB"/>
    <w:rsid w:val="00FD4922"/>
    <w:rsid w:val="00FD5963"/>
    <w:rsid w:val="00FD6388"/>
    <w:rsid w:val="00FD6ADB"/>
    <w:rsid w:val="00FD6AF4"/>
    <w:rsid w:val="00FD6B04"/>
    <w:rsid w:val="00FD6F15"/>
    <w:rsid w:val="00FD73B7"/>
    <w:rsid w:val="00FD7934"/>
    <w:rsid w:val="00FD7A09"/>
    <w:rsid w:val="00FD7E92"/>
    <w:rsid w:val="00FE1651"/>
    <w:rsid w:val="00FE1CC5"/>
    <w:rsid w:val="00FE1D5F"/>
    <w:rsid w:val="00FE1EF3"/>
    <w:rsid w:val="00FE2FDE"/>
    <w:rsid w:val="00FE3799"/>
    <w:rsid w:val="00FE3FF7"/>
    <w:rsid w:val="00FE5864"/>
    <w:rsid w:val="00FE6BE7"/>
    <w:rsid w:val="00FE6E8C"/>
    <w:rsid w:val="00FE76F8"/>
    <w:rsid w:val="00FE789B"/>
    <w:rsid w:val="00FF08CE"/>
    <w:rsid w:val="00FF151D"/>
    <w:rsid w:val="00FF1902"/>
    <w:rsid w:val="00FF1C19"/>
    <w:rsid w:val="00FF27AD"/>
    <w:rsid w:val="00FF2ABD"/>
    <w:rsid w:val="00FF2BC1"/>
    <w:rsid w:val="00FF2E80"/>
    <w:rsid w:val="00FF3783"/>
    <w:rsid w:val="00FF4501"/>
    <w:rsid w:val="00FF4E4C"/>
    <w:rsid w:val="00FF52CC"/>
    <w:rsid w:val="00FF5A80"/>
    <w:rsid w:val="00FF5AFC"/>
    <w:rsid w:val="00FF5B81"/>
    <w:rsid w:val="00FF5B86"/>
    <w:rsid w:val="00FF60E1"/>
    <w:rsid w:val="00FF648A"/>
    <w:rsid w:val="00FF719B"/>
    <w:rsid w:val="00FF77C2"/>
    <w:rsid w:val="00FF78B3"/>
    <w:rsid w:val="00FF7A1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0577F49"/>
  <w15:docId w15:val="{A47605CB-AB6A-448D-9F0B-A690B76C2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974"/>
  </w:style>
  <w:style w:type="paragraph" w:styleId="Heading1">
    <w:name w:val="heading 1"/>
    <w:basedOn w:val="Normal"/>
    <w:next w:val="Normal"/>
    <w:link w:val="Heading1Char"/>
    <w:uiPriority w:val="9"/>
    <w:qFormat/>
    <w:rsid w:val="00FB54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66E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D00606"/>
    <w:pPr>
      <w:spacing w:after="0" w:line="240" w:lineRule="auto"/>
    </w:pPr>
    <w:rPr>
      <w:sz w:val="20"/>
      <w:szCs w:val="20"/>
    </w:rPr>
  </w:style>
  <w:style w:type="character" w:customStyle="1" w:styleId="FootnoteTextChar">
    <w:name w:val="Footnote Text Char"/>
    <w:basedOn w:val="DefaultParagraphFont"/>
    <w:link w:val="FootnoteText"/>
    <w:rsid w:val="00D00606"/>
    <w:rPr>
      <w:sz w:val="20"/>
      <w:szCs w:val="20"/>
    </w:rPr>
  </w:style>
  <w:style w:type="character" w:styleId="FootnoteReference">
    <w:name w:val="footnote reference"/>
    <w:basedOn w:val="DefaultParagraphFont"/>
    <w:semiHidden/>
    <w:unhideWhenUsed/>
    <w:rsid w:val="00D00606"/>
    <w:rPr>
      <w:vertAlign w:val="superscript"/>
    </w:rPr>
  </w:style>
  <w:style w:type="numbering" w:customStyle="1" w:styleId="NoList1">
    <w:name w:val="No List1"/>
    <w:next w:val="NoList"/>
    <w:uiPriority w:val="99"/>
    <w:semiHidden/>
    <w:unhideWhenUsed/>
    <w:rsid w:val="00D00606"/>
  </w:style>
  <w:style w:type="character" w:customStyle="1" w:styleId="apple-converted-space">
    <w:name w:val="apple-converted-space"/>
    <w:basedOn w:val="DefaultParagraphFont"/>
    <w:rsid w:val="00D00606"/>
  </w:style>
  <w:style w:type="character" w:customStyle="1" w:styleId="Hyperlink1">
    <w:name w:val="Hyperlink1"/>
    <w:basedOn w:val="DefaultParagraphFont"/>
    <w:uiPriority w:val="99"/>
    <w:unhideWhenUsed/>
    <w:rsid w:val="00D00606"/>
    <w:rPr>
      <w:color w:val="0000FF"/>
      <w:u w:val="single"/>
    </w:rPr>
  </w:style>
  <w:style w:type="paragraph" w:styleId="Header">
    <w:name w:val="header"/>
    <w:basedOn w:val="Normal"/>
    <w:link w:val="HeaderChar"/>
    <w:uiPriority w:val="99"/>
    <w:unhideWhenUsed/>
    <w:rsid w:val="00D00606"/>
    <w:pPr>
      <w:tabs>
        <w:tab w:val="center" w:pos="4513"/>
        <w:tab w:val="right" w:pos="9026"/>
      </w:tabs>
      <w:bidi/>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0060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00606"/>
    <w:pPr>
      <w:tabs>
        <w:tab w:val="center" w:pos="4513"/>
        <w:tab w:val="right" w:pos="9026"/>
      </w:tabs>
      <w:bidi/>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00606"/>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00606"/>
    <w:pPr>
      <w:bidi/>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D00606"/>
    <w:rPr>
      <w:rFonts w:ascii="Tahoma" w:eastAsia="Times New Roman" w:hAnsi="Tahoma" w:cs="Tahoma"/>
      <w:sz w:val="16"/>
      <w:szCs w:val="16"/>
      <w:lang w:val="en-US"/>
    </w:rPr>
  </w:style>
  <w:style w:type="table" w:styleId="TableGrid">
    <w:name w:val="Table Grid"/>
    <w:basedOn w:val="TableNormal"/>
    <w:uiPriority w:val="59"/>
    <w:rsid w:val="00D006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00606"/>
    <w:pPr>
      <w:bidi/>
      <w:spacing w:after="0" w:line="240" w:lineRule="auto"/>
      <w:ind w:left="720"/>
      <w:contextualSpacing/>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00606"/>
    <w:rPr>
      <w:sz w:val="16"/>
      <w:szCs w:val="16"/>
    </w:rPr>
  </w:style>
  <w:style w:type="paragraph" w:styleId="CommentText">
    <w:name w:val="annotation text"/>
    <w:basedOn w:val="Normal"/>
    <w:link w:val="CommentTextChar"/>
    <w:uiPriority w:val="99"/>
    <w:semiHidden/>
    <w:unhideWhenUsed/>
    <w:rsid w:val="00D00606"/>
    <w:pPr>
      <w:bidi/>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D0060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606"/>
    <w:rPr>
      <w:b/>
      <w:bCs/>
    </w:rPr>
  </w:style>
  <w:style w:type="character" w:customStyle="1" w:styleId="CommentSubjectChar">
    <w:name w:val="Comment Subject Char"/>
    <w:basedOn w:val="CommentTextChar"/>
    <w:link w:val="CommentSubject"/>
    <w:uiPriority w:val="99"/>
    <w:semiHidden/>
    <w:rsid w:val="00D00606"/>
    <w:rPr>
      <w:rFonts w:ascii="Times New Roman" w:eastAsia="Times New Roman" w:hAnsi="Times New Roman" w:cs="Times New Roman"/>
      <w:b/>
      <w:bCs/>
      <w:sz w:val="20"/>
      <w:szCs w:val="20"/>
      <w:lang w:val="en-US"/>
    </w:rPr>
  </w:style>
  <w:style w:type="character" w:customStyle="1" w:styleId="rwrro">
    <w:name w:val="rwrro"/>
    <w:basedOn w:val="DefaultParagraphFont"/>
    <w:rsid w:val="00D00606"/>
  </w:style>
  <w:style w:type="paragraph" w:styleId="Revision">
    <w:name w:val="Revision"/>
    <w:hidden/>
    <w:uiPriority w:val="99"/>
    <w:semiHidden/>
    <w:rsid w:val="00D00606"/>
    <w:pPr>
      <w:spacing w:after="0"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00606"/>
    <w:rPr>
      <w:color w:val="0000FF" w:themeColor="hyperlink"/>
      <w:u w:val="single"/>
    </w:rPr>
  </w:style>
  <w:style w:type="character" w:customStyle="1" w:styleId="Heading1Char">
    <w:name w:val="Heading 1 Char"/>
    <w:basedOn w:val="DefaultParagraphFont"/>
    <w:link w:val="Heading1"/>
    <w:uiPriority w:val="9"/>
    <w:rsid w:val="00FB5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966E3"/>
    <w:rPr>
      <w:rFonts w:asciiTheme="majorHAnsi" w:eastAsiaTheme="majorEastAsia" w:hAnsiTheme="majorHAnsi" w:cstheme="majorBidi"/>
      <w:color w:val="365F91" w:themeColor="accent1" w:themeShade="BF"/>
      <w:sz w:val="26"/>
      <w:szCs w:val="26"/>
    </w:rPr>
  </w:style>
  <w:style w:type="numbering" w:customStyle="1" w:styleId="NoList2">
    <w:name w:val="No List2"/>
    <w:next w:val="NoList"/>
    <w:uiPriority w:val="99"/>
    <w:semiHidden/>
    <w:unhideWhenUsed/>
    <w:rsid w:val="00453D2A"/>
  </w:style>
  <w:style w:type="numbering" w:customStyle="1" w:styleId="NoList11">
    <w:name w:val="No List11"/>
    <w:next w:val="NoList"/>
    <w:uiPriority w:val="99"/>
    <w:semiHidden/>
    <w:unhideWhenUsed/>
    <w:rsid w:val="00453D2A"/>
  </w:style>
  <w:style w:type="table" w:customStyle="1" w:styleId="TableGrid1">
    <w:name w:val="Table Grid1"/>
    <w:basedOn w:val="TableNormal"/>
    <w:next w:val="TableGrid"/>
    <w:uiPriority w:val="59"/>
    <w:rsid w:val="00453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8337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80073D"/>
  </w:style>
  <w:style w:type="character" w:customStyle="1" w:styleId="IntenseEmphasis1">
    <w:name w:val="Intense Emphasis1"/>
    <w:basedOn w:val="DefaultParagraphFont"/>
    <w:uiPriority w:val="21"/>
    <w:qFormat/>
    <w:rsid w:val="0080073D"/>
    <w:rPr>
      <w:i/>
      <w:iCs/>
      <w:color w:val="5B9BD5"/>
    </w:rPr>
  </w:style>
  <w:style w:type="character" w:styleId="IntenseEmphasis">
    <w:name w:val="Intense Emphasis"/>
    <w:basedOn w:val="DefaultParagraphFont"/>
    <w:uiPriority w:val="21"/>
    <w:qFormat/>
    <w:rsid w:val="0080073D"/>
    <w:rPr>
      <w:i/>
      <w:iCs/>
      <w:color w:val="4F81BD" w:themeColor="accent1"/>
    </w:rPr>
  </w:style>
  <w:style w:type="character" w:customStyle="1" w:styleId="Date1">
    <w:name w:val="Date1"/>
    <w:basedOn w:val="DefaultParagraphFont"/>
    <w:rsid w:val="00A26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1537">
      <w:bodyDiv w:val="1"/>
      <w:marLeft w:val="0"/>
      <w:marRight w:val="0"/>
      <w:marTop w:val="0"/>
      <w:marBottom w:val="0"/>
      <w:divBdr>
        <w:top w:val="none" w:sz="0" w:space="0" w:color="auto"/>
        <w:left w:val="none" w:sz="0" w:space="0" w:color="auto"/>
        <w:bottom w:val="none" w:sz="0" w:space="0" w:color="auto"/>
        <w:right w:val="none" w:sz="0" w:space="0" w:color="auto"/>
      </w:divBdr>
      <w:divsChild>
        <w:div w:id="332993814">
          <w:marLeft w:val="0"/>
          <w:marRight w:val="0"/>
          <w:marTop w:val="0"/>
          <w:marBottom w:val="0"/>
          <w:divBdr>
            <w:top w:val="none" w:sz="0" w:space="0" w:color="auto"/>
            <w:left w:val="none" w:sz="0" w:space="0" w:color="auto"/>
            <w:bottom w:val="none" w:sz="0" w:space="0" w:color="auto"/>
            <w:right w:val="none" w:sz="0" w:space="0" w:color="auto"/>
          </w:divBdr>
        </w:div>
      </w:divsChild>
    </w:div>
    <w:div w:id="84350872">
      <w:bodyDiv w:val="1"/>
      <w:marLeft w:val="0"/>
      <w:marRight w:val="0"/>
      <w:marTop w:val="0"/>
      <w:marBottom w:val="0"/>
      <w:divBdr>
        <w:top w:val="none" w:sz="0" w:space="0" w:color="auto"/>
        <w:left w:val="none" w:sz="0" w:space="0" w:color="auto"/>
        <w:bottom w:val="none" w:sz="0" w:space="0" w:color="auto"/>
        <w:right w:val="none" w:sz="0" w:space="0" w:color="auto"/>
      </w:divBdr>
      <w:divsChild>
        <w:div w:id="452016046">
          <w:marLeft w:val="0"/>
          <w:marRight w:val="0"/>
          <w:marTop w:val="0"/>
          <w:marBottom w:val="0"/>
          <w:divBdr>
            <w:top w:val="none" w:sz="0" w:space="0" w:color="auto"/>
            <w:left w:val="none" w:sz="0" w:space="0" w:color="auto"/>
            <w:bottom w:val="none" w:sz="0" w:space="0" w:color="auto"/>
            <w:right w:val="none" w:sz="0" w:space="0" w:color="auto"/>
          </w:divBdr>
        </w:div>
        <w:div w:id="581185556">
          <w:marLeft w:val="0"/>
          <w:marRight w:val="0"/>
          <w:marTop w:val="0"/>
          <w:marBottom w:val="0"/>
          <w:divBdr>
            <w:top w:val="none" w:sz="0" w:space="0" w:color="auto"/>
            <w:left w:val="none" w:sz="0" w:space="0" w:color="auto"/>
            <w:bottom w:val="none" w:sz="0" w:space="0" w:color="auto"/>
            <w:right w:val="none" w:sz="0" w:space="0" w:color="auto"/>
          </w:divBdr>
        </w:div>
        <w:div w:id="28340699">
          <w:marLeft w:val="0"/>
          <w:marRight w:val="0"/>
          <w:marTop w:val="0"/>
          <w:marBottom w:val="0"/>
          <w:divBdr>
            <w:top w:val="none" w:sz="0" w:space="0" w:color="auto"/>
            <w:left w:val="none" w:sz="0" w:space="0" w:color="auto"/>
            <w:bottom w:val="none" w:sz="0" w:space="0" w:color="auto"/>
            <w:right w:val="none" w:sz="0" w:space="0" w:color="auto"/>
          </w:divBdr>
        </w:div>
      </w:divsChild>
    </w:div>
    <w:div w:id="192500461">
      <w:bodyDiv w:val="1"/>
      <w:marLeft w:val="0"/>
      <w:marRight w:val="0"/>
      <w:marTop w:val="0"/>
      <w:marBottom w:val="0"/>
      <w:divBdr>
        <w:top w:val="none" w:sz="0" w:space="0" w:color="auto"/>
        <w:left w:val="none" w:sz="0" w:space="0" w:color="auto"/>
        <w:bottom w:val="none" w:sz="0" w:space="0" w:color="auto"/>
        <w:right w:val="none" w:sz="0" w:space="0" w:color="auto"/>
      </w:divBdr>
    </w:div>
    <w:div w:id="436414539">
      <w:bodyDiv w:val="1"/>
      <w:marLeft w:val="0"/>
      <w:marRight w:val="0"/>
      <w:marTop w:val="0"/>
      <w:marBottom w:val="0"/>
      <w:divBdr>
        <w:top w:val="none" w:sz="0" w:space="0" w:color="auto"/>
        <w:left w:val="none" w:sz="0" w:space="0" w:color="auto"/>
        <w:bottom w:val="none" w:sz="0" w:space="0" w:color="auto"/>
        <w:right w:val="none" w:sz="0" w:space="0" w:color="auto"/>
      </w:divBdr>
      <w:divsChild>
        <w:div w:id="945770275">
          <w:marLeft w:val="0"/>
          <w:marRight w:val="0"/>
          <w:marTop w:val="0"/>
          <w:marBottom w:val="0"/>
          <w:divBdr>
            <w:top w:val="none" w:sz="0" w:space="0" w:color="auto"/>
            <w:left w:val="none" w:sz="0" w:space="0" w:color="auto"/>
            <w:bottom w:val="none" w:sz="0" w:space="0" w:color="auto"/>
            <w:right w:val="none" w:sz="0" w:space="0" w:color="auto"/>
          </w:divBdr>
        </w:div>
      </w:divsChild>
    </w:div>
    <w:div w:id="559829934">
      <w:bodyDiv w:val="1"/>
      <w:marLeft w:val="0"/>
      <w:marRight w:val="0"/>
      <w:marTop w:val="0"/>
      <w:marBottom w:val="0"/>
      <w:divBdr>
        <w:top w:val="none" w:sz="0" w:space="0" w:color="auto"/>
        <w:left w:val="none" w:sz="0" w:space="0" w:color="auto"/>
        <w:bottom w:val="none" w:sz="0" w:space="0" w:color="auto"/>
        <w:right w:val="none" w:sz="0" w:space="0" w:color="auto"/>
      </w:divBdr>
      <w:divsChild>
        <w:div w:id="1167481556">
          <w:marLeft w:val="0"/>
          <w:marRight w:val="0"/>
          <w:marTop w:val="0"/>
          <w:marBottom w:val="0"/>
          <w:divBdr>
            <w:top w:val="none" w:sz="0" w:space="0" w:color="auto"/>
            <w:left w:val="none" w:sz="0" w:space="0" w:color="auto"/>
            <w:bottom w:val="none" w:sz="0" w:space="0" w:color="auto"/>
            <w:right w:val="none" w:sz="0" w:space="0" w:color="auto"/>
          </w:divBdr>
        </w:div>
      </w:divsChild>
    </w:div>
    <w:div w:id="621613220">
      <w:bodyDiv w:val="1"/>
      <w:marLeft w:val="0"/>
      <w:marRight w:val="0"/>
      <w:marTop w:val="0"/>
      <w:marBottom w:val="0"/>
      <w:divBdr>
        <w:top w:val="none" w:sz="0" w:space="0" w:color="auto"/>
        <w:left w:val="none" w:sz="0" w:space="0" w:color="auto"/>
        <w:bottom w:val="none" w:sz="0" w:space="0" w:color="auto"/>
        <w:right w:val="none" w:sz="0" w:space="0" w:color="auto"/>
      </w:divBdr>
      <w:divsChild>
        <w:div w:id="155458264">
          <w:marLeft w:val="0"/>
          <w:marRight w:val="0"/>
          <w:marTop w:val="0"/>
          <w:marBottom w:val="0"/>
          <w:divBdr>
            <w:top w:val="none" w:sz="0" w:space="0" w:color="auto"/>
            <w:left w:val="none" w:sz="0" w:space="0" w:color="auto"/>
            <w:bottom w:val="none" w:sz="0" w:space="0" w:color="auto"/>
            <w:right w:val="none" w:sz="0" w:space="0" w:color="auto"/>
          </w:divBdr>
        </w:div>
        <w:div w:id="1392801561">
          <w:marLeft w:val="0"/>
          <w:marRight w:val="0"/>
          <w:marTop w:val="0"/>
          <w:marBottom w:val="0"/>
          <w:divBdr>
            <w:top w:val="none" w:sz="0" w:space="0" w:color="auto"/>
            <w:left w:val="none" w:sz="0" w:space="0" w:color="auto"/>
            <w:bottom w:val="none" w:sz="0" w:space="0" w:color="auto"/>
            <w:right w:val="none" w:sz="0" w:space="0" w:color="auto"/>
          </w:divBdr>
        </w:div>
      </w:divsChild>
    </w:div>
    <w:div w:id="648943915">
      <w:bodyDiv w:val="1"/>
      <w:marLeft w:val="0"/>
      <w:marRight w:val="0"/>
      <w:marTop w:val="0"/>
      <w:marBottom w:val="0"/>
      <w:divBdr>
        <w:top w:val="none" w:sz="0" w:space="0" w:color="auto"/>
        <w:left w:val="none" w:sz="0" w:space="0" w:color="auto"/>
        <w:bottom w:val="none" w:sz="0" w:space="0" w:color="auto"/>
        <w:right w:val="none" w:sz="0" w:space="0" w:color="auto"/>
      </w:divBdr>
    </w:div>
    <w:div w:id="975330399">
      <w:bodyDiv w:val="1"/>
      <w:marLeft w:val="0"/>
      <w:marRight w:val="0"/>
      <w:marTop w:val="0"/>
      <w:marBottom w:val="0"/>
      <w:divBdr>
        <w:top w:val="none" w:sz="0" w:space="0" w:color="auto"/>
        <w:left w:val="none" w:sz="0" w:space="0" w:color="auto"/>
        <w:bottom w:val="none" w:sz="0" w:space="0" w:color="auto"/>
        <w:right w:val="none" w:sz="0" w:space="0" w:color="auto"/>
      </w:divBdr>
      <w:divsChild>
        <w:div w:id="953638102">
          <w:marLeft w:val="0"/>
          <w:marRight w:val="0"/>
          <w:marTop w:val="0"/>
          <w:marBottom w:val="0"/>
          <w:divBdr>
            <w:top w:val="none" w:sz="0" w:space="0" w:color="auto"/>
            <w:left w:val="none" w:sz="0" w:space="0" w:color="auto"/>
            <w:bottom w:val="none" w:sz="0" w:space="0" w:color="auto"/>
            <w:right w:val="none" w:sz="0" w:space="0" w:color="auto"/>
          </w:divBdr>
        </w:div>
      </w:divsChild>
    </w:div>
    <w:div w:id="990451034">
      <w:bodyDiv w:val="1"/>
      <w:marLeft w:val="0"/>
      <w:marRight w:val="0"/>
      <w:marTop w:val="0"/>
      <w:marBottom w:val="0"/>
      <w:divBdr>
        <w:top w:val="none" w:sz="0" w:space="0" w:color="auto"/>
        <w:left w:val="none" w:sz="0" w:space="0" w:color="auto"/>
        <w:bottom w:val="none" w:sz="0" w:space="0" w:color="auto"/>
        <w:right w:val="none" w:sz="0" w:space="0" w:color="auto"/>
      </w:divBdr>
    </w:div>
    <w:div w:id="1008097823">
      <w:bodyDiv w:val="1"/>
      <w:marLeft w:val="0"/>
      <w:marRight w:val="0"/>
      <w:marTop w:val="0"/>
      <w:marBottom w:val="0"/>
      <w:divBdr>
        <w:top w:val="none" w:sz="0" w:space="0" w:color="auto"/>
        <w:left w:val="none" w:sz="0" w:space="0" w:color="auto"/>
        <w:bottom w:val="none" w:sz="0" w:space="0" w:color="auto"/>
        <w:right w:val="none" w:sz="0" w:space="0" w:color="auto"/>
      </w:divBdr>
      <w:divsChild>
        <w:div w:id="311524279">
          <w:marLeft w:val="0"/>
          <w:marRight w:val="0"/>
          <w:marTop w:val="0"/>
          <w:marBottom w:val="0"/>
          <w:divBdr>
            <w:top w:val="none" w:sz="0" w:space="0" w:color="auto"/>
            <w:left w:val="none" w:sz="0" w:space="0" w:color="auto"/>
            <w:bottom w:val="none" w:sz="0" w:space="0" w:color="auto"/>
            <w:right w:val="none" w:sz="0" w:space="0" w:color="auto"/>
          </w:divBdr>
        </w:div>
      </w:divsChild>
    </w:div>
    <w:div w:id="1021131567">
      <w:bodyDiv w:val="1"/>
      <w:marLeft w:val="0"/>
      <w:marRight w:val="0"/>
      <w:marTop w:val="0"/>
      <w:marBottom w:val="0"/>
      <w:divBdr>
        <w:top w:val="none" w:sz="0" w:space="0" w:color="auto"/>
        <w:left w:val="none" w:sz="0" w:space="0" w:color="auto"/>
        <w:bottom w:val="none" w:sz="0" w:space="0" w:color="auto"/>
        <w:right w:val="none" w:sz="0" w:space="0" w:color="auto"/>
      </w:divBdr>
      <w:divsChild>
        <w:div w:id="1337150850">
          <w:marLeft w:val="0"/>
          <w:marRight w:val="0"/>
          <w:marTop w:val="0"/>
          <w:marBottom w:val="0"/>
          <w:divBdr>
            <w:top w:val="none" w:sz="0" w:space="0" w:color="auto"/>
            <w:left w:val="none" w:sz="0" w:space="0" w:color="auto"/>
            <w:bottom w:val="none" w:sz="0" w:space="0" w:color="auto"/>
            <w:right w:val="none" w:sz="0" w:space="0" w:color="auto"/>
          </w:divBdr>
        </w:div>
      </w:divsChild>
    </w:div>
    <w:div w:id="1023365284">
      <w:bodyDiv w:val="1"/>
      <w:marLeft w:val="0"/>
      <w:marRight w:val="0"/>
      <w:marTop w:val="0"/>
      <w:marBottom w:val="0"/>
      <w:divBdr>
        <w:top w:val="none" w:sz="0" w:space="0" w:color="auto"/>
        <w:left w:val="none" w:sz="0" w:space="0" w:color="auto"/>
        <w:bottom w:val="none" w:sz="0" w:space="0" w:color="auto"/>
        <w:right w:val="none" w:sz="0" w:space="0" w:color="auto"/>
      </w:divBdr>
    </w:div>
    <w:div w:id="1212352336">
      <w:bodyDiv w:val="1"/>
      <w:marLeft w:val="0"/>
      <w:marRight w:val="0"/>
      <w:marTop w:val="0"/>
      <w:marBottom w:val="0"/>
      <w:divBdr>
        <w:top w:val="none" w:sz="0" w:space="0" w:color="auto"/>
        <w:left w:val="none" w:sz="0" w:space="0" w:color="auto"/>
        <w:bottom w:val="none" w:sz="0" w:space="0" w:color="auto"/>
        <w:right w:val="none" w:sz="0" w:space="0" w:color="auto"/>
      </w:divBdr>
    </w:div>
    <w:div w:id="1223977707">
      <w:bodyDiv w:val="1"/>
      <w:marLeft w:val="0"/>
      <w:marRight w:val="0"/>
      <w:marTop w:val="0"/>
      <w:marBottom w:val="0"/>
      <w:divBdr>
        <w:top w:val="none" w:sz="0" w:space="0" w:color="auto"/>
        <w:left w:val="none" w:sz="0" w:space="0" w:color="auto"/>
        <w:bottom w:val="none" w:sz="0" w:space="0" w:color="auto"/>
        <w:right w:val="none" w:sz="0" w:space="0" w:color="auto"/>
      </w:divBdr>
    </w:div>
    <w:div w:id="1229072721">
      <w:bodyDiv w:val="1"/>
      <w:marLeft w:val="0"/>
      <w:marRight w:val="0"/>
      <w:marTop w:val="0"/>
      <w:marBottom w:val="0"/>
      <w:divBdr>
        <w:top w:val="none" w:sz="0" w:space="0" w:color="auto"/>
        <w:left w:val="none" w:sz="0" w:space="0" w:color="auto"/>
        <w:bottom w:val="none" w:sz="0" w:space="0" w:color="auto"/>
        <w:right w:val="none" w:sz="0" w:space="0" w:color="auto"/>
      </w:divBdr>
      <w:divsChild>
        <w:div w:id="879902511">
          <w:marLeft w:val="0"/>
          <w:marRight w:val="0"/>
          <w:marTop w:val="0"/>
          <w:marBottom w:val="0"/>
          <w:divBdr>
            <w:top w:val="none" w:sz="0" w:space="0" w:color="auto"/>
            <w:left w:val="none" w:sz="0" w:space="0" w:color="auto"/>
            <w:bottom w:val="none" w:sz="0" w:space="0" w:color="auto"/>
            <w:right w:val="none" w:sz="0" w:space="0" w:color="auto"/>
          </w:divBdr>
        </w:div>
      </w:divsChild>
    </w:div>
    <w:div w:id="1360736990">
      <w:bodyDiv w:val="1"/>
      <w:marLeft w:val="0"/>
      <w:marRight w:val="0"/>
      <w:marTop w:val="0"/>
      <w:marBottom w:val="0"/>
      <w:divBdr>
        <w:top w:val="none" w:sz="0" w:space="0" w:color="auto"/>
        <w:left w:val="none" w:sz="0" w:space="0" w:color="auto"/>
        <w:bottom w:val="none" w:sz="0" w:space="0" w:color="auto"/>
        <w:right w:val="none" w:sz="0" w:space="0" w:color="auto"/>
      </w:divBdr>
    </w:div>
    <w:div w:id="1597598170">
      <w:bodyDiv w:val="1"/>
      <w:marLeft w:val="0"/>
      <w:marRight w:val="0"/>
      <w:marTop w:val="0"/>
      <w:marBottom w:val="0"/>
      <w:divBdr>
        <w:top w:val="none" w:sz="0" w:space="0" w:color="auto"/>
        <w:left w:val="none" w:sz="0" w:space="0" w:color="auto"/>
        <w:bottom w:val="none" w:sz="0" w:space="0" w:color="auto"/>
        <w:right w:val="none" w:sz="0" w:space="0" w:color="auto"/>
      </w:divBdr>
      <w:divsChild>
        <w:div w:id="1311863043">
          <w:marLeft w:val="0"/>
          <w:marRight w:val="0"/>
          <w:marTop w:val="0"/>
          <w:marBottom w:val="0"/>
          <w:divBdr>
            <w:top w:val="none" w:sz="0" w:space="0" w:color="auto"/>
            <w:left w:val="none" w:sz="0" w:space="0" w:color="auto"/>
            <w:bottom w:val="none" w:sz="0" w:space="0" w:color="auto"/>
            <w:right w:val="none" w:sz="0" w:space="0" w:color="auto"/>
          </w:divBdr>
        </w:div>
      </w:divsChild>
    </w:div>
    <w:div w:id="1807160733">
      <w:bodyDiv w:val="1"/>
      <w:marLeft w:val="0"/>
      <w:marRight w:val="0"/>
      <w:marTop w:val="0"/>
      <w:marBottom w:val="0"/>
      <w:divBdr>
        <w:top w:val="none" w:sz="0" w:space="0" w:color="auto"/>
        <w:left w:val="none" w:sz="0" w:space="0" w:color="auto"/>
        <w:bottom w:val="none" w:sz="0" w:space="0" w:color="auto"/>
        <w:right w:val="none" w:sz="0" w:space="0" w:color="auto"/>
      </w:divBdr>
    </w:div>
    <w:div w:id="1956600401">
      <w:bodyDiv w:val="1"/>
      <w:marLeft w:val="0"/>
      <w:marRight w:val="0"/>
      <w:marTop w:val="0"/>
      <w:marBottom w:val="0"/>
      <w:divBdr>
        <w:top w:val="none" w:sz="0" w:space="0" w:color="auto"/>
        <w:left w:val="none" w:sz="0" w:space="0" w:color="auto"/>
        <w:bottom w:val="none" w:sz="0" w:space="0" w:color="auto"/>
        <w:right w:val="none" w:sz="0" w:space="0" w:color="auto"/>
      </w:divBdr>
    </w:div>
    <w:div w:id="2046440354">
      <w:bodyDiv w:val="1"/>
      <w:marLeft w:val="0"/>
      <w:marRight w:val="0"/>
      <w:marTop w:val="0"/>
      <w:marBottom w:val="0"/>
      <w:divBdr>
        <w:top w:val="none" w:sz="0" w:space="0" w:color="auto"/>
        <w:left w:val="none" w:sz="0" w:space="0" w:color="auto"/>
        <w:bottom w:val="none" w:sz="0" w:space="0" w:color="auto"/>
        <w:right w:val="none" w:sz="0" w:space="0" w:color="auto"/>
      </w:divBdr>
      <w:divsChild>
        <w:div w:id="1761563254">
          <w:marLeft w:val="0"/>
          <w:marRight w:val="0"/>
          <w:marTop w:val="0"/>
          <w:marBottom w:val="0"/>
          <w:divBdr>
            <w:top w:val="none" w:sz="0" w:space="0" w:color="auto"/>
            <w:left w:val="none" w:sz="0" w:space="0" w:color="auto"/>
            <w:bottom w:val="none" w:sz="0" w:space="0" w:color="auto"/>
            <w:right w:val="none" w:sz="0" w:space="0" w:color="auto"/>
          </w:divBdr>
        </w:div>
        <w:div w:id="198393079">
          <w:marLeft w:val="0"/>
          <w:marRight w:val="0"/>
          <w:marTop w:val="0"/>
          <w:marBottom w:val="0"/>
          <w:divBdr>
            <w:top w:val="none" w:sz="0" w:space="0" w:color="auto"/>
            <w:left w:val="none" w:sz="0" w:space="0" w:color="auto"/>
            <w:bottom w:val="none" w:sz="0" w:space="0" w:color="auto"/>
            <w:right w:val="none" w:sz="0" w:space="0" w:color="auto"/>
          </w:divBdr>
        </w:div>
        <w:div w:id="1829050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rhan@hud.ac.uk" TargetMode="External"/><Relationship Id="rId13" Type="http://schemas.openxmlformats.org/officeDocument/2006/relationships/image" Target="media/image2.wmf"/><Relationship Id="rId18"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mailto:b.al-najjar@hud.ac.uk" TargetMode="External"/><Relationship Id="rId19" Type="http://schemas.openxmlformats.org/officeDocument/2006/relationships/hyperlink" Target="http://www.worldvaluessurvey.org" TargetMode="External"/><Relationship Id="rId4" Type="http://schemas.openxmlformats.org/officeDocument/2006/relationships/settings" Target="settings.xml"/><Relationship Id="rId9" Type="http://schemas.openxmlformats.org/officeDocument/2006/relationships/hyperlink" Target="mailto:c.g.ntim@soton.ac.uk" TargetMode="External"/><Relationship Id="rId14" Type="http://schemas.openxmlformats.org/officeDocument/2006/relationships/oleObject" Target="embeddings/oleObject2.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CE894-D424-49A0-91EB-0B42C091C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16819</Words>
  <Characters>95871</Characters>
  <Application>Microsoft Office Word</Application>
  <DocSecurity>4</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University of Huddersfield</Company>
  <LinksUpToDate>false</LinksUpToDate>
  <CharactersWithSpaces>112466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u1574213</dc:creator>
  <cp:lastModifiedBy>Ntim C.G.</cp:lastModifiedBy>
  <cp:revision>2</cp:revision>
  <cp:lastPrinted>2018-04-22T13:17:00Z</cp:lastPrinted>
  <dcterms:created xsi:type="dcterms:W3CDTF">2018-09-11T11:33:00Z</dcterms:created>
  <dcterms:modified xsi:type="dcterms:W3CDTF">2018-09-11T11:33:00Z</dcterms:modified>
</cp:coreProperties>
</file>