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C4837" w14:textId="771C61D9" w:rsidR="00F857BF" w:rsidRDefault="00DD3C34" w:rsidP="00483ED7">
      <w:pPr>
        <w:pStyle w:val="Heading1"/>
        <w:rPr>
          <w:sz w:val="36"/>
          <w:szCs w:val="36"/>
        </w:rPr>
      </w:pPr>
      <w:r>
        <w:rPr>
          <w:sz w:val="36"/>
          <w:szCs w:val="36"/>
        </w:rPr>
        <w:t xml:space="preserve">Holocene </w:t>
      </w:r>
      <w:r w:rsidR="007E54E0">
        <w:rPr>
          <w:sz w:val="36"/>
          <w:szCs w:val="36"/>
        </w:rPr>
        <w:t xml:space="preserve">floristic </w:t>
      </w:r>
      <w:r w:rsidR="00E4641B">
        <w:rPr>
          <w:sz w:val="36"/>
          <w:szCs w:val="36"/>
        </w:rPr>
        <w:t xml:space="preserve">diversity </w:t>
      </w:r>
      <w:r w:rsidR="007E54E0">
        <w:rPr>
          <w:sz w:val="36"/>
          <w:szCs w:val="36"/>
        </w:rPr>
        <w:t xml:space="preserve">and richness in northeast </w:t>
      </w:r>
      <w:r w:rsidR="00483ED7">
        <w:rPr>
          <w:sz w:val="36"/>
          <w:szCs w:val="36"/>
        </w:rPr>
        <w:t xml:space="preserve">Norway </w:t>
      </w:r>
      <w:r w:rsidR="009E6935">
        <w:rPr>
          <w:sz w:val="36"/>
          <w:szCs w:val="36"/>
        </w:rPr>
        <w:t xml:space="preserve">revealed by </w:t>
      </w:r>
      <w:r w:rsidR="007E54E0">
        <w:rPr>
          <w:sz w:val="36"/>
          <w:szCs w:val="36"/>
        </w:rPr>
        <w:t>sedimentary ancient DNA (</w:t>
      </w:r>
      <w:r w:rsidR="007E54E0">
        <w:rPr>
          <w:i/>
          <w:iCs/>
          <w:sz w:val="36"/>
          <w:szCs w:val="36"/>
        </w:rPr>
        <w:t>sed</w:t>
      </w:r>
      <w:r w:rsidR="007E54E0">
        <w:rPr>
          <w:sz w:val="36"/>
          <w:szCs w:val="36"/>
        </w:rPr>
        <w:t>aDNA)</w:t>
      </w:r>
      <w:r w:rsidR="00DB454A">
        <w:rPr>
          <w:sz w:val="36"/>
          <w:szCs w:val="36"/>
        </w:rPr>
        <w:t xml:space="preserve"> and pollen</w:t>
      </w:r>
    </w:p>
    <w:p w14:paraId="05277F7E" w14:textId="58AADDE8" w:rsidR="002251BF" w:rsidRDefault="00DD14FA" w:rsidP="00F857BF">
      <w:r>
        <w:t>CHARLOTTE</w:t>
      </w:r>
      <w:r w:rsidR="002251BF">
        <w:t xml:space="preserve"> L.</w:t>
      </w:r>
      <w:r>
        <w:t xml:space="preserve"> </w:t>
      </w:r>
      <w:r w:rsidR="002251BF">
        <w:t>CLARKE, MARY E. EDWARDS, TONY G. BROWN, LUDOVIC GIELLY, YOURI LAMMERS, PETER D. HEINTZMAN, FRANCISCO JAVIER ANCIN-MURGUZUR, KARI-ANNE BR</w:t>
      </w:r>
      <w:r w:rsidR="002251BF" w:rsidRPr="002251BF">
        <w:t>Å</w:t>
      </w:r>
      <w:r w:rsidR="002251BF">
        <w:t>THEN, TOMASZ GOSLAR AND INGER GREVE ALSOS</w:t>
      </w:r>
    </w:p>
    <w:p w14:paraId="11F02CDA" w14:textId="5DD5D9F7" w:rsidR="00F857BF" w:rsidRPr="002251BF" w:rsidRDefault="00F857BF" w:rsidP="00CB6025">
      <w:r>
        <w:t>Clarke</w:t>
      </w:r>
      <w:r w:rsidR="00CB6025">
        <w:t>. C.</w:t>
      </w:r>
      <w:r w:rsidR="00EC2899">
        <w:t>L.</w:t>
      </w:r>
      <w:r w:rsidR="00CB6025">
        <w:t>,</w:t>
      </w:r>
      <w:r w:rsidR="008B4C22">
        <w:t xml:space="preserve"> </w:t>
      </w:r>
      <w:r w:rsidR="00536C86">
        <w:t>Edwards,</w:t>
      </w:r>
      <w:r w:rsidR="007A2798">
        <w:t xml:space="preserve"> M.E.,</w:t>
      </w:r>
      <w:r w:rsidR="00536C86">
        <w:t xml:space="preserve"> Brown</w:t>
      </w:r>
      <w:r w:rsidR="00EC2899">
        <w:t>,</w:t>
      </w:r>
      <w:r w:rsidR="00536C86">
        <w:t xml:space="preserve"> A.G., Gielly, L., </w:t>
      </w:r>
      <w:r w:rsidR="008B4C22">
        <w:t>Lammers, Y., Heintzman, P.</w:t>
      </w:r>
      <w:r w:rsidR="00004894">
        <w:t>D.</w:t>
      </w:r>
      <w:r w:rsidR="008B4C22">
        <w:t xml:space="preserve">, </w:t>
      </w:r>
      <w:r w:rsidR="00EC639A">
        <w:t>Ancin-Murguzur, F.J.</w:t>
      </w:r>
      <w:r w:rsidR="00536C86">
        <w:t>,</w:t>
      </w:r>
      <w:r w:rsidR="008B4C22">
        <w:t xml:space="preserve"> </w:t>
      </w:r>
      <w:r w:rsidR="002251BF">
        <w:t>Bråthen, K.</w:t>
      </w:r>
      <w:r w:rsidR="00EC2899">
        <w:t>-</w:t>
      </w:r>
      <w:r w:rsidR="002251BF">
        <w:t>A., Goslar, T., and Alsos, I.G.: Holocene floristic diversity and richness in northeast Norway revealed by sedimentary ancient DNA (</w:t>
      </w:r>
      <w:r w:rsidR="002251BF">
        <w:rPr>
          <w:i/>
        </w:rPr>
        <w:t>sed</w:t>
      </w:r>
      <w:r w:rsidR="00EC2899">
        <w:t xml:space="preserve">aDNA) and pollen. </w:t>
      </w:r>
    </w:p>
    <w:p w14:paraId="479B6365" w14:textId="77777777" w:rsidR="00943A56" w:rsidRDefault="00943A56" w:rsidP="00592CBC">
      <w:pPr>
        <w:spacing w:line="360" w:lineRule="auto"/>
      </w:pPr>
    </w:p>
    <w:p w14:paraId="32E10809" w14:textId="19A3620D" w:rsidR="0017729D" w:rsidRPr="0017729D" w:rsidRDefault="0017729D" w:rsidP="00E52EB5">
      <w:pPr>
        <w:spacing w:line="360" w:lineRule="auto"/>
        <w:rPr>
          <w:highlight w:val="yellow"/>
        </w:rPr>
      </w:pPr>
      <w:r w:rsidRPr="004E5DC6">
        <w:t xml:space="preserve">We </w:t>
      </w:r>
      <w:r>
        <w:t>present</w:t>
      </w:r>
      <w:r w:rsidRPr="004E5DC6">
        <w:t xml:space="preserve"> a Holocene record of floristic diversity and environmental change </w:t>
      </w:r>
      <w:r>
        <w:t xml:space="preserve">for </w:t>
      </w:r>
      <w:r w:rsidRPr="00F52C15">
        <w:t>the central Varanger Peninsula, Finnmark</w:t>
      </w:r>
      <w:r>
        <w:t xml:space="preserve">, based on </w:t>
      </w:r>
      <w:r w:rsidRPr="00F52C15">
        <w:t xml:space="preserve">ancient DNA </w:t>
      </w:r>
      <w:r>
        <w:t xml:space="preserve">extracted from the sediments of a small lake </w:t>
      </w:r>
      <w:r w:rsidRPr="00F52C15">
        <w:t>(</w:t>
      </w:r>
      <w:r w:rsidRPr="00F52C15">
        <w:rPr>
          <w:i/>
          <w:iCs/>
        </w:rPr>
        <w:t>sed</w:t>
      </w:r>
      <w:r>
        <w:t>aDNA</w:t>
      </w:r>
      <w:r w:rsidRPr="00F52C15">
        <w:t>)</w:t>
      </w:r>
      <w:r>
        <w:t xml:space="preserve">. </w:t>
      </w:r>
      <w:r w:rsidRPr="00F52C15">
        <w:t xml:space="preserve"> </w:t>
      </w:r>
      <w:r w:rsidRPr="004E5DC6">
        <w:t xml:space="preserve">The record </w:t>
      </w:r>
      <w:r w:rsidR="00A0140B">
        <w:t>covers the period ca. 10,</w:t>
      </w:r>
      <w:r w:rsidRPr="000B3AA6">
        <w:t>7</w:t>
      </w:r>
      <w:r w:rsidR="00515AE4">
        <w:t>00 to</w:t>
      </w:r>
      <w:r w:rsidR="00A0140B" w:rsidRPr="000B3AA6">
        <w:t xml:space="preserve"> 3,</w:t>
      </w:r>
      <w:r w:rsidR="000B3AA6" w:rsidRPr="000B3AA6">
        <w:t>3</w:t>
      </w:r>
      <w:r w:rsidR="00A0140B" w:rsidRPr="000B3AA6">
        <w:t xml:space="preserve">00 </w:t>
      </w:r>
      <w:r w:rsidRPr="000B3AA6">
        <w:t>cal.</w:t>
      </w:r>
      <w:r w:rsidR="00EC2899">
        <w:t xml:space="preserve"> a</w:t>
      </w:r>
      <w:r w:rsidRPr="004E5DC6">
        <w:t xml:space="preserve"> BP</w:t>
      </w:r>
      <w:r>
        <w:t xml:space="preserve"> and</w:t>
      </w:r>
      <w:r w:rsidRPr="00F52C15">
        <w:t xml:space="preserve"> </w:t>
      </w:r>
      <w:r w:rsidRPr="004E5DC6">
        <w:t>is complemented by pollen</w:t>
      </w:r>
      <w:r>
        <w:t xml:space="preserve"> data. </w:t>
      </w:r>
      <w:r w:rsidRPr="004E5DC6">
        <w:t xml:space="preserve">Measures of species richness, sample evenness, and beta-diversity were calculated based on </w:t>
      </w:r>
      <w:r w:rsidRPr="004E5DC6">
        <w:rPr>
          <w:i/>
          <w:iCs/>
        </w:rPr>
        <w:t>sed</w:t>
      </w:r>
      <w:r w:rsidRPr="004E5DC6">
        <w:t>aDNA sampling intervals and 1000-year time windows.</w:t>
      </w:r>
      <w:r>
        <w:t xml:space="preserve"> </w:t>
      </w:r>
      <w:r w:rsidRPr="00053AC9">
        <w:t xml:space="preserve">We identified </w:t>
      </w:r>
      <w:r w:rsidR="00515AE4" w:rsidRPr="00053AC9">
        <w:t>101 vascular plant and 17</w:t>
      </w:r>
      <w:r w:rsidRPr="00053AC9">
        <w:t xml:space="preserve"> bryophyte taxa, </w:t>
      </w:r>
      <w:r w:rsidR="00515AE4" w:rsidRPr="00053AC9">
        <w:t>a high proportion (86</w:t>
      </w:r>
      <w:r w:rsidR="00205EB7" w:rsidRPr="00053AC9">
        <w:t xml:space="preserve"> %) of which are</w:t>
      </w:r>
      <w:r w:rsidRPr="00053AC9">
        <w:t xml:space="preserve"> still</w:t>
      </w:r>
      <w:r>
        <w:t xml:space="preserve"> growing within the region today. </w:t>
      </w:r>
      <w:r w:rsidRPr="00075C01">
        <w:t>The high species richness (</w:t>
      </w:r>
      <w:r>
        <w:t>&gt;60 taxa) observed in the early-</w:t>
      </w:r>
      <w:r w:rsidRPr="00075C01">
        <w:t xml:space="preserve">Holocene, including representatives from all </w:t>
      </w:r>
      <w:r>
        <w:t xml:space="preserve">important </w:t>
      </w:r>
      <w:r w:rsidRPr="00075C01">
        <w:t xml:space="preserve">plant functional groups, </w:t>
      </w:r>
      <w:r>
        <w:t>shows</w:t>
      </w:r>
      <w:r w:rsidRPr="00075C01">
        <w:t xml:space="preserve"> </w:t>
      </w:r>
      <w:r>
        <w:t>that modern shrub-tundra communities, and much of their species complement, w</w:t>
      </w:r>
      <w:r w:rsidR="00A0140B">
        <w:t>ere in place as early as ca. 10,</w:t>
      </w:r>
      <w:r>
        <w:t>7</w:t>
      </w:r>
      <w:r w:rsidR="00A0140B">
        <w:t xml:space="preserve">00 </w:t>
      </w:r>
      <w:r w:rsidR="00EC2899">
        <w:t>cal. a</w:t>
      </w:r>
      <w:r>
        <w:t xml:space="preserve"> BP. We infer that </w:t>
      </w:r>
      <w:r w:rsidRPr="00075C01">
        <w:t>post</w:t>
      </w:r>
      <w:r>
        <w:t>-</w:t>
      </w:r>
      <w:r w:rsidRPr="00075C01">
        <w:t xml:space="preserve">glacial colonisation of the </w:t>
      </w:r>
      <w:r>
        <w:t>area</w:t>
      </w:r>
      <w:r w:rsidRPr="00075C01">
        <w:t xml:space="preserve"> occurred prior to the Holocene, </w:t>
      </w:r>
      <w:r>
        <w:t>during</w:t>
      </w:r>
      <w:r w:rsidRPr="00075C01">
        <w:t xml:space="preserve"> the Younger Dryas </w:t>
      </w:r>
      <w:r>
        <w:t xml:space="preserve">stadial </w:t>
      </w:r>
      <w:r w:rsidRPr="00075C01">
        <w:t>or earlier</w:t>
      </w:r>
      <w:r>
        <w:t xml:space="preserve">. Abundant DNA of the extra-limital aquatic plant </w:t>
      </w:r>
      <w:r>
        <w:rPr>
          <w:i/>
          <w:iCs/>
        </w:rPr>
        <w:t>Callitriche hermaphroditica</w:t>
      </w:r>
      <w:r>
        <w:rPr>
          <w:i/>
        </w:rPr>
        <w:t xml:space="preserve"> </w:t>
      </w:r>
      <w:r>
        <w:t>suggests it expanded its</w:t>
      </w:r>
      <w:r w:rsidR="00A0140B">
        <w:t xml:space="preserve"> range northward between ca. 10,</w:t>
      </w:r>
      <w:r>
        <w:t>2</w:t>
      </w:r>
      <w:r w:rsidR="00A0140B">
        <w:t>00 and 9,</w:t>
      </w:r>
      <w:r>
        <w:t>6</w:t>
      </w:r>
      <w:r w:rsidR="00A0140B">
        <w:t xml:space="preserve">00 </w:t>
      </w:r>
      <w:r w:rsidR="00EC2899">
        <w:t>cal. a</w:t>
      </w:r>
      <w:r>
        <w:t xml:space="preserve"> BP, when summers were warmer than present. High values of </w:t>
      </w:r>
      <w:r w:rsidRPr="002460B8">
        <w:rPr>
          <w:i/>
        </w:rPr>
        <w:t>Pinus</w:t>
      </w:r>
      <w:r>
        <w:t xml:space="preserve"> DNA occur throughout the record, but we cannot say with certainty if they represent prior local presence; however, pollen influx </w:t>
      </w:r>
      <w:r w:rsidRPr="0017729D">
        <w:t>values</w:t>
      </w:r>
      <w:r>
        <w:t xml:space="preserve"> </w:t>
      </w:r>
      <w:r w:rsidR="00050100">
        <w:t>&gt;500 grains/</w:t>
      </w:r>
      <w:r w:rsidRPr="00050100">
        <w:t>cm</w:t>
      </w:r>
      <w:r w:rsidR="00050100" w:rsidRPr="00050100">
        <w:rPr>
          <w:vertAlign w:val="superscript"/>
        </w:rPr>
        <w:t>2</w:t>
      </w:r>
      <w:r w:rsidR="00050100">
        <w:t>/</w:t>
      </w:r>
      <w:r w:rsidR="00753B55">
        <w:t>a</w:t>
      </w:r>
      <w:r w:rsidRPr="0017729D">
        <w:rPr>
          <w:vertAlign w:val="superscript"/>
        </w:rPr>
        <w:t>-1</w:t>
      </w:r>
      <w:r w:rsidRPr="0017729D">
        <w:t xml:space="preserve"> between</w:t>
      </w:r>
      <w:r>
        <w:t xml:space="preserve"> ca. 8</w:t>
      </w:r>
      <w:r w:rsidR="00A0140B">
        <w:t>,000</w:t>
      </w:r>
      <w:r w:rsidR="00592CBC">
        <w:t xml:space="preserve"> </w:t>
      </w:r>
      <w:r w:rsidR="00A0140B">
        <w:t>and 7,</w:t>
      </w:r>
      <w:r>
        <w:t>3</w:t>
      </w:r>
      <w:r w:rsidR="00A0140B">
        <w:t xml:space="preserve">00 </w:t>
      </w:r>
      <w:r w:rsidR="00EC2899">
        <w:t>cal. a</w:t>
      </w:r>
      <w:r>
        <w:t xml:space="preserve"> BP strongly suggest the presence of pine woodland during this period. As the site lies beyond the modern tree limit of pine, it is likely that this expansion also reflects a response to warmer early-Holocene summers.  </w:t>
      </w:r>
    </w:p>
    <w:p w14:paraId="0FF61E42" w14:textId="43A5859D" w:rsidR="006D0B81" w:rsidRPr="00DF5AAF" w:rsidRDefault="00DF5AAF" w:rsidP="00670212">
      <w:pPr>
        <w:pStyle w:val="Heading1"/>
        <w:rPr>
          <w:b w:val="0"/>
          <w:bCs w:val="0"/>
          <w:color w:val="auto"/>
          <w:sz w:val="22"/>
          <w:szCs w:val="22"/>
        </w:rPr>
      </w:pPr>
      <w:r>
        <w:t xml:space="preserve">Keywords: </w:t>
      </w:r>
      <w:r w:rsidRPr="00C46269">
        <w:rPr>
          <w:b w:val="0"/>
          <w:bCs w:val="0"/>
          <w:i/>
          <w:color w:val="auto"/>
          <w:sz w:val="22"/>
          <w:szCs w:val="22"/>
        </w:rPr>
        <w:t>ancient DNA; pollen; lake sediments; nort</w:t>
      </w:r>
      <w:r w:rsidR="00670212" w:rsidRPr="00C46269">
        <w:rPr>
          <w:b w:val="0"/>
          <w:bCs w:val="0"/>
          <w:i/>
          <w:color w:val="auto"/>
          <w:sz w:val="22"/>
          <w:szCs w:val="22"/>
        </w:rPr>
        <w:t>heast Norway</w:t>
      </w:r>
      <w:r w:rsidRPr="00C46269">
        <w:rPr>
          <w:b w:val="0"/>
          <w:bCs w:val="0"/>
          <w:i/>
          <w:color w:val="auto"/>
          <w:sz w:val="22"/>
          <w:szCs w:val="22"/>
        </w:rPr>
        <w:t>; vegetation reconstruction</w:t>
      </w:r>
      <w:r w:rsidR="00917ECA" w:rsidRPr="00C46269">
        <w:rPr>
          <w:b w:val="0"/>
          <w:bCs w:val="0"/>
          <w:i/>
          <w:color w:val="auto"/>
          <w:sz w:val="22"/>
          <w:szCs w:val="22"/>
        </w:rPr>
        <w:t>; floristic diversity; tree-line</w:t>
      </w:r>
      <w:r w:rsidR="00917ECA">
        <w:rPr>
          <w:b w:val="0"/>
          <w:bCs w:val="0"/>
          <w:color w:val="auto"/>
          <w:sz w:val="22"/>
          <w:szCs w:val="22"/>
        </w:rPr>
        <w:t xml:space="preserve"> </w:t>
      </w:r>
    </w:p>
    <w:p w14:paraId="028764D0" w14:textId="77777777" w:rsidR="0017729D" w:rsidRDefault="0017729D" w:rsidP="00F857BF"/>
    <w:p w14:paraId="054AB06A" w14:textId="77777777" w:rsidR="0017729D" w:rsidRDefault="0017729D" w:rsidP="00F857BF"/>
    <w:p w14:paraId="27EF63D4" w14:textId="77777777" w:rsidR="00E52EB5" w:rsidRDefault="00E52EB5" w:rsidP="00F857BF"/>
    <w:p w14:paraId="41628040" w14:textId="77777777" w:rsidR="00E52EB5" w:rsidRDefault="00E52EB5" w:rsidP="00F857BF"/>
    <w:p w14:paraId="426D26B2" w14:textId="77777777" w:rsidR="00E52EB5" w:rsidRDefault="00E52EB5" w:rsidP="00F857BF"/>
    <w:p w14:paraId="7031D34A" w14:textId="77777777" w:rsidR="00E52EB5" w:rsidRDefault="00E52EB5" w:rsidP="00F857BF"/>
    <w:p w14:paraId="42C6E6BE" w14:textId="06C1D72B" w:rsidR="00FF0BBE" w:rsidRPr="00943A56" w:rsidRDefault="00F857BF" w:rsidP="00EC78BD">
      <w:pPr>
        <w:rPr>
          <w:i/>
          <w:iCs/>
        </w:rPr>
      </w:pPr>
      <w:r w:rsidRPr="00943A56">
        <w:rPr>
          <w:i/>
          <w:iCs/>
        </w:rPr>
        <w:t>Charlotte L. Clarke (</w:t>
      </w:r>
      <w:r w:rsidRPr="00125273">
        <w:rPr>
          <w:i/>
          <w:iCs/>
        </w:rPr>
        <w:t>C.Clarke@soton.ac.uk</w:t>
      </w:r>
      <w:r w:rsidRPr="00943A56">
        <w:rPr>
          <w:i/>
          <w:iCs/>
        </w:rPr>
        <w:t>), Geography and Environment, University of Southampton, Highfie</w:t>
      </w:r>
      <w:r w:rsidR="00EC2899">
        <w:rPr>
          <w:i/>
          <w:iCs/>
        </w:rPr>
        <w:t>ld, Southampton, SO17 1BJ, U.K.; Mary Edwards</w:t>
      </w:r>
      <w:r w:rsidR="007A2798" w:rsidRPr="00943A56">
        <w:rPr>
          <w:i/>
          <w:iCs/>
        </w:rPr>
        <w:t>, Geography and Environment, University of Southampton, Highfie</w:t>
      </w:r>
      <w:r w:rsidR="00EC2899">
        <w:rPr>
          <w:i/>
          <w:iCs/>
        </w:rPr>
        <w:t>ld, Southampton, SO17 1BJ, U.K.; Tony Brown</w:t>
      </w:r>
      <w:r w:rsidR="007A2798" w:rsidRPr="00943A56">
        <w:rPr>
          <w:i/>
          <w:iCs/>
        </w:rPr>
        <w:t>, Geography and Environment, University of Southampton, Highfie</w:t>
      </w:r>
      <w:r w:rsidR="00EC2899">
        <w:rPr>
          <w:i/>
          <w:iCs/>
        </w:rPr>
        <w:t>ld, Southampton, SO17 1BJ, U.K.; Ludovic Gielly</w:t>
      </w:r>
      <w:r w:rsidR="002472CC">
        <w:rPr>
          <w:i/>
          <w:iCs/>
        </w:rPr>
        <w:t xml:space="preserve">, Laboratoire </w:t>
      </w:r>
      <w:r w:rsidR="002472CC" w:rsidRPr="00943A56">
        <w:rPr>
          <w:i/>
          <w:iCs/>
        </w:rPr>
        <w:t>d’</w:t>
      </w:r>
      <w:r w:rsidR="002472CC">
        <w:rPr>
          <w:i/>
          <w:iCs/>
        </w:rPr>
        <w:t>É</w:t>
      </w:r>
      <w:r w:rsidR="004119B1">
        <w:rPr>
          <w:i/>
          <w:iCs/>
        </w:rPr>
        <w:t>C</w:t>
      </w:r>
      <w:r w:rsidR="007A2798" w:rsidRPr="00943A56">
        <w:rPr>
          <w:i/>
          <w:iCs/>
        </w:rPr>
        <w:t xml:space="preserve">ologie Alpine (LECA), Université Grenoble Alpes, C2 40700 </w:t>
      </w:r>
      <w:r w:rsidR="00EC2899">
        <w:rPr>
          <w:i/>
          <w:iCs/>
        </w:rPr>
        <w:t>38058, Grenoble Cedex 9, France; Youri Lammers</w:t>
      </w:r>
      <w:r w:rsidR="007A2798" w:rsidRPr="00943A56">
        <w:rPr>
          <w:i/>
          <w:iCs/>
        </w:rPr>
        <w:t xml:space="preserve">, </w:t>
      </w:r>
      <w:r w:rsidR="00FF0BBE" w:rsidRPr="00943A56">
        <w:rPr>
          <w:i/>
          <w:iCs/>
        </w:rPr>
        <w:t>Tromsø University Museum, UiT - The Arctic University of</w:t>
      </w:r>
      <w:r w:rsidR="00EC2899">
        <w:rPr>
          <w:i/>
          <w:iCs/>
        </w:rPr>
        <w:t xml:space="preserve"> Norway, NO-9037 Tromsø, Norway; Peter D. Heintzman</w:t>
      </w:r>
      <w:r w:rsidR="007A2798" w:rsidRPr="00943A56">
        <w:rPr>
          <w:i/>
          <w:iCs/>
        </w:rPr>
        <w:t>, Tromsø University Museum, UiT - The Arctic University of</w:t>
      </w:r>
      <w:r w:rsidR="00EC2899">
        <w:rPr>
          <w:i/>
          <w:iCs/>
        </w:rPr>
        <w:t xml:space="preserve"> Norway, NO-9037 Tromsø, Norway; </w:t>
      </w:r>
      <w:r w:rsidR="007A2798" w:rsidRPr="00943A56">
        <w:rPr>
          <w:i/>
          <w:iCs/>
        </w:rPr>
        <w:t>F</w:t>
      </w:r>
      <w:r w:rsidR="00EC2899">
        <w:rPr>
          <w:i/>
          <w:iCs/>
        </w:rPr>
        <w:t>rancisco Javier Ancin-Murguzur</w:t>
      </w:r>
      <w:r w:rsidR="00450B41" w:rsidRPr="00943A56">
        <w:rPr>
          <w:i/>
          <w:iCs/>
        </w:rPr>
        <w:t>, Tromsø University Museum, UiT - The Arctic University of</w:t>
      </w:r>
      <w:r w:rsidR="00EC2899">
        <w:rPr>
          <w:i/>
          <w:iCs/>
        </w:rPr>
        <w:t xml:space="preserve"> Norway, NO-9037 Tromsø, Norway; Kari-Anne Bråthen</w:t>
      </w:r>
      <w:r w:rsidR="007A2798" w:rsidRPr="00943A56">
        <w:rPr>
          <w:i/>
          <w:iCs/>
        </w:rPr>
        <w:t>, Department of Arctic and Marine Biology,</w:t>
      </w:r>
      <w:r w:rsidR="00EC78BD" w:rsidRPr="00EC78BD">
        <w:rPr>
          <w:i/>
          <w:iCs/>
        </w:rPr>
        <w:t xml:space="preserve"> </w:t>
      </w:r>
      <w:r w:rsidR="00EC78BD" w:rsidRPr="00943A56">
        <w:rPr>
          <w:i/>
          <w:iCs/>
        </w:rPr>
        <w:t>UiT - The Arctic Unive</w:t>
      </w:r>
      <w:r w:rsidR="00EC2899">
        <w:rPr>
          <w:i/>
          <w:iCs/>
        </w:rPr>
        <w:t xml:space="preserve">rsity of Norway, Tromsø, Norway; </w:t>
      </w:r>
      <w:r w:rsidR="00C57619" w:rsidRPr="00032F6F">
        <w:rPr>
          <w:i/>
          <w:iCs/>
        </w:rPr>
        <w:t>Tomasz Gosla</w:t>
      </w:r>
      <w:r w:rsidR="00EC2899">
        <w:rPr>
          <w:i/>
          <w:iCs/>
        </w:rPr>
        <w:t>r</w:t>
      </w:r>
      <w:r w:rsidR="00C57619" w:rsidRPr="00032F6F">
        <w:rPr>
          <w:i/>
          <w:iCs/>
        </w:rPr>
        <w:t>, F</w:t>
      </w:r>
      <w:r w:rsidR="00C57619" w:rsidRPr="00854452">
        <w:rPr>
          <w:i/>
          <w:iCs/>
        </w:rPr>
        <w:t xml:space="preserve">aculty of Physics, Adam Mickiewicz University, </w:t>
      </w:r>
      <w:r w:rsidR="00C57619">
        <w:rPr>
          <w:i/>
          <w:iCs/>
        </w:rPr>
        <w:t xml:space="preserve">61-614 </w:t>
      </w:r>
      <w:r w:rsidR="00C57619" w:rsidRPr="00854452">
        <w:rPr>
          <w:i/>
          <w:iCs/>
        </w:rPr>
        <w:t>Poznań, Poland</w:t>
      </w:r>
      <w:r w:rsidR="00EC2899">
        <w:rPr>
          <w:i/>
          <w:iCs/>
        </w:rPr>
        <w:t xml:space="preserve"> and </w:t>
      </w:r>
      <w:r w:rsidR="00C57619">
        <w:rPr>
          <w:i/>
          <w:iCs/>
        </w:rPr>
        <w:t>Poznań Radiocarbon Laboratory, Foundation of the A. Mickiewicz Un</w:t>
      </w:r>
      <w:r w:rsidR="00EC2899">
        <w:rPr>
          <w:i/>
          <w:iCs/>
        </w:rPr>
        <w:t>iversity, 61-612 Poznań, Poland; Inger Greve Alsos</w:t>
      </w:r>
      <w:r w:rsidR="00FF0BBE" w:rsidRPr="00943A56">
        <w:rPr>
          <w:i/>
          <w:iCs/>
        </w:rPr>
        <w:t>, Tromsø University Museum, UiT - The Arctic University of Norway, NO-9037 Tromsø, Norway.</w:t>
      </w:r>
    </w:p>
    <w:p w14:paraId="5F08359D" w14:textId="77777777" w:rsidR="0017729D" w:rsidRDefault="0017729D" w:rsidP="008720E2">
      <w:pPr>
        <w:pStyle w:val="Heading1"/>
      </w:pPr>
    </w:p>
    <w:p w14:paraId="362B73E0" w14:textId="77777777" w:rsidR="0017729D" w:rsidRDefault="0017729D" w:rsidP="008720E2">
      <w:pPr>
        <w:pStyle w:val="Heading1"/>
      </w:pPr>
    </w:p>
    <w:p w14:paraId="23CE6E37" w14:textId="77777777" w:rsidR="0017729D" w:rsidRDefault="0017729D" w:rsidP="008720E2">
      <w:pPr>
        <w:pStyle w:val="Heading1"/>
      </w:pPr>
    </w:p>
    <w:p w14:paraId="54A06426" w14:textId="77777777" w:rsidR="0017729D" w:rsidRDefault="0017729D" w:rsidP="008720E2">
      <w:pPr>
        <w:pStyle w:val="Heading1"/>
      </w:pPr>
    </w:p>
    <w:p w14:paraId="1DD70D45" w14:textId="77777777" w:rsidR="0017729D" w:rsidRDefault="0017729D" w:rsidP="008720E2">
      <w:pPr>
        <w:pStyle w:val="Heading1"/>
      </w:pPr>
    </w:p>
    <w:p w14:paraId="67763A32" w14:textId="77777777" w:rsidR="0017729D" w:rsidRDefault="0017729D" w:rsidP="0017729D"/>
    <w:p w14:paraId="2A521B0E" w14:textId="77777777" w:rsidR="00EC2899" w:rsidRDefault="00EC2899" w:rsidP="0017729D"/>
    <w:p w14:paraId="23819FF3" w14:textId="77777777" w:rsidR="00EC2899" w:rsidRDefault="00EC2899" w:rsidP="0017729D"/>
    <w:p w14:paraId="5EA7C273" w14:textId="77777777" w:rsidR="00EC2899" w:rsidRDefault="00EC2899" w:rsidP="0017729D"/>
    <w:p w14:paraId="4B66F4AF" w14:textId="77777777" w:rsidR="00EC2899" w:rsidRDefault="00EC2899" w:rsidP="0017729D"/>
    <w:p w14:paraId="4BF19F08" w14:textId="77777777" w:rsidR="00EC2899" w:rsidRDefault="00EC2899" w:rsidP="0017729D"/>
    <w:p w14:paraId="13C4984C" w14:textId="77777777" w:rsidR="00EC2899" w:rsidRDefault="00EC2899" w:rsidP="0017729D"/>
    <w:p w14:paraId="06C57E55" w14:textId="77777777" w:rsidR="00EC2899" w:rsidRDefault="00EC2899" w:rsidP="0017729D"/>
    <w:p w14:paraId="321D289B" w14:textId="77777777" w:rsidR="00EC2899" w:rsidRDefault="00EC2899" w:rsidP="0017729D"/>
    <w:p w14:paraId="05832753" w14:textId="77777777" w:rsidR="00F40945" w:rsidRDefault="00F40945" w:rsidP="0017729D"/>
    <w:p w14:paraId="15500FD6" w14:textId="2885B347" w:rsidR="002314D2" w:rsidRDefault="00465BA0" w:rsidP="00483ED7">
      <w:pPr>
        <w:spacing w:line="480" w:lineRule="auto"/>
        <w:jc w:val="both"/>
      </w:pPr>
      <w:r w:rsidRPr="00220FC9">
        <w:lastRenderedPageBreak/>
        <w:t>In the mid- to high-latitudes,</w:t>
      </w:r>
      <w:r w:rsidR="009D6742">
        <w:t xml:space="preserve"> the </w:t>
      </w:r>
      <w:r w:rsidR="006D0B81">
        <w:t xml:space="preserve">repeated waxing and waning </w:t>
      </w:r>
      <w:r w:rsidRPr="00220FC9">
        <w:t>of continental ice sheet</w:t>
      </w:r>
      <w:r w:rsidR="00FB0B16">
        <w:t>s throughout the Quaternary has</w:t>
      </w:r>
      <w:r w:rsidRPr="00220FC9">
        <w:t xml:space="preserve"> regulated habitat availab</w:t>
      </w:r>
      <w:r w:rsidR="00B9658C">
        <w:t>ility</w:t>
      </w:r>
      <w:r w:rsidR="00B8251C">
        <w:t xml:space="preserve"> for plants</w:t>
      </w:r>
      <w:r w:rsidR="00893AF3" w:rsidRPr="00220FC9">
        <w:t xml:space="preserve"> </w:t>
      </w:r>
      <w:r w:rsidRPr="00E14735">
        <w:t>(Hultén, 1937; Abbott and Brochmann, 2003)</w:t>
      </w:r>
      <w:r w:rsidRPr="00220FC9">
        <w:t xml:space="preserve">. </w:t>
      </w:r>
      <w:r w:rsidR="00F43D2C">
        <w:t>By around 13</w:t>
      </w:r>
      <w:r w:rsidR="00A0140B">
        <w:t>,000</w:t>
      </w:r>
      <w:r w:rsidR="00515AE4">
        <w:t>-</w:t>
      </w:r>
      <w:r w:rsidR="00592CBC">
        <w:t>11</w:t>
      </w:r>
      <w:r w:rsidR="00A0140B">
        <w:t xml:space="preserve">,000 </w:t>
      </w:r>
      <w:r w:rsidR="00EC2899">
        <w:t>a</w:t>
      </w:r>
      <w:r w:rsidR="00F43D2C">
        <w:t xml:space="preserve"> BP, </w:t>
      </w:r>
      <w:r w:rsidR="00B8251C">
        <w:t>the Fennoscandian Ice Sheet had retreated from the north-easternmost peninsulas of Finnmark, Norway</w:t>
      </w:r>
      <w:r w:rsidR="00F43D2C">
        <w:t xml:space="preserve"> (Sollid </w:t>
      </w:r>
      <w:r w:rsidR="00F43D2C">
        <w:rPr>
          <w:i/>
          <w:iCs/>
        </w:rPr>
        <w:t xml:space="preserve">et al., </w:t>
      </w:r>
      <w:r w:rsidR="00F43D2C">
        <w:t xml:space="preserve">1973; </w:t>
      </w:r>
      <w:r w:rsidR="00F43D2C" w:rsidRPr="00DD5FFB">
        <w:t xml:space="preserve">Stokes </w:t>
      </w:r>
      <w:r w:rsidR="00F43D2C" w:rsidRPr="00DD5FFB">
        <w:rPr>
          <w:i/>
          <w:iCs/>
        </w:rPr>
        <w:t>et al</w:t>
      </w:r>
      <w:r w:rsidR="00F43D2C" w:rsidRPr="00DD5FFB">
        <w:t xml:space="preserve">., 2014; Stroeven </w:t>
      </w:r>
      <w:r w:rsidR="00F43D2C" w:rsidRPr="00DD5FFB">
        <w:rPr>
          <w:i/>
          <w:iCs/>
        </w:rPr>
        <w:t>et al</w:t>
      </w:r>
      <w:r w:rsidR="00F43D2C" w:rsidRPr="00DD5FFB">
        <w:t>., 2016</w:t>
      </w:r>
      <w:r w:rsidR="00F43D2C">
        <w:t>),</w:t>
      </w:r>
      <w:r w:rsidR="00B8251C">
        <w:t xml:space="preserve"> and newly deglaciated land became accessible for plant colonisation and vegeta</w:t>
      </w:r>
      <w:r w:rsidR="00553018">
        <w:t>tion development (Prentice, 1981; 1982</w:t>
      </w:r>
      <w:r w:rsidR="00B8251C">
        <w:t xml:space="preserve">). </w:t>
      </w:r>
      <w:r w:rsidR="00FB5A04">
        <w:t>Today, the</w:t>
      </w:r>
      <w:r w:rsidR="00F43D2C">
        <w:t>se peninsulas harbour</w:t>
      </w:r>
      <w:r w:rsidR="00F45FD2">
        <w:t xml:space="preserve"> </w:t>
      </w:r>
      <w:r w:rsidR="002314D2">
        <w:t xml:space="preserve">the </w:t>
      </w:r>
      <w:r w:rsidR="00483ED7">
        <w:t>ecotone from</w:t>
      </w:r>
      <w:r w:rsidR="00FB5A04">
        <w:t xml:space="preserve"> </w:t>
      </w:r>
      <w:r w:rsidR="002314D2">
        <w:t xml:space="preserve">boreal </w:t>
      </w:r>
      <w:r w:rsidR="00483ED7">
        <w:t>forest to</w:t>
      </w:r>
      <w:r w:rsidR="00FB5A04">
        <w:t xml:space="preserve"> tundra.</w:t>
      </w:r>
      <w:r w:rsidR="003E5237">
        <w:t xml:space="preserve"> At</w:t>
      </w:r>
      <w:r w:rsidR="002314D2">
        <w:t xml:space="preserve"> and near</w:t>
      </w:r>
      <w:r w:rsidR="003E5237">
        <w:t xml:space="preserve"> th</w:t>
      </w:r>
      <w:r w:rsidR="002314D2">
        <w:t>eir</w:t>
      </w:r>
      <w:r w:rsidR="00FB5A04">
        <w:t xml:space="preserve"> northern </w:t>
      </w:r>
      <w:r w:rsidR="002314D2">
        <w:t xml:space="preserve">limit, tree </w:t>
      </w:r>
      <w:r w:rsidR="00FB5A04" w:rsidRPr="00FB5A04">
        <w:t>species are particularly sensitive to climate changes</w:t>
      </w:r>
      <w:r w:rsidR="002314D2">
        <w:t>; climate variation may cause shifts in tree species ranges that may in turn generate changes in vegetation structure and habitat</w:t>
      </w:r>
      <w:r w:rsidR="00FB5A04">
        <w:t xml:space="preserve"> (Hyvä</w:t>
      </w:r>
      <w:r w:rsidR="00FB5A04" w:rsidRPr="00FB5A04">
        <w:t>rinen, 1976</w:t>
      </w:r>
      <w:r w:rsidR="00483ED7">
        <w:t xml:space="preserve">; Barnekow, 1999; Bjune </w:t>
      </w:r>
      <w:r w:rsidR="00483ED7">
        <w:rPr>
          <w:i/>
          <w:iCs/>
        </w:rPr>
        <w:t>et al</w:t>
      </w:r>
      <w:r w:rsidR="00483ED7" w:rsidRPr="00483ED7">
        <w:t>.,</w:t>
      </w:r>
      <w:r w:rsidR="00483ED7">
        <w:rPr>
          <w:i/>
          <w:iCs/>
        </w:rPr>
        <w:t xml:space="preserve"> </w:t>
      </w:r>
      <w:r w:rsidR="00483ED7">
        <w:t xml:space="preserve">2004; Jensen and Vorren, 2008). </w:t>
      </w:r>
      <w:r w:rsidR="002314D2">
        <w:t>The deglacial history and proximity to</w:t>
      </w:r>
      <w:r w:rsidR="00515AE4">
        <w:t xml:space="preserve"> the</w:t>
      </w:r>
      <w:r w:rsidR="002314D2">
        <w:t xml:space="preserve"> treeline suggest that records from the region can potentially address key ecological questions: </w:t>
      </w:r>
      <w:r w:rsidR="002314D2" w:rsidRPr="007A2798">
        <w:t>how floristic rich</w:t>
      </w:r>
      <w:r w:rsidR="00483ED7" w:rsidRPr="007A2798">
        <w:t xml:space="preserve">ness and/or composition is </w:t>
      </w:r>
      <w:r w:rsidR="002314D2" w:rsidRPr="00597009">
        <w:t xml:space="preserve">affected by </w:t>
      </w:r>
      <w:r w:rsidR="002314D2" w:rsidRPr="007A2798">
        <w:t>treeline dynamics and/or Holocene climate variation; whether taxa show discernible migration lags (and thus locally variable post-glacial successional sequences); and how today’s dominant plant communities assembled over the Holocene.</w:t>
      </w:r>
      <w:r w:rsidR="002314D2">
        <w:t xml:space="preserve"> </w:t>
      </w:r>
    </w:p>
    <w:p w14:paraId="20F09F6D" w14:textId="546AC6E9" w:rsidR="002314D2" w:rsidRPr="00E33667" w:rsidRDefault="002314D2" w:rsidP="00E33667">
      <w:pPr>
        <w:spacing w:line="480" w:lineRule="auto"/>
        <w:ind w:firstLine="720"/>
        <w:jc w:val="both"/>
      </w:pPr>
      <w:r>
        <w:t>Understanding treeline fluctuations has inspired palynological studies of vegetation history for many years (</w:t>
      </w:r>
      <w:r w:rsidRPr="004737CF">
        <w:t xml:space="preserve">Hyvärinen, 1975; Seppä </w:t>
      </w:r>
      <w:r w:rsidRPr="00ED23C9">
        <w:rPr>
          <w:i/>
          <w:iCs/>
        </w:rPr>
        <w:t>et al</w:t>
      </w:r>
      <w:r w:rsidR="00553018">
        <w:t>., 1996</w:t>
      </w:r>
      <w:r w:rsidRPr="004737CF">
        <w:t xml:space="preserve">; Allen </w:t>
      </w:r>
      <w:r w:rsidRPr="00ED23C9">
        <w:rPr>
          <w:i/>
          <w:iCs/>
        </w:rPr>
        <w:t>et al</w:t>
      </w:r>
      <w:r w:rsidRPr="004737CF">
        <w:t>., 2007</w:t>
      </w:r>
      <w:r>
        <w:t>). Pollen percentage and influx values have been used to track treeline fluctuations across northeast Finnmark in response to Holocene climate changes (Hyvärinen, 1975; Hicks, 1994; Seppä, 1996; Hicks and Hyvärinen, 1999</w:t>
      </w:r>
      <w:r w:rsidR="00483ED7">
        <w:t xml:space="preserve">; Høeg, 2000; Huntley </w:t>
      </w:r>
      <w:r w:rsidR="00483ED7">
        <w:rPr>
          <w:i/>
          <w:iCs/>
        </w:rPr>
        <w:t xml:space="preserve">et al., </w:t>
      </w:r>
      <w:r w:rsidR="00483ED7">
        <w:t>2013</w:t>
      </w:r>
      <w:r>
        <w:t>).</w:t>
      </w:r>
      <w:r w:rsidR="00733162">
        <w:t xml:space="preserve"> </w:t>
      </w:r>
      <w:r w:rsidRPr="00733162">
        <w:t>During the</w:t>
      </w:r>
      <w:r w:rsidR="00733162" w:rsidRPr="00B90D50">
        <w:t xml:space="preserve"> regional</w:t>
      </w:r>
      <w:r w:rsidRPr="00733162">
        <w:t xml:space="preserve"> </w:t>
      </w:r>
      <w:proofErr w:type="gramStart"/>
      <w:r w:rsidRPr="00733162">
        <w:t>Holo</w:t>
      </w:r>
      <w:r w:rsidR="00592CBC" w:rsidRPr="00733162">
        <w:t>cene</w:t>
      </w:r>
      <w:proofErr w:type="gramEnd"/>
      <w:r w:rsidR="00592CBC" w:rsidRPr="00733162">
        <w:t xml:space="preserve"> Thermal Maximum</w:t>
      </w:r>
      <w:r w:rsidR="009D23A0">
        <w:t xml:space="preserve"> (HTM; 8,000-</w:t>
      </w:r>
      <w:r w:rsidR="00EC2899">
        <w:t>6,000 cal. a</w:t>
      </w:r>
      <w:r w:rsidR="00733162" w:rsidRPr="00B90D50">
        <w:t xml:space="preserve"> BP; Sepp</w:t>
      </w:r>
      <w:r w:rsidR="00733162" w:rsidRPr="00733162">
        <w:t xml:space="preserve">ä </w:t>
      </w:r>
      <w:r w:rsidR="00733162" w:rsidRPr="00B90D50">
        <w:rPr>
          <w:i/>
        </w:rPr>
        <w:t>et al</w:t>
      </w:r>
      <w:r w:rsidR="00733162" w:rsidRPr="00733162">
        <w:t>., 2009</w:t>
      </w:r>
      <w:r w:rsidR="00E33667">
        <w:t>a</w:t>
      </w:r>
      <w:r w:rsidR="00733162" w:rsidRPr="00733162">
        <w:t>;</w:t>
      </w:r>
      <w:r w:rsidR="00733162" w:rsidRPr="00B90D50">
        <w:t xml:space="preserve"> Huntley </w:t>
      </w:r>
      <w:r w:rsidR="00733162" w:rsidRPr="00B90D50">
        <w:rPr>
          <w:i/>
        </w:rPr>
        <w:t xml:space="preserve">et al., </w:t>
      </w:r>
      <w:r w:rsidR="00733162" w:rsidRPr="00B90D50">
        <w:t xml:space="preserve">2013), </w:t>
      </w:r>
      <w:r w:rsidRPr="00E33667">
        <w:t xml:space="preserve">the ecotonal boundaries between </w:t>
      </w:r>
      <w:r w:rsidRPr="00E33667">
        <w:rPr>
          <w:i/>
          <w:iCs/>
        </w:rPr>
        <w:t xml:space="preserve">Pinus </w:t>
      </w:r>
      <w:r w:rsidRPr="00E33667">
        <w:t xml:space="preserve">and </w:t>
      </w:r>
      <w:r w:rsidRPr="00E33667">
        <w:rPr>
          <w:i/>
          <w:iCs/>
        </w:rPr>
        <w:t>Betula</w:t>
      </w:r>
      <w:r>
        <w:rPr>
          <w:i/>
          <w:iCs/>
        </w:rPr>
        <w:t xml:space="preserve"> </w:t>
      </w:r>
      <w:r>
        <w:t xml:space="preserve">forests and </w:t>
      </w:r>
      <w:r>
        <w:rPr>
          <w:i/>
          <w:iCs/>
        </w:rPr>
        <w:t xml:space="preserve">Betula </w:t>
      </w:r>
      <w:r>
        <w:t>forest with low shrub-tundra ha</w:t>
      </w:r>
      <w:r w:rsidR="00536C86">
        <w:t>d</w:t>
      </w:r>
      <w:r w:rsidR="00515AE4">
        <w:t xml:space="preserve"> more northerly positions </w:t>
      </w:r>
      <w:r w:rsidR="00515AE4" w:rsidRPr="00515AE4">
        <w:t>(Høeg,</w:t>
      </w:r>
      <w:r w:rsidR="00515AE4">
        <w:t xml:space="preserve"> </w:t>
      </w:r>
      <w:r w:rsidR="00515AE4" w:rsidRPr="00515AE4">
        <w:t>2000).</w:t>
      </w:r>
      <w:r w:rsidR="00515AE4">
        <w:t xml:space="preserve"> </w:t>
      </w:r>
      <w:r w:rsidR="00B9317E">
        <w:t xml:space="preserve">In contrast to treeline dynamics, less is known about the development and composition of </w:t>
      </w:r>
      <w:r w:rsidR="00483ED7">
        <w:t xml:space="preserve">the shrub and herb communities of northern </w:t>
      </w:r>
      <w:r w:rsidR="00B9317E">
        <w:t>Fennoscandia and their response to Ho</w:t>
      </w:r>
      <w:r w:rsidR="00483ED7">
        <w:t>locene climate changes. Tundra p</w:t>
      </w:r>
      <w:r w:rsidR="00B9317E">
        <w:t>ollen records are often interpreted in terms of broad-scale community dynamics rather than local compositional changes, due to features such as low accumulation rates and the over</w:t>
      </w:r>
      <w:r w:rsidR="00911E87">
        <w:t xml:space="preserve"> </w:t>
      </w:r>
      <w:r w:rsidR="00B9317E">
        <w:t xml:space="preserve">representation </w:t>
      </w:r>
      <w:r w:rsidR="00B9317E">
        <w:lastRenderedPageBreak/>
        <w:t>of woody anemophilous taxa</w:t>
      </w:r>
      <w:r w:rsidR="00536C86">
        <w:t xml:space="preserve"> that mute</w:t>
      </w:r>
      <w:r w:rsidR="00B9317E">
        <w:t xml:space="preserve"> the signal of entomophilous forbs in many records (Lamb and Edwards, 1998; Gajewski, 2015). </w:t>
      </w:r>
    </w:p>
    <w:p w14:paraId="1B8CAD46" w14:textId="476C9BFC" w:rsidR="005625CD" w:rsidRDefault="00A4193C" w:rsidP="007A2798">
      <w:pPr>
        <w:spacing w:line="480" w:lineRule="auto"/>
        <w:jc w:val="both"/>
      </w:pPr>
      <w:r>
        <w:tab/>
        <w:t>Late</w:t>
      </w:r>
      <w:r w:rsidR="00B9317E">
        <w:t>glacial and Hol</w:t>
      </w:r>
      <w:r w:rsidR="007A2798">
        <w:t xml:space="preserve">ocene vegetation history of Finnmark </w:t>
      </w:r>
      <w:r w:rsidR="00B9317E">
        <w:t xml:space="preserve">has been documented in several pollen and plant macrofossil records since the 1970’s (e.g. </w:t>
      </w:r>
      <w:r w:rsidR="0072114A">
        <w:t>Prentice, 1981</w:t>
      </w:r>
      <w:r w:rsidR="00B9317E">
        <w:t>;</w:t>
      </w:r>
      <w:r w:rsidR="00CE04A8">
        <w:t xml:space="preserve"> 1982;</w:t>
      </w:r>
      <w:r w:rsidR="00B9317E">
        <w:t xml:space="preserve"> Hyvä</w:t>
      </w:r>
      <w:r w:rsidR="00946C64">
        <w:t xml:space="preserve">rinen, 1975; </w:t>
      </w:r>
      <w:r w:rsidR="00CD1F0C">
        <w:t xml:space="preserve">Høeg, 2000; </w:t>
      </w:r>
      <w:r w:rsidR="00946C64">
        <w:t xml:space="preserve">Allen </w:t>
      </w:r>
      <w:r w:rsidR="00946C64">
        <w:rPr>
          <w:i/>
          <w:iCs/>
        </w:rPr>
        <w:t xml:space="preserve">et al., </w:t>
      </w:r>
      <w:r w:rsidR="00946C64">
        <w:t xml:space="preserve">2007; Birks </w:t>
      </w:r>
      <w:r w:rsidR="00946C64">
        <w:rPr>
          <w:i/>
          <w:iCs/>
        </w:rPr>
        <w:t xml:space="preserve">et al., </w:t>
      </w:r>
      <w:r w:rsidR="00946C64">
        <w:t>2012), reflecting interest in understanding events linked to the early deglaciation of the region (</w:t>
      </w:r>
      <w:r w:rsidR="00946C64" w:rsidRPr="00220FC9">
        <w:t xml:space="preserve">Sollid </w:t>
      </w:r>
      <w:r w:rsidR="00946C64" w:rsidRPr="00220FC9">
        <w:rPr>
          <w:i/>
        </w:rPr>
        <w:t>et al</w:t>
      </w:r>
      <w:r w:rsidR="00946C64" w:rsidRPr="00220FC9">
        <w:t>., 1973</w:t>
      </w:r>
      <w:r w:rsidR="00946C64">
        <w:t xml:space="preserve">; Stokes </w:t>
      </w:r>
      <w:r w:rsidR="00946C64">
        <w:rPr>
          <w:i/>
          <w:iCs/>
        </w:rPr>
        <w:t xml:space="preserve">et al., </w:t>
      </w:r>
      <w:r w:rsidR="00553018">
        <w:t>2014</w:t>
      </w:r>
      <w:r w:rsidR="00946C64">
        <w:t xml:space="preserve">; Stroeven </w:t>
      </w:r>
      <w:r w:rsidR="00946C64">
        <w:rPr>
          <w:i/>
          <w:iCs/>
        </w:rPr>
        <w:t xml:space="preserve">et al., </w:t>
      </w:r>
      <w:r w:rsidR="00946C64" w:rsidRPr="00B4135E">
        <w:t>2016</w:t>
      </w:r>
      <w:r w:rsidR="00946C64">
        <w:t xml:space="preserve">). </w:t>
      </w:r>
      <w:r w:rsidR="00B540DB">
        <w:t>T</w:t>
      </w:r>
      <w:r w:rsidR="005A5F2B">
        <w:t>he initial post-glacial landscape</w:t>
      </w:r>
      <w:r w:rsidR="00B540DB">
        <w:t xml:space="preserve"> supported </w:t>
      </w:r>
      <w:r w:rsidR="005A5F2B">
        <w:t>sparse, open</w:t>
      </w:r>
      <w:r w:rsidR="00B540DB">
        <w:t>,</w:t>
      </w:r>
      <w:r w:rsidR="005A5F2B">
        <w:t xml:space="preserve"> herbaceous vegetation with some shrubs (</w:t>
      </w:r>
      <w:r w:rsidR="00F72CF6">
        <w:t>Hyvärinen, 1975; Prentice, 1981; Prentice, 1982;</w:t>
      </w:r>
      <w:r w:rsidR="00AF4313">
        <w:t xml:space="preserve"> Seppä, 1996</w:t>
      </w:r>
      <w:r w:rsidR="005A5F2B">
        <w:t xml:space="preserve">). </w:t>
      </w:r>
      <w:r w:rsidR="00B540DB">
        <w:t>The</w:t>
      </w:r>
      <w:r w:rsidR="005A5F2B">
        <w:t xml:space="preserve"> oldest</w:t>
      </w:r>
      <w:r w:rsidR="00AF4313">
        <w:t xml:space="preserve"> pollen</w:t>
      </w:r>
      <w:r w:rsidR="005A5F2B">
        <w:t xml:space="preserve"> record</w:t>
      </w:r>
      <w:r w:rsidR="005573AB">
        <w:t xml:space="preserve"> </w:t>
      </w:r>
      <w:r w:rsidR="005A5F2B">
        <w:t xml:space="preserve">in northeast Finnmark </w:t>
      </w:r>
      <w:r w:rsidR="005573AB">
        <w:t xml:space="preserve">is that of </w:t>
      </w:r>
      <w:r w:rsidR="005573AB" w:rsidRPr="005573AB">
        <w:t>Ø</w:t>
      </w:r>
      <w:r w:rsidR="005573AB">
        <w:t>stervatnet, southern Varanger Peninsula</w:t>
      </w:r>
      <w:r w:rsidR="00F86B1B">
        <w:t xml:space="preserve">, </w:t>
      </w:r>
      <w:r w:rsidR="005625CD">
        <w:t xml:space="preserve">which </w:t>
      </w:r>
      <w:r w:rsidR="00B540DB">
        <w:t>records the Older</w:t>
      </w:r>
      <w:r w:rsidR="00494535">
        <w:t xml:space="preserve"> (ca. </w:t>
      </w:r>
      <w:r w:rsidR="009D23A0">
        <w:t>13,900-</w:t>
      </w:r>
      <w:r w:rsidR="004119B1">
        <w:t>13,</w:t>
      </w:r>
      <w:r w:rsidR="00EC2899">
        <w:t>600 cal. a</w:t>
      </w:r>
      <w:r w:rsidR="002A255C">
        <w:t xml:space="preserve"> BP)</w:t>
      </w:r>
      <w:r w:rsidR="00B540DB">
        <w:t xml:space="preserve"> and Younger Dryas</w:t>
      </w:r>
      <w:r w:rsidR="009D23A0">
        <w:t xml:space="preserve"> (ca. 13,500</w:t>
      </w:r>
      <w:r w:rsidR="004119B1">
        <w:t>-</w:t>
      </w:r>
      <w:r w:rsidR="00EC2899">
        <w:t>11,500 cal. a</w:t>
      </w:r>
      <w:r w:rsidR="00494535">
        <w:t xml:space="preserve"> BP)</w:t>
      </w:r>
      <w:r w:rsidR="00B540DB">
        <w:t xml:space="preserve"> climate oscillations</w:t>
      </w:r>
      <w:r w:rsidR="007A2798">
        <w:t>, with</w:t>
      </w:r>
      <w:r w:rsidR="00B540DB">
        <w:t xml:space="preserve"> </w:t>
      </w:r>
      <w:r w:rsidR="00B540DB">
        <w:rPr>
          <w:i/>
          <w:iCs/>
        </w:rPr>
        <w:t>Artemisia</w:t>
      </w:r>
      <w:r w:rsidR="00B540DB">
        <w:t xml:space="preserve"> </w:t>
      </w:r>
      <w:r w:rsidR="007A2798">
        <w:t>replacing</w:t>
      </w:r>
      <w:r w:rsidR="00B540DB">
        <w:t xml:space="preserve"> </w:t>
      </w:r>
      <w:r w:rsidR="00B540DB" w:rsidRPr="007A2798">
        <w:rPr>
          <w:i/>
        </w:rPr>
        <w:t>Salix</w:t>
      </w:r>
      <w:r w:rsidR="00B540DB">
        <w:t xml:space="preserve"> and Poaceae in the cold stages</w:t>
      </w:r>
      <w:r w:rsidR="00F86B1B">
        <w:t xml:space="preserve"> (Prentice, 1981). </w:t>
      </w:r>
      <w:r w:rsidR="00543E60">
        <w:t>The end of the Younger Dryas chrono</w:t>
      </w:r>
      <w:r w:rsidR="00460284">
        <w:t>zone</w:t>
      </w:r>
      <w:r w:rsidR="00543E60">
        <w:t xml:space="preserve"> is </w:t>
      </w:r>
      <w:r w:rsidR="005779D9">
        <w:t xml:space="preserve">distinguished by a rise in </w:t>
      </w:r>
      <w:r w:rsidR="005779D9">
        <w:rPr>
          <w:i/>
          <w:iCs/>
        </w:rPr>
        <w:t>Oxyria</w:t>
      </w:r>
      <w:r w:rsidR="005779D9" w:rsidRPr="005779D9">
        <w:t>/</w:t>
      </w:r>
      <w:r w:rsidR="005779D9">
        <w:rPr>
          <w:i/>
          <w:iCs/>
        </w:rPr>
        <w:t xml:space="preserve">Rumex, Salix, </w:t>
      </w:r>
      <w:r w:rsidR="00B540DB">
        <w:t xml:space="preserve">Poaceae </w:t>
      </w:r>
      <w:r w:rsidR="005779D9">
        <w:t>and Cyperaceae with</w:t>
      </w:r>
      <w:r w:rsidR="00515AE4">
        <w:t xml:space="preserve"> species</w:t>
      </w:r>
      <w:r w:rsidR="00664C1F">
        <w:t>-</w:t>
      </w:r>
      <w:r w:rsidR="003F2791">
        <w:t xml:space="preserve">rich meadows </w:t>
      </w:r>
      <w:r w:rsidR="00B540DB">
        <w:t>c</w:t>
      </w:r>
      <w:r w:rsidR="005779D9">
        <w:t>oloni</w:t>
      </w:r>
      <w:r w:rsidR="003F2791">
        <w:t>zed</w:t>
      </w:r>
      <w:r w:rsidR="005779D9">
        <w:t xml:space="preserve"> </w:t>
      </w:r>
      <w:r w:rsidR="00B540DB">
        <w:t xml:space="preserve">by </w:t>
      </w:r>
      <w:r w:rsidR="003F2791">
        <w:t xml:space="preserve">a succession of </w:t>
      </w:r>
      <w:r w:rsidR="005779D9">
        <w:t xml:space="preserve">shrub and tree species </w:t>
      </w:r>
      <w:r w:rsidR="00460284">
        <w:t>in the Holocene</w:t>
      </w:r>
      <w:r w:rsidR="005625CD">
        <w:t xml:space="preserve"> </w:t>
      </w:r>
      <w:r w:rsidR="00592CBC">
        <w:t xml:space="preserve">(e.g. </w:t>
      </w:r>
      <w:r w:rsidR="005625CD" w:rsidRPr="007A2798">
        <w:rPr>
          <w:i/>
        </w:rPr>
        <w:t>Betula, Pinus</w:t>
      </w:r>
      <w:r w:rsidR="005625CD" w:rsidRPr="007A2798">
        <w:t>)</w:t>
      </w:r>
      <w:r w:rsidR="00460284" w:rsidRPr="007A2798">
        <w:t>.</w:t>
      </w:r>
      <w:r w:rsidR="005625CD" w:rsidRPr="005625CD">
        <w:t xml:space="preserve"> </w:t>
      </w:r>
      <w:r w:rsidR="005625CD">
        <w:t>More information on the rate of community assemblage and local variation in community development through time will help inform our understanding</w:t>
      </w:r>
      <w:r w:rsidR="007A2798">
        <w:t xml:space="preserve"> of</w:t>
      </w:r>
      <w:r w:rsidR="005625CD">
        <w:t xml:space="preserve"> the resilience and longevity of </w:t>
      </w:r>
      <w:r w:rsidR="007A2798">
        <w:t xml:space="preserve">the </w:t>
      </w:r>
      <w:r w:rsidR="005625CD">
        <w:t>current dominant communities in th</w:t>
      </w:r>
      <w:r w:rsidR="007A2798">
        <w:t>is</w:t>
      </w:r>
      <w:r w:rsidR="005625CD">
        <w:t xml:space="preserve"> area.</w:t>
      </w:r>
    </w:p>
    <w:p w14:paraId="34565607" w14:textId="4F2CEC68" w:rsidR="002314D2" w:rsidRPr="00E503F5" w:rsidRDefault="00946C64" w:rsidP="00515AE4">
      <w:pPr>
        <w:spacing w:line="480" w:lineRule="auto"/>
        <w:ind w:firstLine="720"/>
        <w:jc w:val="both"/>
      </w:pPr>
      <w:r>
        <w:t xml:space="preserve">Pollen data have been used to reconstruct past changes in floristic diversity and richness, including </w:t>
      </w:r>
      <w:r w:rsidR="008B7224">
        <w:t xml:space="preserve">studies </w:t>
      </w:r>
      <w:r>
        <w:t>in Scandinavia (</w:t>
      </w:r>
      <w:r w:rsidRPr="00220FC9">
        <w:t xml:space="preserve">Odgaard, 1999; Berglund </w:t>
      </w:r>
      <w:r w:rsidRPr="00A96A8E">
        <w:rPr>
          <w:i/>
        </w:rPr>
        <w:t>et al</w:t>
      </w:r>
      <w:r w:rsidRPr="00220FC9">
        <w:t>., 2008a, 2008b</w:t>
      </w:r>
      <w:r>
        <w:t xml:space="preserve">; </w:t>
      </w:r>
      <w:r w:rsidRPr="00220FC9">
        <w:t>Fredh e</w:t>
      </w:r>
      <w:r w:rsidRPr="00220FC9">
        <w:rPr>
          <w:i/>
        </w:rPr>
        <w:t xml:space="preserve">t al., </w:t>
      </w:r>
      <w:r w:rsidRPr="00220FC9">
        <w:t>2012</w:t>
      </w:r>
      <w:r>
        <w:t xml:space="preserve">; </w:t>
      </w:r>
      <w:r w:rsidRPr="00220FC9">
        <w:t xml:space="preserve">Reitlau </w:t>
      </w:r>
      <w:r w:rsidRPr="00220FC9">
        <w:rPr>
          <w:i/>
        </w:rPr>
        <w:t xml:space="preserve">et al., </w:t>
      </w:r>
      <w:r>
        <w:t>2015). Records from Scandinavia indicate a rapid increase in</w:t>
      </w:r>
      <w:r w:rsidR="00A4193C">
        <w:t xml:space="preserve"> species richness from the late</w:t>
      </w:r>
      <w:r>
        <w:t>glacial inte</w:t>
      </w:r>
      <w:r w:rsidR="00592CBC">
        <w:t>rval to</w:t>
      </w:r>
      <w:r w:rsidR="00515AE4">
        <w:t xml:space="preserve"> the</w:t>
      </w:r>
      <w:r w:rsidR="00592CBC">
        <w:t xml:space="preserve"> early Holocene (ca. 12</w:t>
      </w:r>
      <w:r w:rsidR="00A0140B">
        <w:t>,000</w:t>
      </w:r>
      <w:r w:rsidR="00515AE4">
        <w:t>-</w:t>
      </w:r>
      <w:r w:rsidR="00592CBC">
        <w:t>8</w:t>
      </w:r>
      <w:r w:rsidR="00A0140B">
        <w:t xml:space="preserve">,000 </w:t>
      </w:r>
      <w:r w:rsidR="00EC2899">
        <w:t>cal. a</w:t>
      </w:r>
      <w:r>
        <w:t xml:space="preserve"> BP), while spatially and temporally inconsistent trends characterize the mid- to</w:t>
      </w:r>
      <w:r w:rsidR="00592CBC">
        <w:t xml:space="preserve"> late-Holocene (ca. 8</w:t>
      </w:r>
      <w:r w:rsidR="00A0140B">
        <w:t xml:space="preserve">,000 </w:t>
      </w:r>
      <w:r w:rsidR="00EC2899">
        <w:t>cal. a</w:t>
      </w:r>
      <w:r w:rsidR="009D23A0">
        <w:t xml:space="preserve"> BP </w:t>
      </w:r>
      <w:r w:rsidR="00592CBC">
        <w:t xml:space="preserve">- </w:t>
      </w:r>
      <w:r>
        <w:t xml:space="preserve">present; Seppä, 1998; Berglund </w:t>
      </w:r>
      <w:r>
        <w:rPr>
          <w:i/>
          <w:iCs/>
        </w:rPr>
        <w:t xml:space="preserve">et al., </w:t>
      </w:r>
      <w:r>
        <w:t xml:space="preserve">2008a, 2008b; Birks and Birks, 2008; </w:t>
      </w:r>
      <w:r w:rsidRPr="00220FC9">
        <w:t xml:space="preserve">Felde </w:t>
      </w:r>
      <w:r w:rsidRPr="00220FC9">
        <w:rPr>
          <w:i/>
        </w:rPr>
        <w:t xml:space="preserve">et al., </w:t>
      </w:r>
      <w:r w:rsidR="00553018">
        <w:t>2017</w:t>
      </w:r>
      <w:r>
        <w:t xml:space="preserve">). These later Holocene trends have been attributed to climate fluctuations, the first appearance of trees at a locality, and/or human impact. </w:t>
      </w:r>
      <w:r w:rsidR="001933B9">
        <w:t xml:space="preserve">A significant </w:t>
      </w:r>
      <w:r w:rsidR="00085C47">
        <w:t>(</w:t>
      </w:r>
      <w:r w:rsidR="00085C47" w:rsidRPr="001933B9">
        <w:rPr>
          <w:i/>
          <w:iCs/>
        </w:rPr>
        <w:t>p</w:t>
      </w:r>
      <w:r w:rsidR="009D23A0">
        <w:t>&lt;</w:t>
      </w:r>
      <w:r w:rsidR="00085C47">
        <w:t xml:space="preserve">0.001) </w:t>
      </w:r>
      <w:r w:rsidR="001933B9">
        <w:t xml:space="preserve">negative relationship was identified between </w:t>
      </w:r>
      <w:r w:rsidR="001933B9">
        <w:rPr>
          <w:i/>
          <w:iCs/>
        </w:rPr>
        <w:t>Pinus</w:t>
      </w:r>
      <w:r w:rsidR="001933B9">
        <w:t xml:space="preserve"> pollen influx and species richness </w:t>
      </w:r>
      <w:r w:rsidR="00A27CA7">
        <w:t xml:space="preserve">at the boreal site Lake Rautuselkä, northern Finland, </w:t>
      </w:r>
      <w:r w:rsidR="00085C47">
        <w:t xml:space="preserve">reflecting the importance of </w:t>
      </w:r>
      <w:r w:rsidR="00085C47">
        <w:lastRenderedPageBreak/>
        <w:t>vegetation density on floristic richness</w:t>
      </w:r>
      <w:r w:rsidR="00A27CA7">
        <w:t xml:space="preserve"> (Seppä, 1998)</w:t>
      </w:r>
      <w:r w:rsidR="00085C47">
        <w:t>. A significant (</w:t>
      </w:r>
      <w:r w:rsidR="00085C47" w:rsidRPr="00085C47">
        <w:rPr>
          <w:i/>
          <w:iCs/>
        </w:rPr>
        <w:t>p</w:t>
      </w:r>
      <w:r w:rsidR="009D23A0">
        <w:t>&lt;</w:t>
      </w:r>
      <w:r w:rsidR="00085C47">
        <w:t xml:space="preserve">0.05) negative correlation between </w:t>
      </w:r>
      <w:r w:rsidR="00085C47">
        <w:rPr>
          <w:i/>
          <w:iCs/>
        </w:rPr>
        <w:t xml:space="preserve">Pinus </w:t>
      </w:r>
      <w:r w:rsidR="00085C47">
        <w:t xml:space="preserve">and </w:t>
      </w:r>
      <w:r w:rsidR="00085C47">
        <w:rPr>
          <w:i/>
          <w:iCs/>
        </w:rPr>
        <w:t xml:space="preserve">Betula </w:t>
      </w:r>
      <w:r w:rsidR="00085C47">
        <w:t xml:space="preserve">pollen influx and species richness was also identified at the tundra site Lake Hopseidet on the Nordkinn Peninsula, northeast Norway, which was not reached by northward expansion of the </w:t>
      </w:r>
      <w:r w:rsidR="00085C47">
        <w:rPr>
          <w:i/>
          <w:iCs/>
        </w:rPr>
        <w:t xml:space="preserve">Pinus </w:t>
      </w:r>
      <w:r w:rsidR="00085C47">
        <w:t xml:space="preserve">treeline during the Holocene. High influx of wind-pollinated taxa in the tundra site likely reduced the statistical probability of other, less frequent insect-pollinated herbaceous types </w:t>
      </w:r>
      <w:r w:rsidR="00515AE4">
        <w:t xml:space="preserve">being counted </w:t>
      </w:r>
      <w:r w:rsidR="00085C47">
        <w:t xml:space="preserve">(Birks and Line, 1992; Seppä, 1998). </w:t>
      </w:r>
      <w:r w:rsidR="00E503F5">
        <w:t xml:space="preserve">Records from central Scandinavia show that species richness has remained rather stable, with no long-term trends observed over the Holocene (Giesecke </w:t>
      </w:r>
      <w:r w:rsidR="00E503F5">
        <w:rPr>
          <w:i/>
          <w:iCs/>
        </w:rPr>
        <w:t xml:space="preserve">et al., </w:t>
      </w:r>
      <w:r w:rsidR="00E503F5">
        <w:t>2012). Nevertheless, biases resulting from non-linear relationships between pollen and vegetation representation may confound richness estimates derived from pollen (Prentice, 1985; Sugita, 1994; Odgaard, 2001). Furthermore, the relationship between species richness derived from pollen data (palynological richness) and the observed floristic richness in the landscape remains poorly understood (</w:t>
      </w:r>
      <w:r w:rsidR="00E503F5" w:rsidRPr="00220FC9">
        <w:t xml:space="preserve">Meltsov </w:t>
      </w:r>
      <w:r w:rsidR="00E503F5" w:rsidRPr="00220FC9">
        <w:rPr>
          <w:i/>
        </w:rPr>
        <w:t xml:space="preserve">et al., </w:t>
      </w:r>
      <w:r w:rsidR="00E503F5" w:rsidRPr="00220FC9">
        <w:t xml:space="preserve">2011; Goring </w:t>
      </w:r>
      <w:r w:rsidR="00E503F5" w:rsidRPr="00220FC9">
        <w:rPr>
          <w:i/>
        </w:rPr>
        <w:t xml:space="preserve">et al., </w:t>
      </w:r>
      <w:r w:rsidR="00E503F5" w:rsidRPr="00220FC9">
        <w:t>2013</w:t>
      </w:r>
      <w:r w:rsidR="00E503F5">
        <w:t xml:space="preserve">). </w:t>
      </w:r>
    </w:p>
    <w:p w14:paraId="1D9265E0" w14:textId="1BD3442A" w:rsidR="00C835AC" w:rsidRPr="00B4135E" w:rsidRDefault="00800210" w:rsidP="009E2E6A">
      <w:pPr>
        <w:spacing w:line="480" w:lineRule="auto"/>
        <w:ind w:firstLine="720"/>
        <w:jc w:val="both"/>
      </w:pPr>
      <w:r w:rsidRPr="00220FC9">
        <w:t>Analysis of sedimentary ancient DNA (</w:t>
      </w:r>
      <w:r w:rsidRPr="00220FC9">
        <w:rPr>
          <w:i/>
          <w:iCs/>
        </w:rPr>
        <w:t>sed</w:t>
      </w:r>
      <w:r w:rsidRPr="00220FC9">
        <w:t xml:space="preserve">aDNA) has recently emerged as a promising proxy for reconstructing past floral diversity, augmenting information gained </w:t>
      </w:r>
      <w:r w:rsidR="00152EF6">
        <w:t>from</w:t>
      </w:r>
      <w:r w:rsidR="00152EF6" w:rsidRPr="00220FC9">
        <w:t xml:space="preserve"> </w:t>
      </w:r>
      <w:r w:rsidR="00DA0623" w:rsidRPr="00220FC9">
        <w:t xml:space="preserve">pollen and macrofossil analyses </w:t>
      </w:r>
      <w:r w:rsidRPr="00220FC9">
        <w:fldChar w:fldCharType="begin" w:fldLock="1"/>
      </w:r>
      <w:r w:rsidRPr="00220FC9">
        <w:instrText>ADDIN CSL_CITATION { "citationItems" : [ { "id" : "ITEM-1", "itemData" : { "DOI" : "10.1038/ncomms4211", "ISBN" : "2041-1723 (Electronic)\\r2041-1723 (Linking)", "ISSN" : "20411723", "PMID" : "24487920", "abstract" : "The reconstruction of human-driven, Earth-shaping dynamics is important for understanding past human/environment interactions and for helping human societies that currently face global changes. However, it is often challenging to distinguish the effects of the climate from human activities on environmental changes. Here we evaluate an approach based on DNA metabarcoding used on lake sediments to provide the first high-resolution reconstruction of plant cover and livestock farming history since the Neolithic Period. By comparing these data with a previous reconstruction of erosive event frequency, we show that the most intense erosion period was caused by deforestation and overgrazing by sheep and cowherds during the Late Iron Age and Roman Period. Tracking plants and domestic mammals using lake sediment DNA (lake sedDNA) is a new, promising method for tracing past human practices, and it provides a new outlook of the effects of anthropogenic factors on landscape-scale changes.", "author" : [ { "dropping-particle" : "", "family" : "Giguet-Covex", "given" : "Charline", "non-dropping-particle" : "", "parse-names" : false, "suffix" : "" }, { "dropping-particle" : "", "family" : "Pansu", "given" : "Johan", "non-dropping-particle" : "", "parse-names" : false, "suffix" : "" }, { "dropping-particle" : "", "family" : "Arnaud", "given" : "Fabien", "non-dropping-particle" : "", "parse-names" : false, "suffix" : "" }, { "dropping-particle" : "", "family" : "Rey", "given" : "Pierre J\u00e9r\u00f4me", "non-dropping-particle" : "", "parse-names" : false, "suffix" : "" }, { "dropping-particle" : "", "family" : "Griggo", "given" : "Christophe", "non-dropping-particle" : "", "parse-names" : false, "suffix" : "" }, { "dropping-particle" : "", "family" : "Gielly", "given" : "Ludovic", "non-dropping-particle" : "", "parse-names" : false, "suffix" : "" }, { "dropping-particle" : "", "family" : "Domaizon", "given" : "Isabelle", "non-dropping-particle" : "", "parse-names" : false, "suffix" : "" }, { "dropping-particle" : "", "family" : "Coissac", "given" : "Eric", "non-dropping-particle" : "", "parse-names" : false, "suffix" : "" }, { "dropping-particle" : "", "family" : "David", "given" : "Fernand", "non-dropping-particle" : "", "parse-names" : false, "suffix" : "" }, { "dropping-particle" : "", "family" : "Choler", "given" : "Philippe", "non-dropping-particle" : "", "parse-names" : false, "suffix" : "" }, { "dropping-particle" : "", "family" : "Poulenard", "given" : "J\u00e9r\u00f4me", "non-dropping-particle" : "", "parse-names" : false, "suffix" : "" }, { "dropping-particle" : "", "family" : "Taberlet", "given" : "Pierre", "non-dropping-particle" : "", "parse-names" : false, "suffix" : "" } ], "container-title" : "Nature Communications", "id" : "ITEM-1", "issued" : { "date-parts" : [ [ "2014" ] ] }, "page" : "1-7", "title" : "Long livestock farming history and human landscape shaping revealed by lake sediment DNA", "type" : "article-journal", "volume" : "5" }, "uris" : [ "http://www.mendeley.com/documents/?uuid=cb2c84f5-be82-4196-82c2-3fe078007037" ] }, { "id" : "ITEM-2", "itemData" : { "DOI" : "10.1177/0959683615612563", "ISBN" : "0959683615", "ISSN" : "14770911", "abstract" : "Reconstructing past vegetation and species diversity from arctic lake sediments can be challenging because of low pollen and plant macrofossil concentrations. Information may be enhanced by metabarcoding of sedimentary ancient DNA (sedaDNA). We developed a Holocene record from Lake Skartjorna, Svalbard, using sedaDNA, plant macrofossils and sediment properties, and compared it with published records. All but two genera of vascular plants identified as macrofossils in this or a previous study were identified with sedaDNA. Six additional vascular taxa were found, plus two algal and 12 bryophyte taxa, by sedaDNA analysis, which also detected more species per sample than macrofossil analysis. A shift from Salix polaris-dominated vegetation, with Koenigia islandica, Ranunculaceae and the relatively thermophilic species Arabis alpina and Betula, to Dryas octopetala-dominated vegetation ~6600-5500 cal. BP suggests a transition from moist conditions 1-2{degrees}C warmer than today to colder/drier conditions. This coincides with a decrease in runoff, inferred from core lithology, and an independent record of declining lacustrine productivity. This mid-Holocene change in terrestrial vegetation is broadly coincident with changes in records from marine sediments off the west coast of Svalbard. Over the Holocene sedaDNA records little floristic change, and it clearly shows species persisted near the lake during time intervals when they are not detected as macrofossils. The flora has shown resilience in the presence of a changing climate, and, if future warming is limited to 2{degrees}C or less, we might expect only minor floristic changes in this region. However, the Holocene record provides no analogues for greater warming.", "author" : [ { "dropping-particle" : "", "family" : "Alsos", "given" : "Inger Greve", "non-dropping-particle" : "", "parse-names" : false, "suffix" : "" }, { "dropping-particle" : "", "family" : "Sj\u00f6gren", "given" : "Per", "non-dropping-particle" : "", "parse-names" : false, "suffix" : "" }, { "dropping-particle" : "", "family" : "Edwards", "given" : "Mary E.", "non-dropping-particle" : "", "parse-names" : false, "suffix" : "" }, { "dropping-particle" : "", "family" : "Landvik", "given" : "Jon Y.", "non-dropping-particle" : "", "parse-names" : false, "suffix" : "" }, { "dropping-particle" : "", "family" : "Gielly", "given" : "Ludovic", "non-dropping-particle" : "", "parse-names" : false, "suffix" : "" }, { "dropping-particle" : "", "family" : "Forwick", "given" : "Matthias", "non-dropping-particle" : "", "parse-names" : false, "suffix" : "" }, { "dropping-particle" : "", "family" : "Coissac", "given" : "Eric", "non-dropping-particle" : "", "parse-names" : false, "suffix" : "" }, { "dropping-particle" : "", "family" : "Brown", "given" : "Antony G.", "non-dropping-particle" : "", "parse-names" : false, "suffix" : "" }, { "dropping-particle" : "V.", "family" : "Jakobsen", "given" : "Leif", "non-dropping-particle" : "", "parse-names" : false, "suffix" : "" }, { "dropping-particle" : "", "family" : "F\u00f8reid", "given" : "Marie K.", "non-dropping-particle" : "", "parse-names" : false, "suffix" : "" }, { "dropping-particle" : "", "family" : "Pedersen", "given" : "Mikkel W.", "non-dropping-particle" : "", "parse-names" : false, "suffix" : "" } ], "container-title" : "Holocene", "id" : "ITEM-2", "issue" : "4", "issued" : { "date-parts" : [ [ "2015" ] ] }, "page" : "627-642", "title" : "Sedimentary ancient DNA from Lake Skartj\u00f8rna, Svalbard: Assessing the resilience of arctic flora to Holocene climate change", "type" : "article-journal", "volume" : "26" }, "uris" : [ "http://www.mendeley.com/documents/?uuid=0b43b949-778e-43a1-a9ce-729572ff1263" ] }, { "id" : "ITEM-3", "itemData" : { "DOI" : "10.1111/j.1365-294X.2011.05287.x", "ISBN" : "1365-294X", "ISSN" : "09621083", "PMID" : "22590727", "abstract" : "Although ancient DNA from sediments (sedaDNA) has been used to investigate past ecosystems, the approach has never been directly compared with the traditional methods of pollen and macrofossil analysis. We conducted a comparative survey of 18 ancient permafrost samples spanning the Late Pleistocene (46\u201312.5\u00a0thousand years ago), from the Taymyr Peninsula in northern Siberia. The results show that pollen, macrofossils and sedaDNA are complementary rather than overlapping and, in combination, reveal more detailed information on plant palaeocommunities than can be achieved by each individual approach. SedaDNA and macrofossils share greater overlap in plant identifications than with pollen, suggesting that sedaDNA is local in origin. These two proxies also permit identification to lower taxonomic levels than pollen, enabling investigation into temporal changes in species composition and the determination of indicator species to describe environmental changes. Combining data from all three proxies reveals an area continually dominated by a mosaic vegetation of tundra-steppe, pioneer and wet-indicator plants. Such vegetational stability is unexpected, given the severe climate changes taking place in the Northern Hemisphere during this time, with changes in average annual temperatures of &gt;22\u00a0\u00b0C. This may explain the abundance of ice-age mammals such as horse and bison in Taymyr Peninsula during the Pleistocene and why it acted as a refugium for the last mainland woolly mammoth. Our finding reveals the benefits of combining sedaDNA, pollen and macrofossil for palaeovegetational reconstruction and adds to the increasing evidence suggesting large areas of the Northern Hemisphere remained ecologically stable during the Late Pleistocene.", "author" : [ { "dropping-particle" : "", "family" : "J\u00f8rgensen", "given" : "Tina", "non-dropping-particle" : "", "parse-names" : false, "suffix" : "" }, { "dropping-particle" : "", "family" : "Haile", "given" : "James", "non-dropping-particle" : "", "parse-names" : false, "suffix" : "" }, { "dropping-particle" : "", "family" : "M\u00f6ller", "given" : "Per", "non-dropping-particle" : "", "parse-names" : false, "suffix" : "" }, { "dropping-particle" : "", "family" : "Andreev", "given" : "Andrei", "non-dropping-particle" : "", "parse-names" : false, "suffix" : "" }, { "dropping-particle" : "", "family" : "Boessenkool", "given" : "Sanne", "non-dropping-particle" : "", "parse-names" : false, "suffix" : "" }, { "dropping-particle" : "", "family" : "Rasmussen", "given" : "Morten", "non-dropping-particle" : "", "parse-names" : false, "suffix" : "" }, { "dropping-particle" : "", "family" : "Kienast", "given" : "Frank", "non-dropping-particle" : "", "parse-names" : false, "suffix" : "" }, { "dropping-particle" : "", "family" : "Coissac", "given" : "Eric", "non-dropping-particle" : "", "parse-names" : false, "suffix" : "" }, { "dropping-particle" : "", "family" : "Taberlet", "given" : "Pierre", "non-dropping-particle" : "", "parse-names" : false, "suffix" : "" }, { "dropping-particle" : "", "family" : "Brochmann", "given" : "Christian", "non-dropping-particle" : "", "parse-names" : false, "suffix" : "" }, { "dropping-particle" : "", "family" : "Bigelow", "given" : "Nancy H.", "non-dropping-particle" : "", "parse-names" : false, "suffix" : "" }, { "dropping-particle" : "", "family" : "Andersen", "given" : "Kenneth", "non-dropping-particle" : "", "parse-names" : false, "suffix" : "" }, { "dropping-particle" : "", "family" : "Orlando", "given" : "Ludovic", "non-dropping-particle" : "", "parse-names" : false, "suffix" : "" }, { "dropping-particle" : "", "family" : "Gilbert", "given" : "M. Thomas P.", "non-dropping-particle" : "", "parse-names" : false, "suffix" : "" }, { "dropping-particle" : "", "family" : "Willerslev", "given" : "Eske", "non-dropping-particle" : "", "parse-names" : false, "suffix" : "" } ], "container-title" : "Molecular Ecology", "id" : "ITEM-3", "issue" : "8", "issued" : { "date-parts" : [ [ "2012" ] ] }, "page" : "1989-2003", "title" : "A comparative study of ancient sedimentary DNA, pollen and macrofossils from permafrost sediments of northern Siberia reveals long-term vegetational stability", "type" : "article-journal", "volume" : "21" }, "uris" : [ "http://www.mendeley.com/documents/?uuid=fcc2e129-25f1-4396-801c-5eec47c81476" ] }, { "id" : "ITEM-4", "itemData" : { "DOI" : "10.1111/nph.14470", "ISBN" : "1469-8137", "ISSN" : "14698137", "PMID" : "28370025", "abstract" : "Contents 924 I. 925 II. 925 III. 927 IV. 929 V. 930 VI. 930 VII. 931 VIII. 933 IX. 935 X. 936 XI. 938 938 References 938 SUMMARY: Recent advances in sequencing technologies now permit the analyses of plant DNA from fossil samples (ancient plant DNA, plant aDNA), and thus enable the molecular reconstruction of palaeofloras. Hitherto, ancient frozen soils have proved excellent in preserving DNA molecules, and have thus been the most commonly used source of plant aDNA. However, DNA from soil mainly represents taxa growing a few metres from the sampling point. Lakes have larger catchment areas and recent studies have suggested that plant aDNA from lake sediments is a more powerful tool for palaeofloristic reconstruction. Furthermore, lakes can be found globally in nearly all environments, and are therefore not limited to perennially frozen areas. Here, we review the latest approaches and methods for the study of plant aDNA from lake sediments and discuss the progress made up to the present. We argue that aDNA analyses add new and additional perspectives for the study of ancient plant populations and, in time, will provide higher taxonomic resolution and more precise estimation of abundance. Despite this, key questions and challenges remain for such plant aDNA studies. Finally, we provide guidelines on technical issues, including lake selection, and we suggest directions for future research on plant aDNA studies in lake sediments.", "author" : [ { "dropping-particle" : "", "family" : "Parducci", "given" : "Laura", "non-dropping-particle" : "", "parse-names" : false, "suffix" : "" }, { "dropping-particle" : "", "family" : "Bennett", "given" : "Keith D.", "non-dropping-particle" : "", "parse-names" : false, "suffix" : "" }, { "dropping-particle" : "", "family" : "Ficetola", "given" : "Gentile Francesco", "non-dropping-particle" : "", "parse-names" : false, "suffix" : "" }, { "dropping-particle" : "", "family" : "Alsos", "given" : "Inger Greve", "non-dropping-particle" : "", "parse-na</w:instrText>
      </w:r>
      <w:r w:rsidRPr="00220FC9">
        <w:rPr>
          <w:lang w:val="fr-FR"/>
        </w:rPr>
        <w:instrText>mes" : false, "suffix" : "" }, { "dropping-particle" : "", "</w:instrText>
      </w:r>
      <w:r w:rsidRPr="00B4135E">
        <w:rPr>
          <w:lang w:val="fr-FR"/>
        </w:rPr>
        <w:instrText>family" : "Suyama", "given" : "Yoshihisa", "non-dropping-particle" : "", "parse-names" : false, "suffix" : "" }, { "dropping-particle" : "", "family" : "Wood", "given" : "Jamie R.", "non-dropping-particle" : "", "parse-names" : false, "suffix" : "" }, { "dropping-particle" : "", "family" : "Pedersen", "given" : "Mikkel Winther", "non-dropping-particle" : "", "parse-names" : false, "suffix" : "" } ], "container-title" : "New Phytologist", "id" : "ITEM-4", "issue" : "3", "issued" : { "date-parts" : [ [ "2017" ] ] }, "page" : "924-942", "title" : "Ancient plant DNA in lake sediments", "type" : "article-journal", "volume" : "214" }, "uris" : [ "http://www.mendeley.com/documents/?uuid=c6a648de-503b-438e-9c6c-3620423e9195" ] } ], "mendeley" : { "formattedCitation" : "(J\u00f8rgensen &lt;i&gt;et al.&lt;/i&gt;, 2012; Giguet-Covex &lt;i&gt;et al.&lt;/i&gt;, 2014; Alsos &lt;i&gt;et al.&lt;/i&gt;, 2015; Parducci &lt;i&gt;et al.&lt;/i&gt;, 2017)", "manualFormatting" : "(Giguet-Covex et al., 2014; Alsos et al., 2015; J\u00f8rgensen et al., 2012; Parducci et al., 2017)", "plainTextFormattedCitation" : "(J\u00f8rgensen et al., 2012; Giguet-Covex et al., 2014; Alsos et al., 2015; Parducci et al., 2017)", "previouslyFormattedCitation" : "(J\u00f8rgensen &lt;i&gt;et al.&lt;/i&gt;, 2012; Giguet-Covex &lt;i&gt;et al.&lt;/i&gt;, 2014; Alsos &lt;i&gt;et al.&lt;/i&gt;, 2015; Parducci &lt;i&gt;et al.&lt;/i&gt;, 2017)" }, "properties" : {  }, "schema" : "https://github.com/citation-style-language/schema/raw/master/csl-citation.json" }</w:instrText>
      </w:r>
      <w:r w:rsidRPr="00220FC9">
        <w:fldChar w:fldCharType="separate"/>
      </w:r>
      <w:r w:rsidRPr="00DA32D6">
        <w:rPr>
          <w:noProof/>
          <w:lang w:val="fr-FR"/>
        </w:rPr>
        <w:t xml:space="preserve">(Alsos </w:t>
      </w:r>
      <w:r w:rsidRPr="00DA32D6">
        <w:rPr>
          <w:i/>
          <w:iCs/>
          <w:noProof/>
          <w:lang w:val="fr-FR"/>
        </w:rPr>
        <w:t>et al</w:t>
      </w:r>
      <w:r w:rsidR="00DA0623" w:rsidRPr="00DA32D6">
        <w:rPr>
          <w:noProof/>
          <w:lang w:val="fr-FR"/>
        </w:rPr>
        <w:t>., 2016</w:t>
      </w:r>
      <w:r w:rsidRPr="00DA32D6">
        <w:rPr>
          <w:noProof/>
          <w:lang w:val="fr-FR"/>
        </w:rPr>
        <w:t xml:space="preserve">; Jørgensen </w:t>
      </w:r>
      <w:r w:rsidRPr="00DA32D6">
        <w:rPr>
          <w:i/>
          <w:iCs/>
          <w:noProof/>
          <w:lang w:val="fr-FR"/>
        </w:rPr>
        <w:t>et al</w:t>
      </w:r>
      <w:r w:rsidRPr="00DA32D6">
        <w:rPr>
          <w:noProof/>
          <w:lang w:val="fr-FR"/>
        </w:rPr>
        <w:t>., 2012;</w:t>
      </w:r>
      <w:r w:rsidR="00E503F5">
        <w:rPr>
          <w:noProof/>
          <w:lang w:val="fr-FR"/>
        </w:rPr>
        <w:t xml:space="preserve"> Epp </w:t>
      </w:r>
      <w:r w:rsidR="00E503F5">
        <w:rPr>
          <w:i/>
          <w:iCs/>
          <w:noProof/>
          <w:lang w:val="fr-FR"/>
        </w:rPr>
        <w:t xml:space="preserve">et al., </w:t>
      </w:r>
      <w:r w:rsidR="00E503F5">
        <w:rPr>
          <w:noProof/>
          <w:lang w:val="fr-FR"/>
        </w:rPr>
        <w:t>2015;</w:t>
      </w:r>
      <w:r w:rsidR="00DA32D6" w:rsidRPr="00DA32D6">
        <w:rPr>
          <w:noProof/>
          <w:lang w:val="fr-FR"/>
        </w:rPr>
        <w:t xml:space="preserve"> Pedersen </w:t>
      </w:r>
      <w:r w:rsidR="00DA32D6" w:rsidRPr="00DA32D6">
        <w:rPr>
          <w:i/>
          <w:iCs/>
          <w:noProof/>
          <w:lang w:val="fr-FR"/>
        </w:rPr>
        <w:t xml:space="preserve">et al., </w:t>
      </w:r>
      <w:r w:rsidR="00DA32D6">
        <w:rPr>
          <w:noProof/>
          <w:lang w:val="fr-FR"/>
        </w:rPr>
        <w:t>2016;</w:t>
      </w:r>
      <w:r w:rsidRPr="00DA32D6">
        <w:rPr>
          <w:noProof/>
          <w:lang w:val="fr-FR"/>
        </w:rPr>
        <w:t xml:space="preserve"> Parducci </w:t>
      </w:r>
      <w:r w:rsidRPr="00DA32D6">
        <w:rPr>
          <w:i/>
          <w:iCs/>
          <w:noProof/>
          <w:lang w:val="fr-FR"/>
        </w:rPr>
        <w:t>et al</w:t>
      </w:r>
      <w:r w:rsidRPr="00DA32D6">
        <w:rPr>
          <w:noProof/>
          <w:lang w:val="fr-FR"/>
        </w:rPr>
        <w:t>., 2017</w:t>
      </w:r>
      <w:r w:rsidR="008E7860" w:rsidRPr="00DA32D6">
        <w:rPr>
          <w:noProof/>
          <w:lang w:val="fr-FR"/>
        </w:rPr>
        <w:t xml:space="preserve">; Zimmerman </w:t>
      </w:r>
      <w:r w:rsidR="008E7860" w:rsidRPr="00DA32D6">
        <w:rPr>
          <w:i/>
          <w:noProof/>
          <w:lang w:val="fr-FR"/>
        </w:rPr>
        <w:t xml:space="preserve">et al., </w:t>
      </w:r>
      <w:r w:rsidR="008E7860" w:rsidRPr="00DA32D6">
        <w:rPr>
          <w:noProof/>
          <w:lang w:val="fr-FR"/>
        </w:rPr>
        <w:t>2017</w:t>
      </w:r>
      <w:r w:rsidRPr="00DA32D6">
        <w:rPr>
          <w:noProof/>
          <w:lang w:val="fr-FR"/>
        </w:rPr>
        <w:t>)</w:t>
      </w:r>
      <w:r w:rsidRPr="00220FC9">
        <w:fldChar w:fldCharType="end"/>
      </w:r>
      <w:r w:rsidRPr="00DA32D6">
        <w:rPr>
          <w:lang w:val="fr-FR"/>
        </w:rPr>
        <w:t xml:space="preserve">. </w:t>
      </w:r>
      <w:r w:rsidRPr="003B483F">
        <w:t xml:space="preserve">When rigorously applied, </w:t>
      </w:r>
      <w:r w:rsidR="00152EF6" w:rsidRPr="003B483F">
        <w:t xml:space="preserve">the </w:t>
      </w:r>
      <w:r w:rsidRPr="003B483F">
        <w:t xml:space="preserve">analysis of </w:t>
      </w:r>
      <w:r w:rsidRPr="003B483F">
        <w:rPr>
          <w:i/>
          <w:iCs/>
        </w:rPr>
        <w:t>sed</w:t>
      </w:r>
      <w:r w:rsidRPr="003B483F">
        <w:t xml:space="preserve">aDNA from lake sediments </w:t>
      </w:r>
      <w:r w:rsidR="001B1D71">
        <w:t>can detect</w:t>
      </w:r>
      <w:r w:rsidRPr="003B483F">
        <w:t xml:space="preserve"> more species per sample than other palaeoeco</w:t>
      </w:r>
      <w:r w:rsidRPr="00220FC9">
        <w:t xml:space="preserve">logical methods </w:t>
      </w:r>
      <w:r w:rsidRPr="00220FC9">
        <w:fldChar w:fldCharType="begin" w:fldLock="1"/>
      </w:r>
      <w:r w:rsidRPr="00220FC9">
        <w:instrText>ADDIN CSL_CITATION { "citationItems" : [ { "id" : "ITEM-1", "itemData" : { "DOI" : "10.1177/0959683615612563", "ISBN" : "0959683615", "ISSN" : "14770911", "abstract" : "Reconstructing past vegetation and species diversity from arctic lake sediments can be challenging because of low pollen and plant macrofossil concentrations. Information may be enhanced by metabarcoding of sedimentary ancient DNA (sedaDNA). We developed a Holocene record from Lake Skartjorna, Svalbard, using sedaDNA, plant macrofossils and sediment properties, and compared it with published records. All but two genera of vascular plants identified as macrofossils in this or a previous study were identified with sedaDNA. Six additional vascular taxa were found, plus two algal and 12 bryophyte taxa, by sedaDNA analysis, which also detected more species per sample than macrofossil analysis. A shift from Salix polaris-dominated vegetation, with Koenigia islandica, Ranunculaceae and the relatively thermophilic species Arabis alpina and Betula, to Dryas octopetala-dominated vegetation ~6600-5500 cal. BP suggests a transition from moist conditions 1-2{degrees}C warmer than today to colder/drier conditions. This coincides with a decrease in runoff, inferred from core lithology, and an independent record of declining lacustrine productivity. This mid-Holocene change in terrestrial vegetation is broadly coincident with changes in records from marine sediments off the west coast of Svalbard. Over the Holocene sedaDNA records little floristic change, and it clearly shows species persisted near the lake during time intervals when they are not detected as macrofossils. The flora has shown resilience in the presence of a changing climate, and, if future warming is limited to 2{degrees}C or less, we might expect only minor floristic changes in this region. However, the Holocene record provides no analogues for greater warming.", "author" : [ { "dropping-particle" : "", "family" : "Alsos", "given" : "Inger Greve", "non-dropping-particle" : "", "parse-names" : false, "suffix" : "" }, { "dropping-particle" : "", "family" : "Sj\u00f6gren", "given" : "Per", "non-dropping-particle" : "", "parse-names" : false, "suffix" : "" }, { "dropping-particle" : "", "family" : "Edwards", "given" : "Mary E.", "non-dropping-particle" : "", "parse-names" : false, "suffix" : "" }, { "dropping-particle" : "", "family" : "Landvik", "given" : "Jon Y.", "non-dropping-particle" : "", "parse-names" : false, "suffix" : "" }, { "dropping-particle" : "", "family" : "Gielly", "given" : "Ludovic", "non-dropping-particle" : "", "parse-names" : false, "suffix" : "" }, { "dropping-particle" : "", "family" : "Forwick", "given" : "Matthias", "non-dropping-particle" : "", "parse-names" : false, "suffix" : "" }, { "dropping-particle" : "", "family" : "Coissac", "given" : "Eric", "non-dropping-particle" : "", "parse-names" : false, "suffix" : "" }, { "dropping-particle" : "", "family" : "Brown", "given" : "Antony G.", "non-dropping-particle" : "", "parse-names" : false, "suffix" : "" }, { "dropping-particle" : "V.", "family" : "Jakobsen", "given" : "Leif", "non-dropping-particle" : "", "parse-names" : false, "suffix" : "" }, { "dropping-particle" : "", "family" : "F\u00f8reid", "given" : "Marie K.", "non-dropping-particle" : "", "parse-names" : false, "suffix" : "" }, { "dropping-particle" : "", "family" : "Pedersen", "given" : "Mikkel W.", "non-dropping-particle" : "", "parse-names" : false, "suffix" : "" } ], "container-title" : "Holocene", "id" : "ITEM-1", "issue" : "4", "issued" : { "date-parts" : [ [ "2015" ] ] }, "page" : "627-642", "title" : "Sedimentary ancient DNA from Lake Skartj\u00f8rna, Svalbard: Assessing the resilience of arctic flora to Holocene climate change", "type" : "article-journal", "volume" : "26" }, "uris" : [ "http://www.mendeley.com/documents/?uuid=0b43b949-778e-43a1-a9ce-729572ff1263" ] } ], "mendeley" : { "formattedCitation" : "(Alsos &lt;i&gt;et al.&lt;/i&gt;, 2015)", "manualFormatting" : "(Alsos et al., 2015)", "plainTextFormattedCitation" : "(Alsos et al., 2015)", "previouslyFormattedCitation" : "(Alsos &lt;i&gt;et al.&lt;/i&gt;, 2015)" }, "properties" : {  }, "schema" : "https://github.com/citation-style-language/schema/raw/master/csl-citation.json" }</w:instrText>
      </w:r>
      <w:r w:rsidRPr="00220FC9">
        <w:fldChar w:fldCharType="separate"/>
      </w:r>
      <w:r w:rsidRPr="00220FC9">
        <w:rPr>
          <w:noProof/>
        </w:rPr>
        <w:t xml:space="preserve">(Alsos </w:t>
      </w:r>
      <w:r w:rsidRPr="00220FC9">
        <w:rPr>
          <w:i/>
          <w:iCs/>
          <w:noProof/>
        </w:rPr>
        <w:t>et al</w:t>
      </w:r>
      <w:r w:rsidRPr="00220FC9">
        <w:rPr>
          <w:noProof/>
        </w:rPr>
        <w:t>.,</w:t>
      </w:r>
      <w:r w:rsidR="00165000" w:rsidRPr="00220FC9">
        <w:rPr>
          <w:noProof/>
        </w:rPr>
        <w:t xml:space="preserve"> 2016</w:t>
      </w:r>
      <w:r w:rsidRPr="00220FC9">
        <w:rPr>
          <w:noProof/>
        </w:rPr>
        <w:t>)</w:t>
      </w:r>
      <w:r w:rsidRPr="00220FC9">
        <w:fldChar w:fldCharType="end"/>
      </w:r>
      <w:r w:rsidR="00C74A7C">
        <w:t>. It also permits</w:t>
      </w:r>
      <w:r w:rsidR="00165000" w:rsidRPr="00220FC9">
        <w:t xml:space="preserve"> </w:t>
      </w:r>
      <w:r w:rsidRPr="00220FC9">
        <w:t>the detection of</w:t>
      </w:r>
      <w:r w:rsidR="00C74A7C">
        <w:t xml:space="preserve"> some</w:t>
      </w:r>
      <w:r w:rsidRPr="00220FC9">
        <w:t xml:space="preserve"> key plant taxa </w:t>
      </w:r>
      <w:r w:rsidR="001D2C24">
        <w:t>that</w:t>
      </w:r>
      <w:r w:rsidR="001D2C24" w:rsidRPr="00220FC9">
        <w:t xml:space="preserve"> </w:t>
      </w:r>
      <w:r w:rsidR="00C74A7C">
        <w:t>are</w:t>
      </w:r>
      <w:r w:rsidRPr="00220FC9">
        <w:t xml:space="preserve"> poorly </w:t>
      </w:r>
      <w:r w:rsidR="001D2C24" w:rsidRPr="00220FC9">
        <w:t>re</w:t>
      </w:r>
      <w:r w:rsidR="001D2C24">
        <w:t>solv</w:t>
      </w:r>
      <w:r w:rsidR="001D2C24" w:rsidRPr="00220FC9">
        <w:t>ed</w:t>
      </w:r>
      <w:r w:rsidR="001D2C24">
        <w:t xml:space="preserve"> taxonomically</w:t>
      </w:r>
      <w:r w:rsidR="001D2C24" w:rsidRPr="00220FC9">
        <w:t xml:space="preserve"> </w:t>
      </w:r>
      <w:r w:rsidRPr="00220FC9">
        <w:t xml:space="preserve">by pollen or plant macrofossil analysis alone </w:t>
      </w:r>
      <w:r w:rsidRPr="007A2798">
        <w:fldChar w:fldCharType="begin" w:fldLock="1"/>
      </w:r>
      <w:r w:rsidRPr="007A2798">
        <w:instrText xml:space="preserve">ADDIN CSL_CITATION { "citationItems" : [ { "id" : "ITEM-1", "itemData" : { "DOI" : "10.1111/mec.12298", "ISBN" : "1365-294X", "ISSN" : "09621083", "PMID" : "23587049", "abstract" : "Plant and animal biodiversity can be studied by obtaining DNA directly from the environment. This new approach in combination with the use of generic barcoding primers (metabarcoding) has been suggested as complementary or alternative to traditional biodiversity monitoring in ancient soil sediments. However, the extent to which metabarcoding truly reflects plant composition remains unclear, as does its power to identify species with no pollen or macrofossil evidence. Here, we compared pollen-based and metabarcoding approaches to explore the Holocene plant composition around two lakes in central Scandinavia. At one site, we also compared barcoding results with those obtained in earlier studies with species-specific primers. The pollen analyses revealed a larger number of taxa (46), of which the majority (78%) was not identified by metabarcoding. The metabarcoding identified 14 taxa (MTUs), but allowed identification to a lower taxonomical level. The combined analyses identified 52 taxa. The barcoding primers may favour amplification of certain taxa, as they did not detect taxa previously identified with species-specific primers. Taphonomy and selectiveness of the primers are likely the major factors influencing these results. We conclude that metabarcoding from lake sediments provides a complementary, but not an alternative, tool to pollen analysis for investigating past flora. In the absence of other fossil evidence, metabarcoding gives a local and important signal from the vegetation, but the resulting assemblages show limited capacity to detect all taxa, regardless of their abundance around the lake. We suggest that metabarcoding is followed by pollen analysis and the use of species-specific primers to provide the most comprehensive signal from the environment.", "author" : [ { "dropping-particle" : "", "family" : "Parducci", "given" : "Laura", "non-dropping-particle" : "", "parse-names" : false, "suffix" : "" }, { "dropping-particle" : "", "family" : "Matetovici", "given" : "Irina", "non-dropping-particle" : "", "parse-names" : false, "suffix" : "" }, { "dropping-particle" : "", "family" : "Fontana", "given" : "Sonia L.", "non-dropping-particle" : "", "parse-names" : false, "suffix" : "" }, { "dropping-particle" : "", "family" : "Bennett", "given" : "K. D.", "non-dropping-particle" : "", "parse-names" : false, "suffix" : "" }, { "dropping-particle" : "", "family" : "Suyama", "given" : "Yoshihisa", "non-dropping-particle" : "", "parse-names" : false, "suffix" : "" }, { "dropping-particle" : "", "family" : "Haile", "given" : "James", "non-dropping-particle" : "", "parse-names" : false, "suffix" : "" }, { "dropping-particle" : "", "family" : "Kj\u00e6r", "given" : "Kurt H.", "non-dropping-particle" : "", "parse-names" : false, "suffix" : "" }, { "dropping-particle" : "", "family" : "Larsen", "given" : "Nicolaj K.", "non-dropping-particle" : "", "parse-names" : false, "suffix" : "" }, { "dropping-particle" : "", "family" : "Drouzas", "given" : "Andreas D.", "non-dropping-particle" : "", "parse-names" : false, "suffix" : "" }, { "dropping-particle" : "", "family" : "Willerslev", "given" : "Eske", "non-dropping-particle" : "", "parse-names" : false, "suffix" : "" } ], "container-title" : "Molecular Ecology", "id" : "ITEM-1", "issue" : "13", "issued" : { "date-parts" : [ [ "2013" ] ] }, "page" : "3511-3524", "title" : "Molecular- and pollen-based vegetation analysis in lake sediments from central Scandinavia", "type" : "article-journal", "volume" : "22" }, "uris" : [ "http://www.mendeley.com/documents/?uuid=02e8e5b9-6906-4f32-aa38-fbe852509831" ] }, { "id" : "ITEM-2", "itemData" : { "DOI" : "10.1111/nph.14199", "ISSN" : "0028646X", "author" : [ { "dropping-particle" : "", "family" : "Sj\u00f6gren", "given" : "Per", "non-dropping-particle" : "", "parse-names" : false, "suffix" : "" }, { "dropping-particle" : "", "family" : "Edwards", "given" : "Mary E", "non-dropping-particle" : "", "parse-names" : false, "suffix" : "" }, { "dropping-particle" : "", "family" : "Gielly", "given" : "Ludovic", "non-dropping-particle" : "", "parse-names" : false, "suffix" : "" }, { "dropping-particle" : "", "family" : "Langdon", "given" : "Catherine T", "non-dropping-particle" </w:instrText>
      </w:r>
      <w:r w:rsidRPr="007A2798">
        <w:rPr>
          <w:lang w:val="fr-FR"/>
        </w:rPr>
        <w:instrText>: "", "parse-names" : false, "suffix" : "" }, { "dropping-particle" : "", "family" : "Croudace", "given" : "Ian W", "non-dropping-particle" : "", "parse-names" : false, "suffix" : "" }, { "dropping-particle" : "", "family" : "Merkel", "given" : "Marie Kristine F\u00f8reid", "non-dropping-particle" : "", "parse-names" : false, "suffix" : "" }, { "dropping-particle" : "", "family" : "Fonville", "given" : "Thierry", "non-dropping-particle" : "", "parse-names" : false, "suffix" : "" }, { "dropping-particle" : "", "family" : "Alsos", "given" : "Inger Greve", "non-dropping-particle" : "", "parse-names" : false, "suffix" : "" } ], "container-title" : "New Phytologist", "id" : "ITEM-2", "issue" : "2012", "issued" : { "date-parts" : [ [ "2016" ] ] }, "title" : "Lake sedimentary DNA accurately records 20 th Century introductions of exotic conifers in Scotland", "type" : "article-journal" }, "uris" : [ "http://www.mendeley.com/documents/?uuid=98338ab5-d1ad-4eb0-98fb-92681ae88d0d" ] } ], "mendeley" : { "formattedCitation" : "(Parducci &lt;i&gt;et al.&lt;/i&gt;, 2013; Sj\u00f6gren &lt;i&gt;et al.&lt;/i&gt;, 2016)", "manualFormatting" : "(Parducci et al., 2013; Sj\u00f6gren et al., 2016; Edwards et al., submitted)", "plainTextFormattedCitation" : "(Parducci et al., 2013; Sj\u00f6gren et al., 2016)", "previouslyFormattedCitation" : "(Parducci &lt;i&gt;et al.&lt;/i&gt;, 2013; Sj\u00f6gren &lt;i&gt;et al.&lt;/i&gt;, 2016)" }, "properties" : {  }, "schema" : "https://github.com/citation-style-language/schema/raw/master/csl-citation.json" }</w:instrText>
      </w:r>
      <w:r w:rsidRPr="007A2798">
        <w:fldChar w:fldCharType="separate"/>
      </w:r>
      <w:r w:rsidRPr="007A2798">
        <w:rPr>
          <w:noProof/>
          <w:lang w:val="fr-FR"/>
        </w:rPr>
        <w:t xml:space="preserve">(Parducci </w:t>
      </w:r>
      <w:r w:rsidRPr="007A2798">
        <w:rPr>
          <w:i/>
          <w:iCs/>
          <w:noProof/>
          <w:lang w:val="fr-FR"/>
        </w:rPr>
        <w:t>et al</w:t>
      </w:r>
      <w:r w:rsidRPr="007A2798">
        <w:rPr>
          <w:noProof/>
          <w:lang w:val="fr-FR"/>
        </w:rPr>
        <w:t xml:space="preserve">., 2013; Sjögren </w:t>
      </w:r>
      <w:r w:rsidRPr="007A2798">
        <w:rPr>
          <w:i/>
          <w:iCs/>
          <w:noProof/>
          <w:lang w:val="fr-FR"/>
        </w:rPr>
        <w:t>et al</w:t>
      </w:r>
      <w:r w:rsidRPr="007A2798">
        <w:rPr>
          <w:noProof/>
          <w:lang w:val="fr-FR"/>
        </w:rPr>
        <w:t>., 201</w:t>
      </w:r>
      <w:r w:rsidR="001B1D71" w:rsidRPr="007A2798">
        <w:rPr>
          <w:noProof/>
          <w:lang w:val="fr-FR"/>
        </w:rPr>
        <w:t>7</w:t>
      </w:r>
      <w:r w:rsidRPr="007A2798">
        <w:rPr>
          <w:noProof/>
          <w:lang w:val="fr-FR"/>
        </w:rPr>
        <w:t xml:space="preserve">; Edwards </w:t>
      </w:r>
      <w:r w:rsidRPr="007A2798">
        <w:rPr>
          <w:i/>
          <w:noProof/>
          <w:lang w:val="fr-FR"/>
        </w:rPr>
        <w:t>et al</w:t>
      </w:r>
      <w:r w:rsidR="00226769" w:rsidRPr="007A2798">
        <w:rPr>
          <w:noProof/>
          <w:lang w:val="fr-FR"/>
        </w:rPr>
        <w:t>., in press</w:t>
      </w:r>
      <w:r w:rsidRPr="007A2798">
        <w:rPr>
          <w:noProof/>
          <w:lang w:val="fr-FR"/>
        </w:rPr>
        <w:t>)</w:t>
      </w:r>
      <w:r w:rsidRPr="007A2798">
        <w:fldChar w:fldCharType="end"/>
      </w:r>
      <w:r w:rsidRPr="007A2798">
        <w:rPr>
          <w:lang w:val="fr-FR"/>
        </w:rPr>
        <w:t xml:space="preserve">. </w:t>
      </w:r>
      <w:r w:rsidR="00DA0623" w:rsidRPr="007A2798">
        <w:t>Recent</w:t>
      </w:r>
      <w:r w:rsidR="00DA0623" w:rsidRPr="00B4135E">
        <w:t xml:space="preserve"> investigation of the representation of contemporary v</w:t>
      </w:r>
      <w:r w:rsidR="00C74A7C">
        <w:t>eg</w:t>
      </w:r>
      <w:r w:rsidR="009E2E6A">
        <w:t xml:space="preserve">etation in the DNA signal of superficial </w:t>
      </w:r>
      <w:r w:rsidR="00DA0623" w:rsidRPr="00B4135E">
        <w:t>sediments</w:t>
      </w:r>
      <w:r w:rsidR="00C74A7C">
        <w:t xml:space="preserve"> in</w:t>
      </w:r>
      <w:r w:rsidR="003E5237">
        <w:t xml:space="preserve"> small</w:t>
      </w:r>
      <w:r w:rsidR="00C74A7C">
        <w:t xml:space="preserve"> lakes</w:t>
      </w:r>
      <w:r w:rsidR="00226769">
        <w:t xml:space="preserve"> with limited</w:t>
      </w:r>
      <w:r w:rsidR="003E5237">
        <w:t xml:space="preserve"> inflowing streams</w:t>
      </w:r>
      <w:r w:rsidR="00DA0623" w:rsidRPr="00B4135E">
        <w:t xml:space="preserve"> from northern</w:t>
      </w:r>
      <w:r w:rsidR="008E7860" w:rsidRPr="00B4135E">
        <w:t xml:space="preserve"> Norway </w:t>
      </w:r>
      <w:r w:rsidR="00DA0623" w:rsidRPr="00B4135E">
        <w:t>revealed that 73%</w:t>
      </w:r>
      <w:r w:rsidR="008E7860" w:rsidRPr="00B4135E">
        <w:t xml:space="preserve"> and 12%</w:t>
      </w:r>
      <w:r w:rsidR="00DA0623" w:rsidRPr="00B4135E">
        <w:t xml:space="preserve"> of the taxa detected in the DNA were recorded in vegetation surveys within 2 m</w:t>
      </w:r>
      <w:r w:rsidR="008E7860" w:rsidRPr="00B4135E">
        <w:t xml:space="preserve"> and 50 m</w:t>
      </w:r>
      <w:r w:rsidR="00DA0623" w:rsidRPr="00B4135E">
        <w:t xml:space="preserve"> of the lake shore</w:t>
      </w:r>
      <w:r w:rsidR="008E7860" w:rsidRPr="00B4135E">
        <w:t>, respectively</w:t>
      </w:r>
      <w:r w:rsidR="00DA0623" w:rsidRPr="00B4135E">
        <w:t xml:space="preserve"> (Alsos </w:t>
      </w:r>
      <w:r w:rsidR="00DA0623" w:rsidRPr="00B4135E">
        <w:rPr>
          <w:i/>
        </w:rPr>
        <w:t xml:space="preserve">et al., </w:t>
      </w:r>
      <w:r w:rsidR="00DA0623" w:rsidRPr="00B4135E">
        <w:t xml:space="preserve">2018). </w:t>
      </w:r>
      <w:r w:rsidR="008E7860" w:rsidRPr="00B4135E">
        <w:t xml:space="preserve">Thus, analysis of plant </w:t>
      </w:r>
      <w:r w:rsidR="001D2C24" w:rsidRPr="00220FC9">
        <w:rPr>
          <w:i/>
          <w:iCs/>
        </w:rPr>
        <w:t>sed</w:t>
      </w:r>
      <w:r w:rsidR="001D2C24" w:rsidRPr="00220FC9">
        <w:t>a</w:t>
      </w:r>
      <w:r w:rsidR="008E7860" w:rsidRPr="00B4135E">
        <w:t>DNA from</w:t>
      </w:r>
      <w:r w:rsidR="003E5237">
        <w:t xml:space="preserve"> small</w:t>
      </w:r>
      <w:r w:rsidR="008E7860" w:rsidRPr="00B4135E">
        <w:t xml:space="preserve"> lake</w:t>
      </w:r>
      <w:r w:rsidR="003E5237">
        <w:t xml:space="preserve">s with </w:t>
      </w:r>
      <w:r w:rsidR="001B1D71">
        <w:t xml:space="preserve">limited </w:t>
      </w:r>
      <w:r w:rsidR="003E5237">
        <w:t xml:space="preserve">inflowing streams </w:t>
      </w:r>
      <w:r w:rsidR="008E7860" w:rsidRPr="00B4135E">
        <w:t>may give a more local signal of vegetation change and floristic richness than recor</w:t>
      </w:r>
      <w:r w:rsidR="00485661" w:rsidRPr="00B4135E">
        <w:t>ds derived from pollen</w:t>
      </w:r>
      <w:r w:rsidR="001D2C24" w:rsidRPr="00B4135E">
        <w:t>,</w:t>
      </w:r>
      <w:r w:rsidR="00C74A7C">
        <w:t xml:space="preserve"> as wind-dispersed grains tend to be dispersed over long distances, particularly at the northern limit of trees</w:t>
      </w:r>
      <w:r w:rsidR="00485661" w:rsidRPr="00B4135E">
        <w:t xml:space="preserve"> (</w:t>
      </w:r>
      <w:r w:rsidR="007E7068" w:rsidRPr="00B4135E">
        <w:t xml:space="preserve">Rosseau </w:t>
      </w:r>
      <w:r w:rsidR="007E7068" w:rsidRPr="00B4135E">
        <w:rPr>
          <w:i/>
        </w:rPr>
        <w:t xml:space="preserve">et al., </w:t>
      </w:r>
      <w:r w:rsidR="007E7068" w:rsidRPr="00B4135E">
        <w:t xml:space="preserve">2016). </w:t>
      </w:r>
    </w:p>
    <w:p w14:paraId="29C04FCA" w14:textId="303888B9" w:rsidR="00CC1F9D" w:rsidRDefault="00EE5472" w:rsidP="00CC1F9D">
      <w:pPr>
        <w:spacing w:line="480" w:lineRule="auto"/>
        <w:ind w:firstLine="720"/>
        <w:jc w:val="both"/>
      </w:pPr>
      <w:r>
        <w:lastRenderedPageBreak/>
        <w:t>This study represents the first</w:t>
      </w:r>
      <w:r w:rsidR="00E503F5">
        <w:t xml:space="preserve"> palaeoecological exploration of</w:t>
      </w:r>
      <w:r w:rsidR="00515AE4">
        <w:t xml:space="preserve"> A</w:t>
      </w:r>
      <w:r w:rsidR="00461742">
        <w:t xml:space="preserve">rctic vegetation dynamics in Finnmark using </w:t>
      </w:r>
      <w:r w:rsidR="001B1D71">
        <w:t xml:space="preserve">a </w:t>
      </w:r>
      <w:r>
        <w:rPr>
          <w:i/>
          <w:iCs/>
        </w:rPr>
        <w:t>sed</w:t>
      </w:r>
      <w:r>
        <w:t>aDNA record, in this case from sediments of a small lake on the Varanger Peninsula, northeast Finnmark. We used metabarcoding techniques</w:t>
      </w:r>
      <w:r w:rsidR="005B6D93">
        <w:t xml:space="preserve"> (Taberlet </w:t>
      </w:r>
      <w:r w:rsidR="005B6D93">
        <w:rPr>
          <w:i/>
          <w:iCs/>
        </w:rPr>
        <w:t xml:space="preserve">et al., </w:t>
      </w:r>
      <w:r w:rsidR="005B6D93">
        <w:t>2012)</w:t>
      </w:r>
      <w:r>
        <w:t xml:space="preserve"> to develop the </w:t>
      </w:r>
      <w:r>
        <w:rPr>
          <w:i/>
          <w:iCs/>
        </w:rPr>
        <w:t>sed</w:t>
      </w:r>
      <w:r>
        <w:t>aDNA record, together with X-ray fluorescence (XRF)</w:t>
      </w:r>
      <w:r w:rsidR="00742852">
        <w:t xml:space="preserve"> to determine geochemical element concentrations over time</w:t>
      </w:r>
      <w:r>
        <w:t xml:space="preserve">, sedimentological data and pollen analysis. </w:t>
      </w:r>
      <w:r w:rsidR="001B1D71">
        <w:t>We</w:t>
      </w:r>
      <w:r w:rsidR="00515AE4">
        <w:t xml:space="preserve"> then</w:t>
      </w:r>
      <w:r w:rsidR="001B1D71">
        <w:t xml:space="preserve"> compare the results with</w:t>
      </w:r>
      <w:r w:rsidR="00CC1F9D">
        <w:t xml:space="preserve"> published pollen records</w:t>
      </w:r>
      <w:r w:rsidR="00515AE4">
        <w:t>.  Finally, we</w:t>
      </w:r>
      <w:r w:rsidR="001B1D71">
        <w:t xml:space="preserve"> use the </w:t>
      </w:r>
      <w:r w:rsidR="001B1D71" w:rsidRPr="00515AE4">
        <w:rPr>
          <w:i/>
          <w:iCs/>
        </w:rPr>
        <w:t>sed</w:t>
      </w:r>
      <w:r w:rsidR="001B1D71">
        <w:t xml:space="preserve">aDNA data to </w:t>
      </w:r>
      <w:r>
        <w:t>reconstruct Holocene trends in species richness using rarefaction and measures of beta diversity</w:t>
      </w:r>
      <w:r w:rsidR="00CC1F9D">
        <w:t xml:space="preserve"> and evenness for all samples and for 1000-year windows. </w:t>
      </w:r>
    </w:p>
    <w:p w14:paraId="352621C7" w14:textId="0FBB70A6" w:rsidR="002B45B5" w:rsidRDefault="002B45B5" w:rsidP="00FB0FAC">
      <w:pPr>
        <w:pStyle w:val="Heading1"/>
      </w:pPr>
      <w:r>
        <w:t>Study site</w:t>
      </w:r>
    </w:p>
    <w:p w14:paraId="58193D65" w14:textId="2BAD651B" w:rsidR="00BB2B99" w:rsidRDefault="00915BF7" w:rsidP="00515AE4">
      <w:pPr>
        <w:spacing w:line="480" w:lineRule="auto"/>
      </w:pPr>
      <w:r w:rsidRPr="00915BF7">
        <w:t>The lake (70</w:t>
      </w:r>
      <w:r w:rsidRPr="00915BF7">
        <w:rPr>
          <w:vertAlign w:val="superscript"/>
        </w:rPr>
        <w:t>o</w:t>
      </w:r>
      <w:r w:rsidRPr="00915BF7">
        <w:t>19’</w:t>
      </w:r>
      <w:r w:rsidR="00EE48E1">
        <w:t>6.85348</w:t>
      </w:r>
      <w:r w:rsidRPr="00915BF7">
        <w:t>”</w:t>
      </w:r>
      <w:r w:rsidR="00627107">
        <w:t xml:space="preserve"> </w:t>
      </w:r>
      <w:r w:rsidRPr="00915BF7">
        <w:t>N, 30</w:t>
      </w:r>
      <w:r w:rsidRPr="00915BF7">
        <w:rPr>
          <w:vertAlign w:val="superscript"/>
        </w:rPr>
        <w:t>o</w:t>
      </w:r>
      <w:r w:rsidRPr="00915BF7">
        <w:t>1’</w:t>
      </w:r>
      <w:r w:rsidR="00EE48E1">
        <w:t>43.83653</w:t>
      </w:r>
      <w:r w:rsidRPr="00915BF7">
        <w:t>”</w:t>
      </w:r>
      <w:r w:rsidR="00627107">
        <w:t xml:space="preserve"> </w:t>
      </w:r>
      <w:r w:rsidRPr="00915BF7">
        <w:t>E</w:t>
      </w:r>
      <w:r w:rsidR="0045617E">
        <w:t xml:space="preserve">; </w:t>
      </w:r>
      <w:r w:rsidR="00627107">
        <w:t>Fig.</w:t>
      </w:r>
      <w:r w:rsidR="00C33890" w:rsidRPr="00C33890">
        <w:t xml:space="preserve"> 1</w:t>
      </w:r>
      <w:r w:rsidRPr="00C33890">
        <w:t>)</w:t>
      </w:r>
      <w:r>
        <w:t xml:space="preserve"> is unnamed on the</w:t>
      </w:r>
      <w:r w:rsidR="0050463E">
        <w:t xml:space="preserve"> </w:t>
      </w:r>
      <w:proofErr w:type="gramStart"/>
      <w:r>
        <w:t>1:50,000</w:t>
      </w:r>
      <w:proofErr w:type="gramEnd"/>
      <w:r w:rsidR="00B4135E">
        <w:t xml:space="preserve"> Norwegian Topographic</w:t>
      </w:r>
      <w:r>
        <w:t xml:space="preserve"> </w:t>
      </w:r>
      <w:r w:rsidR="00B4135E">
        <w:t xml:space="preserve">Map </w:t>
      </w:r>
      <w:r>
        <w:t>(</w:t>
      </w:r>
      <w:r w:rsidR="00B4135E">
        <w:t xml:space="preserve">Norgeskart; </w:t>
      </w:r>
      <w:r w:rsidR="0050463E" w:rsidRPr="00125273">
        <w:t>https://www.norgeskart.no</w:t>
      </w:r>
      <w:r>
        <w:t>)</w:t>
      </w:r>
      <w:r w:rsidR="00E503F5">
        <w:t xml:space="preserve">. We refer to it </w:t>
      </w:r>
      <w:r w:rsidR="00E86E54">
        <w:t>here</w:t>
      </w:r>
      <w:r w:rsidR="00E503F5">
        <w:t xml:space="preserve"> informally</w:t>
      </w:r>
      <w:r w:rsidR="00E86E54">
        <w:t xml:space="preserve"> as ‘Uhca </w:t>
      </w:r>
      <w:r w:rsidR="002B19E9">
        <w:t>Roh</w:t>
      </w:r>
      <w:r w:rsidR="002B19E9" w:rsidRPr="002B19E9">
        <w:t>č</w:t>
      </w:r>
      <w:r w:rsidR="002B19E9">
        <w:t>i</w:t>
      </w:r>
      <w:r>
        <w:t>’</w:t>
      </w:r>
      <w:r w:rsidR="002B19E9">
        <w:t>, or UR, the Sami name for</w:t>
      </w:r>
      <w:r w:rsidR="00E503F5">
        <w:t xml:space="preserve"> an adjacent river feature</w:t>
      </w:r>
      <w:r w:rsidR="00FF0901">
        <w:t>. UR</w:t>
      </w:r>
      <w:r w:rsidR="0050463E">
        <w:t xml:space="preserve"> </w:t>
      </w:r>
      <w:r>
        <w:t xml:space="preserve">is </w:t>
      </w:r>
      <w:r w:rsidR="00210BDA">
        <w:t xml:space="preserve">a small </w:t>
      </w:r>
      <w:r>
        <w:t>lake (&lt;1 ha)</w:t>
      </w:r>
      <w:r w:rsidR="00210BDA">
        <w:t xml:space="preserve"> in a depression</w:t>
      </w:r>
      <w:r>
        <w:t xml:space="preserve"> situated</w:t>
      </w:r>
      <w:r w:rsidR="00210BDA">
        <w:t xml:space="preserve"> at </w:t>
      </w:r>
      <w:r w:rsidR="005C63D5">
        <w:t>1</w:t>
      </w:r>
      <w:r w:rsidR="00B50160">
        <w:t>38</w:t>
      </w:r>
      <w:r w:rsidR="00210BDA">
        <w:t xml:space="preserve"> m </w:t>
      </w:r>
      <w:r w:rsidR="0050463E">
        <w:t>above sea level (</w:t>
      </w:r>
      <w:r w:rsidR="00210BDA">
        <w:t>a.s.l.</w:t>
      </w:r>
      <w:r w:rsidR="0050463E">
        <w:t>)</w:t>
      </w:r>
      <w:r>
        <w:t xml:space="preserve"> within the river valley of Komagdalen on </w:t>
      </w:r>
      <w:r w:rsidR="0050463E">
        <w:t xml:space="preserve">the </w:t>
      </w:r>
      <w:r>
        <w:t>Varanger Peninsula, north-east Finnmark</w:t>
      </w:r>
      <w:r w:rsidR="0050463E">
        <w:t>, Norway</w:t>
      </w:r>
      <w:r>
        <w:t xml:space="preserve">. </w:t>
      </w:r>
      <w:r w:rsidR="00E503F5">
        <w:t xml:space="preserve">The peninsula is a plateau lying </w:t>
      </w:r>
      <w:r w:rsidR="008C0CA7">
        <w:t xml:space="preserve">between </w:t>
      </w:r>
      <w:r w:rsidR="00E503F5">
        <w:t>200</w:t>
      </w:r>
      <w:r w:rsidR="008C0CA7">
        <w:t xml:space="preserve"> and </w:t>
      </w:r>
      <w:r w:rsidR="00E503F5">
        <w:t>600 m a.s.l.</w:t>
      </w:r>
      <w:r w:rsidR="008C0CA7">
        <w:t xml:space="preserve"> </w:t>
      </w:r>
      <w:r w:rsidR="00E503F5">
        <w:t xml:space="preserve"> with low relief</w:t>
      </w:r>
      <w:r w:rsidR="002D02ED">
        <w:t>: ridges are formed of Cambrian quartzites and sandstones, while valleys are eroded into shales and mudstones</w:t>
      </w:r>
      <w:r w:rsidR="003E5FAF">
        <w:t xml:space="preserve"> (Siedlecka and Roberts, 1992)</w:t>
      </w:r>
      <w:r w:rsidR="002D02ED">
        <w:t xml:space="preserve">. </w:t>
      </w:r>
      <w:r w:rsidR="00226769">
        <w:t>After Pliocene uplift, the area was affected by sea-level change and subject to glacial erosion (</w:t>
      </w:r>
      <w:r w:rsidR="00226769" w:rsidRPr="00B50160">
        <w:t>Fjellanger and Sør</w:t>
      </w:r>
      <w:r w:rsidR="00226769">
        <w:t xml:space="preserve">bel, 2007). </w:t>
      </w:r>
      <w:r w:rsidR="00BB2B99">
        <w:t xml:space="preserve"> UR lake lies in the middle section of the glaciated southeast-draining Komagdalen valley. As shown in </w:t>
      </w:r>
      <w:r w:rsidR="00627107">
        <w:t xml:space="preserve">Fig. </w:t>
      </w:r>
      <w:r w:rsidR="00BB2B99">
        <w:t xml:space="preserve"> 1D, the lake vicinity is associated with prob</w:t>
      </w:r>
      <w:r w:rsidR="00515AE4">
        <w:t xml:space="preserve">able subglacial scour features on the former valley floor which is now ca. 3 m above the present river. </w:t>
      </w:r>
      <w:r w:rsidR="00BB2B99">
        <w:t xml:space="preserve">The valley lies between the </w:t>
      </w:r>
      <w:r w:rsidR="00BB2B99" w:rsidRPr="00D9002D">
        <w:t>Gaissattrinnet and Hovedtrinnet (Younger Dryas) moraines</w:t>
      </w:r>
      <w:r w:rsidR="00BB2B99">
        <w:t xml:space="preserve"> to the south-west and the older </w:t>
      </w:r>
      <w:r w:rsidR="00BB2B99" w:rsidRPr="00D9002D">
        <w:t xml:space="preserve">Ytre Porsangertrinnet </w:t>
      </w:r>
      <w:r w:rsidR="00BB2B99">
        <w:t xml:space="preserve">and </w:t>
      </w:r>
      <w:r w:rsidR="00BB2B99" w:rsidRPr="00D9002D">
        <w:t>Korsnestrinnet moraine</w:t>
      </w:r>
      <w:r w:rsidR="00BB2B99">
        <w:t>s to the north and east (</w:t>
      </w:r>
      <w:r w:rsidR="00026375">
        <w:t xml:space="preserve">ice advance </w:t>
      </w:r>
      <w:r w:rsidR="00BB2B99">
        <w:t>to N</w:t>
      </w:r>
      <w:r w:rsidR="00026375">
        <w:t>E, retreat to SW</w:t>
      </w:r>
      <w:r w:rsidR="00417D0C">
        <w:t xml:space="preserve">; </w:t>
      </w:r>
      <w:r w:rsidR="00BB2B99">
        <w:t xml:space="preserve">Sollid </w:t>
      </w:r>
      <w:r w:rsidR="00BB2B99">
        <w:rPr>
          <w:i/>
          <w:iCs/>
        </w:rPr>
        <w:t xml:space="preserve">et al., </w:t>
      </w:r>
      <w:r w:rsidR="00BB2B99">
        <w:t xml:space="preserve">1973). </w:t>
      </w:r>
      <w:r w:rsidR="00515AE4" w:rsidRPr="00515AE4">
        <w:t xml:space="preserve">A reconstruction of the lower section of the Komagdalen Valley by Olsen </w:t>
      </w:r>
      <w:r w:rsidR="00515AE4" w:rsidRPr="00515AE4">
        <w:rPr>
          <w:i/>
          <w:iCs/>
        </w:rPr>
        <w:t>et al</w:t>
      </w:r>
      <w:r w:rsidR="00515AE4">
        <w:t xml:space="preserve">. (1996) </w:t>
      </w:r>
      <w:r w:rsidR="00515AE4" w:rsidRPr="00515AE4">
        <w:t xml:space="preserve">suggests that the middle valley </w:t>
      </w:r>
      <w:r w:rsidR="0087217C" w:rsidRPr="00744CF4">
        <w:t>lies</w:t>
      </w:r>
      <w:r w:rsidR="00515AE4" w:rsidRPr="00494535">
        <w:t xml:space="preserve"> just north</w:t>
      </w:r>
      <w:r w:rsidR="0087217C" w:rsidRPr="00883C3D">
        <w:t xml:space="preserve"> (outside)</w:t>
      </w:r>
      <w:r w:rsidR="00515AE4" w:rsidRPr="00B97E7E">
        <w:t xml:space="preserve"> of an ice margin dated to 17,000</w:t>
      </w:r>
      <w:r w:rsidR="00744CF4" w:rsidRPr="00B97E7E">
        <w:t xml:space="preserve"> cal.</w:t>
      </w:r>
      <w:r w:rsidR="00515AE4" w:rsidRPr="00B97E7E">
        <w:t xml:space="preserve"> </w:t>
      </w:r>
      <w:r w:rsidR="00CF589E">
        <w:t>a BP</w:t>
      </w:r>
      <w:r w:rsidR="00515AE4" w:rsidRPr="00B97E7E">
        <w:t xml:space="preserve"> as well as a</w:t>
      </w:r>
      <w:r w:rsidR="00515AE4" w:rsidRPr="00515AE4">
        <w:t xml:space="preserve"> more southerly ice margin associated with the Vardø moraine stage (13,500 </w:t>
      </w:r>
      <w:r w:rsidR="00CF589E">
        <w:t>a BP</w:t>
      </w:r>
      <w:r w:rsidR="00515AE4" w:rsidRPr="00515AE4">
        <w:t>) as mapped by</w:t>
      </w:r>
      <w:r w:rsidR="00515AE4">
        <w:t xml:space="preserve"> </w:t>
      </w:r>
      <w:r w:rsidR="00515AE4">
        <w:lastRenderedPageBreak/>
        <w:t xml:space="preserve">Tolgensbakk and Sollid (1981). </w:t>
      </w:r>
      <w:r w:rsidR="00BB2B99">
        <w:t>Cosmogenic dating</w:t>
      </w:r>
      <w:r w:rsidR="00BB2B99" w:rsidRPr="00B50160">
        <w:t xml:space="preserve"> at the head of Vara</w:t>
      </w:r>
      <w:r w:rsidR="00BB2B99">
        <w:t>n</w:t>
      </w:r>
      <w:r w:rsidR="00BB2B99" w:rsidRPr="00B50160">
        <w:t>gerfjorden and Tan</w:t>
      </w:r>
      <w:r w:rsidR="00226769">
        <w:t>a</w:t>
      </w:r>
      <w:r w:rsidR="00BB2B99" w:rsidRPr="00B50160">
        <w:t>fjorden suggest</w:t>
      </w:r>
      <w:r w:rsidR="008C0CA7">
        <w:t>s</w:t>
      </w:r>
      <w:r w:rsidR="00BB2B99" w:rsidRPr="00B50160">
        <w:t xml:space="preserve"> a local retreat age of c</w:t>
      </w:r>
      <w:r w:rsidR="00A0140B">
        <w:t>a. 15,</w:t>
      </w:r>
      <w:r w:rsidR="00BB2B99">
        <w:t>4</w:t>
      </w:r>
      <w:r w:rsidR="00A0140B">
        <w:t>00</w:t>
      </w:r>
      <w:r w:rsidR="004119B1">
        <w:t>-</w:t>
      </w:r>
      <w:r w:rsidR="00A0140B">
        <w:t>14,</w:t>
      </w:r>
      <w:r w:rsidR="00BB2B99">
        <w:t>2</w:t>
      </w:r>
      <w:r w:rsidR="00A0140B">
        <w:t>00</w:t>
      </w:r>
      <w:r w:rsidR="00744CF4">
        <w:t xml:space="preserve"> cal.</w:t>
      </w:r>
      <w:r w:rsidR="00A0140B">
        <w:t xml:space="preserve"> </w:t>
      </w:r>
      <w:r w:rsidR="00CF589E">
        <w:t>a BP</w:t>
      </w:r>
      <w:r w:rsidR="00BB2B99">
        <w:t>,</w:t>
      </w:r>
      <w:r w:rsidR="00BB2B99" w:rsidRPr="00B50160">
        <w:t xml:space="preserve"> and it is certain that the peninsula was free of glacial ice by 13</w:t>
      </w:r>
      <w:r w:rsidR="00A0140B">
        <w:t>,000</w:t>
      </w:r>
      <w:r w:rsidR="00BB2B99" w:rsidRPr="00B50160">
        <w:t>-</w:t>
      </w:r>
      <w:r w:rsidR="00592CBC">
        <w:t>12</w:t>
      </w:r>
      <w:r w:rsidR="00A0140B">
        <w:t>,000</w:t>
      </w:r>
      <w:r w:rsidR="00744CF4">
        <w:t xml:space="preserve"> cal.</w:t>
      </w:r>
      <w:r w:rsidR="00592CBC">
        <w:t xml:space="preserve"> </w:t>
      </w:r>
      <w:r w:rsidR="00CF589E">
        <w:t>a BP</w:t>
      </w:r>
      <w:r w:rsidR="00BB2B99" w:rsidRPr="00B50160">
        <w:t xml:space="preserve"> (Stokes </w:t>
      </w:r>
      <w:r w:rsidR="00BB2B99" w:rsidRPr="001C691E">
        <w:rPr>
          <w:i/>
          <w:iCs/>
        </w:rPr>
        <w:t>et al</w:t>
      </w:r>
      <w:r w:rsidR="00BB2B99" w:rsidRPr="00B50160">
        <w:t>., 2014</w:t>
      </w:r>
      <w:r w:rsidR="00BB2B99">
        <w:t xml:space="preserve">; Stroeven </w:t>
      </w:r>
      <w:r w:rsidR="00BB2B99" w:rsidRPr="001C691E">
        <w:rPr>
          <w:i/>
          <w:iCs/>
        </w:rPr>
        <w:t>et al</w:t>
      </w:r>
      <w:r w:rsidR="00BB2B99">
        <w:t xml:space="preserve">., 2016). UR lake lies </w:t>
      </w:r>
      <w:r w:rsidR="00BB2B99" w:rsidRPr="00B50160">
        <w:t>approximately 60 m above the main (Younger Dryas) postglacial shoreline (75-</w:t>
      </w:r>
      <w:r w:rsidR="00515AE4">
        <w:t>85</w:t>
      </w:r>
      <w:r w:rsidR="00BB2B99" w:rsidRPr="00B50160">
        <w:t xml:space="preserve"> m asl.)</w:t>
      </w:r>
      <w:r w:rsidR="00BB2B99">
        <w:t xml:space="preserve">, </w:t>
      </w:r>
      <w:r w:rsidR="00BB2B99" w:rsidRPr="00B50160">
        <w:t>which</w:t>
      </w:r>
      <w:r w:rsidR="00BB2B99">
        <w:t xml:space="preserve"> </w:t>
      </w:r>
      <w:r w:rsidR="00BB2B99" w:rsidRPr="00B50160">
        <w:t>is reflected by a markedly steeper valley floor reach at approxim</w:t>
      </w:r>
      <w:r w:rsidR="00BB2B99">
        <w:t>ately 13 km downstream (Fig. 1E</w:t>
      </w:r>
      <w:r w:rsidR="00BB2B99" w:rsidRPr="001C691E">
        <w:t>;</w:t>
      </w:r>
      <w:r w:rsidR="00BB2B99" w:rsidRPr="00B50160">
        <w:t xml:space="preserve"> Fletcher </w:t>
      </w:r>
      <w:r w:rsidR="00BB2B99" w:rsidRPr="001C691E">
        <w:rPr>
          <w:i/>
          <w:iCs/>
        </w:rPr>
        <w:t>et al</w:t>
      </w:r>
      <w:r w:rsidR="00BB2B99" w:rsidRPr="00B50160">
        <w:t xml:space="preserve">., 1993). </w:t>
      </w:r>
      <w:r w:rsidR="00BB2B99">
        <w:t>It is likely</w:t>
      </w:r>
      <w:r w:rsidR="00BB2B99" w:rsidRPr="00B50160">
        <w:t xml:space="preserve"> that the site received fluvial input from all of the upstream Komagdalen </w:t>
      </w:r>
      <w:r w:rsidR="00BB2B99">
        <w:t>catchment, at least prior to dow</w:t>
      </w:r>
      <w:r w:rsidR="00BB2B99" w:rsidRPr="00B50160">
        <w:t>n</w:t>
      </w:r>
      <w:r w:rsidR="007F7C58">
        <w:t>-</w:t>
      </w:r>
      <w:r w:rsidR="00BB2B99" w:rsidRPr="00B50160">
        <w:t>cutting associated with postglacial isostatic uplift</w:t>
      </w:r>
      <w:r w:rsidR="00BB2B99">
        <w:t xml:space="preserve"> in the later Holocene</w:t>
      </w:r>
      <w:r w:rsidR="00515AE4">
        <w:t xml:space="preserve"> and this is important in the interpretation of the </w:t>
      </w:r>
      <w:r w:rsidR="00515AE4">
        <w:rPr>
          <w:i/>
          <w:iCs/>
        </w:rPr>
        <w:t>sed</w:t>
      </w:r>
      <w:r w:rsidR="00515AE4">
        <w:t xml:space="preserve">aDNA data. </w:t>
      </w:r>
      <w:r w:rsidR="00BB2B99">
        <w:t xml:space="preserve"> </w:t>
      </w:r>
    </w:p>
    <w:p w14:paraId="08B4726D" w14:textId="7DDE844E" w:rsidR="00BB2B99" w:rsidRPr="0017729D" w:rsidRDefault="00515AE4" w:rsidP="00B90D50">
      <w:pPr>
        <w:spacing w:line="480" w:lineRule="auto"/>
      </w:pPr>
      <w:r>
        <w:tab/>
        <w:t>The p</w:t>
      </w:r>
      <w:r w:rsidR="00BB2B99">
        <w:t>resent-day climate of the Varanger Peninsula is characterised as sub-Arctic (&lt;10</w:t>
      </w:r>
      <w:r w:rsidR="00592CBC">
        <w:t xml:space="preserve"> </w:t>
      </w:r>
      <w:r w:rsidR="00BB2B99">
        <w:rPr>
          <w:vertAlign w:val="superscript"/>
        </w:rPr>
        <w:t>o</w:t>
      </w:r>
      <w:r w:rsidR="00BB2B99">
        <w:t>C arctic isotherm in July), with annual precipitation between 500</w:t>
      </w:r>
      <w:r w:rsidR="00CC1F9D">
        <w:t xml:space="preserve"> and </w:t>
      </w:r>
      <w:r w:rsidR="00BB2B99">
        <w:t>800 mm. It is situated within the meeting zone of the westerlies</w:t>
      </w:r>
      <w:r>
        <w:t xml:space="preserve"> and the sub-polar </w:t>
      </w:r>
      <w:proofErr w:type="gramStart"/>
      <w:r>
        <w:t>low pressure</w:t>
      </w:r>
      <w:proofErr w:type="gramEnd"/>
      <w:r>
        <w:t xml:space="preserve"> system (with polar easterlies) and thus, has highly variable weather </w:t>
      </w:r>
      <w:r w:rsidR="00BB2B99">
        <w:t xml:space="preserve">(Hanssen-Bauer and Tveito, 2014). </w:t>
      </w:r>
      <w:r w:rsidRPr="00515AE4">
        <w:t xml:space="preserve">Large local heterogeneity exists due largely to the topography, and summer temperature may vary from 6-12 </w:t>
      </w:r>
      <w:r w:rsidRPr="00515AE4">
        <w:rPr>
          <w:vertAlign w:val="superscript"/>
        </w:rPr>
        <w:t>o</w:t>
      </w:r>
      <w:r w:rsidRPr="00515AE4">
        <w:t xml:space="preserve">C with corresponding differences in local vegetation (Karlsen </w:t>
      </w:r>
      <w:r w:rsidRPr="00515AE4">
        <w:rPr>
          <w:i/>
          <w:iCs/>
        </w:rPr>
        <w:t>et al</w:t>
      </w:r>
      <w:r>
        <w:t xml:space="preserve">. 2005). </w:t>
      </w:r>
      <w:r w:rsidR="00BB2B99">
        <w:t xml:space="preserve">Present-day tundra </w:t>
      </w:r>
      <w:r>
        <w:t>vegetation of the Varanger Peni</w:t>
      </w:r>
      <w:r w:rsidR="00BB2B99">
        <w:t xml:space="preserve">nsula is classified as erect shrub tundra (Virtanen </w:t>
      </w:r>
      <w:r w:rsidR="00BB2B99">
        <w:rPr>
          <w:i/>
          <w:iCs/>
        </w:rPr>
        <w:t xml:space="preserve">et al., </w:t>
      </w:r>
      <w:r w:rsidR="00BB2B99">
        <w:t xml:space="preserve">1999; Walker </w:t>
      </w:r>
      <w:r w:rsidR="00BB2B99">
        <w:rPr>
          <w:i/>
          <w:iCs/>
        </w:rPr>
        <w:t xml:space="preserve">et al., </w:t>
      </w:r>
      <w:r w:rsidR="00BB2B99">
        <w:t xml:space="preserve">2005), and is dominated by dwarf shrubs, such as </w:t>
      </w:r>
      <w:r w:rsidR="00BB2B99">
        <w:rPr>
          <w:i/>
          <w:iCs/>
        </w:rPr>
        <w:t xml:space="preserve">Empetrum nigrum </w:t>
      </w:r>
      <w:r w:rsidR="00BB2B99">
        <w:t xml:space="preserve">subsp. </w:t>
      </w:r>
      <w:r w:rsidR="00BB2B99">
        <w:rPr>
          <w:i/>
          <w:iCs/>
        </w:rPr>
        <w:t>hermaphroditum</w:t>
      </w:r>
      <w:r w:rsidR="00BB2B99">
        <w:t xml:space="preserve"> and </w:t>
      </w:r>
      <w:r w:rsidR="00BB2B99">
        <w:rPr>
          <w:i/>
        </w:rPr>
        <w:t xml:space="preserve">Betula nana. </w:t>
      </w:r>
      <w:r>
        <w:t xml:space="preserve"> Species</w:t>
      </w:r>
      <w:r w:rsidR="00664C1F">
        <w:t>-</w:t>
      </w:r>
      <w:r>
        <w:t>r</w:t>
      </w:r>
      <w:r w:rsidR="00BE5F03">
        <w:t>ich</w:t>
      </w:r>
      <w:r w:rsidR="00BB2B99">
        <w:t xml:space="preserve"> meadows occur</w:t>
      </w:r>
      <w:r w:rsidR="00BE5F03">
        <w:t xml:space="preserve"> along the wide riparian plains of the Komagelva River</w:t>
      </w:r>
      <w:r w:rsidR="007C538E">
        <w:t xml:space="preserve"> </w:t>
      </w:r>
      <w:r w:rsidR="00BB2B99">
        <w:t>where tall shrubs such as</w:t>
      </w:r>
      <w:r w:rsidR="00BB2B99" w:rsidRPr="00FA0DF4">
        <w:rPr>
          <w:i/>
          <w:iCs/>
        </w:rPr>
        <w:t xml:space="preserve"> Sali</w:t>
      </w:r>
      <w:r w:rsidR="00A0140B">
        <w:rPr>
          <w:i/>
          <w:iCs/>
        </w:rPr>
        <w:t>x lanata, S. hastat</w:t>
      </w:r>
      <w:r w:rsidR="00BB2B99">
        <w:rPr>
          <w:i/>
          <w:iCs/>
        </w:rPr>
        <w:t xml:space="preserve">a </w:t>
      </w:r>
      <w:r w:rsidR="00BB2B99" w:rsidRPr="00E32E5A">
        <w:t>and</w:t>
      </w:r>
      <w:r w:rsidR="00BB2B99">
        <w:rPr>
          <w:i/>
          <w:iCs/>
        </w:rPr>
        <w:t xml:space="preserve"> </w:t>
      </w:r>
      <w:r w:rsidR="00BB2B99" w:rsidRPr="00FA0DF4">
        <w:rPr>
          <w:i/>
          <w:iCs/>
        </w:rPr>
        <w:t>S. glauca</w:t>
      </w:r>
      <w:r w:rsidR="00BB2B99">
        <w:rPr>
          <w:iCs/>
        </w:rPr>
        <w:t xml:space="preserve"> form a spatially and temporally diverse </w:t>
      </w:r>
      <w:r w:rsidR="00BB2B99">
        <w:t xml:space="preserve">vegetation mosaic with mesic forbs, such as </w:t>
      </w:r>
      <w:r w:rsidR="00BB2B99">
        <w:rPr>
          <w:i/>
          <w:iCs/>
        </w:rPr>
        <w:t>Bistorta vivipara, Thalictrum alpinum, Viola biflora</w:t>
      </w:r>
      <w:r w:rsidR="00BB2B99">
        <w:rPr>
          <w:iCs/>
        </w:rPr>
        <w:t>,</w:t>
      </w:r>
      <w:r w:rsidR="00BB2B99">
        <w:rPr>
          <w:i/>
          <w:iCs/>
        </w:rPr>
        <w:t xml:space="preserve"> </w:t>
      </w:r>
      <w:r w:rsidR="00BB2B99" w:rsidRPr="00444AAB">
        <w:t>and graminoids</w:t>
      </w:r>
      <w:r w:rsidR="00BB2B99">
        <w:t xml:space="preserve"> such as </w:t>
      </w:r>
      <w:r w:rsidR="00BB2B99" w:rsidRPr="001C691E">
        <w:rPr>
          <w:i/>
          <w:iCs/>
        </w:rPr>
        <w:t>Avenella flexuosa</w:t>
      </w:r>
      <w:r w:rsidR="00BB2B99">
        <w:t xml:space="preserve"> , </w:t>
      </w:r>
      <w:r w:rsidR="00BB2B99" w:rsidRPr="001C691E">
        <w:rPr>
          <w:i/>
          <w:iCs/>
        </w:rPr>
        <w:t xml:space="preserve">Deschampsia cespitosa </w:t>
      </w:r>
      <w:r w:rsidR="00BB2B99">
        <w:t xml:space="preserve">and </w:t>
      </w:r>
      <w:r w:rsidR="00BB2B99">
        <w:rPr>
          <w:i/>
          <w:iCs/>
        </w:rPr>
        <w:t xml:space="preserve">Eriophorum angustifolium </w:t>
      </w:r>
      <w:r w:rsidR="00BB2B99">
        <w:fldChar w:fldCharType="begin" w:fldLock="1"/>
      </w:r>
      <w:r w:rsidR="00BB2B99">
        <w:instrText>ADDIN CSL_CITATION { "citationItems" : [ { "id" : "ITEM-1", "itemData" : { "DOI" : "10.1080/17550874.2013.773104", "ISBN" : "1755-0874", "ISSN" : "17550874", "abstract" : "Background: Patterns of shrub patches reflect the long-term effects of several environmental drivers; the same drivers may also affect adjacent herbaceous vegetation. The identity of such drivers may be indicated by associating patterns of shrubs and adjacent vegetation. However, such associations have rarely been examined. Aim: Assess the hypothesis that configuration of shrub patches is related to the diversity of adjacent herbaceous vegetation, through the impact of variation in herbivory and/or growing conditions. Methods: Multivariate analyses of the relationship between patch configuration of tall shrubs and diversity of adjacent herbaceous vegetation, across two tundra river catchments in Norway. Results: Configuration of shrub patches was clearly related to \u03b1 and \u03b2 diversity of adjacent herbaceous vegetation, independent of concurrent herbivore abundance (estimated from faeces during the study), or growing conditions. Highly-shredded shrub patches (i.e. fragmented patches with high edge density) were associated with grazing-tolerant species and low species richness. Conversely, little-shredded tall shrub patches were associated with grazing-sensitive shrub saplings. This indicates change in herbivory on a timescale longer than that covered by our faeces data. Conclusions: Consistent co-variation of shrub and herbaceous patches in tall shrub tundra supports the hypothesis of impacts of a shared driver. Interpretation of this co-variation points to long-term influence of herbivory as the shared driver. \u00a9 2013 Copyright 2013 Botanical Society of Scotland and Taylor &amp; Francis.", "author" : [ { "dropping-particle" : "", "family" : "Ravolainen", "given" : "Virve T.", "non-dropping-particle" : "", "parse-names" : false, "suffix" : "" }, { "dropping-particle" : "", "family" : "Br\u00e5then", "given" : "Kari A.", "non-dropping-particle" : "", "parse-names" : false, "suffix" : "" }, { "dropping-particle" : "", "family" : "Ims", "given" : "Rolf A.", "non-dropping-particle" : "", "parse-names" : false, "suffix" : "" }, { "dropping-particle" : "", "family" : "Yoccoz", "given" : "Nigel G.", "non-dropping-particle" : "", "parse-names" : false, "suffix" : "" }, { "dropping-particle" : "", "family" : "Soininen", "given" : "Eeva M.", "non-dropping-particle" : "", "parse-names" : false, "suffix" : "" } ], "container-title" : "Plant Ecology and Diversity", "id" : "ITEM-1", "issue" : "2", "issued" : { "date-parts" : [ [ "2013" ] ] }, "page" : "257-268", "title" : "Shrub patch configuration at the landscape scale is related to diversity of adjacent herbaceous vegetation", "type" : "article-journal", "volume" : "6" }, "uris" : [ "http://www.mendeley.com/documents/?uuid=0df9405f-04ef-43a0-a295-a490fb6d1800", "http://www.mendeley.com/documents/?uuid=b300f90e-3ebb-4634-85e2-dce4e33b2426" ] } ], "mendeley" : { "formattedCitation" : "(Ravolainen &lt;i&gt;et al.&lt;/i&gt;, 2013)", "manualFormatting" : "(Ravolainen et al., 2013)", "plainTextFormattedCitation" : "(Ravolainen et al., 2013)", "previouslyFormattedCitation" : "(Ravolainen &lt;i&gt;et al.&lt;/i&gt;, 2013)" }, "properties" : {  }, "schema" : "https://github.com/citation-style-language/schema/raw/master/csl-citation.json" }</w:instrText>
      </w:r>
      <w:r w:rsidR="00BB2B99">
        <w:fldChar w:fldCharType="separate"/>
      </w:r>
      <w:r w:rsidR="00BB2B99" w:rsidRPr="000E47AE">
        <w:rPr>
          <w:noProof/>
        </w:rPr>
        <w:t xml:space="preserve">(Ravolainen </w:t>
      </w:r>
      <w:r w:rsidR="00BB2B99" w:rsidRPr="000E47AE">
        <w:rPr>
          <w:i/>
          <w:iCs/>
          <w:noProof/>
        </w:rPr>
        <w:t>et al</w:t>
      </w:r>
      <w:r w:rsidR="00BB2B99" w:rsidRPr="000E47AE">
        <w:rPr>
          <w:noProof/>
        </w:rPr>
        <w:t>.</w:t>
      </w:r>
      <w:r w:rsidR="00BB2B99">
        <w:rPr>
          <w:noProof/>
        </w:rPr>
        <w:t>,</w:t>
      </w:r>
      <w:r w:rsidR="00BB2B99" w:rsidRPr="000E47AE">
        <w:rPr>
          <w:noProof/>
        </w:rPr>
        <w:t xml:space="preserve"> 2013</w:t>
      </w:r>
      <w:r w:rsidR="00BB2B99">
        <w:rPr>
          <w:noProof/>
        </w:rPr>
        <w:t>; B</w:t>
      </w:r>
      <w:r w:rsidR="00BB2B99" w:rsidRPr="001C691E">
        <w:rPr>
          <w:noProof/>
        </w:rPr>
        <w:t>råthen</w:t>
      </w:r>
      <w:r w:rsidR="00BB2B99">
        <w:rPr>
          <w:noProof/>
        </w:rPr>
        <w:t xml:space="preserve"> </w:t>
      </w:r>
      <w:r w:rsidR="00BB2B99">
        <w:rPr>
          <w:i/>
          <w:iCs/>
          <w:noProof/>
        </w:rPr>
        <w:t xml:space="preserve">et al., </w:t>
      </w:r>
      <w:r w:rsidR="00BB2B99">
        <w:rPr>
          <w:noProof/>
        </w:rPr>
        <w:t>2017a</w:t>
      </w:r>
      <w:r w:rsidR="00BB2B99" w:rsidRPr="000E47AE">
        <w:rPr>
          <w:noProof/>
        </w:rPr>
        <w:t>)</w:t>
      </w:r>
      <w:r w:rsidR="00BB2B99">
        <w:fldChar w:fldCharType="end"/>
      </w:r>
      <w:r w:rsidR="00BB2B99">
        <w:t>.</w:t>
      </w:r>
      <w:r w:rsidR="00E74FC3">
        <w:t xml:space="preserve"> </w:t>
      </w:r>
      <w:r w:rsidR="004D66FA">
        <w:t>The headwaters of the Komagelva River originate from the north to north-west of the main Komagelva channel, which flows eastwards to Varangerfjord (</w:t>
      </w:r>
      <w:r w:rsidR="00627107">
        <w:t xml:space="preserve">Fig. </w:t>
      </w:r>
      <w:r w:rsidR="004D66FA">
        <w:t xml:space="preserve"> 1B). The entire watershed lies outside of the present-day </w:t>
      </w:r>
      <w:r w:rsidR="004D66FA" w:rsidRPr="00B90D50">
        <w:rPr>
          <w:i/>
        </w:rPr>
        <w:t>Pinus</w:t>
      </w:r>
      <w:r w:rsidR="004D66FA">
        <w:t xml:space="preserve"> limit (</w:t>
      </w:r>
      <w:r w:rsidR="00627107">
        <w:t xml:space="preserve">Fig. </w:t>
      </w:r>
      <w:r w:rsidR="004D66FA">
        <w:t xml:space="preserve"> 1B)</w:t>
      </w:r>
      <w:r w:rsidR="00F9380A">
        <w:t xml:space="preserve">. </w:t>
      </w:r>
      <w:r w:rsidR="004D66FA">
        <w:t xml:space="preserve"> </w:t>
      </w:r>
      <w:r w:rsidR="00BB2B99">
        <w:t>Uhca Roh</w:t>
      </w:r>
      <w:r w:rsidR="00BB2B99" w:rsidRPr="002B19E9">
        <w:t>č</w:t>
      </w:r>
      <w:r w:rsidR="00EC44AB">
        <w:t>i L</w:t>
      </w:r>
      <w:r w:rsidR="00BB2B99">
        <w:t>ake is one of several small lakes surrounded by the</w:t>
      </w:r>
      <w:r>
        <w:t xml:space="preserve"> species</w:t>
      </w:r>
      <w:r w:rsidR="00664C1F">
        <w:t>-</w:t>
      </w:r>
      <w:r w:rsidR="00BB2B99">
        <w:t xml:space="preserve"> rich riparian meadows of the Koma</w:t>
      </w:r>
      <w:r w:rsidR="007C538E">
        <w:t>gdalen valley</w:t>
      </w:r>
      <w:r w:rsidR="00BB2B99">
        <w:t xml:space="preserve">, which is one of the principal sites for the Climate ecological Observatory for Arctic Tundra (COAT; </w:t>
      </w:r>
      <w:r w:rsidR="00BB2B99">
        <w:fldChar w:fldCharType="begin" w:fldLock="1"/>
      </w:r>
      <w:r w:rsidR="00BB2B99">
        <w:instrText>ADDIN CSL_CITATION { "citationItems" : [ { "id" : "ITEM-1", "itemData" : { "DOI" : "10.1007/s00300-010-0908-7", "ISBN" : "0722-4060", "ISSN" : "07224060", "abstract" : "The areal extent and configuration of thickets of willow shrubs are currently changing in the Arctic both as an effect of global warming and changed browsing pressure of reindeer. These changes have been predicted to impact the distribution and abundance of wildlife species relying on willow thickets as habitat. We assessed the relation between variables quantifying willow thicket configuration and population dynamics of tundra voles (Microtus oeconomus) in three riparian regions in Finnmark, northern Norway, which were subject to intense browsing by semi-domesticated reindeer. The tundra vole, which exhibits 5-year population cycles in Finnmark, is the dominant small rodent species in riparian landscape elements in southern arctic tundra. In the course of a 4-year trapping study, tundra vole populations went through the cyclic phases of increase, peak and crash, however, with distinct differences between the three regions in the population dynamics. Within regions, the occupancy pattern during the increase phase was positively related to willow thicket configuration (in particular edge density and willow height) only in the region attaining the highest abundance and occupancy. However, local abundance was not clearly related to habitat features within any regions. The lack of consistency in the response of tundra vole populations to willow thicket configuration, as well as the positive relation between the degree of thicket shredding and tundra vole habitat occupancy in one of the regions, indicates that tundra voles will not be much affected by climate or browsing induced changes in the shrubbiness of the tundra in the future. \u00a9 2010 The Author(s).", "author" : [ { "dropping-particle" : "", "family" : "Henden", "given" : "John Andr\u00e9", "non-dropping-particle" : "", "parse-names" : false, "suffix" : "" }, { "dropping-particle" : "", "family" : "Ims", "given" : "Rolf Anker", "non-dropping-particle" : "", "parse-names" : false, "suffix" : "" }, { "dropping-particle" : "", "family" : "Yoccoz", "given" : "Nigel Gilles", "non-dropping-particle" : "", "parse-names" : false, "suffix" : "" }, { "dropping-particle" : "", "family" : "S\u00f8rensen", "given" : "Raymond", "non-dropping-particle" : "", "parse-names" : false, "suffix" : "" }, { "dropping-particle" : "", "family" : "Killengreen", "given" : "Siw Turid", "non-dropping-particle" : "", "parse-names" : false, "suffix" : "" } ], "container-title" : "Polar Biology", "id" : "ITEM-1", "issue" : "4", "issued" : { "date-parts" : [ [ "2011" ] ] }, "page" : "533-540", "title" : "Population dynamics of tundra voles in relation to configuration of willow thickets in southern arctic tundra", "type" : "article-journal", "volume" : "34" }, "uris" : [ "http://www.mendeley.com/documents/?uuid=7caaa2e1-683c-4c8c-8c2b-fc5da117208f", "http://www.mendeley.com/documents/?uuid=c3caed66-5cc6-4365-b83a-bae7d801b9ae" ] }, { "id" : "ITEM-2", "itemData" : { "DOI" : "10.1016/j.baae.2011.09.009", "ISBN" : "1439-1791", "ISSN" : "14391791", "abstract" : "Productive tundra plant communities composed of a variety of fast growing herbaceous and woody plants are likely to attract mammalian herbivores. Such vegetation is likely to respond to different-sized herbivores more rapidly than currently acknowledged from the tundra. Accentuated by currently changing populations of arctic mammals there is a need to understand impacts of different-sized herbivores on the dynamics of productive tundra plant communities. Here we assess the differential effects of ungulate (reindeer) and small rodent herbivores (voles and lemmings) on high productive tundra vegetation. A spatially extensive exclosure experiment was run for three years on river sediment plains along two river catchments in low-arctic Norway. The river catchments were similar in species pools but differed in species abundance composition of both plants and vertebrate herbivores. Biomass of forbs, deciduous shrubs and silica-poor grasses increased by 40-50% in response to release from herbivory, whereas biomass of silica-rich grasses decreased by 50-75%. Hence both additive and compensatory effects of small rodents and reindeer exclusion caused these significant changes in abundance composition of the plant communities. Changes were also rapid, evident after only one growing season, and are among the fastest and strongest ever documented in Arctic vegetation. The rate of changes indicates a tight link between the dynamics of productive tundra vegetation and both small and large herbivores. Responses were however not spatially consistent, being highly different between the catchments. We conclude that despite similar species pools, variation in plant species abundance and herbivore species dynamics give different prerequisites for change. ?? 2011 Gesellschaft f??r ??kologie.", "author" : [ { "dropping-particle" : "", "family" : "Ravolainen", "given" : "Virve Tuulia", "non-dropping-particle" : "", "parse-names" : false, "suffix" : "" }, { "dropping-particle" : "", "family" : "Br\u00e5then", "given" : "Kari Anne", "non-dropping-particle" : "", "parse-names" : false, "suffix" : "" }, { "dropping-particle" : "", "family" : "Ims", "given" : "Rolf Anker", "non-dropping-particle" : "", "parse-names" : false, "suffix" : "" }, { "dropping-particle" : "", "family" : "Yoccoz", "given" : "Nigel Gilles", "non-dropping-particle" : "", "parse-names" : false, "suffix" : "" }, { "dropping-particle" : "", "family" : "Henden", "given" : "John Andr\u00e9", "non-dropping-particle" : "", "parse-names" : false, "suffix" : "" }, { "dropping-particle" : "", "family" : "Killengreen", "given" : "Siw T.", "non-dropping-particle" : "", "parse-names" : false, "suffix" : "" } ], "container-title" : "Basic and Applied Ecology", "id" : "ITEM-2", "issue" : "8", "issued" : { "date-parts" : [ [ "2011" ] ] }, "page" : "643-653", "publisher" : "Elsevier GmbH", "title" : "Rapid, landscape scale responses in riparian tundra vegetation to exclusion of small and large mammalian herbivores", "type" : "article-journal", "volume" : "12" }, "uris" : [ "http://www.mendeley.com/documents/?uuid=ce612f24-7ed9-4888-acd5-c7f0c7adae74" ] }, { "id" : "ITEM-3", "itemData" : { "DOI" : "10.1080/17550874.2013.773104", "ISBN" : "1755-0874", "ISSN" : "17550874", "abstract" : "Background: Patterns of shrub patches reflect the long-term effects of several environmental drivers; the same drivers may also affect adjacent herbaceous vegetation. The identity of such drivers may be indicated by associating patterns of shrubs and adjacent vegetation. However, such associations have rarely been examined. Aim: Assess the hypothesis that configuration of shrub patches is related to the diversity of adjacent herbaceous vegetation, through the impact of variation in herbivory and/or growing conditions. Methods: Multivariate analyses of the relationship between patch configuration of tall shrubs and diversity of adjacent herbaceous vegetation, across two tundra river catchments in Norway. Results: Configuration of shrub patches was clearly related to \u03b1 and \u03b2 diversity of adjacent herbaceous vegetation, independent of concurrent herbivore abundance (estimated from faeces during the study), or growing conditions. Highly-shredded shrub patches (i.e. fragmented patches with high edge density) were associated with grazing-tolerant species and low species richness. Conversely, little-shredded tall shrub patches were associated with grazing-sensitive shrub saplings. This indicates change in herbivory on a timescale longer than that covered by our faeces data. Conclusions: Consistent co-variation of shrub and herbaceous patches in tall shrub tundra supports the hypothesis of impacts of a shared driver. Interpretation of this co-variation points to long-term influence of herbivory as the shared driver. \u00a9 2013 Copyright 2013 Botanical Society of Scotland and Taylor &amp; Francis.", "author" : [ { "dropping-particle" : "", "family" : "Ravolainen", "given" : "Virve T.", "non-dropping-particle" : "", "parse-names" : false, "suffix" : "" }, { "dropping-particle" : "", "family" : "Br\u00e5then", "given" : "Kar</w:instrText>
      </w:r>
      <w:r w:rsidR="00BB2B99" w:rsidRPr="0017729D">
        <w:instrText>i A.", "non-dropping-particle" : "", "parse-names" : false, "suffix" : "" }, { "dropping-particle" : "", "family" : "Ims", "given" : "Rolf A.", "non-dropping-particle" : "", "parse-names" : false, "suffix" : "" }, { "dropping-particle" : "", "family" : "Yoccoz", "given" : "Nigel G.", "non-dropping-particle" : "", "parse-names" : false, "suffix" : "" }, { "dropping-particle" : "", "family" : "Soininen", "given" : "Eeva M.", "non-dropping-particle" : "", "parse-names" : false, "suffix" : "" } ], "container-title" : "Plant Ecology and Diversity", "id" : "ITEM-3", "issue" : "2", "issued" : { "date-parts" : [ [ "2013" ] ] }, "page" : "257-268", "title" : "Shrub patch configuration at the landscape scale is related to diversity of adjacent herbaceous vegetation", "type" : "article-journal", "volume" : "6" }, "uris" : [ "http://www.mendeley.com/documents/?uuid=b300f90e-3ebb-4634-85e2-dce4e33b2426", "http://www.mendeley.com/documents/?uuid=0df9405f-04ef-43a0-a295-a490fb6d1800" ] } ], "mendeley" : { "formattedCitation" : "(Henden &lt;i&gt;et al.&lt;/i&gt;, 2011; Ravolainen &lt;i&gt;et al.&lt;/i&gt;, 2011, 2013)", "manualFormatting" : "(Henden et al., 2011; Ravolainen et al., 2011; Ravolainen et al., 2013)", "plainTextFormattedCitation" : "(Henden et al., 2011; Ravolainen et al., 2011, 2013)", "previouslyFormattedCitation" : "(Henden &lt;i&gt;et al.&lt;/i&gt;, 2011; Ravolainen &lt;i&gt;et al.&lt;/i&gt;, 2011, 2013)" }, "properties" : {  }, "schema" : "https://github.com/citation-style-language/schema/raw/master/csl-citation.json" }</w:instrText>
      </w:r>
      <w:r w:rsidR="00BB2B99">
        <w:fldChar w:fldCharType="separate"/>
      </w:r>
      <w:r w:rsidR="00BB2B99" w:rsidRPr="0017729D">
        <w:rPr>
          <w:noProof/>
        </w:rPr>
        <w:t xml:space="preserve">Henden </w:t>
      </w:r>
      <w:r w:rsidR="00BB2B99" w:rsidRPr="0017729D">
        <w:rPr>
          <w:i/>
          <w:iCs/>
          <w:noProof/>
        </w:rPr>
        <w:t>et al</w:t>
      </w:r>
      <w:r w:rsidR="00BB2B99" w:rsidRPr="0017729D">
        <w:rPr>
          <w:noProof/>
        </w:rPr>
        <w:t xml:space="preserve">., 2011; Ravolainen </w:t>
      </w:r>
      <w:r w:rsidR="00BB2B99" w:rsidRPr="0017729D">
        <w:rPr>
          <w:i/>
          <w:iCs/>
          <w:noProof/>
        </w:rPr>
        <w:t>et al</w:t>
      </w:r>
      <w:r w:rsidR="00BB2B99" w:rsidRPr="0017729D">
        <w:rPr>
          <w:noProof/>
        </w:rPr>
        <w:t xml:space="preserve">., 2011; Ravolainen </w:t>
      </w:r>
      <w:r w:rsidR="00BB2B99" w:rsidRPr="0017729D">
        <w:rPr>
          <w:i/>
          <w:iCs/>
          <w:noProof/>
        </w:rPr>
        <w:t>et al</w:t>
      </w:r>
      <w:r w:rsidR="00BB2B99" w:rsidRPr="0017729D">
        <w:rPr>
          <w:noProof/>
        </w:rPr>
        <w:t>., 2013)</w:t>
      </w:r>
      <w:r w:rsidR="00BB2B99">
        <w:fldChar w:fldCharType="end"/>
      </w:r>
      <w:r w:rsidR="0075496D" w:rsidRPr="0017729D">
        <w:t>.</w:t>
      </w:r>
    </w:p>
    <w:p w14:paraId="3DC359DA" w14:textId="73D7CAF3" w:rsidR="003667F8" w:rsidRDefault="00085C47" w:rsidP="00A0140B">
      <w:pPr>
        <w:spacing w:line="480" w:lineRule="auto"/>
      </w:pPr>
      <w:r w:rsidRPr="0017729D">
        <w:lastRenderedPageBreak/>
        <w:tab/>
      </w:r>
      <w:r w:rsidR="003667F8" w:rsidRPr="00745236">
        <w:t>Early-Holocene climate in northern Fennoscandia was affected by summer insolation that was higher than present (Berger, 1978; Berger and Loutre, 1991). Quantitative summer-temperature estimates based on aquatic plant macrofossils suggest an early onset of the Holocene thermal maximum (HTM), with temperatures ca. 2</w:t>
      </w:r>
      <w:r w:rsidR="009D23A0">
        <w:t xml:space="preserve"> </w:t>
      </w:r>
      <w:r w:rsidR="003667F8" w:rsidRPr="00745236">
        <w:rPr>
          <w:vertAlign w:val="superscript"/>
        </w:rPr>
        <w:t>o</w:t>
      </w:r>
      <w:r w:rsidR="003667F8" w:rsidRPr="00745236">
        <w:t>C warmer than pollen-based estimates between 11</w:t>
      </w:r>
      <w:r w:rsidR="00A0140B">
        <w:t>,</w:t>
      </w:r>
      <w:r w:rsidR="00745236" w:rsidRPr="00745236">
        <w:t>7</w:t>
      </w:r>
      <w:r w:rsidR="00A0140B">
        <w:t>00</w:t>
      </w:r>
      <w:r w:rsidR="009D23A0">
        <w:t>-</w:t>
      </w:r>
      <w:r w:rsidR="00745236" w:rsidRPr="00745236">
        <w:t>7</w:t>
      </w:r>
      <w:r w:rsidR="00A0140B">
        <w:t>,</w:t>
      </w:r>
      <w:r w:rsidR="00745236" w:rsidRPr="00745236">
        <w:t>5</w:t>
      </w:r>
      <w:r w:rsidR="00A0140B">
        <w:t>00</w:t>
      </w:r>
      <w:r w:rsidR="00745236" w:rsidRPr="00745236">
        <w:t xml:space="preserve"> </w:t>
      </w:r>
      <w:r w:rsidR="003667F8" w:rsidRPr="00745236">
        <w:t xml:space="preserve">cal. </w:t>
      </w:r>
      <w:r w:rsidR="00CF589E">
        <w:t>a BP</w:t>
      </w:r>
      <w:r w:rsidR="003667F8" w:rsidRPr="00745236">
        <w:t xml:space="preserve"> (Väliranta </w:t>
      </w:r>
      <w:r w:rsidR="003667F8" w:rsidRPr="00745236">
        <w:rPr>
          <w:i/>
          <w:iCs/>
        </w:rPr>
        <w:t xml:space="preserve">et al., </w:t>
      </w:r>
      <w:r w:rsidR="00515AE4">
        <w:t>2015).  However, p</w:t>
      </w:r>
      <w:r w:rsidR="003667F8" w:rsidRPr="00745236">
        <w:t>ollen-based summer temperature reconstructions ind</w:t>
      </w:r>
      <w:r w:rsidR="009D23A0">
        <w:t>icate July temperatures of +1.5</w:t>
      </w:r>
      <w:r w:rsidR="003667F8" w:rsidRPr="00745236">
        <w:t>±0.5</w:t>
      </w:r>
      <w:r w:rsidR="00745236" w:rsidRPr="00745236">
        <w:t xml:space="preserve"> </w:t>
      </w:r>
      <w:r w:rsidR="003667F8" w:rsidRPr="00745236">
        <w:t>°C above modern (1961-1990) values in northern Fennoscandia during an HTM identified at ca. 8</w:t>
      </w:r>
      <w:r w:rsidR="00A0140B">
        <w:t>,000</w:t>
      </w:r>
      <w:r w:rsidR="009D23A0">
        <w:t>-</w:t>
      </w:r>
      <w:r w:rsidR="00A0140B">
        <w:t>6,000</w:t>
      </w:r>
      <w:r w:rsidR="00745236" w:rsidRPr="00745236">
        <w:t xml:space="preserve"> cal. </w:t>
      </w:r>
      <w:r w:rsidR="00CF589E">
        <w:t>a BP</w:t>
      </w:r>
      <w:r w:rsidR="003667F8" w:rsidRPr="00745236">
        <w:t xml:space="preserve"> (Møller and Holmeslet, 2002; Jensen and Vorren, 2008 Seppä </w:t>
      </w:r>
      <w:r w:rsidR="003667F8" w:rsidRPr="00745236">
        <w:rPr>
          <w:i/>
          <w:iCs/>
        </w:rPr>
        <w:t>et al</w:t>
      </w:r>
      <w:r w:rsidR="003667F8" w:rsidRPr="00745236">
        <w:t>., 2009</w:t>
      </w:r>
      <w:r w:rsidR="00A2751F">
        <w:t>a</w:t>
      </w:r>
      <w:r w:rsidR="003667F8" w:rsidRPr="00745236">
        <w:t xml:space="preserve">; Sejrup </w:t>
      </w:r>
      <w:r w:rsidR="003667F8" w:rsidRPr="00745236">
        <w:rPr>
          <w:i/>
          <w:iCs/>
        </w:rPr>
        <w:t>et al</w:t>
      </w:r>
      <w:r w:rsidR="003667F8" w:rsidRPr="00745236">
        <w:t xml:space="preserve">., 2016).  Northeast Finnmark was characterised by warmer summer temperatures and higher precipitation (Allen </w:t>
      </w:r>
      <w:r w:rsidR="003667F8" w:rsidRPr="00745236">
        <w:rPr>
          <w:i/>
          <w:iCs/>
        </w:rPr>
        <w:t xml:space="preserve">et al., </w:t>
      </w:r>
      <w:r w:rsidR="003667F8" w:rsidRPr="00745236">
        <w:t>2007. Warm conditions were interrupted by short cold spell at</w:t>
      </w:r>
      <w:r w:rsidR="00745236" w:rsidRPr="00745236">
        <w:t xml:space="preserve"> ca. 8</w:t>
      </w:r>
      <w:r w:rsidR="00A0140B">
        <w:t>,</w:t>
      </w:r>
      <w:r w:rsidR="00745236" w:rsidRPr="00745236">
        <w:t>2</w:t>
      </w:r>
      <w:r w:rsidR="00A0140B">
        <w:t xml:space="preserve">00 </w:t>
      </w:r>
      <w:r w:rsidR="003667F8" w:rsidRPr="00745236">
        <w:t xml:space="preserve">cal. </w:t>
      </w:r>
      <w:r w:rsidR="00CF589E">
        <w:t>a BP</w:t>
      </w:r>
      <w:r w:rsidR="003667F8" w:rsidRPr="00745236">
        <w:t xml:space="preserve"> (Seppä </w:t>
      </w:r>
      <w:r w:rsidR="003667F8" w:rsidRPr="00745236">
        <w:rPr>
          <w:i/>
          <w:iCs/>
        </w:rPr>
        <w:t xml:space="preserve">et al., </w:t>
      </w:r>
      <w:r w:rsidR="003667F8" w:rsidRPr="00745236">
        <w:t>2009</w:t>
      </w:r>
      <w:r w:rsidR="00A2751F">
        <w:t>a</w:t>
      </w:r>
      <w:r w:rsidR="003667F8" w:rsidRPr="00745236">
        <w:t>).</w:t>
      </w:r>
      <w:r w:rsidR="003667F8">
        <w:t xml:space="preserve">  </w:t>
      </w:r>
    </w:p>
    <w:p w14:paraId="4CA42ED6" w14:textId="29A854BA" w:rsidR="002B45B5" w:rsidRDefault="002B45B5" w:rsidP="00444AAB">
      <w:pPr>
        <w:pStyle w:val="Heading1"/>
      </w:pPr>
      <w:r w:rsidRPr="002B45B5">
        <w:t>Material</w:t>
      </w:r>
      <w:r w:rsidR="006D0F21">
        <w:t>s</w:t>
      </w:r>
      <w:r w:rsidRPr="002B45B5">
        <w:t xml:space="preserve"> and methods</w:t>
      </w:r>
    </w:p>
    <w:p w14:paraId="51A5B177" w14:textId="77777777" w:rsidR="00B460C8" w:rsidRDefault="00B460C8" w:rsidP="00B460C8">
      <w:pPr>
        <w:pStyle w:val="Heading1"/>
        <w:rPr>
          <w:b w:val="0"/>
          <w:bCs w:val="0"/>
          <w:i/>
          <w:iCs/>
        </w:rPr>
      </w:pPr>
      <w:r>
        <w:rPr>
          <w:b w:val="0"/>
          <w:bCs w:val="0"/>
          <w:i/>
          <w:iCs/>
        </w:rPr>
        <w:t>Core retrieval and sub-sampling</w:t>
      </w:r>
    </w:p>
    <w:p w14:paraId="5C960762" w14:textId="520B4D99" w:rsidR="00976243" w:rsidRDefault="00B460C8" w:rsidP="00C0034B">
      <w:pPr>
        <w:spacing w:line="480" w:lineRule="auto"/>
      </w:pPr>
      <w:r w:rsidRPr="00CC1F9D">
        <w:t>A</w:t>
      </w:r>
      <w:r w:rsidR="00786255" w:rsidRPr="00CC1F9D">
        <w:t xml:space="preserve"> </w:t>
      </w:r>
      <w:proofErr w:type="gramStart"/>
      <w:r w:rsidR="00786255" w:rsidRPr="00CC1F9D">
        <w:t>10</w:t>
      </w:r>
      <w:r w:rsidR="00CC1F9D">
        <w:t xml:space="preserve"> </w:t>
      </w:r>
      <w:r w:rsidR="00786255" w:rsidRPr="00CC1F9D">
        <w:t>cm</w:t>
      </w:r>
      <w:proofErr w:type="gramEnd"/>
      <w:r w:rsidR="00786255">
        <w:t xml:space="preserve"> diameter and</w:t>
      </w:r>
      <w:r>
        <w:t xml:space="preserve"> 2.5 m long </w:t>
      </w:r>
      <w:r w:rsidR="00786255">
        <w:t xml:space="preserve">lake </w:t>
      </w:r>
      <w:r>
        <w:t>sediment core</w:t>
      </w:r>
      <w:r w:rsidR="002F62F5">
        <w:t xml:space="preserve"> (UR</w:t>
      </w:r>
      <w:r w:rsidR="00AD65DC">
        <w:t>-1)</w:t>
      </w:r>
      <w:r>
        <w:t xml:space="preserve"> was retrieved in February 2016 from the </w:t>
      </w:r>
      <w:r w:rsidR="00B741BF">
        <w:t xml:space="preserve">winter ice surface </w:t>
      </w:r>
      <w:r>
        <w:t>using a modified Nesje piston corer (Nesje, 1992) with a 4 m long continuous section of ABS</w:t>
      </w:r>
      <w:r w:rsidR="001C691E">
        <w:t xml:space="preserve"> (</w:t>
      </w:r>
      <w:r w:rsidR="001C691E" w:rsidRPr="001C691E">
        <w:t>acrylonitrile-butadiene-styrene</w:t>
      </w:r>
      <w:r w:rsidR="001C691E">
        <w:t xml:space="preserve">) </w:t>
      </w:r>
      <w:r>
        <w:t>pipe.</w:t>
      </w:r>
      <w:r w:rsidR="00B741BF">
        <w:t xml:space="preserve"> Total lake depth including</w:t>
      </w:r>
      <w:r w:rsidR="00441DC5">
        <w:t xml:space="preserve"> winter</w:t>
      </w:r>
      <w:r w:rsidR="00B741BF">
        <w:t xml:space="preserve"> ice thickness </w:t>
      </w:r>
      <w:r w:rsidR="004A019E">
        <w:t>was 2</w:t>
      </w:r>
      <w:r w:rsidR="00B741BF" w:rsidRPr="000E47AE">
        <w:t xml:space="preserve"> m</w:t>
      </w:r>
      <w:r w:rsidR="00786255">
        <w:t>,</w:t>
      </w:r>
      <w:r w:rsidR="00976243" w:rsidRPr="000E47AE">
        <w:t xml:space="preserve"> as measured by</w:t>
      </w:r>
      <w:r w:rsidR="00E75CFB">
        <w:t xml:space="preserve"> a single-beam echo</w:t>
      </w:r>
      <w:r w:rsidR="004A019E">
        <w:t xml:space="preserve"> sounder (Echotest II Plastimo) and tape measure.</w:t>
      </w:r>
      <w:r w:rsidR="00E75CFB">
        <w:t xml:space="preserve"> </w:t>
      </w:r>
      <w:r w:rsidR="00AD65DC">
        <w:t>Coring and retri</w:t>
      </w:r>
      <w:r w:rsidR="004A019E">
        <w:t>eval of sediments started at 2</w:t>
      </w:r>
      <w:r w:rsidR="00AD65DC">
        <w:t xml:space="preserve"> m, with the assumption</w:t>
      </w:r>
      <w:r w:rsidR="00C6457F">
        <w:t>,</w:t>
      </w:r>
      <w:r w:rsidR="00AD65DC">
        <w:t xml:space="preserve"> </w:t>
      </w:r>
      <w:r w:rsidR="00A84C39">
        <w:t>based on the echo-</w:t>
      </w:r>
      <w:r w:rsidR="00C6457F">
        <w:t xml:space="preserve">sounder data, </w:t>
      </w:r>
      <w:r w:rsidR="00AD65DC">
        <w:t>that the top of the core sequence</w:t>
      </w:r>
      <w:r w:rsidR="00A84C39">
        <w:t xml:space="preserve"> would </w:t>
      </w:r>
      <w:proofErr w:type="gramStart"/>
      <w:r w:rsidR="00A84C39">
        <w:t xml:space="preserve">include </w:t>
      </w:r>
      <w:r w:rsidR="00AD65DC">
        <w:t xml:space="preserve"> surface</w:t>
      </w:r>
      <w:proofErr w:type="gramEnd"/>
      <w:r w:rsidR="00AD65DC">
        <w:t xml:space="preserve"> or near-surface sediments. </w:t>
      </w:r>
      <w:r>
        <w:t>A</w:t>
      </w:r>
      <w:r w:rsidR="002B03BD">
        <w:t xml:space="preserve">fter retrieval of the </w:t>
      </w:r>
      <w:r>
        <w:t xml:space="preserve">sediments, the pipe was cut into 1 m sections and sealed immediately to minimise </w:t>
      </w:r>
      <w:r w:rsidR="00C6457F">
        <w:t xml:space="preserve">the </w:t>
      </w:r>
      <w:r>
        <w:t xml:space="preserve">risk of contamination by airborne </w:t>
      </w:r>
      <w:r w:rsidR="00C6457F">
        <w:t xml:space="preserve">or </w:t>
      </w:r>
      <w:proofErr w:type="gramStart"/>
      <w:r w:rsidR="00C6457F">
        <w:t>other</w:t>
      </w:r>
      <w:proofErr w:type="gramEnd"/>
      <w:r w:rsidR="00C6457F">
        <w:t xml:space="preserve"> modern environmental </w:t>
      </w:r>
      <w:r>
        <w:t xml:space="preserve">DNA. </w:t>
      </w:r>
      <w:r w:rsidR="002B03BD">
        <w:t xml:space="preserve">The </w:t>
      </w:r>
      <w:r w:rsidR="00AD65DC">
        <w:t xml:space="preserve">core sections </w:t>
      </w:r>
      <w:r w:rsidR="002B03BD">
        <w:t xml:space="preserve">were stored in a </w:t>
      </w:r>
      <w:r w:rsidR="007F5072">
        <w:t>shed (2-</w:t>
      </w:r>
      <w:r w:rsidR="007F5072" w:rsidRPr="007F5072">
        <w:t>6</w:t>
      </w:r>
      <w:r w:rsidR="00745236">
        <w:t xml:space="preserve"> </w:t>
      </w:r>
      <w:r w:rsidR="007F5072" w:rsidRPr="007F5072">
        <w:rPr>
          <w:vertAlign w:val="superscript"/>
        </w:rPr>
        <w:t>o</w:t>
      </w:r>
      <w:r w:rsidR="007F5072">
        <w:t xml:space="preserve">C) </w:t>
      </w:r>
      <w:r w:rsidR="002B03BD" w:rsidRPr="007F5072">
        <w:t>to</w:t>
      </w:r>
      <w:r w:rsidR="002B03BD">
        <w:t xml:space="preserve"> prevent freezing before transport</w:t>
      </w:r>
      <w:r w:rsidR="00A84C39">
        <w:t xml:space="preserve"> and stored</w:t>
      </w:r>
      <w:r w:rsidR="008D188C">
        <w:t xml:space="preserve"> at 4</w:t>
      </w:r>
      <w:r w:rsidR="00745236">
        <w:t xml:space="preserve"> </w:t>
      </w:r>
      <w:r w:rsidR="008D188C">
        <w:rPr>
          <w:vertAlign w:val="superscript"/>
        </w:rPr>
        <w:t>o</w:t>
      </w:r>
      <w:r w:rsidR="008D188C">
        <w:t xml:space="preserve">C in the cold room at </w:t>
      </w:r>
      <w:r w:rsidR="00B36FB7">
        <w:t xml:space="preserve">the </w:t>
      </w:r>
      <w:r w:rsidR="008D188C">
        <w:t xml:space="preserve">Tromsø </w:t>
      </w:r>
      <w:r w:rsidR="002B03BD">
        <w:t>University Museum</w:t>
      </w:r>
      <w:r w:rsidR="00C6457F">
        <w:t xml:space="preserve"> (TMU)</w:t>
      </w:r>
      <w:r w:rsidR="00B36FB7">
        <w:t>, Norway</w:t>
      </w:r>
      <w:r w:rsidR="002B03BD">
        <w:t xml:space="preserve">. </w:t>
      </w:r>
      <w:r w:rsidR="00E4663D">
        <w:t>Core sections were opened by longitudinal splitting. One</w:t>
      </w:r>
      <w:r w:rsidR="00E27A70">
        <w:t xml:space="preserve"> half was used for sub</w:t>
      </w:r>
      <w:r w:rsidR="00E4663D">
        <w:t>sampling</w:t>
      </w:r>
      <w:r w:rsidR="00A84C39">
        <w:t>, and</w:t>
      </w:r>
      <w:r w:rsidR="00E4663D">
        <w:t xml:space="preserve"> the other half kept for archival purposes. </w:t>
      </w:r>
      <w:r w:rsidR="00A84C39">
        <w:t>Core UR-1 was subsampled</w:t>
      </w:r>
      <w:r w:rsidR="004A0C66">
        <w:t xml:space="preserve"> </w:t>
      </w:r>
      <w:r w:rsidR="00A9763C">
        <w:t xml:space="preserve">at 1 cm resolution </w:t>
      </w:r>
      <w:r w:rsidR="008D188C">
        <w:t xml:space="preserve">within </w:t>
      </w:r>
      <w:r w:rsidR="00C6457F">
        <w:t xml:space="preserve">a </w:t>
      </w:r>
      <w:r w:rsidR="008D188C">
        <w:t xml:space="preserve">dedicated </w:t>
      </w:r>
      <w:r w:rsidR="00E4663D">
        <w:t xml:space="preserve">ancient DNA </w:t>
      </w:r>
      <w:r w:rsidR="008D188C">
        <w:t>clean</w:t>
      </w:r>
      <w:r w:rsidR="00E4663D">
        <w:t xml:space="preserve">-room </w:t>
      </w:r>
      <w:r w:rsidR="00C24B1E">
        <w:t>facility</w:t>
      </w:r>
      <w:r w:rsidR="00E4663D">
        <w:t xml:space="preserve"> </w:t>
      </w:r>
      <w:r w:rsidR="00C6457F">
        <w:t>at TMU</w:t>
      </w:r>
      <w:r w:rsidR="008D188C">
        <w:t xml:space="preserve"> using sterile tools, a full bodysuit, facemask</w:t>
      </w:r>
      <w:r w:rsidR="00A9763C">
        <w:t>,</w:t>
      </w:r>
      <w:r w:rsidR="008D188C">
        <w:t xml:space="preserve"> and gloves. Following the protocol described by Parducci </w:t>
      </w:r>
      <w:r w:rsidR="008D188C">
        <w:rPr>
          <w:i/>
          <w:iCs/>
        </w:rPr>
        <w:t xml:space="preserve">et </w:t>
      </w:r>
      <w:r w:rsidR="008D188C">
        <w:rPr>
          <w:i/>
          <w:iCs/>
        </w:rPr>
        <w:lastRenderedPageBreak/>
        <w:t xml:space="preserve">al. </w:t>
      </w:r>
      <w:r w:rsidR="008D188C">
        <w:t>(2017), the outer 10 mm of sediment was avoided</w:t>
      </w:r>
      <w:r w:rsidR="00C6457F">
        <w:t xml:space="preserve"> or discarded and </w:t>
      </w:r>
      <w:r w:rsidR="008D188C">
        <w:t>a</w:t>
      </w:r>
      <w:r w:rsidR="00A9763C">
        <w:t>n</w:t>
      </w:r>
      <w:r w:rsidR="008D188C">
        <w:t xml:space="preserve"> </w:t>
      </w:r>
      <w:r w:rsidR="00C6457F">
        <w:t>~</w:t>
      </w:r>
      <w:r w:rsidR="001C691E">
        <w:t>20</w:t>
      </w:r>
      <w:r w:rsidR="00C6457F">
        <w:t xml:space="preserve"> g sub</w:t>
      </w:r>
      <w:r w:rsidR="008D188C">
        <w:t xml:space="preserve">sample </w:t>
      </w:r>
      <w:r w:rsidR="00A9763C">
        <w:t xml:space="preserve">was retrieved </w:t>
      </w:r>
      <w:r w:rsidR="008D188C">
        <w:t xml:space="preserve">from inside the </w:t>
      </w:r>
      <w:r w:rsidR="00C6457F">
        <w:t xml:space="preserve">freshly exposed </w:t>
      </w:r>
      <w:r w:rsidR="008D188C">
        <w:t xml:space="preserve">centre only. </w:t>
      </w:r>
    </w:p>
    <w:p w14:paraId="79BA9CCD" w14:textId="17AAC54B" w:rsidR="00AD65DC" w:rsidRDefault="00AD65DC" w:rsidP="00226769">
      <w:pPr>
        <w:spacing w:line="480" w:lineRule="auto"/>
      </w:pPr>
      <w:r>
        <w:tab/>
        <w:t xml:space="preserve">An additional short </w:t>
      </w:r>
      <w:r w:rsidR="00CC1F9D">
        <w:t xml:space="preserve">50 cm long and 7 </w:t>
      </w:r>
      <w:r w:rsidR="00226769">
        <w:t xml:space="preserve">cm diameter </w:t>
      </w:r>
      <w:r w:rsidR="00A84C39">
        <w:t>(UR</w:t>
      </w:r>
      <w:r>
        <w:t>-2), which included a clear sediment-water interface, was retrieved using a UWIT</w:t>
      </w:r>
      <w:r w:rsidR="000E47AE">
        <w:t>EC gravity corer (UWITEC Corp.,</w:t>
      </w:r>
      <w:r>
        <w:t xml:space="preserve"> Austria) lowered from the surface of the lake ice. </w:t>
      </w:r>
      <w:r w:rsidR="00E27A70">
        <w:t>Sub</w:t>
      </w:r>
      <w:r w:rsidR="0092260C">
        <w:t>sampling of core UR</w:t>
      </w:r>
      <w:r w:rsidR="00E4663D">
        <w:t>-2 was not performed in the clean-room at TMU, as this core was only used for pollen analysis and age-depth model determination</w:t>
      </w:r>
      <w:r w:rsidR="0045617E">
        <w:t xml:space="preserve"> (described below)</w:t>
      </w:r>
      <w:r>
        <w:t xml:space="preserve">. </w:t>
      </w:r>
    </w:p>
    <w:p w14:paraId="39A7367F" w14:textId="77777777" w:rsidR="009A6111" w:rsidRDefault="009A6111" w:rsidP="009A6111">
      <w:pPr>
        <w:pStyle w:val="Heading1"/>
        <w:rPr>
          <w:b w:val="0"/>
          <w:bCs w:val="0"/>
          <w:i/>
          <w:iCs/>
        </w:rPr>
      </w:pPr>
      <w:r>
        <w:rPr>
          <w:b w:val="0"/>
          <w:bCs w:val="0"/>
          <w:i/>
          <w:iCs/>
        </w:rPr>
        <w:t>Lithological and elemental analyses</w:t>
      </w:r>
    </w:p>
    <w:p w14:paraId="3351771E" w14:textId="147B6243" w:rsidR="00D15963" w:rsidRDefault="009A6111" w:rsidP="00515AE4">
      <w:pPr>
        <w:spacing w:line="480" w:lineRule="auto"/>
      </w:pPr>
      <w:r>
        <w:t>Subsamples (2 cm</w:t>
      </w:r>
      <w:r>
        <w:rPr>
          <w:vertAlign w:val="superscript"/>
        </w:rPr>
        <w:t>3</w:t>
      </w:r>
      <w:r>
        <w:t>) were taken for bulk density and loss-on-ignition (LOI) analyses at 3 cm intervals using a volumetric sampler. Samples were weighed in crucibles and dried overnight at 100</w:t>
      </w:r>
      <w:r w:rsidR="00745236">
        <w:t xml:space="preserve"> </w:t>
      </w:r>
      <w:r>
        <w:rPr>
          <w:vertAlign w:val="superscript"/>
        </w:rPr>
        <w:t>o</w:t>
      </w:r>
      <w:r>
        <w:t xml:space="preserve">C before dry weight and bulk density were determined (Chambers </w:t>
      </w:r>
      <w:r>
        <w:rPr>
          <w:i/>
          <w:iCs/>
        </w:rPr>
        <w:t>et al</w:t>
      </w:r>
      <w:r w:rsidRPr="00567A9E">
        <w:t xml:space="preserve">., </w:t>
      </w:r>
      <w:r>
        <w:t>2011). Samples were then ignited at 550</w:t>
      </w:r>
      <w:r w:rsidR="00745236">
        <w:t xml:space="preserve"> </w:t>
      </w:r>
      <w:r>
        <w:rPr>
          <w:vertAlign w:val="superscript"/>
        </w:rPr>
        <w:t>o</w:t>
      </w:r>
      <w:r>
        <w:t xml:space="preserve">C for 2 hours, placed in a desiccator to cool to room temperature and reweighed. </w:t>
      </w:r>
      <w:r w:rsidRPr="00175D35">
        <w:t xml:space="preserve">Total LOI was calculated as </w:t>
      </w:r>
      <w:r w:rsidR="00E4663D">
        <w:t>the</w:t>
      </w:r>
      <w:r w:rsidR="00E4663D" w:rsidRPr="00175D35">
        <w:t xml:space="preserve"> </w:t>
      </w:r>
      <w:r w:rsidRPr="00175D35">
        <w:t xml:space="preserve">percentage </w:t>
      </w:r>
      <w:r w:rsidR="00E4663D">
        <w:t xml:space="preserve">loss </w:t>
      </w:r>
      <w:r w:rsidRPr="00175D35">
        <w:t>of dry weight</w:t>
      </w:r>
      <w:r w:rsidR="00E4663D">
        <w:t xml:space="preserve"> after ignition</w:t>
      </w:r>
      <w:r w:rsidRPr="00175D35">
        <w:t xml:space="preserve"> (Lamb, 2004).</w:t>
      </w:r>
      <w:r>
        <w:t xml:space="preserve"> </w:t>
      </w:r>
      <w:r w:rsidR="00764863">
        <w:t xml:space="preserve">Magnetic susceptibility and XRF analyses were performed </w:t>
      </w:r>
      <w:r w:rsidR="001E0C36">
        <w:t xml:space="preserve">on the archival core halves </w:t>
      </w:r>
      <w:r w:rsidR="00764863">
        <w:t xml:space="preserve">at the Department of Geosciences, </w:t>
      </w:r>
      <w:r w:rsidR="00273712">
        <w:t xml:space="preserve">UiT - Arctic </w:t>
      </w:r>
      <w:r w:rsidR="00764863">
        <w:t xml:space="preserve">University of </w:t>
      </w:r>
      <w:r w:rsidR="00273712">
        <w:t>Norway</w:t>
      </w:r>
      <w:r w:rsidR="00764863">
        <w:t>. Magnetic susceptibility was measured at 1 cm intervals using a Bartington point sensor on the Geotek Ltd. Multi-Sensor Core Logger (MSCL)</w:t>
      </w:r>
      <w:r w:rsidR="001B59FD">
        <w:t xml:space="preserve"> using a </w:t>
      </w:r>
      <w:proofErr w:type="gramStart"/>
      <w:r w:rsidR="001B59FD">
        <w:t>10 s</w:t>
      </w:r>
      <w:proofErr w:type="gramEnd"/>
      <w:r w:rsidR="001B59FD">
        <w:t xml:space="preserve"> exposure time</w:t>
      </w:r>
      <w:r w:rsidR="00764863">
        <w:t xml:space="preserve">. </w:t>
      </w:r>
      <w:r>
        <w:t>Qua</w:t>
      </w:r>
      <w:r w:rsidR="001C691E">
        <w:t>nti</w:t>
      </w:r>
      <w:r>
        <w:t xml:space="preserve">tative element geochemical measurements were performed with </w:t>
      </w:r>
      <w:r w:rsidR="00764863">
        <w:t xml:space="preserve">an Avaatech XRF core scanner. </w:t>
      </w:r>
      <w:r>
        <w:t>XRF scanning was performed at 1 cm resolution with the following settings: 10 kV, 1000 µA, 10 s exposure time and no filter. To minimise closed sum effects, we normalised the raw peak area data against Ti</w:t>
      </w:r>
      <w:r w:rsidR="00E27A70">
        <w:t>,</w:t>
      </w:r>
      <w:r>
        <w:t xml:space="preserve"> as </w:t>
      </w:r>
      <w:r w:rsidR="00E27A70">
        <w:t xml:space="preserve">this element </w:t>
      </w:r>
      <w:r>
        <w:t xml:space="preserve">is </w:t>
      </w:r>
      <w:r w:rsidR="00E27A70">
        <w:t xml:space="preserve">considered </w:t>
      </w:r>
      <w:r w:rsidR="00515AE4">
        <w:t>a reliable</w:t>
      </w:r>
      <w:r>
        <w:t xml:space="preserve"> indicator of allochthonous catchment inputs (Croudace and Rothwell, 2015). </w:t>
      </w:r>
    </w:p>
    <w:p w14:paraId="575378D6" w14:textId="1BC8C710" w:rsidR="002B45B5" w:rsidRDefault="003367CC" w:rsidP="003367CC">
      <w:pPr>
        <w:pStyle w:val="Heading1"/>
        <w:rPr>
          <w:b w:val="0"/>
          <w:bCs w:val="0"/>
          <w:i/>
          <w:iCs/>
        </w:rPr>
      </w:pPr>
      <w:r>
        <w:rPr>
          <w:b w:val="0"/>
          <w:bCs w:val="0"/>
          <w:i/>
          <w:iCs/>
        </w:rPr>
        <w:t>Radiocarbon dating</w:t>
      </w:r>
      <w:r w:rsidR="0045617E">
        <w:rPr>
          <w:b w:val="0"/>
          <w:bCs w:val="0"/>
          <w:i/>
          <w:iCs/>
        </w:rPr>
        <w:t xml:space="preserve"> and age-depth model construction</w:t>
      </w:r>
    </w:p>
    <w:p w14:paraId="384F99C3" w14:textId="6F2B1F92" w:rsidR="00F359A3" w:rsidRDefault="008A7A4A" w:rsidP="00F359A3">
      <w:pPr>
        <w:spacing w:line="480" w:lineRule="auto"/>
      </w:pPr>
      <w:r>
        <w:t>Seven samples of terrestrial plant macrofossils</w:t>
      </w:r>
      <w:r w:rsidR="0092260C">
        <w:t xml:space="preserve"> from Nesje core UR</w:t>
      </w:r>
      <w:r w:rsidR="001B59FD">
        <w:t xml:space="preserve">-1 and an additional two samples from </w:t>
      </w:r>
      <w:r w:rsidR="00E27A70">
        <w:t xml:space="preserve">UWITEC </w:t>
      </w:r>
      <w:r w:rsidR="0092260C">
        <w:t>core UR</w:t>
      </w:r>
      <w:r w:rsidR="001B59FD">
        <w:t>-2</w:t>
      </w:r>
      <w:r>
        <w:t xml:space="preserve"> were radiocarbon </w:t>
      </w:r>
      <w:r w:rsidR="00F422A4">
        <w:t>(</w:t>
      </w:r>
      <w:r w:rsidR="00F422A4">
        <w:rPr>
          <w:vertAlign w:val="superscript"/>
        </w:rPr>
        <w:t>14</w:t>
      </w:r>
      <w:r w:rsidR="00F422A4">
        <w:t xml:space="preserve">C) </w:t>
      </w:r>
      <w:r>
        <w:t>dated</w:t>
      </w:r>
      <w:r w:rsidR="00E27A70">
        <w:t xml:space="preserve"> with Accelerator mass spectrometry</w:t>
      </w:r>
      <w:r>
        <w:t xml:space="preserve"> </w:t>
      </w:r>
      <w:r w:rsidR="00E27A70">
        <w:t xml:space="preserve">(AMS) </w:t>
      </w:r>
      <w:r>
        <w:t>at the Poznan Radiocarbon Laboratory</w:t>
      </w:r>
      <w:r w:rsidR="00C57619">
        <w:t xml:space="preserve"> (Goslar </w:t>
      </w:r>
      <w:r w:rsidR="00C57619">
        <w:rPr>
          <w:i/>
        </w:rPr>
        <w:t xml:space="preserve">et al., </w:t>
      </w:r>
      <w:r w:rsidR="00C57619">
        <w:t xml:space="preserve">2004). </w:t>
      </w:r>
      <w:r>
        <w:t xml:space="preserve">All radiocarbon ages were calibrated </w:t>
      </w:r>
      <w:r w:rsidR="00F359A3">
        <w:t xml:space="preserve">according to </w:t>
      </w:r>
      <w:r w:rsidR="00E27A70">
        <w:t xml:space="preserve">the terrestrial </w:t>
      </w:r>
      <w:r>
        <w:t>IntCal13</w:t>
      </w:r>
      <w:r w:rsidR="00E27A70">
        <w:t xml:space="preserve"> curve</w:t>
      </w:r>
      <w:r>
        <w:t xml:space="preserve"> (Reimer </w:t>
      </w:r>
      <w:r>
        <w:rPr>
          <w:i/>
          <w:iCs/>
        </w:rPr>
        <w:t xml:space="preserve">et al., </w:t>
      </w:r>
      <w:r>
        <w:t>2013)</w:t>
      </w:r>
      <w:r w:rsidR="00E27A70">
        <w:t>,</w:t>
      </w:r>
      <w:r w:rsidR="00F359A3">
        <w:t xml:space="preserve"> and an age-depth relationship was </w:t>
      </w:r>
      <w:r w:rsidR="00F359A3">
        <w:lastRenderedPageBreak/>
        <w:t>established using the Bayesian framework calibration software ‘Bacon’ (v. 2.2; Blaauw and Chri</w:t>
      </w:r>
      <w:r w:rsidR="00FB7F89">
        <w:t xml:space="preserve">sten, 2011), </w:t>
      </w:r>
      <w:r w:rsidR="00E27A70">
        <w:t>which was implemented in</w:t>
      </w:r>
      <w:r w:rsidR="00FB7F89">
        <w:t xml:space="preserve"> R </w:t>
      </w:r>
      <w:r w:rsidR="00F359A3">
        <w:t>v</w:t>
      </w:r>
      <w:r w:rsidR="00FB7F89">
        <w:t xml:space="preserve">. 3.2.4 (R Core Team, 2017). </w:t>
      </w:r>
      <w:r w:rsidR="00F359A3">
        <w:t xml:space="preserve"> </w:t>
      </w:r>
    </w:p>
    <w:p w14:paraId="60CA9685" w14:textId="77777777" w:rsidR="00004421" w:rsidRDefault="00004421" w:rsidP="00004421">
      <w:pPr>
        <w:pStyle w:val="Heading1"/>
        <w:rPr>
          <w:b w:val="0"/>
          <w:bCs w:val="0"/>
          <w:i/>
          <w:iCs/>
        </w:rPr>
      </w:pPr>
      <w:r>
        <w:rPr>
          <w:b w:val="0"/>
          <w:bCs w:val="0"/>
          <w:i/>
          <w:iCs/>
        </w:rPr>
        <w:t>Pollen analysis</w:t>
      </w:r>
    </w:p>
    <w:p w14:paraId="56FD4D7F" w14:textId="108D3945" w:rsidR="00004421" w:rsidRDefault="00004421" w:rsidP="00745236">
      <w:pPr>
        <w:spacing w:line="480" w:lineRule="auto"/>
      </w:pPr>
      <w:r>
        <w:t xml:space="preserve">In total, </w:t>
      </w:r>
      <w:r w:rsidRPr="00CC1F9D">
        <w:t>16 pollen samples</w:t>
      </w:r>
      <w:r w:rsidR="00DD5DCC" w:rsidRPr="00CC1F9D">
        <w:t xml:space="preserve"> were analys</w:t>
      </w:r>
      <w:r w:rsidR="0092260C" w:rsidRPr="00597009">
        <w:t>ed from core UR</w:t>
      </w:r>
      <w:r w:rsidR="00DD5DCC" w:rsidRPr="00597009">
        <w:t>-</w:t>
      </w:r>
      <w:r w:rsidR="00CC1F9D" w:rsidRPr="00CC1F9D">
        <w:t>1 and</w:t>
      </w:r>
      <w:r w:rsidR="00CC1F9D">
        <w:t xml:space="preserve"> an additional two samples from UR-2. </w:t>
      </w:r>
      <w:r>
        <w:t>Subsamples of 1.5 cm</w:t>
      </w:r>
      <w:r>
        <w:rPr>
          <w:vertAlign w:val="superscript"/>
        </w:rPr>
        <w:t xml:space="preserve">3 </w:t>
      </w:r>
      <w:r>
        <w:t>were prep</w:t>
      </w:r>
      <w:r w:rsidR="001B59FD">
        <w:t>ared using standard methods (</w:t>
      </w:r>
      <w:r w:rsidR="00AE7610">
        <w:t>acid-base-acid-</w:t>
      </w:r>
      <w:r w:rsidR="00A84C39">
        <w:t xml:space="preserve">acetolysis; </w:t>
      </w:r>
      <w:r>
        <w:t>Fægri and</w:t>
      </w:r>
      <w:r w:rsidRPr="00B509C8">
        <w:t xml:space="preserve"> Iversen</w:t>
      </w:r>
      <w:r>
        <w:t xml:space="preserve">, 1989) and were mounted in glycerol. Two </w:t>
      </w:r>
      <w:r>
        <w:rPr>
          <w:i/>
          <w:iCs/>
        </w:rPr>
        <w:t xml:space="preserve">Lycopodium </w:t>
      </w:r>
      <w:r>
        <w:t xml:space="preserve">spore tablets </w:t>
      </w:r>
      <w:r w:rsidR="00DD5DCC" w:rsidRPr="00DD5DCC">
        <w:t>(Batch no. 3862</w:t>
      </w:r>
      <w:r w:rsidRPr="00DD5DCC">
        <w:t xml:space="preserve">; </w:t>
      </w:r>
      <w:r w:rsidRPr="00DD5DCC">
        <w:rPr>
          <w:i/>
          <w:iCs/>
        </w:rPr>
        <w:t>n</w:t>
      </w:r>
      <w:r w:rsidRPr="00DD5DCC">
        <w:t xml:space="preserve"> =</w:t>
      </w:r>
      <w:r w:rsidR="009D23A0">
        <w:t xml:space="preserve"> </w:t>
      </w:r>
      <w:r w:rsidR="00DD5DCC" w:rsidRPr="00DD5DCC">
        <w:t>9,666</w:t>
      </w:r>
      <w:r w:rsidRPr="00DD5DCC">
        <w:t xml:space="preserve">) </w:t>
      </w:r>
      <w:r>
        <w:t xml:space="preserve">were added to each sample to </w:t>
      </w:r>
      <w:r w:rsidR="00AE7610">
        <w:t xml:space="preserve">calibrate </w:t>
      </w:r>
      <w:r>
        <w:t>pollen concentration</w:t>
      </w:r>
      <w:r w:rsidR="00AE7610" w:rsidRPr="00AE7610">
        <w:t xml:space="preserve"> </w:t>
      </w:r>
      <w:r w:rsidR="00AE7610">
        <w:t>estimation</w:t>
      </w:r>
      <w:r>
        <w:t xml:space="preserve">. </w:t>
      </w:r>
      <w:r w:rsidRPr="009F78FC">
        <w:t>At least 300</w:t>
      </w:r>
      <w:r w:rsidR="009F78FC" w:rsidRPr="009F78FC">
        <w:t xml:space="preserve"> </w:t>
      </w:r>
      <w:r w:rsidRPr="009F78FC">
        <w:t xml:space="preserve">pollen grains of terrestrial taxa were identified </w:t>
      </w:r>
      <w:r w:rsidR="00AE7610" w:rsidRPr="009F78FC">
        <w:t xml:space="preserve">per sample </w:t>
      </w:r>
      <w:r w:rsidRPr="009F78FC">
        <w:t>using taxonomi</w:t>
      </w:r>
      <w:r w:rsidR="00F25684" w:rsidRPr="009F78FC">
        <w:t xml:space="preserve">c keys </w:t>
      </w:r>
      <w:r w:rsidR="00553018">
        <w:t xml:space="preserve">(Fægri and Iversen, </w:t>
      </w:r>
      <w:r w:rsidR="009F78FC" w:rsidRPr="009F78FC">
        <w:t xml:space="preserve">1989) </w:t>
      </w:r>
      <w:r w:rsidR="00E5201E" w:rsidRPr="009F78FC">
        <w:t>and type material held in the Palaeoecology Laboratory a</w:t>
      </w:r>
      <w:r w:rsidR="009F78FC" w:rsidRPr="009F78FC">
        <w:t>t the University of Southampton.</w:t>
      </w:r>
      <w:r w:rsidR="009F78FC">
        <w:t xml:space="preserve"> Results are presented as pollen percentages, with trees, shrubs herbs and graminoid</w:t>
      </w:r>
      <w:r w:rsidR="00745236">
        <w:t>s based on the sum of total terrestial</w:t>
      </w:r>
      <w:r w:rsidR="009F78FC">
        <w:t xml:space="preserve"> pollen (</w:t>
      </w:r>
      <w:r w:rsidR="009F78FC" w:rsidRPr="009F78FC">
        <w:rPr>
          <w:rFonts w:hint="eastAsia"/>
        </w:rPr>
        <w:t>∑</w:t>
      </w:r>
      <w:r w:rsidR="009F78FC">
        <w:t xml:space="preserve">P), with percentages for spore and aquatics based on  </w:t>
      </w:r>
      <w:r w:rsidR="009F78FC" w:rsidRPr="009F78FC">
        <w:rPr>
          <w:rFonts w:hint="eastAsia"/>
        </w:rPr>
        <w:t>∑</w:t>
      </w:r>
      <w:r w:rsidR="009F78FC">
        <w:t xml:space="preserve">P + </w:t>
      </w:r>
      <w:r w:rsidR="009F78FC" w:rsidRPr="009F78FC">
        <w:rPr>
          <w:rFonts w:hint="eastAsia"/>
        </w:rPr>
        <w:t>∑</w:t>
      </w:r>
      <w:r w:rsidR="009F78FC">
        <w:t xml:space="preserve">spores and </w:t>
      </w:r>
      <w:r w:rsidR="009F78FC" w:rsidRPr="009F78FC">
        <w:rPr>
          <w:rFonts w:hint="eastAsia"/>
        </w:rPr>
        <w:t>∑</w:t>
      </w:r>
      <w:r w:rsidR="009F78FC" w:rsidRPr="009F78FC">
        <w:rPr>
          <w:rFonts w:hint="eastAsia"/>
        </w:rPr>
        <w:t>P</w:t>
      </w:r>
      <w:r w:rsidR="009F78FC">
        <w:t xml:space="preserve"> + </w:t>
      </w:r>
      <w:r w:rsidR="009F78FC" w:rsidRPr="009F78FC">
        <w:rPr>
          <w:rFonts w:hint="eastAsia"/>
        </w:rPr>
        <w:t>∑</w:t>
      </w:r>
      <w:r w:rsidR="009F78FC">
        <w:t xml:space="preserve">aquatics, respectively. </w:t>
      </w:r>
    </w:p>
    <w:p w14:paraId="4E92F187" w14:textId="131E3C42" w:rsidR="00395CD9" w:rsidRDefault="00395CD9" w:rsidP="00AD16F5">
      <w:pPr>
        <w:pStyle w:val="Heading1"/>
        <w:rPr>
          <w:b w:val="0"/>
          <w:bCs w:val="0"/>
          <w:i/>
          <w:iCs/>
        </w:rPr>
      </w:pPr>
      <w:r>
        <w:rPr>
          <w:b w:val="0"/>
          <w:bCs w:val="0"/>
          <w:i/>
          <w:iCs/>
        </w:rPr>
        <w:t>DNA</w:t>
      </w:r>
      <w:r w:rsidR="00BB1B46">
        <w:rPr>
          <w:b w:val="0"/>
          <w:bCs w:val="0"/>
          <w:i/>
          <w:iCs/>
        </w:rPr>
        <w:t xml:space="preserve"> extraction, amplification</w:t>
      </w:r>
      <w:r w:rsidR="00C24B1E">
        <w:rPr>
          <w:b w:val="0"/>
          <w:bCs w:val="0"/>
          <w:i/>
          <w:iCs/>
        </w:rPr>
        <w:t>, library preparation,</w:t>
      </w:r>
      <w:r w:rsidR="00BB1B46">
        <w:rPr>
          <w:b w:val="0"/>
          <w:bCs w:val="0"/>
          <w:i/>
          <w:iCs/>
        </w:rPr>
        <w:t xml:space="preserve"> and sequencing</w:t>
      </w:r>
    </w:p>
    <w:p w14:paraId="0F4ACC69" w14:textId="753D30A2" w:rsidR="00BB1B46" w:rsidRPr="00020F46" w:rsidRDefault="008353A2" w:rsidP="00745236">
      <w:pPr>
        <w:spacing w:line="480" w:lineRule="auto"/>
      </w:pPr>
      <w:r>
        <w:t>DNA extraction, PCR amplification, PCR product pooling and purification, and sequencing follow the protocols of</w:t>
      </w:r>
      <w:r w:rsidRPr="00B36FB7">
        <w:t xml:space="preserve"> </w:t>
      </w:r>
      <w:r>
        <w:t xml:space="preserve">Alsos </w:t>
      </w:r>
      <w:r>
        <w:rPr>
          <w:i/>
        </w:rPr>
        <w:t xml:space="preserve">et al. </w:t>
      </w:r>
      <w:r>
        <w:t xml:space="preserve">(2016) unless otherwise stated. </w:t>
      </w:r>
      <w:r w:rsidR="00C24B1E">
        <w:t xml:space="preserve">Within the TMU clean-room facility, </w:t>
      </w:r>
      <w:r w:rsidR="00BB3A60">
        <w:t>DNA was ext</w:t>
      </w:r>
      <w:r w:rsidR="000E47AE">
        <w:t xml:space="preserve">racted from 80 sediment </w:t>
      </w:r>
      <w:r w:rsidR="00C24B1E">
        <w:t>sub</w:t>
      </w:r>
      <w:r w:rsidR="000E47AE">
        <w:t>samples</w:t>
      </w:r>
      <w:r w:rsidR="00C24B1E">
        <w:t xml:space="preserve"> and</w:t>
      </w:r>
      <w:r w:rsidR="000E47AE">
        <w:t xml:space="preserve"> </w:t>
      </w:r>
      <w:r w:rsidR="00FF47B6">
        <w:t>nine</w:t>
      </w:r>
      <w:r w:rsidR="00BF56B6">
        <w:t xml:space="preserve"> negative extraction controls</w:t>
      </w:r>
      <w:r w:rsidR="00C24B1E">
        <w:t>, which consisted of no sediment</w:t>
      </w:r>
      <w:r w:rsidR="00B36FB7">
        <w:t xml:space="preserve"> and </w:t>
      </w:r>
      <w:r w:rsidR="00A84C39">
        <w:t xml:space="preserve">used </w:t>
      </w:r>
      <w:r w:rsidR="00B36FB7">
        <w:t>to monitor for contamination</w:t>
      </w:r>
      <w:r w:rsidR="00BF56B6">
        <w:t>.</w:t>
      </w:r>
      <w:r w:rsidR="00020F46">
        <w:t xml:space="preserve"> </w:t>
      </w:r>
      <w:r w:rsidR="00B36FB7">
        <w:t xml:space="preserve">Aliquots of DNA extracts were then shipped to </w:t>
      </w:r>
      <w:r w:rsidR="00020F46">
        <w:t xml:space="preserve">the </w:t>
      </w:r>
      <w:r w:rsidR="002472CC">
        <w:t xml:space="preserve">Laboratoire </w:t>
      </w:r>
      <w:r w:rsidR="002472CC" w:rsidRPr="002472CC">
        <w:rPr>
          <w:iCs/>
        </w:rPr>
        <w:t>d’É</w:t>
      </w:r>
      <w:r w:rsidR="00020F46" w:rsidRPr="006079DD">
        <w:t>Cologie Alpine</w:t>
      </w:r>
      <w:r w:rsidR="00020F46">
        <w:t xml:space="preserve"> (LECA</w:t>
      </w:r>
      <w:r w:rsidR="00745236">
        <w:t xml:space="preserve">, </w:t>
      </w:r>
      <w:r w:rsidR="00020F46" w:rsidRPr="006079DD">
        <w:t>U</w:t>
      </w:r>
      <w:r w:rsidR="00020F46">
        <w:t>niversity Grenoble Alpes</w:t>
      </w:r>
      <w:r w:rsidR="00B36FB7">
        <w:t>, France</w:t>
      </w:r>
      <w:r w:rsidR="00745236">
        <w:t>)</w:t>
      </w:r>
      <w:r w:rsidR="00B36FB7">
        <w:t xml:space="preserve"> for metabarcoding</w:t>
      </w:r>
      <w:r w:rsidR="00745236">
        <w:t xml:space="preserve">. Each DNA extract and negative extraction control was independently amplified using uniquely-tagged generic primers that amplify the </w:t>
      </w:r>
      <w:r w:rsidR="00745236">
        <w:rPr>
          <w:i/>
          <w:iCs/>
        </w:rPr>
        <w:t>trn</w:t>
      </w:r>
      <w:r w:rsidR="00745236">
        <w:t xml:space="preserve">L P6 loop of the plant chloroplast genome (Taberlet </w:t>
      </w:r>
      <w:r w:rsidR="00745236">
        <w:rPr>
          <w:i/>
          <w:iCs/>
        </w:rPr>
        <w:t xml:space="preserve">et al., </w:t>
      </w:r>
      <w:r w:rsidR="00745236">
        <w:t>2007)</w:t>
      </w:r>
      <w:r w:rsidR="002740D5">
        <w:t xml:space="preserve">, a widely applied marker for the identification of vascular plants in environmental samples. Each sample and negative control underwent </w:t>
      </w:r>
      <w:r w:rsidR="00745236">
        <w:t xml:space="preserve">eight PCR replicates to </w:t>
      </w:r>
      <w:r w:rsidRPr="00020F46">
        <w:t xml:space="preserve">increase confidence in the results and improve the chance of detecting taxa with small quantities of </w:t>
      </w:r>
      <w:r>
        <w:t>template</w:t>
      </w:r>
      <w:r w:rsidRPr="00020F46">
        <w:t xml:space="preserve"> in the </w:t>
      </w:r>
      <w:r>
        <w:t>DNA extracts</w:t>
      </w:r>
      <w:r w:rsidRPr="00020F46">
        <w:t>.</w:t>
      </w:r>
      <w:r>
        <w:t xml:space="preserve"> </w:t>
      </w:r>
      <w:r w:rsidR="005D7BB1">
        <w:t xml:space="preserve">We also ran </w:t>
      </w:r>
      <w:r w:rsidR="005D7BB1" w:rsidRPr="00020F46">
        <w:t>13 negative PCR controls</w:t>
      </w:r>
      <w:r w:rsidR="005D7BB1">
        <w:t xml:space="preserve">, consisting of no DNA template. </w:t>
      </w:r>
      <w:r>
        <w:t>P</w:t>
      </w:r>
      <w:r w:rsidR="00B36FB7">
        <w:t xml:space="preserve">ooled </w:t>
      </w:r>
      <w:r>
        <w:t>and cleaned PCR products were then converted to</w:t>
      </w:r>
      <w:r w:rsidR="00FE5A7E">
        <w:t xml:space="preserve"> two</w:t>
      </w:r>
      <w:r>
        <w:t xml:space="preserve"> Illumina-compatible amplicon libraries using the single-</w:t>
      </w:r>
      <w:r>
        <w:lastRenderedPageBreak/>
        <w:t>indexed, PCR-free MetaFast method (FASTERIS SA, Switzerland)</w:t>
      </w:r>
      <w:r w:rsidR="005D7BB1">
        <w:t>. These libraries</w:t>
      </w:r>
      <w:r>
        <w:t xml:space="preserve"> </w:t>
      </w:r>
      <w:r w:rsidR="005D7BB1">
        <w:t>were</w:t>
      </w:r>
      <w:r>
        <w:t xml:space="preserve"> </w:t>
      </w:r>
      <w:r w:rsidR="005D7BB1">
        <w:t xml:space="preserve">then </w:t>
      </w:r>
      <w:r>
        <w:t xml:space="preserve">sequenced on the Illumina HiSeq-2500 </w:t>
      </w:r>
      <w:r w:rsidR="005D7BB1">
        <w:t xml:space="preserve">platform </w:t>
      </w:r>
      <w:r>
        <w:t>for 2</w:t>
      </w:r>
      <w:r w:rsidRPr="008353A2">
        <w:t>×</w:t>
      </w:r>
      <w:r>
        <w:t xml:space="preserve"> 125</w:t>
      </w:r>
      <w:r w:rsidR="005D7BB1">
        <w:t xml:space="preserve"> </w:t>
      </w:r>
      <w:r>
        <w:t>cycles at FASTERIS</w:t>
      </w:r>
      <w:r w:rsidR="005D7BB1">
        <w:t>.</w:t>
      </w:r>
    </w:p>
    <w:p w14:paraId="2EE71FAB" w14:textId="77777777" w:rsidR="00AD16F5" w:rsidRDefault="00AD16F5" w:rsidP="00AD16F5">
      <w:pPr>
        <w:pStyle w:val="Heading1"/>
        <w:rPr>
          <w:b w:val="0"/>
          <w:bCs w:val="0"/>
          <w:i/>
          <w:iCs/>
        </w:rPr>
      </w:pPr>
      <w:r>
        <w:rPr>
          <w:b w:val="0"/>
          <w:bCs w:val="0"/>
          <w:i/>
          <w:iCs/>
        </w:rPr>
        <w:t>Sequence analysis and taxonomic assignments</w:t>
      </w:r>
    </w:p>
    <w:p w14:paraId="73B6A49B" w14:textId="6C635281" w:rsidR="00AD16F5" w:rsidRPr="004A019E" w:rsidRDefault="00AD16F5" w:rsidP="004A019E">
      <w:pPr>
        <w:spacing w:line="480" w:lineRule="auto"/>
      </w:pPr>
      <w:r w:rsidRPr="00AD16F5">
        <w:t>Next-generation sequence data w</w:t>
      </w:r>
      <w:r w:rsidR="005F7977">
        <w:t>ere</w:t>
      </w:r>
      <w:r w:rsidRPr="00AD16F5">
        <w:t xml:space="preserve"> filtered using the OBITools software package (Boyer </w:t>
      </w:r>
      <w:r w:rsidRPr="00AD16F5">
        <w:rPr>
          <w:i/>
          <w:iCs/>
        </w:rPr>
        <w:t>et al</w:t>
      </w:r>
      <w:r w:rsidRPr="00AD16F5">
        <w:t xml:space="preserve">., 2016; http://metabarcoding.org/obitools/doc/index.html) following the protocol and criteria defined by Alsos </w:t>
      </w:r>
      <w:r w:rsidRPr="00AD16F5">
        <w:rPr>
          <w:i/>
          <w:iCs/>
        </w:rPr>
        <w:t>et al</w:t>
      </w:r>
      <w:r>
        <w:rPr>
          <w:i/>
          <w:iCs/>
        </w:rPr>
        <w:t>.</w:t>
      </w:r>
      <w:r w:rsidRPr="00AD16F5">
        <w:t xml:space="preserve"> (2016).</w:t>
      </w:r>
      <w:r>
        <w:t xml:space="preserve"> Taxonomic assignments were performed using the </w:t>
      </w:r>
      <w:r>
        <w:rPr>
          <w:i/>
          <w:iCs/>
        </w:rPr>
        <w:t>ecotag</w:t>
      </w:r>
      <w:r>
        <w:t xml:space="preserve"> program (Boyer </w:t>
      </w:r>
      <w:r>
        <w:rPr>
          <w:i/>
          <w:iCs/>
        </w:rPr>
        <w:t xml:space="preserve">et al., </w:t>
      </w:r>
      <w:r>
        <w:t>2016)</w:t>
      </w:r>
      <w:r w:rsidR="004F4476">
        <w:t xml:space="preserve"> by matching sequences against a local taxonomic reference library comprised of 815 arctic </w:t>
      </w:r>
      <w:r w:rsidR="005F7977">
        <w:t xml:space="preserve">and 835 boreal </w:t>
      </w:r>
      <w:r w:rsidR="004F4476">
        <w:t>vascular plant taxa, and 455 bryophytes (S</w:t>
      </w:r>
      <w:r w:rsidR="004F4476" w:rsidRPr="005F645E">
        <w:t>ø</w:t>
      </w:r>
      <w:r w:rsidR="004F4476">
        <w:t>nsteb</w:t>
      </w:r>
      <w:r w:rsidR="004F4476" w:rsidRPr="005F645E">
        <w:t>ø</w:t>
      </w:r>
      <w:r w:rsidR="004F4476">
        <w:t xml:space="preserve"> </w:t>
      </w:r>
      <w:r w:rsidR="004F4476">
        <w:rPr>
          <w:i/>
        </w:rPr>
        <w:t xml:space="preserve">et al., </w:t>
      </w:r>
      <w:r w:rsidR="004F4476">
        <w:t>2010;</w:t>
      </w:r>
      <w:r w:rsidR="004A019E">
        <w:t xml:space="preserve"> Willerslev </w:t>
      </w:r>
      <w:r w:rsidR="004A019E">
        <w:rPr>
          <w:i/>
          <w:iCs/>
        </w:rPr>
        <w:t xml:space="preserve">et al., </w:t>
      </w:r>
      <w:r w:rsidR="004A019E">
        <w:t>2014;</w:t>
      </w:r>
      <w:r w:rsidR="004F4476">
        <w:t xml:space="preserve"> Soininen </w:t>
      </w:r>
      <w:r w:rsidR="004F4476">
        <w:rPr>
          <w:i/>
        </w:rPr>
        <w:t xml:space="preserve">et al., </w:t>
      </w:r>
      <w:r w:rsidR="004F4476">
        <w:t>2015).</w:t>
      </w:r>
      <w:r w:rsidR="003E7DA1">
        <w:t xml:space="preserve"> </w:t>
      </w:r>
      <w:r w:rsidR="003E7DA1" w:rsidRPr="003E7DA1">
        <w:t>In order to minimise any erroneous taxonomic assignments, only taxa with a 100</w:t>
      </w:r>
      <w:r w:rsidR="00CD1F0C">
        <w:t xml:space="preserve"> </w:t>
      </w:r>
      <w:r w:rsidR="003E7DA1" w:rsidRPr="003E7DA1">
        <w:t xml:space="preserve">% match to a reference sequence </w:t>
      </w:r>
      <w:r w:rsidR="005F7977" w:rsidRPr="003E7DA1">
        <w:t xml:space="preserve">were </w:t>
      </w:r>
      <w:r w:rsidR="005F7977">
        <w:t>retained</w:t>
      </w:r>
      <w:r w:rsidR="005F7977" w:rsidRPr="003E7DA1">
        <w:t>.</w:t>
      </w:r>
      <w:r w:rsidR="005F7977">
        <w:t xml:space="preserve"> We further considered a taxon to be undetected in a PCR replicate</w:t>
      </w:r>
      <w:r w:rsidR="003E7DA1" w:rsidRPr="003E7DA1">
        <w:t xml:space="preserve"> </w:t>
      </w:r>
      <w:r w:rsidR="005F7977">
        <w:t xml:space="preserve">if it was represented by fewer than </w:t>
      </w:r>
      <w:r w:rsidR="003E7DA1" w:rsidRPr="003E7DA1">
        <w:t>10 reads</w:t>
      </w:r>
      <w:r w:rsidR="005F7977" w:rsidRPr="00D9002D">
        <w:t xml:space="preserve">. </w:t>
      </w:r>
      <w:r w:rsidR="000836CB" w:rsidRPr="00D9002D">
        <w:t xml:space="preserve">Moreover, sequences which displayed higher average reads in negative </w:t>
      </w:r>
      <w:r w:rsidR="00DE6B12" w:rsidRPr="00D9002D">
        <w:t xml:space="preserve">extraction or PCR </w:t>
      </w:r>
      <w:r w:rsidR="000836CB" w:rsidRPr="00D9002D">
        <w:t>controls than lake sediment samples were also removed.</w:t>
      </w:r>
      <w:r w:rsidR="004A019E">
        <w:t xml:space="preserve"> Identified taxa were compared to the local flora from Komagdalen (Ravolainen </w:t>
      </w:r>
      <w:r w:rsidR="004A019E">
        <w:rPr>
          <w:i/>
          <w:iCs/>
        </w:rPr>
        <w:t xml:space="preserve">et al., </w:t>
      </w:r>
      <w:r w:rsidR="004A019E">
        <w:t>2013), Species Map Service 1.6 (</w:t>
      </w:r>
      <w:r w:rsidR="004A019E" w:rsidRPr="004A019E">
        <w:t>https://artskart1.artsdatabanken.no/Default.aspx</w:t>
      </w:r>
      <w:r w:rsidR="004A019E">
        <w:t xml:space="preserve">), the Norwegian Flora (Elven, 2005) and the circumpolar flora (Hultén and Fries, 1984). </w:t>
      </w:r>
      <w:r w:rsidR="000836CB" w:rsidRPr="00D9002D">
        <w:t>Sequences assigned to</w:t>
      </w:r>
      <w:r w:rsidR="00D9002D" w:rsidRPr="00D9002D">
        <w:t xml:space="preserve"> taxa not present in northern Scandinavia today were </w:t>
      </w:r>
      <w:r w:rsidR="000836CB" w:rsidRPr="00D9002D">
        <w:t>check</w:t>
      </w:r>
      <w:r w:rsidR="00DE6B12" w:rsidRPr="00D9002D">
        <w:t>ed against the NCBI BLAST database</w:t>
      </w:r>
      <w:r w:rsidR="000836CB" w:rsidRPr="00D9002D">
        <w:t xml:space="preserve"> for multiple or alternative taxonomic assignments</w:t>
      </w:r>
      <w:r w:rsidR="00745236">
        <w:t xml:space="preserve"> </w:t>
      </w:r>
      <w:r w:rsidR="000836CB" w:rsidRPr="00D9002D">
        <w:t>(http://www.ncbi.nlm.nih.gov/blast/).</w:t>
      </w:r>
      <w:r w:rsidR="000836CB">
        <w:t xml:space="preserve"> </w:t>
      </w:r>
    </w:p>
    <w:p w14:paraId="0EA67384" w14:textId="10BE052F" w:rsidR="00394304" w:rsidRPr="00394304" w:rsidRDefault="00394304" w:rsidP="00394304">
      <w:pPr>
        <w:keepNext/>
        <w:keepLines/>
        <w:spacing w:before="480" w:after="0"/>
        <w:outlineLvl w:val="0"/>
        <w:rPr>
          <w:rFonts w:asciiTheme="majorHAnsi" w:eastAsiaTheme="majorEastAsia" w:hAnsiTheme="majorHAnsi" w:cstheme="majorBidi"/>
          <w:i/>
          <w:iCs/>
          <w:color w:val="2E74B5" w:themeColor="accent1" w:themeShade="BF"/>
          <w:sz w:val="28"/>
          <w:szCs w:val="28"/>
        </w:rPr>
      </w:pPr>
      <w:r>
        <w:rPr>
          <w:rFonts w:asciiTheme="majorHAnsi" w:eastAsiaTheme="majorEastAsia" w:hAnsiTheme="majorHAnsi" w:cstheme="majorBidi"/>
          <w:i/>
          <w:iCs/>
          <w:color w:val="2E74B5" w:themeColor="accent1" w:themeShade="BF"/>
          <w:sz w:val="28"/>
          <w:szCs w:val="28"/>
        </w:rPr>
        <w:t>Indices of</w:t>
      </w:r>
      <w:r w:rsidR="00597009">
        <w:rPr>
          <w:rFonts w:asciiTheme="majorHAnsi" w:eastAsiaTheme="majorEastAsia" w:hAnsiTheme="majorHAnsi" w:cstheme="majorBidi"/>
          <w:i/>
          <w:iCs/>
          <w:color w:val="2E74B5" w:themeColor="accent1" w:themeShade="BF"/>
          <w:sz w:val="28"/>
          <w:szCs w:val="28"/>
        </w:rPr>
        <w:t xml:space="preserve"> richness,</w:t>
      </w:r>
      <w:r>
        <w:rPr>
          <w:rFonts w:asciiTheme="majorHAnsi" w:eastAsiaTheme="majorEastAsia" w:hAnsiTheme="majorHAnsi" w:cstheme="majorBidi"/>
          <w:i/>
          <w:iCs/>
          <w:color w:val="2E74B5" w:themeColor="accent1" w:themeShade="BF"/>
          <w:sz w:val="28"/>
          <w:szCs w:val="28"/>
        </w:rPr>
        <w:t xml:space="preserve"> diversity and </w:t>
      </w:r>
      <w:r w:rsidR="005F7977">
        <w:rPr>
          <w:rFonts w:asciiTheme="majorHAnsi" w:eastAsiaTheme="majorEastAsia" w:hAnsiTheme="majorHAnsi" w:cstheme="majorBidi"/>
          <w:i/>
          <w:iCs/>
          <w:color w:val="2E74B5" w:themeColor="accent1" w:themeShade="BF"/>
          <w:sz w:val="28"/>
          <w:szCs w:val="28"/>
        </w:rPr>
        <w:t>evenness</w:t>
      </w:r>
    </w:p>
    <w:p w14:paraId="620D36EE" w14:textId="23B4016A" w:rsidR="00054323" w:rsidRPr="003A75AA" w:rsidRDefault="00FE387E" w:rsidP="003A75AA">
      <w:pPr>
        <w:spacing w:line="480" w:lineRule="auto"/>
      </w:pPr>
      <w:r>
        <w:t xml:space="preserve">Species </w:t>
      </w:r>
      <w:r w:rsidR="00394304">
        <w:t>diversity was measured by</w:t>
      </w:r>
      <w:r w:rsidR="002A3C29">
        <w:t xml:space="preserve"> three parameters</w:t>
      </w:r>
      <w:r w:rsidR="00745236">
        <w:t xml:space="preserve"> -</w:t>
      </w:r>
      <w:r w:rsidR="00405652">
        <w:t xml:space="preserve"> </w:t>
      </w:r>
      <w:r w:rsidR="00394304">
        <w:t>beta diversity (</w:t>
      </w:r>
      <w:r w:rsidR="001E45C5" w:rsidRPr="001E45C5">
        <w:t>β</w:t>
      </w:r>
      <w:r w:rsidR="001E45C5">
        <w:t>-diversity), richness</w:t>
      </w:r>
      <w:r w:rsidR="00405652">
        <w:t>,</w:t>
      </w:r>
      <w:r w:rsidR="001E45C5">
        <w:t xml:space="preserve"> and </w:t>
      </w:r>
      <w:r w:rsidR="005F7977">
        <w:t>evenness</w:t>
      </w:r>
      <w:r w:rsidR="001E45C5">
        <w:t xml:space="preserve"> (Magurran, 2004; Soininen </w:t>
      </w:r>
      <w:r w:rsidR="001E45C5">
        <w:rPr>
          <w:i/>
        </w:rPr>
        <w:t xml:space="preserve">et al., </w:t>
      </w:r>
      <w:r w:rsidR="003271A8">
        <w:t>2012</w:t>
      </w:r>
      <w:r w:rsidR="001E45C5">
        <w:t>)</w:t>
      </w:r>
      <w:r w:rsidR="002A3C29">
        <w:t xml:space="preserve"> </w:t>
      </w:r>
      <w:r w:rsidR="00745236">
        <w:t>-</w:t>
      </w:r>
      <w:r w:rsidR="00405652">
        <w:t xml:space="preserve"> and </w:t>
      </w:r>
      <w:r w:rsidR="002A3C29">
        <w:t xml:space="preserve">analysed </w:t>
      </w:r>
      <w:r w:rsidR="001E45C5">
        <w:t>for both the DNA sampling intervals (3 cm resolution) and 1000-year time windows.</w:t>
      </w:r>
      <w:r w:rsidR="007A10C2">
        <w:t xml:space="preserve"> On average, each 1000-year time window encompassed nine </w:t>
      </w:r>
      <w:r w:rsidR="007A10C2" w:rsidRPr="00B90D50">
        <w:rPr>
          <w:i/>
        </w:rPr>
        <w:t>sed</w:t>
      </w:r>
      <w:r w:rsidR="007A10C2">
        <w:t>aDNA samples, whereas time windows of 500-years or le</w:t>
      </w:r>
      <w:r w:rsidR="009D23A0">
        <w:t>ss contained too few samples (&gt;</w:t>
      </w:r>
      <w:r w:rsidR="007A10C2">
        <w:t xml:space="preserve">4), on average, for estimating long-term changes in diversity. </w:t>
      </w:r>
      <w:r w:rsidR="001E45C5">
        <w:t xml:space="preserve">Following Koleff </w:t>
      </w:r>
      <w:r w:rsidR="001E45C5">
        <w:rPr>
          <w:i/>
        </w:rPr>
        <w:t xml:space="preserve">et al. </w:t>
      </w:r>
      <w:r w:rsidR="001E45C5">
        <w:t xml:space="preserve">(2003), </w:t>
      </w:r>
      <w:r w:rsidR="001E45C5" w:rsidRPr="001E45C5">
        <w:t>β</w:t>
      </w:r>
      <w:r w:rsidR="001E45C5">
        <w:t>-diversity was measured using Whittaker’s (b</w:t>
      </w:r>
      <w:r w:rsidR="001E45C5">
        <w:rPr>
          <w:vertAlign w:val="subscript"/>
        </w:rPr>
        <w:t>w</w:t>
      </w:r>
      <w:r w:rsidR="001E45C5">
        <w:t>) index</w:t>
      </w:r>
      <w:r w:rsidR="002A3C29">
        <w:t xml:space="preserve"> computed using the PAST </w:t>
      </w:r>
      <w:r w:rsidR="00405652">
        <w:t xml:space="preserve">v. </w:t>
      </w:r>
      <w:r w:rsidR="002A3C29">
        <w:t xml:space="preserve">3.19 </w:t>
      </w:r>
      <w:r w:rsidR="002A3C29">
        <w:lastRenderedPageBreak/>
        <w:t xml:space="preserve">software package (Hammer </w:t>
      </w:r>
      <w:r w:rsidR="002A3C29">
        <w:rPr>
          <w:i/>
        </w:rPr>
        <w:t xml:space="preserve">et al., </w:t>
      </w:r>
      <w:r w:rsidR="002A3C29">
        <w:t>2001). A comparison of richness between samples with different count sizes</w:t>
      </w:r>
      <w:r w:rsidR="0052218C">
        <w:t xml:space="preserve"> can be biased</w:t>
      </w:r>
      <w:r w:rsidR="00405652">
        <w:t>,</w:t>
      </w:r>
      <w:r w:rsidR="0052218C">
        <w:t xml:space="preserve"> as the chance of detecting rare taxa increases simultaneously with count size (Birks and Line, 1992</w:t>
      </w:r>
      <w:r w:rsidR="00515AE4">
        <w:t>; Brown, 1999</w:t>
      </w:r>
      <w:r w:rsidR="0052218C">
        <w:t xml:space="preserve">). We therefore rarefied the </w:t>
      </w:r>
      <w:r w:rsidR="00405652" w:rsidRPr="00405652">
        <w:rPr>
          <w:i/>
        </w:rPr>
        <w:t>sed</w:t>
      </w:r>
      <w:r w:rsidR="00405652">
        <w:t xml:space="preserve">aDNA </w:t>
      </w:r>
      <w:r w:rsidR="0052218C" w:rsidRPr="00405652">
        <w:t>data</w:t>
      </w:r>
      <w:r w:rsidR="0052218C">
        <w:t xml:space="preserve"> to estimate the number of vascular plant taxa that would have been detected if the DNA read count had been standardised among samples. Rarefaction analysis was performed using the</w:t>
      </w:r>
      <w:r w:rsidR="009E3DB6">
        <w:t xml:space="preserve"> minimum count size in the</w:t>
      </w:r>
      <w:r w:rsidR="0052218C">
        <w:t xml:space="preserve"> Vegan (Oksanen </w:t>
      </w:r>
      <w:r w:rsidR="0052218C">
        <w:rPr>
          <w:i/>
        </w:rPr>
        <w:t xml:space="preserve">et al., </w:t>
      </w:r>
      <w:r w:rsidR="0052218C">
        <w:t>2017) package for R</w:t>
      </w:r>
      <w:r w:rsidR="00EA51F9">
        <w:t xml:space="preserve"> (R Core </w:t>
      </w:r>
      <w:r w:rsidR="00D4170C">
        <w:t>Team, 201</w:t>
      </w:r>
      <w:r w:rsidR="00A96A8E">
        <w:t>7</w:t>
      </w:r>
      <w:r w:rsidR="00D4170C">
        <w:t>).</w:t>
      </w:r>
      <w:r w:rsidR="003A75AA">
        <w:t xml:space="preserve"> We chose the Simpson evenness index (E</w:t>
      </w:r>
      <w:r w:rsidR="003A75AA">
        <w:rPr>
          <w:vertAlign w:val="subscript"/>
        </w:rPr>
        <w:t>1/D</w:t>
      </w:r>
      <w:r w:rsidR="003A75AA">
        <w:t xml:space="preserve">) to measure DNA sample evenness across the 1000-year time windows, following Meltsov </w:t>
      </w:r>
      <w:r w:rsidR="003A75AA">
        <w:rPr>
          <w:i/>
          <w:iCs/>
        </w:rPr>
        <w:t xml:space="preserve">et al. </w:t>
      </w:r>
      <w:r w:rsidR="003A75AA" w:rsidRPr="003A75AA">
        <w:t>(2011</w:t>
      </w:r>
      <w:r w:rsidR="003A75AA">
        <w:t xml:space="preserve">). This index of evenness is independent of the number of taxa detected. </w:t>
      </w:r>
    </w:p>
    <w:p w14:paraId="40D5C512" w14:textId="77777777" w:rsidR="00D15963" w:rsidRDefault="000836CB" w:rsidP="00D15963">
      <w:pPr>
        <w:pStyle w:val="Heading1"/>
      </w:pPr>
      <w:r>
        <w:t>Results</w:t>
      </w:r>
    </w:p>
    <w:p w14:paraId="63F619A1" w14:textId="77777777" w:rsidR="003367CC" w:rsidRPr="00D15963" w:rsidRDefault="00D15963" w:rsidP="00D15963">
      <w:pPr>
        <w:pStyle w:val="Heading1"/>
      </w:pPr>
      <w:r>
        <w:rPr>
          <w:b w:val="0"/>
          <w:bCs w:val="0"/>
          <w:i/>
          <w:iCs/>
        </w:rPr>
        <w:t>Chronology and lithostratigraphy</w:t>
      </w:r>
    </w:p>
    <w:p w14:paraId="6393FDB1" w14:textId="7077F97E" w:rsidR="00C04B98" w:rsidRDefault="0092063F" w:rsidP="00515AE4">
      <w:pPr>
        <w:spacing w:line="480" w:lineRule="auto"/>
      </w:pPr>
      <w:r>
        <w:t>In total, seven</w:t>
      </w:r>
      <w:r w:rsidR="00C0574B">
        <w:t xml:space="preserve"> AMS radiocarbon dates were obtained</w:t>
      </w:r>
      <w:r w:rsidR="00FF47B6">
        <w:t xml:space="preserve"> from the</w:t>
      </w:r>
      <w:r w:rsidR="00C04B98">
        <w:t xml:space="preserve"> UR</w:t>
      </w:r>
      <w:r w:rsidR="00AF1CED">
        <w:t>-</w:t>
      </w:r>
      <w:r w:rsidR="005D2ACE">
        <w:t xml:space="preserve">1 </w:t>
      </w:r>
      <w:r w:rsidR="00601D5E">
        <w:t xml:space="preserve">core </w:t>
      </w:r>
      <w:r w:rsidR="005D2ACE">
        <w:t>(Nesje)</w:t>
      </w:r>
      <w:r w:rsidR="00C04B98">
        <w:t>. Ages span</w:t>
      </w:r>
      <w:r w:rsidR="00C0574B">
        <w:t xml:space="preserve"> </w:t>
      </w:r>
      <w:r w:rsidR="00D15963">
        <w:t>3</w:t>
      </w:r>
      <w:r w:rsidR="00F422A4">
        <w:t>,</w:t>
      </w:r>
      <w:r w:rsidR="00D15963">
        <w:t>330</w:t>
      </w:r>
      <w:r w:rsidR="00D15963" w:rsidRPr="00D15963">
        <w:t>±</w:t>
      </w:r>
      <w:r w:rsidR="00D15963">
        <w:t xml:space="preserve">30 </w:t>
      </w:r>
      <w:r w:rsidR="00C0574B">
        <w:t>to 9</w:t>
      </w:r>
      <w:r w:rsidR="00F422A4">
        <w:t>,</w:t>
      </w:r>
      <w:r w:rsidR="00C0574B">
        <w:t>480</w:t>
      </w:r>
      <w:r w:rsidR="00C0574B" w:rsidRPr="00D15963">
        <w:t>±</w:t>
      </w:r>
      <w:r w:rsidR="00C0574B">
        <w:t xml:space="preserve">50 </w:t>
      </w:r>
      <w:r w:rsidR="00C0574B">
        <w:rPr>
          <w:vertAlign w:val="superscript"/>
        </w:rPr>
        <w:t>14</w:t>
      </w:r>
      <w:r w:rsidR="00C0574B">
        <w:t xml:space="preserve">C </w:t>
      </w:r>
      <w:r w:rsidR="002472CC">
        <w:t>a</w:t>
      </w:r>
      <w:r w:rsidR="00C04B98">
        <w:t xml:space="preserve">, which </w:t>
      </w:r>
      <w:r w:rsidR="0045617E">
        <w:t>correspond</w:t>
      </w:r>
      <w:r w:rsidR="00D8095E">
        <w:t>s</w:t>
      </w:r>
      <w:r w:rsidR="0045617E">
        <w:t xml:space="preserve"> </w:t>
      </w:r>
      <w:r w:rsidR="00C0574B">
        <w:t>to a calibrated weighted-mean range of 3</w:t>
      </w:r>
      <w:r w:rsidR="0045617E">
        <w:t>,</w:t>
      </w:r>
      <w:r w:rsidR="00C0574B">
        <w:t>606-10</w:t>
      </w:r>
      <w:r w:rsidR="0045617E">
        <w:t>,</w:t>
      </w:r>
      <w:r w:rsidR="00C0574B">
        <w:t xml:space="preserve">705 cal. </w:t>
      </w:r>
      <w:r w:rsidR="00CF589E">
        <w:t>a BP</w:t>
      </w:r>
      <w:r w:rsidR="00C0574B">
        <w:t xml:space="preserve"> </w:t>
      </w:r>
      <w:r w:rsidR="00C0574B" w:rsidRPr="00A651CA">
        <w:t>(Table 1).</w:t>
      </w:r>
      <w:r w:rsidR="00C0574B">
        <w:t xml:space="preserve"> </w:t>
      </w:r>
      <w:r w:rsidR="009B32EE">
        <w:t>The resulting age-depth model</w:t>
      </w:r>
      <w:r w:rsidR="00870578">
        <w:t xml:space="preserve"> </w:t>
      </w:r>
      <w:r w:rsidR="00C33890" w:rsidRPr="00C33890">
        <w:t>(</w:t>
      </w:r>
      <w:r w:rsidR="00627107">
        <w:t xml:space="preserve">Fig. </w:t>
      </w:r>
      <w:r w:rsidR="00C33890" w:rsidRPr="00C33890">
        <w:t xml:space="preserve"> 2</w:t>
      </w:r>
      <w:r w:rsidR="00870578" w:rsidRPr="00C33890">
        <w:t>)</w:t>
      </w:r>
      <w:r w:rsidR="00870578">
        <w:t xml:space="preserve"> suggests a fairly linear sedimentation rate, with the exception of a period of faster accumulation of sediment between </w:t>
      </w:r>
      <w:r w:rsidR="00DE2AB7" w:rsidRPr="00DE2AB7">
        <w:t>125</w:t>
      </w:r>
      <w:r w:rsidR="00601D5E">
        <w:t xml:space="preserve"> </w:t>
      </w:r>
      <w:r w:rsidR="00601D5E" w:rsidRPr="008B5720">
        <w:t xml:space="preserve">and </w:t>
      </w:r>
      <w:r w:rsidR="00DE2AB7" w:rsidRPr="008B5720">
        <w:t xml:space="preserve">150 cm </w:t>
      </w:r>
      <w:r w:rsidR="00601D5E" w:rsidRPr="008B5720">
        <w:t xml:space="preserve">depth </w:t>
      </w:r>
      <w:r w:rsidR="00AE5C56" w:rsidRPr="008B5720">
        <w:t>(</w:t>
      </w:r>
      <w:r w:rsidR="00601D5E" w:rsidRPr="008B5720">
        <w:t xml:space="preserve">as measured from the surface of </w:t>
      </w:r>
      <w:r w:rsidR="00D8095E" w:rsidRPr="008B5720">
        <w:t>UR</w:t>
      </w:r>
      <w:r w:rsidR="00601D5E" w:rsidRPr="008B5720">
        <w:t>-1</w:t>
      </w:r>
      <w:r w:rsidR="00AE5C56" w:rsidRPr="008B5720">
        <w:t xml:space="preserve">; </w:t>
      </w:r>
      <w:r w:rsidR="00DE2AB7" w:rsidRPr="008B5720">
        <w:t>ca. 7</w:t>
      </w:r>
      <w:r w:rsidR="00A0140B" w:rsidRPr="008B5720">
        <w:t>,</w:t>
      </w:r>
      <w:r w:rsidR="00745236" w:rsidRPr="008B5720">
        <w:t>6</w:t>
      </w:r>
      <w:r w:rsidR="00A0140B" w:rsidRPr="008B5720">
        <w:t>00</w:t>
      </w:r>
      <w:r w:rsidR="009D23A0">
        <w:t>-</w:t>
      </w:r>
      <w:r w:rsidR="00DE2AB7" w:rsidRPr="008B5720">
        <w:t>8</w:t>
      </w:r>
      <w:r w:rsidR="00A0140B" w:rsidRPr="008B5720">
        <w:t>,</w:t>
      </w:r>
      <w:r w:rsidR="00745236" w:rsidRPr="008B5720">
        <w:t>1</w:t>
      </w:r>
      <w:r w:rsidR="00A0140B" w:rsidRPr="008B5720">
        <w:t>00</w:t>
      </w:r>
      <w:r w:rsidR="00870578" w:rsidRPr="008B5720">
        <w:t xml:space="preserve"> cal</w:t>
      </w:r>
      <w:r w:rsidR="00D839B2" w:rsidRPr="008B5720">
        <w:t>.</w:t>
      </w:r>
      <w:r w:rsidR="00870578" w:rsidRPr="008B5720">
        <w:t xml:space="preserve"> </w:t>
      </w:r>
      <w:r w:rsidR="00CF589E">
        <w:t>a BP</w:t>
      </w:r>
      <w:r w:rsidR="00870578" w:rsidRPr="008B5720">
        <w:t>).</w:t>
      </w:r>
      <w:r w:rsidR="00870578">
        <w:t xml:space="preserve"> </w:t>
      </w:r>
      <w:r w:rsidR="009B32EE">
        <w:t xml:space="preserve">We consider these radiocarbon ages to be </w:t>
      </w:r>
      <w:r w:rsidR="00601D5E">
        <w:t xml:space="preserve">reliable for age-depth modelling </w:t>
      </w:r>
      <w:r w:rsidR="009B32EE">
        <w:t xml:space="preserve">as they are in </w:t>
      </w:r>
      <w:r w:rsidR="00601D5E">
        <w:t xml:space="preserve">the </w:t>
      </w:r>
      <w:r w:rsidR="009B32EE">
        <w:t>correct</w:t>
      </w:r>
      <w:r w:rsidR="00515AE4">
        <w:t xml:space="preserve"> stratigraphic sequence, </w:t>
      </w:r>
      <w:r w:rsidR="009B32EE">
        <w:t>have small errors</w:t>
      </w:r>
      <w:r w:rsidR="00601D5E">
        <w:t>,</w:t>
      </w:r>
      <w:r w:rsidR="009B32EE">
        <w:t xml:space="preserve"> and </w:t>
      </w:r>
      <w:r w:rsidR="00870578">
        <w:t>are</w:t>
      </w:r>
      <w:r w:rsidR="009B32EE">
        <w:t xml:space="preserve"> </w:t>
      </w:r>
      <w:r w:rsidR="00601D5E">
        <w:t>all derived from</w:t>
      </w:r>
      <w:r w:rsidR="009B32EE">
        <w:t xml:space="preserve"> terrestrial plant macrofossils. </w:t>
      </w:r>
      <w:r w:rsidR="005D2ACE">
        <w:t xml:space="preserve">It can therefore </w:t>
      </w:r>
      <w:r w:rsidR="00870578">
        <w:t xml:space="preserve">be assumed that the uppermost sediments which correspond to the last </w:t>
      </w:r>
      <w:r w:rsidR="00601D5E">
        <w:t xml:space="preserve">ca. </w:t>
      </w:r>
      <w:r w:rsidR="00870578">
        <w:t>3</w:t>
      </w:r>
      <w:r w:rsidR="00601D5E">
        <w:t>,</w:t>
      </w:r>
      <w:r w:rsidR="00870578">
        <w:t>00</w:t>
      </w:r>
      <w:r w:rsidR="008B5720">
        <w:t>0 y</w:t>
      </w:r>
      <w:r w:rsidR="009D23A0">
        <w:t>ears</w:t>
      </w:r>
      <w:r w:rsidR="00C04B98">
        <w:t xml:space="preserve"> are missing from core UR</w:t>
      </w:r>
      <w:r w:rsidR="00870578">
        <w:t>-1. Th</w:t>
      </w:r>
      <w:r w:rsidR="00601D5E">
        <w:t>is</w:t>
      </w:r>
      <w:r w:rsidR="00870578">
        <w:t xml:space="preserve"> </w:t>
      </w:r>
      <w:r w:rsidR="00601D5E">
        <w:t xml:space="preserve">was </w:t>
      </w:r>
      <w:r w:rsidR="00870578">
        <w:t xml:space="preserve">most likely </w:t>
      </w:r>
      <w:r w:rsidR="00601D5E">
        <w:t>caused by a</w:t>
      </w:r>
      <w:r w:rsidR="00C04B98">
        <w:t xml:space="preserve"> lake-</w:t>
      </w:r>
      <w:r w:rsidR="00601D5E">
        <w:t>depth</w:t>
      </w:r>
      <w:r w:rsidR="00870578">
        <w:t xml:space="preserve"> </w:t>
      </w:r>
      <w:r w:rsidR="00C04B98">
        <w:t xml:space="preserve">measurement error, </w:t>
      </w:r>
      <w:r w:rsidR="00601D5E">
        <w:t xml:space="preserve">potentially from the ice layer affecting the echo sounder, </w:t>
      </w:r>
      <w:r w:rsidR="00D8095E">
        <w:t>which resulted</w:t>
      </w:r>
      <w:r w:rsidR="00601D5E">
        <w:t xml:space="preserve"> in</w:t>
      </w:r>
      <w:r w:rsidR="005D2ACE">
        <w:t xml:space="preserve"> the </w:t>
      </w:r>
      <w:r w:rsidR="00E5201E">
        <w:t>non-</w:t>
      </w:r>
      <w:r w:rsidR="005D2ACE">
        <w:t xml:space="preserve">retrieval of </w:t>
      </w:r>
      <w:r w:rsidR="00E5201E">
        <w:t xml:space="preserve">upper </w:t>
      </w:r>
      <w:r w:rsidR="005D2ACE">
        <w:t>sediments.</w:t>
      </w:r>
      <w:r w:rsidR="00C04B98">
        <w:t xml:space="preserve"> To test </w:t>
      </w:r>
      <w:r>
        <w:t>this assumption, two additional</w:t>
      </w:r>
      <w:r w:rsidR="005D2ACE">
        <w:t xml:space="preserve"> AMS radiocarbon dates were obtained from the </w:t>
      </w:r>
      <w:r w:rsidR="00C04B98">
        <w:t>surface core UR-2 (UWITEC) that</w:t>
      </w:r>
      <w:r w:rsidR="005D2ACE">
        <w:t xml:space="preserve"> displayed a clear sediment-water interface. </w:t>
      </w:r>
      <w:r w:rsidR="0087201A">
        <w:t xml:space="preserve">Radiocarbon ages from these two additional samples </w:t>
      </w:r>
      <w:r w:rsidR="00C04B98">
        <w:t>(275</w:t>
      </w:r>
      <w:r w:rsidR="00C04B98" w:rsidRPr="00D15963">
        <w:t>±</w:t>
      </w:r>
      <w:r w:rsidR="00C04B98">
        <w:t>30 and 1,485</w:t>
      </w:r>
      <w:r w:rsidR="00C04B98" w:rsidRPr="00D15963">
        <w:t>±</w:t>
      </w:r>
      <w:r w:rsidR="00C04B98">
        <w:t xml:space="preserve">30 </w:t>
      </w:r>
      <w:r w:rsidR="00C04B98">
        <w:rPr>
          <w:vertAlign w:val="superscript"/>
        </w:rPr>
        <w:t>14</w:t>
      </w:r>
      <w:r w:rsidR="00627107">
        <w:t>C a</w:t>
      </w:r>
      <w:r w:rsidR="00C04B98">
        <w:t xml:space="preserve">; a calibrated weighted-mean range of 15 and 1,433 cal. </w:t>
      </w:r>
      <w:r w:rsidR="00CF589E">
        <w:t>a BP</w:t>
      </w:r>
      <w:r w:rsidR="00C04B98">
        <w:t xml:space="preserve">) confirm that UR-1 is missing the uppermost sediment. </w:t>
      </w:r>
    </w:p>
    <w:p w14:paraId="6A8E22F1" w14:textId="4393EDBF" w:rsidR="00890603" w:rsidRPr="006940BF" w:rsidRDefault="00681C48" w:rsidP="006940BF">
      <w:pPr>
        <w:spacing w:line="480" w:lineRule="auto"/>
      </w:pPr>
      <w:r>
        <w:lastRenderedPageBreak/>
        <w:tab/>
      </w:r>
      <w:r w:rsidR="006940BF">
        <w:t>LOI values vary around 20</w:t>
      </w:r>
      <w:r w:rsidR="00CD1F0C">
        <w:t xml:space="preserve"> </w:t>
      </w:r>
      <w:r w:rsidR="006940BF">
        <w:t>% in the lower part of the core and reach a maximum of 47</w:t>
      </w:r>
      <w:r w:rsidR="00CD1F0C">
        <w:t xml:space="preserve"> </w:t>
      </w:r>
      <w:r w:rsidR="006940BF">
        <w:t>% in the upper part, indicating a generally increasing organic component with time (</w:t>
      </w:r>
      <w:r w:rsidR="00627107">
        <w:t xml:space="preserve">Fig. </w:t>
      </w:r>
      <w:r w:rsidR="006940BF">
        <w:t xml:space="preserve"> 3). </w:t>
      </w:r>
      <w:r w:rsidR="00890603" w:rsidRPr="006940BF">
        <w:t>Core UR-1 is divided into three main lithostratigraphic units, labelled A-C from the core base (</w:t>
      </w:r>
      <w:r w:rsidR="00627107">
        <w:t xml:space="preserve">Figs. </w:t>
      </w:r>
      <w:r w:rsidR="006940BF" w:rsidRPr="006940BF">
        <w:t xml:space="preserve"> 2 and</w:t>
      </w:r>
      <w:r w:rsidR="006940BF">
        <w:t xml:space="preserve"> 3). </w:t>
      </w:r>
    </w:p>
    <w:p w14:paraId="098C8044" w14:textId="2B7C1E8A" w:rsidR="00890603" w:rsidRDefault="00890603" w:rsidP="006940BF">
      <w:pPr>
        <w:spacing w:line="480" w:lineRule="auto"/>
      </w:pPr>
      <w:r w:rsidRPr="006940BF">
        <w:t>Unit UR-1A</w:t>
      </w:r>
      <w:r w:rsidR="006940BF">
        <w:t xml:space="preserve"> (234-204 cm; ca. 10,700-9,9</w:t>
      </w:r>
      <w:r w:rsidR="006940BF" w:rsidRPr="00236C3E">
        <w:t>00 cal</w:t>
      </w:r>
      <w:r w:rsidR="006940BF">
        <w:t>.</w:t>
      </w:r>
      <w:r w:rsidR="006940BF" w:rsidRPr="00236C3E">
        <w:t xml:space="preserve"> </w:t>
      </w:r>
      <w:r w:rsidR="00CF589E">
        <w:t>a BP</w:t>
      </w:r>
      <w:r w:rsidR="006940BF">
        <w:t xml:space="preserve">): Silty clay with traces of fine sand characterise this unit. Coarse (ca. 2-3 cm thick bands) greenish-brown banding is evident. LOI values range from </w:t>
      </w:r>
      <w:r w:rsidR="006940BF" w:rsidRPr="00473BAF">
        <w:t>15 to 22 %</w:t>
      </w:r>
      <w:r w:rsidR="006940BF">
        <w:t xml:space="preserve"> (mean 18 %) and mean bulk density is </w:t>
      </w:r>
      <w:r w:rsidR="006940BF" w:rsidRPr="00473BAF">
        <w:t>0.4 g/cm</w:t>
      </w:r>
      <w:r w:rsidR="006940BF" w:rsidRPr="00473BAF">
        <w:rPr>
          <w:vertAlign w:val="superscript"/>
        </w:rPr>
        <w:t>3</w:t>
      </w:r>
      <w:r w:rsidR="006940BF" w:rsidRPr="00473BAF">
        <w:t>.</w:t>
      </w:r>
      <w:r w:rsidR="006940BF">
        <w:t xml:space="preserve"> The unit is </w:t>
      </w:r>
      <w:r w:rsidR="006940BF" w:rsidRPr="0092063F">
        <w:t>characterised with high Ti, K and Fe, suggesting that sedimentation is driven by input of terrigenous minerogenic sediment.</w:t>
      </w:r>
      <w:r w:rsidR="006940BF">
        <w:t xml:space="preserve"> </w:t>
      </w:r>
    </w:p>
    <w:p w14:paraId="00FDC9BE" w14:textId="44D07EC3" w:rsidR="006940BF" w:rsidRDefault="00890603" w:rsidP="00A12B27">
      <w:pPr>
        <w:spacing w:line="480" w:lineRule="auto"/>
      </w:pPr>
      <w:r w:rsidRPr="006940BF">
        <w:t>Unit UR-1B</w:t>
      </w:r>
      <w:r w:rsidR="006940BF">
        <w:t xml:space="preserve"> (204-15 cm; ca. 9,900-3</w:t>
      </w:r>
      <w:r w:rsidR="00A02C61">
        <w:t>,</w:t>
      </w:r>
      <w:r w:rsidR="008B5720">
        <w:t xml:space="preserve">800 cal. </w:t>
      </w:r>
      <w:r w:rsidR="00CF589E">
        <w:t>a BP</w:t>
      </w:r>
      <w:r w:rsidR="006940BF">
        <w:t xml:space="preserve">): </w:t>
      </w:r>
      <w:r w:rsidR="007A3CD2">
        <w:t xml:space="preserve">A </w:t>
      </w:r>
      <w:r w:rsidR="000938D3">
        <w:t xml:space="preserve">sharp </w:t>
      </w:r>
      <w:r w:rsidR="007A3CD2">
        <w:t xml:space="preserve">transition into </w:t>
      </w:r>
      <w:r w:rsidR="009757BF">
        <w:t xml:space="preserve">more organic-rich silty clay with small monocot rootlets and wood fragments </w:t>
      </w:r>
      <w:r w:rsidR="000938D3">
        <w:t xml:space="preserve">occurs </w:t>
      </w:r>
      <w:r w:rsidR="009757BF">
        <w:t xml:space="preserve">at </w:t>
      </w:r>
      <w:r w:rsidR="00EF4FA3" w:rsidRPr="00EF4FA3">
        <w:t>204</w:t>
      </w:r>
      <w:r w:rsidR="009757BF" w:rsidRPr="00EF4FA3">
        <w:t xml:space="preserve"> cm </w:t>
      </w:r>
      <w:r w:rsidR="000938D3">
        <w:t xml:space="preserve">marking the base of </w:t>
      </w:r>
      <w:r w:rsidR="009757BF">
        <w:t xml:space="preserve">Unit </w:t>
      </w:r>
      <w:r w:rsidR="006940BF">
        <w:t xml:space="preserve">B. </w:t>
      </w:r>
      <w:r w:rsidR="000304FA">
        <w:t>Thin (1-3</w:t>
      </w:r>
      <w:r w:rsidR="008028B6">
        <w:t xml:space="preserve"> </w:t>
      </w:r>
      <w:r w:rsidR="000304FA">
        <w:t>mm) laminae of medium</w:t>
      </w:r>
      <w:r w:rsidR="000938D3">
        <w:t>-</w:t>
      </w:r>
      <w:r w:rsidR="000304FA">
        <w:t>coarse sand alternating with olive</w:t>
      </w:r>
      <w:r w:rsidR="00AC0CA6">
        <w:t>-</w:t>
      </w:r>
      <w:r w:rsidR="000304FA">
        <w:t xml:space="preserve">brown organic silty clay comprise this second unit, with silt content decreasing </w:t>
      </w:r>
      <w:r w:rsidR="000304FA" w:rsidRPr="006940BF">
        <w:t>upwards.</w:t>
      </w:r>
      <w:r w:rsidR="000304FA">
        <w:t xml:space="preserve"> </w:t>
      </w:r>
      <w:r w:rsidR="00B71FC2">
        <w:t xml:space="preserve">Higher mean LOI values of 27 % and </w:t>
      </w:r>
      <w:r w:rsidR="00A12B27">
        <w:t>fluctuations in Ti, K and</w:t>
      </w:r>
      <w:r w:rsidR="000304FA">
        <w:t xml:space="preserve"> Si characterise Unit B, </w:t>
      </w:r>
      <w:r w:rsidR="00062CEF">
        <w:t>with</w:t>
      </w:r>
      <w:r w:rsidR="00331338">
        <w:t xml:space="preserve"> peaks in</w:t>
      </w:r>
      <w:r w:rsidR="00A12B27">
        <w:t xml:space="preserve"> Ca probably related to the presence of inclusions, such as shells, within this unit. </w:t>
      </w:r>
      <w:r w:rsidR="00AA3571">
        <w:t>Bulk density</w:t>
      </w:r>
      <w:r w:rsidR="00C510AB">
        <w:t xml:space="preserve"> values range from 0.2 to 0.4 g/cm</w:t>
      </w:r>
      <w:r w:rsidR="00C510AB">
        <w:rPr>
          <w:vertAlign w:val="superscript"/>
        </w:rPr>
        <w:t xml:space="preserve">3 </w:t>
      </w:r>
      <w:r w:rsidR="00C510AB">
        <w:t>and display a general decline through</w:t>
      </w:r>
      <w:r w:rsidR="006940BF">
        <w:t xml:space="preserve"> this unit</w:t>
      </w:r>
      <w:r w:rsidR="00C510AB">
        <w:t>, with the exception of a short-lived interval of higher values between 165</w:t>
      </w:r>
      <w:r w:rsidR="00D173AA">
        <w:t xml:space="preserve"> c</w:t>
      </w:r>
      <w:r w:rsidR="00C510AB">
        <w:t>m to 138</w:t>
      </w:r>
      <w:r w:rsidR="00D173AA">
        <w:t xml:space="preserve"> </w:t>
      </w:r>
      <w:r w:rsidR="00A02C61">
        <w:t xml:space="preserve">cm which may result from sediment compaction after cutting the core sections. </w:t>
      </w:r>
      <w:r w:rsidR="00C510AB">
        <w:t xml:space="preserve"> </w:t>
      </w:r>
    </w:p>
    <w:p w14:paraId="3D2CBFB0" w14:textId="491C7236" w:rsidR="00A02C61" w:rsidRDefault="006940BF" w:rsidP="008531FA">
      <w:pPr>
        <w:spacing w:line="480" w:lineRule="auto"/>
      </w:pPr>
      <w:r w:rsidRPr="00CB03E7">
        <w:t>Unit U</w:t>
      </w:r>
      <w:r w:rsidR="00A02C61" w:rsidRPr="00CB03E7">
        <w:t>R</w:t>
      </w:r>
      <w:r w:rsidRPr="00883C3D">
        <w:t>-1C</w:t>
      </w:r>
      <w:r w:rsidR="00A02C61" w:rsidRPr="00883C3D">
        <w:t xml:space="preserve"> (</w:t>
      </w:r>
      <w:r w:rsidR="008B5720" w:rsidRPr="00883C3D">
        <w:t xml:space="preserve">15-0cm; ca. 3,800-3,300 cal. </w:t>
      </w:r>
      <w:r w:rsidR="00CF589E">
        <w:t>a BP</w:t>
      </w:r>
      <w:r w:rsidR="00A02C61" w:rsidRPr="00883C3D">
        <w:t>): This unit comprises mid- to dark-brown</w:t>
      </w:r>
      <w:r w:rsidR="001F2D07" w:rsidRPr="00B90D50">
        <w:t xml:space="preserve"> </w:t>
      </w:r>
      <w:r w:rsidR="00B54EEB" w:rsidRPr="00883C3D">
        <w:t xml:space="preserve">silty-clay </w:t>
      </w:r>
      <w:r w:rsidR="00331338" w:rsidRPr="00883C3D">
        <w:t>gyttja</w:t>
      </w:r>
      <w:r w:rsidR="00A02C61" w:rsidRPr="00883C3D">
        <w:t xml:space="preserve"> </w:t>
      </w:r>
      <w:r w:rsidR="001F2D07" w:rsidRPr="00B90D50">
        <w:t xml:space="preserve">with some detritus, including </w:t>
      </w:r>
      <w:r w:rsidR="00A02C61" w:rsidRPr="00883C3D">
        <w:t xml:space="preserve">abundant monocot rootlets. </w:t>
      </w:r>
      <w:r w:rsidR="008531FA" w:rsidRPr="00883C3D">
        <w:t>A small decline in LOI values from 37 % to 33 % in this unit suggests a slight rise in terrigenous minerogenic input. The lithology of this unit is s</w:t>
      </w:r>
      <w:r w:rsidR="008531FA" w:rsidRPr="00CB03E7">
        <w:t>imilar to that of core UR-2.</w:t>
      </w:r>
      <w:r w:rsidR="008531FA">
        <w:t xml:space="preserve"> </w:t>
      </w:r>
    </w:p>
    <w:p w14:paraId="2553FC37" w14:textId="77777777" w:rsidR="00213234" w:rsidRDefault="00213234" w:rsidP="00213234">
      <w:pPr>
        <w:pStyle w:val="Heading1"/>
        <w:rPr>
          <w:b w:val="0"/>
          <w:bCs w:val="0"/>
          <w:i/>
          <w:iCs/>
        </w:rPr>
      </w:pPr>
      <w:r>
        <w:rPr>
          <w:b w:val="0"/>
          <w:bCs w:val="0"/>
          <w:i/>
          <w:iCs/>
        </w:rPr>
        <w:t>DNA results</w:t>
      </w:r>
    </w:p>
    <w:p w14:paraId="1EC94118" w14:textId="7B964CE4" w:rsidR="00CA1207" w:rsidRPr="00615B6C" w:rsidRDefault="00004421" w:rsidP="00A12B27">
      <w:pPr>
        <w:spacing w:line="480" w:lineRule="auto"/>
      </w:pPr>
      <w:r w:rsidRPr="00CE5901">
        <w:t>In total, we obtained</w:t>
      </w:r>
      <w:r w:rsidR="007F6792" w:rsidRPr="00CE5901">
        <w:t xml:space="preserve"> around</w:t>
      </w:r>
      <w:r w:rsidRPr="00CE5901">
        <w:t xml:space="preserve"> </w:t>
      </w:r>
      <w:r w:rsidR="007F6792" w:rsidRPr="00CE5901">
        <w:t xml:space="preserve">72 million </w:t>
      </w:r>
      <w:r w:rsidR="00FA166F" w:rsidRPr="00CE5901">
        <w:t>raw</w:t>
      </w:r>
      <w:r w:rsidRPr="00CE5901">
        <w:t xml:space="preserve"> reads</w:t>
      </w:r>
      <w:r w:rsidR="00FA166F" w:rsidRPr="00CE5901">
        <w:t xml:space="preserve"> for the two </w:t>
      </w:r>
      <w:r w:rsidR="00C2238D">
        <w:t>Uhca Roh</w:t>
      </w:r>
      <w:r w:rsidR="00C2238D" w:rsidRPr="002B19E9">
        <w:t>č</w:t>
      </w:r>
      <w:r w:rsidR="00C2238D">
        <w:t>i</w:t>
      </w:r>
      <w:r w:rsidR="00FA166F" w:rsidRPr="00CE5901">
        <w:t xml:space="preserve"> libraries</w:t>
      </w:r>
      <w:r w:rsidR="00CE5901" w:rsidRPr="00CE5901">
        <w:t xml:space="preserve"> (Supplementary</w:t>
      </w:r>
      <w:r w:rsidR="00CE5901">
        <w:t xml:space="preserve"> Table 1).</w:t>
      </w:r>
      <w:r w:rsidR="00B54EEB" w:rsidRPr="006A04A0">
        <w:t xml:space="preserve"> </w:t>
      </w:r>
      <w:r w:rsidR="007F6792" w:rsidRPr="006A04A0">
        <w:t>Following</w:t>
      </w:r>
      <w:r w:rsidR="007F6792">
        <w:t xml:space="preserve"> po</w:t>
      </w:r>
      <w:r w:rsidR="008B5C3A">
        <w:t xml:space="preserve">st-identification </w:t>
      </w:r>
      <w:r w:rsidR="008B5C3A" w:rsidRPr="003164F3">
        <w:t>filtering, 1</w:t>
      </w:r>
      <w:r w:rsidR="003164F3" w:rsidRPr="003164F3">
        <w:t>18</w:t>
      </w:r>
      <w:r w:rsidR="00CE5901" w:rsidRPr="003164F3">
        <w:t xml:space="preserve"> taxa remained, </w:t>
      </w:r>
      <w:r w:rsidR="003B00D3" w:rsidRPr="003B00D3">
        <w:t>of which 41</w:t>
      </w:r>
      <w:r w:rsidR="007F6792" w:rsidRPr="003B00D3">
        <w:t xml:space="preserve"> % were identified to species </w:t>
      </w:r>
      <w:r w:rsidR="00CE5901" w:rsidRPr="003B00D3">
        <w:t>level, 4</w:t>
      </w:r>
      <w:r w:rsidR="003B00D3" w:rsidRPr="003B00D3">
        <w:t>7 % to the genus, and 12</w:t>
      </w:r>
      <w:r w:rsidR="007F6792" w:rsidRPr="003B00D3">
        <w:t xml:space="preserve"> % to the family</w:t>
      </w:r>
      <w:r w:rsidR="00691515">
        <w:t xml:space="preserve"> (Supplementary </w:t>
      </w:r>
      <w:r w:rsidR="00627107">
        <w:t>Fig</w:t>
      </w:r>
      <w:r w:rsidR="00691515">
        <w:t>s</w:t>
      </w:r>
      <w:r w:rsidR="00627107">
        <w:t>.</w:t>
      </w:r>
      <w:r w:rsidR="00691515">
        <w:t xml:space="preserve"> S1 -</w:t>
      </w:r>
      <w:r w:rsidR="00883C3D">
        <w:t xml:space="preserve"> S3)</w:t>
      </w:r>
      <w:r w:rsidR="007F6792" w:rsidRPr="003B00D3">
        <w:t xml:space="preserve">. </w:t>
      </w:r>
      <w:r w:rsidR="00A12B27">
        <w:t xml:space="preserve">Of the taxa detected in the </w:t>
      </w:r>
      <w:r w:rsidR="00A12B27">
        <w:rPr>
          <w:i/>
          <w:iCs/>
        </w:rPr>
        <w:t>sed</w:t>
      </w:r>
      <w:r w:rsidR="00A12B27">
        <w:t xml:space="preserve">aDNA, 44 % are found growing in the Komagdalen valley today and a large </w:t>
      </w:r>
      <w:r w:rsidR="00A12B27">
        <w:lastRenderedPageBreak/>
        <w:t xml:space="preserve">proportion (86 %) within Finnmark and the Kola Peninsula today (Supplementary Table 2). </w:t>
      </w:r>
      <w:r w:rsidR="00E067AE" w:rsidRPr="00E067AE">
        <w:t>Salicaceae</w:t>
      </w:r>
      <w:r w:rsidR="00E067AE">
        <w:t xml:space="preserve"> and </w:t>
      </w:r>
      <w:r w:rsidR="00E067AE">
        <w:rPr>
          <w:i/>
        </w:rPr>
        <w:t xml:space="preserve">Pinus </w:t>
      </w:r>
      <w:r w:rsidR="00E067AE">
        <w:t xml:space="preserve">were present in nearly </w:t>
      </w:r>
      <w:r w:rsidR="007A4C8F">
        <w:t>all samples</w:t>
      </w:r>
      <w:r w:rsidR="00CA1207">
        <w:t xml:space="preserve"> </w:t>
      </w:r>
      <w:r w:rsidR="007A4C8F">
        <w:t>but display</w:t>
      </w:r>
      <w:r w:rsidR="00E067AE">
        <w:t xml:space="preserve"> variation in the number of </w:t>
      </w:r>
      <w:r w:rsidR="005F7977">
        <w:t>PCR replicate</w:t>
      </w:r>
      <w:r w:rsidR="00E067AE">
        <w:t xml:space="preserve">s </w:t>
      </w:r>
      <w:r w:rsidR="007A4C8F">
        <w:t>(out of</w:t>
      </w:r>
      <w:r w:rsidR="00A37DCE">
        <w:t xml:space="preserve"> 8) in which they were </w:t>
      </w:r>
      <w:r w:rsidR="007F6792">
        <w:t>detected; this</w:t>
      </w:r>
      <w:r w:rsidR="00AE5C56">
        <w:t xml:space="preserve"> was unrelated to sample depth/ag</w:t>
      </w:r>
      <w:r w:rsidR="00AE5C56" w:rsidRPr="00FA156E">
        <w:t>e</w:t>
      </w:r>
      <w:r w:rsidR="007A4C8F" w:rsidRPr="00FA156E">
        <w:t>.</w:t>
      </w:r>
      <w:r w:rsidR="002A26A5" w:rsidRPr="00FA156E">
        <w:t xml:space="preserve"> </w:t>
      </w:r>
      <w:r w:rsidR="00F9380A" w:rsidRPr="00911E87">
        <w:t xml:space="preserve">The steep drop in </w:t>
      </w:r>
      <w:r w:rsidR="00F9380A" w:rsidRPr="00911E87">
        <w:rPr>
          <w:i/>
        </w:rPr>
        <w:t>Pinus</w:t>
      </w:r>
      <w:r w:rsidR="00F9380A" w:rsidRPr="00911E87">
        <w:t xml:space="preserve"> </w:t>
      </w:r>
      <w:r w:rsidR="00F9380A" w:rsidRPr="00911E87">
        <w:rPr>
          <w:i/>
        </w:rPr>
        <w:t>sed</w:t>
      </w:r>
      <w:r w:rsidR="00615B6C" w:rsidRPr="00911E87">
        <w:t>aDNA in the upper</w:t>
      </w:r>
      <w:r w:rsidR="009D23A0">
        <w:t>most three samples (ca. 3,600-</w:t>
      </w:r>
      <w:r w:rsidR="00F9380A" w:rsidRPr="00911E87">
        <w:t xml:space="preserve">3,300 cal. </w:t>
      </w:r>
      <w:r w:rsidR="00CF589E">
        <w:t>a BP</w:t>
      </w:r>
      <w:r w:rsidR="00F9380A" w:rsidRPr="00911E87">
        <w:t>) appears to be an artefact of the</w:t>
      </w:r>
      <w:r w:rsidR="00615B6C" w:rsidRPr="00911E87">
        <w:t xml:space="preserve"> rapid</w:t>
      </w:r>
      <w:r w:rsidR="00F9380A" w:rsidRPr="00911E87">
        <w:t xml:space="preserve"> increase in </w:t>
      </w:r>
      <w:r w:rsidR="00F9380A" w:rsidRPr="00911E87">
        <w:rPr>
          <w:i/>
        </w:rPr>
        <w:t xml:space="preserve">Salix </w:t>
      </w:r>
      <w:r w:rsidR="00615B6C" w:rsidRPr="00911E87">
        <w:rPr>
          <w:i/>
        </w:rPr>
        <w:t>sed</w:t>
      </w:r>
      <w:r w:rsidR="00615B6C" w:rsidRPr="00911E87">
        <w:t>aDNA during this time.</w:t>
      </w:r>
    </w:p>
    <w:p w14:paraId="70E93E64" w14:textId="70D22C89" w:rsidR="007F6792" w:rsidRPr="00A6632C" w:rsidRDefault="00AE5C56" w:rsidP="00B90D50">
      <w:pPr>
        <w:spacing w:line="480" w:lineRule="auto"/>
        <w:ind w:firstLine="720"/>
      </w:pPr>
      <w:r w:rsidRPr="00D768FB">
        <w:t>Although</w:t>
      </w:r>
      <w:r w:rsidR="002A26A5" w:rsidRPr="00D768FB">
        <w:t xml:space="preserve"> not present in the study region today</w:t>
      </w:r>
      <w:r w:rsidRPr="00D768FB">
        <w:t>,</w:t>
      </w:r>
      <w:r w:rsidR="002A26A5" w:rsidRPr="00D768FB">
        <w:t xml:space="preserve"> stands of</w:t>
      </w:r>
      <w:r w:rsidR="002A26A5" w:rsidRPr="00D768FB">
        <w:rPr>
          <w:i/>
        </w:rPr>
        <w:t xml:space="preserve"> Pinus</w:t>
      </w:r>
      <w:r w:rsidR="002A26A5" w:rsidRPr="00D768FB">
        <w:t xml:space="preserve"> forest occur </w:t>
      </w:r>
      <w:r w:rsidR="009C433A" w:rsidRPr="00D768FB">
        <w:t>ca.</w:t>
      </w:r>
      <w:r w:rsidR="002A26A5" w:rsidRPr="00D768FB">
        <w:t xml:space="preserve"> 50 km </w:t>
      </w:r>
      <w:r w:rsidR="009C433A" w:rsidRPr="00D768FB">
        <w:t xml:space="preserve">south of the </w:t>
      </w:r>
      <w:r w:rsidR="002A26A5" w:rsidRPr="00D768FB">
        <w:t>Komagdalen valley (</w:t>
      </w:r>
      <w:r w:rsidR="00BE5F03" w:rsidRPr="00D768FB">
        <w:t>Elven, 2005</w:t>
      </w:r>
      <w:r w:rsidR="00BE153A">
        <w:t>) and</w:t>
      </w:r>
      <w:r w:rsidR="00D768FB" w:rsidRPr="00D768FB">
        <w:t xml:space="preserve"> scattered trees are observed at nearby site Østervatnet on the southern Varanger Peninsula (Prentice, 1981).</w:t>
      </w:r>
      <w:r w:rsidR="00D768FB">
        <w:t xml:space="preserve"> </w:t>
      </w:r>
      <w:r w:rsidR="00D9440F">
        <w:t>In addition,</w:t>
      </w:r>
      <w:r w:rsidR="009C433A">
        <w:t xml:space="preserve"> the</w:t>
      </w:r>
      <w:r w:rsidR="00D9440F">
        <w:t xml:space="preserve"> </w:t>
      </w:r>
      <w:r w:rsidR="0040759C">
        <w:rPr>
          <w:i/>
        </w:rPr>
        <w:t>sed</w:t>
      </w:r>
      <w:r w:rsidR="0040759C">
        <w:t xml:space="preserve">aDNA results indicate that Holocene vegetation was dominated by woody taxa such as </w:t>
      </w:r>
      <w:r w:rsidR="0040759C">
        <w:rPr>
          <w:i/>
        </w:rPr>
        <w:t>Betula, Empetrum</w:t>
      </w:r>
      <w:r w:rsidR="009C433A">
        <w:t>,</w:t>
      </w:r>
      <w:r w:rsidR="007F6792">
        <w:t xml:space="preserve"> </w:t>
      </w:r>
      <w:r w:rsidR="0040759C">
        <w:rPr>
          <w:i/>
        </w:rPr>
        <w:t>Vaccinium</w:t>
      </w:r>
      <w:r w:rsidR="00646AB6">
        <w:t xml:space="preserve"> spp.</w:t>
      </w:r>
      <w:r w:rsidR="007F6792">
        <w:t xml:space="preserve"> </w:t>
      </w:r>
      <w:r w:rsidR="00646AB6">
        <w:t>a</w:t>
      </w:r>
      <w:r w:rsidR="007F6792">
        <w:t>nd</w:t>
      </w:r>
      <w:r w:rsidR="00646AB6">
        <w:t xml:space="preserve"> the</w:t>
      </w:r>
      <w:r w:rsidR="007F6792">
        <w:t xml:space="preserve"> </w:t>
      </w:r>
      <w:r w:rsidR="007F6792" w:rsidRPr="007F6792">
        <w:rPr>
          <w:i/>
          <w:iCs/>
        </w:rPr>
        <w:t>Rhododendron tomentosum</w:t>
      </w:r>
      <w:r w:rsidR="00646AB6">
        <w:rPr>
          <w:i/>
          <w:iCs/>
        </w:rPr>
        <w:t xml:space="preserve"> </w:t>
      </w:r>
      <w:r w:rsidR="00646AB6">
        <w:rPr>
          <w:iCs/>
        </w:rPr>
        <w:t>complex</w:t>
      </w:r>
      <w:r w:rsidR="007F6792">
        <w:t xml:space="preserve">, the latter of which is also not found in the catchment today. The most common terrestrial forb was </w:t>
      </w:r>
      <w:r w:rsidR="007F6792">
        <w:rPr>
          <w:i/>
          <w:iCs/>
        </w:rPr>
        <w:t xml:space="preserve">Bistorta vivipara </w:t>
      </w:r>
      <w:r w:rsidR="007F6792">
        <w:t>followed by</w:t>
      </w:r>
      <w:r w:rsidR="007F6792" w:rsidRPr="007F6792">
        <w:rPr>
          <w:i/>
          <w:iCs/>
        </w:rPr>
        <w:t xml:space="preserve"> Cakile</w:t>
      </w:r>
      <w:r w:rsidR="007F6792">
        <w:t xml:space="preserve"> and Apiaceae, all common in the area today, although </w:t>
      </w:r>
      <w:r w:rsidR="007F6792" w:rsidRPr="007F6792">
        <w:rPr>
          <w:i/>
          <w:iCs/>
        </w:rPr>
        <w:t>Cakile</w:t>
      </w:r>
      <w:r w:rsidR="007F6792">
        <w:t xml:space="preserve"> occurs mainly at the </w:t>
      </w:r>
      <w:r w:rsidR="0092260C">
        <w:t>coast</w:t>
      </w:r>
      <w:r w:rsidR="007F6792">
        <w:t xml:space="preserve">.  The most dominant aquatic taxon, </w:t>
      </w:r>
      <w:r w:rsidR="007F6792">
        <w:rPr>
          <w:i/>
          <w:iCs/>
        </w:rPr>
        <w:t xml:space="preserve">Limosella aquatica, </w:t>
      </w:r>
      <w:r w:rsidR="007F6792">
        <w:t xml:space="preserve">is restricted to four inner fjord sites in Finnmark today (Alta, Lakselv, Neiden and Pasvik) whereas the second most common aquatic, </w:t>
      </w:r>
      <w:r w:rsidR="007F6792" w:rsidRPr="007F6792">
        <w:rPr>
          <w:i/>
          <w:iCs/>
        </w:rPr>
        <w:t>Callitriche hermaphroditica</w:t>
      </w:r>
      <w:r w:rsidR="007F6792">
        <w:rPr>
          <w:i/>
          <w:iCs/>
        </w:rPr>
        <w:t xml:space="preserve">, </w:t>
      </w:r>
      <w:r w:rsidR="007F6792" w:rsidRPr="007F6792">
        <w:t>has a slightly wider distribution in the inner fjord zone</w:t>
      </w:r>
      <w:r w:rsidR="00A6632C">
        <w:t xml:space="preserve"> and along the main valleys</w:t>
      </w:r>
      <w:r w:rsidR="00A12B27">
        <w:t>. However, i</w:t>
      </w:r>
      <w:r w:rsidR="00A6632C">
        <w:t>t does not occur</w:t>
      </w:r>
      <w:r w:rsidR="00597009">
        <w:t xml:space="preserve"> within </w:t>
      </w:r>
      <w:r w:rsidR="00597009" w:rsidRPr="00597009">
        <w:t>Varangerhalvøya</w:t>
      </w:r>
      <w:r w:rsidR="007F6792" w:rsidRPr="007F6792">
        <w:t xml:space="preserve"> Nati</w:t>
      </w:r>
      <w:r w:rsidR="003C092C">
        <w:t>onal Park</w:t>
      </w:r>
      <w:r w:rsidR="004E6A00">
        <w:t xml:space="preserve"> today</w:t>
      </w:r>
      <w:r w:rsidR="003C092C">
        <w:t xml:space="preserve"> (Supplementary Table 2</w:t>
      </w:r>
      <w:r w:rsidR="007F6792" w:rsidRPr="007F6792">
        <w:t>).</w:t>
      </w:r>
      <w:r w:rsidR="007F6792">
        <w:rPr>
          <w:i/>
          <w:iCs/>
        </w:rPr>
        <w:t xml:space="preserve"> </w:t>
      </w:r>
    </w:p>
    <w:p w14:paraId="7CB52FEE" w14:textId="55C36568" w:rsidR="0092260C" w:rsidRDefault="003C092C" w:rsidP="00DE6D6A">
      <w:pPr>
        <w:spacing w:line="480" w:lineRule="auto"/>
        <w:ind w:firstLine="720"/>
      </w:pPr>
      <w:r>
        <w:t xml:space="preserve">Trees and tall shrubs (e.g. </w:t>
      </w:r>
      <w:r>
        <w:rPr>
          <w:i/>
          <w:iCs/>
        </w:rPr>
        <w:t xml:space="preserve">Pinus, Betula, Empetrum, </w:t>
      </w:r>
      <w:r>
        <w:t xml:space="preserve">Salicaceae) dominate the </w:t>
      </w:r>
      <w:r w:rsidR="004E6A00" w:rsidRPr="00597009">
        <w:rPr>
          <w:i/>
          <w:iCs/>
        </w:rPr>
        <w:t>sed</w:t>
      </w:r>
      <w:r w:rsidR="004E6A00">
        <w:t xml:space="preserve">aDNA </w:t>
      </w:r>
      <w:r>
        <w:t xml:space="preserve">record, </w:t>
      </w:r>
      <w:r w:rsidR="00277552" w:rsidRPr="001737AE">
        <w:t>accounting</w:t>
      </w:r>
      <w:r w:rsidR="00206F9F" w:rsidRPr="001737AE">
        <w:t xml:space="preserve"> for </w:t>
      </w:r>
      <w:r w:rsidR="00D9440F" w:rsidRPr="001737AE">
        <w:t>50</w:t>
      </w:r>
      <w:r w:rsidR="00910F17">
        <w:t xml:space="preserve"> </w:t>
      </w:r>
      <w:r w:rsidR="00A37DCE" w:rsidRPr="001737AE">
        <w:t>% of total</w:t>
      </w:r>
      <w:r w:rsidR="00277552" w:rsidRPr="001737AE">
        <w:t xml:space="preserve"> DNA</w:t>
      </w:r>
      <w:r w:rsidR="00A37DCE" w:rsidRPr="001737AE">
        <w:t xml:space="preserve"> reads</w:t>
      </w:r>
      <w:r w:rsidR="00D9440F" w:rsidRPr="001737AE">
        <w:t xml:space="preserve"> on average</w:t>
      </w:r>
      <w:r w:rsidR="00DE6D6A">
        <w:t xml:space="preserve"> (</w:t>
      </w:r>
      <w:r w:rsidR="00627107">
        <w:t xml:space="preserve">Fig. </w:t>
      </w:r>
      <w:r w:rsidR="00DE6D6A">
        <w:t xml:space="preserve"> 4)</w:t>
      </w:r>
      <w:r w:rsidR="00D9440F" w:rsidRPr="001737AE">
        <w:t xml:space="preserve">, </w:t>
      </w:r>
      <w:r w:rsidR="001737AE" w:rsidRPr="001737AE">
        <w:t xml:space="preserve">followed by </w:t>
      </w:r>
      <w:r>
        <w:t xml:space="preserve">total terrestrial </w:t>
      </w:r>
      <w:r w:rsidR="001737AE" w:rsidRPr="001737AE">
        <w:t>forbs (23</w:t>
      </w:r>
      <w:r w:rsidR="00910F17">
        <w:t xml:space="preserve"> </w:t>
      </w:r>
      <w:r w:rsidR="001737AE" w:rsidRPr="001737AE">
        <w:t>%) and graminoids (12</w:t>
      </w:r>
      <w:r w:rsidR="00910F17">
        <w:t xml:space="preserve"> </w:t>
      </w:r>
      <w:r w:rsidR="00277552" w:rsidRPr="001737AE">
        <w:t>%</w:t>
      </w:r>
      <w:r w:rsidR="00DE6D6A">
        <w:t xml:space="preserve">; </w:t>
      </w:r>
      <w:r w:rsidR="00627107">
        <w:t xml:space="preserve">Fig. </w:t>
      </w:r>
      <w:r w:rsidR="00DE6D6A">
        <w:t xml:space="preserve"> 5). </w:t>
      </w:r>
      <w:r w:rsidR="00E9382E">
        <w:t xml:space="preserve">The percentage dominance of functional groups remains relatively constant across samples, </w:t>
      </w:r>
      <w:r w:rsidR="00E450DC">
        <w:t>except for</w:t>
      </w:r>
      <w:r w:rsidR="00E9382E">
        <w:t xml:space="preserve"> a distinct </w:t>
      </w:r>
      <w:r w:rsidR="00C02FAD">
        <w:t xml:space="preserve">peak </w:t>
      </w:r>
      <w:r w:rsidR="00E9382E">
        <w:t xml:space="preserve">in </w:t>
      </w:r>
      <w:r w:rsidR="00C02FAD">
        <w:t xml:space="preserve">the </w:t>
      </w:r>
      <w:r w:rsidR="00C02FAD">
        <w:rPr>
          <w:i/>
        </w:rPr>
        <w:t>sed</w:t>
      </w:r>
      <w:r w:rsidR="00C02FAD">
        <w:t xml:space="preserve">aDNA of aquatics between </w:t>
      </w:r>
      <w:r w:rsidR="00C02FAD" w:rsidRPr="001737AE">
        <w:t>10</w:t>
      </w:r>
      <w:r w:rsidR="009C433A">
        <w:t>,</w:t>
      </w:r>
      <w:r w:rsidR="009D23A0">
        <w:t>200-</w:t>
      </w:r>
      <w:r w:rsidR="00C02FAD" w:rsidRPr="001737AE">
        <w:t>9</w:t>
      </w:r>
      <w:r w:rsidR="009C433A">
        <w:t>,</w:t>
      </w:r>
      <w:r w:rsidR="00C02FAD" w:rsidRPr="001737AE">
        <w:t>600</w:t>
      </w:r>
      <w:r w:rsidR="00910F17">
        <w:t xml:space="preserve"> cal. </w:t>
      </w:r>
      <w:r w:rsidR="00CF589E">
        <w:t>a BP</w:t>
      </w:r>
      <w:r w:rsidR="00C02FAD" w:rsidRPr="00C33890">
        <w:t>.</w:t>
      </w:r>
      <w:r w:rsidR="00C02FAD">
        <w:t xml:space="preserve"> This short</w:t>
      </w:r>
      <w:r w:rsidR="00B03428">
        <w:t xml:space="preserve"> period</w:t>
      </w:r>
      <w:r w:rsidR="002A26A5">
        <w:t xml:space="preserve"> is </w:t>
      </w:r>
      <w:r w:rsidR="00B03428">
        <w:t>described by</w:t>
      </w:r>
      <w:r w:rsidR="002A26A5">
        <w:t xml:space="preserve"> </w:t>
      </w:r>
      <w:r w:rsidR="00C02FAD">
        <w:t>the appearance</w:t>
      </w:r>
      <w:r w:rsidR="00C409BC">
        <w:t xml:space="preserve"> of</w:t>
      </w:r>
      <w:r w:rsidR="00C02FAD">
        <w:t xml:space="preserve"> </w:t>
      </w:r>
      <w:r w:rsidR="00C02FAD">
        <w:rPr>
          <w:i/>
        </w:rPr>
        <w:t>Callitriche hermaphroditica, C. palustris</w:t>
      </w:r>
      <w:r w:rsidR="009C433A">
        <w:t>,</w:t>
      </w:r>
      <w:r w:rsidR="00C02FAD">
        <w:rPr>
          <w:i/>
        </w:rPr>
        <w:t xml:space="preserve"> </w:t>
      </w:r>
      <w:r w:rsidR="00C02FAD">
        <w:t xml:space="preserve">and </w:t>
      </w:r>
      <w:r w:rsidR="00DE6D6A">
        <w:rPr>
          <w:i/>
        </w:rPr>
        <w:t xml:space="preserve">Potamogeton </w:t>
      </w:r>
      <w:r w:rsidR="00DE6D6A" w:rsidRPr="00DE6D6A">
        <w:rPr>
          <w:iCs/>
        </w:rPr>
        <w:t>(</w:t>
      </w:r>
      <w:r w:rsidR="00627107">
        <w:rPr>
          <w:iCs/>
        </w:rPr>
        <w:t xml:space="preserve">Fig. </w:t>
      </w:r>
      <w:r w:rsidR="00DE6D6A" w:rsidRPr="00DE6D6A">
        <w:rPr>
          <w:iCs/>
        </w:rPr>
        <w:t xml:space="preserve"> 5).</w:t>
      </w:r>
      <w:r w:rsidR="002A26A5">
        <w:rPr>
          <w:i/>
        </w:rPr>
        <w:t xml:space="preserve"> </w:t>
      </w:r>
      <w:r w:rsidR="00D9116F" w:rsidRPr="00D9116F">
        <w:rPr>
          <w:i/>
        </w:rPr>
        <w:t xml:space="preserve"> </w:t>
      </w:r>
      <w:r w:rsidR="00D9116F">
        <w:rPr>
          <w:i/>
        </w:rPr>
        <w:t xml:space="preserve">Callitriche hermaphroditica </w:t>
      </w:r>
      <w:r w:rsidR="00D9116F" w:rsidRPr="00721EAA">
        <w:t>is a northe</w:t>
      </w:r>
      <w:r w:rsidR="00D9116F">
        <w:t>r</w:t>
      </w:r>
      <w:r w:rsidR="00D9116F" w:rsidRPr="00721EAA">
        <w:t xml:space="preserve">n species </w:t>
      </w:r>
      <w:r w:rsidR="00D9116F">
        <w:t>(&lt;53</w:t>
      </w:r>
      <w:r w:rsidR="00910F17">
        <w:t xml:space="preserve"> </w:t>
      </w:r>
      <w:r w:rsidR="00D9116F" w:rsidRPr="00721EAA">
        <w:rPr>
          <w:vertAlign w:val="superscript"/>
        </w:rPr>
        <w:t>o</w:t>
      </w:r>
      <w:r w:rsidR="00D9116F">
        <w:t xml:space="preserve">N) </w:t>
      </w:r>
      <w:r w:rsidR="00E450DC">
        <w:t xml:space="preserve">typically </w:t>
      </w:r>
      <w:r w:rsidR="00D9116F" w:rsidRPr="00721EAA">
        <w:t xml:space="preserve">found in shallow lakes and </w:t>
      </w:r>
      <w:r w:rsidR="00D76C8D">
        <w:t>slow-moving rivers</w:t>
      </w:r>
      <w:r w:rsidR="00E450DC">
        <w:t>; it</w:t>
      </w:r>
      <w:r w:rsidR="00D76C8D">
        <w:t xml:space="preserve"> is on the IUCN Red List (</w:t>
      </w:r>
      <w:r w:rsidR="00D76C8D" w:rsidRPr="00125273">
        <w:t>http://www.iucnredlist.org/details/167828/0</w:t>
      </w:r>
      <w:r w:rsidR="00E450DC">
        <w:t>)</w:t>
      </w:r>
      <w:r w:rsidR="0092260C">
        <w:t>, and based on current distribution in Finland, it is inferred to indicate a minimum July temperature of 13-14</w:t>
      </w:r>
      <w:r w:rsidR="00910F17">
        <w:t xml:space="preserve"> </w:t>
      </w:r>
      <w:r w:rsidR="0092260C">
        <w:rPr>
          <w:vertAlign w:val="superscript"/>
        </w:rPr>
        <w:t>o</w:t>
      </w:r>
      <w:r w:rsidR="00DE6D6A">
        <w:t>C (Vä</w:t>
      </w:r>
      <w:r w:rsidR="0092260C">
        <w:t xml:space="preserve">liranta </w:t>
      </w:r>
      <w:r w:rsidR="0092260C">
        <w:rPr>
          <w:i/>
          <w:iCs/>
        </w:rPr>
        <w:t xml:space="preserve">et al., </w:t>
      </w:r>
      <w:r w:rsidR="0092260C">
        <w:t xml:space="preserve">2015). </w:t>
      </w:r>
      <w:r w:rsidR="0092260C">
        <w:rPr>
          <w:i/>
          <w:iCs/>
        </w:rPr>
        <w:t xml:space="preserve">Callitriche </w:t>
      </w:r>
      <w:r w:rsidR="0092260C">
        <w:rPr>
          <w:i/>
          <w:iCs/>
        </w:rPr>
        <w:lastRenderedPageBreak/>
        <w:t xml:space="preserve">palustris </w:t>
      </w:r>
      <w:r w:rsidR="0092260C">
        <w:t xml:space="preserve">and </w:t>
      </w:r>
      <w:r w:rsidR="0092260C">
        <w:rPr>
          <w:i/>
          <w:iCs/>
        </w:rPr>
        <w:t xml:space="preserve">Potamogeton </w:t>
      </w:r>
      <w:r w:rsidR="0092260C">
        <w:t xml:space="preserve">(not identified to species level) are more common and found in a wide range of aquatic habitats. </w:t>
      </w:r>
    </w:p>
    <w:p w14:paraId="2CFCEFCB" w14:textId="77777777" w:rsidR="004E6A00" w:rsidRDefault="004E6A00" w:rsidP="004E6A00">
      <w:pPr>
        <w:pStyle w:val="Heading1"/>
        <w:rPr>
          <w:b w:val="0"/>
          <w:bCs w:val="0"/>
          <w:i/>
          <w:iCs/>
        </w:rPr>
      </w:pPr>
      <w:r>
        <w:rPr>
          <w:b w:val="0"/>
          <w:bCs w:val="0"/>
          <w:i/>
          <w:iCs/>
        </w:rPr>
        <w:t xml:space="preserve">Pollen results </w:t>
      </w:r>
    </w:p>
    <w:p w14:paraId="7E880E17" w14:textId="04D004A1" w:rsidR="004E6A00" w:rsidRDefault="004E6A00" w:rsidP="00DE6D6A">
      <w:pPr>
        <w:spacing w:line="480" w:lineRule="auto"/>
      </w:pPr>
      <w:r w:rsidRPr="007C2600">
        <w:t>Pollen analysis detected 39 taxa across the 16 samples analysed from Uhca Rohči</w:t>
      </w:r>
      <w:r>
        <w:t xml:space="preserve"> Lake</w:t>
      </w:r>
      <w:r w:rsidRPr="007C2600">
        <w:t xml:space="preserve">, with </w:t>
      </w:r>
      <w:r w:rsidRPr="00553018">
        <w:rPr>
          <w:i/>
          <w:iCs/>
        </w:rPr>
        <w:t>Betula</w:t>
      </w:r>
      <w:r w:rsidRPr="007C2600">
        <w:t xml:space="preserve"> dominating the pollen percentages accounting for 65 % of </w:t>
      </w:r>
      <w:r w:rsidR="00BE153A">
        <w:t>total land pollen (TLP)</w:t>
      </w:r>
      <w:r>
        <w:t xml:space="preserve"> </w:t>
      </w:r>
      <w:r w:rsidR="00DE6D6A" w:rsidRPr="00DE6D6A">
        <w:t>and influx of 2263</w:t>
      </w:r>
      <w:r w:rsidR="00910F17">
        <w:t xml:space="preserve"> grains/</w:t>
      </w:r>
      <w:r w:rsidRPr="00DE6D6A">
        <w:t>cm</w:t>
      </w:r>
      <w:r w:rsidR="00910F17" w:rsidRPr="00910F17">
        <w:rPr>
          <w:vertAlign w:val="superscript"/>
        </w:rPr>
        <w:t>2</w:t>
      </w:r>
      <w:r w:rsidR="00910F17">
        <w:t>/</w:t>
      </w:r>
      <w:r w:rsidR="00753B55">
        <w:t>a</w:t>
      </w:r>
      <w:r w:rsidRPr="00DE6D6A">
        <w:rPr>
          <w:vertAlign w:val="superscript"/>
        </w:rPr>
        <w:t>-1</w:t>
      </w:r>
      <w:r w:rsidR="00DE6D6A" w:rsidRPr="00DE6D6A">
        <w:t>,</w:t>
      </w:r>
      <w:r w:rsidR="00DE6D6A">
        <w:t xml:space="preserve"> on average (</w:t>
      </w:r>
      <w:r w:rsidR="00627107">
        <w:t xml:space="preserve">Fig. </w:t>
      </w:r>
      <w:r w:rsidR="00DE6D6A">
        <w:t xml:space="preserve"> 4). </w:t>
      </w:r>
      <w:r w:rsidRPr="007C2600">
        <w:t>Of the 39 taxa, 72 % could be identified to genus level, 21 % to family level and 7 % to species level. Four taxa (</w:t>
      </w:r>
      <w:r w:rsidRPr="00AC4481">
        <w:t>Ericales,</w:t>
      </w:r>
      <w:r w:rsidRPr="007C2600">
        <w:rPr>
          <w:i/>
          <w:iCs/>
        </w:rPr>
        <w:t xml:space="preserve"> Myrica gale, Picea</w:t>
      </w:r>
      <w:r w:rsidRPr="007C2600">
        <w:t xml:space="preserve"> and </w:t>
      </w:r>
      <w:r w:rsidRPr="007C2600">
        <w:rPr>
          <w:i/>
          <w:iCs/>
        </w:rPr>
        <w:t>Ulmus</w:t>
      </w:r>
      <w:r w:rsidRPr="007C2600">
        <w:t xml:space="preserve">) are assumed to be long-distance dispersed based on their current native ranges and their absence in the </w:t>
      </w:r>
      <w:r w:rsidRPr="007C2600">
        <w:rPr>
          <w:i/>
          <w:iCs/>
        </w:rPr>
        <w:t>sed</w:t>
      </w:r>
      <w:r w:rsidRPr="007C2600">
        <w:t>aDNA signal (Supplementary Table 2).</w:t>
      </w:r>
      <w:r>
        <w:t xml:space="preserve"> </w:t>
      </w:r>
      <w:r w:rsidR="00B97E7E">
        <w:t>Three</w:t>
      </w:r>
      <w:r>
        <w:t xml:space="preserve"> distinct zones are identified based on the pollen (</w:t>
      </w:r>
      <w:r w:rsidR="00627107">
        <w:t xml:space="preserve">Fig. </w:t>
      </w:r>
      <w:r w:rsidR="00DE6D6A">
        <w:t xml:space="preserve"> 6), numbered </w:t>
      </w:r>
      <w:r>
        <w:t>from the base as follows:</w:t>
      </w:r>
    </w:p>
    <w:p w14:paraId="4EB1DEB1" w14:textId="758B416C" w:rsidR="00DE6D6A" w:rsidRDefault="00360459" w:rsidP="00463434">
      <w:pPr>
        <w:spacing w:line="480" w:lineRule="auto"/>
      </w:pPr>
      <w:r w:rsidRPr="00910F17">
        <w:rPr>
          <w:lang w:val="pt-PT"/>
        </w:rPr>
        <w:t>Ur</w:t>
      </w:r>
      <w:r w:rsidR="004E6A00" w:rsidRPr="00910F17">
        <w:rPr>
          <w:lang w:val="pt-PT"/>
        </w:rPr>
        <w:t>-I</w:t>
      </w:r>
      <w:r w:rsidR="00B97E7E">
        <w:rPr>
          <w:lang w:val="pt-PT"/>
        </w:rPr>
        <w:t>a</w:t>
      </w:r>
      <w:r w:rsidR="004E6A00" w:rsidRPr="00910F17">
        <w:rPr>
          <w:lang w:val="pt-PT"/>
        </w:rPr>
        <w:t xml:space="preserve"> (234</w:t>
      </w:r>
      <w:r w:rsidR="009D23A0">
        <w:rPr>
          <w:lang w:val="pt-PT"/>
        </w:rPr>
        <w:t>-</w:t>
      </w:r>
      <w:r w:rsidR="004E6A00" w:rsidRPr="00910F17">
        <w:rPr>
          <w:lang w:val="pt-PT"/>
        </w:rPr>
        <w:t>19</w:t>
      </w:r>
      <w:r w:rsidR="009D23A0">
        <w:rPr>
          <w:lang w:val="pt-PT"/>
        </w:rPr>
        <w:t>0 cm; ca. 10,700</w:t>
      </w:r>
      <w:r w:rsidR="00910F17" w:rsidRPr="00910F17">
        <w:rPr>
          <w:lang w:val="pt-PT"/>
        </w:rPr>
        <w:t xml:space="preserve">-9,500 cal. </w:t>
      </w:r>
      <w:r w:rsidR="00CF589E">
        <w:rPr>
          <w:lang w:val="pt-PT"/>
        </w:rPr>
        <w:t>a BP</w:t>
      </w:r>
      <w:r w:rsidR="004E6A00" w:rsidRPr="00910F17">
        <w:rPr>
          <w:lang w:val="pt-PT"/>
        </w:rPr>
        <w:t>)</w:t>
      </w:r>
      <w:r w:rsidR="002472CC">
        <w:rPr>
          <w:lang w:val="pt-PT"/>
        </w:rPr>
        <w:t xml:space="preserve"> </w:t>
      </w:r>
      <w:r w:rsidR="004E6A00" w:rsidRPr="00910F17">
        <w:rPr>
          <w:lang w:val="pt-PT"/>
        </w:rPr>
        <w:t xml:space="preserve">- </w:t>
      </w:r>
      <w:r w:rsidR="004E6A00" w:rsidRPr="00910F17">
        <w:rPr>
          <w:i/>
          <w:iCs/>
          <w:lang w:val="pt-PT"/>
        </w:rPr>
        <w:t>Betula-</w:t>
      </w:r>
      <w:r w:rsidR="00463434" w:rsidRPr="00910F17">
        <w:rPr>
          <w:i/>
          <w:iCs/>
          <w:lang w:val="pt-PT"/>
        </w:rPr>
        <w:t>Empetrum</w:t>
      </w:r>
      <w:r w:rsidR="004E6A00" w:rsidRPr="00910F17">
        <w:rPr>
          <w:i/>
          <w:iCs/>
          <w:lang w:val="pt-PT"/>
        </w:rPr>
        <w:t xml:space="preserve">-Salix </w:t>
      </w:r>
      <w:r w:rsidR="004E6A00" w:rsidRPr="00910F17">
        <w:rPr>
          <w:lang w:val="pt-PT"/>
        </w:rPr>
        <w:t xml:space="preserve">zone. </w:t>
      </w:r>
      <w:r w:rsidR="004E6A00">
        <w:t>This basal pollen assemblage is characterised by high and rising percentages of</w:t>
      </w:r>
      <w:r w:rsidR="004E6A00" w:rsidRPr="001A5CCE">
        <w:rPr>
          <w:i/>
          <w:iCs/>
        </w:rPr>
        <w:t xml:space="preserve"> Betula</w:t>
      </w:r>
      <w:r w:rsidR="004E6A00">
        <w:rPr>
          <w:i/>
          <w:iCs/>
        </w:rPr>
        <w:t xml:space="preserve"> </w:t>
      </w:r>
      <w:r w:rsidR="004E6A00">
        <w:t xml:space="preserve">(up to 70 %) and </w:t>
      </w:r>
      <w:r w:rsidR="004E6A00">
        <w:rPr>
          <w:i/>
          <w:iCs/>
        </w:rPr>
        <w:t xml:space="preserve">Empetrum </w:t>
      </w:r>
      <w:r w:rsidR="004E6A00">
        <w:t xml:space="preserve">(up to 20 %) with high </w:t>
      </w:r>
      <w:r w:rsidR="004E6A00" w:rsidRPr="001A5CCE">
        <w:rPr>
          <w:i/>
          <w:iCs/>
        </w:rPr>
        <w:t xml:space="preserve">Salix </w:t>
      </w:r>
      <w:r w:rsidR="009D23A0">
        <w:t>(5</w:t>
      </w:r>
      <w:r w:rsidR="00997B20">
        <w:t>-</w:t>
      </w:r>
      <w:r w:rsidR="004E6A00">
        <w:t>15</w:t>
      </w:r>
      <w:r w:rsidR="00997B20">
        <w:t xml:space="preserve"> </w:t>
      </w:r>
      <w:r w:rsidR="004E6A00">
        <w:t xml:space="preserve">%). Poaceae percentages are up to 17 % at the beginning of the zone, decreasing to around 5 % near the end of the zone boundary. </w:t>
      </w:r>
      <w:r w:rsidR="004E6A00">
        <w:rPr>
          <w:i/>
          <w:iCs/>
        </w:rPr>
        <w:t xml:space="preserve">Pinus </w:t>
      </w:r>
      <w:r w:rsidR="004E6A00">
        <w:t xml:space="preserve">values remain low around 5 % and influx </w:t>
      </w:r>
      <w:r w:rsidR="004E6A00" w:rsidRPr="00DE6D6A">
        <w:t xml:space="preserve">of </w:t>
      </w:r>
      <w:r w:rsidR="00463434">
        <w:t>70</w:t>
      </w:r>
      <w:r w:rsidR="003B00D3">
        <w:t xml:space="preserve"> grains/</w:t>
      </w:r>
      <w:r w:rsidR="004E6A00" w:rsidRPr="00DE6D6A">
        <w:t>cm</w:t>
      </w:r>
      <w:r w:rsidR="004E6A00" w:rsidRPr="00DE6D6A">
        <w:rPr>
          <w:vertAlign w:val="superscript"/>
        </w:rPr>
        <w:t>2</w:t>
      </w:r>
      <w:r w:rsidR="00910F17">
        <w:t>/</w:t>
      </w:r>
      <w:r w:rsidR="00753B55">
        <w:t>a</w:t>
      </w:r>
      <w:r w:rsidR="004E6A00" w:rsidRPr="00DE6D6A">
        <w:rPr>
          <w:vertAlign w:val="superscript"/>
        </w:rPr>
        <w:t>-1</w:t>
      </w:r>
      <w:r w:rsidR="00883C3D">
        <w:t xml:space="preserve">. </w:t>
      </w:r>
      <w:r w:rsidR="00DE6D6A" w:rsidRPr="00DE6D6A">
        <w:rPr>
          <w:i/>
          <w:iCs/>
        </w:rPr>
        <w:t xml:space="preserve">Filipendula </w:t>
      </w:r>
      <w:r w:rsidR="00DE6D6A">
        <w:t xml:space="preserve">and Cyperaceae are present at percentages of 5 % and 3 %, respectively. </w:t>
      </w:r>
      <w:r>
        <w:t>The Ur-I/ Ur</w:t>
      </w:r>
      <w:r w:rsidR="004E6A00">
        <w:t xml:space="preserve">-II boundary is defined by a decrease in </w:t>
      </w:r>
      <w:r w:rsidR="004E6A00">
        <w:rPr>
          <w:i/>
          <w:iCs/>
        </w:rPr>
        <w:t xml:space="preserve">Empetrum </w:t>
      </w:r>
      <w:r w:rsidR="004E6A00">
        <w:t xml:space="preserve">and </w:t>
      </w:r>
      <w:r w:rsidR="004E6A00">
        <w:rPr>
          <w:i/>
          <w:iCs/>
        </w:rPr>
        <w:t xml:space="preserve">Salix </w:t>
      </w:r>
      <w:r w:rsidR="004E6A00">
        <w:t>to low values.</w:t>
      </w:r>
    </w:p>
    <w:p w14:paraId="203EB01B" w14:textId="4EAFFD8C" w:rsidR="004E6A00" w:rsidRDefault="00360459" w:rsidP="00463434">
      <w:pPr>
        <w:spacing w:line="480" w:lineRule="auto"/>
      </w:pPr>
      <w:r>
        <w:t>Ur</w:t>
      </w:r>
      <w:r w:rsidR="004E6A00">
        <w:t>-I</w:t>
      </w:r>
      <w:r w:rsidR="00B97E7E">
        <w:t>b</w:t>
      </w:r>
      <w:r w:rsidR="009D23A0">
        <w:t xml:space="preserve"> (190</w:t>
      </w:r>
      <w:r w:rsidR="004E6A00">
        <w:t>-1</w:t>
      </w:r>
      <w:r w:rsidR="009D23A0">
        <w:t>55 cm; ca. 9,500</w:t>
      </w:r>
      <w:r w:rsidR="00910F17">
        <w:t xml:space="preserve">-8,400 cal. </w:t>
      </w:r>
      <w:r w:rsidR="00CF589E">
        <w:t>a BP</w:t>
      </w:r>
      <w:r w:rsidR="004E6A00">
        <w:t>)</w:t>
      </w:r>
      <w:r w:rsidR="002472CC">
        <w:t xml:space="preserve"> </w:t>
      </w:r>
      <w:r w:rsidR="004E6A00">
        <w:t xml:space="preserve">- </w:t>
      </w:r>
      <w:r w:rsidR="004E6A00">
        <w:rPr>
          <w:i/>
          <w:iCs/>
        </w:rPr>
        <w:t>Betula-Salix-</w:t>
      </w:r>
      <w:r w:rsidR="00463434" w:rsidRPr="00463434">
        <w:rPr>
          <w:i/>
          <w:iCs/>
        </w:rPr>
        <w:t>Empetrum</w:t>
      </w:r>
      <w:r w:rsidR="004E6A00">
        <w:rPr>
          <w:b/>
          <w:bCs/>
        </w:rPr>
        <w:t xml:space="preserve"> </w:t>
      </w:r>
      <w:r w:rsidR="004E6A00">
        <w:t>zone. This is a short-lived</w:t>
      </w:r>
      <w:r w:rsidR="00B97E7E">
        <w:t xml:space="preserve"> sub-</w:t>
      </w:r>
      <w:r w:rsidR="004E6A00">
        <w:t xml:space="preserve">zone characterised by the rapid decline in values for </w:t>
      </w:r>
      <w:r w:rsidR="004E6A00">
        <w:rPr>
          <w:i/>
          <w:iCs/>
        </w:rPr>
        <w:t xml:space="preserve">Empetrum </w:t>
      </w:r>
      <w:r w:rsidR="004E6A00">
        <w:t>(</w:t>
      </w:r>
      <w:r>
        <w:t>up to 7 %) from the previous (Ur</w:t>
      </w:r>
      <w:r w:rsidR="004E6A00">
        <w:t>-I</w:t>
      </w:r>
      <w:r w:rsidR="00B97E7E">
        <w:t>a</w:t>
      </w:r>
      <w:r w:rsidR="004E6A00">
        <w:t xml:space="preserve">) </w:t>
      </w:r>
      <w:r w:rsidR="00B97E7E">
        <w:t>sub-</w:t>
      </w:r>
      <w:r w:rsidR="004E6A00">
        <w:t xml:space="preserve">zone. </w:t>
      </w:r>
      <w:r w:rsidR="004E6A00">
        <w:rPr>
          <w:i/>
          <w:iCs/>
        </w:rPr>
        <w:t xml:space="preserve">Pinus </w:t>
      </w:r>
      <w:r w:rsidR="004E6A00">
        <w:t xml:space="preserve">values remain consistently low around 5 % and influx of </w:t>
      </w:r>
      <w:r w:rsidR="00463434">
        <w:t xml:space="preserve">50 </w:t>
      </w:r>
      <w:r w:rsidR="003B00D3">
        <w:t>grains/</w:t>
      </w:r>
      <w:r w:rsidR="004E6A00" w:rsidRPr="00463434">
        <w:t>cm</w:t>
      </w:r>
      <w:r w:rsidR="00910F17">
        <w:rPr>
          <w:vertAlign w:val="superscript"/>
        </w:rPr>
        <w:t>2</w:t>
      </w:r>
      <w:r w:rsidR="00910F17" w:rsidRPr="00910F17">
        <w:t>/</w:t>
      </w:r>
      <w:r w:rsidR="00753B55">
        <w:t>a</w:t>
      </w:r>
      <w:r w:rsidR="004E6A00" w:rsidRPr="00463434">
        <w:rPr>
          <w:vertAlign w:val="superscript"/>
        </w:rPr>
        <w:t>-1</w:t>
      </w:r>
      <w:r w:rsidR="00883C3D">
        <w:t xml:space="preserve">. </w:t>
      </w:r>
    </w:p>
    <w:p w14:paraId="1FF6C9E3" w14:textId="5A73377E" w:rsidR="004E6A00" w:rsidRPr="00463434" w:rsidRDefault="00360459" w:rsidP="00463434">
      <w:pPr>
        <w:spacing w:line="480" w:lineRule="auto"/>
        <w:rPr>
          <w:highlight w:val="yellow"/>
        </w:rPr>
      </w:pPr>
      <w:r>
        <w:t>Ur</w:t>
      </w:r>
      <w:r w:rsidR="009D23A0">
        <w:t>-II (155-</w:t>
      </w:r>
      <w:r w:rsidR="004E6A00">
        <w:t>80</w:t>
      </w:r>
      <w:r w:rsidR="009D23A0">
        <w:t xml:space="preserve"> cm; ca. 8,400</w:t>
      </w:r>
      <w:r w:rsidR="00627107">
        <w:t>-6,400 cal. a</w:t>
      </w:r>
      <w:r w:rsidR="004E6A00">
        <w:t xml:space="preserve"> BP)</w:t>
      </w:r>
      <w:r w:rsidR="002472CC">
        <w:t xml:space="preserve"> </w:t>
      </w:r>
      <w:r w:rsidR="004E6A00">
        <w:t xml:space="preserve">- </w:t>
      </w:r>
      <w:r w:rsidR="004E6A00">
        <w:rPr>
          <w:i/>
          <w:iCs/>
        </w:rPr>
        <w:t>Betula-Pinus-</w:t>
      </w:r>
      <w:r w:rsidR="002776F8" w:rsidRPr="00463434">
        <w:rPr>
          <w:i/>
        </w:rPr>
        <w:t>Empetrum</w:t>
      </w:r>
      <w:r w:rsidR="004E6A00" w:rsidRPr="00467929">
        <w:t xml:space="preserve"> zone</w:t>
      </w:r>
      <w:r w:rsidR="004E6A00">
        <w:t xml:space="preserve">. Rising </w:t>
      </w:r>
      <w:r w:rsidR="004E6A00">
        <w:rPr>
          <w:i/>
          <w:iCs/>
        </w:rPr>
        <w:t xml:space="preserve">Pinus </w:t>
      </w:r>
      <w:r w:rsidR="004E6A00">
        <w:t xml:space="preserve">values from 5 % to 10 </w:t>
      </w:r>
      <w:r w:rsidR="004E6A00" w:rsidRPr="00463434">
        <w:t xml:space="preserve">% </w:t>
      </w:r>
      <w:r w:rsidR="00463434" w:rsidRPr="00463434">
        <w:t>(110-860</w:t>
      </w:r>
      <w:r w:rsidR="003B00D3">
        <w:t xml:space="preserve"> grains/</w:t>
      </w:r>
      <w:r w:rsidR="004E6A00" w:rsidRPr="00463434">
        <w:t>cm</w:t>
      </w:r>
      <w:r w:rsidR="00910F17">
        <w:rPr>
          <w:vertAlign w:val="superscript"/>
        </w:rPr>
        <w:t>2</w:t>
      </w:r>
      <w:r w:rsidR="00910F17" w:rsidRPr="00910F17">
        <w:t>/</w:t>
      </w:r>
      <w:r w:rsidR="00753B55">
        <w:t>a</w:t>
      </w:r>
      <w:r w:rsidR="004E6A00" w:rsidRPr="00463434">
        <w:rPr>
          <w:vertAlign w:val="superscript"/>
        </w:rPr>
        <w:t>-1</w:t>
      </w:r>
      <w:r w:rsidR="004E6A00" w:rsidRPr="00463434">
        <w:t>)</w:t>
      </w:r>
      <w:r w:rsidR="004E6A00">
        <w:t xml:space="preserve"> accompany an increase in </w:t>
      </w:r>
      <w:r w:rsidR="004E6A00">
        <w:rPr>
          <w:i/>
          <w:iCs/>
        </w:rPr>
        <w:t xml:space="preserve">Betula </w:t>
      </w:r>
      <w:r w:rsidR="004E6A00">
        <w:t xml:space="preserve">values up to a peak of 80 </w:t>
      </w:r>
      <w:r w:rsidR="004E6A00" w:rsidRPr="00463434">
        <w:t>% (</w:t>
      </w:r>
      <w:r w:rsidR="00463434">
        <w:t xml:space="preserve">ca. </w:t>
      </w:r>
      <w:r w:rsidR="00463434" w:rsidRPr="00463434">
        <w:t>1</w:t>
      </w:r>
      <w:r w:rsidR="00463434">
        <w:t>60</w:t>
      </w:r>
      <w:r w:rsidR="00463434" w:rsidRPr="00463434">
        <w:t>0-</w:t>
      </w:r>
      <w:r w:rsidR="00463434">
        <w:t>8300</w:t>
      </w:r>
      <w:r w:rsidR="003B00D3">
        <w:t xml:space="preserve"> grains/</w:t>
      </w:r>
      <w:r w:rsidR="004E6A00" w:rsidRPr="00463434">
        <w:t>cm</w:t>
      </w:r>
      <w:r w:rsidR="00910F17">
        <w:rPr>
          <w:vertAlign w:val="superscript"/>
        </w:rPr>
        <w:t>2</w:t>
      </w:r>
      <w:r w:rsidR="00910F17" w:rsidRPr="00910F17">
        <w:t>/</w:t>
      </w:r>
      <w:r w:rsidR="00753B55">
        <w:t>a</w:t>
      </w:r>
      <w:r w:rsidR="004E6A00" w:rsidRPr="00463434">
        <w:rPr>
          <w:vertAlign w:val="superscript"/>
        </w:rPr>
        <w:t>-1</w:t>
      </w:r>
      <w:r w:rsidR="004E6A00" w:rsidRPr="00463434">
        <w:t>)</w:t>
      </w:r>
      <w:r w:rsidR="004E6A00">
        <w:t xml:space="preserve"> in this zone</w:t>
      </w:r>
      <w:r w:rsidR="00883C3D">
        <w:t xml:space="preserve">. </w:t>
      </w:r>
      <w:r w:rsidR="004E6A00">
        <w:rPr>
          <w:i/>
          <w:iCs/>
        </w:rPr>
        <w:t>Salix</w:t>
      </w:r>
      <w:r w:rsidR="004E6A00">
        <w:t xml:space="preserve"> </w:t>
      </w:r>
      <w:r w:rsidR="002776F8">
        <w:t>values are low or zero</w:t>
      </w:r>
      <w:r w:rsidR="004E6A00">
        <w:t xml:space="preserve"> whilst </w:t>
      </w:r>
      <w:r w:rsidR="004E6A00">
        <w:rPr>
          <w:i/>
          <w:iCs/>
        </w:rPr>
        <w:t xml:space="preserve">Empetrum </w:t>
      </w:r>
      <w:r w:rsidR="004E6A00">
        <w:t xml:space="preserve">values gradually increase.  </w:t>
      </w:r>
    </w:p>
    <w:p w14:paraId="29DDFA8D" w14:textId="37F6F53F" w:rsidR="00463434" w:rsidRDefault="00360459" w:rsidP="00463434">
      <w:pPr>
        <w:spacing w:line="480" w:lineRule="auto"/>
      </w:pPr>
      <w:r w:rsidRPr="00910F17">
        <w:rPr>
          <w:lang w:val="pt-PT"/>
        </w:rPr>
        <w:lastRenderedPageBreak/>
        <w:t>Ur</w:t>
      </w:r>
      <w:r w:rsidR="004E6A00" w:rsidRPr="00910F17">
        <w:rPr>
          <w:lang w:val="pt-PT"/>
        </w:rPr>
        <w:t>-I</w:t>
      </w:r>
      <w:r w:rsidR="002740D5">
        <w:rPr>
          <w:lang w:val="pt-PT"/>
        </w:rPr>
        <w:t>I</w:t>
      </w:r>
      <w:r w:rsidR="002F3321">
        <w:rPr>
          <w:lang w:val="pt-PT"/>
        </w:rPr>
        <w:t>I</w:t>
      </w:r>
      <w:r w:rsidR="004E6A00" w:rsidRPr="00910F17">
        <w:rPr>
          <w:lang w:val="pt-PT"/>
        </w:rPr>
        <w:t xml:space="preserve"> (80-0 cm; ca. </w:t>
      </w:r>
      <w:r w:rsidR="00910F17" w:rsidRPr="00910F17">
        <w:rPr>
          <w:lang w:val="pt-PT"/>
        </w:rPr>
        <w:t>6,400</w:t>
      </w:r>
      <w:r w:rsidR="009D23A0">
        <w:rPr>
          <w:lang w:val="pt-PT"/>
        </w:rPr>
        <w:t>-</w:t>
      </w:r>
      <w:r w:rsidR="00910F17" w:rsidRPr="00910F17">
        <w:rPr>
          <w:lang w:val="pt-PT"/>
        </w:rPr>
        <w:t xml:space="preserve">3,300 cal. </w:t>
      </w:r>
      <w:r w:rsidR="00CF589E">
        <w:rPr>
          <w:lang w:val="pt-PT"/>
        </w:rPr>
        <w:t>a BP</w:t>
      </w:r>
      <w:r w:rsidR="00463434" w:rsidRPr="00910F17">
        <w:rPr>
          <w:lang w:val="pt-PT"/>
        </w:rPr>
        <w:t>)</w:t>
      </w:r>
      <w:r w:rsidR="002472CC">
        <w:rPr>
          <w:lang w:val="pt-PT"/>
        </w:rPr>
        <w:t xml:space="preserve"> </w:t>
      </w:r>
      <w:r w:rsidR="00463434" w:rsidRPr="00910F17">
        <w:rPr>
          <w:lang w:val="pt-PT"/>
        </w:rPr>
        <w:t xml:space="preserve">- </w:t>
      </w:r>
      <w:r w:rsidR="002776F8" w:rsidRPr="00910F17">
        <w:rPr>
          <w:i/>
          <w:iCs/>
          <w:lang w:val="pt-PT"/>
        </w:rPr>
        <w:t>Betula</w:t>
      </w:r>
      <w:r w:rsidR="002776F8" w:rsidRPr="00910F17">
        <w:rPr>
          <w:lang w:val="pt-PT"/>
        </w:rPr>
        <w:t>-</w:t>
      </w:r>
      <w:r w:rsidR="002776F8" w:rsidRPr="00910F17">
        <w:rPr>
          <w:i/>
          <w:iCs/>
          <w:lang w:val="pt-PT"/>
        </w:rPr>
        <w:t>Pinus</w:t>
      </w:r>
      <w:r w:rsidR="002776F8" w:rsidRPr="00910F17">
        <w:rPr>
          <w:lang w:val="pt-PT"/>
        </w:rPr>
        <w:t>-</w:t>
      </w:r>
      <w:r w:rsidR="002776F8" w:rsidRPr="00910F17">
        <w:rPr>
          <w:i/>
          <w:iCs/>
          <w:lang w:val="pt-PT"/>
        </w:rPr>
        <w:t>Empetrum</w:t>
      </w:r>
      <w:r w:rsidR="005F3705" w:rsidRPr="00910F17">
        <w:rPr>
          <w:lang w:val="pt-PT"/>
        </w:rPr>
        <w:t xml:space="preserve">-Poaceae zone. </w:t>
      </w:r>
      <w:r w:rsidR="005F3705">
        <w:t>The Ur-I</w:t>
      </w:r>
      <w:r w:rsidR="00B97E7E">
        <w:t>I</w:t>
      </w:r>
      <w:r w:rsidR="005F3705">
        <w:t>/ Ur</w:t>
      </w:r>
      <w:r w:rsidR="002776F8">
        <w:t>-I</w:t>
      </w:r>
      <w:r w:rsidR="00B97E7E">
        <w:t xml:space="preserve">II </w:t>
      </w:r>
      <w:r w:rsidR="002776F8">
        <w:t xml:space="preserve">boundary is defined by rising values of Poaceae and </w:t>
      </w:r>
      <w:r w:rsidR="002776F8" w:rsidRPr="00463434">
        <w:rPr>
          <w:i/>
          <w:iCs/>
        </w:rPr>
        <w:t>Pinus</w:t>
      </w:r>
      <w:r w:rsidR="002776F8">
        <w:t xml:space="preserve"> and a decline in </w:t>
      </w:r>
      <w:r w:rsidR="002776F8" w:rsidRPr="00463434">
        <w:rPr>
          <w:i/>
          <w:iCs/>
        </w:rPr>
        <w:t>Betula</w:t>
      </w:r>
      <w:r w:rsidR="002776F8">
        <w:t>.</w:t>
      </w:r>
      <w:r w:rsidR="004E6A00">
        <w:t xml:space="preserve"> </w:t>
      </w:r>
      <w:r w:rsidR="004E6A00">
        <w:rPr>
          <w:i/>
          <w:iCs/>
        </w:rPr>
        <w:t xml:space="preserve">Pinus </w:t>
      </w:r>
      <w:r w:rsidR="004E6A00">
        <w:t>reaches maximum values in this zone, increasing from around 10 % at the start of the zone up to a peak of 18 % (</w:t>
      </w:r>
      <w:r w:rsidR="00463434" w:rsidRPr="00463434">
        <w:t xml:space="preserve">200 </w:t>
      </w:r>
      <w:r w:rsidR="003B00D3">
        <w:t>grains/</w:t>
      </w:r>
      <w:r w:rsidR="004E6A00" w:rsidRPr="00463434">
        <w:t>cm</w:t>
      </w:r>
      <w:r w:rsidR="00910F17">
        <w:rPr>
          <w:vertAlign w:val="superscript"/>
        </w:rPr>
        <w:t>2</w:t>
      </w:r>
      <w:r w:rsidR="00910F17" w:rsidRPr="00910F17">
        <w:t>/</w:t>
      </w:r>
      <w:r w:rsidR="00753B55">
        <w:t>a</w:t>
      </w:r>
      <w:r w:rsidR="004E6A00" w:rsidRPr="00463434">
        <w:rPr>
          <w:vertAlign w:val="superscript"/>
        </w:rPr>
        <w:t>-1</w:t>
      </w:r>
      <w:r w:rsidR="004E6A00" w:rsidRPr="00463434">
        <w:t>).</w:t>
      </w:r>
      <w:r w:rsidR="004E6A00">
        <w:t xml:space="preserve"> </w:t>
      </w:r>
      <w:r w:rsidR="004E6A00">
        <w:rPr>
          <w:i/>
          <w:iCs/>
        </w:rPr>
        <w:t xml:space="preserve">Empetrum </w:t>
      </w:r>
      <w:r w:rsidR="004E6A00">
        <w:t>continues to rise t</w:t>
      </w:r>
      <w:r>
        <w:t>hrough the transition between Ur-II and Ur</w:t>
      </w:r>
      <w:r w:rsidR="004E6A00">
        <w:t>-I</w:t>
      </w:r>
      <w:r w:rsidR="00B97E7E">
        <w:t>II</w:t>
      </w:r>
      <w:r w:rsidR="004E6A00">
        <w:t xml:space="preserve"> zones coincident with increasing percentages of herbaceous taxa such as Chenopodiaceae and </w:t>
      </w:r>
      <w:r w:rsidR="004E6A00" w:rsidRPr="006D5216">
        <w:rPr>
          <w:i/>
          <w:iCs/>
        </w:rPr>
        <w:t>Rumex</w:t>
      </w:r>
      <w:r w:rsidR="004E6A00">
        <w:t>.</w:t>
      </w:r>
      <w:r w:rsidR="00463434">
        <w:t xml:space="preserve"> Poaceae and </w:t>
      </w:r>
      <w:r w:rsidR="00463434" w:rsidRPr="00463434">
        <w:rPr>
          <w:i/>
          <w:iCs/>
        </w:rPr>
        <w:t>Salix</w:t>
      </w:r>
      <w:r w:rsidR="00463434">
        <w:rPr>
          <w:i/>
          <w:iCs/>
        </w:rPr>
        <w:t xml:space="preserve"> </w:t>
      </w:r>
      <w:r w:rsidR="00463434" w:rsidRPr="00463434">
        <w:t xml:space="preserve">rise slightly. </w:t>
      </w:r>
      <w:r w:rsidR="002472CC">
        <w:rPr>
          <w:i/>
          <w:iCs/>
        </w:rPr>
        <w:t>Isoe</w:t>
      </w:r>
      <w:r w:rsidR="00463434" w:rsidRPr="00463434">
        <w:rPr>
          <w:i/>
          <w:iCs/>
        </w:rPr>
        <w:t xml:space="preserve">tes </w:t>
      </w:r>
      <w:r w:rsidR="00463434" w:rsidRPr="00463434">
        <w:t>reaches a maximum value of 10 % before declining towards the end of the zone.</w:t>
      </w:r>
      <w:r w:rsidR="00463434">
        <w:t xml:space="preserve">  </w:t>
      </w:r>
    </w:p>
    <w:p w14:paraId="05692C62" w14:textId="77777777" w:rsidR="00D75770" w:rsidRDefault="00D75770" w:rsidP="00D75770">
      <w:pPr>
        <w:pStyle w:val="Heading1"/>
        <w:rPr>
          <w:b w:val="0"/>
          <w:bCs w:val="0"/>
          <w:i/>
          <w:iCs/>
        </w:rPr>
      </w:pPr>
      <w:r>
        <w:rPr>
          <w:b w:val="0"/>
          <w:bCs w:val="0"/>
          <w:i/>
          <w:iCs/>
        </w:rPr>
        <w:t xml:space="preserve">Comparison between pollen and aDNA </w:t>
      </w:r>
    </w:p>
    <w:p w14:paraId="4D40B421" w14:textId="0362FFBB" w:rsidR="004D520B" w:rsidRPr="00CE4D5A" w:rsidRDefault="00D75770" w:rsidP="009E289B">
      <w:pPr>
        <w:spacing w:line="480" w:lineRule="auto"/>
      </w:pPr>
      <w:r w:rsidRPr="00955744">
        <w:t xml:space="preserve">The combined approach of </w:t>
      </w:r>
      <w:r w:rsidRPr="00955744">
        <w:rPr>
          <w:i/>
        </w:rPr>
        <w:t>sed</w:t>
      </w:r>
      <w:r w:rsidRPr="00955744">
        <w:t>aDNA and pollen ana</w:t>
      </w:r>
      <w:r w:rsidR="00955744" w:rsidRPr="00955744">
        <w:t>lysis resulted in 137</w:t>
      </w:r>
      <w:r w:rsidR="003B00D3" w:rsidRPr="00955744">
        <w:t xml:space="preserve"> taxa of 64</w:t>
      </w:r>
      <w:r w:rsidRPr="00955744">
        <w:t xml:space="preserve"> families identifie</w:t>
      </w:r>
      <w:r w:rsidR="00463434" w:rsidRPr="00955744">
        <w:t>d to varying taxonomic levels (Supplementary T</w:t>
      </w:r>
      <w:r w:rsidRPr="00955744">
        <w:t>able 2).</w:t>
      </w:r>
      <w:r w:rsidRPr="00910F17">
        <w:t xml:space="preserve"> </w:t>
      </w:r>
      <w:r w:rsidRPr="003B00D3">
        <w:t xml:space="preserve">In total, </w:t>
      </w:r>
      <w:r w:rsidR="003B00D3" w:rsidRPr="003B00D3">
        <w:t>20</w:t>
      </w:r>
      <w:r w:rsidRPr="003B00D3">
        <w:t xml:space="preserve"> families were shared between pollen</w:t>
      </w:r>
      <w:r w:rsidRPr="00910F17">
        <w:t xml:space="preserve"> and </w:t>
      </w:r>
      <w:r w:rsidRPr="00910F17">
        <w:rPr>
          <w:i/>
        </w:rPr>
        <w:t>sed</w:t>
      </w:r>
      <w:r w:rsidR="00463434" w:rsidRPr="00910F17">
        <w:t>aDNA,</w:t>
      </w:r>
      <w:r w:rsidR="00463434">
        <w:t xml:space="preserve"> </w:t>
      </w:r>
      <w:r>
        <w:t xml:space="preserve">with poor taxonomic resolution seen for families such as Poaceae, Cyperaceae and </w:t>
      </w:r>
      <w:r w:rsidRPr="00653187">
        <w:t>Caryophyllace</w:t>
      </w:r>
      <w:r>
        <w:t>ae</w:t>
      </w:r>
      <w:r>
        <w:rPr>
          <w:i/>
        </w:rPr>
        <w:t xml:space="preserve"> </w:t>
      </w:r>
      <w:r>
        <w:t xml:space="preserve">based on pollen whilst identification to genus or even species level was possible with </w:t>
      </w:r>
      <w:r>
        <w:rPr>
          <w:i/>
        </w:rPr>
        <w:t>sed</w:t>
      </w:r>
      <w:r>
        <w:t xml:space="preserve">aDNA. Of the 39 taxa detected by pollen analysis, 12 were also identified in the </w:t>
      </w:r>
      <w:r>
        <w:rPr>
          <w:i/>
          <w:iCs/>
        </w:rPr>
        <w:t>sed</w:t>
      </w:r>
      <w:r>
        <w:t>aDNA to the same taxonomic level.</w:t>
      </w:r>
      <w:r w:rsidR="009E289B">
        <w:t xml:space="preserve"> </w:t>
      </w:r>
      <w:r>
        <w:t xml:space="preserve">Selected taxa found as pollen are presented in </w:t>
      </w:r>
      <w:r w:rsidR="00627107">
        <w:t xml:space="preserve">Figs. </w:t>
      </w:r>
      <w:r w:rsidRPr="00463434">
        <w:t xml:space="preserve"> 4</w:t>
      </w:r>
      <w:r w:rsidR="00463434" w:rsidRPr="00463434">
        <w:t xml:space="preserve"> and</w:t>
      </w:r>
      <w:r w:rsidR="00463434">
        <w:t xml:space="preserve"> 5</w:t>
      </w:r>
      <w:r>
        <w:t xml:space="preserve"> as a percentage of </w:t>
      </w:r>
      <w:r w:rsidR="00910F17">
        <w:t xml:space="preserve">total terrestrial pollen </w:t>
      </w:r>
      <w:r>
        <w:t xml:space="preserve">and compared with the results of </w:t>
      </w:r>
      <w:r>
        <w:rPr>
          <w:i/>
        </w:rPr>
        <w:t>sed</w:t>
      </w:r>
      <w:r>
        <w:t>aDNA analysis.</w:t>
      </w:r>
      <w:r w:rsidR="002F3321">
        <w:t xml:space="preserve"> </w:t>
      </w:r>
      <w:r w:rsidR="00CE4D5A">
        <w:t xml:space="preserve">No algal taxa were detected in the </w:t>
      </w:r>
      <w:r w:rsidR="00CE4D5A">
        <w:rPr>
          <w:i/>
        </w:rPr>
        <w:t>sed</w:t>
      </w:r>
      <w:r w:rsidR="00CE4D5A">
        <w:t xml:space="preserve">aDNA record based on the vascular plant </w:t>
      </w:r>
      <w:r w:rsidR="00CE4D5A" w:rsidRPr="00191361">
        <w:rPr>
          <w:i/>
        </w:rPr>
        <w:t>trn</w:t>
      </w:r>
      <w:r w:rsidR="00CE4D5A">
        <w:t xml:space="preserve">L P6 loop marker, whilst a high abundance of </w:t>
      </w:r>
      <w:r w:rsidR="00CE4D5A" w:rsidRPr="00191361">
        <w:rPr>
          <w:i/>
        </w:rPr>
        <w:t>Pediastrum</w:t>
      </w:r>
      <w:r w:rsidR="00CE4D5A">
        <w:rPr>
          <w:i/>
        </w:rPr>
        <w:t xml:space="preserve"> </w:t>
      </w:r>
      <w:r w:rsidR="00CE4D5A">
        <w:t xml:space="preserve">was identified throughout the pollen record at Uhca </w:t>
      </w:r>
      <w:r w:rsidR="00CE4D5A" w:rsidRPr="007C2600">
        <w:t>Rohči</w:t>
      </w:r>
      <w:r w:rsidR="00CE4D5A">
        <w:t xml:space="preserve"> Lake (Supplementary Table 2). </w:t>
      </w:r>
      <w:r>
        <w:t xml:space="preserve">Both the </w:t>
      </w:r>
      <w:r w:rsidRPr="008161E0">
        <w:t>pollen and</w:t>
      </w:r>
      <w:r>
        <w:rPr>
          <w:i/>
        </w:rPr>
        <w:t xml:space="preserve"> sed</w:t>
      </w:r>
      <w:r w:rsidRPr="008161E0">
        <w:t xml:space="preserve">aDNA </w:t>
      </w:r>
      <w:r>
        <w:t>record are dominated by trees and shrub</w:t>
      </w:r>
      <w:r w:rsidRPr="00463434">
        <w:t>s,</w:t>
      </w:r>
      <w:r>
        <w:t xml:space="preserve"> but they differ in terms of the percentage dominance of key taxa. For example, </w:t>
      </w:r>
      <w:r>
        <w:rPr>
          <w:i/>
        </w:rPr>
        <w:t xml:space="preserve">Betula </w:t>
      </w:r>
      <w:r>
        <w:t>accounts for 65 % of</w:t>
      </w:r>
      <w:r w:rsidR="00910F17">
        <w:t xml:space="preserve"> total</w:t>
      </w:r>
      <w:r>
        <w:t xml:space="preserve"> </w:t>
      </w:r>
      <w:r w:rsidR="00910F17">
        <w:t xml:space="preserve">terrestrial pollen </w:t>
      </w:r>
      <w:r>
        <w:t xml:space="preserve">on average, followed by </w:t>
      </w:r>
      <w:r>
        <w:rPr>
          <w:i/>
        </w:rPr>
        <w:t xml:space="preserve">Pinus </w:t>
      </w:r>
      <w:r w:rsidRPr="00AA7335">
        <w:t xml:space="preserve">(8 %) and </w:t>
      </w:r>
      <w:r w:rsidRPr="00AA7335">
        <w:rPr>
          <w:i/>
        </w:rPr>
        <w:t xml:space="preserve">Empetrum </w:t>
      </w:r>
      <w:r w:rsidRPr="00AA7335">
        <w:t>(7 %)</w:t>
      </w:r>
      <w:r>
        <w:t xml:space="preserve"> whilst </w:t>
      </w:r>
      <w:r>
        <w:rPr>
          <w:i/>
        </w:rPr>
        <w:t xml:space="preserve">Pinus </w:t>
      </w:r>
      <w:r>
        <w:t xml:space="preserve">and Salicaceae are found to be dominant in the </w:t>
      </w:r>
      <w:r>
        <w:rPr>
          <w:i/>
        </w:rPr>
        <w:t>sed</w:t>
      </w:r>
      <w:r>
        <w:t>aDNA accounting for 21 % and 20 % of total DNA reads, respectively. The greater dominance</w:t>
      </w:r>
      <w:r w:rsidR="009E2E6A">
        <w:t xml:space="preserve"> of</w:t>
      </w:r>
      <w:r>
        <w:t xml:space="preserve"> </w:t>
      </w:r>
      <w:r>
        <w:rPr>
          <w:i/>
        </w:rPr>
        <w:t xml:space="preserve">Empetrum </w:t>
      </w:r>
      <w:r>
        <w:t>in the early Holocene (ca. 10,700</w:t>
      </w:r>
      <w:r w:rsidR="009D23A0">
        <w:t>-</w:t>
      </w:r>
      <w:r>
        <w:t>9,500 cal</w:t>
      </w:r>
      <w:r w:rsidR="00910F17">
        <w:t xml:space="preserve">. </w:t>
      </w:r>
      <w:r w:rsidR="00CF589E">
        <w:t>a BP</w:t>
      </w:r>
      <w:r>
        <w:t xml:space="preserve">) revealed by </w:t>
      </w:r>
      <w:r>
        <w:rPr>
          <w:i/>
        </w:rPr>
        <w:t>sed</w:t>
      </w:r>
      <w:r>
        <w:t>aDNA is mirrored in the pollen record (</w:t>
      </w:r>
      <w:r w:rsidR="00627107">
        <w:t xml:space="preserve">Fig. </w:t>
      </w:r>
      <w:r>
        <w:t xml:space="preserve"> 4). Moreover, the absence of </w:t>
      </w:r>
      <w:r>
        <w:rPr>
          <w:i/>
        </w:rPr>
        <w:t>sed</w:t>
      </w:r>
      <w:r>
        <w:t>aDNA belonging to the family Poaceae betw</w:t>
      </w:r>
      <w:r w:rsidR="00910F17">
        <w:t xml:space="preserve">een ca. 5,500 and 4,500 cal. </w:t>
      </w:r>
      <w:r w:rsidR="00CF589E">
        <w:t>a BP</w:t>
      </w:r>
      <w:r>
        <w:t xml:space="preserve"> is simultaneous with a rapid and short-</w:t>
      </w:r>
      <w:r w:rsidR="00463434">
        <w:t>lived decline in Poaceae pollen (</w:t>
      </w:r>
      <w:r w:rsidR="00627107">
        <w:t xml:space="preserve">Fig. </w:t>
      </w:r>
      <w:r w:rsidR="00463434">
        <w:t xml:space="preserve"> 5).</w:t>
      </w:r>
      <w:r>
        <w:t xml:space="preserve"> Furthermore, two </w:t>
      </w:r>
      <w:r>
        <w:lastRenderedPageBreak/>
        <w:t xml:space="preserve">pollen grains of </w:t>
      </w:r>
      <w:r w:rsidRPr="000677BC">
        <w:rPr>
          <w:i/>
        </w:rPr>
        <w:t>Callitriche</w:t>
      </w:r>
      <w:r>
        <w:t xml:space="preserve"> sp. were found within samples at </w:t>
      </w:r>
      <w:r w:rsidRPr="00AA7335">
        <w:t>198 and 162 cm</w:t>
      </w:r>
      <w:r>
        <w:t xml:space="preserve"> depth, coincident with the interval of high </w:t>
      </w:r>
      <w:r>
        <w:rPr>
          <w:i/>
        </w:rPr>
        <w:t>sed</w:t>
      </w:r>
      <w:r>
        <w:t xml:space="preserve">aDNA values for </w:t>
      </w:r>
      <w:r w:rsidRPr="000677BC">
        <w:rPr>
          <w:i/>
        </w:rPr>
        <w:t xml:space="preserve">Callitriche hermaphroditica </w:t>
      </w:r>
      <w:r>
        <w:t xml:space="preserve">and </w:t>
      </w:r>
      <w:r w:rsidR="00463434">
        <w:rPr>
          <w:i/>
        </w:rPr>
        <w:t>C. palustris</w:t>
      </w:r>
      <w:r w:rsidR="00463434">
        <w:rPr>
          <w:iCs/>
        </w:rPr>
        <w:t xml:space="preserve"> </w:t>
      </w:r>
      <w:r w:rsidR="00463434" w:rsidRPr="00463434">
        <w:rPr>
          <w:iCs/>
        </w:rPr>
        <w:t>(</w:t>
      </w:r>
      <w:r w:rsidR="00627107">
        <w:rPr>
          <w:iCs/>
        </w:rPr>
        <w:t xml:space="preserve">Fig. </w:t>
      </w:r>
      <w:r w:rsidR="00463434" w:rsidRPr="00463434">
        <w:rPr>
          <w:iCs/>
        </w:rPr>
        <w:t xml:space="preserve"> 5).</w:t>
      </w:r>
    </w:p>
    <w:p w14:paraId="7434DF16" w14:textId="3B3C2FF4" w:rsidR="00597009" w:rsidRDefault="0077713B" w:rsidP="00597009">
      <w:pPr>
        <w:pStyle w:val="Heading1"/>
        <w:rPr>
          <w:b w:val="0"/>
          <w:bCs w:val="0"/>
          <w:i/>
          <w:iCs/>
        </w:rPr>
      </w:pPr>
      <w:r>
        <w:rPr>
          <w:b w:val="0"/>
          <w:bCs w:val="0"/>
          <w:i/>
          <w:iCs/>
        </w:rPr>
        <w:t>Floristic r</w:t>
      </w:r>
      <w:r w:rsidR="00597009">
        <w:rPr>
          <w:b w:val="0"/>
          <w:bCs w:val="0"/>
          <w:i/>
          <w:iCs/>
        </w:rPr>
        <w:t xml:space="preserve">ichness and diversity results </w:t>
      </w:r>
    </w:p>
    <w:p w14:paraId="5A056A92" w14:textId="712D77EA" w:rsidR="00597009" w:rsidRDefault="002A26A5" w:rsidP="0077713B">
      <w:pPr>
        <w:spacing w:line="480" w:lineRule="auto"/>
      </w:pPr>
      <w:r>
        <w:t xml:space="preserve">No long-term trends in </w:t>
      </w:r>
      <w:r w:rsidR="0077713B">
        <w:t>floristic</w:t>
      </w:r>
      <w:r w:rsidR="005E0391">
        <w:t xml:space="preserve"> richness were observed over the time period </w:t>
      </w:r>
      <w:r w:rsidR="005E0391" w:rsidRPr="00C33890">
        <w:t xml:space="preserve">investigated </w:t>
      </w:r>
      <w:r w:rsidR="00C33890" w:rsidRPr="00463434">
        <w:t>(</w:t>
      </w:r>
      <w:r w:rsidR="00627107">
        <w:t xml:space="preserve">Fig. </w:t>
      </w:r>
      <w:r w:rsidR="00463434" w:rsidRPr="00463434">
        <w:t xml:space="preserve"> 7</w:t>
      </w:r>
      <w:r w:rsidR="005E0391" w:rsidRPr="00463434">
        <w:t>)</w:t>
      </w:r>
      <w:r w:rsidR="008859FF">
        <w:t xml:space="preserve"> although s</w:t>
      </w:r>
      <w:r w:rsidR="005E0391">
        <w:t>pecies richness reconst</w:t>
      </w:r>
      <w:r w:rsidR="00E450DC">
        <w:t xml:space="preserve">ructed from individual samples shows high-frequency variation. </w:t>
      </w:r>
      <w:r w:rsidR="00CE4498" w:rsidRPr="00C409BC">
        <w:rPr>
          <w:i/>
        </w:rPr>
        <w:t>S</w:t>
      </w:r>
      <w:r w:rsidR="00CE4498">
        <w:rPr>
          <w:i/>
        </w:rPr>
        <w:t>ed</w:t>
      </w:r>
      <w:r w:rsidR="00CE4498">
        <w:t>aDNA detected an anomalously high number of taxa</w:t>
      </w:r>
      <w:r w:rsidR="00721EAA">
        <w:t xml:space="preserve"> (48 taxa pre-rarefaction)</w:t>
      </w:r>
      <w:r w:rsidR="00CE4498">
        <w:t xml:space="preserve"> within a single sample at </w:t>
      </w:r>
      <w:r w:rsidR="00E928E0">
        <w:t xml:space="preserve">ca. </w:t>
      </w:r>
      <w:r w:rsidR="00E928E0" w:rsidRPr="00E928E0">
        <w:t>6</w:t>
      </w:r>
      <w:r w:rsidR="000840BF">
        <w:t>,</w:t>
      </w:r>
      <w:r w:rsidR="00910F17">
        <w:t xml:space="preserve">020 cal. </w:t>
      </w:r>
      <w:r w:rsidR="00CF589E">
        <w:t>a BP</w:t>
      </w:r>
      <w:r w:rsidR="00E928E0" w:rsidRPr="00E928E0">
        <w:t xml:space="preserve"> (68</w:t>
      </w:r>
      <w:r w:rsidR="00CE4498" w:rsidRPr="00E928E0">
        <w:t xml:space="preserve"> cm depth</w:t>
      </w:r>
      <w:r w:rsidR="00E450DC">
        <w:t xml:space="preserve">; 39 taxa remaining following rarefaction). </w:t>
      </w:r>
      <w:r w:rsidR="00B13776">
        <w:t xml:space="preserve">Differences in the composition of this sample compared to adjacent samples largely result from the </w:t>
      </w:r>
      <w:r w:rsidR="00D75770">
        <w:t xml:space="preserve">presence </w:t>
      </w:r>
      <w:r w:rsidR="00B13776">
        <w:t xml:space="preserve">of many forb taxa such as </w:t>
      </w:r>
      <w:r w:rsidR="00B13776">
        <w:rPr>
          <w:i/>
        </w:rPr>
        <w:t xml:space="preserve">Viola biflora, Stellaria borealis, Rumex, Oxyria digyna, Geranium </w:t>
      </w:r>
      <w:r w:rsidR="00B13776" w:rsidRPr="00B13776">
        <w:t>and</w:t>
      </w:r>
      <w:r w:rsidR="00E450DC">
        <w:rPr>
          <w:i/>
        </w:rPr>
        <w:t xml:space="preserve"> Dryas. </w:t>
      </w:r>
      <w:r w:rsidR="00E450DC">
        <w:t>S</w:t>
      </w:r>
      <w:r w:rsidR="00993EF8">
        <w:t xml:space="preserve">ome bryophyte </w:t>
      </w:r>
      <w:r w:rsidR="00503F3B">
        <w:t xml:space="preserve">(e.g.  </w:t>
      </w:r>
      <w:r w:rsidR="00503F3B" w:rsidRPr="00503F3B">
        <w:rPr>
          <w:i/>
        </w:rPr>
        <w:t>Andreaea rupestris, Dicranum, Sphagnum russowii</w:t>
      </w:r>
      <w:r w:rsidR="00503F3B">
        <w:t>) and woody taxa</w:t>
      </w:r>
      <w:r w:rsidR="00B873FD">
        <w:t xml:space="preserve"> (e.g. </w:t>
      </w:r>
      <w:r w:rsidR="00B873FD">
        <w:rPr>
          <w:i/>
        </w:rPr>
        <w:t xml:space="preserve">Alnus, </w:t>
      </w:r>
      <w:r w:rsidR="00B873FD" w:rsidRPr="00B873FD">
        <w:rPr>
          <w:i/>
        </w:rPr>
        <w:t>Kalmia procumbens</w:t>
      </w:r>
      <w:r w:rsidR="00B873FD">
        <w:t xml:space="preserve">, </w:t>
      </w:r>
      <w:r w:rsidR="00B873FD" w:rsidRPr="00B873FD">
        <w:rPr>
          <w:i/>
        </w:rPr>
        <w:t>Vaccinium</w:t>
      </w:r>
      <w:r w:rsidR="00B873FD">
        <w:t xml:space="preserve"> sp</w:t>
      </w:r>
      <w:r w:rsidR="00993EF8">
        <w:t>p</w:t>
      </w:r>
      <w:r w:rsidR="00B873FD">
        <w:t xml:space="preserve">.) </w:t>
      </w:r>
      <w:r w:rsidR="00E450DC">
        <w:t>are also present</w:t>
      </w:r>
      <w:r w:rsidR="000840BF">
        <w:t>,</w:t>
      </w:r>
      <w:r w:rsidR="00E450DC">
        <w:t xml:space="preserve"> but,</w:t>
      </w:r>
      <w:r w:rsidR="000840BF">
        <w:t xml:space="preserve"> </w:t>
      </w:r>
      <w:r w:rsidR="00E450DC">
        <w:t xml:space="preserve">are not found </w:t>
      </w:r>
      <w:r w:rsidR="00503F3B">
        <w:t>in adjacent samples.</w:t>
      </w:r>
      <w:r w:rsidR="00597009">
        <w:t xml:space="preserve"> There is no clear explanation from the lithological (</w:t>
      </w:r>
      <w:r w:rsidR="00627107">
        <w:t xml:space="preserve">Fig. </w:t>
      </w:r>
      <w:r w:rsidR="00993EF8">
        <w:t xml:space="preserve"> 2) or geochemical (</w:t>
      </w:r>
      <w:r w:rsidR="00627107">
        <w:t xml:space="preserve">Fig. </w:t>
      </w:r>
      <w:r w:rsidR="00993EF8">
        <w:t xml:space="preserve"> 3) data</w:t>
      </w:r>
      <w:r w:rsidR="00597009">
        <w:t xml:space="preserve"> for the anomalously high </w:t>
      </w:r>
      <w:r w:rsidR="0077713B">
        <w:t xml:space="preserve">floristic </w:t>
      </w:r>
      <w:r w:rsidR="00597009">
        <w:t xml:space="preserve">richness observed in this sample. </w:t>
      </w:r>
    </w:p>
    <w:p w14:paraId="520CB1A9" w14:textId="29219195" w:rsidR="00150C9E" w:rsidRDefault="00A908F1" w:rsidP="00B80704">
      <w:pPr>
        <w:spacing w:line="480" w:lineRule="auto"/>
        <w:ind w:firstLine="720"/>
        <w:rPr>
          <w:rFonts w:cstheme="minorHAnsi"/>
        </w:rPr>
      </w:pPr>
      <w:r>
        <w:rPr>
          <w:rFonts w:cstheme="minorHAnsi"/>
        </w:rPr>
        <w:t>β-</w:t>
      </w:r>
      <w:r w:rsidR="00910F17">
        <w:rPr>
          <w:rFonts w:cstheme="minorHAnsi"/>
        </w:rPr>
        <w:t xml:space="preserve"> </w:t>
      </w:r>
      <w:r>
        <w:rPr>
          <w:rFonts w:cstheme="minorHAnsi"/>
        </w:rPr>
        <w:t>diversity calculated based</w:t>
      </w:r>
      <w:r w:rsidR="00787414">
        <w:rPr>
          <w:rFonts w:cstheme="minorHAnsi"/>
        </w:rPr>
        <w:t xml:space="preserve"> </w:t>
      </w:r>
      <w:r>
        <w:rPr>
          <w:rFonts w:cstheme="minorHAnsi"/>
        </w:rPr>
        <w:t xml:space="preserve">on </w:t>
      </w:r>
      <w:r w:rsidR="00E450DC">
        <w:rPr>
          <w:rFonts w:cstheme="minorHAnsi"/>
        </w:rPr>
        <w:t xml:space="preserve">individual samples </w:t>
      </w:r>
      <w:r w:rsidR="00787414">
        <w:rPr>
          <w:rFonts w:cstheme="minorHAnsi"/>
        </w:rPr>
        <w:t>displayed large variation</w:t>
      </w:r>
      <w:r w:rsidR="00AC1CA4">
        <w:rPr>
          <w:rFonts w:cstheme="minorHAnsi"/>
        </w:rPr>
        <w:t xml:space="preserve"> (Stdev = 0.09</w:t>
      </w:r>
      <w:r w:rsidR="00A96A8E">
        <w:rPr>
          <w:rFonts w:cstheme="minorHAnsi"/>
        </w:rPr>
        <w:t>)</w:t>
      </w:r>
      <w:r w:rsidR="00E450DC">
        <w:rPr>
          <w:rFonts w:cstheme="minorHAnsi"/>
        </w:rPr>
        <w:t>,</w:t>
      </w:r>
      <w:r w:rsidR="00787414">
        <w:rPr>
          <w:rFonts w:cstheme="minorHAnsi"/>
        </w:rPr>
        <w:t xml:space="preserve"> despite species richness remaining fairly constant among samples </w:t>
      </w:r>
      <w:r w:rsidR="00993EF8">
        <w:rPr>
          <w:rFonts w:cstheme="minorHAnsi"/>
        </w:rPr>
        <w:t>(</w:t>
      </w:r>
      <w:r w:rsidR="00627107">
        <w:rPr>
          <w:rFonts w:cstheme="minorHAnsi"/>
        </w:rPr>
        <w:t xml:space="preserve">Fig. </w:t>
      </w:r>
      <w:r w:rsidR="00993EF8">
        <w:rPr>
          <w:rFonts w:cstheme="minorHAnsi"/>
        </w:rPr>
        <w:t xml:space="preserve"> 7</w:t>
      </w:r>
      <w:r w:rsidR="00E0341C">
        <w:rPr>
          <w:rFonts w:cstheme="minorHAnsi"/>
        </w:rPr>
        <w:t>A</w:t>
      </w:r>
      <w:r w:rsidR="00787414" w:rsidRPr="00C33890">
        <w:rPr>
          <w:rFonts w:cstheme="minorHAnsi"/>
        </w:rPr>
        <w:t>).</w:t>
      </w:r>
      <w:r w:rsidR="00787414">
        <w:rPr>
          <w:rFonts w:cstheme="minorHAnsi"/>
        </w:rPr>
        <w:t xml:space="preserve"> </w:t>
      </w:r>
      <w:r w:rsidR="00E450DC">
        <w:rPr>
          <w:rFonts w:cstheme="minorHAnsi"/>
        </w:rPr>
        <w:t>W</w:t>
      </w:r>
      <w:r w:rsidR="00787414">
        <w:rPr>
          <w:rFonts w:cstheme="minorHAnsi"/>
        </w:rPr>
        <w:t xml:space="preserve">hilst the number of taxa detected by </w:t>
      </w:r>
      <w:r w:rsidR="00787414">
        <w:rPr>
          <w:rFonts w:cstheme="minorHAnsi"/>
          <w:i/>
        </w:rPr>
        <w:t>sed</w:t>
      </w:r>
      <w:r w:rsidR="00E450DC">
        <w:rPr>
          <w:rFonts w:cstheme="minorHAnsi"/>
        </w:rPr>
        <w:t>aDNA remains similar among</w:t>
      </w:r>
      <w:r w:rsidR="00787414">
        <w:rPr>
          <w:rFonts w:cstheme="minorHAnsi"/>
        </w:rPr>
        <w:t xml:space="preserve"> samples, the taxonomic composition </w:t>
      </w:r>
      <w:r w:rsidR="004A466E">
        <w:rPr>
          <w:rFonts w:cstheme="minorHAnsi"/>
        </w:rPr>
        <w:t>differed between adjacent</w:t>
      </w:r>
      <w:r w:rsidR="00787414">
        <w:rPr>
          <w:rFonts w:cstheme="minorHAnsi"/>
        </w:rPr>
        <w:t xml:space="preserve"> samples. </w:t>
      </w:r>
      <w:r w:rsidR="004A466E">
        <w:rPr>
          <w:rFonts w:cstheme="minorHAnsi"/>
        </w:rPr>
        <w:t xml:space="preserve">Typically, the woody taxa </w:t>
      </w:r>
      <w:r w:rsidR="007A7AD9">
        <w:rPr>
          <w:rFonts w:cstheme="minorHAnsi"/>
        </w:rPr>
        <w:t xml:space="preserve">remain a common component of </w:t>
      </w:r>
      <w:r w:rsidR="00236963">
        <w:rPr>
          <w:rFonts w:cstheme="minorHAnsi"/>
        </w:rPr>
        <w:t xml:space="preserve">adjacent samples but </w:t>
      </w:r>
      <w:r w:rsidR="007A7AD9" w:rsidRPr="007A7AD9">
        <w:rPr>
          <w:rFonts w:cstheme="minorHAnsi"/>
        </w:rPr>
        <w:t>the</w:t>
      </w:r>
      <w:r w:rsidR="007A7AD9">
        <w:rPr>
          <w:rFonts w:cstheme="minorHAnsi"/>
          <w:i/>
        </w:rPr>
        <w:t xml:space="preserve"> </w:t>
      </w:r>
      <w:r w:rsidR="00E450DC">
        <w:rPr>
          <w:rFonts w:cstheme="minorHAnsi"/>
        </w:rPr>
        <w:t>herb (forb and graminoid</w:t>
      </w:r>
      <w:r w:rsidR="007A7AD9">
        <w:rPr>
          <w:rFonts w:cstheme="minorHAnsi"/>
        </w:rPr>
        <w:t>)</w:t>
      </w:r>
      <w:r w:rsidR="00E450DC">
        <w:rPr>
          <w:rFonts w:cstheme="minorHAnsi"/>
        </w:rPr>
        <w:t xml:space="preserve"> taxa</w:t>
      </w:r>
      <w:r w:rsidR="00236963">
        <w:rPr>
          <w:rFonts w:cstheme="minorHAnsi"/>
        </w:rPr>
        <w:t xml:space="preserve"> show sporadic occurrences throughout the record. </w:t>
      </w:r>
      <w:r w:rsidR="00553701">
        <w:rPr>
          <w:rFonts w:cstheme="minorHAnsi"/>
        </w:rPr>
        <w:t>Merging</w:t>
      </w:r>
      <w:r w:rsidR="007A7AD9">
        <w:rPr>
          <w:rFonts w:cstheme="minorHAnsi"/>
        </w:rPr>
        <w:t xml:space="preserve"> samples into 1000-year time windows </w:t>
      </w:r>
      <w:r w:rsidR="00E450DC">
        <w:rPr>
          <w:rFonts w:cstheme="minorHAnsi"/>
        </w:rPr>
        <w:t xml:space="preserve">largely </w:t>
      </w:r>
      <w:r w:rsidR="007A7AD9">
        <w:rPr>
          <w:rFonts w:cstheme="minorHAnsi"/>
        </w:rPr>
        <w:t>remove</w:t>
      </w:r>
      <w:r w:rsidR="00E450DC">
        <w:rPr>
          <w:rFonts w:cstheme="minorHAnsi"/>
        </w:rPr>
        <w:t>s</w:t>
      </w:r>
      <w:r w:rsidR="007A7AD9">
        <w:rPr>
          <w:rFonts w:cstheme="minorHAnsi"/>
        </w:rPr>
        <w:t xml:space="preserve"> the effect of these sporadic occurrences, with β-</w:t>
      </w:r>
      <w:r w:rsidR="00910F17">
        <w:rPr>
          <w:rFonts w:cstheme="minorHAnsi"/>
        </w:rPr>
        <w:t xml:space="preserve"> </w:t>
      </w:r>
      <w:r w:rsidR="007A7AD9">
        <w:rPr>
          <w:rFonts w:cstheme="minorHAnsi"/>
        </w:rPr>
        <w:t>diversity dis</w:t>
      </w:r>
      <w:r>
        <w:rPr>
          <w:rFonts w:cstheme="minorHAnsi"/>
        </w:rPr>
        <w:t>playing little variation between</w:t>
      </w:r>
      <w:r w:rsidR="007A7AD9">
        <w:rPr>
          <w:rFonts w:cstheme="minorHAnsi"/>
        </w:rPr>
        <w:t xml:space="preserve"> time windows </w:t>
      </w:r>
      <w:r w:rsidR="00993EF8">
        <w:rPr>
          <w:rFonts w:cstheme="minorHAnsi"/>
        </w:rPr>
        <w:t>(</w:t>
      </w:r>
      <w:r w:rsidR="00627107">
        <w:rPr>
          <w:rFonts w:cstheme="minorHAnsi"/>
        </w:rPr>
        <w:t xml:space="preserve">Fig. </w:t>
      </w:r>
      <w:r w:rsidR="00993EF8">
        <w:rPr>
          <w:rFonts w:cstheme="minorHAnsi"/>
        </w:rPr>
        <w:t xml:space="preserve"> 7</w:t>
      </w:r>
      <w:r w:rsidR="00E0341C">
        <w:rPr>
          <w:rFonts w:cstheme="minorHAnsi"/>
        </w:rPr>
        <w:t>B</w:t>
      </w:r>
      <w:r w:rsidR="007A7AD9" w:rsidRPr="00C33890">
        <w:rPr>
          <w:rFonts w:cstheme="minorHAnsi"/>
        </w:rPr>
        <w:t>).</w:t>
      </w:r>
      <w:r w:rsidR="007A7AD9">
        <w:rPr>
          <w:rFonts w:cstheme="minorHAnsi"/>
        </w:rPr>
        <w:t xml:space="preserve"> </w:t>
      </w:r>
      <w:r>
        <w:rPr>
          <w:rFonts w:cstheme="minorHAnsi"/>
        </w:rPr>
        <w:t>The number of taxa identified as common between</w:t>
      </w:r>
      <w:r w:rsidR="006E30C0">
        <w:rPr>
          <w:rFonts w:cstheme="minorHAnsi"/>
        </w:rPr>
        <w:t xml:space="preserve"> adjacent</w:t>
      </w:r>
      <w:r>
        <w:rPr>
          <w:rFonts w:cstheme="minorHAnsi"/>
        </w:rPr>
        <w:t xml:space="preserve"> 1000-year time windows remained consistently high throughout the record, accounting for</w:t>
      </w:r>
      <w:r w:rsidR="000840BF">
        <w:rPr>
          <w:rFonts w:cstheme="minorHAnsi"/>
        </w:rPr>
        <w:t>,</w:t>
      </w:r>
      <w:r>
        <w:rPr>
          <w:rFonts w:cstheme="minorHAnsi"/>
        </w:rPr>
        <w:t xml:space="preserve"> on </w:t>
      </w:r>
      <w:r w:rsidR="000840BF">
        <w:rPr>
          <w:rFonts w:cstheme="minorHAnsi"/>
        </w:rPr>
        <w:t xml:space="preserve">average, </w:t>
      </w:r>
      <w:r>
        <w:rPr>
          <w:rFonts w:cstheme="minorHAnsi"/>
        </w:rPr>
        <w:t>70</w:t>
      </w:r>
      <w:r w:rsidR="00910F17">
        <w:rPr>
          <w:rFonts w:cstheme="minorHAnsi"/>
        </w:rPr>
        <w:t xml:space="preserve"> </w:t>
      </w:r>
      <w:r>
        <w:rPr>
          <w:rFonts w:cstheme="minorHAnsi"/>
        </w:rPr>
        <w:t>% of all taxa detected.</w:t>
      </w:r>
      <w:r w:rsidR="004418F8">
        <w:rPr>
          <w:rFonts w:cstheme="minorHAnsi"/>
        </w:rPr>
        <w:t xml:space="preserve"> </w:t>
      </w:r>
      <w:r w:rsidR="00B80704">
        <w:rPr>
          <w:rFonts w:cstheme="minorHAnsi"/>
        </w:rPr>
        <w:t>Six</w:t>
      </w:r>
      <w:r w:rsidR="002C6722">
        <w:rPr>
          <w:rFonts w:cstheme="minorHAnsi"/>
        </w:rPr>
        <w:t xml:space="preserve"> taxa belonging to trees and shrubs (Salicaceae, </w:t>
      </w:r>
      <w:r w:rsidR="002C6722" w:rsidRPr="00D013C4">
        <w:rPr>
          <w:rFonts w:cstheme="minorHAnsi"/>
          <w:i/>
          <w:iCs/>
        </w:rPr>
        <w:t>Pinus, Empetrum, Betula,</w:t>
      </w:r>
      <w:r w:rsidR="00B80704">
        <w:rPr>
          <w:rFonts w:cstheme="minorHAnsi"/>
          <w:i/>
          <w:iCs/>
        </w:rPr>
        <w:t xml:space="preserve"> Rhododendron tomentosum, </w:t>
      </w:r>
      <w:r w:rsidR="002C6722">
        <w:rPr>
          <w:rFonts w:cstheme="minorHAnsi"/>
          <w:i/>
          <w:iCs/>
        </w:rPr>
        <w:t>Vaccinium uligonosum</w:t>
      </w:r>
      <w:r w:rsidR="00B80704">
        <w:rPr>
          <w:rFonts w:cstheme="minorHAnsi"/>
        </w:rPr>
        <w:t>) seven</w:t>
      </w:r>
      <w:r w:rsidR="002C6722">
        <w:rPr>
          <w:rFonts w:cstheme="minorHAnsi"/>
        </w:rPr>
        <w:t xml:space="preserve"> to forbs (Anthemideae, Asteraceae, Apiaceae, </w:t>
      </w:r>
      <w:r w:rsidR="002C6722" w:rsidRPr="00D013C4">
        <w:rPr>
          <w:rFonts w:cstheme="minorHAnsi"/>
          <w:i/>
          <w:iCs/>
        </w:rPr>
        <w:t>Bistorta vivipara,</w:t>
      </w:r>
      <w:r w:rsidR="002C6722">
        <w:rPr>
          <w:rFonts w:cstheme="minorHAnsi"/>
        </w:rPr>
        <w:t xml:space="preserve"> </w:t>
      </w:r>
      <w:r w:rsidR="002C6722" w:rsidRPr="00D013C4">
        <w:rPr>
          <w:rFonts w:cstheme="minorHAnsi"/>
          <w:i/>
          <w:iCs/>
        </w:rPr>
        <w:t>Comarum pal</w:t>
      </w:r>
      <w:r w:rsidR="00B80704">
        <w:rPr>
          <w:rFonts w:cstheme="minorHAnsi"/>
          <w:i/>
          <w:iCs/>
        </w:rPr>
        <w:t>ustre, Dryas, Limosella aquatica</w:t>
      </w:r>
      <w:r w:rsidR="00B80704">
        <w:rPr>
          <w:rFonts w:cstheme="minorHAnsi"/>
        </w:rPr>
        <w:t>) and three</w:t>
      </w:r>
      <w:r w:rsidR="002C6722">
        <w:rPr>
          <w:rFonts w:cstheme="minorHAnsi"/>
        </w:rPr>
        <w:t xml:space="preserve"> to graminoids (Agrostidinae, </w:t>
      </w:r>
      <w:r w:rsidR="002C6722">
        <w:rPr>
          <w:rFonts w:cstheme="minorHAnsi"/>
          <w:i/>
          <w:iCs/>
        </w:rPr>
        <w:lastRenderedPageBreak/>
        <w:t>Festuca</w:t>
      </w:r>
      <w:r w:rsidR="002C6722">
        <w:rPr>
          <w:rFonts w:cstheme="minorHAnsi"/>
        </w:rPr>
        <w:t xml:space="preserve">, Poaceae) </w:t>
      </w:r>
      <w:r w:rsidR="00D013C4">
        <w:rPr>
          <w:rFonts w:cstheme="minorHAnsi"/>
        </w:rPr>
        <w:t xml:space="preserve">were consistently detected across all </w:t>
      </w:r>
      <w:r w:rsidR="002C6722">
        <w:rPr>
          <w:rFonts w:cstheme="minorHAnsi"/>
        </w:rPr>
        <w:t xml:space="preserve">time windows. </w:t>
      </w:r>
      <w:r>
        <w:rPr>
          <w:rFonts w:cstheme="minorHAnsi"/>
        </w:rPr>
        <w:t>The</w:t>
      </w:r>
      <w:r w:rsidR="00555260">
        <w:rPr>
          <w:rFonts w:cstheme="minorHAnsi"/>
        </w:rPr>
        <w:t xml:space="preserve"> small</w:t>
      </w:r>
      <w:r>
        <w:rPr>
          <w:rFonts w:cstheme="minorHAnsi"/>
        </w:rPr>
        <w:t xml:space="preserve"> variation</w:t>
      </w:r>
      <w:r w:rsidR="00555260">
        <w:rPr>
          <w:rFonts w:cstheme="minorHAnsi"/>
        </w:rPr>
        <w:t xml:space="preserve"> observed</w:t>
      </w:r>
      <w:r>
        <w:rPr>
          <w:rFonts w:cstheme="minorHAnsi"/>
        </w:rPr>
        <w:t xml:space="preserve"> in </w:t>
      </w:r>
      <w:r w:rsidRPr="00A908F1">
        <w:rPr>
          <w:rFonts w:cstheme="minorHAnsi"/>
        </w:rPr>
        <w:t>β-</w:t>
      </w:r>
      <w:r w:rsidR="00910F17">
        <w:rPr>
          <w:rFonts w:cstheme="minorHAnsi"/>
        </w:rPr>
        <w:t xml:space="preserve"> </w:t>
      </w:r>
      <w:r w:rsidRPr="00A908F1">
        <w:rPr>
          <w:rFonts w:cstheme="minorHAnsi"/>
        </w:rPr>
        <w:t>diversity</w:t>
      </w:r>
      <w:r w:rsidR="001A51B8">
        <w:rPr>
          <w:rFonts w:cstheme="minorHAnsi"/>
        </w:rPr>
        <w:t xml:space="preserve"> </w:t>
      </w:r>
      <w:r w:rsidR="00AC1CA4">
        <w:rPr>
          <w:rFonts w:cstheme="minorHAnsi"/>
        </w:rPr>
        <w:t xml:space="preserve">(Stdev = </w:t>
      </w:r>
      <w:r w:rsidR="00A96A8E" w:rsidRPr="00AC1CA4">
        <w:rPr>
          <w:rFonts w:cstheme="minorHAnsi"/>
        </w:rPr>
        <w:t>0.04</w:t>
      </w:r>
      <w:r w:rsidR="001A51B8" w:rsidRPr="00AC1CA4">
        <w:rPr>
          <w:rFonts w:cstheme="minorHAnsi"/>
        </w:rPr>
        <w:t>)</w:t>
      </w:r>
      <w:r>
        <w:rPr>
          <w:rFonts w:cstheme="minorHAnsi"/>
        </w:rPr>
        <w:t xml:space="preserve"> and sample evenness</w:t>
      </w:r>
      <w:r w:rsidR="001A51B8">
        <w:rPr>
          <w:rFonts w:cstheme="minorHAnsi"/>
        </w:rPr>
        <w:t xml:space="preserve"> (Stdev</w:t>
      </w:r>
      <w:r w:rsidR="00AC1CA4">
        <w:rPr>
          <w:rFonts w:cstheme="minorHAnsi"/>
        </w:rPr>
        <w:t xml:space="preserve"> =</w:t>
      </w:r>
      <w:r w:rsidR="001A51B8">
        <w:rPr>
          <w:rFonts w:cstheme="minorHAnsi"/>
        </w:rPr>
        <w:t xml:space="preserve"> 0.06)</w:t>
      </w:r>
      <w:r w:rsidR="00555260">
        <w:rPr>
          <w:rFonts w:cstheme="minorHAnsi"/>
        </w:rPr>
        <w:t xml:space="preserve"> across</w:t>
      </w:r>
      <w:r>
        <w:rPr>
          <w:rFonts w:cstheme="minorHAnsi"/>
        </w:rPr>
        <w:t xml:space="preserve"> 1000-year time windows </w:t>
      </w:r>
      <w:r w:rsidR="000840BF">
        <w:rPr>
          <w:rFonts w:cstheme="minorHAnsi"/>
        </w:rPr>
        <w:t xml:space="preserve">therefore </w:t>
      </w:r>
      <w:r w:rsidR="00555260">
        <w:rPr>
          <w:rFonts w:cstheme="minorHAnsi"/>
        </w:rPr>
        <w:t>results from the typically sporadic occurrences of the remaining 30</w:t>
      </w:r>
      <w:r w:rsidR="00910F17">
        <w:rPr>
          <w:rFonts w:cstheme="minorHAnsi"/>
        </w:rPr>
        <w:t xml:space="preserve"> </w:t>
      </w:r>
      <w:r w:rsidR="00555260">
        <w:rPr>
          <w:rFonts w:cstheme="minorHAnsi"/>
        </w:rPr>
        <w:t xml:space="preserve">% of taxa detected </w:t>
      </w:r>
      <w:r w:rsidR="00993EF8">
        <w:rPr>
          <w:rFonts w:cstheme="minorHAnsi"/>
        </w:rPr>
        <w:t>(</w:t>
      </w:r>
      <w:r w:rsidR="00627107">
        <w:rPr>
          <w:rFonts w:cstheme="minorHAnsi"/>
        </w:rPr>
        <w:t xml:space="preserve">Fig. </w:t>
      </w:r>
      <w:r w:rsidR="00993EF8">
        <w:rPr>
          <w:rFonts w:cstheme="minorHAnsi"/>
        </w:rPr>
        <w:t xml:space="preserve"> 7</w:t>
      </w:r>
      <w:r w:rsidR="00C33890" w:rsidRPr="00C33890">
        <w:rPr>
          <w:rFonts w:cstheme="minorHAnsi"/>
        </w:rPr>
        <w:t>b</w:t>
      </w:r>
      <w:r w:rsidR="00555260" w:rsidRPr="00C33890">
        <w:rPr>
          <w:rFonts w:cstheme="minorHAnsi"/>
        </w:rPr>
        <w:t>).</w:t>
      </w:r>
      <w:r w:rsidR="00555260">
        <w:rPr>
          <w:rFonts w:cstheme="minorHAnsi"/>
        </w:rPr>
        <w:t xml:space="preserve"> </w:t>
      </w:r>
    </w:p>
    <w:p w14:paraId="1CBE05A0" w14:textId="1C87AAEF" w:rsidR="00993EF8" w:rsidRDefault="00993EF8" w:rsidP="00993EF8">
      <w:pPr>
        <w:pStyle w:val="Heading1"/>
        <w:rPr>
          <w:b w:val="0"/>
          <w:bCs w:val="0"/>
          <w:i/>
          <w:iCs/>
        </w:rPr>
      </w:pPr>
      <w:r>
        <w:rPr>
          <w:b w:val="0"/>
          <w:bCs w:val="0"/>
          <w:i/>
          <w:iCs/>
        </w:rPr>
        <w:t xml:space="preserve">Floristic diversity and treeline changes </w:t>
      </w:r>
    </w:p>
    <w:p w14:paraId="46E3FC70" w14:textId="59F5101E" w:rsidR="00993EF8" w:rsidRDefault="00993EF8" w:rsidP="0077713B">
      <w:pPr>
        <w:spacing w:line="480" w:lineRule="auto"/>
      </w:pPr>
      <w:r>
        <w:rPr>
          <w:rFonts w:cstheme="minorHAnsi"/>
        </w:rPr>
        <w:t>Rarefied species richness based on pollen</w:t>
      </w:r>
      <w:r w:rsidR="0077713B">
        <w:rPr>
          <w:rFonts w:cstheme="minorHAnsi"/>
        </w:rPr>
        <w:t xml:space="preserve"> (palynological richness)</w:t>
      </w:r>
      <w:r>
        <w:rPr>
          <w:rFonts w:cstheme="minorHAnsi"/>
        </w:rPr>
        <w:t xml:space="preserve"> from Uhca </w:t>
      </w:r>
      <w:r w:rsidRPr="007C2600">
        <w:t>Rohči</w:t>
      </w:r>
      <w:r>
        <w:t xml:space="preserve"> Lake varies between 10 and 24 taxa. </w:t>
      </w:r>
      <w:r w:rsidR="007A72D9">
        <w:t xml:space="preserve">Compilation of </w:t>
      </w:r>
      <w:r w:rsidR="0077713B">
        <w:t xml:space="preserve">palynological richness patterns </w:t>
      </w:r>
      <w:r w:rsidR="007A72D9">
        <w:t xml:space="preserve">from Lake Rautuselkä and Hopseidet (Seppä, 1998) with estimates obtained at </w:t>
      </w:r>
      <w:r w:rsidR="007A72D9">
        <w:rPr>
          <w:rFonts w:cstheme="minorHAnsi"/>
        </w:rPr>
        <w:t xml:space="preserve">Uhca </w:t>
      </w:r>
      <w:r w:rsidR="007A72D9" w:rsidRPr="007C2600">
        <w:t>Rohči</w:t>
      </w:r>
      <w:r w:rsidR="007A72D9">
        <w:t xml:space="preserve"> Lake</w:t>
      </w:r>
      <w:r w:rsidR="00BD6169">
        <w:t xml:space="preserve"> indicate long-term trends in </w:t>
      </w:r>
      <w:r w:rsidR="0077713B">
        <w:t xml:space="preserve">richness reconstructed from pollen data </w:t>
      </w:r>
      <w:r w:rsidR="00BD6169">
        <w:t>(</w:t>
      </w:r>
      <w:r w:rsidR="00627107">
        <w:t xml:space="preserve">Fig. </w:t>
      </w:r>
      <w:r w:rsidR="00BD6169">
        <w:t xml:space="preserve"> 8). </w:t>
      </w:r>
      <w:r w:rsidR="005A3601">
        <w:t xml:space="preserve">A sharp decline in species richness from 24 to 10 taxa is observed in </w:t>
      </w:r>
      <w:r w:rsidR="005A3601">
        <w:rPr>
          <w:rFonts w:cstheme="minorHAnsi"/>
        </w:rPr>
        <w:t xml:space="preserve">Uhca </w:t>
      </w:r>
      <w:r w:rsidR="005A3601" w:rsidRPr="007C2600">
        <w:t>Rohči</w:t>
      </w:r>
      <w:r w:rsidR="005A3601">
        <w:t xml:space="preserve"> Lake </w:t>
      </w:r>
      <w:r w:rsidR="00910F17">
        <w:t xml:space="preserve">between ca. 8,000-7,300 cal. </w:t>
      </w:r>
      <w:r w:rsidR="00CF589E">
        <w:t>a BP</w:t>
      </w:r>
      <w:r w:rsidR="005A3601">
        <w:t xml:space="preserve">, coincident with </w:t>
      </w:r>
      <w:r w:rsidR="00CB256C">
        <w:t xml:space="preserve">maximum values for </w:t>
      </w:r>
      <w:r w:rsidR="005A3601">
        <w:rPr>
          <w:i/>
          <w:iCs/>
        </w:rPr>
        <w:t xml:space="preserve">Pinus </w:t>
      </w:r>
      <w:r w:rsidR="005A3601">
        <w:t>pollen influx (ca. 110 t</w:t>
      </w:r>
      <w:r w:rsidR="000133FD">
        <w:t>o 860 grains/</w:t>
      </w:r>
      <w:r w:rsidR="005A3601">
        <w:t>cm</w:t>
      </w:r>
      <w:r w:rsidR="005A3601">
        <w:rPr>
          <w:vertAlign w:val="superscript"/>
        </w:rPr>
        <w:t>2</w:t>
      </w:r>
      <w:r w:rsidR="00910F17">
        <w:t>/</w:t>
      </w:r>
      <w:r w:rsidR="00753B55">
        <w:t>a</w:t>
      </w:r>
      <w:r w:rsidR="005A3601">
        <w:rPr>
          <w:vertAlign w:val="superscript"/>
        </w:rPr>
        <w:t>-1</w:t>
      </w:r>
      <w:r w:rsidR="001640AB">
        <w:t>) which occur in</w:t>
      </w:r>
      <w:r w:rsidR="005A3601">
        <w:t xml:space="preserve"> zone UR-II (</w:t>
      </w:r>
      <w:r w:rsidR="00627107">
        <w:t>Fig</w:t>
      </w:r>
      <w:r w:rsidR="00E0341C">
        <w:t>s</w:t>
      </w:r>
      <w:r w:rsidR="00627107">
        <w:t xml:space="preserve">. </w:t>
      </w:r>
      <w:r w:rsidR="005A3601">
        <w:t xml:space="preserve"> 4 and 6). No significant relationship (r</w:t>
      </w:r>
      <w:r w:rsidR="005A3601">
        <w:rPr>
          <w:vertAlign w:val="superscript"/>
        </w:rPr>
        <w:t>2</w:t>
      </w:r>
      <w:r w:rsidR="005A3601">
        <w:t xml:space="preserve">= 0.08, </w:t>
      </w:r>
      <w:r w:rsidR="005A3601" w:rsidRPr="005A3601">
        <w:rPr>
          <w:i/>
          <w:iCs/>
        </w:rPr>
        <w:t>p</w:t>
      </w:r>
      <w:r w:rsidR="00190356">
        <w:t>&gt;</w:t>
      </w:r>
      <w:r w:rsidR="005A3601">
        <w:t xml:space="preserve">0.01) between </w:t>
      </w:r>
      <w:r w:rsidR="005A3601">
        <w:rPr>
          <w:i/>
          <w:iCs/>
        </w:rPr>
        <w:t>Pinus</w:t>
      </w:r>
      <w:r w:rsidR="005A3601">
        <w:t xml:space="preserve"> pollen influx and palynological richness was identified at </w:t>
      </w:r>
      <w:r w:rsidR="005A3601">
        <w:rPr>
          <w:rFonts w:cstheme="minorHAnsi"/>
        </w:rPr>
        <w:t xml:space="preserve">Uhca </w:t>
      </w:r>
      <w:r w:rsidR="005A3601" w:rsidRPr="007C2600">
        <w:t>Rohči</w:t>
      </w:r>
      <w:r w:rsidR="005A3601">
        <w:t xml:space="preserve"> Lake, however. </w:t>
      </w:r>
      <w:r w:rsidR="0077713B">
        <w:t xml:space="preserve">Floristic </w:t>
      </w:r>
      <w:r w:rsidR="00EE67BA">
        <w:t xml:space="preserve">richness reconstructed from </w:t>
      </w:r>
      <w:r w:rsidR="00EE67BA">
        <w:rPr>
          <w:i/>
          <w:iCs/>
        </w:rPr>
        <w:t>sed</w:t>
      </w:r>
      <w:r w:rsidR="00EE67BA">
        <w:t xml:space="preserve">aDNA from </w:t>
      </w:r>
      <w:r w:rsidR="00EE67BA">
        <w:rPr>
          <w:rFonts w:cstheme="minorHAnsi"/>
        </w:rPr>
        <w:t xml:space="preserve">Uhca </w:t>
      </w:r>
      <w:r w:rsidR="00EE67BA" w:rsidRPr="007C2600">
        <w:t>Rohči</w:t>
      </w:r>
      <w:r w:rsidR="00EE67BA">
        <w:t xml:space="preserve"> Lake display no long-term trends (</w:t>
      </w:r>
      <w:r w:rsidR="00627107">
        <w:t xml:space="preserve">Fig. </w:t>
      </w:r>
      <w:r w:rsidR="00EE67BA">
        <w:t xml:space="preserve"> 8); indicating richness remains relatively stable with the exception of the anomalously high richness observed at</w:t>
      </w:r>
      <w:r w:rsidR="00910F17">
        <w:t xml:space="preserve"> 68 cm depth (ca. 6,000 cal. </w:t>
      </w:r>
      <w:r w:rsidR="00CF589E">
        <w:t>a BP</w:t>
      </w:r>
      <w:r w:rsidR="00EE67BA">
        <w:t xml:space="preserve">). </w:t>
      </w:r>
    </w:p>
    <w:p w14:paraId="7B14E9DE" w14:textId="0482D981" w:rsidR="00213234" w:rsidRDefault="00213234" w:rsidP="00213234">
      <w:pPr>
        <w:pStyle w:val="Heading1"/>
      </w:pPr>
      <w:r w:rsidRPr="0052102B">
        <w:t>Discussion</w:t>
      </w:r>
    </w:p>
    <w:p w14:paraId="293616BF" w14:textId="420D50EB" w:rsidR="00FE0E0A" w:rsidRDefault="00FE0E0A" w:rsidP="00FE0E0A">
      <w:pPr>
        <w:keepNext/>
        <w:keepLines/>
        <w:spacing w:before="480" w:after="0"/>
        <w:outlineLvl w:val="0"/>
        <w:rPr>
          <w:rFonts w:asciiTheme="majorHAnsi" w:eastAsiaTheme="majorEastAsia" w:hAnsiTheme="majorHAnsi" w:cstheme="majorBidi"/>
          <w:i/>
          <w:iCs/>
          <w:color w:val="2E74B5" w:themeColor="accent1" w:themeShade="BF"/>
          <w:sz w:val="28"/>
          <w:szCs w:val="28"/>
        </w:rPr>
      </w:pPr>
      <w:r>
        <w:rPr>
          <w:rFonts w:asciiTheme="majorHAnsi" w:eastAsiaTheme="majorEastAsia" w:hAnsiTheme="majorHAnsi" w:cstheme="majorBidi"/>
          <w:i/>
          <w:iCs/>
          <w:color w:val="2E74B5" w:themeColor="accent1" w:themeShade="BF"/>
          <w:sz w:val="28"/>
          <w:szCs w:val="28"/>
        </w:rPr>
        <w:t xml:space="preserve">Holocene development of Uhca </w:t>
      </w:r>
      <w:r w:rsidRPr="00FE0E0A">
        <w:rPr>
          <w:rFonts w:asciiTheme="majorHAnsi" w:eastAsiaTheme="majorEastAsia" w:hAnsiTheme="majorHAnsi" w:cstheme="majorBidi"/>
          <w:i/>
          <w:iCs/>
          <w:color w:val="2E74B5" w:themeColor="accent1" w:themeShade="BF"/>
          <w:sz w:val="28"/>
          <w:szCs w:val="28"/>
        </w:rPr>
        <w:t>Rohči</w:t>
      </w:r>
      <w:r>
        <w:rPr>
          <w:rFonts w:asciiTheme="majorHAnsi" w:eastAsiaTheme="majorEastAsia" w:hAnsiTheme="majorHAnsi" w:cstheme="majorBidi"/>
          <w:i/>
          <w:iCs/>
          <w:color w:val="2E74B5" w:themeColor="accent1" w:themeShade="BF"/>
          <w:sz w:val="28"/>
          <w:szCs w:val="28"/>
        </w:rPr>
        <w:t xml:space="preserve"> Lake and the surrounding landscape</w:t>
      </w:r>
    </w:p>
    <w:p w14:paraId="0C6FB225" w14:textId="55D179C0" w:rsidR="0068709B" w:rsidRPr="00B90D50" w:rsidRDefault="00FE0E0A" w:rsidP="00A12B27">
      <w:pPr>
        <w:spacing w:line="480" w:lineRule="auto"/>
        <w:rPr>
          <w:i/>
        </w:rPr>
      </w:pPr>
      <w:r>
        <w:t xml:space="preserve">The lithostratigraphic </w:t>
      </w:r>
      <w:r w:rsidR="008D51B0">
        <w:t>record</w:t>
      </w:r>
      <w:r>
        <w:t xml:space="preserve"> (</w:t>
      </w:r>
      <w:r w:rsidR="00E0341C">
        <w:t>Fig</w:t>
      </w:r>
      <w:r w:rsidR="008D51B0">
        <w:t>s</w:t>
      </w:r>
      <w:r w:rsidR="00E0341C">
        <w:t>.</w:t>
      </w:r>
      <w:r w:rsidR="008D51B0">
        <w:t xml:space="preserve"> 2 and</w:t>
      </w:r>
      <w:r>
        <w:t xml:space="preserve"> 3) indicate</w:t>
      </w:r>
      <w:r w:rsidR="008D51B0">
        <w:t>s</w:t>
      </w:r>
      <w:r>
        <w:t xml:space="preserve"> a continuous input of fine sediment</w:t>
      </w:r>
      <w:r w:rsidR="00CA2B10">
        <w:t xml:space="preserve"> to </w:t>
      </w:r>
      <w:r w:rsidR="00CA2B10" w:rsidRPr="00CA2B10">
        <w:t xml:space="preserve">Uhca Rohči Lake </w:t>
      </w:r>
      <w:r w:rsidR="00CA2B10">
        <w:t xml:space="preserve">throughout the Holocene. Our results suggest an increase in lake </w:t>
      </w:r>
      <w:r w:rsidR="00910F17">
        <w:t xml:space="preserve">production at ca. 9,900 cal. </w:t>
      </w:r>
      <w:r w:rsidR="00CF589E">
        <w:t>a BP</w:t>
      </w:r>
      <w:r w:rsidR="00CA2B10">
        <w:t>, with a</w:t>
      </w:r>
      <w:r w:rsidR="00A12B27">
        <w:t xml:space="preserve"> gradual</w:t>
      </w:r>
      <w:r w:rsidR="00CA2B10">
        <w:t xml:space="preserve"> transition from minerogenic sediments, composed of silty clay laminae with low LOI and high Ti and magnetic susceptibility, to</w:t>
      </w:r>
      <w:r w:rsidR="003667F8">
        <w:t xml:space="preserve"> </w:t>
      </w:r>
      <w:r w:rsidR="00CA2B10">
        <w:t>silty-clay gyttja with gradually increasing values for LOI (</w:t>
      </w:r>
      <w:r w:rsidR="00627107">
        <w:t xml:space="preserve">Fig. </w:t>
      </w:r>
      <w:r w:rsidR="00CA2B10">
        <w:t xml:space="preserve"> 3). Following this transition, lithostratigraphic properties remain relatively stable for the remainder of the record with only small fluctuations observed in LOI, magnetic susceptibility, and geochemical elements in the uppermost zone. The position of the lake</w:t>
      </w:r>
      <w:r w:rsidR="00A12B27">
        <w:t xml:space="preserve"> on the early-Middle Holocene </w:t>
      </w:r>
      <w:r w:rsidR="00A12B27">
        <w:lastRenderedPageBreak/>
        <w:t>floodplain</w:t>
      </w:r>
      <w:r w:rsidR="00CA2B10">
        <w:t xml:space="preserve"> </w:t>
      </w:r>
      <w:r w:rsidR="00984D57">
        <w:t>(</w:t>
      </w:r>
      <w:r w:rsidR="00627107">
        <w:t xml:space="preserve">Fig. </w:t>
      </w:r>
      <w:r w:rsidR="00984D57">
        <w:t xml:space="preserve"> 1) and </w:t>
      </w:r>
      <w:r w:rsidR="00A12B27">
        <w:t>l</w:t>
      </w:r>
      <w:r w:rsidR="00984D57">
        <w:t>aminated nature of the minerogenic sedim</w:t>
      </w:r>
      <w:r w:rsidR="00D81B2E">
        <w:t>ents in lithostratigraphic unit</w:t>
      </w:r>
      <w:r w:rsidR="007C4B35">
        <w:t xml:space="preserve"> A</w:t>
      </w:r>
      <w:r w:rsidR="006F778A">
        <w:t xml:space="preserve"> and to a lesser extent, </w:t>
      </w:r>
      <w:r w:rsidR="00FE6CC9">
        <w:t xml:space="preserve">unit </w:t>
      </w:r>
      <w:r w:rsidR="006F778A">
        <w:t>B</w:t>
      </w:r>
      <w:r w:rsidR="00FE6CC9">
        <w:t xml:space="preserve"> </w:t>
      </w:r>
      <w:r w:rsidR="00984D57">
        <w:t>(</w:t>
      </w:r>
      <w:r w:rsidR="00627107">
        <w:t xml:space="preserve">Fig. </w:t>
      </w:r>
      <w:r w:rsidR="00984D57">
        <w:t xml:space="preserve"> 3)</w:t>
      </w:r>
      <w:r w:rsidR="0068709B">
        <w:t>,</w:t>
      </w:r>
      <w:r w:rsidR="00984D57">
        <w:t xml:space="preserve"> likely reflect periodic</w:t>
      </w:r>
      <w:r w:rsidR="00A12B27">
        <w:t xml:space="preserve"> flood events of the Komagelva </w:t>
      </w:r>
      <w:r w:rsidR="004761E0">
        <w:t>R</w:t>
      </w:r>
      <w:r w:rsidR="00984D57">
        <w:t>iver</w:t>
      </w:r>
      <w:r w:rsidR="00A12B27">
        <w:t xml:space="preserve"> prior to river incision forced by continued isostatic uplift</w:t>
      </w:r>
      <w:r w:rsidR="0068709B">
        <w:t xml:space="preserve"> (Fletcher </w:t>
      </w:r>
      <w:r w:rsidR="0068709B">
        <w:rPr>
          <w:i/>
          <w:iCs/>
        </w:rPr>
        <w:t xml:space="preserve">et al., </w:t>
      </w:r>
      <w:r w:rsidR="0068709B">
        <w:t>1993; Fjellanger and Sørbel. 2007)</w:t>
      </w:r>
      <w:r w:rsidR="00A12B27">
        <w:t>. Very local slope wash may also have played a role at this time.</w:t>
      </w:r>
      <w:r w:rsidR="008D51B0">
        <w:t xml:space="preserve"> </w:t>
      </w:r>
      <w:r w:rsidR="00056292">
        <w:t>Furthermore, the high sand content of these lamina</w:t>
      </w:r>
      <w:r w:rsidR="007E18C6">
        <w:t xml:space="preserve">e </w:t>
      </w:r>
      <w:proofErr w:type="gramStart"/>
      <w:r w:rsidR="007E18C6">
        <w:t>suggest</w:t>
      </w:r>
      <w:proofErr w:type="gramEnd"/>
      <w:r w:rsidR="007E18C6">
        <w:t xml:space="preserve"> the influence of a </w:t>
      </w:r>
      <w:r w:rsidR="008D51B0">
        <w:t xml:space="preserve">relatively </w:t>
      </w:r>
      <w:r w:rsidR="007E18C6">
        <w:t xml:space="preserve">high-energy system in these early lithostratigraphic units. Our results suggest </w:t>
      </w:r>
      <w:r w:rsidR="007E18C6" w:rsidRPr="00CA2B10">
        <w:t>Uhca Rohči Lake</w:t>
      </w:r>
      <w:r w:rsidR="007E18C6">
        <w:t xml:space="preserve"> was isolated from riverine influenc</w:t>
      </w:r>
      <w:r w:rsidR="0092165C">
        <w:t xml:space="preserve">e at ca. </w:t>
      </w:r>
      <w:r w:rsidR="00910F17">
        <w:t xml:space="preserve">3,800 cal. </w:t>
      </w:r>
      <w:r w:rsidR="00CF589E">
        <w:t>a BP</w:t>
      </w:r>
      <w:r w:rsidR="00B30F2C">
        <w:t xml:space="preserve">, at the transition from </w:t>
      </w:r>
      <w:r w:rsidR="0092165C" w:rsidRPr="00B30F2C">
        <w:t>silty-clay with thin laminae (unit B) to silty-clay gyttja</w:t>
      </w:r>
      <w:r w:rsidR="004761E0">
        <w:t xml:space="preserve"> with detritus</w:t>
      </w:r>
      <w:r w:rsidR="0092165C" w:rsidRPr="00B30F2C">
        <w:t xml:space="preserve"> (unit C</w:t>
      </w:r>
      <w:r w:rsidR="007369FA" w:rsidRPr="00B30F2C">
        <w:t>)</w:t>
      </w:r>
      <w:r w:rsidR="00521190" w:rsidRPr="00B30F2C">
        <w:t>,</w:t>
      </w:r>
      <w:r w:rsidR="0068709B" w:rsidRPr="00B30F2C">
        <w:t xml:space="preserve"> when the Komag</w:t>
      </w:r>
      <w:r w:rsidR="004761E0">
        <w:t>elva River</w:t>
      </w:r>
      <w:r w:rsidR="0068709B" w:rsidRPr="00B30F2C">
        <w:t xml:space="preserve"> subsequently down-cut to an elevation below the lake.  </w:t>
      </w:r>
      <w:r w:rsidR="0092165C" w:rsidRPr="00B30F2C">
        <w:t xml:space="preserve">Thus, the source of the </w:t>
      </w:r>
      <w:r w:rsidR="0092165C" w:rsidRPr="00B30F2C">
        <w:rPr>
          <w:i/>
          <w:iCs/>
        </w:rPr>
        <w:t>sed</w:t>
      </w:r>
      <w:r w:rsidR="0092165C" w:rsidRPr="00B30F2C">
        <w:t xml:space="preserve">aDNA </w:t>
      </w:r>
      <w:r w:rsidR="00A12B27">
        <w:t xml:space="preserve">has probably changed over time, with the Komagelva </w:t>
      </w:r>
      <w:r w:rsidR="004761E0">
        <w:t>R</w:t>
      </w:r>
      <w:r w:rsidR="0092165C" w:rsidRPr="00B30F2C">
        <w:t xml:space="preserve">iver delivering some of the DNA to the lake </w:t>
      </w:r>
      <w:r w:rsidR="00D81B2E" w:rsidRPr="00B30F2C">
        <w:t>from a larger source area</w:t>
      </w:r>
      <w:r w:rsidR="00A12B27">
        <w:t xml:space="preserve"> of the</w:t>
      </w:r>
      <w:r w:rsidR="0068709B" w:rsidRPr="00B30F2C">
        <w:t xml:space="preserve"> upstream catchment during periodic flood events prior to down-cutting in the later Holocene. </w:t>
      </w:r>
      <w:r w:rsidR="006F778A" w:rsidRPr="001D6E5A">
        <w:t>Nevertheless, no distinct change in the taxonomic composition of</w:t>
      </w:r>
      <w:r w:rsidR="00FE6CC9" w:rsidRPr="001D6E5A">
        <w:t xml:space="preserve"> </w:t>
      </w:r>
      <w:r w:rsidR="00FE6CC9" w:rsidRPr="0048623D">
        <w:rPr>
          <w:i/>
          <w:iCs/>
        </w:rPr>
        <w:t>sed</w:t>
      </w:r>
      <w:r w:rsidR="00FE6CC9" w:rsidRPr="0048623D">
        <w:t>aDNA</w:t>
      </w:r>
      <w:r w:rsidR="006F778A" w:rsidRPr="0048623D">
        <w:t xml:space="preserve"> samples is observed</w:t>
      </w:r>
      <w:r w:rsidR="008F54D2" w:rsidRPr="0048623D">
        <w:t xml:space="preserve"> </w:t>
      </w:r>
      <w:r w:rsidR="006F778A" w:rsidRPr="001D6E5A">
        <w:t>between units A,</w:t>
      </w:r>
      <w:r w:rsidR="00114B42" w:rsidRPr="001D6E5A">
        <w:t xml:space="preserve"> </w:t>
      </w:r>
      <w:r w:rsidR="006F778A" w:rsidRPr="001D6E5A">
        <w:t>B and C</w:t>
      </w:r>
      <w:r w:rsidR="00FE6CC9" w:rsidRPr="001D6E5A">
        <w:t xml:space="preserve">, nor was any </w:t>
      </w:r>
      <w:r w:rsidR="0068709B" w:rsidRPr="001D6E5A">
        <w:t xml:space="preserve">clear </w:t>
      </w:r>
      <w:r w:rsidR="00FE6CC9" w:rsidRPr="001D6E5A">
        <w:t xml:space="preserve">pattern observed between the presence of </w:t>
      </w:r>
      <w:r w:rsidR="00B30F2C" w:rsidRPr="001D6E5A">
        <w:t xml:space="preserve">banding and/or </w:t>
      </w:r>
      <w:r w:rsidR="00FE6CC9" w:rsidRPr="001D6E5A">
        <w:t>laminae and</w:t>
      </w:r>
      <w:r w:rsidR="00B30F2C" w:rsidRPr="001D6E5A">
        <w:t xml:space="preserve"> the</w:t>
      </w:r>
      <w:r w:rsidR="00FE6CC9" w:rsidRPr="001D6E5A">
        <w:t xml:space="preserve"> taxonomic compositi</w:t>
      </w:r>
      <w:r w:rsidR="00B30F2C" w:rsidRPr="001D6E5A">
        <w:t>on of samples.</w:t>
      </w:r>
      <w:r w:rsidR="00B30F2C">
        <w:t xml:space="preserve"> </w:t>
      </w:r>
    </w:p>
    <w:p w14:paraId="23CB754F" w14:textId="46D470A5" w:rsidR="005A3601" w:rsidRDefault="00FE6CC9" w:rsidP="003667F8">
      <w:pPr>
        <w:spacing w:line="480" w:lineRule="auto"/>
      </w:pPr>
      <w:r>
        <w:tab/>
      </w:r>
      <w:r w:rsidR="003667F8">
        <w:t xml:space="preserve">The prominence of aquatic taxa such as </w:t>
      </w:r>
      <w:r>
        <w:rPr>
          <w:i/>
          <w:iCs/>
        </w:rPr>
        <w:t xml:space="preserve">Callitriche hermaphroditica, C. palustris </w:t>
      </w:r>
      <w:r>
        <w:t xml:space="preserve">and </w:t>
      </w:r>
      <w:r>
        <w:rPr>
          <w:i/>
          <w:iCs/>
        </w:rPr>
        <w:t>Potamogeton</w:t>
      </w:r>
      <w:r>
        <w:t xml:space="preserve"> in the </w:t>
      </w:r>
      <w:r>
        <w:rPr>
          <w:i/>
          <w:iCs/>
        </w:rPr>
        <w:t>sed</w:t>
      </w:r>
      <w:r>
        <w:t>aDNA between ca. 10,20</w:t>
      </w:r>
      <w:r w:rsidR="00190356">
        <w:t>0-</w:t>
      </w:r>
      <w:r w:rsidR="00910F17">
        <w:t xml:space="preserve">9,600 cal. </w:t>
      </w:r>
      <w:r w:rsidR="00CF589E">
        <w:t>a BP</w:t>
      </w:r>
      <w:r w:rsidR="00B30F2C">
        <w:t xml:space="preserve"> (</w:t>
      </w:r>
      <w:r w:rsidR="00627107">
        <w:t xml:space="preserve">Fig. </w:t>
      </w:r>
      <w:r w:rsidR="00B30F2C">
        <w:t xml:space="preserve"> 5</w:t>
      </w:r>
      <w:r>
        <w:t xml:space="preserve">) may reflect </w:t>
      </w:r>
      <w:r w:rsidR="003667F8">
        <w:t xml:space="preserve">particularly good growing conditions in the lake, for example clear water conditions, warmer temperatures and/or more nutrients. </w:t>
      </w:r>
      <w:r w:rsidR="008D51B0">
        <w:t>In addition, aquatic plants are efficiently dispersed by birds and are t</w:t>
      </w:r>
      <w:r w:rsidR="003667F8">
        <w:t xml:space="preserve">herefore likely to show a rapid geographic </w:t>
      </w:r>
      <w:r w:rsidR="008D51B0">
        <w:t>response to</w:t>
      </w:r>
      <w:r w:rsidR="00B30F2C">
        <w:t xml:space="preserve"> climate change (Birks, 2000; Vä</w:t>
      </w:r>
      <w:r w:rsidR="008D51B0">
        <w:t xml:space="preserve">liranta </w:t>
      </w:r>
      <w:r w:rsidR="008D51B0">
        <w:rPr>
          <w:i/>
          <w:iCs/>
        </w:rPr>
        <w:t xml:space="preserve">et al., </w:t>
      </w:r>
      <w:r w:rsidR="008D51B0">
        <w:t xml:space="preserve">2015). </w:t>
      </w:r>
      <w:r w:rsidR="00CD1F0C">
        <w:rPr>
          <w:i/>
          <w:iCs/>
        </w:rPr>
        <w:t>Callitriche</w:t>
      </w:r>
      <w:r w:rsidR="00DF79FE">
        <w:rPr>
          <w:i/>
          <w:iCs/>
        </w:rPr>
        <w:t xml:space="preserve"> hermaphroditica, </w:t>
      </w:r>
      <w:r w:rsidR="008D51B0">
        <w:t xml:space="preserve">which is </w:t>
      </w:r>
      <w:r w:rsidR="00DF79FE">
        <w:t xml:space="preserve">not found in </w:t>
      </w:r>
      <w:r w:rsidR="00DF79FE" w:rsidRPr="00DF79FE">
        <w:t>Varangerhalvøya</w:t>
      </w:r>
      <w:r w:rsidR="00DF79FE">
        <w:t xml:space="preserve"> National Park today</w:t>
      </w:r>
      <w:r w:rsidR="008D51B0">
        <w:t>, occurs in</w:t>
      </w:r>
      <w:r w:rsidR="00DF79FE">
        <w:t xml:space="preserve"> more continental sites in Finnmark</w:t>
      </w:r>
      <w:r w:rsidR="008D51B0">
        <w:t xml:space="preserve"> and appears to require a minimum July temperature of 13-14</w:t>
      </w:r>
      <w:r w:rsidR="00910F17">
        <w:t xml:space="preserve"> </w:t>
      </w:r>
      <w:r w:rsidR="008D51B0">
        <w:rPr>
          <w:rFonts w:cstheme="minorHAnsi"/>
        </w:rPr>
        <w:t>°</w:t>
      </w:r>
      <w:r w:rsidR="00B30F2C">
        <w:t>C (Vä</w:t>
      </w:r>
      <w:r w:rsidR="008D51B0">
        <w:t xml:space="preserve">liranta </w:t>
      </w:r>
      <w:r w:rsidR="008D51B0" w:rsidRPr="00597009">
        <w:rPr>
          <w:i/>
          <w:iCs/>
        </w:rPr>
        <w:t>et al</w:t>
      </w:r>
      <w:r w:rsidR="008D51B0">
        <w:t>. 2015)</w:t>
      </w:r>
      <w:r w:rsidR="00DF79FE">
        <w:t xml:space="preserve">. </w:t>
      </w:r>
      <w:r w:rsidR="008D51B0">
        <w:t>The pattern of occurrence of the aquatic taxa suggests a response to warmer-than-present early-Holocene summers.</w:t>
      </w:r>
      <w:r w:rsidR="00C84121">
        <w:t xml:space="preserve"> </w:t>
      </w:r>
    </w:p>
    <w:p w14:paraId="39F8C867" w14:textId="5D01B5E0" w:rsidR="001A6AB9" w:rsidRPr="00DF79FE" w:rsidRDefault="001A6AB9" w:rsidP="001A6AB9">
      <w:pPr>
        <w:spacing w:line="480" w:lineRule="auto"/>
        <w:ind w:firstLine="720"/>
      </w:pPr>
      <w:r w:rsidRPr="001A6AB9">
        <w:rPr>
          <w:iCs/>
        </w:rPr>
        <w:t>A handful of other taxa (</w:t>
      </w:r>
      <w:r w:rsidRPr="001A6AB9">
        <w:rPr>
          <w:i/>
        </w:rPr>
        <w:t>Rhododendron tomentosum, Limosella aquatica</w:t>
      </w:r>
      <w:r w:rsidRPr="001A6AB9">
        <w:rPr>
          <w:iCs/>
        </w:rPr>
        <w:t xml:space="preserve">) that are dominant in the </w:t>
      </w:r>
      <w:r w:rsidRPr="001A6AB9">
        <w:rPr>
          <w:i/>
        </w:rPr>
        <w:t>sed</w:t>
      </w:r>
      <w:r w:rsidRPr="001A6AB9">
        <w:rPr>
          <w:iCs/>
        </w:rPr>
        <w:t>aDNA signal (</w:t>
      </w:r>
      <w:r w:rsidR="00627107">
        <w:rPr>
          <w:iCs/>
        </w:rPr>
        <w:t xml:space="preserve">Fig. </w:t>
      </w:r>
      <w:r w:rsidRPr="001A6AB9">
        <w:rPr>
          <w:iCs/>
        </w:rPr>
        <w:t>s 4 and 5) do not occur in the region today, with current native</w:t>
      </w:r>
      <w:r w:rsidR="00911E87">
        <w:rPr>
          <w:iCs/>
        </w:rPr>
        <w:t xml:space="preserve"> forest</w:t>
      </w:r>
      <w:r w:rsidRPr="001A6AB9">
        <w:rPr>
          <w:iCs/>
        </w:rPr>
        <w:t xml:space="preserve"> </w:t>
      </w:r>
      <w:r w:rsidRPr="001A6AB9">
        <w:rPr>
          <w:iCs/>
        </w:rPr>
        <w:lastRenderedPageBreak/>
        <w:t xml:space="preserve">ranges more than 50 km south or south-east of the Varanger Peninsula (see above). Thus, continued presence and dominance of these taxa the </w:t>
      </w:r>
      <w:r w:rsidRPr="001A6AB9">
        <w:rPr>
          <w:i/>
        </w:rPr>
        <w:t>sed</w:t>
      </w:r>
      <w:r w:rsidRPr="001A6AB9">
        <w:rPr>
          <w:iCs/>
        </w:rPr>
        <w:t>aDNA signal suggests a warmer climat</w:t>
      </w:r>
      <w:r w:rsidR="00190356">
        <w:rPr>
          <w:iCs/>
        </w:rPr>
        <w:t>e between, at least, ca. 10,000-</w:t>
      </w:r>
      <w:r w:rsidRPr="001A6AB9">
        <w:rPr>
          <w:iCs/>
        </w:rPr>
        <w:t xml:space="preserve">4,000 cal. </w:t>
      </w:r>
      <w:r w:rsidR="00CF589E">
        <w:rPr>
          <w:iCs/>
        </w:rPr>
        <w:t>a BP</w:t>
      </w:r>
      <w:r w:rsidRPr="001A6AB9">
        <w:rPr>
          <w:iCs/>
        </w:rPr>
        <w:t>. This is in accordance with the general interpretation from pollen-based temperature reconstructions in northern Fennoscandia, which indicate July temperatures of +1.5</w:t>
      </w:r>
      <w:r w:rsidRPr="002472CC">
        <w:rPr>
          <w:iCs/>
        </w:rPr>
        <w:t>±</w:t>
      </w:r>
      <w:r w:rsidRPr="001A6AB9">
        <w:rPr>
          <w:iCs/>
        </w:rPr>
        <w:t xml:space="preserve">0.5 °C during the HTM (e.g. Møller and Holmeslet, 2002; Jensen and Vorren, 2008 Seppä </w:t>
      </w:r>
      <w:r w:rsidRPr="001A6AB9">
        <w:rPr>
          <w:i/>
        </w:rPr>
        <w:t xml:space="preserve">et al., </w:t>
      </w:r>
      <w:r w:rsidRPr="001A6AB9">
        <w:rPr>
          <w:iCs/>
        </w:rPr>
        <w:t>2009</w:t>
      </w:r>
      <w:r w:rsidR="00F8674D">
        <w:rPr>
          <w:iCs/>
        </w:rPr>
        <w:t>a</w:t>
      </w:r>
      <w:r w:rsidRPr="001A6AB9">
        <w:rPr>
          <w:iCs/>
        </w:rPr>
        <w:t xml:space="preserve">; Sejrup </w:t>
      </w:r>
      <w:r w:rsidRPr="001A6AB9">
        <w:rPr>
          <w:i/>
        </w:rPr>
        <w:t xml:space="preserve">et al., </w:t>
      </w:r>
      <w:r w:rsidRPr="001A6AB9">
        <w:rPr>
          <w:iCs/>
        </w:rPr>
        <w:t xml:space="preserve">2016).  </w:t>
      </w:r>
    </w:p>
    <w:p w14:paraId="77AE0340" w14:textId="0AEE7574" w:rsidR="002F5E51" w:rsidRDefault="00521190" w:rsidP="002F5E51">
      <w:pPr>
        <w:spacing w:line="480" w:lineRule="auto"/>
      </w:pPr>
      <w:r>
        <w:rPr>
          <w:rFonts w:asciiTheme="majorHAnsi" w:eastAsiaTheme="majorEastAsia" w:hAnsiTheme="majorHAnsi" w:cstheme="majorBidi"/>
          <w:i/>
          <w:iCs/>
          <w:color w:val="2E74B5" w:themeColor="accent1" w:themeShade="BF"/>
          <w:sz w:val="28"/>
          <w:szCs w:val="28"/>
        </w:rPr>
        <w:t xml:space="preserve">Interpreting </w:t>
      </w:r>
      <w:r w:rsidR="00AD103C">
        <w:rPr>
          <w:rFonts w:asciiTheme="majorHAnsi" w:eastAsiaTheme="majorEastAsia" w:hAnsiTheme="majorHAnsi" w:cstheme="majorBidi"/>
          <w:i/>
          <w:iCs/>
          <w:color w:val="2E74B5" w:themeColor="accent1" w:themeShade="BF"/>
          <w:sz w:val="28"/>
          <w:szCs w:val="28"/>
        </w:rPr>
        <w:t>the major vegetation patterns</w:t>
      </w:r>
    </w:p>
    <w:p w14:paraId="6065126C" w14:textId="692FDE30" w:rsidR="00AD103C" w:rsidRDefault="00521190" w:rsidP="00CD1F0C">
      <w:pPr>
        <w:spacing w:line="480" w:lineRule="auto"/>
      </w:pPr>
      <w:r>
        <w:t>Little change is observed in the relative dominance of functional groups betwe</w:t>
      </w:r>
      <w:r w:rsidR="00910F17">
        <w:t xml:space="preserve">en ca. 10,700 and 3,300 cal. </w:t>
      </w:r>
      <w:r w:rsidR="00CF589E">
        <w:t>a BP</w:t>
      </w:r>
      <w:r>
        <w:t xml:space="preserve">, with trees and tall shrubs such as </w:t>
      </w:r>
      <w:r>
        <w:rPr>
          <w:i/>
          <w:iCs/>
        </w:rPr>
        <w:t xml:space="preserve">Pinus, </w:t>
      </w:r>
      <w:r w:rsidRPr="00130093">
        <w:t>Salicaceae,</w:t>
      </w:r>
      <w:r>
        <w:rPr>
          <w:i/>
          <w:iCs/>
        </w:rPr>
        <w:t xml:space="preserve"> Betula </w:t>
      </w:r>
      <w:r w:rsidRPr="00130093">
        <w:t xml:space="preserve">and </w:t>
      </w:r>
      <w:r>
        <w:rPr>
          <w:i/>
          <w:iCs/>
        </w:rPr>
        <w:t>Empetrum</w:t>
      </w:r>
      <w:r>
        <w:t xml:space="preserve"> accounting for a high percentage</w:t>
      </w:r>
      <w:r w:rsidR="00DF79FE">
        <w:t xml:space="preserve"> of the terrestrial </w:t>
      </w:r>
      <w:r w:rsidR="00DF79FE" w:rsidRPr="00B30F2C">
        <w:t xml:space="preserve">pollen </w:t>
      </w:r>
      <w:r w:rsidR="00B30F2C" w:rsidRPr="00B30F2C">
        <w:t>(mean 87</w:t>
      </w:r>
      <w:r w:rsidR="00DF79FE" w:rsidRPr="00B30F2C">
        <w:t xml:space="preserve"> %)</w:t>
      </w:r>
      <w:r w:rsidR="00DF79FE">
        <w:t xml:space="preserve"> and total DNA records</w:t>
      </w:r>
      <w:r>
        <w:t xml:space="preserve"> </w:t>
      </w:r>
      <w:r w:rsidR="00DF79FE">
        <w:t>(mean 50</w:t>
      </w:r>
      <w:r w:rsidR="00910F17">
        <w:t xml:space="preserve"> </w:t>
      </w:r>
      <w:r w:rsidR="00DF79FE">
        <w:t xml:space="preserve">%; </w:t>
      </w:r>
      <w:r w:rsidR="00627107">
        <w:t xml:space="preserve">Fig. </w:t>
      </w:r>
      <w:r w:rsidR="00DF79FE">
        <w:t xml:space="preserve"> 4).</w:t>
      </w:r>
      <w:r w:rsidR="00AD103C">
        <w:t xml:space="preserve"> Wind-pollinated woody taxa (e.g. </w:t>
      </w:r>
      <w:r w:rsidR="00AD103C" w:rsidRPr="00597009">
        <w:rPr>
          <w:i/>
        </w:rPr>
        <w:t>Betula, Pinus</w:t>
      </w:r>
      <w:r w:rsidR="00AD103C">
        <w:t>)</w:t>
      </w:r>
      <w:r w:rsidR="00597009">
        <w:t xml:space="preserve"> </w:t>
      </w:r>
      <w:r w:rsidR="00AD103C">
        <w:t xml:space="preserve">are generally over-represented in pollen studies </w:t>
      </w:r>
      <w:r w:rsidR="00AD103C" w:rsidRPr="00B30F2C">
        <w:t>(</w:t>
      </w:r>
      <w:r w:rsidR="00B30F2C" w:rsidRPr="00B30F2C">
        <w:t>Prentice, 1985; Sugita, 1994).</w:t>
      </w:r>
      <w:r w:rsidR="00B30F2C">
        <w:t xml:space="preserve"> </w:t>
      </w:r>
      <w:r w:rsidR="00AD103C">
        <w:t>Likewise</w:t>
      </w:r>
      <w:r>
        <w:t>, we</w:t>
      </w:r>
      <w:r w:rsidR="00DF79FE">
        <w:t xml:space="preserve"> note that the abundance of these</w:t>
      </w:r>
      <w:r>
        <w:t xml:space="preserve"> plant growth form</w:t>
      </w:r>
      <w:r w:rsidR="00AD103C">
        <w:t>s</w:t>
      </w:r>
      <w:r>
        <w:t xml:space="preserve"> </w:t>
      </w:r>
      <w:r w:rsidR="00AD103C">
        <w:t>may</w:t>
      </w:r>
      <w:r>
        <w:t xml:space="preserve"> be over-represented in our </w:t>
      </w:r>
      <w:r>
        <w:rPr>
          <w:i/>
        </w:rPr>
        <w:t>sed</w:t>
      </w:r>
      <w:r w:rsidR="00F85DA3">
        <w:t>aDNA data</w:t>
      </w:r>
      <w:r>
        <w:t xml:space="preserve">set, due to polymerase-related biases that </w:t>
      </w:r>
      <w:r w:rsidR="00CD1F0C">
        <w:t xml:space="preserve">generally </w:t>
      </w:r>
      <w:r>
        <w:t>occur during metabarcoding PCR (</w:t>
      </w:r>
      <w:r w:rsidR="000B2E40">
        <w:t xml:space="preserve">Alsos </w:t>
      </w:r>
      <w:r w:rsidR="000B2E40">
        <w:rPr>
          <w:i/>
          <w:iCs/>
        </w:rPr>
        <w:t xml:space="preserve">et al., </w:t>
      </w:r>
      <w:r w:rsidR="000B2E40">
        <w:t xml:space="preserve">2018; </w:t>
      </w:r>
      <w:r>
        <w:t xml:space="preserve">Nichols </w:t>
      </w:r>
      <w:r w:rsidRPr="00D013C4">
        <w:rPr>
          <w:i/>
          <w:iCs/>
        </w:rPr>
        <w:t>et al</w:t>
      </w:r>
      <w:r>
        <w:t>., 2018)</w:t>
      </w:r>
      <w:r w:rsidR="00AD103C">
        <w:t xml:space="preserve">, although calibration against modern vegetation suggests a bias in the opposite direction </w:t>
      </w:r>
      <w:r>
        <w:t xml:space="preserve">(Yoccoz </w:t>
      </w:r>
      <w:r>
        <w:rPr>
          <w:i/>
          <w:iCs/>
        </w:rPr>
        <w:t xml:space="preserve">et al., </w:t>
      </w:r>
      <w:r>
        <w:t xml:space="preserve">2012).  </w:t>
      </w:r>
    </w:p>
    <w:p w14:paraId="138A5FF4" w14:textId="76DDAF8D" w:rsidR="00615B6C" w:rsidRDefault="002A435C" w:rsidP="00910F17">
      <w:pPr>
        <w:spacing w:line="480" w:lineRule="auto"/>
      </w:pPr>
      <w:r>
        <w:tab/>
        <w:t>Whilst a large majority (</w:t>
      </w:r>
      <w:r w:rsidR="003667F8">
        <w:t>&gt;85</w:t>
      </w:r>
      <w:r w:rsidR="00873830">
        <w:t xml:space="preserve"> %) of the taxa detected in the </w:t>
      </w:r>
      <w:r w:rsidR="00873830">
        <w:rPr>
          <w:i/>
          <w:iCs/>
        </w:rPr>
        <w:t>sed</w:t>
      </w:r>
      <w:r w:rsidR="00873830">
        <w:t>aD</w:t>
      </w:r>
      <w:r w:rsidR="00A12B27">
        <w:t>NA are also found growing in Finnmark and the Kola Peninsula</w:t>
      </w:r>
      <w:r w:rsidR="00873830">
        <w:t xml:space="preserve"> region today, the occurrence of </w:t>
      </w:r>
      <w:r w:rsidR="00873830">
        <w:rPr>
          <w:i/>
          <w:iCs/>
        </w:rPr>
        <w:t xml:space="preserve">Pinus </w:t>
      </w:r>
      <w:r w:rsidR="00873830">
        <w:t xml:space="preserve">in </w:t>
      </w:r>
      <w:r w:rsidR="00873830" w:rsidRPr="00873830">
        <w:t xml:space="preserve">the </w:t>
      </w:r>
      <w:r w:rsidR="00873830" w:rsidRPr="00873830">
        <w:rPr>
          <w:i/>
          <w:iCs/>
        </w:rPr>
        <w:t>sed</w:t>
      </w:r>
      <w:r w:rsidR="00873830" w:rsidRPr="00873830">
        <w:t>aDNA signal from Uhca Rohči Lake raises questions.</w:t>
      </w:r>
      <w:r w:rsidR="00873830">
        <w:t xml:space="preserve"> </w:t>
      </w:r>
      <w:r w:rsidR="00873830" w:rsidRPr="00873830">
        <w:rPr>
          <w:i/>
          <w:iCs/>
        </w:rPr>
        <w:t>Pinus</w:t>
      </w:r>
      <w:r w:rsidR="00873830" w:rsidRPr="00873830">
        <w:t xml:space="preserve"> is found in nearly every sample, usually in high abundance, yet it is not a major component of the present-day flora of the Varanger Peninsula. The nearest </w:t>
      </w:r>
      <w:r w:rsidR="000076F6">
        <w:t xml:space="preserve">forest </w:t>
      </w:r>
      <w:r w:rsidR="00873830" w:rsidRPr="00873830">
        <w:t xml:space="preserve">stands occur around 50 km south of Varangerfjorden, although some scattered trees </w:t>
      </w:r>
      <w:r w:rsidR="00910F17">
        <w:t xml:space="preserve">are present in the southern Varanger Peninsula </w:t>
      </w:r>
      <w:r w:rsidR="00873830" w:rsidRPr="00873830">
        <w:t>(</w:t>
      </w:r>
      <w:r w:rsidR="00C150FF">
        <w:t>see above</w:t>
      </w:r>
      <w:r w:rsidR="00615B6C">
        <w:t xml:space="preserve">; </w:t>
      </w:r>
      <w:r w:rsidR="00627107">
        <w:t xml:space="preserve">Fig. </w:t>
      </w:r>
      <w:r w:rsidR="00615B6C">
        <w:t xml:space="preserve"> 1B</w:t>
      </w:r>
      <w:r w:rsidR="00873830" w:rsidRPr="00873830">
        <w:t>).</w:t>
      </w:r>
      <w:r w:rsidR="00C150FF">
        <w:t xml:space="preserve"> The watershed of the Komagelva River</w:t>
      </w:r>
      <w:r w:rsidR="00D67F8D">
        <w:t xml:space="preserve">, a likely source of </w:t>
      </w:r>
      <w:r w:rsidR="00D67F8D" w:rsidRPr="00B90D50">
        <w:rPr>
          <w:i/>
        </w:rPr>
        <w:t>sed</w:t>
      </w:r>
      <w:r w:rsidR="00D67F8D">
        <w:t>aDNA to Uhca Roh</w:t>
      </w:r>
      <w:r w:rsidR="00D67F8D" w:rsidRPr="00873830">
        <w:t>či</w:t>
      </w:r>
      <w:r w:rsidR="00D67F8D">
        <w:t xml:space="preserve"> Lake during</w:t>
      </w:r>
      <w:r w:rsidR="008B4AD9">
        <w:t xml:space="preserve"> the time represented by</w:t>
      </w:r>
      <w:r w:rsidR="00D67F8D">
        <w:t xml:space="preserve"> lithostratigraphic units UR-A and B</w:t>
      </w:r>
      <w:r w:rsidR="00615B6C">
        <w:t xml:space="preserve">, </w:t>
      </w:r>
      <w:r w:rsidR="00D67F8D">
        <w:t xml:space="preserve">is situated outside of the present-day </w:t>
      </w:r>
      <w:r w:rsidR="00D67F8D" w:rsidRPr="00B90D50">
        <w:rPr>
          <w:i/>
        </w:rPr>
        <w:t>Pinus</w:t>
      </w:r>
      <w:r w:rsidR="00D67F8D">
        <w:t xml:space="preserve"> limit (</w:t>
      </w:r>
      <w:r w:rsidR="00627107">
        <w:t xml:space="preserve">Fig. </w:t>
      </w:r>
      <w:r w:rsidR="00D67F8D">
        <w:t xml:space="preserve"> 1B). The sustained high abundance of </w:t>
      </w:r>
      <w:r w:rsidR="00D67F8D" w:rsidRPr="00B90D50">
        <w:rPr>
          <w:i/>
        </w:rPr>
        <w:t>Pinus</w:t>
      </w:r>
      <w:r w:rsidR="00D67F8D">
        <w:rPr>
          <w:i/>
        </w:rPr>
        <w:t xml:space="preserve"> </w:t>
      </w:r>
      <w:r w:rsidR="00D67F8D">
        <w:t xml:space="preserve">throughout the record, including lithostratigraphic unit UR-C </w:t>
      </w:r>
      <w:r w:rsidR="00D67F8D">
        <w:lastRenderedPageBreak/>
        <w:t xml:space="preserve">when the lake is presumed to have been isolated from riverine influence, </w:t>
      </w:r>
      <w:r w:rsidR="007C538E">
        <w:t xml:space="preserve">suggests a source of </w:t>
      </w:r>
      <w:r w:rsidR="007C538E" w:rsidRPr="00B90D50">
        <w:rPr>
          <w:i/>
        </w:rPr>
        <w:t>Pinus</w:t>
      </w:r>
      <w:r w:rsidR="007C538E">
        <w:t xml:space="preserve"> </w:t>
      </w:r>
      <w:r w:rsidR="007C538E" w:rsidRPr="00B90D50">
        <w:rPr>
          <w:i/>
        </w:rPr>
        <w:t>sed</w:t>
      </w:r>
      <w:r w:rsidR="007C538E">
        <w:t>aDNA</w:t>
      </w:r>
      <w:r w:rsidR="00615B6C">
        <w:t xml:space="preserve"> to Uhca Roh</w:t>
      </w:r>
      <w:r w:rsidR="00615B6C" w:rsidRPr="00873830">
        <w:t>či</w:t>
      </w:r>
      <w:r w:rsidR="00615B6C">
        <w:t xml:space="preserve"> Lake</w:t>
      </w:r>
      <w:r w:rsidR="007C538E">
        <w:t xml:space="preserve"> other than the Komagelva River. </w:t>
      </w:r>
    </w:p>
    <w:p w14:paraId="591C09F2" w14:textId="401A4E4E" w:rsidR="00873830" w:rsidRPr="001C6770" w:rsidRDefault="00AD103C" w:rsidP="00B90D50">
      <w:pPr>
        <w:spacing w:line="480" w:lineRule="auto"/>
        <w:ind w:firstLine="720"/>
      </w:pPr>
      <w:r>
        <w:t xml:space="preserve">It is possible that </w:t>
      </w:r>
      <w:r>
        <w:rPr>
          <w:i/>
          <w:iCs/>
        </w:rPr>
        <w:t>Pinus sed</w:t>
      </w:r>
      <w:r>
        <w:t xml:space="preserve">aDNA in </w:t>
      </w:r>
      <w:r w:rsidRPr="00FC7F2F">
        <w:t>Uhca Rohči Lake</w:t>
      </w:r>
      <w:r>
        <w:t xml:space="preserve"> originates from pollen and thus may indicate long-distance dispersal rather than local growth. Unlike angiosperms, pollen grains derived from gymnosperms contain some chloroplast DNA (cpDNA) within their reproductive cells (</w:t>
      </w:r>
      <w:r w:rsidRPr="00545C47">
        <w:t xml:space="preserve">Suyama </w:t>
      </w:r>
      <w:r>
        <w:t>e</w:t>
      </w:r>
      <w:r>
        <w:rPr>
          <w:i/>
        </w:rPr>
        <w:t xml:space="preserve">t al., </w:t>
      </w:r>
      <w:r w:rsidRPr="005D7924">
        <w:t>1996</w:t>
      </w:r>
      <w:r>
        <w:rPr>
          <w:i/>
        </w:rPr>
        <w:t>;</w:t>
      </w:r>
      <w:r w:rsidRPr="005D7924">
        <w:t xml:space="preserve"> Parducci </w:t>
      </w:r>
      <w:r>
        <w:rPr>
          <w:i/>
        </w:rPr>
        <w:t xml:space="preserve">et al., </w:t>
      </w:r>
      <w:r w:rsidRPr="005D7924">
        <w:t>2005)</w:t>
      </w:r>
      <w:r>
        <w:rPr>
          <w:i/>
        </w:rPr>
        <w:t xml:space="preserve"> </w:t>
      </w:r>
      <w:r>
        <w:t>that, theoretically, could be introduced into the sediment matrix, either naturally o</w:t>
      </w:r>
      <w:r w:rsidR="00A12B27">
        <w:t>r during DNA extraction. However, c</w:t>
      </w:r>
      <w:r>
        <w:t xml:space="preserve">urrent thinking from </w:t>
      </w:r>
      <w:r>
        <w:rPr>
          <w:i/>
          <w:iCs/>
        </w:rPr>
        <w:t>sed</w:t>
      </w:r>
      <w:r>
        <w:t xml:space="preserve">aDNA studies suggest that DNA extracted from sediments does not derive from pollen grains (Jørgensen </w:t>
      </w:r>
      <w:r>
        <w:rPr>
          <w:i/>
          <w:iCs/>
        </w:rPr>
        <w:t xml:space="preserve">et al., </w:t>
      </w:r>
      <w:r>
        <w:t xml:space="preserve">2012; Pedersen </w:t>
      </w:r>
      <w:r>
        <w:rPr>
          <w:i/>
          <w:iCs/>
        </w:rPr>
        <w:t xml:space="preserve">et al., </w:t>
      </w:r>
      <w:r>
        <w:t xml:space="preserve">2016; Sjögren et al., 2017; Wang </w:t>
      </w:r>
      <w:r>
        <w:rPr>
          <w:i/>
          <w:iCs/>
        </w:rPr>
        <w:t xml:space="preserve">et al., </w:t>
      </w:r>
      <w:r>
        <w:t xml:space="preserve">2017), but instead from other components embedded in the sediment matrix (Parducci </w:t>
      </w:r>
      <w:r>
        <w:rPr>
          <w:i/>
          <w:iCs/>
        </w:rPr>
        <w:t xml:space="preserve">et al., </w:t>
      </w:r>
      <w:r>
        <w:t xml:space="preserve">2017). This is probably due to its generally low biomass compared with stems, roots and leaves, and to the resilience of the sporopollenin coats, which requires a separate lysis step in the extraction of DNA </w:t>
      </w:r>
      <w:r w:rsidRPr="00075586">
        <w:t xml:space="preserve">(Kraaijeveld </w:t>
      </w:r>
      <w:r w:rsidRPr="00075586">
        <w:rPr>
          <w:i/>
          <w:iCs/>
        </w:rPr>
        <w:t xml:space="preserve">et al., </w:t>
      </w:r>
      <w:r w:rsidRPr="00075586">
        <w:t xml:space="preserve">2015). The extraction of cpDNA from fossil pollen grains has proven difficult (Parducci </w:t>
      </w:r>
      <w:r w:rsidRPr="00075586">
        <w:rPr>
          <w:i/>
          <w:iCs/>
        </w:rPr>
        <w:t>et al</w:t>
      </w:r>
      <w:r w:rsidRPr="00075586">
        <w:t>., 2005; Bennett and Parducci, 2006), which suggests that consistent</w:t>
      </w:r>
      <w:r w:rsidRPr="00627CA7">
        <w:t xml:space="preserve"> detection of pollen-derived cpDNA from the sediment matrix itself is unlikely.</w:t>
      </w:r>
      <w:r>
        <w:t xml:space="preserve"> </w:t>
      </w:r>
      <w:r w:rsidR="001758BD">
        <w:t xml:space="preserve">Another possibility is contamination. </w:t>
      </w:r>
      <w:r w:rsidR="00CD1F0C">
        <w:rPr>
          <w:i/>
          <w:iCs/>
        </w:rPr>
        <w:t xml:space="preserve">Pinus </w:t>
      </w:r>
      <w:r w:rsidR="00CD1F0C">
        <w:t xml:space="preserve">passed the filtering stage, but there was a high number of </w:t>
      </w:r>
      <w:r w:rsidR="00CD1F0C">
        <w:rPr>
          <w:i/>
          <w:iCs/>
        </w:rPr>
        <w:t xml:space="preserve">Pinus </w:t>
      </w:r>
      <w:r w:rsidR="00CD1F0C">
        <w:t xml:space="preserve">reads in the negative controls (Supplementary Table 2). </w:t>
      </w:r>
      <w:r>
        <w:t xml:space="preserve">Thus, our </w:t>
      </w:r>
      <w:r>
        <w:rPr>
          <w:i/>
          <w:iCs/>
        </w:rPr>
        <w:t xml:space="preserve">Pinus </w:t>
      </w:r>
      <w:r>
        <w:t>record may support the inference of local presence</w:t>
      </w:r>
      <w:r w:rsidR="001758BD">
        <w:t>, but there is enough doubt that other proxy data are required to establish whether pine was locally present during the Holocene</w:t>
      </w:r>
      <w:r w:rsidR="001C6770">
        <w:t xml:space="preserve">. </w:t>
      </w:r>
    </w:p>
    <w:p w14:paraId="697A2D4B" w14:textId="1CBE3860" w:rsidR="005D44F9" w:rsidRDefault="00B30F2C" w:rsidP="00A12B27">
      <w:pPr>
        <w:spacing w:line="480" w:lineRule="auto"/>
        <w:ind w:firstLine="720"/>
      </w:pPr>
      <w:r w:rsidRPr="00B40156">
        <w:rPr>
          <w:i/>
        </w:rPr>
        <w:t>Pinus</w:t>
      </w:r>
      <w:r w:rsidRPr="00B40156">
        <w:t xml:space="preserve"> was found in all of the pollen samples analysed from Uhca Rohči Lake (</w:t>
      </w:r>
      <w:r w:rsidR="00627107">
        <w:t xml:space="preserve">Fig. </w:t>
      </w:r>
      <w:r w:rsidRPr="00B40156">
        <w:t xml:space="preserve"> 6; mean 8 % TLP; </w:t>
      </w:r>
      <w:r w:rsidR="002472CC">
        <w:t>mean concentration 6100 grains/</w:t>
      </w:r>
      <w:r w:rsidRPr="00B40156">
        <w:t xml:space="preserve">g). </w:t>
      </w:r>
      <w:r w:rsidR="0057082D" w:rsidRPr="00B40156">
        <w:t xml:space="preserve">Maximum </w:t>
      </w:r>
      <w:r w:rsidR="0057082D" w:rsidRPr="00B40156">
        <w:rPr>
          <w:i/>
          <w:iCs/>
        </w:rPr>
        <w:t>Pinus</w:t>
      </w:r>
      <w:r w:rsidR="001940E1" w:rsidRPr="00B40156">
        <w:rPr>
          <w:i/>
          <w:iCs/>
        </w:rPr>
        <w:t xml:space="preserve"> </w:t>
      </w:r>
      <w:r w:rsidR="001940E1" w:rsidRPr="00B40156">
        <w:t>pollen</w:t>
      </w:r>
      <w:r w:rsidR="0057082D" w:rsidRPr="00B40156">
        <w:rPr>
          <w:i/>
          <w:iCs/>
        </w:rPr>
        <w:t xml:space="preserve"> </w:t>
      </w:r>
      <w:r w:rsidR="0057082D" w:rsidRPr="00B40156">
        <w:t xml:space="preserve">influx rates (ca. </w:t>
      </w:r>
      <w:r w:rsidR="00166497" w:rsidRPr="00B40156">
        <w:t>20</w:t>
      </w:r>
      <w:r w:rsidR="00190356">
        <w:t>0</w:t>
      </w:r>
      <w:r w:rsidR="00A12B27">
        <w:t>-</w:t>
      </w:r>
      <w:r w:rsidR="00B40156" w:rsidRPr="00B40156">
        <w:t xml:space="preserve">870 </w:t>
      </w:r>
      <w:r w:rsidR="00910F17" w:rsidRPr="00B40156">
        <w:t>grains</w:t>
      </w:r>
      <w:r w:rsidR="000133FD" w:rsidRPr="00B40156">
        <w:t>/</w:t>
      </w:r>
      <w:r w:rsidR="0057082D" w:rsidRPr="00B40156">
        <w:t>cm</w:t>
      </w:r>
      <w:r w:rsidR="00910F17" w:rsidRPr="00B40156">
        <w:rPr>
          <w:vertAlign w:val="superscript"/>
        </w:rPr>
        <w:t>2</w:t>
      </w:r>
      <w:r w:rsidR="00910F17" w:rsidRPr="00B40156">
        <w:t>/</w:t>
      </w:r>
      <w:r w:rsidR="00753B55">
        <w:t>a</w:t>
      </w:r>
      <w:r w:rsidR="0057082D" w:rsidRPr="00B40156">
        <w:rPr>
          <w:vertAlign w:val="superscript"/>
        </w:rPr>
        <w:t>-1</w:t>
      </w:r>
      <w:r w:rsidR="0057082D" w:rsidRPr="00B40156">
        <w:t xml:space="preserve">) </w:t>
      </w:r>
      <w:r w:rsidR="001758BD" w:rsidRPr="00B40156">
        <w:t>are observed</w:t>
      </w:r>
      <w:r w:rsidR="0057082D" w:rsidRPr="00B40156">
        <w:t xml:space="preserve"> be</w:t>
      </w:r>
      <w:r w:rsidR="00190356">
        <w:t>tween ca. 8,000</w:t>
      </w:r>
      <w:r w:rsidR="002B103A" w:rsidRPr="00B40156">
        <w:t>-</w:t>
      </w:r>
      <w:r w:rsidR="00910F17" w:rsidRPr="00B40156">
        <w:t xml:space="preserve">7,300 cal. </w:t>
      </w:r>
      <w:r w:rsidR="00CF589E">
        <w:t>a BP</w:t>
      </w:r>
      <w:r w:rsidR="00883C3D">
        <w:t xml:space="preserve"> (Supplementary Table 4).</w:t>
      </w:r>
      <w:r w:rsidR="001940E1" w:rsidRPr="00B40156">
        <w:t xml:space="preserve"> </w:t>
      </w:r>
      <w:r w:rsidR="001758BD" w:rsidRPr="00B40156">
        <w:t>These are</w:t>
      </w:r>
      <w:r w:rsidR="001940E1" w:rsidRPr="00B40156">
        <w:t xml:space="preserve"> comparable to influx values reported from</w:t>
      </w:r>
      <w:r w:rsidR="00A12B27">
        <w:t xml:space="preserve"> nearby</w:t>
      </w:r>
      <w:r w:rsidR="001940E1" w:rsidRPr="00B40156">
        <w:t xml:space="preserve"> Østervatnet</w:t>
      </w:r>
      <w:r w:rsidR="00B40156" w:rsidRPr="00B40156">
        <w:t xml:space="preserve"> (400-650 grains/cm</w:t>
      </w:r>
      <w:r w:rsidR="00B40156" w:rsidRPr="00B40156">
        <w:rPr>
          <w:vertAlign w:val="superscript"/>
        </w:rPr>
        <w:t>2</w:t>
      </w:r>
      <w:r w:rsidR="00753B55">
        <w:t>/ a</w:t>
      </w:r>
      <w:r w:rsidR="00B40156" w:rsidRPr="00B40156">
        <w:rPr>
          <w:vertAlign w:val="superscript"/>
        </w:rPr>
        <w:t>-1</w:t>
      </w:r>
      <w:r w:rsidR="00B40156" w:rsidRPr="00B40156">
        <w:t>)</w:t>
      </w:r>
      <w:r w:rsidR="001940E1" w:rsidRPr="00B40156">
        <w:t xml:space="preserve"> </w:t>
      </w:r>
      <w:r w:rsidR="00B40156" w:rsidRPr="00B40156">
        <w:t>ca. 8,</w:t>
      </w:r>
      <w:r w:rsidR="00825627">
        <w:t>0</w:t>
      </w:r>
      <w:r w:rsidR="00B40156" w:rsidRPr="00B40156">
        <w:t>00</w:t>
      </w:r>
      <w:r w:rsidR="00910F17" w:rsidRPr="00B40156">
        <w:t xml:space="preserve"> cal. </w:t>
      </w:r>
      <w:r w:rsidR="00CF589E">
        <w:t>a BP</w:t>
      </w:r>
      <w:r w:rsidR="00166497" w:rsidRPr="00B40156">
        <w:t xml:space="preserve"> (</w:t>
      </w:r>
      <w:r w:rsidR="00FF0BBE" w:rsidRPr="00B40156">
        <w:t>Supplementary Table 3</w:t>
      </w:r>
      <w:r w:rsidR="00166497" w:rsidRPr="00512AA2">
        <w:t>)</w:t>
      </w:r>
      <w:r w:rsidR="00A12B27">
        <w:t xml:space="preserve"> and Mortensnes (2000 grains/cm</w:t>
      </w:r>
      <w:r w:rsidR="00A12B27">
        <w:rPr>
          <w:vertAlign w:val="superscript"/>
        </w:rPr>
        <w:t>2</w:t>
      </w:r>
      <w:r w:rsidR="00753B55">
        <w:t>/a</w:t>
      </w:r>
      <w:r w:rsidR="00A12B27">
        <w:rPr>
          <w:vertAlign w:val="superscript"/>
        </w:rPr>
        <w:t>-1</w:t>
      </w:r>
      <w:r w:rsidR="00A12B27">
        <w:t xml:space="preserve">) which is only 46 km to the SW </w:t>
      </w:r>
      <w:r w:rsidR="00A12B27" w:rsidRPr="00A12B27">
        <w:t>(Høeg, 2000).</w:t>
      </w:r>
      <w:r w:rsidR="00A12B27">
        <w:t xml:space="preserve"> </w:t>
      </w:r>
      <w:r w:rsidR="001758BD" w:rsidRPr="00512AA2">
        <w:t>A</w:t>
      </w:r>
      <w:r w:rsidR="00166497" w:rsidRPr="00512AA2">
        <w:t xml:space="preserve"> threshold value </w:t>
      </w:r>
      <w:r w:rsidR="001758BD" w:rsidRPr="00512AA2">
        <w:t xml:space="preserve">of </w:t>
      </w:r>
      <w:r w:rsidR="00910F17" w:rsidRPr="00512AA2">
        <w:t>500 grains</w:t>
      </w:r>
      <w:r w:rsidR="000133FD" w:rsidRPr="00512AA2">
        <w:t>/</w:t>
      </w:r>
      <w:r w:rsidR="00166497" w:rsidRPr="00512AA2">
        <w:t>cm</w:t>
      </w:r>
      <w:r w:rsidR="00910F17" w:rsidRPr="00512AA2">
        <w:rPr>
          <w:vertAlign w:val="superscript"/>
        </w:rPr>
        <w:t>2</w:t>
      </w:r>
      <w:r w:rsidR="00753B55">
        <w:t>/a</w:t>
      </w:r>
      <w:r w:rsidR="00166497" w:rsidRPr="00512AA2">
        <w:rPr>
          <w:vertAlign w:val="superscript"/>
        </w:rPr>
        <w:t>-1</w:t>
      </w:r>
      <w:r w:rsidR="00166497" w:rsidRPr="00512AA2">
        <w:t xml:space="preserve"> given by Hyvärinen (1985) and Hicks (1994) for indicating pine </w:t>
      </w:r>
      <w:r w:rsidR="001758BD" w:rsidRPr="00512AA2">
        <w:t xml:space="preserve">presence means that from our pollen data, </w:t>
      </w:r>
      <w:r w:rsidR="001758BD" w:rsidRPr="00512AA2">
        <w:rPr>
          <w:i/>
        </w:rPr>
        <w:t>Pinus</w:t>
      </w:r>
      <w:r w:rsidR="001758BD" w:rsidRPr="00512AA2">
        <w:t xml:space="preserve"> may have been present at the </w:t>
      </w:r>
      <w:r w:rsidR="001758BD" w:rsidRPr="00512AA2">
        <w:lastRenderedPageBreak/>
        <w:t>site ca. 8</w:t>
      </w:r>
      <w:r w:rsidR="00873830" w:rsidRPr="00512AA2">
        <w:t>,</w:t>
      </w:r>
      <w:r w:rsidR="001758BD" w:rsidRPr="00512AA2">
        <w:t>000</w:t>
      </w:r>
      <w:r w:rsidR="00873830" w:rsidRPr="00512AA2">
        <w:t>-7,3</w:t>
      </w:r>
      <w:r w:rsidR="001758BD" w:rsidRPr="00512AA2">
        <w:t>00 cal</w:t>
      </w:r>
      <w:r w:rsidR="00910F17" w:rsidRPr="00512AA2">
        <w:t xml:space="preserve">. </w:t>
      </w:r>
      <w:r w:rsidR="00CF589E">
        <w:t>a BP</w:t>
      </w:r>
      <w:r w:rsidR="001758BD" w:rsidRPr="00512AA2">
        <w:t xml:space="preserve"> </w:t>
      </w:r>
      <w:r w:rsidR="00873830" w:rsidRPr="00512AA2">
        <w:t>(Supplementary Table 3</w:t>
      </w:r>
      <w:r w:rsidR="00166497" w:rsidRPr="00512AA2">
        <w:t xml:space="preserve">). </w:t>
      </w:r>
      <w:r w:rsidR="007100A3" w:rsidRPr="00512AA2">
        <w:t xml:space="preserve">This </w:t>
      </w:r>
      <w:r w:rsidR="00A12B27">
        <w:t xml:space="preserve">accords </w:t>
      </w:r>
      <w:r w:rsidR="007100A3" w:rsidRPr="00512AA2">
        <w:t>with the northward range expansion across northern Fennoscandia i</w:t>
      </w:r>
      <w:r w:rsidR="002472CC">
        <w:t>n beginning ca. 8,500 cal. a</w:t>
      </w:r>
      <w:r w:rsidR="007100A3" w:rsidRPr="00512AA2">
        <w:t xml:space="preserve"> BP (Hyv</w:t>
      </w:r>
      <w:r w:rsidR="007100A3" w:rsidRPr="00512AA2">
        <w:rPr>
          <w:rFonts w:cstheme="minorHAnsi"/>
        </w:rPr>
        <w:t>ä</w:t>
      </w:r>
      <w:r w:rsidR="007100A3" w:rsidRPr="00512AA2">
        <w:t>rinen, 1975; Sepp</w:t>
      </w:r>
      <w:r w:rsidR="007100A3" w:rsidRPr="00512AA2">
        <w:rPr>
          <w:rFonts w:cstheme="minorHAnsi"/>
        </w:rPr>
        <w:t>ä</w:t>
      </w:r>
      <w:r w:rsidR="007100A3" w:rsidRPr="00512AA2">
        <w:t xml:space="preserve">, 1996; Huntley </w:t>
      </w:r>
      <w:r w:rsidR="007100A3" w:rsidRPr="00512AA2">
        <w:rPr>
          <w:i/>
          <w:iCs/>
        </w:rPr>
        <w:t xml:space="preserve">et al., </w:t>
      </w:r>
      <w:r w:rsidR="007100A3" w:rsidRPr="00512AA2">
        <w:t>2013) that likely reflected early- and mid-Holocene summer warmth, but demonstrates a probable lag in response, compared</w:t>
      </w:r>
      <w:r w:rsidR="00873830" w:rsidRPr="00512AA2">
        <w:t xml:space="preserve"> to</w:t>
      </w:r>
      <w:r w:rsidR="007100A3" w:rsidRPr="00512AA2">
        <w:t xml:space="preserve"> aquatic taxa.</w:t>
      </w:r>
      <w:r w:rsidR="00825627">
        <w:t xml:space="preserve"> Maximum</w:t>
      </w:r>
      <w:r w:rsidR="007100A3" w:rsidRPr="00512AA2">
        <w:t xml:space="preserve"> </w:t>
      </w:r>
      <w:r w:rsidR="00825627">
        <w:rPr>
          <w:i/>
          <w:iCs/>
        </w:rPr>
        <w:t xml:space="preserve">Betula </w:t>
      </w:r>
      <w:r w:rsidR="00190356">
        <w:t>influx rates (ca. 1300-</w:t>
      </w:r>
      <w:r w:rsidR="00825627">
        <w:t>8300 grains/cm</w:t>
      </w:r>
      <w:r w:rsidR="00825627">
        <w:rPr>
          <w:vertAlign w:val="superscript"/>
        </w:rPr>
        <w:t>2</w:t>
      </w:r>
      <w:r w:rsidR="001779F9">
        <w:t>/</w:t>
      </w:r>
      <w:r w:rsidR="00753B55">
        <w:t>a</w:t>
      </w:r>
      <w:r w:rsidR="00825627">
        <w:rPr>
          <w:vertAlign w:val="superscript"/>
        </w:rPr>
        <w:t>-1</w:t>
      </w:r>
      <w:r w:rsidR="00883C3D">
        <w:t>; Supplementary Table 4)</w:t>
      </w:r>
      <w:r w:rsidR="00825627">
        <w:t xml:space="preserve"> are also observed </w:t>
      </w:r>
      <w:r w:rsidR="00053AC9">
        <w:t>during this interval ca. 8</w:t>
      </w:r>
      <w:r w:rsidR="00190356">
        <w:t>,000</w:t>
      </w:r>
      <w:r w:rsidR="00053AC9">
        <w:t>-</w:t>
      </w:r>
      <w:r w:rsidR="00825627">
        <w:t xml:space="preserve">7,300 cal. </w:t>
      </w:r>
      <w:r w:rsidR="00CF589E">
        <w:t>a BP</w:t>
      </w:r>
      <w:r w:rsidR="00825627">
        <w:t xml:space="preserve"> (</w:t>
      </w:r>
      <w:r w:rsidR="00627107">
        <w:t xml:space="preserve">Fig. </w:t>
      </w:r>
      <w:r w:rsidR="00825627">
        <w:t xml:space="preserve"> </w:t>
      </w:r>
      <w:r w:rsidR="005D44F9">
        <w:t xml:space="preserve">4), suggesting a mixed birch-pine forest. </w:t>
      </w:r>
    </w:p>
    <w:p w14:paraId="20E4EE64" w14:textId="744AA860" w:rsidR="0087201A" w:rsidRPr="005D44F9" w:rsidRDefault="006D5216" w:rsidP="005D44F9">
      <w:pPr>
        <w:spacing w:line="480" w:lineRule="auto"/>
        <w:rPr>
          <w:highlight w:val="yellow"/>
        </w:rPr>
      </w:pPr>
      <w:r>
        <w:rPr>
          <w:rFonts w:asciiTheme="majorHAnsi" w:eastAsiaTheme="majorEastAsia" w:hAnsiTheme="majorHAnsi" w:cstheme="majorBidi"/>
          <w:i/>
          <w:iCs/>
          <w:color w:val="2E74B5" w:themeColor="accent1" w:themeShade="BF"/>
          <w:sz w:val="28"/>
          <w:szCs w:val="28"/>
        </w:rPr>
        <w:t xml:space="preserve">Continuity and stability in Holocene </w:t>
      </w:r>
      <w:r w:rsidR="00E37967">
        <w:rPr>
          <w:rFonts w:asciiTheme="majorHAnsi" w:eastAsiaTheme="majorEastAsia" w:hAnsiTheme="majorHAnsi" w:cstheme="majorBidi"/>
          <w:i/>
          <w:iCs/>
          <w:color w:val="2E74B5" w:themeColor="accent1" w:themeShade="BF"/>
          <w:sz w:val="28"/>
          <w:szCs w:val="28"/>
        </w:rPr>
        <w:t>flora</w:t>
      </w:r>
    </w:p>
    <w:p w14:paraId="78A7CF3A" w14:textId="401398A0" w:rsidR="00503704" w:rsidRPr="00B65874" w:rsidRDefault="00D727D0" w:rsidP="00A12B27">
      <w:pPr>
        <w:spacing w:line="480" w:lineRule="auto"/>
      </w:pPr>
      <w:r>
        <w:t xml:space="preserve">The record obtained from </w:t>
      </w:r>
      <w:r w:rsidRPr="00D727D0">
        <w:t>Uhca Rohči Lake</w:t>
      </w:r>
      <w:r>
        <w:t xml:space="preserve"> reveals stability in the Holocene</w:t>
      </w:r>
      <w:r w:rsidR="00E37967">
        <w:t xml:space="preserve"> flora</w:t>
      </w:r>
      <w:r w:rsidR="00C84121">
        <w:t>, with over</w:t>
      </w:r>
      <w:r w:rsidR="003667F8">
        <w:t xml:space="preserve"> 85 </w:t>
      </w:r>
      <w:r w:rsidR="009A0AA9">
        <w:t xml:space="preserve">% of the total taxa detected by </w:t>
      </w:r>
      <w:r w:rsidR="009A0AA9">
        <w:rPr>
          <w:i/>
          <w:iCs/>
        </w:rPr>
        <w:t>sed</w:t>
      </w:r>
      <w:r w:rsidR="009A0AA9">
        <w:t>aDNA still grow</w:t>
      </w:r>
      <w:r w:rsidR="00A12B27">
        <w:t xml:space="preserve">ing within the catchment and/or in the broader region today (Supplementary Table 2). </w:t>
      </w:r>
      <w:r w:rsidR="00E739C2">
        <w:t xml:space="preserve">Our </w:t>
      </w:r>
      <w:r w:rsidR="00E739C2">
        <w:rPr>
          <w:i/>
          <w:iCs/>
        </w:rPr>
        <w:t>sed</w:t>
      </w:r>
      <w:r w:rsidR="00E739C2">
        <w:t xml:space="preserve">aDNA results indicate that the </w:t>
      </w:r>
      <w:r w:rsidR="009A0AA9" w:rsidRPr="00E739C2">
        <w:t xml:space="preserve">erect shrub-tundra and the riparian grassland </w:t>
      </w:r>
      <w:r w:rsidR="00E37967">
        <w:t>communities became established early</w:t>
      </w:r>
      <w:r w:rsidR="009A0AA9" w:rsidRPr="00E739C2">
        <w:t xml:space="preserve">: dominant taxa of the shrub communities (e.g. Salicaceae, </w:t>
      </w:r>
      <w:r w:rsidR="009A0AA9" w:rsidRPr="00E739C2">
        <w:rPr>
          <w:i/>
        </w:rPr>
        <w:t>Betula, Empetrum, Vaccinium uligonosum</w:t>
      </w:r>
      <w:r w:rsidR="009A0AA9" w:rsidRPr="00E739C2">
        <w:rPr>
          <w:iCs/>
        </w:rPr>
        <w:t>) and riparian meadows (</w:t>
      </w:r>
      <w:r w:rsidR="009A0AA9" w:rsidRPr="00E739C2">
        <w:rPr>
          <w:i/>
        </w:rPr>
        <w:t xml:space="preserve">Bistorta vivipara, </w:t>
      </w:r>
      <w:r w:rsidR="00E739C2">
        <w:rPr>
          <w:i/>
        </w:rPr>
        <w:t xml:space="preserve">Caltha, </w:t>
      </w:r>
      <w:r w:rsidR="009A0AA9" w:rsidRPr="00E739C2">
        <w:rPr>
          <w:i/>
        </w:rPr>
        <w:t xml:space="preserve">Viola biflora, Rumex, Stellaria longifolia </w:t>
      </w:r>
      <w:r w:rsidR="009A0AA9" w:rsidRPr="00E739C2">
        <w:t xml:space="preserve">and </w:t>
      </w:r>
      <w:r w:rsidR="009A0AA9" w:rsidRPr="00E739C2">
        <w:rPr>
          <w:i/>
        </w:rPr>
        <w:t>S.</w:t>
      </w:r>
      <w:r w:rsidR="009A0AA9" w:rsidRPr="00E739C2">
        <w:t xml:space="preserve"> </w:t>
      </w:r>
      <w:r w:rsidR="009A0AA9" w:rsidRPr="00E739C2">
        <w:rPr>
          <w:i/>
        </w:rPr>
        <w:t>borealis</w:t>
      </w:r>
      <w:r w:rsidR="009A0AA9" w:rsidRPr="00E739C2">
        <w:rPr>
          <w:iCs/>
        </w:rPr>
        <w:t>) had</w:t>
      </w:r>
      <w:r w:rsidR="00910F17">
        <w:rPr>
          <w:iCs/>
        </w:rPr>
        <w:t xml:space="preserve"> appeared by ca. 10,700 cal. </w:t>
      </w:r>
      <w:r w:rsidR="00CF589E">
        <w:rPr>
          <w:iCs/>
        </w:rPr>
        <w:t>a BP</w:t>
      </w:r>
      <w:r w:rsidR="00E37967">
        <w:rPr>
          <w:iCs/>
        </w:rPr>
        <w:t xml:space="preserve"> (</w:t>
      </w:r>
      <w:r w:rsidR="00627107">
        <w:rPr>
          <w:iCs/>
        </w:rPr>
        <w:t xml:space="preserve">Fig. </w:t>
      </w:r>
      <w:r w:rsidR="00E37967">
        <w:rPr>
          <w:iCs/>
        </w:rPr>
        <w:t xml:space="preserve"> 4</w:t>
      </w:r>
      <w:r w:rsidR="00C84121">
        <w:rPr>
          <w:iCs/>
        </w:rPr>
        <w:t xml:space="preserve"> and 5</w:t>
      </w:r>
      <w:r w:rsidR="00E37967">
        <w:rPr>
          <w:iCs/>
        </w:rPr>
        <w:t xml:space="preserve">), in accordance with pollen records from nearby </w:t>
      </w:r>
      <w:r w:rsidR="00E37967" w:rsidRPr="00E37967">
        <w:rPr>
          <w:iCs/>
        </w:rPr>
        <w:t>Østervatnet</w:t>
      </w:r>
      <w:r w:rsidR="00E37967">
        <w:rPr>
          <w:iCs/>
        </w:rPr>
        <w:t xml:space="preserve"> and Berg</w:t>
      </w:r>
      <w:r w:rsidR="0077713B">
        <w:rPr>
          <w:iCs/>
        </w:rPr>
        <w:t>e</w:t>
      </w:r>
      <w:r w:rsidR="00E37967">
        <w:rPr>
          <w:iCs/>
        </w:rPr>
        <w:t xml:space="preserve">byvatnet showing a </w:t>
      </w:r>
      <w:r w:rsidR="00E37967">
        <w:rPr>
          <w:i/>
        </w:rPr>
        <w:t>Salix</w:t>
      </w:r>
      <w:r w:rsidR="00E37967">
        <w:rPr>
          <w:iCs/>
        </w:rPr>
        <w:t>-</w:t>
      </w:r>
      <w:r w:rsidR="007100A3">
        <w:rPr>
          <w:iCs/>
        </w:rPr>
        <w:t>Poaceae</w:t>
      </w:r>
      <w:r w:rsidR="00C84121">
        <w:rPr>
          <w:iCs/>
        </w:rPr>
        <w:t xml:space="preserve"> assembly from </w:t>
      </w:r>
      <w:r w:rsidR="00910F17">
        <w:rPr>
          <w:iCs/>
        </w:rPr>
        <w:t xml:space="preserve">ca. 12,500 cal. </w:t>
      </w:r>
      <w:r w:rsidR="00CF589E">
        <w:rPr>
          <w:iCs/>
        </w:rPr>
        <w:t>a BP</w:t>
      </w:r>
      <w:r w:rsidR="00E37967" w:rsidRPr="00C84121">
        <w:rPr>
          <w:iCs/>
        </w:rPr>
        <w:t xml:space="preserve"> (Prentice, 1981; 1982).</w:t>
      </w:r>
      <w:r w:rsidR="00E37967">
        <w:rPr>
          <w:iCs/>
        </w:rPr>
        <w:t xml:space="preserve"> Presence of these taxa continued to ca</w:t>
      </w:r>
      <w:r w:rsidR="00910F17">
        <w:rPr>
          <w:iCs/>
        </w:rPr>
        <w:t xml:space="preserve">. 3300 cal. </w:t>
      </w:r>
      <w:r w:rsidR="00CF589E">
        <w:rPr>
          <w:iCs/>
        </w:rPr>
        <w:t>a BP</w:t>
      </w:r>
      <w:r w:rsidR="00C84121">
        <w:rPr>
          <w:iCs/>
        </w:rPr>
        <w:t xml:space="preserve"> </w:t>
      </w:r>
      <w:r w:rsidR="00E37967">
        <w:rPr>
          <w:iCs/>
        </w:rPr>
        <w:t xml:space="preserve">and they are common in the catchment today. </w:t>
      </w:r>
    </w:p>
    <w:p w14:paraId="3B39876C" w14:textId="1B768BD0" w:rsidR="006C6886" w:rsidRDefault="001B5969" w:rsidP="00DB2644">
      <w:pPr>
        <w:spacing w:line="480" w:lineRule="auto"/>
        <w:ind w:firstLine="720"/>
      </w:pPr>
      <w:r w:rsidRPr="00BF213D">
        <w:t>Overall</w:t>
      </w:r>
      <w:r>
        <w:rPr>
          <w:i/>
        </w:rPr>
        <w:t>, sed</w:t>
      </w:r>
      <w:r>
        <w:t>aDNA permitted identification</w:t>
      </w:r>
      <w:r w:rsidR="00503704">
        <w:t>s</w:t>
      </w:r>
      <w:r>
        <w:t xml:space="preserve"> at a higher taxonomic resolution than</w:t>
      </w:r>
      <w:r w:rsidR="00503704">
        <w:t xml:space="preserve"> that possible with pollen; the main exception is Salicaceae, which, based on the </w:t>
      </w:r>
      <w:r w:rsidR="00503704">
        <w:rPr>
          <w:i/>
          <w:iCs/>
        </w:rPr>
        <w:t>trn</w:t>
      </w:r>
      <w:r w:rsidR="00503704">
        <w:t xml:space="preserve">L marker, can only be identified to family level due to hybridisation and similarity in cpDNA sequences among individuals. </w:t>
      </w:r>
      <w:r>
        <w:t xml:space="preserve">The </w:t>
      </w:r>
      <w:r>
        <w:rPr>
          <w:i/>
          <w:iCs/>
        </w:rPr>
        <w:t>sed</w:t>
      </w:r>
      <w:r>
        <w:t>aDNA signal detected taxa from a range of different ecological habitats including</w:t>
      </w:r>
      <w:r w:rsidR="00503704">
        <w:t xml:space="preserve"> shrub tundra, riparian meadows</w:t>
      </w:r>
      <w:r>
        <w:t xml:space="preserve"> and/or open grassland rich with herbs and bryophytes. It also reveals the dynamics of aquatic taxa</w:t>
      </w:r>
      <w:r w:rsidRPr="00FA156E">
        <w:t xml:space="preserve">. </w:t>
      </w:r>
      <w:r w:rsidR="00503704" w:rsidRPr="00FA156E">
        <w:t xml:space="preserve">In contrast, the pollen record from </w:t>
      </w:r>
      <w:r w:rsidR="00B04B30" w:rsidRPr="00FA156E">
        <w:t xml:space="preserve">Uhca Rohči Lake is largely confined to </w:t>
      </w:r>
      <w:r w:rsidR="00BE7D29" w:rsidRPr="00911E87">
        <w:t xml:space="preserve">northern boreal and low arctic taxa </w:t>
      </w:r>
      <w:r w:rsidR="00B04B30" w:rsidRPr="00911E87">
        <w:t xml:space="preserve">(e.g. </w:t>
      </w:r>
      <w:r w:rsidR="00B04B30" w:rsidRPr="00911E87">
        <w:rPr>
          <w:i/>
          <w:iCs/>
        </w:rPr>
        <w:t>Betula, Pinus, Salix, Empetrum</w:t>
      </w:r>
      <w:r w:rsidR="00B04B30" w:rsidRPr="00911E87">
        <w:t>), with a minor signal deriving from herbaceous (e.g. Asteraceae, Chenopodiaceae,</w:t>
      </w:r>
      <w:r w:rsidR="00B04B30" w:rsidRPr="00911E87">
        <w:rPr>
          <w:i/>
          <w:iCs/>
        </w:rPr>
        <w:t xml:space="preserve"> Rumex</w:t>
      </w:r>
      <w:r w:rsidR="00B04B30" w:rsidRPr="00911E87">
        <w:t xml:space="preserve">, Poaceae) and aquatic taxa (e.g. </w:t>
      </w:r>
      <w:r w:rsidR="00B04B30" w:rsidRPr="00911E87">
        <w:rPr>
          <w:i/>
          <w:iCs/>
        </w:rPr>
        <w:t>Sparganium,</w:t>
      </w:r>
      <w:r w:rsidR="00B04B30" w:rsidRPr="00911E87">
        <w:t xml:space="preserve"> Callitrichaceae).</w:t>
      </w:r>
      <w:r w:rsidR="00DB2644">
        <w:t xml:space="preserve"> In contrast to the </w:t>
      </w:r>
      <w:r w:rsidR="00DB2644">
        <w:rPr>
          <w:i/>
        </w:rPr>
        <w:t>sed</w:t>
      </w:r>
      <w:r w:rsidR="00DB2644">
        <w:t>aDNA record,</w:t>
      </w:r>
      <w:r w:rsidR="006C6886">
        <w:t xml:space="preserve"> </w:t>
      </w:r>
      <w:r w:rsidR="00DB2644">
        <w:t>e</w:t>
      </w:r>
      <w:r w:rsidR="006C6886">
        <w:t xml:space="preserve">ntomophilous forbs typical of low </w:t>
      </w:r>
      <w:r w:rsidR="006C6886">
        <w:lastRenderedPageBreak/>
        <w:t>tundra settings</w:t>
      </w:r>
      <w:r w:rsidR="00DB2644">
        <w:t>,</w:t>
      </w:r>
      <w:r w:rsidR="006C6886">
        <w:t xml:space="preserve"> such as </w:t>
      </w:r>
      <w:r w:rsidR="006C6886" w:rsidRPr="00B90D50">
        <w:rPr>
          <w:i/>
        </w:rPr>
        <w:t>Bistorta vivipara</w:t>
      </w:r>
      <w:r w:rsidR="00DB2644">
        <w:rPr>
          <w:i/>
        </w:rPr>
        <w:t>,</w:t>
      </w:r>
      <w:r w:rsidR="006C6886" w:rsidRPr="00B90D50">
        <w:rPr>
          <w:i/>
        </w:rPr>
        <w:t xml:space="preserve"> </w:t>
      </w:r>
      <w:r w:rsidR="00DB2644">
        <w:t>are largely absent or in low percentages in the pollen record from Uhca Rohči Lake (</w:t>
      </w:r>
      <w:r w:rsidR="00627107">
        <w:t xml:space="preserve">Fig. </w:t>
      </w:r>
      <w:r w:rsidR="00DB2644">
        <w:t xml:space="preserve"> 6; Supplementary Table 2). The limited number of pollen samples and dominance of taxa such as </w:t>
      </w:r>
      <w:r w:rsidR="00DB2644">
        <w:rPr>
          <w:i/>
        </w:rPr>
        <w:t>Betula</w:t>
      </w:r>
      <w:r w:rsidR="00DB2644">
        <w:t xml:space="preserve"> and </w:t>
      </w:r>
      <w:r w:rsidR="00DB2644">
        <w:rPr>
          <w:i/>
        </w:rPr>
        <w:t xml:space="preserve">Pinus </w:t>
      </w:r>
      <w:r w:rsidR="00DB2644">
        <w:t>likely restrict or mask the presence of low pollen-producing entomophilous taxa</w:t>
      </w:r>
      <w:r w:rsidR="009E289B">
        <w:t xml:space="preserve"> in the pollen record from</w:t>
      </w:r>
      <w:r w:rsidR="00DB2644">
        <w:t xml:space="preserve"> Uhca Rohči Lake. </w:t>
      </w:r>
    </w:p>
    <w:p w14:paraId="4A8777C2" w14:textId="0A717E88" w:rsidR="00053AC9" w:rsidRDefault="00B04B30" w:rsidP="00B90D50">
      <w:pPr>
        <w:spacing w:line="480" w:lineRule="auto"/>
        <w:ind w:firstLine="720"/>
      </w:pPr>
      <w:r>
        <w:t xml:space="preserve"> </w:t>
      </w:r>
      <w:r w:rsidRPr="00B04B30">
        <w:t>Direct comparison of the number of taxa contributed by each proxy to overall species richness</w:t>
      </w:r>
      <w:r w:rsidR="00156BE2">
        <w:t xml:space="preserve"> is not appropriate due to disparity in sampling effort. Although previous comparisons between pollen and </w:t>
      </w:r>
      <w:r w:rsidR="00156BE2">
        <w:rPr>
          <w:i/>
          <w:iCs/>
        </w:rPr>
        <w:t>sed</w:t>
      </w:r>
      <w:r w:rsidR="00156BE2">
        <w:t xml:space="preserve">aDNA have </w:t>
      </w:r>
      <w:r w:rsidR="00156BE2" w:rsidRPr="00B65874">
        <w:t>shown only partial overlap</w:t>
      </w:r>
      <w:r w:rsidR="00B65874" w:rsidRPr="00B65874">
        <w:t xml:space="preserve"> of taxa</w:t>
      </w:r>
      <w:r w:rsidR="00CD1F0C">
        <w:t xml:space="preserve"> (Pedersen </w:t>
      </w:r>
      <w:r w:rsidR="00CD1F0C">
        <w:rPr>
          <w:i/>
          <w:iCs/>
        </w:rPr>
        <w:t xml:space="preserve">et al., </w:t>
      </w:r>
      <w:r w:rsidR="00CD1F0C">
        <w:t xml:space="preserve">2013; </w:t>
      </w:r>
      <w:r w:rsidR="005817B5" w:rsidRPr="005817B5">
        <w:t xml:space="preserve">Parducci </w:t>
      </w:r>
      <w:r w:rsidR="005817B5" w:rsidRPr="005817B5">
        <w:rPr>
          <w:i/>
          <w:iCs/>
        </w:rPr>
        <w:t xml:space="preserve">et al., </w:t>
      </w:r>
      <w:r w:rsidR="005817B5" w:rsidRPr="005817B5">
        <w:t>2015</w:t>
      </w:r>
      <w:r w:rsidR="00156BE2">
        <w:t>), our data demonstrate</w:t>
      </w:r>
      <w:r w:rsidR="00B63933">
        <w:t xml:space="preserve"> high similarity in the records for taxa such as </w:t>
      </w:r>
      <w:r w:rsidR="00B63933">
        <w:rPr>
          <w:i/>
          <w:iCs/>
        </w:rPr>
        <w:t xml:space="preserve">Empetrum, Callitriche </w:t>
      </w:r>
      <w:r w:rsidR="00B63933">
        <w:t xml:space="preserve">and Poaceae, as well as a dominance of </w:t>
      </w:r>
      <w:r w:rsidR="00B63933">
        <w:rPr>
          <w:i/>
          <w:iCs/>
        </w:rPr>
        <w:t xml:space="preserve">Betula </w:t>
      </w:r>
      <w:r w:rsidR="00B63933">
        <w:t xml:space="preserve">and </w:t>
      </w:r>
      <w:r w:rsidR="00B63933" w:rsidRPr="00B63933">
        <w:rPr>
          <w:i/>
          <w:iCs/>
        </w:rPr>
        <w:t>Pinus</w:t>
      </w:r>
      <w:r w:rsidR="00B63933">
        <w:rPr>
          <w:i/>
          <w:iCs/>
        </w:rPr>
        <w:t xml:space="preserve"> </w:t>
      </w:r>
      <w:r w:rsidR="00B63933">
        <w:t>(</w:t>
      </w:r>
      <w:r w:rsidR="00E0341C">
        <w:t>Figs.</w:t>
      </w:r>
      <w:r w:rsidR="00B63933">
        <w:t xml:space="preserve"> 4 and 5). Thus, in contrast to lakes that</w:t>
      </w:r>
      <w:r w:rsidR="00A12B27">
        <w:t xml:space="preserve"> only</w:t>
      </w:r>
      <w:r w:rsidR="00B63933">
        <w:t xml:space="preserve"> receive inflow from</w:t>
      </w:r>
      <w:r w:rsidR="00156BE2">
        <w:t xml:space="preserve"> catchments/</w:t>
      </w:r>
      <w:r w:rsidR="00B63933">
        <w:t xml:space="preserve">small streams (Alsos </w:t>
      </w:r>
      <w:r w:rsidR="00B63933" w:rsidRPr="008E396D">
        <w:rPr>
          <w:i/>
        </w:rPr>
        <w:t>et al.</w:t>
      </w:r>
      <w:r w:rsidR="00B63933">
        <w:t xml:space="preserve">, 2018), the DNA signal in </w:t>
      </w:r>
      <w:r w:rsidR="00B63933" w:rsidRPr="00D727D0">
        <w:t>Uhca Rohči Lake</w:t>
      </w:r>
      <w:r w:rsidR="00156BE2">
        <w:t>, which may have been affected by sediment inputs from the large, upstream catchment, more closely resembles the regional vegetation signal typical of many pollen records (</w:t>
      </w:r>
      <w:r w:rsidR="00B63933" w:rsidRPr="00B63933">
        <w:t xml:space="preserve">Jacobson and Bradshaw, 1981; Rosseau </w:t>
      </w:r>
      <w:r w:rsidR="00B63933" w:rsidRPr="00B63933">
        <w:rPr>
          <w:i/>
          <w:iCs/>
        </w:rPr>
        <w:t>et al</w:t>
      </w:r>
      <w:r w:rsidR="00B63933" w:rsidRPr="00B63933">
        <w:t>., 2006).</w:t>
      </w:r>
    </w:p>
    <w:p w14:paraId="709D59C3" w14:textId="2234DED7" w:rsidR="00F10816" w:rsidRDefault="00553701" w:rsidP="00F10816">
      <w:pPr>
        <w:spacing w:line="480" w:lineRule="auto"/>
        <w:rPr>
          <w:rFonts w:asciiTheme="majorHAnsi" w:eastAsiaTheme="majorEastAsia" w:hAnsiTheme="majorHAnsi" w:cstheme="majorBidi"/>
          <w:i/>
          <w:iCs/>
          <w:color w:val="2E74B5" w:themeColor="accent1" w:themeShade="BF"/>
          <w:sz w:val="28"/>
          <w:szCs w:val="28"/>
        </w:rPr>
      </w:pPr>
      <w:r>
        <w:rPr>
          <w:rFonts w:asciiTheme="majorHAnsi" w:eastAsiaTheme="majorEastAsia" w:hAnsiTheme="majorHAnsi" w:cstheme="majorBidi"/>
          <w:i/>
          <w:iCs/>
          <w:color w:val="2E74B5" w:themeColor="accent1" w:themeShade="BF"/>
          <w:sz w:val="28"/>
          <w:szCs w:val="28"/>
        </w:rPr>
        <w:t xml:space="preserve">Postglacial patterns in floristic richness and diversity </w:t>
      </w:r>
    </w:p>
    <w:p w14:paraId="571BDEAF" w14:textId="4A1C0704" w:rsidR="00395173" w:rsidRDefault="0077713B" w:rsidP="0077713B">
      <w:pPr>
        <w:spacing w:line="480" w:lineRule="auto"/>
      </w:pPr>
      <w:r>
        <w:t>Floristic</w:t>
      </w:r>
      <w:r w:rsidR="0089077C">
        <w:t xml:space="preserve"> richness reconstructed from </w:t>
      </w:r>
      <w:r w:rsidR="0089077C">
        <w:rPr>
          <w:i/>
        </w:rPr>
        <w:t>sed</w:t>
      </w:r>
      <w:r w:rsidR="00395173">
        <w:t>aDNA displays</w:t>
      </w:r>
      <w:r w:rsidR="0089077C">
        <w:t xml:space="preserve"> </w:t>
      </w:r>
      <w:r w:rsidR="007E2B84">
        <w:t xml:space="preserve">only minor </w:t>
      </w:r>
      <w:r w:rsidR="0089077C">
        <w:t>variation</w:t>
      </w:r>
      <w:r w:rsidR="00DF2843">
        <w:t>s</w:t>
      </w:r>
      <w:r w:rsidR="0089077C">
        <w:t xml:space="preserve"> over the Holocene interval investigated</w:t>
      </w:r>
      <w:r w:rsidR="003E1ED2">
        <w:t xml:space="preserve">, particularly when the effect of sporadic occurrences of herb taxa </w:t>
      </w:r>
      <w:r w:rsidR="00395173">
        <w:t>is</w:t>
      </w:r>
      <w:r w:rsidR="003E1ED2">
        <w:t xml:space="preserve"> minimised by merging samples into 1000-</w:t>
      </w:r>
      <w:r w:rsidR="001C6770">
        <w:t>year time windows (</w:t>
      </w:r>
      <w:r w:rsidR="00627107">
        <w:t xml:space="preserve">Fig. </w:t>
      </w:r>
      <w:r w:rsidR="001C6770">
        <w:t xml:space="preserve"> 7</w:t>
      </w:r>
      <w:r w:rsidR="00395173">
        <w:t xml:space="preserve">). High </w:t>
      </w:r>
      <w:r>
        <w:t>floristic</w:t>
      </w:r>
      <w:r w:rsidR="003E1ED2">
        <w:t xml:space="preserve"> richness (61 taxa) </w:t>
      </w:r>
      <w:r w:rsidR="00395173">
        <w:t xml:space="preserve">characterises </w:t>
      </w:r>
      <w:r w:rsidR="003E1ED2">
        <w:t>the earliest time window between 10</w:t>
      </w:r>
      <w:r w:rsidR="007E2B84">
        <w:t>,</w:t>
      </w:r>
      <w:r w:rsidR="003E1ED2">
        <w:t>700-9</w:t>
      </w:r>
      <w:r w:rsidR="007E2B84">
        <w:t>,</w:t>
      </w:r>
      <w:r w:rsidR="00017BCA">
        <w:t xml:space="preserve">800 cal. </w:t>
      </w:r>
      <w:r w:rsidR="00CF589E">
        <w:t>a BP</w:t>
      </w:r>
      <w:r w:rsidR="00395173">
        <w:t>, and</w:t>
      </w:r>
      <w:r w:rsidR="003E1ED2">
        <w:t xml:space="preserve"> richness remai</w:t>
      </w:r>
      <w:r w:rsidR="00395173">
        <w:t>ns</w:t>
      </w:r>
      <w:r w:rsidR="003E1ED2">
        <w:t xml:space="preserve"> </w:t>
      </w:r>
      <w:r w:rsidR="00395173">
        <w:t xml:space="preserve">consistently </w:t>
      </w:r>
      <w:r w:rsidR="003E1ED2">
        <w:t>high t</w:t>
      </w:r>
      <w:r w:rsidR="00395173">
        <w:t xml:space="preserve">hroughout the record; small fluctuations may be due to flood-related inputs from the extensive, up-river catchment. </w:t>
      </w:r>
      <w:r w:rsidR="003E1ED2">
        <w:t xml:space="preserve">No long-term trends in </w:t>
      </w:r>
      <w:r>
        <w:t xml:space="preserve">floristic </w:t>
      </w:r>
      <w:r w:rsidR="003E1ED2">
        <w:t xml:space="preserve">richness </w:t>
      </w:r>
      <w:r w:rsidR="00395173">
        <w:t xml:space="preserve">are evident, based on either individual samples </w:t>
      </w:r>
      <w:r w:rsidR="003E1ED2">
        <w:t xml:space="preserve">or </w:t>
      </w:r>
      <w:r w:rsidR="001C6770">
        <w:t>1000-year time windows (</w:t>
      </w:r>
      <w:r w:rsidR="00627107">
        <w:t xml:space="preserve">Fig. </w:t>
      </w:r>
      <w:r w:rsidR="001C6770">
        <w:t xml:space="preserve"> 7</w:t>
      </w:r>
      <w:r w:rsidR="003E1ED2">
        <w:t>).</w:t>
      </w:r>
      <w:r w:rsidR="00BE7D29">
        <w:t xml:space="preserve"> </w:t>
      </w:r>
      <w:r w:rsidR="00542DF6">
        <w:t>High</w:t>
      </w:r>
      <w:r w:rsidR="00A74FBC">
        <w:t xml:space="preserve"> sample </w:t>
      </w:r>
      <w:r w:rsidR="005F7977">
        <w:t>evenness</w:t>
      </w:r>
      <w:r w:rsidR="00395173">
        <w:t xml:space="preserve"> across time windows indicates</w:t>
      </w:r>
      <w:r w:rsidR="00A74FBC">
        <w:t xml:space="preserve"> the persistence of dominant taxa over the Holocene, with a large percentage </w:t>
      </w:r>
      <w:r w:rsidR="00D9440F" w:rsidRPr="00D9440F">
        <w:t>(</w:t>
      </w:r>
      <w:r w:rsidR="001C6770">
        <w:t>&gt;</w:t>
      </w:r>
      <w:r w:rsidR="002A435C">
        <w:t xml:space="preserve">70 </w:t>
      </w:r>
      <w:r w:rsidR="00A74FBC" w:rsidRPr="00D9440F">
        <w:t>%)</w:t>
      </w:r>
      <w:r w:rsidR="00A74FBC">
        <w:t xml:space="preserve"> of taxa detected </w:t>
      </w:r>
      <w:r w:rsidR="007E2B84">
        <w:t xml:space="preserve">as </w:t>
      </w:r>
      <w:r w:rsidR="00A74FBC">
        <w:t>common among 1000-year time windows (</w:t>
      </w:r>
      <w:r w:rsidR="00627107">
        <w:t xml:space="preserve">Fig. </w:t>
      </w:r>
      <w:r w:rsidR="001779F9">
        <w:t xml:space="preserve"> 7B</w:t>
      </w:r>
      <w:r w:rsidR="00A74FBC">
        <w:t>). Our findings</w:t>
      </w:r>
      <w:r w:rsidR="00395173">
        <w:t xml:space="preserve"> </w:t>
      </w:r>
      <w:r w:rsidR="007E2B84">
        <w:t>derived from</w:t>
      </w:r>
      <w:r w:rsidR="00A74FBC">
        <w:t xml:space="preserve"> </w:t>
      </w:r>
      <w:r w:rsidR="00A74FBC">
        <w:rPr>
          <w:i/>
        </w:rPr>
        <w:t>sed</w:t>
      </w:r>
      <w:r w:rsidR="00A74FBC">
        <w:t>aDNA</w:t>
      </w:r>
      <w:r w:rsidR="007E2B84">
        <w:t>,</w:t>
      </w:r>
      <w:r w:rsidR="00A74FBC">
        <w:t xml:space="preserve"> support the conclusions of </w:t>
      </w:r>
      <w:r w:rsidR="00A74FBC" w:rsidRPr="007211AE">
        <w:t xml:space="preserve">Normand </w:t>
      </w:r>
      <w:r w:rsidR="00A74FBC" w:rsidRPr="007211AE">
        <w:rPr>
          <w:i/>
        </w:rPr>
        <w:t>et al.</w:t>
      </w:r>
      <w:r w:rsidR="007211AE">
        <w:rPr>
          <w:i/>
        </w:rPr>
        <w:t xml:space="preserve"> </w:t>
      </w:r>
      <w:r w:rsidR="007211AE" w:rsidRPr="007211AE">
        <w:t>(2011)</w:t>
      </w:r>
      <w:r w:rsidR="00A74FBC">
        <w:rPr>
          <w:i/>
        </w:rPr>
        <w:t xml:space="preserve"> </w:t>
      </w:r>
      <w:r w:rsidR="00A74FBC">
        <w:t xml:space="preserve">and Giesecke </w:t>
      </w:r>
      <w:r w:rsidR="00A74FBC">
        <w:rPr>
          <w:i/>
        </w:rPr>
        <w:t xml:space="preserve">et al. </w:t>
      </w:r>
      <w:r w:rsidR="00A74FBC">
        <w:t>(2012)</w:t>
      </w:r>
      <w:r w:rsidR="00306ED2">
        <w:t>, which are derived from p</w:t>
      </w:r>
      <w:r w:rsidR="00395173">
        <w:t>ollen,</w:t>
      </w:r>
      <w:r w:rsidR="00A74FBC">
        <w:t xml:space="preserve"> that the</w:t>
      </w:r>
      <w:r w:rsidR="00395173">
        <w:t xml:space="preserve"> current</w:t>
      </w:r>
      <w:r w:rsidR="00A74FBC">
        <w:t xml:space="preserve"> distribution of plants in previously glaciated regions </w:t>
      </w:r>
      <w:r w:rsidR="00A74FBC">
        <w:lastRenderedPageBreak/>
        <w:t>established quickly after the onset of the Holocene</w:t>
      </w:r>
      <w:r w:rsidR="00395173">
        <w:t xml:space="preserve">. For the Holocene at least, there is no evidence for increased </w:t>
      </w:r>
      <w:r>
        <w:t xml:space="preserve">floristic </w:t>
      </w:r>
      <w:r w:rsidR="00395173">
        <w:t>richness over time that might be due to the delayed immigration of species, b</w:t>
      </w:r>
      <w:r w:rsidR="00156BE2">
        <w:t>ut it should be noted that as</w:t>
      </w:r>
      <w:r w:rsidR="00395173">
        <w:t xml:space="preserve"> the area was deglaciated prior to the end of the Younger Dryas (see above), the earliest part of the record is missing. </w:t>
      </w:r>
    </w:p>
    <w:p w14:paraId="3BB8FED6" w14:textId="5F8204D3" w:rsidR="00BE7D29" w:rsidRPr="00573ACE" w:rsidRDefault="007211AE" w:rsidP="0077713B">
      <w:pPr>
        <w:spacing w:line="480" w:lineRule="auto"/>
      </w:pPr>
      <w:r>
        <w:tab/>
      </w:r>
      <w:r w:rsidR="0077713B">
        <w:t xml:space="preserve">Palynological richness </w:t>
      </w:r>
      <w:r w:rsidRPr="001C6770">
        <w:t>from</w:t>
      </w:r>
      <w:r w:rsidR="00395173" w:rsidRPr="001C6770">
        <w:t xml:space="preserve"> Uhca Rohči Lake</w:t>
      </w:r>
      <w:r w:rsidRPr="001C6770">
        <w:t xml:space="preserve"> </w:t>
      </w:r>
      <w:r w:rsidR="001C6770" w:rsidRPr="001C6770">
        <w:t xml:space="preserve">and two </w:t>
      </w:r>
      <w:r w:rsidRPr="001C6770">
        <w:t xml:space="preserve">published records from </w:t>
      </w:r>
      <w:r w:rsidR="001C6770" w:rsidRPr="001C6770">
        <w:t>Lake Rautuselkä and Hopseidet (Seppä, 1998)</w:t>
      </w:r>
      <w:r w:rsidR="00156BE2">
        <w:t xml:space="preserve"> show more variation than </w:t>
      </w:r>
      <w:r w:rsidR="0077713B">
        <w:t xml:space="preserve">floristic </w:t>
      </w:r>
      <w:r w:rsidR="00156BE2">
        <w:t xml:space="preserve">richness reconstructed from </w:t>
      </w:r>
      <w:r w:rsidR="00156BE2">
        <w:rPr>
          <w:i/>
          <w:iCs/>
        </w:rPr>
        <w:t>sed</w:t>
      </w:r>
      <w:r w:rsidR="00156BE2">
        <w:t>aDNA (</w:t>
      </w:r>
      <w:r w:rsidR="00627107">
        <w:t xml:space="preserve">Fig. </w:t>
      </w:r>
      <w:r w:rsidR="00156BE2">
        <w:t xml:space="preserve"> 8). </w:t>
      </w:r>
      <w:r w:rsidR="0077713B">
        <w:t xml:space="preserve">Palynological </w:t>
      </w:r>
      <w:r w:rsidR="00156BE2">
        <w:t xml:space="preserve">richness displays long-term trends in response to variation in the pollen abundance of anemophilous woody taxa (e.g. </w:t>
      </w:r>
      <w:r w:rsidR="00156BE2" w:rsidRPr="00156BE2">
        <w:rPr>
          <w:i/>
          <w:iCs/>
        </w:rPr>
        <w:t xml:space="preserve">Pinus </w:t>
      </w:r>
      <w:r w:rsidR="00156BE2">
        <w:t xml:space="preserve">and </w:t>
      </w:r>
      <w:r w:rsidR="00156BE2" w:rsidRPr="00156BE2">
        <w:rPr>
          <w:i/>
          <w:iCs/>
        </w:rPr>
        <w:t>Betula</w:t>
      </w:r>
      <w:r w:rsidR="00156BE2">
        <w:t xml:space="preserve">). Dominance of taxa producing high amounts of pollen (e.g. </w:t>
      </w:r>
      <w:r w:rsidR="00156BE2">
        <w:rPr>
          <w:i/>
          <w:iCs/>
        </w:rPr>
        <w:t xml:space="preserve">Pinus, Picea, </w:t>
      </w:r>
      <w:r w:rsidR="001A6AB9" w:rsidRPr="001A6AB9">
        <w:t xml:space="preserve">and </w:t>
      </w:r>
      <w:r w:rsidR="001A6AB9">
        <w:rPr>
          <w:i/>
          <w:iCs/>
        </w:rPr>
        <w:t>Betula</w:t>
      </w:r>
      <w:r w:rsidR="00156BE2">
        <w:t xml:space="preserve">) occurs at the expense of entomophilous forbs and leads to a likely underestimation of floristic richness. On the other hand, where low palynological richness coincides with high </w:t>
      </w:r>
      <w:r w:rsidR="00156BE2">
        <w:rPr>
          <w:i/>
          <w:iCs/>
        </w:rPr>
        <w:t>Pinus</w:t>
      </w:r>
      <w:r w:rsidR="00156BE2">
        <w:t xml:space="preserve"> pollen influx, this may reflect an ecological effect whereby dense forest reduces niche availability for herbaceous taxa (Seppä, 1998). Our </w:t>
      </w:r>
      <w:r w:rsidR="00156BE2" w:rsidRPr="00156BE2">
        <w:rPr>
          <w:i/>
          <w:iCs/>
        </w:rPr>
        <w:t>sed</w:t>
      </w:r>
      <w:r w:rsidR="00156BE2">
        <w:t>a</w:t>
      </w:r>
      <w:r w:rsidR="00156BE2" w:rsidRPr="00156BE2">
        <w:t>DNA</w:t>
      </w:r>
      <w:r w:rsidR="00156BE2">
        <w:t xml:space="preserve"> data do not show such patterns, whereas the </w:t>
      </w:r>
      <w:r w:rsidR="00573ACE">
        <w:t xml:space="preserve">Uhca Rohči pollen data do, albeit at a coarse sampling resolution. The limitations on the effectiveness of pollen spectra for estimating species richness (Meltsov </w:t>
      </w:r>
      <w:r w:rsidR="00573ACE">
        <w:rPr>
          <w:i/>
          <w:iCs/>
        </w:rPr>
        <w:t xml:space="preserve">et al., </w:t>
      </w:r>
      <w:r w:rsidR="00573ACE">
        <w:t xml:space="preserve">2011; Goring </w:t>
      </w:r>
      <w:r w:rsidR="00573ACE">
        <w:rPr>
          <w:i/>
          <w:iCs/>
        </w:rPr>
        <w:t xml:space="preserve">et al., </w:t>
      </w:r>
      <w:r w:rsidR="00573ACE">
        <w:t xml:space="preserve">2013) mean that </w:t>
      </w:r>
      <w:r w:rsidR="00573ACE">
        <w:rPr>
          <w:i/>
          <w:iCs/>
        </w:rPr>
        <w:t>sed</w:t>
      </w:r>
      <w:r w:rsidR="00573ACE">
        <w:t xml:space="preserve">aDNA can provide improved estimates; less sensitive to “swamping” by dominant taxa, as total numbers are not limited by counting time, and all valid reads contribute to the floristic list. </w:t>
      </w:r>
    </w:p>
    <w:p w14:paraId="48E480A2" w14:textId="5735A734" w:rsidR="00B91E2B" w:rsidRPr="006B0AAF" w:rsidRDefault="00B91E2B" w:rsidP="00B91E2B">
      <w:pPr>
        <w:pStyle w:val="Heading1"/>
      </w:pPr>
      <w:r w:rsidRPr="006B0AAF">
        <w:t xml:space="preserve">Conclusions </w:t>
      </w:r>
    </w:p>
    <w:p w14:paraId="40099C22" w14:textId="548AE40E" w:rsidR="00573ACE" w:rsidRDefault="00573ACE" w:rsidP="00053AC9">
      <w:pPr>
        <w:spacing w:line="480" w:lineRule="auto"/>
      </w:pPr>
      <w:r>
        <w:t xml:space="preserve">The pollen and </w:t>
      </w:r>
      <w:r>
        <w:rPr>
          <w:i/>
          <w:iCs/>
        </w:rPr>
        <w:t>sed</w:t>
      </w:r>
      <w:r>
        <w:t>aDNA records from this site on the Varanger Peninsula show a largely</w:t>
      </w:r>
      <w:r w:rsidR="00053AC9">
        <w:t xml:space="preserve"> consistent</w:t>
      </w:r>
      <w:r>
        <w:t xml:space="preserve"> pattern. Erect shrub-tundra vegetation was established early in the Holocene. This was soon followed by</w:t>
      </w:r>
      <w:r w:rsidR="00053AC9">
        <w:t xml:space="preserve"> the</w:t>
      </w:r>
      <w:r>
        <w:t xml:space="preserve"> establishment of </w:t>
      </w:r>
      <w:r>
        <w:rPr>
          <w:i/>
          <w:iCs/>
        </w:rPr>
        <w:t xml:space="preserve">Betula </w:t>
      </w:r>
      <w:r w:rsidR="00053AC9">
        <w:t>forest probably</w:t>
      </w:r>
      <w:r>
        <w:t xml:space="preserve"> mixed with </w:t>
      </w:r>
      <w:r>
        <w:rPr>
          <w:i/>
          <w:iCs/>
        </w:rPr>
        <w:t>Pinus</w:t>
      </w:r>
      <w:r>
        <w:t xml:space="preserve"> as indicated by high polle</w:t>
      </w:r>
      <w:r w:rsidR="00053AC9">
        <w:t>n influx rates of both taxa. This, together with the</w:t>
      </w:r>
      <w:r>
        <w:t xml:space="preserve"> persistence of </w:t>
      </w:r>
      <w:r>
        <w:rPr>
          <w:i/>
          <w:iCs/>
        </w:rPr>
        <w:t xml:space="preserve">Limosella aquatica </w:t>
      </w:r>
      <w:r>
        <w:t xml:space="preserve">and </w:t>
      </w:r>
      <w:r>
        <w:rPr>
          <w:i/>
          <w:iCs/>
        </w:rPr>
        <w:t>Rhododendron tomentosum</w:t>
      </w:r>
      <w:r>
        <w:t xml:space="preserve"> through the </w:t>
      </w:r>
      <w:r>
        <w:rPr>
          <w:i/>
          <w:iCs/>
        </w:rPr>
        <w:t>sed</w:t>
      </w:r>
      <w:r>
        <w:t>aDNA record indicates a climate warmer than present throughout most of the</w:t>
      </w:r>
      <w:r w:rsidR="00053AC9">
        <w:t xml:space="preserve"> early and middle </w:t>
      </w:r>
      <w:r>
        <w:t xml:space="preserve">Holocene. </w:t>
      </w:r>
    </w:p>
    <w:p w14:paraId="48C160CF" w14:textId="78528196" w:rsidR="00573ACE" w:rsidRPr="00B65874" w:rsidRDefault="00573ACE" w:rsidP="00053AC9">
      <w:pPr>
        <w:spacing w:line="480" w:lineRule="auto"/>
      </w:pPr>
      <w:r>
        <w:lastRenderedPageBreak/>
        <w:tab/>
        <w:t>As species richness reconstructed from pollen data is limited by differential pollen productivity</w:t>
      </w:r>
      <w:r w:rsidR="00053AC9">
        <w:t>,</w:t>
      </w:r>
      <w:r>
        <w:t xml:space="preserve"> dispersal and often low taxonomic resolution, alignment with contemporary data often proves difficult if not impossible. Reconstructions of past changes in floristic diversity and richness can be improved by using </w:t>
      </w:r>
      <w:r>
        <w:rPr>
          <w:i/>
          <w:iCs/>
        </w:rPr>
        <w:t>sed</w:t>
      </w:r>
      <w:r>
        <w:t xml:space="preserve">aDNA, as it better reflects local floristic composition and diversity. The </w:t>
      </w:r>
      <w:r>
        <w:rPr>
          <w:i/>
          <w:iCs/>
        </w:rPr>
        <w:t>sed</w:t>
      </w:r>
      <w:r>
        <w:t>aDNA data on floristic richness betwe</w:t>
      </w:r>
      <w:r w:rsidR="00017BCA">
        <w:t xml:space="preserve">en ca. 10,700 and 3,300 cal. </w:t>
      </w:r>
      <w:r w:rsidR="00CF589E">
        <w:t>a BP</w:t>
      </w:r>
      <w:r>
        <w:t xml:space="preserve"> show that high diversity, richness and sample evenness prevailed across the record, despite known climatic variations in the Holocene. Nevertheless, when considering past and future responses to climate change, important questions remain as to how the crossing of critical climatic thresholds may interact with sub-regional heterogeneity and drivers of vegetation co</w:t>
      </w:r>
      <w:r w:rsidR="00B65874">
        <w:t>mposition a</w:t>
      </w:r>
      <w:r w:rsidR="00053AC9">
        <w:t>nd change, including herbivory. Here, as this paper shows,</w:t>
      </w:r>
      <w:r w:rsidR="00B65874">
        <w:t xml:space="preserve"> s</w:t>
      </w:r>
      <w:r w:rsidR="00B65874">
        <w:rPr>
          <w:i/>
          <w:iCs/>
        </w:rPr>
        <w:t>ed</w:t>
      </w:r>
      <w:r w:rsidR="00B65874">
        <w:t xml:space="preserve">aDNA studies can make an important contribution. </w:t>
      </w:r>
    </w:p>
    <w:p w14:paraId="4E91FD1D" w14:textId="2B654806" w:rsidR="00B91E2B" w:rsidRPr="006B0AAF" w:rsidRDefault="007A1F4C" w:rsidP="009D7ED3">
      <w:pPr>
        <w:pStyle w:val="Heading1"/>
      </w:pPr>
      <w:r w:rsidRPr="006B0AAF">
        <w:t>Acknowledgements</w:t>
      </w:r>
    </w:p>
    <w:p w14:paraId="71552FDD" w14:textId="5A5E4F08" w:rsidR="009D2353" w:rsidRDefault="007A1F4C" w:rsidP="00EC78BD">
      <w:pPr>
        <w:autoSpaceDE w:val="0"/>
        <w:autoSpaceDN w:val="0"/>
        <w:adjustRightInd w:val="0"/>
        <w:snapToGrid w:val="0"/>
        <w:spacing w:after="0" w:line="480" w:lineRule="auto"/>
      </w:pPr>
      <w:r w:rsidRPr="006B0AAF">
        <w:t xml:space="preserve">This study was supported by the Norwegian Research Council (grant nos. 213692/ F20 and </w:t>
      </w:r>
      <w:r w:rsidR="001213D3" w:rsidRPr="006B0AAF">
        <w:t>250963</w:t>
      </w:r>
      <w:r w:rsidR="000E4465">
        <w:t>/F20 to Alsos) with a</w:t>
      </w:r>
      <w:r w:rsidR="00312107">
        <w:t xml:space="preserve"> PhD</w:t>
      </w:r>
      <w:r w:rsidR="000E4465">
        <w:t xml:space="preserve"> studentship for </w:t>
      </w:r>
      <w:r w:rsidR="00312107">
        <w:t xml:space="preserve">C. </w:t>
      </w:r>
      <w:r w:rsidR="000E4465">
        <w:t xml:space="preserve">Clarke provided by the UK Natural Environment Research Council </w:t>
      </w:r>
      <w:r w:rsidR="00312107">
        <w:t>(grant no. NE/L002531/1).</w:t>
      </w:r>
      <w:r w:rsidR="001A0AEC">
        <w:t xml:space="preserve"> We thank the board of the Varanger Peninsula National Park for permission to core (permission </w:t>
      </w:r>
      <w:r w:rsidR="001A0AEC" w:rsidRPr="005F7D70">
        <w:t xml:space="preserve">2015/4664 432.3 </w:t>
      </w:r>
      <w:r w:rsidR="001A0AEC">
        <w:rPr>
          <w:lang w:val="en-US"/>
        </w:rPr>
        <w:t>granted to K. A. Bråthen</w:t>
      </w:r>
      <w:r w:rsidR="001A0AEC">
        <w:t xml:space="preserve">). </w:t>
      </w:r>
      <w:r w:rsidR="00312107">
        <w:t>We</w:t>
      </w:r>
      <w:r w:rsidR="001A0AEC">
        <w:t xml:space="preserve"> also</w:t>
      </w:r>
      <w:r w:rsidR="00312107">
        <w:t xml:space="preserve"> thank</w:t>
      </w:r>
      <w:r w:rsidR="00050100">
        <w:t xml:space="preserve"> Frédéric Boyer for raw sequence data handling,</w:t>
      </w:r>
      <w:r w:rsidR="009D2353">
        <w:t xml:space="preserve"> Catherine Langdon and Rob Scaife for fruitful discussions on the pollen results and Dorothee Ehrich, Kelsey Lorberau and Dilli Prasad Rijal for discussions on the DNA results. </w:t>
      </w:r>
      <w:r w:rsidR="00C46269">
        <w:t xml:space="preserve">We thank Vendela K. Lagerholm and Nancy Bigelow for reviewing the manuscript and providing constructive comments. </w:t>
      </w:r>
    </w:p>
    <w:p w14:paraId="5DB94B77" w14:textId="5BBE9B97" w:rsidR="00B91F5E" w:rsidRPr="006B0AAF" w:rsidRDefault="00B91F5E" w:rsidP="00B91F5E">
      <w:pPr>
        <w:pStyle w:val="Heading1"/>
      </w:pPr>
      <w:r>
        <w:t>Author contributions</w:t>
      </w:r>
    </w:p>
    <w:p w14:paraId="5E913470" w14:textId="74DB245E" w:rsidR="00D825C2" w:rsidRDefault="001A0AEC" w:rsidP="00F52C15">
      <w:pPr>
        <w:spacing w:line="480" w:lineRule="auto"/>
      </w:pPr>
      <w:r>
        <w:t xml:space="preserve">KAB surveyed for and </w:t>
      </w:r>
      <w:r w:rsidR="00106988">
        <w:t xml:space="preserve">CC, AB, IGA and FJA </w:t>
      </w:r>
      <w:r w:rsidR="003B7110">
        <w:t xml:space="preserve">cored </w:t>
      </w:r>
      <w:r w:rsidR="00D14B7E" w:rsidRPr="00395173">
        <w:t>Uhca Rohči Lake</w:t>
      </w:r>
      <w:r w:rsidR="00D14B7E">
        <w:t>. CC extracted the DNA</w:t>
      </w:r>
      <w:r w:rsidR="00BE4CF1">
        <w:t xml:space="preserve"> and LG performed the amplifications and ran ObiTools. CC </w:t>
      </w:r>
      <w:r w:rsidR="003B483F">
        <w:t xml:space="preserve">analysed the </w:t>
      </w:r>
      <w:r w:rsidR="00BE4CF1">
        <w:t>DNA data with contributions from YL</w:t>
      </w:r>
      <w:r w:rsidR="00F40945">
        <w:t xml:space="preserve"> and PH and IGA.</w:t>
      </w:r>
      <w:r w:rsidR="00BE4CF1">
        <w:t xml:space="preserve"> AB de</w:t>
      </w:r>
      <w:r w:rsidR="00D825C2">
        <w:t xml:space="preserve">scribed the sediment properties, </w:t>
      </w:r>
      <w:r w:rsidR="00BE4CF1">
        <w:t>provided the geomorphological</w:t>
      </w:r>
      <w:r w:rsidR="00D825C2">
        <w:t xml:space="preserve"> background and compiled data on </w:t>
      </w:r>
      <w:r w:rsidR="00D825C2">
        <w:rPr>
          <w:i/>
          <w:iCs/>
        </w:rPr>
        <w:t>Pinus</w:t>
      </w:r>
      <w:r w:rsidR="00D825C2">
        <w:t xml:space="preserve"> pollen influx rates.</w:t>
      </w:r>
      <w:r w:rsidR="00C57619">
        <w:t xml:space="preserve"> Radiocarbon dating was performed by TG.</w:t>
      </w:r>
      <w:r w:rsidR="00BE4CF1">
        <w:t xml:space="preserve"> CC constructed the age-depth models and performed XRF, LOI, magnetic susceptibility and </w:t>
      </w:r>
      <w:r w:rsidR="00BE4CF1">
        <w:lastRenderedPageBreak/>
        <w:t>pollen analysis. ME contribu</w:t>
      </w:r>
      <w:r w:rsidR="003B483F">
        <w:t xml:space="preserve">ted to pollen analysis. IGA, </w:t>
      </w:r>
      <w:r w:rsidR="00BE4CF1">
        <w:t>K</w:t>
      </w:r>
      <w:r>
        <w:t>A</w:t>
      </w:r>
      <w:r w:rsidR="00BE4CF1">
        <w:t>B</w:t>
      </w:r>
      <w:r w:rsidR="003B483F">
        <w:t xml:space="preserve"> and ME</w:t>
      </w:r>
      <w:r w:rsidR="00F52C15">
        <w:t xml:space="preserve"> provided ecological background</w:t>
      </w:r>
      <w:r w:rsidR="00BE4CF1">
        <w:t xml:space="preserve">. </w:t>
      </w:r>
      <w:r w:rsidR="003B483F">
        <w:t xml:space="preserve">CC drafted the first version of the manuscript of which all co-authors commented on. </w:t>
      </w:r>
    </w:p>
    <w:p w14:paraId="7E4E843B" w14:textId="4E8A1651" w:rsidR="00B970FF" w:rsidRPr="00117188" w:rsidRDefault="00902558" w:rsidP="00B970FF">
      <w:pPr>
        <w:pStyle w:val="Heading1"/>
      </w:pPr>
      <w:r w:rsidRPr="007033EB">
        <w:t>References</w:t>
      </w:r>
    </w:p>
    <w:p w14:paraId="516EB149" w14:textId="77777777" w:rsidR="00BF68CA" w:rsidRPr="00B970FF" w:rsidRDefault="00BF68CA" w:rsidP="003E5FAF"/>
    <w:p w14:paraId="554BBD9B" w14:textId="77777777" w:rsidR="00ED32B5" w:rsidRPr="00E0341C" w:rsidRDefault="00ED32B5" w:rsidP="00D825C2">
      <w:pPr>
        <w:ind w:left="1191" w:hanging="624"/>
      </w:pPr>
      <w:r w:rsidRPr="00E0341C">
        <w:t xml:space="preserve">Abbott, R.J. and Brochmann, C. 2003: History and evolution of the arctic flora: in the footsteps of Eric Hultén. </w:t>
      </w:r>
      <w:r w:rsidRPr="00E0341C">
        <w:rPr>
          <w:i/>
        </w:rPr>
        <w:t xml:space="preserve">Molecular Ecology </w:t>
      </w:r>
      <w:r w:rsidRPr="00E0341C">
        <w:rPr>
          <w:bCs/>
        </w:rPr>
        <w:t>12</w:t>
      </w:r>
      <w:r w:rsidRPr="00E0341C">
        <w:t>, 299-313.</w:t>
      </w:r>
    </w:p>
    <w:p w14:paraId="55B5BAF9" w14:textId="77777777" w:rsidR="00ED32B5" w:rsidRPr="00E0341C" w:rsidRDefault="00ED32B5" w:rsidP="00705BE5">
      <w:pPr>
        <w:ind w:left="1191" w:hanging="624"/>
      </w:pPr>
      <w:r w:rsidRPr="00E0341C">
        <w:t xml:space="preserve">Allen, J.R.M., Long, A.J., Ottley, C.J., Pearson, D.G. and Huntley, B. 2007: Holocene climate variability in northernmost Europe. </w:t>
      </w:r>
      <w:r w:rsidRPr="00E0341C">
        <w:rPr>
          <w:i/>
        </w:rPr>
        <w:t>Quaternary Science Reviews</w:t>
      </w:r>
      <w:r w:rsidRPr="00E0341C">
        <w:t xml:space="preserve"> </w:t>
      </w:r>
      <w:r w:rsidRPr="00E0341C">
        <w:rPr>
          <w:bCs/>
        </w:rPr>
        <w:t>26</w:t>
      </w:r>
      <w:r w:rsidRPr="00E0341C">
        <w:t>, 1432–1453.</w:t>
      </w:r>
    </w:p>
    <w:p w14:paraId="37D2D03A" w14:textId="77777777" w:rsidR="00ED32B5" w:rsidRPr="00E0341C" w:rsidRDefault="00ED32B5" w:rsidP="00705BE5">
      <w:pPr>
        <w:ind w:left="1191" w:hanging="624"/>
      </w:pPr>
      <w:r w:rsidRPr="00E0341C">
        <w:t xml:space="preserve">Alsos, I. G., Sjögren, P., Edwards, M.E., Landvik, J.Y., Gielly, L., Forwick, M., Coissac, E., Brown, A.G., Jakobsen, L.V., Føreid, M.K. and Pedersen, M.W. 2016: Sedimentary ancient DNA from Lake Skartjørna, Svalbard: Assessing the resilience of arctic flora to Holocene climate change. </w:t>
      </w:r>
      <w:r w:rsidRPr="00E0341C">
        <w:rPr>
          <w:i/>
        </w:rPr>
        <w:t>Th</w:t>
      </w:r>
      <w:r w:rsidRPr="00E0341C">
        <w:t xml:space="preserve">e </w:t>
      </w:r>
      <w:r w:rsidRPr="00E0341C">
        <w:rPr>
          <w:i/>
        </w:rPr>
        <w:t>Holocene</w:t>
      </w:r>
      <w:r w:rsidRPr="00E0341C">
        <w:t xml:space="preserve"> </w:t>
      </w:r>
      <w:r w:rsidRPr="00E0341C">
        <w:rPr>
          <w:bCs/>
        </w:rPr>
        <w:t>26</w:t>
      </w:r>
      <w:r w:rsidRPr="00E0341C">
        <w:t>, 627–642.</w:t>
      </w:r>
    </w:p>
    <w:p w14:paraId="2D8B1EE2" w14:textId="77777777" w:rsidR="00ED32B5" w:rsidRPr="00E0341C" w:rsidRDefault="00ED32B5" w:rsidP="00BC5D63">
      <w:pPr>
        <w:ind w:left="1191" w:hanging="624"/>
      </w:pPr>
      <w:r w:rsidRPr="00E0341C">
        <w:t xml:space="preserve">Alsos, I.G., Lammers, Y., Yoccoz, N.G., Jørgensen, T., Sjögren, P., Gielly, L. and Edwards, M.E. 2018: Metabarcoding lake sediments: taphonomy and representation of contemporary vegetation in environmental DNA (eDNA) records. </w:t>
      </w:r>
      <w:r w:rsidRPr="00E0341C">
        <w:rPr>
          <w:i/>
          <w:iCs/>
        </w:rPr>
        <w:t xml:space="preserve">bioRxiv </w:t>
      </w:r>
      <w:r w:rsidRPr="00E0341C">
        <w:rPr>
          <w:bCs/>
        </w:rPr>
        <w:t>in press.</w:t>
      </w:r>
      <w:r w:rsidRPr="00E0341C">
        <w:t xml:space="preserve"> 264903.</w:t>
      </w:r>
    </w:p>
    <w:p w14:paraId="4D2C8776" w14:textId="77777777" w:rsidR="00ED32B5" w:rsidRPr="00E0341C" w:rsidRDefault="00ED32B5" w:rsidP="00D825C2">
      <w:pPr>
        <w:ind w:left="1191" w:hanging="624"/>
      </w:pPr>
      <w:r w:rsidRPr="00E0341C">
        <w:t xml:space="preserve">Barnekow, L. 1999: Holocene tree-line dynamics and inferred climatic changes in the Abisko area, northern Sweden, based on macrofossil and pollen records. </w:t>
      </w:r>
      <w:r w:rsidRPr="00E0341C">
        <w:rPr>
          <w:i/>
          <w:iCs/>
        </w:rPr>
        <w:t xml:space="preserve">The Holocene </w:t>
      </w:r>
      <w:r w:rsidRPr="00E0341C">
        <w:rPr>
          <w:bCs/>
        </w:rPr>
        <w:t>9</w:t>
      </w:r>
      <w:r w:rsidRPr="00E0341C">
        <w:t>, 253-265.</w:t>
      </w:r>
    </w:p>
    <w:p w14:paraId="40559F05" w14:textId="77777777" w:rsidR="00ED32B5" w:rsidRPr="00E0341C" w:rsidRDefault="00ED32B5" w:rsidP="00705BE5">
      <w:pPr>
        <w:ind w:left="1191" w:hanging="624"/>
      </w:pPr>
      <w:r w:rsidRPr="00E0341C">
        <w:t xml:space="preserve">Bennett, K.D. and Parducci, L. 2006: DNA from pollen: principles and potential, </w:t>
      </w:r>
      <w:r w:rsidRPr="00E0341C">
        <w:rPr>
          <w:i/>
        </w:rPr>
        <w:t>The Holocene</w:t>
      </w:r>
      <w:r w:rsidRPr="00E0341C">
        <w:t xml:space="preserve"> </w:t>
      </w:r>
      <w:r w:rsidRPr="00E0341C">
        <w:rPr>
          <w:bCs/>
        </w:rPr>
        <w:t>16</w:t>
      </w:r>
      <w:r w:rsidRPr="00E0341C">
        <w:t xml:space="preserve">, 1031. </w:t>
      </w:r>
    </w:p>
    <w:p w14:paraId="2FC264E6" w14:textId="77777777" w:rsidR="00ED32B5" w:rsidRPr="00E0341C" w:rsidRDefault="00ED32B5" w:rsidP="00705BE5">
      <w:pPr>
        <w:ind w:left="1191" w:hanging="624"/>
      </w:pPr>
      <w:r w:rsidRPr="00E0341C">
        <w:t xml:space="preserve">Berger, A. and Loutre, M.F. 1991: Insolation values for the climate of the last 10 million of years. </w:t>
      </w:r>
      <w:r w:rsidRPr="00E0341C">
        <w:rPr>
          <w:i/>
          <w:iCs/>
        </w:rPr>
        <w:t xml:space="preserve">Quaternary Science Reviews </w:t>
      </w:r>
      <w:r w:rsidRPr="00E0341C">
        <w:rPr>
          <w:bCs/>
        </w:rPr>
        <w:t xml:space="preserve">10, </w:t>
      </w:r>
      <w:r w:rsidRPr="00E0341C">
        <w:t>297-137.</w:t>
      </w:r>
      <w:r w:rsidRPr="00E0341C">
        <w:rPr>
          <w:bCs/>
        </w:rPr>
        <w:t xml:space="preserve"> </w:t>
      </w:r>
    </w:p>
    <w:p w14:paraId="4FA59C7A" w14:textId="77777777" w:rsidR="00ED32B5" w:rsidRPr="00E0341C" w:rsidRDefault="00ED32B5" w:rsidP="00984B2D">
      <w:pPr>
        <w:ind w:left="1191" w:hanging="624"/>
      </w:pPr>
      <w:r w:rsidRPr="00E0341C">
        <w:t xml:space="preserve">Berger, A.L. 1978: Long-term variations of caloric insolation resulting from the earth’s orbital elements. </w:t>
      </w:r>
      <w:r w:rsidRPr="00E0341C">
        <w:rPr>
          <w:i/>
          <w:iCs/>
        </w:rPr>
        <w:t xml:space="preserve">Quaternary Research </w:t>
      </w:r>
      <w:r w:rsidRPr="00E0341C">
        <w:rPr>
          <w:bCs/>
        </w:rPr>
        <w:t>9</w:t>
      </w:r>
      <w:r w:rsidRPr="00E0341C">
        <w:t>, 139-167.</w:t>
      </w:r>
    </w:p>
    <w:p w14:paraId="1F70D4C1" w14:textId="77777777" w:rsidR="00ED32B5" w:rsidRPr="00E0341C" w:rsidRDefault="00ED32B5" w:rsidP="00D825C2">
      <w:pPr>
        <w:ind w:left="1191" w:hanging="624"/>
      </w:pPr>
      <w:r w:rsidRPr="00E0341C">
        <w:t>Berglund, B.E., Gaillard, M.J., Bj</w:t>
      </w:r>
      <w:r w:rsidRPr="00E0341C">
        <w:rPr>
          <w:rFonts w:cstheme="minorHAnsi"/>
        </w:rPr>
        <w:t>ö</w:t>
      </w:r>
      <w:r w:rsidRPr="00E0341C">
        <w:t xml:space="preserve">rk, L. and Persson, T. 2008a: Long-term changes in floristic diversity in southern Sweden: palynological richness, vegetation dynamics and land-use. </w:t>
      </w:r>
      <w:r w:rsidRPr="00E0341C">
        <w:rPr>
          <w:i/>
        </w:rPr>
        <w:t xml:space="preserve">Vegetation History and Archaeobotany </w:t>
      </w:r>
      <w:r w:rsidRPr="00E0341C">
        <w:rPr>
          <w:bCs/>
        </w:rPr>
        <w:t>17</w:t>
      </w:r>
      <w:r w:rsidRPr="00E0341C">
        <w:t xml:space="preserve">, 573-583. </w:t>
      </w:r>
    </w:p>
    <w:p w14:paraId="469EC130" w14:textId="77777777" w:rsidR="00ED32B5" w:rsidRPr="00E0341C" w:rsidRDefault="00ED32B5" w:rsidP="00D825C2">
      <w:pPr>
        <w:ind w:left="1191" w:hanging="624"/>
      </w:pPr>
      <w:r w:rsidRPr="00E0341C">
        <w:t>Berglund, B.E., Persson, T. and Bj</w:t>
      </w:r>
      <w:r w:rsidRPr="00E0341C">
        <w:rPr>
          <w:rFonts w:cstheme="minorHAnsi"/>
        </w:rPr>
        <w:t>ö</w:t>
      </w:r>
      <w:r w:rsidRPr="00E0341C">
        <w:t xml:space="preserve">rkman, L. 2008b: Late Quaternary landscape and vegetation diversity in a North European perspective. </w:t>
      </w:r>
      <w:r w:rsidRPr="00E0341C">
        <w:rPr>
          <w:i/>
        </w:rPr>
        <w:t xml:space="preserve">Quaternary International </w:t>
      </w:r>
      <w:r w:rsidRPr="00E0341C">
        <w:rPr>
          <w:bCs/>
        </w:rPr>
        <w:t>184</w:t>
      </w:r>
      <w:r w:rsidRPr="00E0341C">
        <w:t xml:space="preserve">, 187-194. </w:t>
      </w:r>
    </w:p>
    <w:p w14:paraId="53661671" w14:textId="77777777" w:rsidR="00ED32B5" w:rsidRPr="00E0341C" w:rsidRDefault="00ED32B5" w:rsidP="00F8674D">
      <w:pPr>
        <w:ind w:left="1191" w:hanging="624"/>
      </w:pPr>
      <w:r w:rsidRPr="00E0341C">
        <w:t xml:space="preserve">Birks, H.H. 2000: Aquatic macrophyte vegetation development in Kråkenes Lake, western Norway, during the late-glacial and early-Holocene. </w:t>
      </w:r>
      <w:r w:rsidRPr="00E0341C">
        <w:rPr>
          <w:i/>
          <w:iCs/>
        </w:rPr>
        <w:t xml:space="preserve">Journal of Paleolimnology </w:t>
      </w:r>
      <w:r w:rsidRPr="00E0341C">
        <w:rPr>
          <w:bCs/>
        </w:rPr>
        <w:t>23</w:t>
      </w:r>
      <w:r w:rsidRPr="00E0341C">
        <w:t xml:space="preserve">, 7-19. </w:t>
      </w:r>
    </w:p>
    <w:p w14:paraId="0E77DC3F" w14:textId="77777777" w:rsidR="00ED32B5" w:rsidRPr="00E0341C" w:rsidRDefault="00ED32B5" w:rsidP="00705BE5">
      <w:pPr>
        <w:ind w:left="1191" w:hanging="624"/>
      </w:pPr>
      <w:r w:rsidRPr="00E0341C">
        <w:t xml:space="preserve">Birks, H.H., Jones, V.J., Brooks, S.J., Birks, H.J.B., Telford, R.J., Juggins, S. and Peglar, S.M. 2012: From cool to cool in northernmost Norway: Lateglacial and early Holocene multi-proxy environmental and climate reconstructions from Jansvatnet, Hammerfest. </w:t>
      </w:r>
      <w:r w:rsidRPr="00E0341C">
        <w:rPr>
          <w:i/>
          <w:iCs/>
        </w:rPr>
        <w:t xml:space="preserve">Quaternary Science Reviews </w:t>
      </w:r>
      <w:r w:rsidRPr="00E0341C">
        <w:rPr>
          <w:bCs/>
        </w:rPr>
        <w:t>33</w:t>
      </w:r>
      <w:r w:rsidRPr="00E0341C">
        <w:t>,</w:t>
      </w:r>
      <w:r w:rsidRPr="00E0341C">
        <w:rPr>
          <w:bCs/>
        </w:rPr>
        <w:t xml:space="preserve"> </w:t>
      </w:r>
      <w:r w:rsidRPr="00E0341C">
        <w:t xml:space="preserve">100-120. </w:t>
      </w:r>
    </w:p>
    <w:p w14:paraId="274925A5" w14:textId="77777777" w:rsidR="00ED32B5" w:rsidRPr="00E0341C" w:rsidRDefault="00ED32B5" w:rsidP="00705BE5">
      <w:pPr>
        <w:ind w:left="1191" w:hanging="624"/>
      </w:pPr>
      <w:r w:rsidRPr="00E0341C">
        <w:t xml:space="preserve">Birks, H.J.B. and Birks, H.H. 2008: Biological responses to rapid climate change at the Younger Dryas- Holocene transition at Kråkenes, western Norway. </w:t>
      </w:r>
      <w:r w:rsidRPr="00E0341C">
        <w:rPr>
          <w:i/>
        </w:rPr>
        <w:t xml:space="preserve">The Holocene </w:t>
      </w:r>
      <w:r w:rsidRPr="00E0341C">
        <w:rPr>
          <w:bCs/>
        </w:rPr>
        <w:t>18</w:t>
      </w:r>
      <w:r w:rsidRPr="00E0341C">
        <w:t>, 19-30.</w:t>
      </w:r>
    </w:p>
    <w:p w14:paraId="3C35ECBB" w14:textId="77777777" w:rsidR="00ED32B5" w:rsidRPr="00E0341C" w:rsidRDefault="00ED32B5" w:rsidP="00705BE5">
      <w:pPr>
        <w:ind w:left="1191" w:hanging="624"/>
      </w:pPr>
      <w:r w:rsidRPr="00E0341C">
        <w:lastRenderedPageBreak/>
        <w:t xml:space="preserve">Birks, H.J.B. and Line, J.M. 1992: The use of rarefaction analysis for estimating palynological richness from Quaternary pollen-analytical data. </w:t>
      </w:r>
      <w:r w:rsidRPr="00E0341C">
        <w:rPr>
          <w:i/>
        </w:rPr>
        <w:t>The Holocene</w:t>
      </w:r>
      <w:r w:rsidRPr="00E0341C">
        <w:rPr>
          <w:bCs/>
          <w:i/>
        </w:rPr>
        <w:t xml:space="preserve"> </w:t>
      </w:r>
      <w:r w:rsidRPr="00E0341C">
        <w:rPr>
          <w:bCs/>
        </w:rPr>
        <w:t>2</w:t>
      </w:r>
      <w:r w:rsidRPr="00E0341C">
        <w:t xml:space="preserve">, 1-10. </w:t>
      </w:r>
    </w:p>
    <w:p w14:paraId="7BC787D7" w14:textId="77777777" w:rsidR="00ED32B5" w:rsidRPr="00E0341C" w:rsidRDefault="00ED32B5" w:rsidP="00D825C2">
      <w:pPr>
        <w:ind w:left="1191" w:hanging="624"/>
      </w:pPr>
      <w:r w:rsidRPr="00E0341C">
        <w:t xml:space="preserve">Bjune, A.E., Birks, H.J.B. and Seppä, H. 2004: Holocene vegetation and climate history on a continental-oceanic transect in northern Fennoscandia based on pollen and plant macrofossils. </w:t>
      </w:r>
      <w:r w:rsidRPr="00E0341C">
        <w:rPr>
          <w:i/>
          <w:iCs/>
        </w:rPr>
        <w:t xml:space="preserve">Boreas </w:t>
      </w:r>
      <w:r w:rsidRPr="00E0341C">
        <w:rPr>
          <w:bCs/>
        </w:rPr>
        <w:t>33</w:t>
      </w:r>
      <w:r w:rsidRPr="00E0341C">
        <w:t xml:space="preserve">, 211-223. </w:t>
      </w:r>
    </w:p>
    <w:p w14:paraId="30B32F01" w14:textId="77777777" w:rsidR="00ED32B5" w:rsidRPr="00E0341C" w:rsidRDefault="00ED32B5" w:rsidP="00D825C2">
      <w:pPr>
        <w:ind w:left="1191" w:hanging="624"/>
      </w:pPr>
      <w:r w:rsidRPr="00E0341C">
        <w:t xml:space="preserve">Blaauw, M. and Christen, J.A. 2011: Flexible paleoclimate age-depth models using an autoregressive gamma process. </w:t>
      </w:r>
      <w:r w:rsidRPr="00E0341C">
        <w:rPr>
          <w:i/>
        </w:rPr>
        <w:t>Bayesian Analysis</w:t>
      </w:r>
      <w:r w:rsidRPr="00E0341C">
        <w:t xml:space="preserve"> </w:t>
      </w:r>
      <w:r w:rsidRPr="00E0341C">
        <w:rPr>
          <w:bCs/>
        </w:rPr>
        <w:t>6</w:t>
      </w:r>
      <w:r w:rsidRPr="00E0341C">
        <w:t>, 457-474.</w:t>
      </w:r>
    </w:p>
    <w:p w14:paraId="651F026B" w14:textId="77777777" w:rsidR="00ED32B5" w:rsidRPr="00E0341C" w:rsidRDefault="00ED32B5" w:rsidP="00F41CBD">
      <w:pPr>
        <w:ind w:left="1191" w:hanging="624"/>
      </w:pPr>
      <w:r w:rsidRPr="00E0341C">
        <w:t xml:space="preserve">Bourgeois, J. C. 1990: A Modern Pollen Spectrum </w:t>
      </w:r>
      <w:proofErr w:type="gramStart"/>
      <w:r w:rsidRPr="00E0341C">
        <w:t>From</w:t>
      </w:r>
      <w:proofErr w:type="gramEnd"/>
      <w:r w:rsidRPr="00E0341C">
        <w:t xml:space="preserve"> Dye-3, South Greenland Ice-Sheet. </w:t>
      </w:r>
      <w:r w:rsidRPr="00E0341C">
        <w:rPr>
          <w:i/>
          <w:iCs/>
        </w:rPr>
        <w:t xml:space="preserve">Journal of Glaciology </w:t>
      </w:r>
      <w:r w:rsidRPr="00E0341C">
        <w:rPr>
          <w:bCs/>
        </w:rPr>
        <w:t>36</w:t>
      </w:r>
      <w:r w:rsidRPr="00E0341C">
        <w:t xml:space="preserve">, 340-342. </w:t>
      </w:r>
    </w:p>
    <w:p w14:paraId="71ACA087" w14:textId="77777777" w:rsidR="00ED32B5" w:rsidRPr="00E0341C" w:rsidRDefault="00ED32B5" w:rsidP="00705BE5">
      <w:pPr>
        <w:ind w:left="1191" w:hanging="624"/>
      </w:pPr>
      <w:r w:rsidRPr="00E0341C">
        <w:t xml:space="preserve">Boyer, F., Mercier, C., Bonin, A., Le Bras, Y., Taberlet, P. and Coissac, E. 2016: OBITOOLS: a UNIX-inspired software package for DNA metabarcoding. </w:t>
      </w:r>
      <w:r w:rsidRPr="00E0341C">
        <w:rPr>
          <w:i/>
          <w:iCs/>
        </w:rPr>
        <w:t xml:space="preserve">Molecular Ecology Resources </w:t>
      </w:r>
      <w:r w:rsidRPr="00E0341C">
        <w:rPr>
          <w:bCs/>
        </w:rPr>
        <w:t>16</w:t>
      </w:r>
      <w:r w:rsidRPr="00E0341C">
        <w:t xml:space="preserve">, 176-182. </w:t>
      </w:r>
    </w:p>
    <w:p w14:paraId="06975D32" w14:textId="77777777" w:rsidR="00ED32B5" w:rsidRPr="00E0341C" w:rsidRDefault="00ED32B5" w:rsidP="00705BE5">
      <w:pPr>
        <w:ind w:left="1191" w:hanging="624"/>
      </w:pPr>
      <w:r w:rsidRPr="00E0341C">
        <w:t xml:space="preserve">Bråthen, K.A., Gonzalez, V.T. &amp; Yoccoz, N.G. 2017b: Gatekeepers to the effects of climate warming? Niche construction restricts plant community changes along a temperature gradient. </w:t>
      </w:r>
      <w:r w:rsidRPr="00E0341C">
        <w:rPr>
          <w:i/>
          <w:iCs/>
        </w:rPr>
        <w:t>Perspectives in Plant Ecology, Evolution and Systematics</w:t>
      </w:r>
      <w:r w:rsidRPr="00E0341C">
        <w:t xml:space="preserve"> </w:t>
      </w:r>
      <w:r w:rsidRPr="00E0341C">
        <w:rPr>
          <w:bCs/>
        </w:rPr>
        <w:t>30</w:t>
      </w:r>
      <w:r w:rsidRPr="00E0341C">
        <w:t>, 71-81.</w:t>
      </w:r>
    </w:p>
    <w:p w14:paraId="77DF0E45" w14:textId="77777777" w:rsidR="00ED32B5" w:rsidRPr="00E0341C" w:rsidRDefault="00ED32B5" w:rsidP="00F41CBD">
      <w:pPr>
        <w:ind w:left="1191" w:hanging="624"/>
      </w:pPr>
      <w:r w:rsidRPr="00E0341C">
        <w:t xml:space="preserve">Bråthen, K.A., Ravolainen, V. T., Siten, A., Tveraa, T. &amp; Ims, R.I. 2017a: Rangifer management controls a climate-sensitive tundra state transition. </w:t>
      </w:r>
      <w:r w:rsidRPr="00E0341C">
        <w:rPr>
          <w:i/>
          <w:iCs/>
        </w:rPr>
        <w:t xml:space="preserve">Ecological Applications </w:t>
      </w:r>
      <w:r w:rsidRPr="00E0341C">
        <w:rPr>
          <w:bCs/>
        </w:rPr>
        <w:t>27</w:t>
      </w:r>
      <w:r w:rsidRPr="00E0341C">
        <w:t xml:space="preserve">, 2416-2427. </w:t>
      </w:r>
    </w:p>
    <w:p w14:paraId="4333555E" w14:textId="77777777" w:rsidR="00ED32B5" w:rsidRPr="00E0341C" w:rsidRDefault="00ED32B5" w:rsidP="00705BE5">
      <w:pPr>
        <w:ind w:left="1191" w:hanging="624"/>
      </w:pPr>
      <w:r w:rsidRPr="00E0341C">
        <w:t xml:space="preserve">Brown, A. G. 1999: Biodiversity from pollen analysis: modern pollen studies and the recent history of a floodplain woodland in S. W. Ireland. </w:t>
      </w:r>
      <w:r w:rsidRPr="00E0341C">
        <w:rPr>
          <w:i/>
          <w:iCs/>
        </w:rPr>
        <w:t>Journal of Biogeography</w:t>
      </w:r>
      <w:r w:rsidRPr="00E0341C">
        <w:t xml:space="preserve"> </w:t>
      </w:r>
      <w:r w:rsidRPr="00E0341C">
        <w:rPr>
          <w:bCs/>
        </w:rPr>
        <w:t>26</w:t>
      </w:r>
      <w:r w:rsidRPr="00E0341C">
        <w:t>, 19-32.</w:t>
      </w:r>
    </w:p>
    <w:p w14:paraId="235ECAFF" w14:textId="77777777" w:rsidR="00ED32B5" w:rsidRPr="00E0341C" w:rsidRDefault="00ED32B5" w:rsidP="00D825C2">
      <w:pPr>
        <w:ind w:left="1191" w:hanging="624"/>
      </w:pPr>
      <w:r w:rsidRPr="00E0341C">
        <w:t xml:space="preserve">Chambers, F.M., Beilman, D.W. and Yu, Z. 2011: Methods for determining peat humification and for quantifying peak bulk density, organic matter and carbon content for palaeostudies of climate and peatland carbon dynamics. </w:t>
      </w:r>
      <w:r w:rsidRPr="00E0341C">
        <w:rPr>
          <w:i/>
        </w:rPr>
        <w:t xml:space="preserve">Mires and Peat </w:t>
      </w:r>
      <w:r w:rsidRPr="00E0341C">
        <w:rPr>
          <w:bCs/>
        </w:rPr>
        <w:t>7</w:t>
      </w:r>
      <w:r w:rsidRPr="00E0341C">
        <w:t xml:space="preserve">, 07. </w:t>
      </w:r>
    </w:p>
    <w:p w14:paraId="069E55EF" w14:textId="77777777" w:rsidR="00ED32B5" w:rsidRPr="00E0341C" w:rsidRDefault="00ED32B5" w:rsidP="00D825C2">
      <w:pPr>
        <w:ind w:left="1191" w:hanging="624"/>
      </w:pPr>
      <w:r w:rsidRPr="00E0341C">
        <w:t>Climate-ecological Observatory for Arctic Tundra (COAT) (2018), http://www.coat.no, accessed January 2018</w:t>
      </w:r>
    </w:p>
    <w:p w14:paraId="03535545" w14:textId="77777777" w:rsidR="00ED32B5" w:rsidRPr="00E0341C" w:rsidRDefault="00ED32B5" w:rsidP="00D825C2">
      <w:pPr>
        <w:ind w:left="1191" w:hanging="624"/>
      </w:pPr>
      <w:r w:rsidRPr="00E0341C">
        <w:t xml:space="preserve">Croudace, I.W. and Rothwell, R.G. 2015: </w:t>
      </w:r>
      <w:r w:rsidRPr="00E0341C">
        <w:rPr>
          <w:i/>
        </w:rPr>
        <w:t>Micro-XRF of sediment cores: a non-destructive tool for the environmental sciences</w:t>
      </w:r>
      <w:r w:rsidRPr="00E0341C">
        <w:t>, Springer, Netherlands.</w:t>
      </w:r>
    </w:p>
    <w:p w14:paraId="2EFAE852" w14:textId="77777777" w:rsidR="00ED32B5" w:rsidRPr="00E0341C" w:rsidRDefault="00ED32B5" w:rsidP="00567C28">
      <w:pPr>
        <w:ind w:left="1191" w:hanging="624"/>
      </w:pPr>
      <w:r w:rsidRPr="00E0341C">
        <w:t xml:space="preserve">Edwards, M.E., Alsos, I.G., Yoccoz, N., Coissac, E., Goslar, T., Gielly, L., Haile, J., Langdon, C.T., Tribsch, A., von Stedingk, H. and Taberlet, P. 2018: Metabarcoding of modern soil DNA gives a highly local vegetation signal in Svalbard tundra. </w:t>
      </w:r>
      <w:r w:rsidRPr="00E0341C">
        <w:rPr>
          <w:i/>
          <w:iCs/>
        </w:rPr>
        <w:t>The Holocene</w:t>
      </w:r>
      <w:r w:rsidRPr="00E0341C">
        <w:t xml:space="preserve">, </w:t>
      </w:r>
      <w:r w:rsidRPr="00E0341C">
        <w:rPr>
          <w:bCs/>
        </w:rPr>
        <w:t>in press</w:t>
      </w:r>
      <w:r w:rsidRPr="00E0341C">
        <w:t>.</w:t>
      </w:r>
      <w:r w:rsidRPr="00E0341C">
        <w:rPr>
          <w:i/>
          <w:iCs/>
        </w:rPr>
        <w:t xml:space="preserve"> </w:t>
      </w:r>
      <w:r w:rsidRPr="00E0341C">
        <w:t xml:space="preserve"> </w:t>
      </w:r>
    </w:p>
    <w:p w14:paraId="6AAF6ABB" w14:textId="77777777" w:rsidR="00ED32B5" w:rsidRPr="00E0341C" w:rsidRDefault="00ED32B5" w:rsidP="00D825C2">
      <w:pPr>
        <w:ind w:left="1191" w:hanging="624"/>
        <w:rPr>
          <w:rFonts w:cs="Segoe UI"/>
          <w:lang w:val="nn-NO"/>
        </w:rPr>
      </w:pPr>
      <w:r w:rsidRPr="00E0341C">
        <w:rPr>
          <w:lang w:val="es-ES"/>
        </w:rPr>
        <w:t xml:space="preserve">Elven, R. 2005: </w:t>
      </w:r>
      <w:r w:rsidRPr="00E0341C">
        <w:rPr>
          <w:rFonts w:cs="Segoe UI"/>
          <w:lang w:val="nb-NO"/>
        </w:rPr>
        <w:t xml:space="preserve">J. Lid &amp; D.T. Lid. </w:t>
      </w:r>
      <w:r w:rsidRPr="00E0341C">
        <w:rPr>
          <w:rFonts w:cs="Segoe UI"/>
          <w:i/>
          <w:iCs/>
          <w:lang w:val="nn-NO"/>
        </w:rPr>
        <w:t>Norsk flora</w:t>
      </w:r>
      <w:r w:rsidRPr="00E0341C">
        <w:rPr>
          <w:rFonts w:cs="Segoe UI"/>
          <w:lang w:val="nn-NO"/>
        </w:rPr>
        <w:t>. 7th edition. Oslo: Det Norske Samlaget.</w:t>
      </w:r>
    </w:p>
    <w:p w14:paraId="669E69B7" w14:textId="77777777" w:rsidR="00ED32B5" w:rsidRPr="00E0341C" w:rsidRDefault="00ED32B5" w:rsidP="00D825C2">
      <w:pPr>
        <w:ind w:left="1191" w:hanging="624"/>
        <w:rPr>
          <w:rFonts w:cs="Segoe UI"/>
          <w:lang w:val="nn-NO"/>
        </w:rPr>
      </w:pPr>
      <w:r w:rsidRPr="00E0341C">
        <w:rPr>
          <w:rFonts w:cs="Segoe UI"/>
          <w:lang w:val="nn-NO"/>
        </w:rPr>
        <w:t xml:space="preserve">Epp, L.S., Gussarova, G., Boessenkool, S., Olsen, J., Haile, J., Schrøder-Nielsen, A., Ludikova, A., Hassel, K., Stenøien, H.K., Funder, S., Willerslev, E., Kjaer, K. and Brochmann, C. 2015: Lake sediment multi-taxon DNA from North Greenland records early post-glacial appearance of vascular plants and accurately tracks environmental changes. </w:t>
      </w:r>
      <w:r w:rsidRPr="00E0341C">
        <w:rPr>
          <w:rFonts w:cs="Segoe UI"/>
          <w:i/>
          <w:iCs/>
          <w:lang w:val="nn-NO"/>
        </w:rPr>
        <w:t xml:space="preserve">Quaternary Science Reviews </w:t>
      </w:r>
      <w:r w:rsidRPr="00E0341C">
        <w:rPr>
          <w:rFonts w:cs="Segoe UI"/>
          <w:bCs/>
          <w:lang w:val="nn-NO"/>
        </w:rPr>
        <w:t>117</w:t>
      </w:r>
      <w:r w:rsidRPr="00E0341C">
        <w:rPr>
          <w:rFonts w:cs="Segoe UI"/>
          <w:lang w:val="nn-NO"/>
        </w:rPr>
        <w:t xml:space="preserve">, 152-163. </w:t>
      </w:r>
    </w:p>
    <w:p w14:paraId="664A6CE4" w14:textId="77777777" w:rsidR="00ED32B5" w:rsidRPr="00E0341C" w:rsidRDefault="00ED32B5" w:rsidP="00D825C2">
      <w:pPr>
        <w:ind w:left="1191" w:hanging="624"/>
      </w:pPr>
      <w:r w:rsidRPr="00E0341C">
        <w:t xml:space="preserve">Fæegri, K. and Iversen, J. 1989: </w:t>
      </w:r>
      <w:r w:rsidRPr="00E0341C">
        <w:rPr>
          <w:i/>
        </w:rPr>
        <w:t xml:space="preserve">Textbook of pollen analysis, </w:t>
      </w:r>
      <w:r w:rsidRPr="00E0341C">
        <w:t xml:space="preserve">Wiley, New York. </w:t>
      </w:r>
    </w:p>
    <w:p w14:paraId="504057BF" w14:textId="77777777" w:rsidR="00ED32B5" w:rsidRPr="00E0341C" w:rsidRDefault="00ED32B5" w:rsidP="00D825C2">
      <w:pPr>
        <w:ind w:left="1191" w:hanging="624"/>
      </w:pPr>
      <w:r w:rsidRPr="00E0341C">
        <w:lastRenderedPageBreak/>
        <w:t xml:space="preserve">Felde, V.A., Peglar, S.M., Bjune, A.E., Grytnes, J.-A. and Birks, H.J.B. 2017: Are diversity trends in western Scandinavia influenced by post-glacial dispersal </w:t>
      </w:r>
      <w:proofErr w:type="gramStart"/>
      <w:r w:rsidRPr="00E0341C">
        <w:t>limitation?.</w:t>
      </w:r>
      <w:proofErr w:type="gramEnd"/>
      <w:r w:rsidRPr="00E0341C">
        <w:t xml:space="preserve"> </w:t>
      </w:r>
      <w:r w:rsidRPr="00E0341C">
        <w:rPr>
          <w:i/>
        </w:rPr>
        <w:t xml:space="preserve">Journal of Vegetation Science, </w:t>
      </w:r>
      <w:r w:rsidRPr="00E0341C">
        <w:t xml:space="preserve">Online preview. </w:t>
      </w:r>
    </w:p>
    <w:p w14:paraId="4F7309F6" w14:textId="77777777" w:rsidR="00ED32B5" w:rsidRPr="00E0341C" w:rsidRDefault="00ED32B5" w:rsidP="00DB2FA0">
      <w:pPr>
        <w:ind w:left="1191" w:hanging="624"/>
      </w:pPr>
      <w:r w:rsidRPr="00E0341C">
        <w:t xml:space="preserve">Fjellanger, J. &amp; Sørbel, L. 2007: Origin of the palaeic landforms and glacial impact on the Varanger Peninsula, northern Norway. </w:t>
      </w:r>
      <w:r w:rsidRPr="00E0341C">
        <w:rPr>
          <w:i/>
        </w:rPr>
        <w:t>Norwegian Journal of Geology</w:t>
      </w:r>
      <w:r w:rsidRPr="00E0341C">
        <w:t xml:space="preserve"> </w:t>
      </w:r>
      <w:r w:rsidRPr="00E0341C">
        <w:rPr>
          <w:bCs/>
        </w:rPr>
        <w:t>87</w:t>
      </w:r>
      <w:r w:rsidRPr="00E0341C">
        <w:t>, 223-238.</w:t>
      </w:r>
    </w:p>
    <w:p w14:paraId="0B51F877" w14:textId="77777777" w:rsidR="00ED32B5" w:rsidRPr="00E0341C" w:rsidRDefault="00ED32B5" w:rsidP="00D825C2">
      <w:pPr>
        <w:ind w:left="1191" w:hanging="624"/>
      </w:pPr>
      <w:r w:rsidRPr="00E0341C">
        <w:t xml:space="preserve">Fletcher, C.H., Fairbridge, R.W., Moller, J. and Long, A. 1993: Emergence of the Varanger Peninsula, Arctic Norway, and climate changes since deglaciation. </w:t>
      </w:r>
      <w:r w:rsidRPr="00E0341C">
        <w:rPr>
          <w:i/>
        </w:rPr>
        <w:t>The Holocene</w:t>
      </w:r>
      <w:r w:rsidRPr="00E0341C">
        <w:t xml:space="preserve"> </w:t>
      </w:r>
      <w:r w:rsidRPr="00E0341C">
        <w:rPr>
          <w:bCs/>
        </w:rPr>
        <w:t>3</w:t>
      </w:r>
      <w:r w:rsidRPr="00E0341C">
        <w:t>, 116-127.</w:t>
      </w:r>
    </w:p>
    <w:p w14:paraId="62B59564" w14:textId="77777777" w:rsidR="00ED32B5" w:rsidRPr="00E0341C" w:rsidRDefault="00ED32B5" w:rsidP="00DB2FA0">
      <w:pPr>
        <w:ind w:left="1191" w:hanging="624"/>
      </w:pPr>
      <w:r w:rsidRPr="00E0341C">
        <w:t>Fredh, D., Brostr</w:t>
      </w:r>
      <w:r w:rsidRPr="00E0341C">
        <w:rPr>
          <w:rFonts w:cstheme="minorHAnsi"/>
        </w:rPr>
        <w:t>ö</w:t>
      </w:r>
      <w:r w:rsidRPr="00E0341C">
        <w:t xml:space="preserve">m, A., Zillén, L., Mazier, F., Rundgren, M., Lagerås, P. 2012: Floristic diversity in the transition from traditional to modern land-use in southern Sweden A.D. 1800-2008. </w:t>
      </w:r>
      <w:r w:rsidRPr="00E0341C">
        <w:rPr>
          <w:i/>
        </w:rPr>
        <w:t xml:space="preserve">Vegetation History and Archaeobotany </w:t>
      </w:r>
      <w:r w:rsidRPr="00E0341C">
        <w:rPr>
          <w:bCs/>
        </w:rPr>
        <w:t>21</w:t>
      </w:r>
      <w:r w:rsidRPr="00E0341C">
        <w:t xml:space="preserve">, 439-452. </w:t>
      </w:r>
    </w:p>
    <w:p w14:paraId="6B3104F4" w14:textId="77777777" w:rsidR="00ED32B5" w:rsidRPr="00E0341C" w:rsidRDefault="00ED32B5" w:rsidP="00D825C2">
      <w:pPr>
        <w:ind w:left="1191" w:hanging="624"/>
      </w:pPr>
      <w:r w:rsidRPr="00E0341C">
        <w:t xml:space="preserve">Gajewski, K. 2015: Impact of Holocene climate variability on Arctic vegetation. </w:t>
      </w:r>
      <w:r w:rsidRPr="00E0341C">
        <w:rPr>
          <w:i/>
          <w:iCs/>
        </w:rPr>
        <w:t xml:space="preserve">Global and Planetary Change </w:t>
      </w:r>
      <w:r w:rsidRPr="00E0341C">
        <w:rPr>
          <w:bCs/>
        </w:rPr>
        <w:t>133</w:t>
      </w:r>
      <w:r w:rsidRPr="00E0341C">
        <w:t xml:space="preserve">, 272-287. </w:t>
      </w:r>
    </w:p>
    <w:p w14:paraId="5297E67F" w14:textId="77777777" w:rsidR="00ED32B5" w:rsidRPr="00E0341C" w:rsidRDefault="00ED32B5" w:rsidP="00DB2FA0">
      <w:pPr>
        <w:ind w:left="1191" w:hanging="624"/>
      </w:pPr>
      <w:r w:rsidRPr="00E0341C">
        <w:t xml:space="preserve">Giesecke, T. and Fontana, S.L. 2008: Revisiting pollen accumulation rates from Swedish lake sediments. </w:t>
      </w:r>
      <w:r w:rsidRPr="00E0341C">
        <w:rPr>
          <w:i/>
          <w:iCs/>
        </w:rPr>
        <w:t xml:space="preserve">The Holocene </w:t>
      </w:r>
      <w:r w:rsidRPr="00E0341C">
        <w:rPr>
          <w:bCs/>
        </w:rPr>
        <w:t>18</w:t>
      </w:r>
      <w:r w:rsidRPr="00E0341C">
        <w:t>, 293-305.</w:t>
      </w:r>
    </w:p>
    <w:p w14:paraId="28727885" w14:textId="77777777" w:rsidR="00ED32B5" w:rsidRPr="00E0341C" w:rsidRDefault="00ED32B5" w:rsidP="00DB2FA0">
      <w:pPr>
        <w:ind w:left="1191" w:hanging="624"/>
      </w:pPr>
      <w:r w:rsidRPr="00E0341C">
        <w:t xml:space="preserve">Giesecke, T., Wolters, S., Jahns, S. and Brande, A. 2012: Exploring Holocene change in palynological richness in northern Europe- Did postglacial immigration </w:t>
      </w:r>
      <w:proofErr w:type="gramStart"/>
      <w:r w:rsidRPr="00E0341C">
        <w:t>matter?.</w:t>
      </w:r>
      <w:proofErr w:type="gramEnd"/>
      <w:r w:rsidRPr="00E0341C">
        <w:t xml:space="preserve"> </w:t>
      </w:r>
      <w:r w:rsidRPr="00E0341C">
        <w:rPr>
          <w:i/>
        </w:rPr>
        <w:t xml:space="preserve">PLOS One </w:t>
      </w:r>
      <w:r w:rsidRPr="00E0341C">
        <w:rPr>
          <w:bCs/>
        </w:rPr>
        <w:t>7</w:t>
      </w:r>
      <w:r w:rsidRPr="00E0341C">
        <w:t xml:space="preserve">, e51624. </w:t>
      </w:r>
    </w:p>
    <w:p w14:paraId="4A864CC0" w14:textId="77777777" w:rsidR="00ED32B5" w:rsidRPr="00E0341C" w:rsidRDefault="00ED32B5" w:rsidP="00DB2FA0">
      <w:pPr>
        <w:ind w:left="1191" w:hanging="624"/>
      </w:pPr>
      <w:r w:rsidRPr="00E0341C">
        <w:t xml:space="preserve">Goring, S., Lacourse, T., Pellatt, M.G. and Mathewes, R.W. 2013: Pollen assemblage richness does not reflect regional plant species richness: a cautionary tale. </w:t>
      </w:r>
      <w:r w:rsidRPr="00E0341C">
        <w:rPr>
          <w:i/>
        </w:rPr>
        <w:t xml:space="preserve">Journal of Ecology </w:t>
      </w:r>
      <w:r w:rsidRPr="00E0341C">
        <w:rPr>
          <w:bCs/>
        </w:rPr>
        <w:t>101</w:t>
      </w:r>
      <w:r w:rsidRPr="00E0341C">
        <w:t xml:space="preserve">, 1137-1145. </w:t>
      </w:r>
    </w:p>
    <w:p w14:paraId="03340F49" w14:textId="61EB5921" w:rsidR="00C57619" w:rsidRPr="00E0341C" w:rsidRDefault="00C57619" w:rsidP="00C57619">
      <w:pPr>
        <w:ind w:left="1191" w:hanging="624"/>
      </w:pPr>
      <w:r w:rsidRPr="00E0341C">
        <w:t xml:space="preserve">Goslar, T., Czernik, J. and Goslar, E. 2004: Low-energy 14C AMS in Poznan radiocarbon Laboratory, Poland. </w:t>
      </w:r>
      <w:r w:rsidRPr="00E0341C">
        <w:rPr>
          <w:i/>
          <w:iCs/>
        </w:rPr>
        <w:t>Nuclear Instruments and Methods in Physics Research</w:t>
      </w:r>
      <w:r w:rsidRPr="00E0341C">
        <w:t xml:space="preserve"> </w:t>
      </w:r>
      <w:r w:rsidRPr="00E0341C">
        <w:rPr>
          <w:i/>
          <w:iCs/>
        </w:rPr>
        <w:t>B</w:t>
      </w:r>
      <w:r w:rsidRPr="00E0341C">
        <w:t xml:space="preserve"> 223-224, 5-11.</w:t>
      </w:r>
    </w:p>
    <w:p w14:paraId="1D3B31B3" w14:textId="77777777" w:rsidR="00ED32B5" w:rsidRPr="00E0341C" w:rsidRDefault="00ED32B5" w:rsidP="00DB2FA0">
      <w:pPr>
        <w:ind w:left="1191" w:hanging="624"/>
      </w:pPr>
      <w:r w:rsidRPr="00E0341C">
        <w:t xml:space="preserve">Hammer, </w:t>
      </w:r>
      <w:r w:rsidRPr="00E0341C">
        <w:rPr>
          <w:rFonts w:cstheme="minorHAnsi"/>
        </w:rPr>
        <w:t>Ø</w:t>
      </w:r>
      <w:r w:rsidRPr="00E0341C">
        <w:t xml:space="preserve">., Harper, D.A.T. and Ryan, P.D. 2001: PAST: palaeontological statistics software package for education and data analysis. </w:t>
      </w:r>
      <w:r w:rsidRPr="00E0341C">
        <w:rPr>
          <w:i/>
        </w:rPr>
        <w:t>Palaeontologia Electronica</w:t>
      </w:r>
      <w:r w:rsidRPr="00E0341C">
        <w:t xml:space="preserve"> </w:t>
      </w:r>
      <w:r w:rsidRPr="00E0341C">
        <w:rPr>
          <w:bCs/>
        </w:rPr>
        <w:t>4</w:t>
      </w:r>
      <w:r w:rsidRPr="00E0341C">
        <w:t xml:space="preserve">, 1-9. </w:t>
      </w:r>
    </w:p>
    <w:p w14:paraId="02EE729A" w14:textId="77777777" w:rsidR="00ED32B5" w:rsidRPr="00E0341C" w:rsidRDefault="00ED32B5" w:rsidP="00DB2FA0">
      <w:pPr>
        <w:ind w:left="1191" w:hanging="624"/>
      </w:pPr>
      <w:r w:rsidRPr="00E0341C">
        <w:t xml:space="preserve">Hanssen-Bauer, I. and Tveito, O.E. 2014: Klima og klimaendringer: Climate and Climate Change. </w:t>
      </w:r>
      <w:r w:rsidRPr="00E0341C">
        <w:rPr>
          <w:i/>
          <w:iCs/>
        </w:rPr>
        <w:t xml:space="preserve">Ottar </w:t>
      </w:r>
      <w:r w:rsidRPr="00E0341C">
        <w:rPr>
          <w:bCs/>
        </w:rPr>
        <w:t>nr.4/2014</w:t>
      </w:r>
      <w:r w:rsidRPr="00E0341C">
        <w:t>, 31-36.</w:t>
      </w:r>
    </w:p>
    <w:p w14:paraId="2F905403" w14:textId="46A7BE70" w:rsidR="0095082F" w:rsidRPr="00E0341C" w:rsidRDefault="0095082F" w:rsidP="00DB2FA0">
      <w:pPr>
        <w:ind w:left="1191" w:hanging="624"/>
      </w:pPr>
      <w:r w:rsidRPr="00E0341C">
        <w:t>Heikkinen, O. 2005: Boreal forests and northern and upper timberlines</w:t>
      </w:r>
      <w:r w:rsidR="00635DF5" w:rsidRPr="00E0341C">
        <w:t>.</w:t>
      </w:r>
      <w:r w:rsidR="00635DF5" w:rsidRPr="00E0341C">
        <w:rPr>
          <w:i/>
        </w:rPr>
        <w:t xml:space="preserve"> In</w:t>
      </w:r>
      <w:r w:rsidRPr="00E0341C">
        <w:t xml:space="preserve"> Seppälä, M. (ed.) </w:t>
      </w:r>
      <w:r w:rsidRPr="00E0341C">
        <w:rPr>
          <w:i/>
        </w:rPr>
        <w:t>The Physical Geography of Fennoscandia</w:t>
      </w:r>
      <w:r w:rsidR="00635DF5" w:rsidRPr="00E0341C">
        <w:t>, 185-200,</w:t>
      </w:r>
      <w:r w:rsidRPr="00E0341C">
        <w:t xml:space="preserve"> Oxford University Press, New York</w:t>
      </w:r>
      <w:r w:rsidR="00635DF5" w:rsidRPr="00E0341C">
        <w:t>.</w:t>
      </w:r>
      <w:r w:rsidRPr="00E0341C">
        <w:t xml:space="preserve"> </w:t>
      </w:r>
    </w:p>
    <w:p w14:paraId="10AF37DE" w14:textId="77777777" w:rsidR="00ED32B5" w:rsidRPr="00E0341C" w:rsidRDefault="00ED32B5" w:rsidP="00DB2FA0">
      <w:pPr>
        <w:ind w:left="1191" w:hanging="624"/>
      </w:pPr>
      <w:r w:rsidRPr="00E0341C">
        <w:t xml:space="preserve">Henden, J-A., Ims, R.A., Yoccoz, N.G., Sørensen, R. and Killengreen, S.T. 2011: Population dynamics of tundra voles in relation to configuration of willow thickets in southern arctic tundra. </w:t>
      </w:r>
      <w:r w:rsidRPr="00E0341C">
        <w:rPr>
          <w:i/>
          <w:iCs/>
        </w:rPr>
        <w:t xml:space="preserve">Polar Biology </w:t>
      </w:r>
      <w:r w:rsidRPr="00E0341C">
        <w:rPr>
          <w:bCs/>
        </w:rPr>
        <w:t>34</w:t>
      </w:r>
      <w:r w:rsidRPr="00E0341C">
        <w:t xml:space="preserve">, 533-540. </w:t>
      </w:r>
    </w:p>
    <w:p w14:paraId="2CFF02CA" w14:textId="77777777" w:rsidR="00ED32B5" w:rsidRPr="00E0341C" w:rsidRDefault="00ED32B5" w:rsidP="00DB2FA0">
      <w:pPr>
        <w:ind w:left="1191" w:hanging="624"/>
      </w:pPr>
      <w:r w:rsidRPr="00E0341C">
        <w:t xml:space="preserve">Hicks S. 1994: Present and past pollen records of Lapland forests. </w:t>
      </w:r>
      <w:r w:rsidRPr="00E0341C">
        <w:rPr>
          <w:i/>
          <w:iCs/>
        </w:rPr>
        <w:t>Review of Palaeobotany and Palynology</w:t>
      </w:r>
      <w:r w:rsidRPr="00E0341C">
        <w:rPr>
          <w:bCs/>
        </w:rPr>
        <w:t xml:space="preserve"> 82</w:t>
      </w:r>
      <w:r w:rsidRPr="00E0341C">
        <w:t>, 17–35.</w:t>
      </w:r>
    </w:p>
    <w:p w14:paraId="4E1AC045" w14:textId="77777777" w:rsidR="00ED32B5" w:rsidRPr="00E0341C" w:rsidRDefault="00ED32B5" w:rsidP="00DB2FA0">
      <w:pPr>
        <w:ind w:left="1191" w:hanging="624"/>
      </w:pPr>
      <w:r w:rsidRPr="00E0341C">
        <w:t xml:space="preserve">Hicks, S. and Hyvärinen, H. 1999: Pollen influx values measured in different sedimentary environments and their palaeoecological implications. </w:t>
      </w:r>
      <w:r w:rsidRPr="00E0341C">
        <w:rPr>
          <w:i/>
          <w:iCs/>
        </w:rPr>
        <w:t>Grana</w:t>
      </w:r>
      <w:r w:rsidRPr="00E0341C">
        <w:t xml:space="preserve"> </w:t>
      </w:r>
      <w:r w:rsidRPr="00E0341C">
        <w:rPr>
          <w:bCs/>
        </w:rPr>
        <w:t>38</w:t>
      </w:r>
      <w:r w:rsidRPr="00E0341C">
        <w:t>, 1–15.</w:t>
      </w:r>
    </w:p>
    <w:p w14:paraId="734EFC71" w14:textId="77777777" w:rsidR="00ED32B5" w:rsidRPr="00E0341C" w:rsidRDefault="00ED32B5" w:rsidP="00DB2FA0">
      <w:pPr>
        <w:ind w:left="1191" w:hanging="624"/>
      </w:pPr>
      <w:r w:rsidRPr="00E0341C">
        <w:t xml:space="preserve">Høeg, H.I. 2000: Pollen analytical investigations in Finnmark, north Norway. </w:t>
      </w:r>
      <w:r w:rsidRPr="00E0341C">
        <w:rPr>
          <w:i/>
          <w:iCs/>
        </w:rPr>
        <w:t>AmS-Varia</w:t>
      </w:r>
      <w:r w:rsidRPr="00E0341C">
        <w:rPr>
          <w:bCs/>
          <w:i/>
          <w:iCs/>
        </w:rPr>
        <w:t xml:space="preserve"> </w:t>
      </w:r>
      <w:r w:rsidRPr="00E0341C">
        <w:rPr>
          <w:bCs/>
        </w:rPr>
        <w:t>37</w:t>
      </w:r>
      <w:r w:rsidRPr="00E0341C">
        <w:t xml:space="preserve">, 53-97. </w:t>
      </w:r>
    </w:p>
    <w:p w14:paraId="3837720A" w14:textId="77777777" w:rsidR="00ED32B5" w:rsidRPr="00E0341C" w:rsidRDefault="00ED32B5" w:rsidP="00D825C2">
      <w:pPr>
        <w:ind w:left="1191" w:hanging="624"/>
      </w:pPr>
      <w:r w:rsidRPr="00E0341C">
        <w:lastRenderedPageBreak/>
        <w:t xml:space="preserve">Hultén E. and Fries, M. 1986: </w:t>
      </w:r>
      <w:r w:rsidRPr="00E0341C">
        <w:rPr>
          <w:i/>
          <w:iCs/>
        </w:rPr>
        <w:t>Atlas of North European vascular plants north of the Tropic of Cancer</w:t>
      </w:r>
      <w:r w:rsidRPr="00E0341C">
        <w:t>, Königstein: Koeltz Scientific Books. 1172 p.</w:t>
      </w:r>
    </w:p>
    <w:p w14:paraId="421EAE31" w14:textId="77777777" w:rsidR="00ED32B5" w:rsidRPr="00E0341C" w:rsidRDefault="00ED32B5" w:rsidP="00DB2FA0">
      <w:pPr>
        <w:ind w:left="1191" w:hanging="624"/>
      </w:pPr>
      <w:r w:rsidRPr="00E0341C">
        <w:t xml:space="preserve">Hultén, E. 1937: </w:t>
      </w:r>
      <w:r w:rsidRPr="00E0341C">
        <w:rPr>
          <w:i/>
        </w:rPr>
        <w:t>Outline of the History of Arctic and Boreal Biota During the Quaternary Period</w:t>
      </w:r>
      <w:r w:rsidRPr="00E0341C">
        <w:t>, Lehre J Cramer, New York.</w:t>
      </w:r>
    </w:p>
    <w:p w14:paraId="2E0D6F5C" w14:textId="77777777" w:rsidR="00ED32B5" w:rsidRPr="00E0341C" w:rsidRDefault="00ED32B5" w:rsidP="00C43407">
      <w:pPr>
        <w:ind w:left="1191" w:hanging="624"/>
      </w:pPr>
      <w:r w:rsidRPr="00E0341C">
        <w:t xml:space="preserve">Huntley, B., Long, A.J. and Allen, J.R.M. 2013: Spatio-temporal patterns in Lateglacial and Holocene vegetation and climate of Finnmark, northernmost Europe. </w:t>
      </w:r>
      <w:r w:rsidRPr="00E0341C">
        <w:rPr>
          <w:i/>
          <w:iCs/>
        </w:rPr>
        <w:t xml:space="preserve">Quaternary Science Reviews </w:t>
      </w:r>
      <w:r w:rsidRPr="00E0341C">
        <w:rPr>
          <w:bCs/>
        </w:rPr>
        <w:t>70</w:t>
      </w:r>
      <w:r w:rsidRPr="00E0341C">
        <w:t xml:space="preserve">, 158-175. </w:t>
      </w:r>
    </w:p>
    <w:p w14:paraId="261F6468" w14:textId="1C2AFEFA" w:rsidR="0095082F" w:rsidRPr="00E0341C" w:rsidRDefault="0095082F" w:rsidP="00C43407">
      <w:pPr>
        <w:ind w:left="1191" w:hanging="624"/>
      </w:pPr>
      <w:r w:rsidRPr="00E0341C">
        <w:t xml:space="preserve">Hustich, I. 1983: Tree-line and tree growth studies during 50 years: some subjective observations. </w:t>
      </w:r>
      <w:r w:rsidRPr="00E0341C">
        <w:rPr>
          <w:i/>
        </w:rPr>
        <w:t>Nordicana</w:t>
      </w:r>
      <w:r w:rsidRPr="00E0341C">
        <w:t xml:space="preserve"> 47, 181-188. </w:t>
      </w:r>
    </w:p>
    <w:p w14:paraId="5475E2EE" w14:textId="77777777" w:rsidR="00ED32B5" w:rsidRPr="00E0341C" w:rsidRDefault="00ED32B5" w:rsidP="00DB2FA0">
      <w:pPr>
        <w:ind w:left="1191" w:hanging="624"/>
      </w:pPr>
      <w:r w:rsidRPr="00E0341C">
        <w:t xml:space="preserve">Hyvärinen, H. 1975: Absolute and relative pollen diagrams from northernmost Fennoscandia. </w:t>
      </w:r>
      <w:r w:rsidRPr="00E0341C">
        <w:rPr>
          <w:i/>
        </w:rPr>
        <w:t>Fennia</w:t>
      </w:r>
      <w:r w:rsidRPr="00E0341C">
        <w:t xml:space="preserve">, </w:t>
      </w:r>
      <w:r w:rsidRPr="00E0341C">
        <w:rPr>
          <w:bCs/>
        </w:rPr>
        <w:t>142</w:t>
      </w:r>
      <w:r w:rsidRPr="00E0341C">
        <w:t>.</w:t>
      </w:r>
    </w:p>
    <w:p w14:paraId="498F9B61" w14:textId="77777777" w:rsidR="00ED32B5" w:rsidRPr="00E0341C" w:rsidRDefault="00ED32B5" w:rsidP="00DB2FA0">
      <w:pPr>
        <w:ind w:left="1191" w:hanging="624"/>
      </w:pPr>
      <w:r w:rsidRPr="00E0341C">
        <w:t xml:space="preserve">Hyvarinen, H. 1976: Flandrian pollen deposition rates and tree‐line history in northern Fennoscandia. </w:t>
      </w:r>
      <w:r w:rsidRPr="00E0341C">
        <w:rPr>
          <w:i/>
          <w:iCs/>
        </w:rPr>
        <w:t>Boreas</w:t>
      </w:r>
      <w:r w:rsidRPr="00E0341C">
        <w:t xml:space="preserve"> </w:t>
      </w:r>
      <w:r w:rsidRPr="00E0341C">
        <w:rPr>
          <w:bCs/>
        </w:rPr>
        <w:t>5</w:t>
      </w:r>
      <w:r w:rsidRPr="00E0341C">
        <w:t xml:space="preserve">, 163–175. </w:t>
      </w:r>
    </w:p>
    <w:p w14:paraId="2548A6B1" w14:textId="77777777" w:rsidR="00ED32B5" w:rsidRPr="00E0341C" w:rsidRDefault="00ED32B5" w:rsidP="00DB2FA0">
      <w:pPr>
        <w:ind w:left="1191" w:hanging="624"/>
      </w:pPr>
      <w:r w:rsidRPr="00E0341C">
        <w:t xml:space="preserve">Hyvrinen, H. 1985: Holocene pollen history of the Alta area, an isolated pine forest north of the general pine forest region in Fennoscandia. </w:t>
      </w:r>
      <w:r w:rsidRPr="00E0341C">
        <w:rPr>
          <w:i/>
          <w:iCs/>
        </w:rPr>
        <w:t>Ecologia Meditteranea</w:t>
      </w:r>
      <w:r w:rsidRPr="00E0341C">
        <w:t xml:space="preserve"> </w:t>
      </w:r>
      <w:r w:rsidRPr="00E0341C">
        <w:rPr>
          <w:bCs/>
        </w:rPr>
        <w:t>11</w:t>
      </w:r>
      <w:r w:rsidRPr="00E0341C">
        <w:t>, 69–71</w:t>
      </w:r>
    </w:p>
    <w:p w14:paraId="6F2F8E98" w14:textId="77777777" w:rsidR="00ED32B5" w:rsidRPr="00E0341C" w:rsidRDefault="00ED32B5" w:rsidP="00DB2FA0">
      <w:pPr>
        <w:ind w:left="1191" w:hanging="624"/>
      </w:pPr>
      <w:r w:rsidRPr="00E0341C">
        <w:t xml:space="preserve">Jacobson, G.L. and Bradshaw, R.H.W. 1981: The selection of sites for paleovegetational studies. </w:t>
      </w:r>
      <w:r w:rsidRPr="00E0341C">
        <w:rPr>
          <w:i/>
          <w:iCs/>
        </w:rPr>
        <w:t>Quaternary Research</w:t>
      </w:r>
      <w:r w:rsidRPr="00E0341C">
        <w:t xml:space="preserve"> </w:t>
      </w:r>
      <w:r w:rsidRPr="00E0341C">
        <w:rPr>
          <w:bCs/>
        </w:rPr>
        <w:t>16</w:t>
      </w:r>
      <w:r w:rsidRPr="00E0341C">
        <w:t>, 80-96.</w:t>
      </w:r>
    </w:p>
    <w:p w14:paraId="0E7E4333" w14:textId="77777777" w:rsidR="00ED32B5" w:rsidRPr="00E0341C" w:rsidRDefault="00ED32B5" w:rsidP="00D825C2">
      <w:pPr>
        <w:ind w:left="1191" w:hanging="624"/>
      </w:pPr>
      <w:r w:rsidRPr="00E0341C">
        <w:t xml:space="preserve">Jensen C., Vorren K-D. 2008: Holocene vegetation and climate dynamics of the boreal alpine ecotone of northwestern Fennoscandia. </w:t>
      </w:r>
      <w:r w:rsidRPr="00E0341C">
        <w:rPr>
          <w:i/>
          <w:iCs/>
        </w:rPr>
        <w:t>Journal of Quaternary Science</w:t>
      </w:r>
      <w:r w:rsidRPr="00E0341C">
        <w:t xml:space="preserve"> </w:t>
      </w:r>
      <w:r w:rsidRPr="00E0341C">
        <w:rPr>
          <w:bCs/>
        </w:rPr>
        <w:t>23</w:t>
      </w:r>
      <w:r w:rsidRPr="00E0341C">
        <w:t>, 719–743.</w:t>
      </w:r>
    </w:p>
    <w:p w14:paraId="1CE4B73F" w14:textId="77777777" w:rsidR="00ED32B5" w:rsidRPr="00E0341C" w:rsidRDefault="00ED32B5" w:rsidP="009A4365">
      <w:pPr>
        <w:ind w:left="1191" w:hanging="624"/>
      </w:pPr>
      <w:r w:rsidRPr="00E0341C">
        <w:t>Jensen, C. 2004: The vegetation history of a coastal stone-age and iron-age settlement at 70</w:t>
      </w:r>
      <w:r w:rsidRPr="00E0341C">
        <w:rPr>
          <w:vertAlign w:val="superscript"/>
        </w:rPr>
        <w:t>o</w:t>
      </w:r>
      <w:r w:rsidRPr="00E0341C">
        <w:t xml:space="preserve">N, Norway. </w:t>
      </w:r>
      <w:r w:rsidRPr="00E0341C">
        <w:rPr>
          <w:i/>
          <w:iCs/>
        </w:rPr>
        <w:t xml:space="preserve">Vegetation History and Archaeobotany </w:t>
      </w:r>
      <w:r w:rsidRPr="00E0341C">
        <w:rPr>
          <w:bCs/>
        </w:rPr>
        <w:t>13</w:t>
      </w:r>
      <w:r w:rsidRPr="00E0341C">
        <w:t>, 269-284.</w:t>
      </w:r>
      <w:r w:rsidRPr="00E0341C">
        <w:rPr>
          <w:i/>
          <w:iCs/>
        </w:rPr>
        <w:t xml:space="preserve"> </w:t>
      </w:r>
    </w:p>
    <w:p w14:paraId="0D56BCD0" w14:textId="77777777" w:rsidR="00ED32B5" w:rsidRPr="00E0341C" w:rsidRDefault="00ED32B5" w:rsidP="00DB2FA0">
      <w:pPr>
        <w:ind w:left="1191" w:hanging="624"/>
      </w:pPr>
      <w:r w:rsidRPr="00E0341C">
        <w:t xml:space="preserve">Jensen, C., Kuiper, J.G.J. and Vorren, K.-D. 2002: First post-glacial establishment of forest trees: early Holocene vegetation, mollusc settlement and climate dynamics in central Troms, North Norway. </w:t>
      </w:r>
      <w:r w:rsidRPr="00E0341C">
        <w:rPr>
          <w:i/>
          <w:iCs/>
        </w:rPr>
        <w:t xml:space="preserve">Boreas </w:t>
      </w:r>
      <w:r w:rsidRPr="00E0341C">
        <w:rPr>
          <w:bCs/>
        </w:rPr>
        <w:t>31</w:t>
      </w:r>
      <w:r w:rsidRPr="00E0341C">
        <w:t xml:space="preserve">, 285-301. </w:t>
      </w:r>
    </w:p>
    <w:p w14:paraId="539631A2" w14:textId="77777777" w:rsidR="00ED32B5" w:rsidRPr="00E0341C" w:rsidRDefault="00ED32B5" w:rsidP="007E7DC7">
      <w:pPr>
        <w:ind w:left="1191" w:hanging="624"/>
      </w:pPr>
      <w:r w:rsidRPr="00E0341C">
        <w:t xml:space="preserve">Jørgensen, T., Haile, J., Möller, P., Andreev, A., Boessenkool, S., Rasmussen, M., Kienast, F., Coissac, E., Taberlet, P., Brochmann, C., Bigelow, N.H., Andersen, K., Orlando, L., Gilbert, M.T.P. and Willerslev, E. 2012: A comparative study of ancient sedimentary DNA, pollen and macrofossils from permafrost sediments of northern Siberia reveals long-term vegetational stability. </w:t>
      </w:r>
      <w:r w:rsidRPr="00E0341C">
        <w:rPr>
          <w:i/>
        </w:rPr>
        <w:t>Molecular Ecology</w:t>
      </w:r>
      <w:r w:rsidRPr="00E0341C">
        <w:t xml:space="preserve"> </w:t>
      </w:r>
      <w:r w:rsidRPr="00E0341C">
        <w:rPr>
          <w:bCs/>
        </w:rPr>
        <w:t>21</w:t>
      </w:r>
      <w:r w:rsidRPr="00E0341C">
        <w:t xml:space="preserve">, 1989–2003. </w:t>
      </w:r>
    </w:p>
    <w:p w14:paraId="43FAE4ED" w14:textId="77777777" w:rsidR="00ED32B5" w:rsidRPr="00E0341C" w:rsidRDefault="00ED32B5" w:rsidP="007E7DC7">
      <w:pPr>
        <w:ind w:left="1191" w:hanging="624"/>
      </w:pPr>
      <w:r w:rsidRPr="00E0341C">
        <w:t xml:space="preserve">Karlsen, S.R., Elvebakk, A. and Johansen, B. 2005: A vegetation-based method to map climatic variation in the arctic-boreal transition area of Finnmark, north-easternmost Norway. </w:t>
      </w:r>
      <w:r w:rsidRPr="00E0341C">
        <w:rPr>
          <w:i/>
          <w:iCs/>
        </w:rPr>
        <w:t>Journal of Biogeography</w:t>
      </w:r>
      <w:r w:rsidRPr="00E0341C">
        <w:t xml:space="preserve"> </w:t>
      </w:r>
      <w:r w:rsidRPr="00E0341C">
        <w:rPr>
          <w:bCs/>
        </w:rPr>
        <w:t>32</w:t>
      </w:r>
      <w:r w:rsidRPr="00E0341C">
        <w:t>, 1161-1186</w:t>
      </w:r>
    </w:p>
    <w:p w14:paraId="0B2D201B" w14:textId="77777777" w:rsidR="00ED32B5" w:rsidRPr="00E0341C" w:rsidRDefault="00ED32B5" w:rsidP="007E7DC7">
      <w:pPr>
        <w:ind w:left="1191" w:hanging="624"/>
      </w:pPr>
      <w:r w:rsidRPr="00E0341C">
        <w:t xml:space="preserve">Koleff, P., Gaston, K.J., Lennon, J.J. 2003: Measuring beta diversity for presence–absence data. </w:t>
      </w:r>
      <w:r w:rsidRPr="00E0341C">
        <w:rPr>
          <w:i/>
        </w:rPr>
        <w:t xml:space="preserve">Journal of Animal Ecology </w:t>
      </w:r>
      <w:r w:rsidRPr="00E0341C">
        <w:rPr>
          <w:bCs/>
        </w:rPr>
        <w:t>72</w:t>
      </w:r>
      <w:r w:rsidRPr="00E0341C">
        <w:t>, 367–382.</w:t>
      </w:r>
    </w:p>
    <w:p w14:paraId="5D3574A3" w14:textId="77777777" w:rsidR="00ED32B5" w:rsidRPr="00E0341C" w:rsidRDefault="00ED32B5" w:rsidP="00F8674D">
      <w:pPr>
        <w:ind w:left="1191" w:hanging="624"/>
      </w:pPr>
      <w:r w:rsidRPr="00E0341C">
        <w:t xml:space="preserve">Kraaijeveld, K., de Weger, L.A., Garcia, M.V., Buermans, H., Frank, J., Hiemstra, P.S. and den Dunnen, J.T. 2015: Efficient and sensitive identification and quantification of airborne pollen using next-generation DNA sequencing. </w:t>
      </w:r>
      <w:r w:rsidRPr="00E0341C">
        <w:rPr>
          <w:i/>
          <w:iCs/>
        </w:rPr>
        <w:t xml:space="preserve">Molecular Ecology Resources </w:t>
      </w:r>
      <w:r w:rsidRPr="00E0341C">
        <w:rPr>
          <w:bCs/>
        </w:rPr>
        <w:t>15</w:t>
      </w:r>
      <w:r w:rsidRPr="00E0341C">
        <w:t>, 8-16.</w:t>
      </w:r>
    </w:p>
    <w:p w14:paraId="66C88055" w14:textId="77777777" w:rsidR="00ED32B5" w:rsidRPr="00E0341C" w:rsidRDefault="00ED32B5" w:rsidP="007E7DC7">
      <w:pPr>
        <w:ind w:left="1191" w:hanging="624"/>
      </w:pPr>
      <w:r w:rsidRPr="00E0341C">
        <w:t xml:space="preserve">Lamb, A.L. 2004: Determination of organic and carbonate content in soils and sediments by loss on ignition (LOI).  </w:t>
      </w:r>
      <w:r w:rsidRPr="00E0341C">
        <w:rPr>
          <w:i/>
        </w:rPr>
        <w:t>NERC Isotope Geosciences Laboratory Report Series</w:t>
      </w:r>
      <w:r w:rsidRPr="00E0341C">
        <w:t xml:space="preserve">, No. </w:t>
      </w:r>
      <w:r w:rsidRPr="00E0341C">
        <w:rPr>
          <w:bCs/>
        </w:rPr>
        <w:t>197</w:t>
      </w:r>
      <w:r w:rsidRPr="00E0341C">
        <w:t>.</w:t>
      </w:r>
    </w:p>
    <w:p w14:paraId="34F02508" w14:textId="77777777" w:rsidR="00ED32B5" w:rsidRPr="00E0341C" w:rsidRDefault="00ED32B5" w:rsidP="00D825C2">
      <w:pPr>
        <w:ind w:left="1191" w:hanging="624"/>
      </w:pPr>
      <w:r w:rsidRPr="00E0341C">
        <w:lastRenderedPageBreak/>
        <w:t>Lamb, H.F. and Edwards, M.E. 1998: ‘The Arctic’</w:t>
      </w:r>
      <w:r w:rsidRPr="00E0341C">
        <w:rPr>
          <w:i/>
          <w:iCs/>
        </w:rPr>
        <w:t xml:space="preserve"> </w:t>
      </w:r>
      <w:r w:rsidRPr="00E0341C">
        <w:t xml:space="preserve">in Huntley, B. and Webb, T. III. (eds.) </w:t>
      </w:r>
      <w:r w:rsidRPr="00E0341C">
        <w:rPr>
          <w:i/>
          <w:iCs/>
        </w:rPr>
        <w:t xml:space="preserve">Vegetation History, </w:t>
      </w:r>
      <w:r w:rsidRPr="00E0341C">
        <w:t xml:space="preserve">Kluwer Academic Publishers. </w:t>
      </w:r>
    </w:p>
    <w:p w14:paraId="7BC969D0" w14:textId="77777777" w:rsidR="00ED32B5" w:rsidRPr="00E0341C" w:rsidRDefault="00ED32B5" w:rsidP="007E7DC7">
      <w:pPr>
        <w:ind w:left="1191" w:hanging="624"/>
      </w:pPr>
      <w:r w:rsidRPr="00E0341C">
        <w:t xml:space="preserve">Magurran, A.E. 2004: </w:t>
      </w:r>
      <w:r w:rsidRPr="00E0341C">
        <w:rPr>
          <w:i/>
        </w:rPr>
        <w:t xml:space="preserve">Measuring Biological Diversity, </w:t>
      </w:r>
      <w:r w:rsidRPr="00E0341C">
        <w:t xml:space="preserve">Blackwell, Oxford. </w:t>
      </w:r>
    </w:p>
    <w:p w14:paraId="78ED3C75" w14:textId="77777777" w:rsidR="00ED32B5" w:rsidRPr="00E0341C" w:rsidRDefault="00ED32B5" w:rsidP="007E7DC7">
      <w:pPr>
        <w:ind w:left="1191" w:hanging="624"/>
      </w:pPr>
      <w:r w:rsidRPr="00E0341C">
        <w:t xml:space="preserve">Meltsov, V., Poska, A., Odgaard, B.V., Sammul, M. and Kull, T. 2011: Palynological richness and pollen sample evenness in relation to local floristic diversity in southern Estonia. </w:t>
      </w:r>
      <w:r w:rsidRPr="00E0341C">
        <w:rPr>
          <w:i/>
        </w:rPr>
        <w:t xml:space="preserve">Review of Palaeobotany and </w:t>
      </w:r>
      <w:proofErr w:type="gramStart"/>
      <w:r w:rsidRPr="00E0341C">
        <w:rPr>
          <w:i/>
        </w:rPr>
        <w:t xml:space="preserve">Palynology </w:t>
      </w:r>
      <w:r w:rsidRPr="00E0341C">
        <w:rPr>
          <w:bCs/>
          <w:i/>
        </w:rPr>
        <w:t xml:space="preserve"> </w:t>
      </w:r>
      <w:r w:rsidRPr="00E0341C">
        <w:rPr>
          <w:bCs/>
        </w:rPr>
        <w:t>166</w:t>
      </w:r>
      <w:proofErr w:type="gramEnd"/>
      <w:r w:rsidRPr="00E0341C">
        <w:t>, 344-351.</w:t>
      </w:r>
    </w:p>
    <w:p w14:paraId="403543EC" w14:textId="77777777" w:rsidR="00ED32B5" w:rsidRPr="00E0341C" w:rsidRDefault="00ED32B5" w:rsidP="007E7DC7">
      <w:pPr>
        <w:ind w:left="1191" w:hanging="624"/>
      </w:pPr>
      <w:r w:rsidRPr="00E0341C">
        <w:t>Møller J.J. and Holmeslet B. 2002: Havets Historie i Fennoskandia og NV Russland. Available at: http://geo.phys.uit.no/sealev/</w:t>
      </w:r>
    </w:p>
    <w:p w14:paraId="567B9278" w14:textId="77777777" w:rsidR="00ED32B5" w:rsidRPr="00E0341C" w:rsidRDefault="00ED32B5" w:rsidP="007E7DC7">
      <w:pPr>
        <w:ind w:left="1191" w:hanging="624"/>
      </w:pPr>
      <w:r w:rsidRPr="00E0341C">
        <w:t xml:space="preserve">Nesje, A. 1992: A piston corer for lacustrine and marine sediments. </w:t>
      </w:r>
      <w:r w:rsidRPr="00E0341C">
        <w:rPr>
          <w:i/>
        </w:rPr>
        <w:t xml:space="preserve">Arctic and Alpine Research </w:t>
      </w:r>
      <w:r w:rsidRPr="00E0341C">
        <w:rPr>
          <w:bCs/>
        </w:rPr>
        <w:t>24</w:t>
      </w:r>
      <w:r w:rsidRPr="00E0341C">
        <w:t xml:space="preserve">, 257-259. </w:t>
      </w:r>
    </w:p>
    <w:p w14:paraId="5DAEE859" w14:textId="77777777" w:rsidR="00ED32B5" w:rsidRPr="00E0341C" w:rsidRDefault="00ED32B5" w:rsidP="007E7DC7">
      <w:pPr>
        <w:ind w:left="1191" w:hanging="624"/>
      </w:pPr>
      <w:r w:rsidRPr="00E0341C">
        <w:t xml:space="preserve">Nichols, R.V., Vollmers, C., Newsom, L.A., Wang, Y., Heintzman, P.D., Leighton, M., Green, R.E., Shapiro, B. 2018: Minimizing polymerase biases in metabarcoding. </w:t>
      </w:r>
      <w:r w:rsidRPr="00E0341C">
        <w:rPr>
          <w:i/>
          <w:iCs/>
        </w:rPr>
        <w:t xml:space="preserve">Molecular Ecology Resources, </w:t>
      </w:r>
      <w:r w:rsidRPr="00E0341C">
        <w:rPr>
          <w:bCs/>
        </w:rPr>
        <w:t>in press</w:t>
      </w:r>
      <w:r w:rsidRPr="00E0341C">
        <w:t xml:space="preserve">. </w:t>
      </w:r>
    </w:p>
    <w:p w14:paraId="1A14879C" w14:textId="77777777" w:rsidR="00ED32B5" w:rsidRPr="00E0341C" w:rsidRDefault="00ED32B5" w:rsidP="007E7DC7">
      <w:pPr>
        <w:ind w:left="1191" w:hanging="624"/>
      </w:pPr>
      <w:r w:rsidRPr="00E0341C">
        <w:t xml:space="preserve">Normand, S., Ricklefs, R.E., Skov, F., Bladt, J., Tackenberg, O. Svenning, J.C. 2011: Postglacial migration supplements climate in determining plant species ranges in Europe. </w:t>
      </w:r>
      <w:r w:rsidRPr="00E0341C">
        <w:rPr>
          <w:i/>
        </w:rPr>
        <w:t xml:space="preserve">Proceedings of the Royal Society B: Biological Sciences, </w:t>
      </w:r>
      <w:r w:rsidRPr="00E0341C">
        <w:rPr>
          <w:bCs/>
        </w:rPr>
        <w:t>278</w:t>
      </w:r>
      <w:r w:rsidRPr="00E0341C">
        <w:t xml:space="preserve">. </w:t>
      </w:r>
    </w:p>
    <w:p w14:paraId="20A32704" w14:textId="77777777" w:rsidR="00ED32B5" w:rsidRPr="00E0341C" w:rsidRDefault="00ED32B5" w:rsidP="007E7DC7">
      <w:pPr>
        <w:ind w:left="1191" w:hanging="624"/>
      </w:pPr>
      <w:r w:rsidRPr="00E0341C">
        <w:t xml:space="preserve">Odgaard, B.V. 1999: Fossil pollen as a record of past biodiversity. </w:t>
      </w:r>
      <w:r w:rsidRPr="00E0341C">
        <w:rPr>
          <w:i/>
        </w:rPr>
        <w:t xml:space="preserve">Journal of Biogeography </w:t>
      </w:r>
      <w:r w:rsidRPr="00E0341C">
        <w:rPr>
          <w:bCs/>
        </w:rPr>
        <w:t>26</w:t>
      </w:r>
      <w:r w:rsidRPr="00E0341C">
        <w:t xml:space="preserve">, 7-17. </w:t>
      </w:r>
    </w:p>
    <w:p w14:paraId="2E1C98E6" w14:textId="77777777" w:rsidR="00ED32B5" w:rsidRPr="00E0341C" w:rsidRDefault="00ED32B5" w:rsidP="007E7DC7">
      <w:pPr>
        <w:ind w:left="1191" w:hanging="624"/>
      </w:pPr>
      <w:r w:rsidRPr="00E0341C">
        <w:t xml:space="preserve">Odgaard, B.V. 2001: Palaeoecological perspectives on pattern and process in plant diversity and distribution adjustments: A comment on recent developments. </w:t>
      </w:r>
      <w:r w:rsidRPr="00E0341C">
        <w:rPr>
          <w:i/>
        </w:rPr>
        <w:t>Diversity and Distributions</w:t>
      </w:r>
      <w:r w:rsidRPr="00E0341C">
        <w:t xml:space="preserve"> </w:t>
      </w:r>
      <w:r w:rsidRPr="00E0341C">
        <w:rPr>
          <w:bCs/>
        </w:rPr>
        <w:t>7</w:t>
      </w:r>
      <w:r w:rsidRPr="00E0341C">
        <w:t xml:space="preserve">, 197-201. </w:t>
      </w:r>
    </w:p>
    <w:p w14:paraId="1A227E3B" w14:textId="77777777" w:rsidR="00ED32B5" w:rsidRPr="00E0341C" w:rsidRDefault="00ED32B5" w:rsidP="007F0696">
      <w:pPr>
        <w:ind w:left="1191" w:hanging="624"/>
      </w:pPr>
      <w:r w:rsidRPr="00E0341C">
        <w:t xml:space="preserve">Ojala, A.E.K., Alenius, T., Seppä, H. and Giesecke, T. 2008: Integrated varve and pollen-based temperature reconstruction from Finland: evidence for Holocene seasonal temperature patterns at high latitudes. </w:t>
      </w:r>
      <w:r w:rsidRPr="00E0341C">
        <w:rPr>
          <w:i/>
          <w:iCs/>
        </w:rPr>
        <w:t xml:space="preserve">The Holocene </w:t>
      </w:r>
      <w:r w:rsidRPr="00E0341C">
        <w:rPr>
          <w:bCs/>
        </w:rPr>
        <w:t>18</w:t>
      </w:r>
      <w:r w:rsidRPr="00E0341C">
        <w:t xml:space="preserve">, 529-538. </w:t>
      </w:r>
    </w:p>
    <w:p w14:paraId="38516CA2" w14:textId="77777777" w:rsidR="00ED32B5" w:rsidRPr="00E0341C" w:rsidRDefault="00ED32B5" w:rsidP="007E7DC7">
      <w:pPr>
        <w:ind w:left="1191" w:hanging="624"/>
      </w:pPr>
      <w:r w:rsidRPr="00E0341C">
        <w:t xml:space="preserve">Oksanen, J., Kindt, R. and O'Hara, R.B. 2011: </w:t>
      </w:r>
      <w:r w:rsidRPr="00E0341C">
        <w:rPr>
          <w:i/>
        </w:rPr>
        <w:t>vegan: community ecology package</w:t>
      </w:r>
      <w:r w:rsidRPr="00E0341C">
        <w:t xml:space="preserve">. Version 2.0-2. R package URL http://www. r-project. org. </w:t>
      </w:r>
    </w:p>
    <w:p w14:paraId="26C15C78" w14:textId="77777777" w:rsidR="00ED32B5" w:rsidRPr="00E0341C" w:rsidRDefault="00ED32B5" w:rsidP="007033EB">
      <w:pPr>
        <w:spacing w:line="480" w:lineRule="auto"/>
        <w:ind w:left="1191" w:hanging="624"/>
      </w:pPr>
      <w:r w:rsidRPr="00E0341C">
        <w:t xml:space="preserve">Olsen, L., Mejdahl, V. and Selvik, S. 1996: Middle and Late Pleistocene stratigraphy, chronology and glacial history in Finmark, North Norway. </w:t>
      </w:r>
      <w:r w:rsidRPr="00E0341C">
        <w:rPr>
          <w:i/>
          <w:iCs/>
        </w:rPr>
        <w:t>Norges geologiske undersøkelse</w:t>
      </w:r>
      <w:r w:rsidRPr="00E0341C">
        <w:t xml:space="preserve"> </w:t>
      </w:r>
      <w:r w:rsidRPr="00E0341C">
        <w:rPr>
          <w:bCs/>
        </w:rPr>
        <w:t>429</w:t>
      </w:r>
      <w:r w:rsidRPr="00E0341C">
        <w:t>, 1-111.</w:t>
      </w:r>
    </w:p>
    <w:p w14:paraId="6305245C" w14:textId="77777777" w:rsidR="00ED32B5" w:rsidRPr="00E0341C" w:rsidRDefault="00ED32B5" w:rsidP="007E7DC7">
      <w:pPr>
        <w:ind w:left="1191" w:hanging="624"/>
      </w:pPr>
      <w:r w:rsidRPr="00E0341C">
        <w:t xml:space="preserve">Parducci, L., Bennett, K.D., Ficetola, G.F., Alsos, I.G., Suyama, Y., Wood, J.R. and Pedersen, M.W. 2017:  Ancient plant DNA in lake sediments. </w:t>
      </w:r>
      <w:r w:rsidRPr="00E0341C">
        <w:rPr>
          <w:i/>
        </w:rPr>
        <w:t>New Phytologist</w:t>
      </w:r>
      <w:r w:rsidRPr="00E0341C">
        <w:t xml:space="preserve"> </w:t>
      </w:r>
      <w:r w:rsidRPr="00E0341C">
        <w:rPr>
          <w:bCs/>
        </w:rPr>
        <w:t>214</w:t>
      </w:r>
      <w:r w:rsidRPr="00E0341C">
        <w:t xml:space="preserve">, 924–942. </w:t>
      </w:r>
    </w:p>
    <w:p w14:paraId="5750C32C" w14:textId="77777777" w:rsidR="00ED32B5" w:rsidRPr="00E0341C" w:rsidRDefault="00ED32B5" w:rsidP="007E7DC7">
      <w:pPr>
        <w:ind w:left="1191" w:hanging="624"/>
      </w:pPr>
      <w:r w:rsidRPr="00E0341C">
        <w:t xml:space="preserve">Parducci, L., Matetovici, I., Fontana, S.L., Bennett, K.D., Suyama, Y., Haile, J., Kjaer, K.H., Larsen, N.K., Drouzas, A.D. and Willerslev, E. </w:t>
      </w:r>
      <w:proofErr w:type="gramStart"/>
      <w:r w:rsidRPr="00E0341C">
        <w:t>2013 :</w:t>
      </w:r>
      <w:proofErr w:type="gramEnd"/>
      <w:r w:rsidRPr="00E0341C">
        <w:t xml:space="preserve"> Molecular- and pollen-based vegetation analysis in lake sediments from central Scandinavia. </w:t>
      </w:r>
      <w:r w:rsidRPr="00E0341C">
        <w:rPr>
          <w:i/>
        </w:rPr>
        <w:t>Molecular Ecology</w:t>
      </w:r>
      <w:r w:rsidRPr="00E0341C">
        <w:t xml:space="preserve"> </w:t>
      </w:r>
      <w:r w:rsidRPr="00E0341C">
        <w:rPr>
          <w:bCs/>
        </w:rPr>
        <w:t>22</w:t>
      </w:r>
      <w:r w:rsidRPr="00E0341C">
        <w:t xml:space="preserve">, 3511–3524. </w:t>
      </w:r>
    </w:p>
    <w:p w14:paraId="505C6273" w14:textId="77777777" w:rsidR="00ED32B5" w:rsidRPr="00E0341C" w:rsidRDefault="00ED32B5" w:rsidP="007E7DC7">
      <w:pPr>
        <w:ind w:left="1191" w:hanging="624"/>
      </w:pPr>
      <w:r w:rsidRPr="00E0341C">
        <w:t xml:space="preserve">Parducci, L., Suyama, Y., Lascoux, M. and Bennett, K.D. 2005: Ancient DNA from pollen: a genetic record of population history in Scots pine. </w:t>
      </w:r>
      <w:r w:rsidRPr="00E0341C">
        <w:rPr>
          <w:i/>
          <w:iCs/>
        </w:rPr>
        <w:t>Molecular Ecology</w:t>
      </w:r>
      <w:r w:rsidRPr="00E0341C">
        <w:t xml:space="preserve"> </w:t>
      </w:r>
      <w:r w:rsidRPr="00E0341C">
        <w:rPr>
          <w:bCs/>
        </w:rPr>
        <w:t>14</w:t>
      </w:r>
      <w:r w:rsidRPr="00E0341C">
        <w:t xml:space="preserve">, 2873-2882. </w:t>
      </w:r>
    </w:p>
    <w:p w14:paraId="0339AC19" w14:textId="77777777" w:rsidR="00ED32B5" w:rsidRPr="00E0341C" w:rsidRDefault="00ED32B5" w:rsidP="007E7DC7">
      <w:pPr>
        <w:ind w:left="1191" w:hanging="624"/>
      </w:pPr>
      <w:r w:rsidRPr="00E0341C">
        <w:lastRenderedPageBreak/>
        <w:t xml:space="preserve">Parducci, L., Väliranta, M., Salonen, J.S., Ronkainen, T., Matetovici, I., Fontana, S.L., Eskola, T., Sarala, P. and Suyama, Y. </w:t>
      </w:r>
      <w:proofErr w:type="gramStart"/>
      <w:r w:rsidRPr="00E0341C">
        <w:t>2015 :</w:t>
      </w:r>
      <w:proofErr w:type="gramEnd"/>
      <w:r w:rsidRPr="00E0341C">
        <w:t xml:space="preserve"> Proxy comparison in ancient peat sediments: pollen, macrofossil and plant DNA. </w:t>
      </w:r>
      <w:r w:rsidRPr="00E0341C">
        <w:rPr>
          <w:i/>
          <w:iCs/>
        </w:rPr>
        <w:t xml:space="preserve">Philosophical Transactions of the Royal Society B </w:t>
      </w:r>
      <w:r w:rsidRPr="00E0341C">
        <w:rPr>
          <w:bCs/>
        </w:rPr>
        <w:t>370</w:t>
      </w:r>
      <w:r w:rsidRPr="00E0341C">
        <w:t xml:space="preserve">, 1660. </w:t>
      </w:r>
    </w:p>
    <w:p w14:paraId="568BF826" w14:textId="77777777" w:rsidR="00ED32B5" w:rsidRPr="00E0341C" w:rsidRDefault="00ED32B5" w:rsidP="00075586">
      <w:pPr>
        <w:ind w:left="1191" w:hanging="624"/>
      </w:pPr>
      <w:r w:rsidRPr="00E0341C">
        <w:t xml:space="preserve">Pedersen, M.W., Ginolhac, A., Orlando, L., Olsen, J., Andersen, K., Holm, J., Funder, S., Willerslev, E. and Kjær, K.H. 2013: A comparative study of ancient environmental DNA to pollen and macrofossils from lake sediments reveals taxonomic overlap and additional plant taxa. </w:t>
      </w:r>
      <w:r w:rsidRPr="00E0341C">
        <w:rPr>
          <w:i/>
          <w:iCs/>
        </w:rPr>
        <w:t>Quaternary Science Reviews</w:t>
      </w:r>
      <w:r w:rsidRPr="00E0341C">
        <w:t xml:space="preserve"> </w:t>
      </w:r>
      <w:r w:rsidRPr="00E0341C">
        <w:rPr>
          <w:bCs/>
        </w:rPr>
        <w:t>75</w:t>
      </w:r>
      <w:r w:rsidRPr="00E0341C">
        <w:t xml:space="preserve">, 161-168. </w:t>
      </w:r>
    </w:p>
    <w:p w14:paraId="52BBA512" w14:textId="77777777" w:rsidR="00ED32B5" w:rsidRPr="00E0341C" w:rsidRDefault="00ED32B5" w:rsidP="007E7DC7">
      <w:pPr>
        <w:ind w:left="1191" w:hanging="624"/>
      </w:pPr>
      <w:r w:rsidRPr="00E0341C">
        <w:t xml:space="preserve">Pedersen, M.W., Ruter, A., Schweger, C., Friebe, H., Staff, R.A., Kjeldsen, K.K., Mendoza, M.L.Z., Beaudoin, A.B., Zutter, C., Larsen, N.K., Potter, B.A., Nielsen, R., Rainville, R.A., Orlando, L., Meltzer, D.J., Kjær, K.H. and Willerslev, E. 2016: Postglacial viability and colonization in North America’s ice-free corridor. </w:t>
      </w:r>
      <w:r w:rsidRPr="00E0341C">
        <w:rPr>
          <w:i/>
          <w:iCs/>
        </w:rPr>
        <w:t>Nature</w:t>
      </w:r>
      <w:r w:rsidRPr="00E0341C">
        <w:t xml:space="preserve"> </w:t>
      </w:r>
      <w:r w:rsidRPr="00E0341C">
        <w:rPr>
          <w:bCs/>
        </w:rPr>
        <w:t>537</w:t>
      </w:r>
      <w:r w:rsidRPr="00E0341C">
        <w:t>, 45-49.</w:t>
      </w:r>
    </w:p>
    <w:p w14:paraId="03B8772A" w14:textId="77777777" w:rsidR="00ED32B5" w:rsidRPr="00E0341C" w:rsidRDefault="00ED32B5" w:rsidP="007E7DC7">
      <w:pPr>
        <w:ind w:left="1191" w:hanging="624"/>
      </w:pPr>
      <w:r w:rsidRPr="00E0341C">
        <w:t xml:space="preserve">Prentice, H. C. 1982: Late Weichselian and early Flandrian vegetational history of Varanger Peninsula, northeast Norway. </w:t>
      </w:r>
      <w:r w:rsidRPr="00E0341C">
        <w:rPr>
          <w:i/>
        </w:rPr>
        <w:t>Boreas</w:t>
      </w:r>
      <w:r w:rsidRPr="00E0341C">
        <w:t xml:space="preserve"> </w:t>
      </w:r>
      <w:r w:rsidRPr="00E0341C">
        <w:rPr>
          <w:bCs/>
        </w:rPr>
        <w:t>11</w:t>
      </w:r>
      <w:r w:rsidRPr="00E0341C">
        <w:t>, 187–208.</w:t>
      </w:r>
    </w:p>
    <w:p w14:paraId="56C02EA5" w14:textId="77777777" w:rsidR="00ED32B5" w:rsidRPr="00E0341C" w:rsidRDefault="00ED32B5" w:rsidP="007E7DC7">
      <w:pPr>
        <w:ind w:left="1191" w:hanging="624"/>
      </w:pPr>
      <w:r w:rsidRPr="00E0341C">
        <w:t xml:space="preserve">Prentice, H.C. 1981: A Late Weichselian and early Flandrian pollen diagram from Østervatnet, Varanger peninsula, NE Norway. </w:t>
      </w:r>
      <w:r w:rsidRPr="00E0341C">
        <w:rPr>
          <w:i/>
          <w:iCs/>
        </w:rPr>
        <w:t xml:space="preserve">Boreas </w:t>
      </w:r>
      <w:r w:rsidRPr="00E0341C">
        <w:rPr>
          <w:bCs/>
        </w:rPr>
        <w:t>10</w:t>
      </w:r>
      <w:r w:rsidRPr="00E0341C">
        <w:t xml:space="preserve">, 53-70. </w:t>
      </w:r>
    </w:p>
    <w:p w14:paraId="25CA461C" w14:textId="77777777" w:rsidR="00ED32B5" w:rsidRPr="00E0341C" w:rsidRDefault="00ED32B5" w:rsidP="007E7DC7">
      <w:pPr>
        <w:ind w:left="1191" w:hanging="624"/>
        <w:rPr>
          <w:i/>
        </w:rPr>
      </w:pPr>
      <w:r w:rsidRPr="00E0341C">
        <w:t xml:space="preserve">Prentice, I.C. 1985: Pollen representation, source area and basin size: toward a unified theory of pollen analysis. </w:t>
      </w:r>
      <w:r w:rsidRPr="00E0341C">
        <w:rPr>
          <w:i/>
        </w:rPr>
        <w:t xml:space="preserve">Quaternary Research </w:t>
      </w:r>
      <w:r w:rsidRPr="00E0341C">
        <w:rPr>
          <w:bCs/>
        </w:rPr>
        <w:t>23</w:t>
      </w:r>
      <w:r w:rsidRPr="00E0341C">
        <w:t>, 76-86.</w:t>
      </w:r>
    </w:p>
    <w:p w14:paraId="5BF075AA" w14:textId="77777777" w:rsidR="00ED32B5" w:rsidRPr="00E0341C" w:rsidRDefault="00ED32B5" w:rsidP="00D825C2">
      <w:pPr>
        <w:widowControl w:val="0"/>
        <w:autoSpaceDE w:val="0"/>
        <w:autoSpaceDN w:val="0"/>
        <w:adjustRightInd w:val="0"/>
        <w:spacing w:line="240" w:lineRule="auto"/>
        <w:ind w:left="1191" w:hanging="624"/>
        <w:rPr>
          <w:rFonts w:ascii="Calibri" w:hAnsi="Calibri" w:cs="Times New Roman"/>
          <w:noProof/>
        </w:rPr>
      </w:pPr>
      <w:r w:rsidRPr="00E0341C">
        <w:rPr>
          <w:rFonts w:ascii="Calibri" w:hAnsi="Calibri" w:cs="Times New Roman"/>
          <w:noProof/>
        </w:rPr>
        <w:t>R Core Team 2017: R: A language and environment for statistical computing.</w:t>
      </w:r>
    </w:p>
    <w:p w14:paraId="32DEDE44" w14:textId="77777777" w:rsidR="00ED32B5" w:rsidRPr="00E0341C" w:rsidRDefault="00ED32B5" w:rsidP="00890180">
      <w:pPr>
        <w:ind w:left="1191" w:hanging="624"/>
        <w:rPr>
          <w:lang w:val="nb-NO"/>
        </w:rPr>
      </w:pPr>
      <w:r w:rsidRPr="00E0341C">
        <w:rPr>
          <w:lang w:val="nb-NO"/>
        </w:rPr>
        <w:t xml:space="preserve">Ravolainen, V. T., Bråthen, K.A., Ims, R.A., Yoccoz, N.G. and Soininen, E.M. 2013: Shrub patch configuration at the landscape scale is related to diversity of adjacent herbaceous vegetation. </w:t>
      </w:r>
      <w:r w:rsidRPr="00E0341C">
        <w:rPr>
          <w:i/>
          <w:lang w:val="nb-NO"/>
        </w:rPr>
        <w:t>Plant Ecology and Diversity</w:t>
      </w:r>
      <w:r w:rsidRPr="00E0341C">
        <w:rPr>
          <w:lang w:val="nb-NO"/>
        </w:rPr>
        <w:t xml:space="preserve"> </w:t>
      </w:r>
      <w:r w:rsidRPr="00E0341C">
        <w:rPr>
          <w:bCs/>
          <w:lang w:val="nb-NO"/>
        </w:rPr>
        <w:t>6</w:t>
      </w:r>
      <w:r w:rsidRPr="00E0341C">
        <w:rPr>
          <w:lang w:val="nb-NO"/>
        </w:rPr>
        <w:t>, 257–268</w:t>
      </w:r>
    </w:p>
    <w:p w14:paraId="2B019293" w14:textId="77777777" w:rsidR="00ED32B5" w:rsidRPr="00E0341C" w:rsidRDefault="00ED32B5" w:rsidP="00890180">
      <w:pPr>
        <w:ind w:left="1191" w:hanging="624"/>
        <w:rPr>
          <w:lang w:val="nb-NO"/>
        </w:rPr>
      </w:pPr>
      <w:r w:rsidRPr="00E0341C">
        <w:rPr>
          <w:lang w:val="nb-NO"/>
        </w:rPr>
        <w:t xml:space="preserve">Ravolainen, V. T., Bråthen, K.A., Ims, R.A., Yoccoz, N.G., Henden, J-A., Killengreen, S.T. 2011: Rapid, landscape scale responses in riparian tundra vegetation to exclusion of small and large mammalian herbivores. </w:t>
      </w:r>
      <w:r w:rsidRPr="00E0341C">
        <w:rPr>
          <w:i/>
        </w:rPr>
        <w:t>Basic and Applied Ecology</w:t>
      </w:r>
      <w:r w:rsidRPr="00E0341C">
        <w:rPr>
          <w:lang w:val="nb-NO"/>
        </w:rPr>
        <w:t xml:space="preserve"> </w:t>
      </w:r>
      <w:r w:rsidRPr="00E0341C">
        <w:rPr>
          <w:bCs/>
          <w:lang w:val="nb-NO"/>
        </w:rPr>
        <w:t>12</w:t>
      </w:r>
      <w:r w:rsidRPr="00E0341C">
        <w:rPr>
          <w:lang w:val="nb-NO"/>
        </w:rPr>
        <w:t>, 643–653</w:t>
      </w:r>
    </w:p>
    <w:p w14:paraId="7660C9E5" w14:textId="77777777" w:rsidR="00ED32B5" w:rsidRPr="00E0341C" w:rsidRDefault="00ED32B5" w:rsidP="00890180">
      <w:pPr>
        <w:ind w:left="1191" w:hanging="624"/>
        <w:rPr>
          <w:lang w:val="nb-NO"/>
        </w:rPr>
      </w:pPr>
      <w:r w:rsidRPr="00E0341C">
        <w:rPr>
          <w:lang w:val="nb-NO"/>
        </w:rPr>
        <w:t xml:space="preserve">Reimer, P.J., Bard, E., Bayliss, A., Beck, J.W., Blackwell, P.G., Bronk Ramsey, C., Buck, C.E., Cheng, H., Edwards, R.L., Freidrich, M., Grootes, P.M., Guilderson, T.P., Haflidason, H., Hajdas, I., Hatte, C., Heaton, T.J., Hoffman, D.L., Hogg, A.G., Hughen, K.A., Kaiser, K.F., Kromer, B., Manning, S.W., Niu, M., Reimer, R.W., Richards, D.A., Scott, E.M., Southon, J.R., Staff, R.A., Turney, C.S.M. and van der Pilcht, J. 2013: IntCal13 and Marine13 radiocarbon age calibration curves 0-50,000 years cal. BP. </w:t>
      </w:r>
      <w:r w:rsidRPr="00E0341C">
        <w:rPr>
          <w:i/>
          <w:lang w:val="nb-NO"/>
        </w:rPr>
        <w:t>Radiocarbon</w:t>
      </w:r>
      <w:r w:rsidRPr="00E0341C">
        <w:rPr>
          <w:lang w:val="nb-NO"/>
        </w:rPr>
        <w:t xml:space="preserve"> </w:t>
      </w:r>
      <w:r w:rsidRPr="00E0341C">
        <w:rPr>
          <w:bCs/>
          <w:lang w:val="nb-NO"/>
        </w:rPr>
        <w:t>55</w:t>
      </w:r>
      <w:r w:rsidRPr="00E0341C">
        <w:rPr>
          <w:lang w:val="nb-NO"/>
        </w:rPr>
        <w:t xml:space="preserve">, 1869-1887. </w:t>
      </w:r>
    </w:p>
    <w:p w14:paraId="7A2E54BE" w14:textId="77777777" w:rsidR="00ED32B5" w:rsidRPr="00E0341C" w:rsidRDefault="00ED32B5" w:rsidP="00890180">
      <w:pPr>
        <w:ind w:left="1191" w:hanging="624"/>
        <w:rPr>
          <w:lang w:val="nb-NO"/>
        </w:rPr>
      </w:pPr>
      <w:r w:rsidRPr="00E0341C">
        <w:rPr>
          <w:lang w:val="nb-NO"/>
        </w:rPr>
        <w:t xml:space="preserve">Reitlau, T., Gerhold, P., Poska, A., Pärtel, M., Väli, V. and Veski, S. 2015: Novel insights into post-glacial vegetation change: functional and phylogenetic diversity in pollen records. </w:t>
      </w:r>
      <w:r w:rsidRPr="00E0341C">
        <w:rPr>
          <w:i/>
          <w:lang w:val="nb-NO"/>
        </w:rPr>
        <w:t xml:space="preserve">Journal of Vegetation Science </w:t>
      </w:r>
      <w:r w:rsidRPr="00E0341C">
        <w:rPr>
          <w:bCs/>
          <w:lang w:val="nb-NO"/>
        </w:rPr>
        <w:t>26</w:t>
      </w:r>
      <w:r w:rsidRPr="00E0341C">
        <w:rPr>
          <w:lang w:val="nb-NO"/>
        </w:rPr>
        <w:t xml:space="preserve">, 911-922. </w:t>
      </w:r>
    </w:p>
    <w:p w14:paraId="5E75F548" w14:textId="77777777" w:rsidR="00ED32B5" w:rsidRPr="00E0341C" w:rsidRDefault="00ED32B5" w:rsidP="00890180">
      <w:pPr>
        <w:ind w:left="1191" w:hanging="624"/>
      </w:pPr>
      <w:r w:rsidRPr="00E0341C">
        <w:t xml:space="preserve">Rousseau, D.D., Schevin, P., Duzer, D., Cambon, G., Ferrier, J., Jolly, D., Poulsen, U. 2006: New Evidence of Long-Distance Pollen Transport to Southern Greenland in Late Spring. </w:t>
      </w:r>
      <w:r w:rsidRPr="00E0341C">
        <w:rPr>
          <w:i/>
        </w:rPr>
        <w:t>Review of Palaeobotany and Palynology</w:t>
      </w:r>
      <w:r w:rsidRPr="00E0341C">
        <w:t xml:space="preserve"> </w:t>
      </w:r>
      <w:r w:rsidRPr="00E0341C">
        <w:rPr>
          <w:bCs/>
        </w:rPr>
        <w:t>141</w:t>
      </w:r>
      <w:r w:rsidRPr="00E0341C">
        <w:t>, 277-286.</w:t>
      </w:r>
    </w:p>
    <w:p w14:paraId="6E4FB986" w14:textId="77777777" w:rsidR="00ED32B5" w:rsidRPr="00E0341C" w:rsidRDefault="00ED32B5" w:rsidP="00D825C2">
      <w:pPr>
        <w:ind w:left="1191" w:hanging="624"/>
      </w:pPr>
      <w:r w:rsidRPr="00E0341C">
        <w:t xml:space="preserve">Sejrup, H.P., Seppä, H., McKay, N.P., Kaufman, D.S., Geirsdóttir, A., de Vernal, A., Renssen, H., Husum, K., Jennings, A. and Andrews, J.T. 2016: North Atlantic-Fennoscandian Holocene climate trends and mechanisms. </w:t>
      </w:r>
      <w:r w:rsidRPr="00E0341C">
        <w:rPr>
          <w:i/>
          <w:iCs/>
        </w:rPr>
        <w:t xml:space="preserve">Quaternary Science Reviews </w:t>
      </w:r>
      <w:r w:rsidRPr="00E0341C">
        <w:rPr>
          <w:bCs/>
        </w:rPr>
        <w:t>147</w:t>
      </w:r>
      <w:r w:rsidRPr="00E0341C">
        <w:t>, 365–378.</w:t>
      </w:r>
    </w:p>
    <w:p w14:paraId="038D38E1" w14:textId="77777777" w:rsidR="00ED32B5" w:rsidRPr="00E0341C" w:rsidRDefault="00ED32B5" w:rsidP="00890180">
      <w:pPr>
        <w:ind w:left="1191" w:hanging="624"/>
      </w:pPr>
      <w:r w:rsidRPr="00E0341C">
        <w:t xml:space="preserve">Seppä, H. 1996: Post-glacial dynamics of vegetation and tree-lines in the far north of Fennoscandia. </w:t>
      </w:r>
      <w:r w:rsidRPr="00E0341C">
        <w:rPr>
          <w:i/>
        </w:rPr>
        <w:t>Fennia</w:t>
      </w:r>
      <w:r w:rsidRPr="00E0341C">
        <w:t xml:space="preserve"> </w:t>
      </w:r>
      <w:r w:rsidRPr="00E0341C">
        <w:rPr>
          <w:bCs/>
        </w:rPr>
        <w:t>174</w:t>
      </w:r>
      <w:r w:rsidRPr="00E0341C">
        <w:t>, 1–96.</w:t>
      </w:r>
    </w:p>
    <w:p w14:paraId="5BCBB221" w14:textId="77777777" w:rsidR="00ED32B5" w:rsidRPr="00E0341C" w:rsidRDefault="00ED32B5" w:rsidP="009A4365">
      <w:pPr>
        <w:ind w:left="1191" w:hanging="624"/>
      </w:pPr>
      <w:r w:rsidRPr="00E0341C">
        <w:lastRenderedPageBreak/>
        <w:t xml:space="preserve">Seppä, H. 1998: Postglacial trends in palynological richness in the northern Fennoscandian tree-line area and their ecological interpretation. </w:t>
      </w:r>
      <w:r w:rsidRPr="00E0341C">
        <w:rPr>
          <w:i/>
          <w:iCs/>
        </w:rPr>
        <w:t xml:space="preserve">The Holocene </w:t>
      </w:r>
      <w:r w:rsidRPr="00E0341C">
        <w:rPr>
          <w:bCs/>
        </w:rPr>
        <w:t>8</w:t>
      </w:r>
      <w:r w:rsidRPr="00E0341C">
        <w:t xml:space="preserve">, 43-53. </w:t>
      </w:r>
    </w:p>
    <w:p w14:paraId="307D8424" w14:textId="77777777" w:rsidR="00ED32B5" w:rsidRPr="00E0341C" w:rsidRDefault="00ED32B5" w:rsidP="00890180">
      <w:pPr>
        <w:ind w:left="1191" w:hanging="624"/>
      </w:pPr>
      <w:r w:rsidRPr="00E0341C">
        <w:t xml:space="preserve">Seppä, H., Alenius, T., Muukkonen, P., Giesecke, T., Miller, P.A. and Ojala, A.E.K. 2009b: Calibrated pollen accumulation rates as a basis for quantitative tree biomass reconstructions. </w:t>
      </w:r>
      <w:r w:rsidRPr="00E0341C">
        <w:rPr>
          <w:i/>
          <w:iCs/>
        </w:rPr>
        <w:t xml:space="preserve">The Holocene </w:t>
      </w:r>
      <w:r w:rsidRPr="00E0341C">
        <w:rPr>
          <w:bCs/>
        </w:rPr>
        <w:t>19</w:t>
      </w:r>
      <w:r w:rsidRPr="00E0341C">
        <w:t xml:space="preserve">, 2, 209-220. </w:t>
      </w:r>
    </w:p>
    <w:p w14:paraId="5A431EFC" w14:textId="77777777" w:rsidR="00ED32B5" w:rsidRPr="00E0341C" w:rsidRDefault="00ED32B5" w:rsidP="00890180">
      <w:pPr>
        <w:ind w:left="1191" w:hanging="624"/>
      </w:pPr>
      <w:r w:rsidRPr="00E0341C">
        <w:t xml:space="preserve">Seppä, H., Bjune, A.E., Telford, R.J., Birks, H.J.B. and Veski, S. 2009a: Last nine-thousand years of temperature variability in Northern Europe. </w:t>
      </w:r>
      <w:r w:rsidRPr="00E0341C">
        <w:rPr>
          <w:i/>
          <w:iCs/>
        </w:rPr>
        <w:t>Climate of the Past</w:t>
      </w:r>
      <w:r w:rsidRPr="00E0341C">
        <w:t xml:space="preserve"> </w:t>
      </w:r>
      <w:r w:rsidRPr="00E0341C">
        <w:rPr>
          <w:bCs/>
        </w:rPr>
        <w:t>5</w:t>
      </w:r>
      <w:r w:rsidRPr="00E0341C">
        <w:t>, 523–535.</w:t>
      </w:r>
    </w:p>
    <w:p w14:paraId="5C089571" w14:textId="77777777" w:rsidR="00ED32B5" w:rsidRPr="00E0341C" w:rsidRDefault="00ED32B5" w:rsidP="00D825C2">
      <w:pPr>
        <w:ind w:left="1191" w:hanging="624"/>
      </w:pPr>
      <w:r w:rsidRPr="00E0341C">
        <w:t xml:space="preserve">Siedlecka, A. and Roberts, D. 1992: </w:t>
      </w:r>
      <w:r w:rsidRPr="00E0341C">
        <w:rPr>
          <w:i/>
        </w:rPr>
        <w:t>The bedrock geology of Varanger Peninsula, Finnmark, north Norway: an excursion guide</w:t>
      </w:r>
      <w:r w:rsidRPr="00E0341C">
        <w:t xml:space="preserve">. Norges geologiske undersokelse, Trondheim, Geological Survey of Norway. </w:t>
      </w:r>
    </w:p>
    <w:p w14:paraId="5059FF78" w14:textId="77777777" w:rsidR="00ED32B5" w:rsidRPr="00E0341C" w:rsidRDefault="00ED32B5" w:rsidP="00890180">
      <w:pPr>
        <w:ind w:left="1191" w:hanging="624"/>
        <w:rPr>
          <w:iCs/>
        </w:rPr>
      </w:pPr>
      <w:r w:rsidRPr="00E0341C">
        <w:t xml:space="preserve">Sjögren, P., Edwards, M.E., Gielly, L., Langdon, C.T., Croudace, I.W., Føreid Merkel, M.K., Fonville, T. and Alsos, I.G. 2017: Lake sedimentary DNA accurately records 20th Century introductions of exotic conifers in Scotland. </w:t>
      </w:r>
      <w:r w:rsidRPr="00E0341C">
        <w:rPr>
          <w:i/>
        </w:rPr>
        <w:t xml:space="preserve">New Phytologist </w:t>
      </w:r>
      <w:r w:rsidRPr="00E0341C">
        <w:rPr>
          <w:bCs/>
          <w:iCs/>
        </w:rPr>
        <w:t>213</w:t>
      </w:r>
      <w:r w:rsidRPr="00E0341C">
        <w:rPr>
          <w:iCs/>
        </w:rPr>
        <w:t xml:space="preserve">, 929-941. </w:t>
      </w:r>
    </w:p>
    <w:p w14:paraId="27AA7C42" w14:textId="77777777" w:rsidR="00ED32B5" w:rsidRPr="00E0341C" w:rsidRDefault="00ED32B5" w:rsidP="00890180">
      <w:pPr>
        <w:ind w:left="1191" w:hanging="624"/>
        <w:rPr>
          <w:iCs/>
        </w:rPr>
      </w:pPr>
      <w:r w:rsidRPr="00E0341C">
        <w:t xml:space="preserve">Soininen, E.M., Gauthier, G., Bilodeau, F., Berteaux, D., Gielly, L., Taberlet, P., Gussarova, G., Bellemain, E., Hassel, K., Stenøien, H.K., Epp, L., Schrøder-Nielsen, A., Brochmann, C. and Yoccoz, N.G. 2015: Highly overlapping winter diet in two sympatric lemming species revealed by DNA metabarcoding. </w:t>
      </w:r>
      <w:r w:rsidRPr="00E0341C">
        <w:rPr>
          <w:i/>
        </w:rPr>
        <w:t>PLOS One</w:t>
      </w:r>
      <w:r w:rsidRPr="00E0341C">
        <w:t xml:space="preserve"> </w:t>
      </w:r>
      <w:r w:rsidRPr="00E0341C">
        <w:rPr>
          <w:bCs/>
        </w:rPr>
        <w:t>10</w:t>
      </w:r>
      <w:r w:rsidRPr="00E0341C">
        <w:t>, e0115335.</w:t>
      </w:r>
    </w:p>
    <w:p w14:paraId="526DA566" w14:textId="77777777" w:rsidR="00ED32B5" w:rsidRPr="00E0341C" w:rsidRDefault="00ED32B5" w:rsidP="00890180">
      <w:pPr>
        <w:ind w:left="1191" w:hanging="624"/>
      </w:pPr>
      <w:r w:rsidRPr="00E0341C">
        <w:t xml:space="preserve">Soininen, J., Passy, S. and Hillebrand, H. 2012: The relationship between species richness and evenness: a meta-analysis of studies across aquatic ecosystems. </w:t>
      </w:r>
      <w:r w:rsidRPr="00E0341C">
        <w:rPr>
          <w:i/>
        </w:rPr>
        <w:t xml:space="preserve">Oecologia </w:t>
      </w:r>
      <w:r w:rsidRPr="00E0341C">
        <w:rPr>
          <w:bCs/>
        </w:rPr>
        <w:t>169</w:t>
      </w:r>
      <w:r w:rsidRPr="00E0341C">
        <w:t xml:space="preserve">, 803-809. </w:t>
      </w:r>
    </w:p>
    <w:p w14:paraId="536F2773" w14:textId="77777777" w:rsidR="00ED32B5" w:rsidRPr="00E0341C" w:rsidRDefault="00ED32B5" w:rsidP="00890180">
      <w:pPr>
        <w:ind w:left="1191" w:hanging="624"/>
      </w:pPr>
      <w:r w:rsidRPr="00E0341C">
        <w:t xml:space="preserve">Sollid, J.L., Andersen, S., Hamre, N., Kjeldsen, O., Salvigsen, O., Sturod, S., Tveita, T., and Wilhelmsen, A. 1973: Deglaciation of Finnmark, North Norway. </w:t>
      </w:r>
      <w:r w:rsidRPr="00E0341C">
        <w:rPr>
          <w:i/>
        </w:rPr>
        <w:t>Norsk Geografisk Tidsskrift, Norwegian Journal of Geography</w:t>
      </w:r>
      <w:r w:rsidRPr="00E0341C">
        <w:t xml:space="preserve"> </w:t>
      </w:r>
      <w:r w:rsidRPr="00E0341C">
        <w:rPr>
          <w:bCs/>
        </w:rPr>
        <w:t>27</w:t>
      </w:r>
      <w:r w:rsidRPr="00E0341C">
        <w:t>, 233–325.</w:t>
      </w:r>
    </w:p>
    <w:p w14:paraId="6A49481B" w14:textId="77777777" w:rsidR="00ED32B5" w:rsidRPr="00E0341C" w:rsidRDefault="00ED32B5" w:rsidP="00890180">
      <w:pPr>
        <w:ind w:left="1191" w:hanging="624"/>
      </w:pPr>
      <w:r w:rsidRPr="00E0341C">
        <w:t xml:space="preserve">Sønstebo, J.H., Gielly, L., Brysting, A.K., Elven, R., Edwards, M., Haile, J., Willerslev, E., Coissac, E., Rioux, D., Sannier, J., Taberlet, P. and Brochmann, C. 2010: Using Next-Generation Sequencing for Molecular Reconstruction of Past Arctic Vegetation and Climate. </w:t>
      </w:r>
      <w:r w:rsidRPr="00E0341C">
        <w:rPr>
          <w:i/>
        </w:rPr>
        <w:t>Molecular Ecology Resources</w:t>
      </w:r>
      <w:r w:rsidRPr="00E0341C">
        <w:t xml:space="preserve"> </w:t>
      </w:r>
      <w:r w:rsidRPr="00E0341C">
        <w:rPr>
          <w:bCs/>
        </w:rPr>
        <w:t>10</w:t>
      </w:r>
      <w:r w:rsidRPr="00E0341C">
        <w:t>, 1009-1018.</w:t>
      </w:r>
    </w:p>
    <w:p w14:paraId="18603224" w14:textId="77777777" w:rsidR="00ED32B5" w:rsidRPr="00E0341C" w:rsidRDefault="00ED32B5" w:rsidP="008B5107">
      <w:pPr>
        <w:ind w:left="1191" w:hanging="624"/>
      </w:pPr>
      <w:r w:rsidRPr="00E0341C">
        <w:t xml:space="preserve">Stokes, C.R., Corner, G.D., Winsborrow, M.C.M., Husum, K. and Andreassen, K. 2014:  Asynchronous response of marine-terminating outlet glaciers during deglaciation of the Fennoscandian Ice Sheet. </w:t>
      </w:r>
      <w:r w:rsidRPr="00E0341C">
        <w:rPr>
          <w:i/>
          <w:iCs/>
        </w:rPr>
        <w:t xml:space="preserve">Geology </w:t>
      </w:r>
      <w:r w:rsidRPr="00E0341C">
        <w:rPr>
          <w:bCs/>
        </w:rPr>
        <w:t>42</w:t>
      </w:r>
      <w:r w:rsidRPr="00E0341C">
        <w:t xml:space="preserve">, 455-458. </w:t>
      </w:r>
    </w:p>
    <w:p w14:paraId="3D704BFF" w14:textId="77777777" w:rsidR="00ED32B5" w:rsidRPr="00E0341C" w:rsidRDefault="00ED32B5" w:rsidP="008B5107">
      <w:pPr>
        <w:ind w:left="1191" w:hanging="624"/>
      </w:pPr>
      <w:r w:rsidRPr="00E0341C">
        <w:t xml:space="preserve">Stroeven, A.P., Hättestrand, C., Kleman, J., Heyman, J., Fabel, D., Fredin, O., Goodfellow, B.W., Harbor, J.M., Jansen, J.D., Olsen, L., Caffee, M.W., Fink, D., Lundqvist, J., Rosqvist, G.C., Strömberg, B. and Jansson, K.N. 2016: Deglaciation of Fennoscandia. </w:t>
      </w:r>
      <w:r w:rsidRPr="00E0341C">
        <w:rPr>
          <w:i/>
        </w:rPr>
        <w:t>Quaternary Science Reviews</w:t>
      </w:r>
      <w:r w:rsidRPr="00E0341C">
        <w:t xml:space="preserve"> </w:t>
      </w:r>
      <w:r w:rsidRPr="00E0341C">
        <w:rPr>
          <w:bCs/>
        </w:rPr>
        <w:t>147</w:t>
      </w:r>
      <w:r w:rsidRPr="00E0341C">
        <w:t>, 91-121.</w:t>
      </w:r>
    </w:p>
    <w:p w14:paraId="182042F7" w14:textId="77777777" w:rsidR="00ED32B5" w:rsidRPr="00E0341C" w:rsidRDefault="00ED32B5" w:rsidP="008B5107">
      <w:pPr>
        <w:ind w:left="1191" w:hanging="624"/>
      </w:pPr>
      <w:r w:rsidRPr="00E0341C">
        <w:t xml:space="preserve">Sugita, S. 1994: Pollen representation of vegetation in Quaternary sediments: theory and method in patchy vegetation. </w:t>
      </w:r>
      <w:r w:rsidRPr="00E0341C">
        <w:rPr>
          <w:i/>
        </w:rPr>
        <w:t xml:space="preserve">Journal of Ecology </w:t>
      </w:r>
      <w:r w:rsidRPr="00E0341C">
        <w:rPr>
          <w:bCs/>
        </w:rPr>
        <w:t>82</w:t>
      </w:r>
      <w:r w:rsidRPr="00E0341C">
        <w:t xml:space="preserve">, 881-897. </w:t>
      </w:r>
    </w:p>
    <w:p w14:paraId="28B5C297" w14:textId="77777777" w:rsidR="00ED32B5" w:rsidRPr="00E0341C" w:rsidRDefault="00ED32B5" w:rsidP="008B5107">
      <w:pPr>
        <w:ind w:left="1191" w:hanging="624"/>
      </w:pPr>
      <w:r w:rsidRPr="00E0341C">
        <w:t xml:space="preserve">Suyama, Y., Kawamuro, K., Kinoshita, I., Yoshimura, K., Tsumura, Y. and Takahara, H. 1996: DNA sequence from a fossil pollen of </w:t>
      </w:r>
      <w:r w:rsidRPr="00E0341C">
        <w:rPr>
          <w:i/>
        </w:rPr>
        <w:t xml:space="preserve">Abies </w:t>
      </w:r>
      <w:r w:rsidRPr="00E0341C">
        <w:t xml:space="preserve">spp from Pleistocene peat. </w:t>
      </w:r>
      <w:r w:rsidRPr="00E0341C">
        <w:rPr>
          <w:i/>
        </w:rPr>
        <w:t>Genes, Genetics and Systematics</w:t>
      </w:r>
      <w:r w:rsidRPr="00E0341C">
        <w:t xml:space="preserve"> </w:t>
      </w:r>
      <w:r w:rsidRPr="00E0341C">
        <w:rPr>
          <w:bCs/>
        </w:rPr>
        <w:t>71</w:t>
      </w:r>
      <w:r w:rsidRPr="00E0341C">
        <w:t xml:space="preserve">, 145-149. </w:t>
      </w:r>
    </w:p>
    <w:p w14:paraId="5FF6F1EC" w14:textId="77777777" w:rsidR="00ED32B5" w:rsidRPr="00E0341C" w:rsidRDefault="00ED32B5" w:rsidP="008B5107">
      <w:pPr>
        <w:ind w:left="1191" w:hanging="624"/>
      </w:pPr>
      <w:r w:rsidRPr="00E0341C">
        <w:lastRenderedPageBreak/>
        <w:t xml:space="preserve">Taberlet, P., Coissac, E., Pompanon, F., Brochmann, C. and Willerslev, E. 2012b: Towards next-generation biodiversity assessment using DNA metabarcoding. </w:t>
      </w:r>
      <w:r w:rsidRPr="00E0341C">
        <w:rPr>
          <w:i/>
          <w:iCs/>
        </w:rPr>
        <w:t>Molecular Ecology</w:t>
      </w:r>
      <w:r w:rsidRPr="00E0341C">
        <w:t xml:space="preserve"> </w:t>
      </w:r>
      <w:r w:rsidRPr="00E0341C">
        <w:rPr>
          <w:bCs/>
        </w:rPr>
        <w:t>21</w:t>
      </w:r>
      <w:r w:rsidRPr="00E0341C">
        <w:t>, 2045-2050.</w:t>
      </w:r>
    </w:p>
    <w:p w14:paraId="1FABC720" w14:textId="77777777" w:rsidR="00ED32B5" w:rsidRPr="00E0341C" w:rsidRDefault="00ED32B5" w:rsidP="008B5107">
      <w:pPr>
        <w:ind w:left="1191" w:hanging="624"/>
      </w:pPr>
      <w:r w:rsidRPr="00E0341C">
        <w:t xml:space="preserve">Taberlet, P., Coissac, E., Pompanon, F., Gielly, L., Miquel, C., Valentini, A., Vermat, T., Corthier, G., Brochmann, C. and Willerslev, E. 2007: Power and Limitations of the Chloroplast trnL (UAA) Intron for Plant DNA Barcoding. </w:t>
      </w:r>
      <w:r w:rsidRPr="00E0341C">
        <w:rPr>
          <w:i/>
          <w:iCs/>
        </w:rPr>
        <w:t>Nucleic Acids Research</w:t>
      </w:r>
      <w:r w:rsidRPr="00E0341C">
        <w:t xml:space="preserve"> </w:t>
      </w:r>
      <w:r w:rsidRPr="00E0341C">
        <w:rPr>
          <w:bCs/>
        </w:rPr>
        <w:t>35</w:t>
      </w:r>
      <w:r w:rsidRPr="00E0341C">
        <w:t>, e14.</w:t>
      </w:r>
    </w:p>
    <w:p w14:paraId="1C02C8AE" w14:textId="77777777" w:rsidR="00ED32B5" w:rsidRPr="00E0341C" w:rsidRDefault="00ED32B5" w:rsidP="00395D30">
      <w:pPr>
        <w:spacing w:line="276" w:lineRule="auto"/>
        <w:ind w:left="1191" w:hanging="624"/>
        <w:rPr>
          <w:i/>
          <w:iCs/>
        </w:rPr>
      </w:pPr>
      <w:r w:rsidRPr="00E0341C">
        <w:t xml:space="preserve">Tolgensbakk, J. and Sollid, J.L. 1981: Vardø. Kvartærgeologisk geomorfologisk kart 2535 IV, M </w:t>
      </w:r>
      <w:proofErr w:type="gramStart"/>
      <w:r w:rsidRPr="00E0341C">
        <w:t>1:50,000</w:t>
      </w:r>
      <w:proofErr w:type="gramEnd"/>
      <w:r w:rsidRPr="00E0341C">
        <w:rPr>
          <w:i/>
          <w:iCs/>
        </w:rPr>
        <w:t xml:space="preserve">. Norsk. Geografisk. Tidsskrift. </w:t>
      </w:r>
    </w:p>
    <w:p w14:paraId="31D97B93" w14:textId="77777777" w:rsidR="00ED32B5" w:rsidRPr="00E0341C" w:rsidRDefault="00ED32B5" w:rsidP="00395D30">
      <w:pPr>
        <w:spacing w:line="276" w:lineRule="auto"/>
        <w:ind w:left="1191" w:hanging="624"/>
      </w:pPr>
      <w:r w:rsidRPr="00E0341C">
        <w:t xml:space="preserve">Väliranta, M., Salonen, J.S., Heikkilä, M., Amon, L., Helmens, K., Klimaschewski, A., Kuhry, P., Kultti, S., Poska, A., Shala, S., Veski, S. and Birks, H.H. 2015: Plant macrofossil evidence for an early onset of the Holocene summer thermal maximum in northernmost Europe. </w:t>
      </w:r>
      <w:r w:rsidRPr="00E0341C">
        <w:rPr>
          <w:i/>
          <w:iCs/>
        </w:rPr>
        <w:t xml:space="preserve">Nature communications </w:t>
      </w:r>
      <w:r w:rsidRPr="00E0341C">
        <w:rPr>
          <w:bCs/>
        </w:rPr>
        <w:t>6</w:t>
      </w:r>
      <w:r w:rsidRPr="00E0341C">
        <w:t xml:space="preserve">, 6809. </w:t>
      </w:r>
    </w:p>
    <w:p w14:paraId="7F66915D" w14:textId="77777777" w:rsidR="00ED32B5" w:rsidRPr="00E0341C" w:rsidRDefault="00ED32B5" w:rsidP="008B5107">
      <w:pPr>
        <w:ind w:left="1191" w:hanging="624"/>
      </w:pPr>
      <w:r w:rsidRPr="00E0341C">
        <w:t xml:space="preserve">Virtanen, R., Oksanen, L. and Razzhivin, V. 1999: Topographic and regional patterns of tundra heath vegetation from northern Fennoscandia to the Taimyr Peninsula. </w:t>
      </w:r>
      <w:r w:rsidRPr="00E0341C">
        <w:rPr>
          <w:i/>
        </w:rPr>
        <w:t>Acta Botanica Fennica</w:t>
      </w:r>
      <w:r w:rsidRPr="00E0341C">
        <w:t xml:space="preserve"> </w:t>
      </w:r>
      <w:r w:rsidRPr="00E0341C">
        <w:rPr>
          <w:bCs/>
        </w:rPr>
        <w:t>167</w:t>
      </w:r>
      <w:r w:rsidRPr="00E0341C">
        <w:t xml:space="preserve">, 29-83. </w:t>
      </w:r>
    </w:p>
    <w:p w14:paraId="1CE38A42" w14:textId="77777777" w:rsidR="00ED32B5" w:rsidRPr="00E0341C" w:rsidRDefault="00ED32B5" w:rsidP="008B5107">
      <w:pPr>
        <w:ind w:left="1191" w:hanging="624"/>
      </w:pPr>
      <w:r w:rsidRPr="00E0341C">
        <w:t xml:space="preserve">Walker, D.A., Raynolds, M.K., Daniels, F.J.A., Einarsson, E., Elvebakk, A., Gould, W.A., Katenin, A.E., Kholod, S.S., Markon, C.J., Melnikov, E.S., Moskalenko, N.G., Talbot, S.S. and Yurtsev, B.A. 2005: The Circumpolar Arctic vegetation map. </w:t>
      </w:r>
      <w:r w:rsidRPr="00E0341C">
        <w:rPr>
          <w:i/>
          <w:iCs/>
        </w:rPr>
        <w:t xml:space="preserve">Journal of Vegetation Science </w:t>
      </w:r>
      <w:r w:rsidRPr="00E0341C">
        <w:rPr>
          <w:bCs/>
        </w:rPr>
        <w:t>16</w:t>
      </w:r>
      <w:r w:rsidRPr="00E0341C">
        <w:t>, 267-282.</w:t>
      </w:r>
    </w:p>
    <w:p w14:paraId="603BC7FD" w14:textId="77777777" w:rsidR="00ED32B5" w:rsidRPr="00E0341C" w:rsidRDefault="00ED32B5" w:rsidP="008B5107">
      <w:pPr>
        <w:ind w:left="1191" w:hanging="624"/>
      </w:pPr>
      <w:r w:rsidRPr="00E0341C">
        <w:t xml:space="preserve">Wang, Y. Heintzman, P., Newsom, L., Bigelow, N.H., Wooller, M.J., Shapiro, B. and Williams, J.W. 2017: The southern coastal Beringian land bridge: cryptic refugium or pseudorefugium for woody plants during the Last Glacial </w:t>
      </w:r>
      <w:proofErr w:type="gramStart"/>
      <w:r w:rsidRPr="00E0341C">
        <w:t>Maximum?.</w:t>
      </w:r>
      <w:proofErr w:type="gramEnd"/>
      <w:r w:rsidRPr="00E0341C">
        <w:t xml:space="preserve"> </w:t>
      </w:r>
      <w:r w:rsidRPr="00E0341C">
        <w:rPr>
          <w:i/>
          <w:iCs/>
        </w:rPr>
        <w:t xml:space="preserve">Journal of Biogeography </w:t>
      </w:r>
      <w:r w:rsidRPr="00E0341C">
        <w:rPr>
          <w:bCs/>
        </w:rPr>
        <w:t>44</w:t>
      </w:r>
      <w:r w:rsidRPr="00E0341C">
        <w:t xml:space="preserve">, 1559-1571. </w:t>
      </w:r>
    </w:p>
    <w:p w14:paraId="70740FB8" w14:textId="77777777" w:rsidR="00ED32B5" w:rsidRPr="00E0341C" w:rsidRDefault="00ED32B5" w:rsidP="008B5107">
      <w:pPr>
        <w:ind w:left="1191" w:hanging="624"/>
      </w:pPr>
      <w:r w:rsidRPr="00E0341C">
        <w:t xml:space="preserve">Willerslev, E., Davison, J., Moora, M., Zobel, M., Coissac, E., Edwards, M.E., Lorenzen, E.D., Vestergard, M., Gussarova, G., Haile, J., Craine, J., Gielly, L., Boessenkool, S., Epp, L.S., Pearman, P.B., Cheddadi, R., Murray, D., Brathen, K.A., Yoccoz, N., Binney, H., Cruaud, C., Wincker, P., Goslar, T., Alsos, I.G., Bellemain, E., Brysting, A.K., Elven, R., Sønstebø, J.H., Murton, J., Sher, A., Rasmussen, M., Rønn, R., Mourier, T., Cooper, A., Austin, J., Mӧller, P., Froese, D., Zazula, G., Pompanon, F., Rioux, D., Niderkorn, V., Tikhonov, A., Savvinov, G., Roberts, R.G., MacPhee, R.D.E., Gilbert, M.T.P., Kjaer, K.H., Orlando, L., Brochmann, C. and Taberlet, P. 2014: Fifty thousand years of Arctic vegetation and megafaunal diet. </w:t>
      </w:r>
      <w:r w:rsidRPr="00E0341C">
        <w:rPr>
          <w:i/>
          <w:iCs/>
        </w:rPr>
        <w:t>Nature</w:t>
      </w:r>
      <w:r w:rsidRPr="00E0341C">
        <w:rPr>
          <w:bCs/>
        </w:rPr>
        <w:t xml:space="preserve"> 506</w:t>
      </w:r>
      <w:r w:rsidRPr="00E0341C">
        <w:t>, 47-51.</w:t>
      </w:r>
    </w:p>
    <w:p w14:paraId="2F8C0BBE" w14:textId="77777777" w:rsidR="00ED32B5" w:rsidRPr="00E0341C" w:rsidRDefault="00ED32B5" w:rsidP="008B5107">
      <w:pPr>
        <w:ind w:left="1191" w:hanging="624"/>
      </w:pPr>
      <w:r w:rsidRPr="00E0341C">
        <w:t xml:space="preserve">Yoccoz N.G., Bråthen K.A., Gielly L., Haile J., Edwards M.E., Goslar T., Von Stedingk H., Brysting A.K., Coissac E., Pompanon F., Sønstebø J.H., Miquel C., Valentini A., De Bello F., Chave J., Thuiller W., Wincker P., Cruaud C., Gavory F., Rasmussen M., Gilbert M.T.P., Orlando L., Brochmann C., Willerslev E. &amp; Taberlet P. 2012: DNA from soil mirrors plant taxonomic and growth form diversity. </w:t>
      </w:r>
      <w:r w:rsidRPr="00E0341C">
        <w:rPr>
          <w:i/>
          <w:iCs/>
        </w:rPr>
        <w:t>Molecular Ecology</w:t>
      </w:r>
      <w:r w:rsidRPr="00E0341C">
        <w:t xml:space="preserve"> </w:t>
      </w:r>
      <w:r w:rsidRPr="00E0341C">
        <w:rPr>
          <w:bCs/>
        </w:rPr>
        <w:t>21</w:t>
      </w:r>
      <w:r w:rsidRPr="00E0341C">
        <w:t>, 3647-3655.</w:t>
      </w:r>
    </w:p>
    <w:p w14:paraId="2AAB4247" w14:textId="77777777" w:rsidR="00ED32B5" w:rsidRDefault="00ED32B5" w:rsidP="00F8674D">
      <w:pPr>
        <w:ind w:left="1191" w:hanging="624"/>
      </w:pPr>
      <w:r w:rsidRPr="00E0341C">
        <w:t xml:space="preserve">Zimmerman, H.H., Raschke, E., Epp, L.S., Stoof-Leichsenring, K.R. and Schwamborn, G. 2017:  Sedimentary ancient DNA and pollen reveal the composition of plant organic matter in Late Quaternary permafrost sediments of the Buor Khaya Peninsula (north-east Siberia. </w:t>
      </w:r>
      <w:r w:rsidRPr="00E0341C">
        <w:rPr>
          <w:i/>
        </w:rPr>
        <w:t xml:space="preserve">Biogeosciences </w:t>
      </w:r>
      <w:r w:rsidRPr="00E0341C">
        <w:rPr>
          <w:bCs/>
        </w:rPr>
        <w:t>14</w:t>
      </w:r>
      <w:r w:rsidRPr="00E0341C">
        <w:t xml:space="preserve">, 575-596. </w:t>
      </w:r>
    </w:p>
    <w:p w14:paraId="7C633A40" w14:textId="77777777" w:rsidR="00236066" w:rsidRDefault="00236066" w:rsidP="00F8674D">
      <w:pPr>
        <w:ind w:left="1191" w:hanging="624"/>
      </w:pPr>
    </w:p>
    <w:p w14:paraId="770C723D" w14:textId="77777777" w:rsidR="00236066" w:rsidRPr="00E0341C" w:rsidRDefault="00236066" w:rsidP="00F8674D">
      <w:pPr>
        <w:ind w:left="1191" w:hanging="624"/>
      </w:pPr>
    </w:p>
    <w:p w14:paraId="3BFB6EDB" w14:textId="2007AE28" w:rsidR="00075586" w:rsidRDefault="00B30A30" w:rsidP="00B30A30">
      <w:pPr>
        <w:ind w:left="1191" w:hanging="624"/>
        <w:jc w:val="center"/>
      </w:pPr>
      <w:r>
        <w:rPr>
          <w:noProof/>
          <w:lang w:eastAsia="en-GB"/>
        </w:rPr>
        <w:drawing>
          <wp:inline distT="0" distB="0" distL="0" distR="0" wp14:anchorId="7E50A513" wp14:editId="14AAE2D8">
            <wp:extent cx="5732145" cy="8102600"/>
            <wp:effectExtent l="0" t="0" r="0" b="0"/>
            <wp:docPr id="1" name="Picture 1" descr="../../Submitted%20version/Figures/Figure%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ted%20version/Figures/Figure%201.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102600"/>
                    </a:xfrm>
                    <a:prstGeom prst="rect">
                      <a:avLst/>
                    </a:prstGeom>
                    <a:noFill/>
                    <a:ln>
                      <a:noFill/>
                    </a:ln>
                  </pic:spPr>
                </pic:pic>
              </a:graphicData>
            </a:graphic>
          </wp:inline>
        </w:drawing>
      </w:r>
      <w:r>
        <w:t>Figure 1</w:t>
      </w:r>
    </w:p>
    <w:p w14:paraId="61B103BB" w14:textId="77777777" w:rsidR="00B30A30" w:rsidRDefault="00B30A30" w:rsidP="00B30A30">
      <w:pPr>
        <w:ind w:left="1191" w:hanging="624"/>
        <w:jc w:val="center"/>
      </w:pPr>
    </w:p>
    <w:p w14:paraId="54D1CCDC" w14:textId="5F68F89A" w:rsidR="00B30A30" w:rsidRDefault="00B30A30" w:rsidP="00B30A30">
      <w:pPr>
        <w:ind w:left="1191" w:hanging="624"/>
        <w:jc w:val="center"/>
      </w:pPr>
      <w:r>
        <w:rPr>
          <w:noProof/>
          <w:lang w:eastAsia="en-GB"/>
        </w:rPr>
        <w:lastRenderedPageBreak/>
        <w:drawing>
          <wp:inline distT="0" distB="0" distL="0" distR="0" wp14:anchorId="0E5FD1B7" wp14:editId="71E49737">
            <wp:extent cx="5723255" cy="7145655"/>
            <wp:effectExtent l="0" t="0" r="0" b="0"/>
            <wp:docPr id="2" name="Picture 2" descr="Figure%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7145655"/>
                    </a:xfrm>
                    <a:prstGeom prst="rect">
                      <a:avLst/>
                    </a:prstGeom>
                    <a:noFill/>
                    <a:ln>
                      <a:noFill/>
                    </a:ln>
                  </pic:spPr>
                </pic:pic>
              </a:graphicData>
            </a:graphic>
          </wp:inline>
        </w:drawing>
      </w:r>
    </w:p>
    <w:p w14:paraId="59161478" w14:textId="02F3024D" w:rsidR="00B30A30" w:rsidRDefault="00B30A30" w:rsidP="00B30A30">
      <w:pPr>
        <w:tabs>
          <w:tab w:val="left" w:pos="3507"/>
        </w:tabs>
      </w:pPr>
      <w:r>
        <w:tab/>
        <w:t>Figure 2</w:t>
      </w:r>
    </w:p>
    <w:p w14:paraId="3FABF281" w14:textId="77777777" w:rsidR="00B30A30" w:rsidRDefault="00B30A30" w:rsidP="00B30A30">
      <w:pPr>
        <w:tabs>
          <w:tab w:val="left" w:pos="3507"/>
        </w:tabs>
      </w:pPr>
    </w:p>
    <w:p w14:paraId="45220EAA" w14:textId="77777777" w:rsidR="00B30A30" w:rsidRDefault="00B30A30" w:rsidP="00B30A30">
      <w:pPr>
        <w:tabs>
          <w:tab w:val="left" w:pos="3507"/>
        </w:tabs>
      </w:pPr>
    </w:p>
    <w:p w14:paraId="785517D7" w14:textId="77777777" w:rsidR="00B30A30" w:rsidRDefault="00B30A30" w:rsidP="00B30A30">
      <w:pPr>
        <w:tabs>
          <w:tab w:val="left" w:pos="3507"/>
        </w:tabs>
      </w:pPr>
    </w:p>
    <w:p w14:paraId="29B2EB99" w14:textId="77777777" w:rsidR="00B30A30" w:rsidRDefault="00B30A30" w:rsidP="00B30A30">
      <w:pPr>
        <w:tabs>
          <w:tab w:val="left" w:pos="3507"/>
        </w:tabs>
      </w:pPr>
    </w:p>
    <w:p w14:paraId="3964C803" w14:textId="77777777" w:rsidR="00B30A30" w:rsidRDefault="00B30A30" w:rsidP="00B30A30">
      <w:pPr>
        <w:tabs>
          <w:tab w:val="left" w:pos="3507"/>
        </w:tabs>
      </w:pPr>
    </w:p>
    <w:p w14:paraId="104112F9" w14:textId="526BE9AC" w:rsidR="00B30A30" w:rsidRDefault="00B30A30" w:rsidP="00B30A30">
      <w:pPr>
        <w:tabs>
          <w:tab w:val="left" w:pos="3507"/>
        </w:tabs>
      </w:pPr>
      <w:r>
        <w:rPr>
          <w:noProof/>
          <w:lang w:eastAsia="en-GB"/>
        </w:rPr>
        <w:lastRenderedPageBreak/>
        <w:drawing>
          <wp:inline distT="0" distB="0" distL="0" distR="0" wp14:anchorId="44B45EEB" wp14:editId="1A50D184">
            <wp:extent cx="5723255" cy="2607945"/>
            <wp:effectExtent l="0" t="0" r="0" b="0"/>
            <wp:docPr id="3" name="Picture 3" descr="Figure%2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255" cy="2607945"/>
                    </a:xfrm>
                    <a:prstGeom prst="rect">
                      <a:avLst/>
                    </a:prstGeom>
                    <a:noFill/>
                    <a:ln>
                      <a:noFill/>
                    </a:ln>
                  </pic:spPr>
                </pic:pic>
              </a:graphicData>
            </a:graphic>
          </wp:inline>
        </w:drawing>
      </w:r>
    </w:p>
    <w:p w14:paraId="10F049F9" w14:textId="52D20F78" w:rsidR="00B30A30" w:rsidRDefault="00B30A30" w:rsidP="00B30A30">
      <w:pPr>
        <w:tabs>
          <w:tab w:val="left" w:pos="2813"/>
        </w:tabs>
        <w:jc w:val="center"/>
      </w:pPr>
      <w:r>
        <w:t>Figure 3</w:t>
      </w:r>
    </w:p>
    <w:p w14:paraId="5692CB42" w14:textId="77777777" w:rsidR="00B30A30" w:rsidRPr="00B30A30" w:rsidRDefault="00B30A30" w:rsidP="00B30A30"/>
    <w:p w14:paraId="216C264A" w14:textId="77777777" w:rsidR="00B30A30" w:rsidRPr="00B30A30" w:rsidRDefault="00B30A30" w:rsidP="00B30A30"/>
    <w:p w14:paraId="6C288247" w14:textId="77777777" w:rsidR="00B30A30" w:rsidRPr="00B30A30" w:rsidRDefault="00B30A30" w:rsidP="00B30A30"/>
    <w:p w14:paraId="46E5CFD5" w14:textId="77777777" w:rsidR="00B30A30" w:rsidRPr="00B30A30" w:rsidRDefault="00B30A30" w:rsidP="00B30A30"/>
    <w:p w14:paraId="6429F5E7" w14:textId="77777777" w:rsidR="00B30A30" w:rsidRPr="00B30A30" w:rsidRDefault="00B30A30" w:rsidP="00B30A30"/>
    <w:p w14:paraId="74039831" w14:textId="77777777" w:rsidR="00B30A30" w:rsidRPr="00B30A30" w:rsidRDefault="00B30A30" w:rsidP="00B30A30"/>
    <w:p w14:paraId="1D433FD6" w14:textId="77777777" w:rsidR="00B30A30" w:rsidRPr="00B30A30" w:rsidRDefault="00B30A30" w:rsidP="00B30A30"/>
    <w:p w14:paraId="41984A7D" w14:textId="77777777" w:rsidR="00B30A30" w:rsidRPr="00B30A30" w:rsidRDefault="00B30A30" w:rsidP="00B30A30"/>
    <w:p w14:paraId="498B9350" w14:textId="77777777" w:rsidR="00B30A30" w:rsidRPr="00B30A30" w:rsidRDefault="00B30A30" w:rsidP="00B30A30"/>
    <w:p w14:paraId="18C647B9" w14:textId="77777777" w:rsidR="00B30A30" w:rsidRPr="00B30A30" w:rsidRDefault="00B30A30" w:rsidP="00B30A30"/>
    <w:p w14:paraId="4B2A4163" w14:textId="77777777" w:rsidR="00B30A30" w:rsidRPr="00B30A30" w:rsidRDefault="00B30A30" w:rsidP="00B30A30"/>
    <w:p w14:paraId="478353CE" w14:textId="77777777" w:rsidR="00B30A30" w:rsidRPr="00B30A30" w:rsidRDefault="00B30A30" w:rsidP="00B30A30"/>
    <w:p w14:paraId="0170825B" w14:textId="77777777" w:rsidR="00B30A30" w:rsidRPr="00B30A30" w:rsidRDefault="00B30A30" w:rsidP="00B30A30"/>
    <w:p w14:paraId="0C5942DA" w14:textId="77777777" w:rsidR="00B30A30" w:rsidRPr="00B30A30" w:rsidRDefault="00B30A30" w:rsidP="00B30A30"/>
    <w:p w14:paraId="0B4ADCD5" w14:textId="77777777" w:rsidR="00B30A30" w:rsidRPr="00B30A30" w:rsidRDefault="00B30A30" w:rsidP="00B30A30"/>
    <w:p w14:paraId="6300A316" w14:textId="77777777" w:rsidR="00B30A30" w:rsidRPr="00B30A30" w:rsidRDefault="00B30A30" w:rsidP="00B30A30"/>
    <w:p w14:paraId="29FCBF69" w14:textId="77777777" w:rsidR="00B30A30" w:rsidRPr="00B30A30" w:rsidRDefault="00B30A30" w:rsidP="00B30A30"/>
    <w:p w14:paraId="40B2550D" w14:textId="77777777" w:rsidR="00B30A30" w:rsidRPr="00B30A30" w:rsidRDefault="00B30A30" w:rsidP="00B30A30"/>
    <w:p w14:paraId="01FD7A13" w14:textId="77777777" w:rsidR="00B30A30" w:rsidRPr="00B30A30" w:rsidRDefault="00B30A30" w:rsidP="00B30A30"/>
    <w:p w14:paraId="5FA84429" w14:textId="7440DAC7" w:rsidR="00B30A30" w:rsidRDefault="00B30A30" w:rsidP="00B30A30">
      <w:pPr>
        <w:tabs>
          <w:tab w:val="left" w:pos="5080"/>
        </w:tabs>
      </w:pPr>
      <w:r>
        <w:tab/>
      </w:r>
    </w:p>
    <w:p w14:paraId="43068010" w14:textId="3C9104C0" w:rsidR="00B30A30" w:rsidRDefault="00B30A30" w:rsidP="00B30A30">
      <w:pPr>
        <w:tabs>
          <w:tab w:val="left" w:pos="5080"/>
        </w:tabs>
      </w:pPr>
      <w:r>
        <w:rPr>
          <w:noProof/>
          <w:lang w:eastAsia="en-GB"/>
        </w:rPr>
        <w:lastRenderedPageBreak/>
        <w:drawing>
          <wp:inline distT="0" distB="0" distL="0" distR="0" wp14:anchorId="11DEF884" wp14:editId="67ABF972">
            <wp:extent cx="5732145" cy="8102600"/>
            <wp:effectExtent l="0" t="0" r="0" b="0"/>
            <wp:docPr id="4" name="Picture 4" descr="Figure%2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4.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8102600"/>
                    </a:xfrm>
                    <a:prstGeom prst="rect">
                      <a:avLst/>
                    </a:prstGeom>
                    <a:noFill/>
                    <a:ln>
                      <a:noFill/>
                    </a:ln>
                  </pic:spPr>
                </pic:pic>
              </a:graphicData>
            </a:graphic>
          </wp:inline>
        </w:drawing>
      </w:r>
    </w:p>
    <w:p w14:paraId="22700967" w14:textId="07103081" w:rsidR="00B30A30" w:rsidRDefault="00B30A30" w:rsidP="00B30A30">
      <w:pPr>
        <w:tabs>
          <w:tab w:val="left" w:pos="5080"/>
        </w:tabs>
        <w:jc w:val="center"/>
      </w:pPr>
      <w:r>
        <w:t>Figure 4</w:t>
      </w:r>
    </w:p>
    <w:p w14:paraId="29CEC7AB" w14:textId="77777777" w:rsidR="00B30A30" w:rsidRDefault="00B30A30" w:rsidP="00B30A30">
      <w:pPr>
        <w:tabs>
          <w:tab w:val="left" w:pos="5080"/>
        </w:tabs>
        <w:jc w:val="center"/>
      </w:pPr>
    </w:p>
    <w:p w14:paraId="5CBEC088" w14:textId="2B3AFE89" w:rsidR="00B30A30" w:rsidRDefault="00B30A30" w:rsidP="00B30A30">
      <w:pPr>
        <w:tabs>
          <w:tab w:val="left" w:pos="5080"/>
        </w:tabs>
        <w:jc w:val="center"/>
      </w:pPr>
      <w:r>
        <w:rPr>
          <w:noProof/>
          <w:lang w:eastAsia="en-GB"/>
        </w:rPr>
        <w:lastRenderedPageBreak/>
        <w:drawing>
          <wp:inline distT="0" distB="0" distL="0" distR="0" wp14:anchorId="4A8F5D72" wp14:editId="00BB17E3">
            <wp:extent cx="5732145" cy="8102600"/>
            <wp:effectExtent l="0" t="0" r="0" b="0"/>
            <wp:docPr id="5" name="Picture 5" descr="Figure%20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5.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8102600"/>
                    </a:xfrm>
                    <a:prstGeom prst="rect">
                      <a:avLst/>
                    </a:prstGeom>
                    <a:noFill/>
                    <a:ln>
                      <a:noFill/>
                    </a:ln>
                  </pic:spPr>
                </pic:pic>
              </a:graphicData>
            </a:graphic>
          </wp:inline>
        </w:drawing>
      </w:r>
    </w:p>
    <w:p w14:paraId="1143904F" w14:textId="0A53D7BA" w:rsidR="00B30A30" w:rsidRDefault="00B30A30" w:rsidP="00B30A30">
      <w:pPr>
        <w:jc w:val="center"/>
      </w:pPr>
      <w:r>
        <w:t>Figure 5</w:t>
      </w:r>
    </w:p>
    <w:p w14:paraId="70EE8AE8" w14:textId="77777777" w:rsidR="00B30A30" w:rsidRDefault="00B30A30" w:rsidP="00B30A30">
      <w:pPr>
        <w:jc w:val="center"/>
      </w:pPr>
    </w:p>
    <w:p w14:paraId="6AE242A5" w14:textId="72CFFF4C" w:rsidR="00B30A30" w:rsidRDefault="00B30A30" w:rsidP="00B30A30">
      <w:pPr>
        <w:jc w:val="center"/>
      </w:pPr>
      <w:r>
        <w:rPr>
          <w:noProof/>
          <w:lang w:eastAsia="en-GB"/>
        </w:rPr>
        <w:lastRenderedPageBreak/>
        <w:drawing>
          <wp:inline distT="0" distB="0" distL="0" distR="0" wp14:anchorId="4D8A5305" wp14:editId="228C1360">
            <wp:extent cx="5723255" cy="4046855"/>
            <wp:effectExtent l="0" t="0" r="0" b="0"/>
            <wp:docPr id="6" name="Picture 6" descr="Figure%20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206.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255" cy="4046855"/>
                    </a:xfrm>
                    <a:prstGeom prst="rect">
                      <a:avLst/>
                    </a:prstGeom>
                    <a:noFill/>
                    <a:ln>
                      <a:noFill/>
                    </a:ln>
                  </pic:spPr>
                </pic:pic>
              </a:graphicData>
            </a:graphic>
          </wp:inline>
        </w:drawing>
      </w:r>
    </w:p>
    <w:p w14:paraId="5E4979CE" w14:textId="71FF85A1" w:rsidR="00B30A30" w:rsidRDefault="00B30A30" w:rsidP="00B30A30">
      <w:pPr>
        <w:jc w:val="center"/>
      </w:pPr>
      <w:r>
        <w:t xml:space="preserve">Figure 6 </w:t>
      </w:r>
    </w:p>
    <w:p w14:paraId="5CE90206" w14:textId="77777777" w:rsidR="00B30A30" w:rsidRDefault="00B30A30" w:rsidP="00B30A30">
      <w:pPr>
        <w:jc w:val="center"/>
      </w:pPr>
    </w:p>
    <w:p w14:paraId="28CA9FBD" w14:textId="77777777" w:rsidR="00B30A30" w:rsidRDefault="00B30A30" w:rsidP="00B30A30">
      <w:pPr>
        <w:jc w:val="center"/>
      </w:pPr>
    </w:p>
    <w:p w14:paraId="65A8030D" w14:textId="77777777" w:rsidR="00B30A30" w:rsidRDefault="00B30A30" w:rsidP="00B30A30">
      <w:pPr>
        <w:jc w:val="center"/>
      </w:pPr>
    </w:p>
    <w:p w14:paraId="667D10AC" w14:textId="77777777" w:rsidR="00B30A30" w:rsidRDefault="00B30A30" w:rsidP="00B30A30">
      <w:pPr>
        <w:jc w:val="center"/>
      </w:pPr>
    </w:p>
    <w:p w14:paraId="1A0DE1D9" w14:textId="77777777" w:rsidR="00B30A30" w:rsidRDefault="00B30A30" w:rsidP="00B30A30">
      <w:pPr>
        <w:jc w:val="center"/>
      </w:pPr>
    </w:p>
    <w:p w14:paraId="7613B3AD" w14:textId="77777777" w:rsidR="00B30A30" w:rsidRDefault="00B30A30" w:rsidP="00B30A30">
      <w:pPr>
        <w:jc w:val="center"/>
      </w:pPr>
    </w:p>
    <w:p w14:paraId="1B3E41EA" w14:textId="77777777" w:rsidR="00B30A30" w:rsidRDefault="00B30A30" w:rsidP="00B30A30">
      <w:pPr>
        <w:jc w:val="center"/>
      </w:pPr>
    </w:p>
    <w:p w14:paraId="26E99D9C" w14:textId="77777777" w:rsidR="00B30A30" w:rsidRDefault="00B30A30" w:rsidP="00B30A30">
      <w:pPr>
        <w:jc w:val="center"/>
      </w:pPr>
    </w:p>
    <w:p w14:paraId="0BA3550C" w14:textId="77777777" w:rsidR="00B30A30" w:rsidRDefault="00B30A30" w:rsidP="00B30A30">
      <w:pPr>
        <w:jc w:val="center"/>
      </w:pPr>
    </w:p>
    <w:p w14:paraId="41F17EE5" w14:textId="77777777" w:rsidR="00B30A30" w:rsidRDefault="00B30A30" w:rsidP="00B30A30">
      <w:pPr>
        <w:jc w:val="center"/>
      </w:pPr>
    </w:p>
    <w:p w14:paraId="53A9AF33" w14:textId="77777777" w:rsidR="00B30A30" w:rsidRDefault="00B30A30" w:rsidP="00B30A30">
      <w:pPr>
        <w:jc w:val="center"/>
      </w:pPr>
    </w:p>
    <w:p w14:paraId="40E3D54A" w14:textId="77777777" w:rsidR="00B30A30" w:rsidRDefault="00B30A30" w:rsidP="00B30A30">
      <w:pPr>
        <w:jc w:val="center"/>
      </w:pPr>
    </w:p>
    <w:p w14:paraId="518764BE" w14:textId="77777777" w:rsidR="00B30A30" w:rsidRDefault="00B30A30" w:rsidP="00B30A30">
      <w:pPr>
        <w:jc w:val="center"/>
      </w:pPr>
    </w:p>
    <w:p w14:paraId="7656DE8D" w14:textId="77777777" w:rsidR="00B30A30" w:rsidRDefault="00B30A30" w:rsidP="00B30A30">
      <w:pPr>
        <w:jc w:val="center"/>
      </w:pPr>
    </w:p>
    <w:p w14:paraId="0AA0B34A" w14:textId="77777777" w:rsidR="00B30A30" w:rsidRDefault="00B30A30" w:rsidP="00B30A30">
      <w:pPr>
        <w:jc w:val="center"/>
      </w:pPr>
    </w:p>
    <w:p w14:paraId="7903DADE" w14:textId="23C8E337" w:rsidR="00B30A30" w:rsidRDefault="00B30A30" w:rsidP="00B30A30">
      <w:pPr>
        <w:jc w:val="center"/>
      </w:pPr>
      <w:r>
        <w:rPr>
          <w:noProof/>
          <w:lang w:eastAsia="en-GB"/>
        </w:rPr>
        <w:lastRenderedPageBreak/>
        <w:drawing>
          <wp:inline distT="0" distB="0" distL="0" distR="0" wp14:anchorId="58C6BF02" wp14:editId="0AA1F41F">
            <wp:extent cx="5732145" cy="8102600"/>
            <wp:effectExtent l="0" t="0" r="0" b="0"/>
            <wp:docPr id="7" name="Picture 7" descr="Figure%20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07.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8102600"/>
                    </a:xfrm>
                    <a:prstGeom prst="rect">
                      <a:avLst/>
                    </a:prstGeom>
                    <a:noFill/>
                    <a:ln>
                      <a:noFill/>
                    </a:ln>
                  </pic:spPr>
                </pic:pic>
              </a:graphicData>
            </a:graphic>
          </wp:inline>
        </w:drawing>
      </w:r>
    </w:p>
    <w:p w14:paraId="6CC177BD" w14:textId="7A20C5A9" w:rsidR="00B30A30" w:rsidRDefault="00B30A30" w:rsidP="00B30A30">
      <w:pPr>
        <w:tabs>
          <w:tab w:val="left" w:pos="3693"/>
        </w:tabs>
      </w:pPr>
      <w:r>
        <w:tab/>
        <w:t>Figure 7</w:t>
      </w:r>
    </w:p>
    <w:p w14:paraId="7BA81454" w14:textId="77777777" w:rsidR="00B30A30" w:rsidRDefault="00B30A30" w:rsidP="00B30A30">
      <w:pPr>
        <w:tabs>
          <w:tab w:val="left" w:pos="3693"/>
        </w:tabs>
      </w:pPr>
    </w:p>
    <w:p w14:paraId="2E798A87" w14:textId="5E74789A" w:rsidR="00B30A30" w:rsidRDefault="00B30A30" w:rsidP="00B30A30">
      <w:pPr>
        <w:tabs>
          <w:tab w:val="left" w:pos="3693"/>
        </w:tabs>
      </w:pPr>
      <w:r>
        <w:rPr>
          <w:noProof/>
          <w:lang w:eastAsia="en-GB"/>
        </w:rPr>
        <w:lastRenderedPageBreak/>
        <w:drawing>
          <wp:inline distT="0" distB="0" distL="0" distR="0" wp14:anchorId="64966DB6" wp14:editId="6D9B11A1">
            <wp:extent cx="5732145" cy="3598545"/>
            <wp:effectExtent l="0" t="0" r="0" b="0"/>
            <wp:docPr id="8" name="Picture 8" descr="Figure%20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208.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598545"/>
                    </a:xfrm>
                    <a:prstGeom prst="rect">
                      <a:avLst/>
                    </a:prstGeom>
                    <a:noFill/>
                    <a:ln>
                      <a:noFill/>
                    </a:ln>
                  </pic:spPr>
                </pic:pic>
              </a:graphicData>
            </a:graphic>
          </wp:inline>
        </w:drawing>
      </w:r>
    </w:p>
    <w:p w14:paraId="3543900E" w14:textId="3FE015F2" w:rsidR="00B30A30" w:rsidRDefault="00B30A30" w:rsidP="00B30A30">
      <w:pPr>
        <w:tabs>
          <w:tab w:val="left" w:pos="3693"/>
        </w:tabs>
        <w:jc w:val="center"/>
      </w:pPr>
      <w:r>
        <w:t>Figure 8</w:t>
      </w:r>
    </w:p>
    <w:p w14:paraId="41540730" w14:textId="77777777" w:rsidR="00B30A30" w:rsidRDefault="00B30A30" w:rsidP="00B30A30">
      <w:pPr>
        <w:tabs>
          <w:tab w:val="left" w:pos="3693"/>
        </w:tabs>
        <w:jc w:val="center"/>
      </w:pPr>
    </w:p>
    <w:p w14:paraId="49E01C9C" w14:textId="77777777" w:rsidR="00B30A30" w:rsidRDefault="00B30A30" w:rsidP="00B30A30">
      <w:pPr>
        <w:tabs>
          <w:tab w:val="left" w:pos="3693"/>
        </w:tabs>
        <w:jc w:val="center"/>
      </w:pPr>
    </w:p>
    <w:p w14:paraId="01278C97" w14:textId="77777777" w:rsidR="00B30A30" w:rsidRDefault="00B30A30" w:rsidP="00B30A30">
      <w:pPr>
        <w:tabs>
          <w:tab w:val="left" w:pos="3693"/>
        </w:tabs>
        <w:jc w:val="center"/>
      </w:pPr>
    </w:p>
    <w:p w14:paraId="24732733" w14:textId="77777777" w:rsidR="00B30A30" w:rsidRDefault="00B30A30" w:rsidP="00B30A30">
      <w:pPr>
        <w:tabs>
          <w:tab w:val="left" w:pos="3693"/>
        </w:tabs>
        <w:jc w:val="center"/>
      </w:pPr>
    </w:p>
    <w:p w14:paraId="7B059DBF" w14:textId="77777777" w:rsidR="00B30A30" w:rsidRDefault="00B30A30" w:rsidP="00B30A30">
      <w:pPr>
        <w:tabs>
          <w:tab w:val="left" w:pos="3693"/>
        </w:tabs>
        <w:jc w:val="center"/>
      </w:pPr>
    </w:p>
    <w:p w14:paraId="4D5BD2D7" w14:textId="77777777" w:rsidR="00B30A30" w:rsidRDefault="00B30A30" w:rsidP="00B30A30">
      <w:pPr>
        <w:tabs>
          <w:tab w:val="left" w:pos="3693"/>
        </w:tabs>
        <w:jc w:val="center"/>
      </w:pPr>
    </w:p>
    <w:p w14:paraId="1FC1B948" w14:textId="77777777" w:rsidR="00B30A30" w:rsidRDefault="00B30A30" w:rsidP="00B30A30">
      <w:pPr>
        <w:tabs>
          <w:tab w:val="left" w:pos="3693"/>
        </w:tabs>
        <w:jc w:val="center"/>
      </w:pPr>
    </w:p>
    <w:p w14:paraId="0EFFF6D2" w14:textId="77777777" w:rsidR="00B30A30" w:rsidRDefault="00B30A30" w:rsidP="00B30A30">
      <w:pPr>
        <w:tabs>
          <w:tab w:val="left" w:pos="3693"/>
        </w:tabs>
        <w:jc w:val="center"/>
      </w:pPr>
    </w:p>
    <w:p w14:paraId="29CB1275" w14:textId="77777777" w:rsidR="00B30A30" w:rsidRDefault="00B30A30" w:rsidP="00B30A30">
      <w:pPr>
        <w:tabs>
          <w:tab w:val="left" w:pos="3693"/>
        </w:tabs>
        <w:jc w:val="center"/>
      </w:pPr>
    </w:p>
    <w:p w14:paraId="72E5BDB3" w14:textId="77777777" w:rsidR="00B30A30" w:rsidRDefault="00B30A30" w:rsidP="00B30A30">
      <w:pPr>
        <w:tabs>
          <w:tab w:val="left" w:pos="3693"/>
        </w:tabs>
        <w:jc w:val="center"/>
      </w:pPr>
    </w:p>
    <w:p w14:paraId="5EEB8D24" w14:textId="77777777" w:rsidR="00B30A30" w:rsidRDefault="00B30A30" w:rsidP="00B30A30">
      <w:pPr>
        <w:tabs>
          <w:tab w:val="left" w:pos="3693"/>
        </w:tabs>
        <w:jc w:val="center"/>
      </w:pPr>
    </w:p>
    <w:p w14:paraId="56E1AF1A" w14:textId="77777777" w:rsidR="00B30A30" w:rsidRDefault="00B30A30" w:rsidP="00B30A30">
      <w:pPr>
        <w:tabs>
          <w:tab w:val="left" w:pos="3693"/>
        </w:tabs>
        <w:jc w:val="center"/>
      </w:pPr>
    </w:p>
    <w:p w14:paraId="24EEEF7D" w14:textId="77777777" w:rsidR="00B30A30" w:rsidRDefault="00B30A30" w:rsidP="00B30A30">
      <w:pPr>
        <w:tabs>
          <w:tab w:val="left" w:pos="3693"/>
        </w:tabs>
        <w:jc w:val="center"/>
      </w:pPr>
    </w:p>
    <w:p w14:paraId="7D3CB4FF" w14:textId="77777777" w:rsidR="00B30A30" w:rsidRDefault="00B30A30" w:rsidP="00B30A30">
      <w:pPr>
        <w:tabs>
          <w:tab w:val="left" w:pos="3693"/>
        </w:tabs>
        <w:jc w:val="center"/>
      </w:pPr>
    </w:p>
    <w:p w14:paraId="7C0372F1" w14:textId="77777777" w:rsidR="00B30A30" w:rsidRDefault="00B30A30" w:rsidP="00B30A30">
      <w:pPr>
        <w:tabs>
          <w:tab w:val="left" w:pos="3693"/>
        </w:tabs>
        <w:jc w:val="center"/>
      </w:pPr>
    </w:p>
    <w:p w14:paraId="6EB141DD" w14:textId="77777777" w:rsidR="00B30A30" w:rsidRDefault="00B30A30" w:rsidP="00B30A30">
      <w:pPr>
        <w:tabs>
          <w:tab w:val="left" w:pos="3693"/>
        </w:tabs>
        <w:jc w:val="center"/>
      </w:pPr>
    </w:p>
    <w:p w14:paraId="451C4611" w14:textId="77777777" w:rsidR="00B30A30" w:rsidRDefault="00B30A30" w:rsidP="00B30A30">
      <w:pPr>
        <w:tabs>
          <w:tab w:val="left" w:pos="3693"/>
        </w:tabs>
        <w:jc w:val="center"/>
      </w:pPr>
    </w:p>
    <w:p w14:paraId="0C9AAA20" w14:textId="77777777" w:rsidR="00B30A30" w:rsidRPr="0052558A" w:rsidRDefault="00B30A30" w:rsidP="00B30A30">
      <w:pPr>
        <w:pStyle w:val="Caption"/>
        <w:keepNext/>
        <w:rPr>
          <w:b/>
          <w:bCs/>
          <w:i w:val="0"/>
          <w:color w:val="auto"/>
          <w:sz w:val="22"/>
          <w:szCs w:val="22"/>
        </w:rPr>
      </w:pPr>
      <w:r w:rsidRPr="0052558A">
        <w:rPr>
          <w:i w:val="0"/>
          <w:color w:val="auto"/>
          <w:sz w:val="22"/>
          <w:szCs w:val="22"/>
        </w:rPr>
        <w:lastRenderedPageBreak/>
        <w:t xml:space="preserve">Table </w:t>
      </w:r>
      <w:r w:rsidRPr="0052558A">
        <w:rPr>
          <w:i w:val="0"/>
          <w:color w:val="auto"/>
          <w:sz w:val="22"/>
          <w:szCs w:val="22"/>
        </w:rPr>
        <w:fldChar w:fldCharType="begin"/>
      </w:r>
      <w:r w:rsidRPr="0052558A">
        <w:rPr>
          <w:i w:val="0"/>
          <w:color w:val="auto"/>
          <w:sz w:val="22"/>
          <w:szCs w:val="22"/>
        </w:rPr>
        <w:instrText xml:space="preserve"> SEQ Table \* ARABIC </w:instrText>
      </w:r>
      <w:r w:rsidRPr="0052558A">
        <w:rPr>
          <w:i w:val="0"/>
          <w:color w:val="auto"/>
          <w:sz w:val="22"/>
          <w:szCs w:val="22"/>
        </w:rPr>
        <w:fldChar w:fldCharType="separate"/>
      </w:r>
      <w:r>
        <w:rPr>
          <w:i w:val="0"/>
          <w:noProof/>
          <w:color w:val="auto"/>
          <w:sz w:val="22"/>
          <w:szCs w:val="22"/>
        </w:rPr>
        <w:t>1</w:t>
      </w:r>
      <w:r w:rsidRPr="0052558A">
        <w:rPr>
          <w:i w:val="0"/>
          <w:color w:val="auto"/>
          <w:sz w:val="22"/>
          <w:szCs w:val="22"/>
        </w:rPr>
        <w:fldChar w:fldCharType="end"/>
      </w:r>
      <w:r w:rsidRPr="0052558A">
        <w:rPr>
          <w:i w:val="0"/>
          <w:color w:val="auto"/>
          <w:sz w:val="22"/>
          <w:szCs w:val="22"/>
        </w:rPr>
        <w:t xml:space="preserve">: Radiocarbon ages of plant macrofossil remains from </w:t>
      </w:r>
      <w:r>
        <w:rPr>
          <w:i w:val="0"/>
          <w:color w:val="auto"/>
          <w:sz w:val="22"/>
          <w:szCs w:val="22"/>
        </w:rPr>
        <w:t xml:space="preserve">Uhca </w:t>
      </w:r>
      <w:r w:rsidRPr="002427F0">
        <w:rPr>
          <w:i w:val="0"/>
          <w:color w:val="auto"/>
          <w:sz w:val="22"/>
          <w:szCs w:val="22"/>
        </w:rPr>
        <w:t xml:space="preserve">Rohči </w:t>
      </w:r>
      <w:r w:rsidRPr="0052558A">
        <w:rPr>
          <w:i w:val="0"/>
          <w:color w:val="auto"/>
          <w:sz w:val="22"/>
          <w:szCs w:val="22"/>
        </w:rPr>
        <w:t xml:space="preserve">Lake shown with their 1σ error, calibrated weighted mean, calibrated median and calibrated 95% confidence age ranges. All radiocarbon ages were calibrated using the IntCal13 curve (Reimer </w:t>
      </w:r>
      <w:r w:rsidRPr="005C210A">
        <w:rPr>
          <w:iCs w:val="0"/>
          <w:color w:val="auto"/>
          <w:sz w:val="22"/>
          <w:szCs w:val="22"/>
        </w:rPr>
        <w:t>et al</w:t>
      </w:r>
      <w:r w:rsidRPr="0052558A">
        <w:rPr>
          <w:i w:val="0"/>
          <w:color w:val="auto"/>
          <w:sz w:val="22"/>
          <w:szCs w:val="22"/>
        </w:rPr>
        <w:t xml:space="preserve">., 2013). </w:t>
      </w:r>
    </w:p>
    <w:tbl>
      <w:tblPr>
        <w:tblStyle w:val="TableGrid"/>
        <w:tblW w:w="14392" w:type="dxa"/>
        <w:tblBorders>
          <w:left w:val="none" w:sz="0" w:space="0" w:color="auto"/>
          <w:right w:val="none" w:sz="0" w:space="0" w:color="auto"/>
          <w:insideV w:val="none" w:sz="0" w:space="0" w:color="auto"/>
        </w:tblBorders>
        <w:tblLook w:val="04A0" w:firstRow="1" w:lastRow="0" w:firstColumn="1" w:lastColumn="0" w:noHBand="0" w:noVBand="1"/>
      </w:tblPr>
      <w:tblGrid>
        <w:gridCol w:w="1384"/>
        <w:gridCol w:w="1384"/>
        <w:gridCol w:w="2006"/>
        <w:gridCol w:w="1538"/>
        <w:gridCol w:w="142"/>
        <w:gridCol w:w="1984"/>
        <w:gridCol w:w="2126"/>
        <w:gridCol w:w="2127"/>
        <w:gridCol w:w="1701"/>
      </w:tblGrid>
      <w:tr w:rsidR="00B30A30" w14:paraId="38AEF7EA" w14:textId="77777777" w:rsidTr="00724FB0">
        <w:trPr>
          <w:trHeight w:val="663"/>
        </w:trPr>
        <w:tc>
          <w:tcPr>
            <w:tcW w:w="1384" w:type="dxa"/>
            <w:tcBorders>
              <w:bottom w:val="nil"/>
            </w:tcBorders>
          </w:tcPr>
          <w:p w14:paraId="247D461F" w14:textId="77777777" w:rsidR="00B30A30" w:rsidRPr="00EC10FF" w:rsidRDefault="00B30A30" w:rsidP="00724FB0">
            <w:pPr>
              <w:rPr>
                <w:rFonts w:asciiTheme="minorBidi" w:hAnsiTheme="minorBidi"/>
                <w:b/>
                <w:bCs/>
                <w:sz w:val="20"/>
                <w:szCs w:val="20"/>
              </w:rPr>
            </w:pPr>
            <w:r>
              <w:rPr>
                <w:rFonts w:asciiTheme="minorBidi" w:hAnsiTheme="minorBidi"/>
                <w:b/>
                <w:bCs/>
                <w:sz w:val="20"/>
                <w:szCs w:val="20"/>
              </w:rPr>
              <w:t>Core No.</w:t>
            </w:r>
          </w:p>
        </w:tc>
        <w:tc>
          <w:tcPr>
            <w:tcW w:w="1384" w:type="dxa"/>
            <w:tcBorders>
              <w:bottom w:val="nil"/>
            </w:tcBorders>
          </w:tcPr>
          <w:p w14:paraId="74F7EB73" w14:textId="77777777" w:rsidR="00B30A30" w:rsidRPr="00EC10FF" w:rsidRDefault="00B30A30" w:rsidP="00724FB0">
            <w:pPr>
              <w:rPr>
                <w:rFonts w:asciiTheme="minorBidi" w:hAnsiTheme="minorBidi"/>
                <w:b/>
                <w:bCs/>
                <w:sz w:val="20"/>
                <w:szCs w:val="20"/>
              </w:rPr>
            </w:pPr>
            <w:r w:rsidRPr="00EC10FF">
              <w:rPr>
                <w:rFonts w:asciiTheme="minorBidi" w:hAnsiTheme="minorBidi"/>
                <w:b/>
                <w:bCs/>
                <w:sz w:val="20"/>
                <w:szCs w:val="20"/>
              </w:rPr>
              <w:t>Lab. ID</w:t>
            </w:r>
          </w:p>
        </w:tc>
        <w:tc>
          <w:tcPr>
            <w:tcW w:w="2006" w:type="dxa"/>
            <w:tcBorders>
              <w:bottom w:val="nil"/>
            </w:tcBorders>
          </w:tcPr>
          <w:p w14:paraId="661092F6" w14:textId="77777777" w:rsidR="00B30A30" w:rsidRPr="00EC10FF" w:rsidRDefault="00B30A30" w:rsidP="00724FB0">
            <w:pPr>
              <w:rPr>
                <w:rFonts w:asciiTheme="minorBidi" w:hAnsiTheme="minorBidi"/>
                <w:b/>
                <w:bCs/>
                <w:sz w:val="20"/>
                <w:szCs w:val="20"/>
              </w:rPr>
            </w:pPr>
            <w:r w:rsidRPr="00EC10FF">
              <w:rPr>
                <w:rFonts w:asciiTheme="minorBidi" w:hAnsiTheme="minorBidi"/>
                <w:b/>
                <w:bCs/>
                <w:sz w:val="20"/>
                <w:szCs w:val="20"/>
              </w:rPr>
              <w:t>Depth below sediment surface (cm)</w:t>
            </w:r>
          </w:p>
        </w:tc>
        <w:tc>
          <w:tcPr>
            <w:tcW w:w="1538" w:type="dxa"/>
            <w:tcBorders>
              <w:bottom w:val="nil"/>
            </w:tcBorders>
          </w:tcPr>
          <w:p w14:paraId="24E2CEB2" w14:textId="77777777" w:rsidR="00B30A30" w:rsidRPr="00EC10FF" w:rsidRDefault="00B30A30" w:rsidP="00724FB0">
            <w:pPr>
              <w:pStyle w:val="Heading3"/>
              <w:shd w:val="clear" w:color="auto" w:fill="FFFFFF"/>
              <w:spacing w:before="0"/>
              <w:outlineLvl w:val="2"/>
              <w:rPr>
                <w:rFonts w:asciiTheme="minorBidi" w:hAnsiTheme="minorBidi" w:cstheme="minorBidi"/>
                <w:i/>
                <w:iCs/>
                <w:sz w:val="20"/>
                <w:szCs w:val="20"/>
              </w:rPr>
            </w:pPr>
            <w:r w:rsidRPr="00EC10FF">
              <w:rPr>
                <w:rFonts w:asciiTheme="minorBidi" w:hAnsiTheme="minorBidi" w:cstheme="minorBidi"/>
                <w:sz w:val="20"/>
                <w:szCs w:val="20"/>
              </w:rPr>
              <w:t xml:space="preserve">Age </w:t>
            </w:r>
            <w:r w:rsidRPr="00EC10FF">
              <w:rPr>
                <w:rFonts w:asciiTheme="minorBidi" w:hAnsiTheme="minorBidi" w:cstheme="minorBidi"/>
                <w:sz w:val="20"/>
                <w:szCs w:val="20"/>
                <w:shd w:val="clear" w:color="auto" w:fill="FFFFFF"/>
              </w:rPr>
              <w:t>± 1</w:t>
            </w:r>
            <w:r w:rsidRPr="00EC10FF">
              <w:rPr>
                <w:rFonts w:asciiTheme="minorBidi" w:hAnsiTheme="minorBidi" w:cstheme="minorBidi"/>
                <w:i/>
                <w:iCs/>
                <w:sz w:val="20"/>
                <w:szCs w:val="20"/>
              </w:rPr>
              <w:t>σ</w:t>
            </w:r>
          </w:p>
          <w:p w14:paraId="2C2048A6" w14:textId="77777777" w:rsidR="00B30A30" w:rsidRPr="00EC10FF" w:rsidRDefault="00B30A30" w:rsidP="00724FB0">
            <w:pPr>
              <w:pStyle w:val="Heading3"/>
              <w:shd w:val="clear" w:color="auto" w:fill="FFFFFF"/>
              <w:spacing w:before="0"/>
              <w:outlineLvl w:val="2"/>
              <w:rPr>
                <w:rFonts w:asciiTheme="minorBidi" w:hAnsiTheme="minorBidi" w:cstheme="minorBidi"/>
                <w:sz w:val="20"/>
                <w:szCs w:val="20"/>
              </w:rPr>
            </w:pPr>
            <w:r w:rsidRPr="00EC10FF">
              <w:rPr>
                <w:rFonts w:asciiTheme="minorBidi" w:hAnsiTheme="minorBidi" w:cstheme="minorBidi"/>
                <w:sz w:val="20"/>
                <w:szCs w:val="20"/>
              </w:rPr>
              <w:t>(</w:t>
            </w:r>
            <w:r w:rsidRPr="00EC10FF">
              <w:rPr>
                <w:rFonts w:asciiTheme="minorBidi" w:hAnsiTheme="minorBidi" w:cstheme="minorBidi"/>
                <w:sz w:val="20"/>
                <w:szCs w:val="20"/>
                <w:vertAlign w:val="superscript"/>
              </w:rPr>
              <w:t>14</w:t>
            </w:r>
            <w:r>
              <w:rPr>
                <w:rFonts w:asciiTheme="minorBidi" w:hAnsiTheme="minorBidi" w:cstheme="minorBidi"/>
                <w:sz w:val="20"/>
                <w:szCs w:val="20"/>
              </w:rPr>
              <w:t>C a</w:t>
            </w:r>
            <w:r w:rsidRPr="00EC10FF">
              <w:rPr>
                <w:rFonts w:asciiTheme="minorBidi" w:hAnsiTheme="minorBidi" w:cstheme="minorBidi"/>
                <w:sz w:val="20"/>
                <w:szCs w:val="20"/>
              </w:rPr>
              <w:t xml:space="preserve"> BP)</w:t>
            </w:r>
          </w:p>
          <w:p w14:paraId="6D8FD4CE" w14:textId="77777777" w:rsidR="00B30A30" w:rsidRPr="00EC10FF" w:rsidRDefault="00B30A30" w:rsidP="00724FB0">
            <w:pPr>
              <w:rPr>
                <w:rFonts w:asciiTheme="minorBidi" w:hAnsiTheme="minorBidi"/>
                <w:b/>
                <w:bCs/>
                <w:sz w:val="20"/>
                <w:szCs w:val="20"/>
              </w:rPr>
            </w:pPr>
          </w:p>
        </w:tc>
        <w:tc>
          <w:tcPr>
            <w:tcW w:w="2126" w:type="dxa"/>
            <w:gridSpan w:val="2"/>
            <w:tcBorders>
              <w:bottom w:val="nil"/>
            </w:tcBorders>
          </w:tcPr>
          <w:p w14:paraId="41E3CE22" w14:textId="77777777" w:rsidR="00B30A30" w:rsidRPr="00EC10FF" w:rsidRDefault="00B30A30" w:rsidP="00724FB0">
            <w:pPr>
              <w:rPr>
                <w:rFonts w:asciiTheme="minorBidi" w:hAnsiTheme="minorBidi"/>
                <w:b/>
                <w:bCs/>
                <w:sz w:val="20"/>
                <w:szCs w:val="20"/>
              </w:rPr>
            </w:pPr>
            <w:r>
              <w:rPr>
                <w:rFonts w:asciiTheme="minorBidi" w:hAnsiTheme="minorBidi"/>
                <w:b/>
                <w:bCs/>
                <w:sz w:val="20"/>
                <w:szCs w:val="20"/>
              </w:rPr>
              <w:t>Cal. weighted mean age (cal. a BP)</w:t>
            </w:r>
          </w:p>
        </w:tc>
        <w:tc>
          <w:tcPr>
            <w:tcW w:w="2126" w:type="dxa"/>
            <w:tcBorders>
              <w:bottom w:val="nil"/>
            </w:tcBorders>
          </w:tcPr>
          <w:p w14:paraId="5B67CC63" w14:textId="77777777" w:rsidR="00B30A30" w:rsidRPr="00EC10FF" w:rsidRDefault="00B30A30" w:rsidP="00724FB0">
            <w:pPr>
              <w:rPr>
                <w:rFonts w:asciiTheme="minorBidi" w:hAnsiTheme="minorBidi"/>
                <w:b/>
                <w:bCs/>
                <w:sz w:val="20"/>
                <w:szCs w:val="20"/>
              </w:rPr>
            </w:pPr>
            <w:r>
              <w:rPr>
                <w:rFonts w:asciiTheme="minorBidi" w:hAnsiTheme="minorBidi"/>
                <w:b/>
                <w:bCs/>
                <w:sz w:val="20"/>
                <w:szCs w:val="20"/>
              </w:rPr>
              <w:t>Cal. median age (cal. a BP)</w:t>
            </w:r>
          </w:p>
        </w:tc>
        <w:tc>
          <w:tcPr>
            <w:tcW w:w="2127" w:type="dxa"/>
            <w:tcBorders>
              <w:bottom w:val="nil"/>
            </w:tcBorders>
          </w:tcPr>
          <w:p w14:paraId="3818CA3B" w14:textId="77777777" w:rsidR="00B30A30" w:rsidRPr="00EC10FF" w:rsidRDefault="00B30A30" w:rsidP="00724FB0">
            <w:pPr>
              <w:rPr>
                <w:rFonts w:asciiTheme="minorBidi" w:hAnsiTheme="minorBidi"/>
                <w:b/>
                <w:bCs/>
                <w:sz w:val="20"/>
                <w:szCs w:val="20"/>
              </w:rPr>
            </w:pPr>
            <w:r>
              <w:rPr>
                <w:rFonts w:asciiTheme="minorBidi" w:hAnsiTheme="minorBidi"/>
                <w:b/>
                <w:bCs/>
                <w:sz w:val="20"/>
                <w:szCs w:val="20"/>
              </w:rPr>
              <w:t>Cal age, 2</w:t>
            </w:r>
            <w:r w:rsidRPr="00A8690F">
              <w:rPr>
                <w:rFonts w:asciiTheme="minorBidi" w:hAnsiTheme="minorBidi"/>
                <w:b/>
                <w:bCs/>
                <w:i/>
                <w:iCs/>
                <w:sz w:val="20"/>
                <w:szCs w:val="20"/>
              </w:rPr>
              <w:t>σ</w:t>
            </w:r>
            <w:r w:rsidRPr="00A8690F">
              <w:rPr>
                <w:rFonts w:asciiTheme="minorBidi" w:hAnsiTheme="minorBidi"/>
                <w:b/>
                <w:bCs/>
                <w:sz w:val="20"/>
                <w:szCs w:val="20"/>
              </w:rPr>
              <w:t xml:space="preserve"> (cal. yrs. BP)</w:t>
            </w:r>
          </w:p>
        </w:tc>
        <w:tc>
          <w:tcPr>
            <w:tcW w:w="1701" w:type="dxa"/>
            <w:tcBorders>
              <w:bottom w:val="nil"/>
            </w:tcBorders>
          </w:tcPr>
          <w:p w14:paraId="2A13123A" w14:textId="77777777" w:rsidR="00B30A30" w:rsidRPr="00EC10FF" w:rsidRDefault="00B30A30" w:rsidP="00724FB0">
            <w:pPr>
              <w:rPr>
                <w:rFonts w:asciiTheme="minorBidi" w:hAnsiTheme="minorBidi"/>
                <w:b/>
                <w:bCs/>
                <w:sz w:val="20"/>
                <w:szCs w:val="20"/>
              </w:rPr>
            </w:pPr>
            <w:r w:rsidRPr="00EC10FF">
              <w:rPr>
                <w:rFonts w:asciiTheme="minorBidi" w:hAnsiTheme="minorBidi"/>
                <w:b/>
                <w:bCs/>
                <w:sz w:val="20"/>
                <w:szCs w:val="20"/>
              </w:rPr>
              <w:t>Material</w:t>
            </w:r>
          </w:p>
        </w:tc>
      </w:tr>
      <w:tr w:rsidR="00B30A30" w14:paraId="1085A656" w14:textId="77777777" w:rsidTr="00724FB0">
        <w:trPr>
          <w:trHeight w:val="230"/>
        </w:trPr>
        <w:tc>
          <w:tcPr>
            <w:tcW w:w="1384" w:type="dxa"/>
            <w:tcBorders>
              <w:top w:val="nil"/>
              <w:bottom w:val="nil"/>
            </w:tcBorders>
          </w:tcPr>
          <w:p w14:paraId="2B69925E" w14:textId="77777777" w:rsidR="00B30A30" w:rsidRDefault="00B30A30" w:rsidP="00724FB0">
            <w:pPr>
              <w:spacing w:line="360" w:lineRule="auto"/>
              <w:rPr>
                <w:rFonts w:asciiTheme="minorBidi" w:hAnsiTheme="minorBidi"/>
                <w:sz w:val="20"/>
                <w:szCs w:val="20"/>
              </w:rPr>
            </w:pPr>
            <w:r>
              <w:rPr>
                <w:rFonts w:asciiTheme="minorBidi" w:hAnsiTheme="minorBidi"/>
                <w:sz w:val="20"/>
                <w:szCs w:val="20"/>
              </w:rPr>
              <w:t>UR-2</w:t>
            </w:r>
          </w:p>
        </w:tc>
        <w:tc>
          <w:tcPr>
            <w:tcW w:w="1384" w:type="dxa"/>
            <w:tcBorders>
              <w:top w:val="nil"/>
              <w:bottom w:val="nil"/>
            </w:tcBorders>
          </w:tcPr>
          <w:p w14:paraId="0C20E922" w14:textId="77777777" w:rsidR="00B30A30" w:rsidRPr="00A8690F" w:rsidRDefault="00B30A30" w:rsidP="00724FB0">
            <w:pPr>
              <w:spacing w:line="360" w:lineRule="auto"/>
              <w:rPr>
                <w:rFonts w:asciiTheme="minorBidi" w:hAnsiTheme="minorBidi"/>
                <w:sz w:val="20"/>
                <w:szCs w:val="20"/>
              </w:rPr>
            </w:pPr>
            <w:r w:rsidRPr="0052558A">
              <w:rPr>
                <w:rFonts w:asciiTheme="minorBidi" w:hAnsiTheme="minorBidi"/>
                <w:sz w:val="20"/>
                <w:szCs w:val="20"/>
              </w:rPr>
              <w:t>Poz-98146</w:t>
            </w:r>
          </w:p>
        </w:tc>
        <w:tc>
          <w:tcPr>
            <w:tcW w:w="2006" w:type="dxa"/>
            <w:tcBorders>
              <w:top w:val="nil"/>
              <w:bottom w:val="nil"/>
            </w:tcBorders>
          </w:tcPr>
          <w:p w14:paraId="659C6DAE"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1-2</w:t>
            </w:r>
          </w:p>
        </w:tc>
        <w:tc>
          <w:tcPr>
            <w:tcW w:w="1680" w:type="dxa"/>
            <w:gridSpan w:val="2"/>
            <w:tcBorders>
              <w:top w:val="nil"/>
              <w:bottom w:val="nil"/>
            </w:tcBorders>
          </w:tcPr>
          <w:p w14:paraId="3D288C1F"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275</w:t>
            </w:r>
            <w:r w:rsidRPr="00A8690F">
              <w:rPr>
                <w:rFonts w:asciiTheme="minorBidi" w:hAnsiTheme="minorBidi"/>
                <w:sz w:val="20"/>
                <w:szCs w:val="20"/>
                <w:shd w:val="clear" w:color="auto" w:fill="FFFFFF"/>
              </w:rPr>
              <w:t>±</w:t>
            </w:r>
            <w:r>
              <w:rPr>
                <w:rFonts w:asciiTheme="minorBidi" w:hAnsiTheme="minorBidi"/>
                <w:sz w:val="20"/>
                <w:szCs w:val="20"/>
                <w:shd w:val="clear" w:color="auto" w:fill="FFFFFF"/>
              </w:rPr>
              <w:t>30</w:t>
            </w:r>
          </w:p>
        </w:tc>
        <w:tc>
          <w:tcPr>
            <w:tcW w:w="1984" w:type="dxa"/>
            <w:tcBorders>
              <w:top w:val="nil"/>
              <w:bottom w:val="nil"/>
            </w:tcBorders>
          </w:tcPr>
          <w:p w14:paraId="579447EB"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15</w:t>
            </w:r>
          </w:p>
        </w:tc>
        <w:tc>
          <w:tcPr>
            <w:tcW w:w="2126" w:type="dxa"/>
            <w:tcBorders>
              <w:top w:val="nil"/>
              <w:bottom w:val="nil"/>
            </w:tcBorders>
          </w:tcPr>
          <w:p w14:paraId="6E97E739"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6</w:t>
            </w:r>
          </w:p>
        </w:tc>
        <w:tc>
          <w:tcPr>
            <w:tcW w:w="2127" w:type="dxa"/>
            <w:tcBorders>
              <w:top w:val="nil"/>
              <w:bottom w:val="nil"/>
            </w:tcBorders>
          </w:tcPr>
          <w:p w14:paraId="548E6247"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-2-150</w:t>
            </w:r>
          </w:p>
        </w:tc>
        <w:tc>
          <w:tcPr>
            <w:tcW w:w="1701" w:type="dxa"/>
            <w:tcBorders>
              <w:top w:val="nil"/>
              <w:bottom w:val="nil"/>
            </w:tcBorders>
          </w:tcPr>
          <w:p w14:paraId="755D1F46" w14:textId="77777777" w:rsidR="00B30A30" w:rsidRPr="00A8690F" w:rsidRDefault="00B30A30" w:rsidP="00724FB0">
            <w:pPr>
              <w:spacing w:line="360" w:lineRule="auto"/>
              <w:rPr>
                <w:rFonts w:asciiTheme="minorBidi" w:hAnsiTheme="minorBidi"/>
                <w:i/>
                <w:iCs/>
                <w:sz w:val="20"/>
                <w:szCs w:val="20"/>
              </w:rPr>
            </w:pPr>
            <w:r w:rsidRPr="00A8690F">
              <w:rPr>
                <w:rFonts w:asciiTheme="minorBidi" w:hAnsiTheme="minorBidi"/>
                <w:i/>
                <w:iCs/>
                <w:sz w:val="20"/>
                <w:szCs w:val="20"/>
              </w:rPr>
              <w:t>Salix</w:t>
            </w:r>
            <w:r w:rsidRPr="00A8690F">
              <w:rPr>
                <w:rFonts w:asciiTheme="minorBidi" w:hAnsiTheme="minorBidi"/>
                <w:sz w:val="20"/>
                <w:szCs w:val="20"/>
              </w:rPr>
              <w:t xml:space="preserve"> </w:t>
            </w:r>
            <w:r>
              <w:rPr>
                <w:rFonts w:asciiTheme="minorBidi" w:hAnsiTheme="minorBidi"/>
                <w:sz w:val="20"/>
                <w:szCs w:val="20"/>
              </w:rPr>
              <w:t>leaves</w:t>
            </w:r>
          </w:p>
        </w:tc>
      </w:tr>
      <w:tr w:rsidR="00B30A30" w14:paraId="589DB828" w14:textId="77777777" w:rsidTr="00724FB0">
        <w:trPr>
          <w:trHeight w:val="230"/>
        </w:trPr>
        <w:tc>
          <w:tcPr>
            <w:tcW w:w="1384" w:type="dxa"/>
            <w:tcBorders>
              <w:top w:val="nil"/>
              <w:bottom w:val="nil"/>
            </w:tcBorders>
          </w:tcPr>
          <w:p w14:paraId="724AE5EA" w14:textId="77777777" w:rsidR="00B30A30" w:rsidRDefault="00B30A30" w:rsidP="00724FB0">
            <w:pPr>
              <w:spacing w:line="360" w:lineRule="auto"/>
              <w:rPr>
                <w:rFonts w:asciiTheme="minorBidi" w:hAnsiTheme="minorBidi"/>
                <w:sz w:val="20"/>
                <w:szCs w:val="20"/>
              </w:rPr>
            </w:pPr>
            <w:r>
              <w:rPr>
                <w:rFonts w:asciiTheme="minorBidi" w:hAnsiTheme="minorBidi"/>
                <w:sz w:val="20"/>
                <w:szCs w:val="20"/>
              </w:rPr>
              <w:t>UR-2</w:t>
            </w:r>
          </w:p>
        </w:tc>
        <w:tc>
          <w:tcPr>
            <w:tcW w:w="1384" w:type="dxa"/>
            <w:tcBorders>
              <w:top w:val="nil"/>
              <w:bottom w:val="nil"/>
            </w:tcBorders>
          </w:tcPr>
          <w:p w14:paraId="3E633672" w14:textId="77777777" w:rsidR="00B30A30" w:rsidRPr="00A8690F" w:rsidRDefault="00B30A30" w:rsidP="00724FB0">
            <w:pPr>
              <w:spacing w:line="360" w:lineRule="auto"/>
              <w:rPr>
                <w:rFonts w:asciiTheme="minorBidi" w:hAnsiTheme="minorBidi"/>
                <w:sz w:val="20"/>
                <w:szCs w:val="20"/>
              </w:rPr>
            </w:pPr>
            <w:r w:rsidRPr="0052558A">
              <w:rPr>
                <w:rFonts w:asciiTheme="minorBidi" w:hAnsiTheme="minorBidi"/>
                <w:sz w:val="20"/>
                <w:szCs w:val="20"/>
              </w:rPr>
              <w:t>Poz-98147</w:t>
            </w:r>
          </w:p>
        </w:tc>
        <w:tc>
          <w:tcPr>
            <w:tcW w:w="2006" w:type="dxa"/>
            <w:tcBorders>
              <w:top w:val="nil"/>
              <w:bottom w:val="nil"/>
            </w:tcBorders>
          </w:tcPr>
          <w:p w14:paraId="7F2C97BD"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42-43</w:t>
            </w:r>
          </w:p>
        </w:tc>
        <w:tc>
          <w:tcPr>
            <w:tcW w:w="1680" w:type="dxa"/>
            <w:gridSpan w:val="2"/>
            <w:tcBorders>
              <w:top w:val="nil"/>
              <w:bottom w:val="nil"/>
            </w:tcBorders>
          </w:tcPr>
          <w:p w14:paraId="6CC6362D"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1485</w:t>
            </w:r>
            <w:r>
              <w:rPr>
                <w:rFonts w:asciiTheme="minorBidi" w:hAnsiTheme="minorBidi"/>
                <w:sz w:val="20"/>
                <w:szCs w:val="20"/>
                <w:shd w:val="clear" w:color="auto" w:fill="FFFFFF"/>
              </w:rPr>
              <w:t>±30</w:t>
            </w:r>
          </w:p>
        </w:tc>
        <w:tc>
          <w:tcPr>
            <w:tcW w:w="1984" w:type="dxa"/>
            <w:tcBorders>
              <w:top w:val="nil"/>
              <w:bottom w:val="nil"/>
            </w:tcBorders>
          </w:tcPr>
          <w:p w14:paraId="0B195AC1"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1433</w:t>
            </w:r>
          </w:p>
        </w:tc>
        <w:tc>
          <w:tcPr>
            <w:tcW w:w="2126" w:type="dxa"/>
            <w:tcBorders>
              <w:top w:val="nil"/>
              <w:bottom w:val="nil"/>
            </w:tcBorders>
          </w:tcPr>
          <w:p w14:paraId="66BB6212"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1417</w:t>
            </w:r>
          </w:p>
        </w:tc>
        <w:tc>
          <w:tcPr>
            <w:tcW w:w="2127" w:type="dxa"/>
            <w:tcBorders>
              <w:top w:val="nil"/>
              <w:bottom w:val="nil"/>
            </w:tcBorders>
          </w:tcPr>
          <w:p w14:paraId="3DAE4313"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1305-1598</w:t>
            </w:r>
          </w:p>
        </w:tc>
        <w:tc>
          <w:tcPr>
            <w:tcW w:w="1701" w:type="dxa"/>
            <w:tcBorders>
              <w:top w:val="nil"/>
              <w:bottom w:val="nil"/>
            </w:tcBorders>
          </w:tcPr>
          <w:p w14:paraId="61501760" w14:textId="77777777" w:rsidR="00B30A30" w:rsidRPr="00A8690F" w:rsidRDefault="00B30A30" w:rsidP="00724FB0">
            <w:pPr>
              <w:spacing w:line="360" w:lineRule="auto"/>
              <w:rPr>
                <w:rFonts w:asciiTheme="minorBidi" w:hAnsiTheme="minorBidi"/>
                <w:i/>
                <w:iCs/>
                <w:sz w:val="20"/>
                <w:szCs w:val="20"/>
              </w:rPr>
            </w:pPr>
            <w:r w:rsidRPr="00A8690F">
              <w:rPr>
                <w:rFonts w:asciiTheme="minorBidi" w:hAnsiTheme="minorBidi"/>
                <w:i/>
                <w:iCs/>
                <w:sz w:val="20"/>
                <w:szCs w:val="20"/>
              </w:rPr>
              <w:t>Salix</w:t>
            </w:r>
            <w:r w:rsidRPr="00A8690F">
              <w:rPr>
                <w:rFonts w:asciiTheme="minorBidi" w:hAnsiTheme="minorBidi"/>
                <w:sz w:val="20"/>
                <w:szCs w:val="20"/>
              </w:rPr>
              <w:t xml:space="preserve"> </w:t>
            </w:r>
            <w:r>
              <w:rPr>
                <w:rFonts w:asciiTheme="minorBidi" w:hAnsiTheme="minorBidi"/>
                <w:sz w:val="20"/>
                <w:szCs w:val="20"/>
              </w:rPr>
              <w:t>leaves</w:t>
            </w:r>
          </w:p>
        </w:tc>
      </w:tr>
      <w:tr w:rsidR="00B30A30" w14:paraId="3907EAE2" w14:textId="77777777" w:rsidTr="00724FB0">
        <w:trPr>
          <w:trHeight w:val="230"/>
        </w:trPr>
        <w:tc>
          <w:tcPr>
            <w:tcW w:w="1384" w:type="dxa"/>
            <w:tcBorders>
              <w:top w:val="nil"/>
              <w:bottom w:val="nil"/>
            </w:tcBorders>
          </w:tcPr>
          <w:p w14:paraId="35AEC128" w14:textId="77777777" w:rsidR="00B30A30"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nil"/>
            </w:tcBorders>
          </w:tcPr>
          <w:p w14:paraId="0C34E138"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Poz-93338</w:t>
            </w:r>
          </w:p>
        </w:tc>
        <w:tc>
          <w:tcPr>
            <w:tcW w:w="2006" w:type="dxa"/>
            <w:tcBorders>
              <w:top w:val="nil"/>
              <w:bottom w:val="nil"/>
            </w:tcBorders>
          </w:tcPr>
          <w:p w14:paraId="63B0D1F8"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9-10</w:t>
            </w:r>
          </w:p>
        </w:tc>
        <w:tc>
          <w:tcPr>
            <w:tcW w:w="1680" w:type="dxa"/>
            <w:gridSpan w:val="2"/>
            <w:tcBorders>
              <w:top w:val="nil"/>
              <w:bottom w:val="nil"/>
            </w:tcBorders>
          </w:tcPr>
          <w:p w14:paraId="117412E1"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3330</w:t>
            </w:r>
            <w:r w:rsidRPr="00A8690F">
              <w:rPr>
                <w:rFonts w:asciiTheme="minorBidi" w:hAnsiTheme="minorBidi"/>
                <w:sz w:val="20"/>
                <w:szCs w:val="20"/>
                <w:shd w:val="clear" w:color="auto" w:fill="FFFFFF"/>
              </w:rPr>
              <w:t>±30</w:t>
            </w:r>
          </w:p>
        </w:tc>
        <w:tc>
          <w:tcPr>
            <w:tcW w:w="1984" w:type="dxa"/>
            <w:tcBorders>
              <w:top w:val="nil"/>
              <w:bottom w:val="nil"/>
            </w:tcBorders>
          </w:tcPr>
          <w:p w14:paraId="2D04F7EA"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3606</w:t>
            </w:r>
          </w:p>
        </w:tc>
        <w:tc>
          <w:tcPr>
            <w:tcW w:w="2126" w:type="dxa"/>
            <w:tcBorders>
              <w:top w:val="nil"/>
              <w:bottom w:val="nil"/>
            </w:tcBorders>
          </w:tcPr>
          <w:p w14:paraId="32A78BFF"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3592</w:t>
            </w:r>
          </w:p>
        </w:tc>
        <w:tc>
          <w:tcPr>
            <w:tcW w:w="2127" w:type="dxa"/>
            <w:tcBorders>
              <w:top w:val="nil"/>
              <w:bottom w:val="nil"/>
            </w:tcBorders>
          </w:tcPr>
          <w:p w14:paraId="60B2941F"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3479-3819</w:t>
            </w:r>
          </w:p>
        </w:tc>
        <w:tc>
          <w:tcPr>
            <w:tcW w:w="1701" w:type="dxa"/>
            <w:tcBorders>
              <w:top w:val="nil"/>
              <w:bottom w:val="nil"/>
            </w:tcBorders>
          </w:tcPr>
          <w:p w14:paraId="3DE944F9" w14:textId="77777777" w:rsidR="00B30A30" w:rsidRPr="005C210A" w:rsidRDefault="00B30A30" w:rsidP="00724FB0">
            <w:pPr>
              <w:spacing w:line="360" w:lineRule="auto"/>
              <w:rPr>
                <w:rFonts w:asciiTheme="minorBidi" w:hAnsiTheme="minorBidi"/>
                <w:sz w:val="20"/>
                <w:szCs w:val="20"/>
              </w:rPr>
            </w:pPr>
            <w:r>
              <w:rPr>
                <w:rFonts w:asciiTheme="minorBidi" w:hAnsiTheme="minorBidi"/>
                <w:i/>
                <w:iCs/>
                <w:sz w:val="20"/>
                <w:szCs w:val="20"/>
              </w:rPr>
              <w:t xml:space="preserve">Salix </w:t>
            </w:r>
            <w:r>
              <w:rPr>
                <w:rFonts w:asciiTheme="minorBidi" w:hAnsiTheme="minorBidi"/>
                <w:sz w:val="20"/>
                <w:szCs w:val="20"/>
              </w:rPr>
              <w:t>leaves</w:t>
            </w:r>
          </w:p>
        </w:tc>
      </w:tr>
      <w:tr w:rsidR="00B30A30" w14:paraId="688CCFAD" w14:textId="77777777" w:rsidTr="00724FB0">
        <w:trPr>
          <w:trHeight w:val="230"/>
        </w:trPr>
        <w:tc>
          <w:tcPr>
            <w:tcW w:w="1384" w:type="dxa"/>
            <w:tcBorders>
              <w:top w:val="nil"/>
              <w:bottom w:val="nil"/>
            </w:tcBorders>
          </w:tcPr>
          <w:p w14:paraId="7FCAC58D"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nil"/>
            </w:tcBorders>
          </w:tcPr>
          <w:p w14:paraId="2109B02E"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Poz-87278</w:t>
            </w:r>
          </w:p>
        </w:tc>
        <w:tc>
          <w:tcPr>
            <w:tcW w:w="2006" w:type="dxa"/>
            <w:tcBorders>
              <w:top w:val="nil"/>
              <w:bottom w:val="nil"/>
            </w:tcBorders>
          </w:tcPr>
          <w:p w14:paraId="0BB8953A"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22-23</w:t>
            </w:r>
          </w:p>
        </w:tc>
        <w:tc>
          <w:tcPr>
            <w:tcW w:w="1680" w:type="dxa"/>
            <w:gridSpan w:val="2"/>
            <w:tcBorders>
              <w:top w:val="nil"/>
              <w:bottom w:val="nil"/>
            </w:tcBorders>
          </w:tcPr>
          <w:p w14:paraId="4341949B"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3850</w:t>
            </w:r>
            <w:r w:rsidRPr="00A8690F">
              <w:rPr>
                <w:rFonts w:asciiTheme="minorBidi" w:hAnsiTheme="minorBidi"/>
                <w:sz w:val="20"/>
                <w:szCs w:val="20"/>
                <w:shd w:val="clear" w:color="auto" w:fill="FFFFFF"/>
              </w:rPr>
              <w:t>±40</w:t>
            </w:r>
          </w:p>
        </w:tc>
        <w:tc>
          <w:tcPr>
            <w:tcW w:w="1984" w:type="dxa"/>
            <w:tcBorders>
              <w:top w:val="nil"/>
              <w:bottom w:val="nil"/>
            </w:tcBorders>
          </w:tcPr>
          <w:p w14:paraId="45EEE389"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4246</w:t>
            </w:r>
          </w:p>
        </w:tc>
        <w:tc>
          <w:tcPr>
            <w:tcW w:w="2126" w:type="dxa"/>
            <w:tcBorders>
              <w:top w:val="nil"/>
              <w:bottom w:val="nil"/>
            </w:tcBorders>
          </w:tcPr>
          <w:p w14:paraId="789BE7D1"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4244</w:t>
            </w:r>
          </w:p>
        </w:tc>
        <w:tc>
          <w:tcPr>
            <w:tcW w:w="2127" w:type="dxa"/>
            <w:tcBorders>
              <w:top w:val="nil"/>
              <w:bottom w:val="nil"/>
            </w:tcBorders>
          </w:tcPr>
          <w:p w14:paraId="10193018"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4059-4408</w:t>
            </w:r>
          </w:p>
        </w:tc>
        <w:tc>
          <w:tcPr>
            <w:tcW w:w="1701" w:type="dxa"/>
            <w:tcBorders>
              <w:top w:val="nil"/>
              <w:bottom w:val="nil"/>
            </w:tcBorders>
          </w:tcPr>
          <w:p w14:paraId="3156C33D"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i/>
                <w:iCs/>
                <w:sz w:val="20"/>
                <w:szCs w:val="20"/>
              </w:rPr>
              <w:t>Salix</w:t>
            </w:r>
            <w:r w:rsidRPr="00A8690F">
              <w:rPr>
                <w:rFonts w:asciiTheme="minorBidi" w:hAnsiTheme="minorBidi"/>
                <w:sz w:val="20"/>
                <w:szCs w:val="20"/>
              </w:rPr>
              <w:t xml:space="preserve"> </w:t>
            </w:r>
            <w:r>
              <w:rPr>
                <w:rFonts w:asciiTheme="minorBidi" w:hAnsiTheme="minorBidi"/>
                <w:sz w:val="20"/>
                <w:szCs w:val="20"/>
              </w:rPr>
              <w:t>leaves</w:t>
            </w:r>
          </w:p>
        </w:tc>
      </w:tr>
      <w:tr w:rsidR="00B30A30" w14:paraId="47DA706F" w14:textId="77777777" w:rsidTr="00724FB0">
        <w:trPr>
          <w:trHeight w:val="230"/>
        </w:trPr>
        <w:tc>
          <w:tcPr>
            <w:tcW w:w="1384" w:type="dxa"/>
            <w:tcBorders>
              <w:top w:val="nil"/>
              <w:bottom w:val="nil"/>
            </w:tcBorders>
          </w:tcPr>
          <w:p w14:paraId="7D081BDA"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nil"/>
            </w:tcBorders>
          </w:tcPr>
          <w:p w14:paraId="3B216BA3"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Poz-87277</w:t>
            </w:r>
          </w:p>
        </w:tc>
        <w:tc>
          <w:tcPr>
            <w:tcW w:w="2006" w:type="dxa"/>
            <w:tcBorders>
              <w:top w:val="nil"/>
              <w:bottom w:val="nil"/>
            </w:tcBorders>
          </w:tcPr>
          <w:p w14:paraId="0C2B265B"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74-75</w:t>
            </w:r>
          </w:p>
        </w:tc>
        <w:tc>
          <w:tcPr>
            <w:tcW w:w="1680" w:type="dxa"/>
            <w:gridSpan w:val="2"/>
            <w:tcBorders>
              <w:top w:val="nil"/>
              <w:bottom w:val="nil"/>
            </w:tcBorders>
          </w:tcPr>
          <w:p w14:paraId="6E6B383D"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5490</w:t>
            </w:r>
            <w:r w:rsidRPr="00A8690F">
              <w:rPr>
                <w:rFonts w:asciiTheme="minorBidi" w:hAnsiTheme="minorBidi"/>
                <w:sz w:val="20"/>
                <w:szCs w:val="20"/>
                <w:shd w:val="clear" w:color="auto" w:fill="FFFFFF"/>
              </w:rPr>
              <w:t>±50</w:t>
            </w:r>
          </w:p>
        </w:tc>
        <w:tc>
          <w:tcPr>
            <w:tcW w:w="1984" w:type="dxa"/>
            <w:tcBorders>
              <w:top w:val="nil"/>
              <w:bottom w:val="nil"/>
            </w:tcBorders>
          </w:tcPr>
          <w:p w14:paraId="22596B6E"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6280</w:t>
            </w:r>
          </w:p>
        </w:tc>
        <w:tc>
          <w:tcPr>
            <w:tcW w:w="2126" w:type="dxa"/>
            <w:tcBorders>
              <w:top w:val="nil"/>
              <w:bottom w:val="nil"/>
            </w:tcBorders>
          </w:tcPr>
          <w:p w14:paraId="5B7B2AC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6287</w:t>
            </w:r>
          </w:p>
        </w:tc>
        <w:tc>
          <w:tcPr>
            <w:tcW w:w="2127" w:type="dxa"/>
            <w:tcBorders>
              <w:top w:val="nil"/>
              <w:bottom w:val="nil"/>
            </w:tcBorders>
          </w:tcPr>
          <w:p w14:paraId="1F243F7A"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6040-6432</w:t>
            </w:r>
          </w:p>
        </w:tc>
        <w:tc>
          <w:tcPr>
            <w:tcW w:w="1701" w:type="dxa"/>
            <w:tcBorders>
              <w:top w:val="nil"/>
              <w:bottom w:val="nil"/>
            </w:tcBorders>
          </w:tcPr>
          <w:p w14:paraId="4CA3ED7B"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Charcoal</w:t>
            </w:r>
          </w:p>
        </w:tc>
      </w:tr>
      <w:tr w:rsidR="00B30A30" w14:paraId="78C575B6" w14:textId="77777777" w:rsidTr="00724FB0">
        <w:trPr>
          <w:trHeight w:val="245"/>
        </w:trPr>
        <w:tc>
          <w:tcPr>
            <w:tcW w:w="1384" w:type="dxa"/>
            <w:tcBorders>
              <w:top w:val="nil"/>
              <w:bottom w:val="nil"/>
            </w:tcBorders>
          </w:tcPr>
          <w:p w14:paraId="2218299E"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nil"/>
            </w:tcBorders>
          </w:tcPr>
          <w:p w14:paraId="14015D54"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Poz-87276</w:t>
            </w:r>
          </w:p>
        </w:tc>
        <w:tc>
          <w:tcPr>
            <w:tcW w:w="2006" w:type="dxa"/>
            <w:tcBorders>
              <w:top w:val="nil"/>
              <w:bottom w:val="nil"/>
            </w:tcBorders>
          </w:tcPr>
          <w:p w14:paraId="13662B9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120-121</w:t>
            </w:r>
          </w:p>
        </w:tc>
        <w:tc>
          <w:tcPr>
            <w:tcW w:w="1680" w:type="dxa"/>
            <w:gridSpan w:val="2"/>
            <w:tcBorders>
              <w:top w:val="nil"/>
              <w:bottom w:val="nil"/>
            </w:tcBorders>
          </w:tcPr>
          <w:p w14:paraId="51A24187"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6890</w:t>
            </w:r>
            <w:r w:rsidRPr="00A8690F">
              <w:rPr>
                <w:rFonts w:asciiTheme="minorBidi" w:hAnsiTheme="minorBidi"/>
                <w:sz w:val="20"/>
                <w:szCs w:val="20"/>
                <w:shd w:val="clear" w:color="auto" w:fill="FFFFFF"/>
              </w:rPr>
              <w:t>±50</w:t>
            </w:r>
          </w:p>
        </w:tc>
        <w:tc>
          <w:tcPr>
            <w:tcW w:w="1984" w:type="dxa"/>
            <w:tcBorders>
              <w:top w:val="nil"/>
              <w:bottom w:val="nil"/>
            </w:tcBorders>
          </w:tcPr>
          <w:p w14:paraId="58B8A871"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7715</w:t>
            </w:r>
          </w:p>
        </w:tc>
        <w:tc>
          <w:tcPr>
            <w:tcW w:w="2126" w:type="dxa"/>
            <w:tcBorders>
              <w:top w:val="nil"/>
              <w:bottom w:val="nil"/>
            </w:tcBorders>
          </w:tcPr>
          <w:p w14:paraId="3F22CD1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7717</w:t>
            </w:r>
          </w:p>
        </w:tc>
        <w:tc>
          <w:tcPr>
            <w:tcW w:w="2127" w:type="dxa"/>
            <w:tcBorders>
              <w:top w:val="nil"/>
              <w:bottom w:val="nil"/>
            </w:tcBorders>
          </w:tcPr>
          <w:p w14:paraId="3521F319"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7572-7842</w:t>
            </w:r>
          </w:p>
        </w:tc>
        <w:tc>
          <w:tcPr>
            <w:tcW w:w="1701" w:type="dxa"/>
            <w:tcBorders>
              <w:top w:val="nil"/>
              <w:bottom w:val="nil"/>
            </w:tcBorders>
          </w:tcPr>
          <w:p w14:paraId="7277CB76"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i/>
                <w:iCs/>
                <w:sz w:val="20"/>
                <w:szCs w:val="20"/>
              </w:rPr>
              <w:t>Empetrum</w:t>
            </w:r>
            <w:r w:rsidRPr="00A8690F">
              <w:rPr>
                <w:rFonts w:asciiTheme="minorBidi" w:hAnsiTheme="minorBidi"/>
                <w:sz w:val="20"/>
                <w:szCs w:val="20"/>
              </w:rPr>
              <w:t xml:space="preserve"> wood </w:t>
            </w:r>
          </w:p>
        </w:tc>
      </w:tr>
      <w:tr w:rsidR="00B30A30" w14:paraId="456C3891" w14:textId="77777777" w:rsidTr="00724FB0">
        <w:trPr>
          <w:trHeight w:val="230"/>
        </w:trPr>
        <w:tc>
          <w:tcPr>
            <w:tcW w:w="1384" w:type="dxa"/>
            <w:tcBorders>
              <w:top w:val="nil"/>
              <w:bottom w:val="nil"/>
            </w:tcBorders>
          </w:tcPr>
          <w:p w14:paraId="4A41AD18"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nil"/>
            </w:tcBorders>
          </w:tcPr>
          <w:p w14:paraId="549A53CD"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Poz-93339</w:t>
            </w:r>
          </w:p>
        </w:tc>
        <w:tc>
          <w:tcPr>
            <w:tcW w:w="2006" w:type="dxa"/>
            <w:tcBorders>
              <w:top w:val="nil"/>
              <w:bottom w:val="nil"/>
            </w:tcBorders>
          </w:tcPr>
          <w:p w14:paraId="3F8DB065"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140-141</w:t>
            </w:r>
          </w:p>
        </w:tc>
        <w:tc>
          <w:tcPr>
            <w:tcW w:w="1680" w:type="dxa"/>
            <w:gridSpan w:val="2"/>
            <w:tcBorders>
              <w:top w:val="nil"/>
              <w:bottom w:val="nil"/>
            </w:tcBorders>
          </w:tcPr>
          <w:p w14:paraId="39B4F320"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7150</w:t>
            </w:r>
            <w:r w:rsidRPr="00A8690F">
              <w:rPr>
                <w:rFonts w:asciiTheme="minorBidi" w:hAnsiTheme="minorBidi"/>
                <w:sz w:val="20"/>
                <w:szCs w:val="20"/>
                <w:shd w:val="clear" w:color="auto" w:fill="FFFFFF"/>
              </w:rPr>
              <w:t>±40</w:t>
            </w:r>
          </w:p>
        </w:tc>
        <w:tc>
          <w:tcPr>
            <w:tcW w:w="1984" w:type="dxa"/>
            <w:tcBorders>
              <w:top w:val="nil"/>
              <w:bottom w:val="nil"/>
            </w:tcBorders>
          </w:tcPr>
          <w:p w14:paraId="6DDFE3B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8038</w:t>
            </w:r>
          </w:p>
        </w:tc>
        <w:tc>
          <w:tcPr>
            <w:tcW w:w="2126" w:type="dxa"/>
            <w:tcBorders>
              <w:top w:val="nil"/>
              <w:bottom w:val="nil"/>
            </w:tcBorders>
          </w:tcPr>
          <w:p w14:paraId="412F1209"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8024</w:t>
            </w:r>
          </w:p>
        </w:tc>
        <w:tc>
          <w:tcPr>
            <w:tcW w:w="2127" w:type="dxa"/>
            <w:tcBorders>
              <w:top w:val="nil"/>
              <w:bottom w:val="nil"/>
            </w:tcBorders>
          </w:tcPr>
          <w:p w14:paraId="45D3AC2D"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7920-8195</w:t>
            </w:r>
          </w:p>
        </w:tc>
        <w:tc>
          <w:tcPr>
            <w:tcW w:w="1701" w:type="dxa"/>
            <w:tcBorders>
              <w:top w:val="nil"/>
              <w:bottom w:val="nil"/>
            </w:tcBorders>
          </w:tcPr>
          <w:p w14:paraId="64810A1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i/>
                <w:iCs/>
                <w:sz w:val="20"/>
                <w:szCs w:val="20"/>
              </w:rPr>
              <w:t>Empetrum</w:t>
            </w:r>
            <w:r w:rsidRPr="00A8690F">
              <w:rPr>
                <w:rFonts w:asciiTheme="minorBidi" w:hAnsiTheme="minorBidi"/>
                <w:sz w:val="20"/>
                <w:szCs w:val="20"/>
              </w:rPr>
              <w:t xml:space="preserve"> wood</w:t>
            </w:r>
          </w:p>
        </w:tc>
      </w:tr>
      <w:tr w:rsidR="00B30A30" w14:paraId="42C2D31A" w14:textId="77777777" w:rsidTr="00724FB0">
        <w:trPr>
          <w:trHeight w:val="230"/>
        </w:trPr>
        <w:tc>
          <w:tcPr>
            <w:tcW w:w="1384" w:type="dxa"/>
            <w:tcBorders>
              <w:top w:val="nil"/>
              <w:bottom w:val="nil"/>
            </w:tcBorders>
          </w:tcPr>
          <w:p w14:paraId="63C2FF52"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nil"/>
            </w:tcBorders>
          </w:tcPr>
          <w:p w14:paraId="4AC9D52A"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Poz-87275</w:t>
            </w:r>
          </w:p>
        </w:tc>
        <w:tc>
          <w:tcPr>
            <w:tcW w:w="2006" w:type="dxa"/>
            <w:tcBorders>
              <w:top w:val="nil"/>
              <w:bottom w:val="nil"/>
            </w:tcBorders>
          </w:tcPr>
          <w:p w14:paraId="3C03871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178-179</w:t>
            </w:r>
          </w:p>
        </w:tc>
        <w:tc>
          <w:tcPr>
            <w:tcW w:w="1680" w:type="dxa"/>
            <w:gridSpan w:val="2"/>
            <w:tcBorders>
              <w:top w:val="nil"/>
              <w:bottom w:val="nil"/>
            </w:tcBorders>
          </w:tcPr>
          <w:p w14:paraId="6E619D12"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8240</w:t>
            </w:r>
            <w:r w:rsidRPr="00A8690F">
              <w:rPr>
                <w:rFonts w:asciiTheme="minorBidi" w:hAnsiTheme="minorBidi"/>
                <w:sz w:val="20"/>
                <w:szCs w:val="20"/>
                <w:shd w:val="clear" w:color="auto" w:fill="FFFFFF"/>
              </w:rPr>
              <w:t>±35</w:t>
            </w:r>
          </w:p>
        </w:tc>
        <w:tc>
          <w:tcPr>
            <w:tcW w:w="1984" w:type="dxa"/>
            <w:tcBorders>
              <w:top w:val="nil"/>
              <w:bottom w:val="nil"/>
            </w:tcBorders>
          </w:tcPr>
          <w:p w14:paraId="31D3AC15"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9208</w:t>
            </w:r>
          </w:p>
        </w:tc>
        <w:tc>
          <w:tcPr>
            <w:tcW w:w="2126" w:type="dxa"/>
            <w:tcBorders>
              <w:top w:val="nil"/>
              <w:bottom w:val="nil"/>
            </w:tcBorders>
          </w:tcPr>
          <w:p w14:paraId="207D74E0"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9205</w:t>
            </w:r>
          </w:p>
        </w:tc>
        <w:tc>
          <w:tcPr>
            <w:tcW w:w="2127" w:type="dxa"/>
            <w:tcBorders>
              <w:top w:val="nil"/>
              <w:bottom w:val="nil"/>
            </w:tcBorders>
          </w:tcPr>
          <w:p w14:paraId="07F987A6"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9027-9402</w:t>
            </w:r>
          </w:p>
        </w:tc>
        <w:tc>
          <w:tcPr>
            <w:tcW w:w="1701" w:type="dxa"/>
            <w:tcBorders>
              <w:top w:val="nil"/>
              <w:bottom w:val="nil"/>
            </w:tcBorders>
          </w:tcPr>
          <w:p w14:paraId="0AD5AFB8"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Charcoal</w:t>
            </w:r>
          </w:p>
        </w:tc>
      </w:tr>
      <w:tr w:rsidR="00B30A30" w14:paraId="6E0DD641" w14:textId="77777777" w:rsidTr="00724FB0">
        <w:trPr>
          <w:trHeight w:val="245"/>
        </w:trPr>
        <w:tc>
          <w:tcPr>
            <w:tcW w:w="1384" w:type="dxa"/>
            <w:tcBorders>
              <w:top w:val="nil"/>
              <w:bottom w:val="single" w:sz="4" w:space="0" w:color="auto"/>
            </w:tcBorders>
          </w:tcPr>
          <w:p w14:paraId="47295B32" w14:textId="77777777" w:rsidR="00B30A30" w:rsidRPr="00A8690F" w:rsidRDefault="00B30A30" w:rsidP="00724FB0">
            <w:pPr>
              <w:spacing w:line="360" w:lineRule="auto"/>
              <w:rPr>
                <w:rFonts w:asciiTheme="minorBidi" w:hAnsiTheme="minorBidi"/>
                <w:sz w:val="20"/>
                <w:szCs w:val="20"/>
              </w:rPr>
            </w:pPr>
            <w:r>
              <w:rPr>
                <w:rFonts w:asciiTheme="minorBidi" w:hAnsiTheme="minorBidi"/>
                <w:sz w:val="20"/>
                <w:szCs w:val="20"/>
              </w:rPr>
              <w:t>UR-1</w:t>
            </w:r>
          </w:p>
        </w:tc>
        <w:tc>
          <w:tcPr>
            <w:tcW w:w="1384" w:type="dxa"/>
            <w:tcBorders>
              <w:top w:val="nil"/>
              <w:bottom w:val="single" w:sz="4" w:space="0" w:color="auto"/>
            </w:tcBorders>
          </w:tcPr>
          <w:p w14:paraId="189C6356"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Poz-87274</w:t>
            </w:r>
          </w:p>
        </w:tc>
        <w:tc>
          <w:tcPr>
            <w:tcW w:w="2006" w:type="dxa"/>
            <w:tcBorders>
              <w:top w:val="nil"/>
              <w:bottom w:val="single" w:sz="4" w:space="0" w:color="auto"/>
            </w:tcBorders>
          </w:tcPr>
          <w:p w14:paraId="429B895F"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231-232</w:t>
            </w:r>
          </w:p>
        </w:tc>
        <w:tc>
          <w:tcPr>
            <w:tcW w:w="1680" w:type="dxa"/>
            <w:gridSpan w:val="2"/>
            <w:tcBorders>
              <w:top w:val="nil"/>
              <w:bottom w:val="single" w:sz="4" w:space="0" w:color="auto"/>
            </w:tcBorders>
          </w:tcPr>
          <w:p w14:paraId="63F1E504"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9480</w:t>
            </w:r>
            <w:r w:rsidRPr="00A8690F">
              <w:rPr>
                <w:rFonts w:asciiTheme="minorBidi" w:hAnsiTheme="minorBidi"/>
                <w:sz w:val="20"/>
                <w:szCs w:val="20"/>
                <w:shd w:val="clear" w:color="auto" w:fill="FFFFFF"/>
              </w:rPr>
              <w:t>±50</w:t>
            </w:r>
          </w:p>
        </w:tc>
        <w:tc>
          <w:tcPr>
            <w:tcW w:w="1984" w:type="dxa"/>
            <w:tcBorders>
              <w:top w:val="nil"/>
              <w:bottom w:val="single" w:sz="4" w:space="0" w:color="auto"/>
            </w:tcBorders>
          </w:tcPr>
          <w:p w14:paraId="51EBACAF"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10706</w:t>
            </w:r>
          </w:p>
        </w:tc>
        <w:tc>
          <w:tcPr>
            <w:tcW w:w="2126" w:type="dxa"/>
            <w:tcBorders>
              <w:top w:val="nil"/>
              <w:bottom w:val="single" w:sz="4" w:space="0" w:color="auto"/>
            </w:tcBorders>
          </w:tcPr>
          <w:p w14:paraId="594C946F"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10702</w:t>
            </w:r>
          </w:p>
        </w:tc>
        <w:tc>
          <w:tcPr>
            <w:tcW w:w="2127" w:type="dxa"/>
            <w:tcBorders>
              <w:top w:val="nil"/>
              <w:bottom w:val="single" w:sz="4" w:space="0" w:color="auto"/>
            </w:tcBorders>
          </w:tcPr>
          <w:p w14:paraId="69E73E83" w14:textId="77777777" w:rsidR="00B30A30" w:rsidRPr="00A8690F" w:rsidRDefault="00B30A30" w:rsidP="00724FB0">
            <w:pPr>
              <w:spacing w:line="360" w:lineRule="auto"/>
              <w:rPr>
                <w:rFonts w:asciiTheme="minorBidi" w:hAnsiTheme="minorBidi"/>
                <w:sz w:val="20"/>
                <w:szCs w:val="20"/>
              </w:rPr>
            </w:pPr>
            <w:r w:rsidRPr="00A8690F">
              <w:rPr>
                <w:rFonts w:asciiTheme="minorBidi" w:hAnsiTheme="minorBidi"/>
                <w:sz w:val="20"/>
                <w:szCs w:val="20"/>
              </w:rPr>
              <w:t>10417-11030</w:t>
            </w:r>
          </w:p>
        </w:tc>
        <w:tc>
          <w:tcPr>
            <w:tcW w:w="1701" w:type="dxa"/>
            <w:tcBorders>
              <w:top w:val="nil"/>
              <w:bottom w:val="single" w:sz="4" w:space="0" w:color="auto"/>
            </w:tcBorders>
          </w:tcPr>
          <w:p w14:paraId="67561FC6" w14:textId="77777777" w:rsidR="00B30A30" w:rsidRPr="0052558A" w:rsidRDefault="00B30A30" w:rsidP="00724FB0">
            <w:pPr>
              <w:spacing w:line="360" w:lineRule="auto"/>
              <w:rPr>
                <w:rFonts w:asciiTheme="minorBidi" w:hAnsiTheme="minorBidi"/>
                <w:sz w:val="20"/>
                <w:szCs w:val="20"/>
              </w:rPr>
            </w:pPr>
            <w:r>
              <w:rPr>
                <w:rFonts w:asciiTheme="minorBidi" w:hAnsiTheme="minorBidi"/>
                <w:i/>
                <w:sz w:val="20"/>
                <w:szCs w:val="20"/>
              </w:rPr>
              <w:t xml:space="preserve">Salix </w:t>
            </w:r>
            <w:r>
              <w:rPr>
                <w:rFonts w:asciiTheme="minorBidi" w:hAnsiTheme="minorBidi"/>
                <w:sz w:val="20"/>
                <w:szCs w:val="20"/>
              </w:rPr>
              <w:t>leaves</w:t>
            </w:r>
          </w:p>
        </w:tc>
      </w:tr>
    </w:tbl>
    <w:p w14:paraId="23E167F6" w14:textId="77777777" w:rsidR="00B30A30" w:rsidRDefault="00B30A30" w:rsidP="00B30A30">
      <w:pPr>
        <w:rPr>
          <w:b/>
          <w:bCs/>
        </w:rPr>
      </w:pPr>
    </w:p>
    <w:p w14:paraId="195E1506" w14:textId="77777777" w:rsidR="00B30A30" w:rsidRDefault="00B30A30" w:rsidP="00B30A30"/>
    <w:p w14:paraId="495933B0" w14:textId="77777777" w:rsidR="00B30A30" w:rsidRDefault="00B30A30" w:rsidP="00B30A30"/>
    <w:p w14:paraId="623D785D" w14:textId="77777777" w:rsidR="00B30A30" w:rsidRDefault="00B30A30" w:rsidP="00B30A30">
      <w:pPr>
        <w:tabs>
          <w:tab w:val="left" w:pos="3693"/>
        </w:tabs>
      </w:pPr>
    </w:p>
    <w:p w14:paraId="269FFE6B" w14:textId="77777777" w:rsidR="00B30A30" w:rsidRDefault="00B30A30" w:rsidP="00B30A30">
      <w:pPr>
        <w:tabs>
          <w:tab w:val="left" w:pos="3693"/>
        </w:tabs>
      </w:pPr>
    </w:p>
    <w:p w14:paraId="79111D89" w14:textId="77777777" w:rsidR="00B30A30" w:rsidRDefault="00B30A30" w:rsidP="00B30A30">
      <w:pPr>
        <w:tabs>
          <w:tab w:val="left" w:pos="3693"/>
        </w:tabs>
      </w:pPr>
    </w:p>
    <w:p w14:paraId="03C3AB35" w14:textId="77777777" w:rsidR="00B30A30" w:rsidRDefault="00B30A30" w:rsidP="00B30A30">
      <w:pPr>
        <w:tabs>
          <w:tab w:val="left" w:pos="3693"/>
        </w:tabs>
      </w:pPr>
    </w:p>
    <w:p w14:paraId="0362B461" w14:textId="77777777" w:rsidR="00B30A30" w:rsidRDefault="00B30A30" w:rsidP="00B30A30">
      <w:pPr>
        <w:tabs>
          <w:tab w:val="left" w:pos="3693"/>
        </w:tabs>
      </w:pPr>
    </w:p>
    <w:p w14:paraId="0F6B05BE" w14:textId="77777777" w:rsidR="00B30A30" w:rsidRDefault="00B30A30" w:rsidP="00B30A30">
      <w:pPr>
        <w:tabs>
          <w:tab w:val="left" w:pos="3693"/>
        </w:tabs>
      </w:pPr>
    </w:p>
    <w:p w14:paraId="19D17BB0" w14:textId="77777777" w:rsidR="00B30A30" w:rsidRDefault="00B30A30" w:rsidP="00B30A30">
      <w:pPr>
        <w:tabs>
          <w:tab w:val="left" w:pos="3693"/>
        </w:tabs>
      </w:pPr>
    </w:p>
    <w:p w14:paraId="7FD3DAA0" w14:textId="77777777" w:rsidR="00B30A30" w:rsidRDefault="00B30A30" w:rsidP="00B30A30">
      <w:pPr>
        <w:tabs>
          <w:tab w:val="left" w:pos="3693"/>
        </w:tabs>
      </w:pPr>
    </w:p>
    <w:p w14:paraId="3ACB92B7" w14:textId="77777777" w:rsidR="00B30A30" w:rsidRDefault="00B30A30" w:rsidP="00B30A30">
      <w:pPr>
        <w:tabs>
          <w:tab w:val="left" w:pos="3693"/>
        </w:tabs>
      </w:pPr>
    </w:p>
    <w:p w14:paraId="115681EC" w14:textId="77777777" w:rsidR="00B30A30" w:rsidRDefault="00B30A30" w:rsidP="00B30A30">
      <w:pPr>
        <w:tabs>
          <w:tab w:val="left" w:pos="3693"/>
        </w:tabs>
      </w:pPr>
    </w:p>
    <w:p w14:paraId="061DB8DE" w14:textId="77777777" w:rsidR="00B30A30" w:rsidRDefault="00B30A30" w:rsidP="00B30A30">
      <w:pPr>
        <w:tabs>
          <w:tab w:val="left" w:pos="3693"/>
        </w:tabs>
      </w:pPr>
    </w:p>
    <w:p w14:paraId="4E4E4D2C" w14:textId="77777777" w:rsidR="00B30A30" w:rsidRDefault="00B30A30" w:rsidP="00B30A30">
      <w:pPr>
        <w:tabs>
          <w:tab w:val="left" w:pos="3693"/>
        </w:tabs>
      </w:pPr>
    </w:p>
    <w:p w14:paraId="25384EC7" w14:textId="77777777" w:rsidR="00B30A30" w:rsidRDefault="00B30A30" w:rsidP="00B30A30">
      <w:pPr>
        <w:tabs>
          <w:tab w:val="left" w:pos="3693"/>
        </w:tabs>
      </w:pPr>
    </w:p>
    <w:p w14:paraId="79CFCE27" w14:textId="77777777" w:rsidR="00B30A30" w:rsidRDefault="00B30A30" w:rsidP="00B30A30">
      <w:pPr>
        <w:tabs>
          <w:tab w:val="left" w:pos="3693"/>
        </w:tabs>
      </w:pPr>
    </w:p>
    <w:p w14:paraId="478583BC" w14:textId="77777777" w:rsidR="00B30A30" w:rsidRDefault="00B30A30" w:rsidP="00B30A30">
      <w:pPr>
        <w:tabs>
          <w:tab w:val="left" w:pos="3693"/>
        </w:tabs>
      </w:pPr>
    </w:p>
    <w:p w14:paraId="5C2CE61B" w14:textId="77777777" w:rsidR="00B30A30" w:rsidRDefault="00B30A30" w:rsidP="00B30A30">
      <w:pPr>
        <w:tabs>
          <w:tab w:val="left" w:pos="3693"/>
        </w:tabs>
      </w:pPr>
    </w:p>
    <w:p w14:paraId="7D3FC33A" w14:textId="77777777" w:rsidR="00B30A30" w:rsidRDefault="00B30A30" w:rsidP="00B30A30">
      <w:pPr>
        <w:tabs>
          <w:tab w:val="left" w:pos="3693"/>
        </w:tabs>
      </w:pPr>
    </w:p>
    <w:p w14:paraId="680F7383" w14:textId="77777777" w:rsidR="00B30A30" w:rsidRPr="00145D03" w:rsidRDefault="00B30A30" w:rsidP="00B30A30">
      <w:r w:rsidRPr="000C1B66">
        <w:rPr>
          <w:rStyle w:val="Heading1Char"/>
          <w:rFonts w:asciiTheme="minorHAnsi" w:hAnsiTheme="minorHAnsi"/>
          <w:color w:val="auto"/>
          <w:sz w:val="22"/>
          <w:szCs w:val="22"/>
        </w:rPr>
        <w:lastRenderedPageBreak/>
        <w:t xml:space="preserve">Figure </w:t>
      </w:r>
      <w:r w:rsidRPr="000C1B66">
        <w:rPr>
          <w:rStyle w:val="Heading1Char"/>
          <w:rFonts w:asciiTheme="minorHAnsi" w:hAnsiTheme="minorHAnsi"/>
          <w:i/>
          <w:color w:val="auto"/>
          <w:sz w:val="22"/>
          <w:szCs w:val="22"/>
        </w:rPr>
        <w:fldChar w:fldCharType="begin"/>
      </w:r>
      <w:r w:rsidRPr="000C1B66">
        <w:rPr>
          <w:rStyle w:val="Heading1Char"/>
          <w:rFonts w:asciiTheme="minorHAnsi" w:hAnsiTheme="minorHAnsi"/>
          <w:color w:val="auto"/>
          <w:sz w:val="22"/>
          <w:szCs w:val="22"/>
        </w:rPr>
        <w:instrText xml:space="preserve"> SEQ Figure \* ARABIC </w:instrText>
      </w:r>
      <w:r w:rsidRPr="000C1B66">
        <w:rPr>
          <w:rStyle w:val="Heading1Char"/>
          <w:rFonts w:asciiTheme="minorHAnsi" w:hAnsiTheme="minorHAnsi"/>
          <w:i/>
          <w:color w:val="auto"/>
          <w:sz w:val="22"/>
          <w:szCs w:val="22"/>
        </w:rPr>
        <w:fldChar w:fldCharType="separate"/>
      </w:r>
      <w:r>
        <w:rPr>
          <w:rStyle w:val="Heading1Char"/>
          <w:rFonts w:asciiTheme="minorHAnsi" w:hAnsiTheme="minorHAnsi"/>
          <w:noProof/>
          <w:color w:val="auto"/>
          <w:sz w:val="22"/>
          <w:szCs w:val="22"/>
        </w:rPr>
        <w:t>1</w:t>
      </w:r>
      <w:r w:rsidRPr="000C1B66">
        <w:rPr>
          <w:rStyle w:val="Heading1Char"/>
          <w:rFonts w:asciiTheme="minorHAnsi" w:hAnsiTheme="minorHAnsi"/>
          <w:i/>
          <w:color w:val="auto"/>
          <w:sz w:val="22"/>
          <w:szCs w:val="22"/>
        </w:rPr>
        <w:fldChar w:fldCharType="end"/>
      </w:r>
      <w:r w:rsidRPr="000C1B66">
        <w:t>: Location of Uhca Rohči Lake (unofficial name) on the Varanger Peninsul</w:t>
      </w:r>
      <w:r>
        <w:t>a, northeast Finnmark, Norway. A</w:t>
      </w:r>
      <w:r w:rsidRPr="000C1B66">
        <w:t>) Map highlighting the location of Finnmar</w:t>
      </w:r>
      <w:r>
        <w:t>k in northeastern-most Norway. B</w:t>
      </w:r>
      <w:r w:rsidRPr="000C1B66">
        <w:t xml:space="preserve">) Varanger Peninsula with </w:t>
      </w:r>
      <w:r>
        <w:t xml:space="preserve">watershed of Komagelva River indicated in blue. Dashed line indicates the </w:t>
      </w:r>
      <w:r w:rsidRPr="00145D03">
        <w:rPr>
          <w:i/>
        </w:rPr>
        <w:t>Pinus</w:t>
      </w:r>
      <w:r>
        <w:t xml:space="preserve"> forest limit according to Heikkinen (2005) and the solid black line indicates the tree limit of </w:t>
      </w:r>
      <w:r w:rsidRPr="00145D03">
        <w:rPr>
          <w:i/>
        </w:rPr>
        <w:t xml:space="preserve">Pinus </w:t>
      </w:r>
      <w:r>
        <w:t xml:space="preserve">according to Hustich (1983). </w:t>
      </w:r>
      <w:r w:rsidRPr="000C1B66">
        <w:t>Location of Uhca Rohči Lake i</w:t>
      </w:r>
      <w:r>
        <w:t>s indicated by a black circle. C</w:t>
      </w:r>
      <w:r w:rsidRPr="000C1B66">
        <w:t>) Map detailing the position of Uhca Rohči Lake within the Komagelva River (Komag</w:t>
      </w:r>
      <w:r>
        <w:t>dalen) valley (norgeskart.no), D</w:t>
      </w:r>
      <w:r w:rsidRPr="000C1B66">
        <w:t>) geomorphological map created fro</w:t>
      </w:r>
      <w:r>
        <w:t>m aerial photography and inset E</w:t>
      </w:r>
      <w:r w:rsidRPr="000C1B66">
        <w:t xml:space="preserve">) valley floor height profile downstream of Uhca Rohči Lake created using Google Earth 2017. </w:t>
      </w:r>
    </w:p>
    <w:p w14:paraId="33CF4A86" w14:textId="77777777" w:rsidR="00B30A30" w:rsidRDefault="00B30A30" w:rsidP="00B30A30"/>
    <w:p w14:paraId="326AB9AB" w14:textId="77777777" w:rsidR="00B30A30" w:rsidRDefault="00B30A30" w:rsidP="00B30A30">
      <w:r>
        <w:t xml:space="preserve">Figure 2: The age-depth relationship and lithostratigraphic units (labelled UR-1A to C) for Uhca Rohči Lake, Varanger Peninsula. Age-depth relationships for core UR-1 (Nesje) and UR-2 (UWITEC) were analysed independently due to the hiatus remaining unknown. Radiocarbon ages were calibrated following IntCal13 (Reimer </w:t>
      </w:r>
      <w:r w:rsidRPr="000C1B66">
        <w:rPr>
          <w:i/>
          <w:iCs/>
        </w:rPr>
        <w:t>et al</w:t>
      </w:r>
      <w:r>
        <w:t>., 2013) and the age-depth model produced using the software Bacon (Blaauw and Christen, 2011). Note that only UR-1 was analysed further in this study.</w:t>
      </w:r>
    </w:p>
    <w:p w14:paraId="4361976F" w14:textId="77777777" w:rsidR="00B30A30" w:rsidRDefault="00B30A30" w:rsidP="00B30A30"/>
    <w:p w14:paraId="11FB4DA7" w14:textId="77777777" w:rsidR="00B30A30" w:rsidRDefault="00B30A30" w:rsidP="00B30A30">
      <w:r w:rsidRPr="000C1B66">
        <w:t>Figure 3: Sediment properties and element profiles for Uhca Rohči Lake, Varanger Peninsula. Lithostratigraphic units (UR-1A</w:t>
      </w:r>
      <w:r>
        <w:t xml:space="preserve"> to C</w:t>
      </w:r>
      <w:r w:rsidRPr="000C1B66">
        <w:t xml:space="preserve">) described in the text are marked by grey and white shaded areas. Black circles (•) indicate the depth of </w:t>
      </w:r>
      <w:r w:rsidRPr="000C1B66">
        <w:rPr>
          <w:vertAlign w:val="superscript"/>
        </w:rPr>
        <w:t>14</w:t>
      </w:r>
      <w:r w:rsidRPr="000C1B66">
        <w:t>C samples analysed and black crosses (X) indicate the position of core breaks after splitting the continuous Nesje core</w:t>
      </w:r>
      <w:r>
        <w:t xml:space="preserve"> (UR-1)</w:t>
      </w:r>
      <w:r w:rsidRPr="000C1B66">
        <w:t xml:space="preserve"> sequence. Selected elements measured by XRF are given as a ratio to Ti (see methodology). Loss-on-ignition (LOI) is given as a percentage of dry sediment weight.</w:t>
      </w:r>
    </w:p>
    <w:p w14:paraId="70DEA85A" w14:textId="77777777" w:rsidR="00B30A30" w:rsidRDefault="00B30A30" w:rsidP="00B30A30"/>
    <w:p w14:paraId="28ED76BD" w14:textId="77777777" w:rsidR="00B30A30" w:rsidRDefault="00B30A30" w:rsidP="00B30A30">
      <w:r w:rsidRPr="000C1B66">
        <w:t>Figure 4: Selected woody taxa as a percentage of total DNA reads per sample (histogram; right-hand y-axis) and maximum number of PCR replicates (diamond symbols) for the Uhca Rohči Lake record. Grey shaded area depicts pollen percen</w:t>
      </w:r>
      <w:r>
        <w:t>tages based on sum of total terrestrial</w:t>
      </w:r>
      <w:r w:rsidRPr="000C1B66">
        <w:t xml:space="preserve"> pollen (</w:t>
      </w:r>
      <w:r w:rsidRPr="000C1B66">
        <w:rPr>
          <w:rFonts w:hint="eastAsia"/>
        </w:rPr>
        <w:t>∑</w:t>
      </w:r>
      <w:r w:rsidRPr="000C1B66">
        <w:rPr>
          <w:rFonts w:hint="eastAsia"/>
        </w:rPr>
        <w:t xml:space="preserve">P </w:t>
      </w:r>
      <w:r>
        <w:t xml:space="preserve">; </w:t>
      </w:r>
      <w:r w:rsidRPr="000C1B66">
        <w:t xml:space="preserve">right-hand y-axis) with pollen influx for </w:t>
      </w:r>
      <w:r w:rsidRPr="000C1B66">
        <w:rPr>
          <w:i/>
          <w:iCs/>
        </w:rPr>
        <w:t>Pinus</w:t>
      </w:r>
      <w:r w:rsidRPr="000C1B66">
        <w:t xml:space="preserve"> and</w:t>
      </w:r>
      <w:r w:rsidRPr="000C1B66">
        <w:rPr>
          <w:i/>
          <w:iCs/>
        </w:rPr>
        <w:t xml:space="preserve"> Betula </w:t>
      </w:r>
      <w:r w:rsidRPr="000C1B66">
        <w:t>indicated by a dashed line (left-hand y axis). N</w:t>
      </w:r>
      <w:r>
        <w:t>ote that the height of the y-axi</w:t>
      </w:r>
      <w:r w:rsidRPr="000C1B66">
        <w:t>s varies among panels.</w:t>
      </w:r>
    </w:p>
    <w:p w14:paraId="38F0F5D2" w14:textId="77777777" w:rsidR="00B30A30" w:rsidRDefault="00B30A30" w:rsidP="00B30A30"/>
    <w:p w14:paraId="0F1345DE" w14:textId="77777777" w:rsidR="00B30A30" w:rsidRDefault="00B30A30" w:rsidP="00B30A30">
      <w:r w:rsidRPr="000C1B66">
        <w:t xml:space="preserve">Figure 5:  Selected herbaceous taxa as a percentage of total DNA reads per sample (histogram) and maximum number of PCR replicates (diamond symbols) for the Uhca Rohči Lake record. Grey shaded area depicts pollen percentages based on sum of total </w:t>
      </w:r>
      <w:r>
        <w:t xml:space="preserve">terrestrial pollen </w:t>
      </w:r>
      <w:r>
        <w:rPr>
          <w:rFonts w:hint="eastAsia"/>
        </w:rPr>
        <w:t>(</w:t>
      </w:r>
      <w:r w:rsidRPr="000C1B66">
        <w:rPr>
          <w:rFonts w:hint="eastAsia"/>
        </w:rPr>
        <w:t>∑</w:t>
      </w:r>
      <w:r w:rsidRPr="000C1B66">
        <w:rPr>
          <w:rFonts w:hint="eastAsia"/>
        </w:rPr>
        <w:t>P). Proportion of aquatics and spores are calculated based on the sum of total terrestrial pollen plus aquatics (</w:t>
      </w:r>
      <w:r w:rsidRPr="000C1B66">
        <w:rPr>
          <w:rFonts w:hint="eastAsia"/>
        </w:rPr>
        <w:t>∑</w:t>
      </w:r>
      <w:r w:rsidRPr="000C1B66">
        <w:rPr>
          <w:rFonts w:hint="eastAsia"/>
        </w:rPr>
        <w:t xml:space="preserve">P + </w:t>
      </w:r>
      <w:r w:rsidRPr="000C1B66">
        <w:rPr>
          <w:rFonts w:hint="eastAsia"/>
        </w:rPr>
        <w:t>∑</w:t>
      </w:r>
      <w:r w:rsidRPr="000C1B66">
        <w:rPr>
          <w:rFonts w:hint="eastAsia"/>
        </w:rPr>
        <w:t>aquatics) or spores (</w:t>
      </w:r>
      <w:r w:rsidRPr="000C1B66">
        <w:rPr>
          <w:rFonts w:hint="eastAsia"/>
        </w:rPr>
        <w:t>∑</w:t>
      </w:r>
      <w:r w:rsidRPr="000C1B66">
        <w:rPr>
          <w:rFonts w:hint="eastAsia"/>
        </w:rPr>
        <w:t xml:space="preserve">P + </w:t>
      </w:r>
      <w:r w:rsidRPr="000C1B66">
        <w:rPr>
          <w:rFonts w:hint="eastAsia"/>
        </w:rPr>
        <w:t>∑</w:t>
      </w:r>
      <w:r w:rsidRPr="000C1B66">
        <w:rPr>
          <w:rFonts w:hint="eastAsia"/>
        </w:rPr>
        <w:t xml:space="preserve">spores). Pollen percentages for </w:t>
      </w:r>
      <w:r w:rsidRPr="000C1B66">
        <w:rPr>
          <w:rFonts w:hint="eastAsia"/>
          <w:i/>
          <w:iCs/>
        </w:rPr>
        <w:t>Cal</w:t>
      </w:r>
      <w:r w:rsidRPr="000C1B66">
        <w:rPr>
          <w:i/>
          <w:iCs/>
        </w:rPr>
        <w:t>litriche</w:t>
      </w:r>
      <w:r w:rsidRPr="000C1B66">
        <w:t xml:space="preserve"> sp</w:t>
      </w:r>
      <w:r>
        <w:t>p</w:t>
      </w:r>
      <w:r w:rsidRPr="000C1B66">
        <w:t>. are presented with a 10 x exaggeration.</w:t>
      </w:r>
      <w:r>
        <w:t xml:space="preserve"> </w:t>
      </w:r>
      <w:r w:rsidRPr="000C1B66">
        <w:rPr>
          <w:rFonts w:hint="eastAsia"/>
        </w:rPr>
        <w:t xml:space="preserve">Note that the height of the right-hand y-axis varies between panels. </w:t>
      </w:r>
    </w:p>
    <w:p w14:paraId="716C218C" w14:textId="77777777" w:rsidR="00B30A30" w:rsidRDefault="00B30A30" w:rsidP="00B30A30"/>
    <w:p w14:paraId="5C4FF823" w14:textId="77777777" w:rsidR="00B30A30" w:rsidRDefault="00B30A30" w:rsidP="00B30A30">
      <w:r w:rsidRPr="000C1B66">
        <w:t>Figure 6: Percentage pollen diagram for Uhca Rohči Lake with local pollen assemblage zones (LPAZs) Ur-I to Ur-IV indicated. Pollen percentages are based on the sum of total terrestrial pollen (</w:t>
      </w:r>
      <w:r w:rsidRPr="000C1B66">
        <w:rPr>
          <w:rFonts w:hint="eastAsia"/>
        </w:rPr>
        <w:t>∑</w:t>
      </w:r>
      <w:r w:rsidRPr="000C1B66">
        <w:t xml:space="preserve">P). Proportion of aquatics and spores are calculated based on </w:t>
      </w:r>
      <w:r w:rsidRPr="000C1B66">
        <w:rPr>
          <w:rFonts w:hint="eastAsia"/>
        </w:rPr>
        <w:t>the sum of total terrestrial pollen plus aquatics (</w:t>
      </w:r>
      <w:r w:rsidRPr="000C1B66">
        <w:rPr>
          <w:rFonts w:hint="eastAsia"/>
        </w:rPr>
        <w:t>∑</w:t>
      </w:r>
      <w:r w:rsidRPr="000C1B66">
        <w:rPr>
          <w:rFonts w:hint="eastAsia"/>
        </w:rPr>
        <w:t xml:space="preserve">P + </w:t>
      </w:r>
      <w:r w:rsidRPr="000C1B66">
        <w:rPr>
          <w:rFonts w:hint="eastAsia"/>
        </w:rPr>
        <w:t>∑</w:t>
      </w:r>
      <w:r w:rsidRPr="000C1B66">
        <w:rPr>
          <w:rFonts w:hint="eastAsia"/>
        </w:rPr>
        <w:t>aquatics) or spores (</w:t>
      </w:r>
      <w:r w:rsidRPr="000C1B66">
        <w:rPr>
          <w:rFonts w:hint="eastAsia"/>
        </w:rPr>
        <w:t>∑</w:t>
      </w:r>
      <w:r w:rsidRPr="000C1B66">
        <w:rPr>
          <w:rFonts w:hint="eastAsia"/>
        </w:rPr>
        <w:t xml:space="preserve">P + </w:t>
      </w:r>
      <w:r w:rsidRPr="000C1B66">
        <w:rPr>
          <w:rFonts w:hint="eastAsia"/>
        </w:rPr>
        <w:t>∑</w:t>
      </w:r>
      <w:r w:rsidRPr="000C1B66">
        <w:rPr>
          <w:rFonts w:hint="eastAsia"/>
        </w:rPr>
        <w:t>spores).</w:t>
      </w:r>
    </w:p>
    <w:p w14:paraId="02EF2F5C" w14:textId="77777777" w:rsidR="00B30A30" w:rsidRDefault="00B30A30" w:rsidP="00B30A30"/>
    <w:p w14:paraId="2CF88B54" w14:textId="77777777" w:rsidR="00B30A30" w:rsidRDefault="00B30A30" w:rsidP="00B30A30">
      <w:r w:rsidRPr="000C1B66">
        <w:lastRenderedPageBreak/>
        <w:t>Figure 7: Measures of species richness, beta div</w:t>
      </w:r>
      <w:r>
        <w:t>ersity and sample evenness for A</w:t>
      </w:r>
      <w:r w:rsidRPr="000C1B66">
        <w:t>) DNA sampling interval</w:t>
      </w:r>
      <w:r>
        <w:t>s (3 cm resolution) with a</w:t>
      </w:r>
      <w:r w:rsidRPr="000C1B66">
        <w:t xml:space="preserve"> sample rarefaction curve presented in the top right-hand graph</w:t>
      </w:r>
      <w:r>
        <w:t xml:space="preserve"> outlining the relationship between sample size and the number of taxa identified (orange line) with 95 % confidence intervals (blue lines) and B</w:t>
      </w:r>
      <w:r w:rsidRPr="000C1B66">
        <w:t xml:space="preserve">) the same data amalgamated into 1000-year time windows for the Uhca Rohči Lake </w:t>
      </w:r>
      <w:r w:rsidRPr="000C1B66">
        <w:rPr>
          <w:i/>
          <w:iCs/>
        </w:rPr>
        <w:t>sed</w:t>
      </w:r>
      <w:r>
        <w:t xml:space="preserve">aDNA record. Dashed line indicates the number of taxa common between 1000-year time windows. </w:t>
      </w:r>
    </w:p>
    <w:p w14:paraId="5605E41E" w14:textId="77777777" w:rsidR="00B30A30" w:rsidRDefault="00B30A30" w:rsidP="00B30A30"/>
    <w:p w14:paraId="3B0D3222" w14:textId="77777777" w:rsidR="00B30A30" w:rsidRDefault="00B30A30" w:rsidP="00B30A30">
      <w:r>
        <w:t>Figure 8: Compilation of palynological richness for two published</w:t>
      </w:r>
      <w:r w:rsidRPr="000C1B66">
        <w:t xml:space="preserve"> records (Rautuselkä and Hopseidet; Seppä </w:t>
      </w:r>
      <w:r w:rsidRPr="000C1B66">
        <w:rPr>
          <w:i/>
          <w:iCs/>
        </w:rPr>
        <w:t>et al</w:t>
      </w:r>
      <w:r w:rsidRPr="000C1B66">
        <w:t>., 199</w:t>
      </w:r>
      <w:r>
        <w:t>8) and the Uhca Rohči pollen record (this paper). Floristic richness derived from</w:t>
      </w:r>
      <w:r w:rsidRPr="000C1B66">
        <w:t xml:space="preserve"> </w:t>
      </w:r>
      <w:r w:rsidRPr="000C1B66">
        <w:rPr>
          <w:i/>
          <w:iCs/>
        </w:rPr>
        <w:t>sed</w:t>
      </w:r>
      <w:r w:rsidRPr="000C1B66">
        <w:t xml:space="preserve">aDNA </w:t>
      </w:r>
      <w:r>
        <w:t xml:space="preserve">record from Uhca Rohči Lake also indicated (this paper). </w:t>
      </w:r>
      <w:r w:rsidRPr="000C1B66">
        <w:t xml:space="preserve">Dashed line indicates mean </w:t>
      </w:r>
      <w:r>
        <w:t xml:space="preserve">species </w:t>
      </w:r>
      <w:r w:rsidRPr="000C1B66">
        <w:t>richness.</w:t>
      </w:r>
      <w:r w:rsidRPr="000C1B66">
        <w:rPr>
          <w:i/>
          <w:iCs/>
        </w:rPr>
        <w:t xml:space="preserve"> Betula</w:t>
      </w:r>
      <w:r w:rsidRPr="000C1B66">
        <w:t xml:space="preserve"> and </w:t>
      </w:r>
      <w:r w:rsidRPr="000C1B66">
        <w:rPr>
          <w:i/>
          <w:iCs/>
        </w:rPr>
        <w:t>Betula-Pinus</w:t>
      </w:r>
      <w:r w:rsidRPr="000C1B66">
        <w:t xml:space="preserve"> pollen zones are indicated.  Map (ins</w:t>
      </w:r>
      <w:r>
        <w:t xml:space="preserve">et) details location of sites with 1) Lake Rautuselkä 2) Lake Hopseidet and 3) Uhca </w:t>
      </w:r>
      <w:r w:rsidRPr="000C1B66">
        <w:t>Rohči</w:t>
      </w:r>
      <w:r>
        <w:t xml:space="preserve"> Lake. </w:t>
      </w:r>
    </w:p>
    <w:p w14:paraId="5ED5467D" w14:textId="77777777" w:rsidR="00B30A30" w:rsidRPr="00B30A30" w:rsidRDefault="00B30A30" w:rsidP="00B30A30">
      <w:pPr>
        <w:tabs>
          <w:tab w:val="left" w:pos="3693"/>
        </w:tabs>
      </w:pPr>
      <w:bookmarkStart w:id="0" w:name="_GoBack"/>
      <w:bookmarkEnd w:id="0"/>
    </w:p>
    <w:sectPr w:rsidR="00B30A30" w:rsidRPr="00B30A30" w:rsidSect="00B90D50">
      <w:headerReference w:type="default" r:id="rId16"/>
      <w:type w:val="continuous"/>
      <w:pgSz w:w="11906" w:h="16838"/>
      <w:pgMar w:top="1440" w:right="1440" w:bottom="1440" w:left="1440" w:header="706" w:footer="706"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13008" w16cid:durableId="1E562B22"/>
  <w16cid:commentId w16cid:paraId="072CCD7C" w16cid:durableId="1E52B263"/>
  <w16cid:commentId w16cid:paraId="47C4129D" w16cid:durableId="1E526E3F"/>
  <w16cid:commentId w16cid:paraId="2E313BBD" w16cid:durableId="1E562CF6"/>
  <w16cid:commentId w16cid:paraId="52234BC2" w16cid:durableId="1E562E54"/>
  <w16cid:commentId w16cid:paraId="75A2A794" w16cid:durableId="1E527CC4"/>
  <w16cid:commentId w16cid:paraId="78B3D006" w16cid:durableId="1E52B24E"/>
  <w16cid:commentId w16cid:paraId="461EE6F6" w16cid:durableId="1E5281BE"/>
  <w16cid:commentId w16cid:paraId="51ECB6B4" w16cid:durableId="1E562289"/>
  <w16cid:commentId w16cid:paraId="2EB535EB" w16cid:durableId="1E528269"/>
  <w16cid:commentId w16cid:paraId="1131264D" w16cid:durableId="1E5630E2"/>
  <w16cid:commentId w16cid:paraId="5A4C0C7E" w16cid:durableId="1E56316A"/>
  <w16cid:commentId w16cid:paraId="30F8A6CB" w16cid:durableId="1E563368"/>
  <w16cid:commentId w16cid:paraId="4634D55D" w16cid:durableId="1E52840D"/>
  <w16cid:commentId w16cid:paraId="59B0C776" w16cid:durableId="1E52855F"/>
  <w16cid:commentId w16cid:paraId="177AB7EF" w16cid:durableId="1E528663"/>
  <w16cid:commentId w16cid:paraId="025FB274" w16cid:durableId="1E528B77"/>
  <w16cid:commentId w16cid:paraId="7B70DEA2" w16cid:durableId="1E528D41"/>
  <w16cid:commentId w16cid:paraId="07D7D8C8" w16cid:durableId="1E528EE6"/>
  <w16cid:commentId w16cid:paraId="07895051" w16cid:durableId="1E529650"/>
  <w16cid:commentId w16cid:paraId="6ADC3A3F" w16cid:durableId="1E523BCE"/>
  <w16cid:commentId w16cid:paraId="01B4DE3F" w16cid:durableId="1E52A280"/>
  <w16cid:commentId w16cid:paraId="1F60E0F2" w16cid:durableId="1E52A2A0"/>
  <w16cid:commentId w16cid:paraId="35690905" w16cid:durableId="1E523BCF"/>
  <w16cid:commentId w16cid:paraId="308B956F" w16cid:durableId="1E52A2BC"/>
  <w16cid:commentId w16cid:paraId="6ACE9AAA" w16cid:durableId="1E56368C"/>
  <w16cid:commentId w16cid:paraId="48E9CB39" w16cid:durableId="1E523BD0"/>
  <w16cid:commentId w16cid:paraId="54ADBFE5" w16cid:durableId="1E52A6BB"/>
  <w16cid:commentId w16cid:paraId="198F785D" w16cid:durableId="1E523BD1"/>
  <w16cid:commentId w16cid:paraId="58D2205C" w16cid:durableId="1E563EAE"/>
  <w16cid:commentId w16cid:paraId="43A1D77D" w16cid:durableId="1E56229A"/>
  <w16cid:commentId w16cid:paraId="581321A9" w16cid:durableId="1E563F76"/>
  <w16cid:commentId w16cid:paraId="4262C650" w16cid:durableId="1E56229B"/>
  <w16cid:commentId w16cid:paraId="577D2C48" w16cid:durableId="1E56404E"/>
  <w16cid:commentId w16cid:paraId="55088717" w16cid:durableId="1E52AE9E"/>
  <w16cid:commentId w16cid:paraId="14D27E27" w16cid:durableId="1E5640DE"/>
  <w16cid:commentId w16cid:paraId="4268D7FF" w16cid:durableId="1E56229D"/>
  <w16cid:commentId w16cid:paraId="76CAE9FD" w16cid:durableId="1E52B283"/>
  <w16cid:commentId w16cid:paraId="1846620E" w16cid:durableId="1E564449"/>
  <w16cid:commentId w16cid:paraId="16A7EA65" w16cid:durableId="1E523BD2"/>
  <w16cid:commentId w16cid:paraId="758CECC0" w16cid:durableId="1E523BD3"/>
  <w16cid:commentId w16cid:paraId="7BC6214C" w16cid:durableId="1E523BD4"/>
  <w16cid:commentId w16cid:paraId="560BE870" w16cid:durableId="1E52B68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58F3F" w14:textId="77777777" w:rsidR="00156307" w:rsidRDefault="00156307" w:rsidP="00F857BF">
      <w:pPr>
        <w:spacing w:after="0" w:line="240" w:lineRule="auto"/>
      </w:pPr>
      <w:r>
        <w:separator/>
      </w:r>
    </w:p>
  </w:endnote>
  <w:endnote w:type="continuationSeparator" w:id="0">
    <w:p w14:paraId="549FB2B4" w14:textId="77777777" w:rsidR="00156307" w:rsidRDefault="00156307" w:rsidP="00F85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Calibri"/>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0EB2B" w14:textId="77777777" w:rsidR="00156307" w:rsidRDefault="00156307" w:rsidP="00F857BF">
      <w:pPr>
        <w:spacing w:after="0" w:line="240" w:lineRule="auto"/>
      </w:pPr>
      <w:r>
        <w:separator/>
      </w:r>
    </w:p>
  </w:footnote>
  <w:footnote w:type="continuationSeparator" w:id="0">
    <w:p w14:paraId="51686194" w14:textId="77777777" w:rsidR="00156307" w:rsidRDefault="00156307" w:rsidP="00F857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94810"/>
      <w:docPartObj>
        <w:docPartGallery w:val="Page Numbers (Top of Page)"/>
        <w:docPartUnique/>
      </w:docPartObj>
    </w:sdtPr>
    <w:sdtEndPr>
      <w:rPr>
        <w:noProof/>
      </w:rPr>
    </w:sdtEndPr>
    <w:sdtContent>
      <w:p w14:paraId="6AF26706" w14:textId="41E16571" w:rsidR="00943A56" w:rsidRDefault="00943A56">
        <w:pPr>
          <w:pStyle w:val="Header"/>
          <w:jc w:val="right"/>
        </w:pPr>
        <w:r>
          <w:fldChar w:fldCharType="begin"/>
        </w:r>
        <w:r>
          <w:instrText xml:space="preserve"> PAGE   \* MERGEFORMAT </w:instrText>
        </w:r>
        <w:r>
          <w:fldChar w:fldCharType="separate"/>
        </w:r>
        <w:r w:rsidR="00B30A30">
          <w:rPr>
            <w:noProof/>
          </w:rPr>
          <w:t>44</w:t>
        </w:r>
        <w:r>
          <w:rPr>
            <w:noProof/>
          </w:rPr>
          <w:fldChar w:fldCharType="end"/>
        </w:r>
      </w:p>
    </w:sdtContent>
  </w:sdt>
  <w:p w14:paraId="42331191" w14:textId="77777777" w:rsidR="008B5720" w:rsidRDefault="008B57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B3506"/>
    <w:multiLevelType w:val="hybridMultilevel"/>
    <w:tmpl w:val="C0DE8940"/>
    <w:lvl w:ilvl="0" w:tplc="B4B4FAD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C43146"/>
    <w:multiLevelType w:val="hybridMultilevel"/>
    <w:tmpl w:val="33B6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A514C20"/>
    <w:multiLevelType w:val="hybridMultilevel"/>
    <w:tmpl w:val="37F8B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230CFF"/>
    <w:multiLevelType w:val="hybridMultilevel"/>
    <w:tmpl w:val="8274182C"/>
    <w:lvl w:ilvl="0" w:tplc="6150D8A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4096" w:nlCheck="1" w:checkStyle="0"/>
  <w:activeWritingStyle w:appName="MSWord" w:lang="nb-NO"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nb-NO" w:vendorID="64" w:dllVersion="6" w:nlCheck="1" w:checkStyle="0"/>
  <w:activeWritingStyle w:appName="MSWord" w:lang="de-DE" w:vendorID="64" w:dllVersion="6" w:nlCheck="1" w:checkStyle="1"/>
  <w:activeWritingStyle w:appName="MSWord" w:lang="es-ES" w:vendorID="64" w:dllVersion="6" w:nlCheck="1" w:checkStyle="1"/>
  <w:activeWritingStyle w:appName="MSWord" w:lang="pt-PT" w:vendorID="64" w:dllVersion="0" w:nlCheck="1" w:checkStyle="0"/>
  <w:activeWritingStyle w:appName="MSWord" w:lang="es-ES" w:vendorID="64" w:dllVersion="4096" w:nlCheck="1" w:checkStyle="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7BF"/>
    <w:rsid w:val="00004421"/>
    <w:rsid w:val="00004894"/>
    <w:rsid w:val="000076F6"/>
    <w:rsid w:val="000101AB"/>
    <w:rsid w:val="00010A7C"/>
    <w:rsid w:val="00011FE0"/>
    <w:rsid w:val="000125C0"/>
    <w:rsid w:val="000133FD"/>
    <w:rsid w:val="00016137"/>
    <w:rsid w:val="00017BCA"/>
    <w:rsid w:val="00020F46"/>
    <w:rsid w:val="00026375"/>
    <w:rsid w:val="000304FA"/>
    <w:rsid w:val="00030844"/>
    <w:rsid w:val="00031E7A"/>
    <w:rsid w:val="00036D7F"/>
    <w:rsid w:val="00043934"/>
    <w:rsid w:val="00050100"/>
    <w:rsid w:val="00051E2D"/>
    <w:rsid w:val="00053AC9"/>
    <w:rsid w:val="00054323"/>
    <w:rsid w:val="0005554F"/>
    <w:rsid w:val="000559EF"/>
    <w:rsid w:val="00056292"/>
    <w:rsid w:val="00061570"/>
    <w:rsid w:val="000622D0"/>
    <w:rsid w:val="00062CEF"/>
    <w:rsid w:val="00062D03"/>
    <w:rsid w:val="0006324B"/>
    <w:rsid w:val="000677BC"/>
    <w:rsid w:val="00075586"/>
    <w:rsid w:val="00075A07"/>
    <w:rsid w:val="00076A50"/>
    <w:rsid w:val="000815F7"/>
    <w:rsid w:val="0008230A"/>
    <w:rsid w:val="000836CB"/>
    <w:rsid w:val="000840BF"/>
    <w:rsid w:val="00085C47"/>
    <w:rsid w:val="00087A26"/>
    <w:rsid w:val="000938D3"/>
    <w:rsid w:val="00094214"/>
    <w:rsid w:val="00094D51"/>
    <w:rsid w:val="00095A70"/>
    <w:rsid w:val="00096322"/>
    <w:rsid w:val="000A050B"/>
    <w:rsid w:val="000A18C5"/>
    <w:rsid w:val="000A4CDB"/>
    <w:rsid w:val="000B047F"/>
    <w:rsid w:val="000B0C8D"/>
    <w:rsid w:val="000B2E40"/>
    <w:rsid w:val="000B3AA6"/>
    <w:rsid w:val="000B4A60"/>
    <w:rsid w:val="000C3EEE"/>
    <w:rsid w:val="000C7B97"/>
    <w:rsid w:val="000D230B"/>
    <w:rsid w:val="000D357C"/>
    <w:rsid w:val="000D7C98"/>
    <w:rsid w:val="000D7CDF"/>
    <w:rsid w:val="000E04F3"/>
    <w:rsid w:val="000E1AB8"/>
    <w:rsid w:val="000E4465"/>
    <w:rsid w:val="000E464A"/>
    <w:rsid w:val="000E47AE"/>
    <w:rsid w:val="000E4B59"/>
    <w:rsid w:val="000E50C0"/>
    <w:rsid w:val="000F24DD"/>
    <w:rsid w:val="00100BFB"/>
    <w:rsid w:val="0010587A"/>
    <w:rsid w:val="00106988"/>
    <w:rsid w:val="00107EF1"/>
    <w:rsid w:val="001121AE"/>
    <w:rsid w:val="00112E4F"/>
    <w:rsid w:val="001131BB"/>
    <w:rsid w:val="001149EB"/>
    <w:rsid w:val="00114B42"/>
    <w:rsid w:val="00117D9D"/>
    <w:rsid w:val="001211B2"/>
    <w:rsid w:val="001213D3"/>
    <w:rsid w:val="00123DE9"/>
    <w:rsid w:val="00125273"/>
    <w:rsid w:val="001278BF"/>
    <w:rsid w:val="00130093"/>
    <w:rsid w:val="0013031E"/>
    <w:rsid w:val="0013727F"/>
    <w:rsid w:val="0014362C"/>
    <w:rsid w:val="00150C9E"/>
    <w:rsid w:val="00152EF6"/>
    <w:rsid w:val="00153736"/>
    <w:rsid w:val="00156307"/>
    <w:rsid w:val="00156BE2"/>
    <w:rsid w:val="00157813"/>
    <w:rsid w:val="001626D0"/>
    <w:rsid w:val="00164055"/>
    <w:rsid w:val="001640AB"/>
    <w:rsid w:val="001646F0"/>
    <w:rsid w:val="00165000"/>
    <w:rsid w:val="00166497"/>
    <w:rsid w:val="00166B6D"/>
    <w:rsid w:val="00171325"/>
    <w:rsid w:val="0017142D"/>
    <w:rsid w:val="001737AE"/>
    <w:rsid w:val="0017427B"/>
    <w:rsid w:val="001758BD"/>
    <w:rsid w:val="00175D35"/>
    <w:rsid w:val="0017729D"/>
    <w:rsid w:val="001779F9"/>
    <w:rsid w:val="0018741C"/>
    <w:rsid w:val="00187B27"/>
    <w:rsid w:val="00190356"/>
    <w:rsid w:val="0019238C"/>
    <w:rsid w:val="001933B9"/>
    <w:rsid w:val="001940E1"/>
    <w:rsid w:val="001944CE"/>
    <w:rsid w:val="001A0AEC"/>
    <w:rsid w:val="001A51B8"/>
    <w:rsid w:val="001A5CCE"/>
    <w:rsid w:val="001A6AB9"/>
    <w:rsid w:val="001A6BC9"/>
    <w:rsid w:val="001B05E3"/>
    <w:rsid w:val="001B1628"/>
    <w:rsid w:val="001B1D71"/>
    <w:rsid w:val="001B36F8"/>
    <w:rsid w:val="001B4C04"/>
    <w:rsid w:val="001B5969"/>
    <w:rsid w:val="001B59FD"/>
    <w:rsid w:val="001C595A"/>
    <w:rsid w:val="001C5D7D"/>
    <w:rsid w:val="001C6770"/>
    <w:rsid w:val="001C691E"/>
    <w:rsid w:val="001D120B"/>
    <w:rsid w:val="001D2C24"/>
    <w:rsid w:val="001D6E5A"/>
    <w:rsid w:val="001E0C36"/>
    <w:rsid w:val="001E1FF1"/>
    <w:rsid w:val="001E45C5"/>
    <w:rsid w:val="001E5CCA"/>
    <w:rsid w:val="001F2D07"/>
    <w:rsid w:val="002038DA"/>
    <w:rsid w:val="00205EB7"/>
    <w:rsid w:val="00206460"/>
    <w:rsid w:val="00206F9F"/>
    <w:rsid w:val="00210BDA"/>
    <w:rsid w:val="00213234"/>
    <w:rsid w:val="00220927"/>
    <w:rsid w:val="00220FC9"/>
    <w:rsid w:val="002216E7"/>
    <w:rsid w:val="002251BF"/>
    <w:rsid w:val="00226769"/>
    <w:rsid w:val="0023053E"/>
    <w:rsid w:val="002314D2"/>
    <w:rsid w:val="00236066"/>
    <w:rsid w:val="00236585"/>
    <w:rsid w:val="00236963"/>
    <w:rsid w:val="00236C3E"/>
    <w:rsid w:val="00245F52"/>
    <w:rsid w:val="00246753"/>
    <w:rsid w:val="002472CC"/>
    <w:rsid w:val="0024761E"/>
    <w:rsid w:val="00250F8C"/>
    <w:rsid w:val="0025115B"/>
    <w:rsid w:val="002533EF"/>
    <w:rsid w:val="00253A3D"/>
    <w:rsid w:val="00255871"/>
    <w:rsid w:val="00261D94"/>
    <w:rsid w:val="00266DBD"/>
    <w:rsid w:val="00267C8C"/>
    <w:rsid w:val="0027020B"/>
    <w:rsid w:val="00270301"/>
    <w:rsid w:val="00273712"/>
    <w:rsid w:val="002740D5"/>
    <w:rsid w:val="00276FA3"/>
    <w:rsid w:val="00277552"/>
    <w:rsid w:val="002776F8"/>
    <w:rsid w:val="00293F12"/>
    <w:rsid w:val="002A16D2"/>
    <w:rsid w:val="002A255C"/>
    <w:rsid w:val="002A26A5"/>
    <w:rsid w:val="002A3C29"/>
    <w:rsid w:val="002A435C"/>
    <w:rsid w:val="002B03BD"/>
    <w:rsid w:val="002B103A"/>
    <w:rsid w:val="002B19E9"/>
    <w:rsid w:val="002B3940"/>
    <w:rsid w:val="002B45B5"/>
    <w:rsid w:val="002B556E"/>
    <w:rsid w:val="002B64C9"/>
    <w:rsid w:val="002B6766"/>
    <w:rsid w:val="002C053C"/>
    <w:rsid w:val="002C2453"/>
    <w:rsid w:val="002C3150"/>
    <w:rsid w:val="002C346B"/>
    <w:rsid w:val="002C5C3D"/>
    <w:rsid w:val="002C6722"/>
    <w:rsid w:val="002C7461"/>
    <w:rsid w:val="002D02ED"/>
    <w:rsid w:val="002D0C7C"/>
    <w:rsid w:val="002D113F"/>
    <w:rsid w:val="002D425B"/>
    <w:rsid w:val="002E116C"/>
    <w:rsid w:val="002E1B71"/>
    <w:rsid w:val="002E1C7F"/>
    <w:rsid w:val="002E5F85"/>
    <w:rsid w:val="002E78CA"/>
    <w:rsid w:val="002F05ED"/>
    <w:rsid w:val="002F3321"/>
    <w:rsid w:val="002F5E51"/>
    <w:rsid w:val="002F62F5"/>
    <w:rsid w:val="002F76A8"/>
    <w:rsid w:val="00306712"/>
    <w:rsid w:val="00306ED2"/>
    <w:rsid w:val="00312107"/>
    <w:rsid w:val="003164F3"/>
    <w:rsid w:val="00323BDB"/>
    <w:rsid w:val="003271A8"/>
    <w:rsid w:val="00331338"/>
    <w:rsid w:val="003367CC"/>
    <w:rsid w:val="003421CC"/>
    <w:rsid w:val="00355379"/>
    <w:rsid w:val="00355F51"/>
    <w:rsid w:val="00356590"/>
    <w:rsid w:val="00360459"/>
    <w:rsid w:val="00362768"/>
    <w:rsid w:val="00363595"/>
    <w:rsid w:val="003667F8"/>
    <w:rsid w:val="00367673"/>
    <w:rsid w:val="00367D81"/>
    <w:rsid w:val="00371C29"/>
    <w:rsid w:val="0037443B"/>
    <w:rsid w:val="00384ED8"/>
    <w:rsid w:val="00390CBA"/>
    <w:rsid w:val="00394304"/>
    <w:rsid w:val="00395173"/>
    <w:rsid w:val="00395CD9"/>
    <w:rsid w:val="00395D30"/>
    <w:rsid w:val="003969C0"/>
    <w:rsid w:val="0039794B"/>
    <w:rsid w:val="003A0D2A"/>
    <w:rsid w:val="003A5333"/>
    <w:rsid w:val="003A5748"/>
    <w:rsid w:val="003A6166"/>
    <w:rsid w:val="003A75AA"/>
    <w:rsid w:val="003A7B67"/>
    <w:rsid w:val="003A7BD1"/>
    <w:rsid w:val="003B00D3"/>
    <w:rsid w:val="003B483F"/>
    <w:rsid w:val="003B4969"/>
    <w:rsid w:val="003B4BB3"/>
    <w:rsid w:val="003B7110"/>
    <w:rsid w:val="003B7EE1"/>
    <w:rsid w:val="003C092C"/>
    <w:rsid w:val="003C1850"/>
    <w:rsid w:val="003C1B93"/>
    <w:rsid w:val="003C39D6"/>
    <w:rsid w:val="003D0684"/>
    <w:rsid w:val="003D4F46"/>
    <w:rsid w:val="003D7B52"/>
    <w:rsid w:val="003E1ED2"/>
    <w:rsid w:val="003E30B1"/>
    <w:rsid w:val="003E5237"/>
    <w:rsid w:val="003E5FAF"/>
    <w:rsid w:val="003E7D11"/>
    <w:rsid w:val="003E7DA1"/>
    <w:rsid w:val="003F15D3"/>
    <w:rsid w:val="003F2791"/>
    <w:rsid w:val="003F7E5A"/>
    <w:rsid w:val="00405148"/>
    <w:rsid w:val="00405652"/>
    <w:rsid w:val="00406A61"/>
    <w:rsid w:val="0040759C"/>
    <w:rsid w:val="004119B1"/>
    <w:rsid w:val="00411ABA"/>
    <w:rsid w:val="0041236A"/>
    <w:rsid w:val="00417D0C"/>
    <w:rsid w:val="004329CB"/>
    <w:rsid w:val="00432AB0"/>
    <w:rsid w:val="00435388"/>
    <w:rsid w:val="00435A2E"/>
    <w:rsid w:val="0043606F"/>
    <w:rsid w:val="0043648E"/>
    <w:rsid w:val="004418F8"/>
    <w:rsid w:val="00441BBA"/>
    <w:rsid w:val="00441DC5"/>
    <w:rsid w:val="00444AAB"/>
    <w:rsid w:val="0044743E"/>
    <w:rsid w:val="00450B41"/>
    <w:rsid w:val="00452329"/>
    <w:rsid w:val="00455557"/>
    <w:rsid w:val="0045617E"/>
    <w:rsid w:val="004573A4"/>
    <w:rsid w:val="00460284"/>
    <w:rsid w:val="00460779"/>
    <w:rsid w:val="00461742"/>
    <w:rsid w:val="0046307F"/>
    <w:rsid w:val="00463434"/>
    <w:rsid w:val="00463D80"/>
    <w:rsid w:val="00465099"/>
    <w:rsid w:val="00465BA0"/>
    <w:rsid w:val="00467929"/>
    <w:rsid w:val="004737CF"/>
    <w:rsid w:val="00473BAF"/>
    <w:rsid w:val="00474F84"/>
    <w:rsid w:val="004761E0"/>
    <w:rsid w:val="00483ED7"/>
    <w:rsid w:val="00485661"/>
    <w:rsid w:val="0048623D"/>
    <w:rsid w:val="004869D7"/>
    <w:rsid w:val="00494535"/>
    <w:rsid w:val="0049586B"/>
    <w:rsid w:val="004978C9"/>
    <w:rsid w:val="004A019E"/>
    <w:rsid w:val="004A0C66"/>
    <w:rsid w:val="004A466E"/>
    <w:rsid w:val="004A4D0A"/>
    <w:rsid w:val="004A69EC"/>
    <w:rsid w:val="004B22E4"/>
    <w:rsid w:val="004B6273"/>
    <w:rsid w:val="004B6C0A"/>
    <w:rsid w:val="004C39FB"/>
    <w:rsid w:val="004C3CB5"/>
    <w:rsid w:val="004C5342"/>
    <w:rsid w:val="004D0A78"/>
    <w:rsid w:val="004D352D"/>
    <w:rsid w:val="004D520B"/>
    <w:rsid w:val="004D66FA"/>
    <w:rsid w:val="004E501E"/>
    <w:rsid w:val="004E5DC6"/>
    <w:rsid w:val="004E6A00"/>
    <w:rsid w:val="004F1B2D"/>
    <w:rsid w:val="004F4476"/>
    <w:rsid w:val="004F57D7"/>
    <w:rsid w:val="004F6DF8"/>
    <w:rsid w:val="00502B3E"/>
    <w:rsid w:val="00503704"/>
    <w:rsid w:val="00503F3B"/>
    <w:rsid w:val="0050463E"/>
    <w:rsid w:val="00505D6B"/>
    <w:rsid w:val="0050776E"/>
    <w:rsid w:val="00511D16"/>
    <w:rsid w:val="00512AA2"/>
    <w:rsid w:val="00513AF1"/>
    <w:rsid w:val="00513FC7"/>
    <w:rsid w:val="00514729"/>
    <w:rsid w:val="0051506E"/>
    <w:rsid w:val="00515AE4"/>
    <w:rsid w:val="00515BDF"/>
    <w:rsid w:val="00516BD6"/>
    <w:rsid w:val="005172A0"/>
    <w:rsid w:val="00517419"/>
    <w:rsid w:val="005176B8"/>
    <w:rsid w:val="0052102B"/>
    <w:rsid w:val="00521190"/>
    <w:rsid w:val="0052218C"/>
    <w:rsid w:val="00522B69"/>
    <w:rsid w:val="00523B93"/>
    <w:rsid w:val="00524489"/>
    <w:rsid w:val="0052680A"/>
    <w:rsid w:val="00527984"/>
    <w:rsid w:val="00530489"/>
    <w:rsid w:val="0053179E"/>
    <w:rsid w:val="00536C86"/>
    <w:rsid w:val="00541FDA"/>
    <w:rsid w:val="00542B49"/>
    <w:rsid w:val="00542DF6"/>
    <w:rsid w:val="00543346"/>
    <w:rsid w:val="00543E60"/>
    <w:rsid w:val="00545C47"/>
    <w:rsid w:val="00552C51"/>
    <w:rsid w:val="00553018"/>
    <w:rsid w:val="00553701"/>
    <w:rsid w:val="00553D95"/>
    <w:rsid w:val="00555260"/>
    <w:rsid w:val="00556ACD"/>
    <w:rsid w:val="005573AB"/>
    <w:rsid w:val="00561129"/>
    <w:rsid w:val="005625CD"/>
    <w:rsid w:val="0056332A"/>
    <w:rsid w:val="005649DF"/>
    <w:rsid w:val="0056619F"/>
    <w:rsid w:val="00567A9E"/>
    <w:rsid w:val="00567C28"/>
    <w:rsid w:val="005706B2"/>
    <w:rsid w:val="00570743"/>
    <w:rsid w:val="0057082D"/>
    <w:rsid w:val="00573ACE"/>
    <w:rsid w:val="005779D9"/>
    <w:rsid w:val="005817B5"/>
    <w:rsid w:val="00582CED"/>
    <w:rsid w:val="00584126"/>
    <w:rsid w:val="00585E9E"/>
    <w:rsid w:val="00587873"/>
    <w:rsid w:val="0059091C"/>
    <w:rsid w:val="00592260"/>
    <w:rsid w:val="00592CBC"/>
    <w:rsid w:val="00595693"/>
    <w:rsid w:val="00597009"/>
    <w:rsid w:val="005A24EC"/>
    <w:rsid w:val="005A27FD"/>
    <w:rsid w:val="005A2832"/>
    <w:rsid w:val="005A3601"/>
    <w:rsid w:val="005A3674"/>
    <w:rsid w:val="005A5B7A"/>
    <w:rsid w:val="005A5E6B"/>
    <w:rsid w:val="005A5F2B"/>
    <w:rsid w:val="005A7D79"/>
    <w:rsid w:val="005B1DDA"/>
    <w:rsid w:val="005B6D93"/>
    <w:rsid w:val="005C04F9"/>
    <w:rsid w:val="005C10AF"/>
    <w:rsid w:val="005C22CB"/>
    <w:rsid w:val="005C2D9C"/>
    <w:rsid w:val="005C32A6"/>
    <w:rsid w:val="005C4D4F"/>
    <w:rsid w:val="005C6021"/>
    <w:rsid w:val="005C63D5"/>
    <w:rsid w:val="005D053C"/>
    <w:rsid w:val="005D0E15"/>
    <w:rsid w:val="005D1C5D"/>
    <w:rsid w:val="005D2ACE"/>
    <w:rsid w:val="005D44F9"/>
    <w:rsid w:val="005D7924"/>
    <w:rsid w:val="005D7BB1"/>
    <w:rsid w:val="005E0391"/>
    <w:rsid w:val="005E4DE4"/>
    <w:rsid w:val="005E5985"/>
    <w:rsid w:val="005F0C48"/>
    <w:rsid w:val="005F268C"/>
    <w:rsid w:val="005F3705"/>
    <w:rsid w:val="005F7977"/>
    <w:rsid w:val="005F7FE2"/>
    <w:rsid w:val="0060077B"/>
    <w:rsid w:val="00601D5E"/>
    <w:rsid w:val="00606BF4"/>
    <w:rsid w:val="006079DD"/>
    <w:rsid w:val="00612E3C"/>
    <w:rsid w:val="00615B6C"/>
    <w:rsid w:val="00627107"/>
    <w:rsid w:val="00627CA7"/>
    <w:rsid w:val="00634671"/>
    <w:rsid w:val="00635DF5"/>
    <w:rsid w:val="00640D84"/>
    <w:rsid w:val="00641C59"/>
    <w:rsid w:val="00646AB6"/>
    <w:rsid w:val="00653187"/>
    <w:rsid w:val="00653CB3"/>
    <w:rsid w:val="006554C0"/>
    <w:rsid w:val="0066252C"/>
    <w:rsid w:val="00662A56"/>
    <w:rsid w:val="00662ED5"/>
    <w:rsid w:val="00664C1F"/>
    <w:rsid w:val="00665182"/>
    <w:rsid w:val="006678BE"/>
    <w:rsid w:val="00670212"/>
    <w:rsid w:val="006709B9"/>
    <w:rsid w:val="00670D22"/>
    <w:rsid w:val="0067259C"/>
    <w:rsid w:val="006775A4"/>
    <w:rsid w:val="006817C0"/>
    <w:rsid w:val="00681C48"/>
    <w:rsid w:val="00681DBF"/>
    <w:rsid w:val="00686614"/>
    <w:rsid w:val="006867CD"/>
    <w:rsid w:val="00686EC7"/>
    <w:rsid w:val="0068709B"/>
    <w:rsid w:val="00687185"/>
    <w:rsid w:val="00691515"/>
    <w:rsid w:val="00691FCA"/>
    <w:rsid w:val="00693F1A"/>
    <w:rsid w:val="006940BF"/>
    <w:rsid w:val="006A04A0"/>
    <w:rsid w:val="006A32FC"/>
    <w:rsid w:val="006A7B47"/>
    <w:rsid w:val="006B0AAF"/>
    <w:rsid w:val="006B5207"/>
    <w:rsid w:val="006C0E65"/>
    <w:rsid w:val="006C265C"/>
    <w:rsid w:val="006C2D3E"/>
    <w:rsid w:val="006C4A88"/>
    <w:rsid w:val="006C6886"/>
    <w:rsid w:val="006C7954"/>
    <w:rsid w:val="006D0B81"/>
    <w:rsid w:val="006D0F21"/>
    <w:rsid w:val="006D32AF"/>
    <w:rsid w:val="006D5216"/>
    <w:rsid w:val="006D64BE"/>
    <w:rsid w:val="006E18F2"/>
    <w:rsid w:val="006E2700"/>
    <w:rsid w:val="006E2713"/>
    <w:rsid w:val="006E2A90"/>
    <w:rsid w:val="006E2CCC"/>
    <w:rsid w:val="006E30C0"/>
    <w:rsid w:val="006E44A1"/>
    <w:rsid w:val="006F1C4B"/>
    <w:rsid w:val="006F778A"/>
    <w:rsid w:val="0070292E"/>
    <w:rsid w:val="007033EB"/>
    <w:rsid w:val="00705BE5"/>
    <w:rsid w:val="007100A3"/>
    <w:rsid w:val="0071221B"/>
    <w:rsid w:val="007142FB"/>
    <w:rsid w:val="0072114A"/>
    <w:rsid w:val="007211AE"/>
    <w:rsid w:val="007215A3"/>
    <w:rsid w:val="00721EAA"/>
    <w:rsid w:val="00733162"/>
    <w:rsid w:val="007369FA"/>
    <w:rsid w:val="00742852"/>
    <w:rsid w:val="00742A10"/>
    <w:rsid w:val="00744CF4"/>
    <w:rsid w:val="00745236"/>
    <w:rsid w:val="00750560"/>
    <w:rsid w:val="00753940"/>
    <w:rsid w:val="00753A9F"/>
    <w:rsid w:val="00753B55"/>
    <w:rsid w:val="007542AB"/>
    <w:rsid w:val="0075496D"/>
    <w:rsid w:val="00755AF5"/>
    <w:rsid w:val="00757731"/>
    <w:rsid w:val="00760965"/>
    <w:rsid w:val="00764863"/>
    <w:rsid w:val="00766DDC"/>
    <w:rsid w:val="00767EBE"/>
    <w:rsid w:val="00771111"/>
    <w:rsid w:val="00774CF6"/>
    <w:rsid w:val="00776DB8"/>
    <w:rsid w:val="0077713B"/>
    <w:rsid w:val="00786255"/>
    <w:rsid w:val="00787414"/>
    <w:rsid w:val="007948C1"/>
    <w:rsid w:val="007A10C2"/>
    <w:rsid w:val="007A1F4C"/>
    <w:rsid w:val="007A2798"/>
    <w:rsid w:val="007A3CD2"/>
    <w:rsid w:val="007A4C8F"/>
    <w:rsid w:val="007A5772"/>
    <w:rsid w:val="007A72D9"/>
    <w:rsid w:val="007A7AD9"/>
    <w:rsid w:val="007B7B91"/>
    <w:rsid w:val="007C0027"/>
    <w:rsid w:val="007C0F85"/>
    <w:rsid w:val="007C2600"/>
    <w:rsid w:val="007C26E6"/>
    <w:rsid w:val="007C4B35"/>
    <w:rsid w:val="007C538E"/>
    <w:rsid w:val="007D0B7A"/>
    <w:rsid w:val="007D0D33"/>
    <w:rsid w:val="007D489A"/>
    <w:rsid w:val="007D5E95"/>
    <w:rsid w:val="007E124B"/>
    <w:rsid w:val="007E18C6"/>
    <w:rsid w:val="007E2B84"/>
    <w:rsid w:val="007E54E0"/>
    <w:rsid w:val="007E59C0"/>
    <w:rsid w:val="007E7068"/>
    <w:rsid w:val="007E7DC7"/>
    <w:rsid w:val="007F0696"/>
    <w:rsid w:val="007F22C8"/>
    <w:rsid w:val="007F289F"/>
    <w:rsid w:val="007F3302"/>
    <w:rsid w:val="007F5072"/>
    <w:rsid w:val="007F599A"/>
    <w:rsid w:val="007F6792"/>
    <w:rsid w:val="007F7C58"/>
    <w:rsid w:val="00800210"/>
    <w:rsid w:val="008028B6"/>
    <w:rsid w:val="00802E0D"/>
    <w:rsid w:val="00802F8A"/>
    <w:rsid w:val="0080617B"/>
    <w:rsid w:val="008128BC"/>
    <w:rsid w:val="00813272"/>
    <w:rsid w:val="00813ADF"/>
    <w:rsid w:val="0081469D"/>
    <w:rsid w:val="008161E0"/>
    <w:rsid w:val="00816327"/>
    <w:rsid w:val="0082058E"/>
    <w:rsid w:val="00822C96"/>
    <w:rsid w:val="00825627"/>
    <w:rsid w:val="008324AF"/>
    <w:rsid w:val="0083340A"/>
    <w:rsid w:val="00834E9F"/>
    <w:rsid w:val="008353A2"/>
    <w:rsid w:val="00836DFB"/>
    <w:rsid w:val="00837ABD"/>
    <w:rsid w:val="00842D2E"/>
    <w:rsid w:val="00843CF0"/>
    <w:rsid w:val="0084610F"/>
    <w:rsid w:val="00851428"/>
    <w:rsid w:val="00852893"/>
    <w:rsid w:val="008531FA"/>
    <w:rsid w:val="00853D49"/>
    <w:rsid w:val="0085465A"/>
    <w:rsid w:val="008638F8"/>
    <w:rsid w:val="00870578"/>
    <w:rsid w:val="0087201A"/>
    <w:rsid w:val="008720E2"/>
    <w:rsid w:val="0087217C"/>
    <w:rsid w:val="00872C04"/>
    <w:rsid w:val="00873830"/>
    <w:rsid w:val="00873BDD"/>
    <w:rsid w:val="008771E7"/>
    <w:rsid w:val="008805C6"/>
    <w:rsid w:val="00883C3D"/>
    <w:rsid w:val="008859FF"/>
    <w:rsid w:val="00890180"/>
    <w:rsid w:val="00890603"/>
    <w:rsid w:val="0089077C"/>
    <w:rsid w:val="00891AB4"/>
    <w:rsid w:val="00893AF3"/>
    <w:rsid w:val="008972A7"/>
    <w:rsid w:val="008A7A4A"/>
    <w:rsid w:val="008A7FEC"/>
    <w:rsid w:val="008B1558"/>
    <w:rsid w:val="008B20DF"/>
    <w:rsid w:val="008B4AD9"/>
    <w:rsid w:val="008B4C22"/>
    <w:rsid w:val="008B5107"/>
    <w:rsid w:val="008B5720"/>
    <w:rsid w:val="008B5C3A"/>
    <w:rsid w:val="008B7224"/>
    <w:rsid w:val="008C0CA7"/>
    <w:rsid w:val="008C0E87"/>
    <w:rsid w:val="008C3356"/>
    <w:rsid w:val="008D188C"/>
    <w:rsid w:val="008D3AE8"/>
    <w:rsid w:val="008D51B0"/>
    <w:rsid w:val="008E165F"/>
    <w:rsid w:val="008E27C3"/>
    <w:rsid w:val="008E4375"/>
    <w:rsid w:val="008E50C6"/>
    <w:rsid w:val="008E7860"/>
    <w:rsid w:val="008F0AB1"/>
    <w:rsid w:val="008F165A"/>
    <w:rsid w:val="008F3360"/>
    <w:rsid w:val="008F3D63"/>
    <w:rsid w:val="008F4593"/>
    <w:rsid w:val="008F54D2"/>
    <w:rsid w:val="0090145D"/>
    <w:rsid w:val="00902558"/>
    <w:rsid w:val="009037EA"/>
    <w:rsid w:val="00903FEE"/>
    <w:rsid w:val="009048F4"/>
    <w:rsid w:val="009069A8"/>
    <w:rsid w:val="009105D2"/>
    <w:rsid w:val="00910D67"/>
    <w:rsid w:val="00910F17"/>
    <w:rsid w:val="00911E87"/>
    <w:rsid w:val="00912800"/>
    <w:rsid w:val="009131C1"/>
    <w:rsid w:val="00915BF7"/>
    <w:rsid w:val="00917ECA"/>
    <w:rsid w:val="0092063F"/>
    <w:rsid w:val="0092165C"/>
    <w:rsid w:val="0092260C"/>
    <w:rsid w:val="0092292C"/>
    <w:rsid w:val="009252A3"/>
    <w:rsid w:val="00931511"/>
    <w:rsid w:val="00940BEB"/>
    <w:rsid w:val="00943A56"/>
    <w:rsid w:val="009450A6"/>
    <w:rsid w:val="00946C64"/>
    <w:rsid w:val="0095082F"/>
    <w:rsid w:val="00955471"/>
    <w:rsid w:val="00955744"/>
    <w:rsid w:val="009570CB"/>
    <w:rsid w:val="009571FB"/>
    <w:rsid w:val="009619EB"/>
    <w:rsid w:val="0096260B"/>
    <w:rsid w:val="00964814"/>
    <w:rsid w:val="00971AD8"/>
    <w:rsid w:val="00972731"/>
    <w:rsid w:val="00972906"/>
    <w:rsid w:val="00974E6D"/>
    <w:rsid w:val="009757BF"/>
    <w:rsid w:val="00976243"/>
    <w:rsid w:val="00976A80"/>
    <w:rsid w:val="00977A65"/>
    <w:rsid w:val="009825E0"/>
    <w:rsid w:val="00983CE7"/>
    <w:rsid w:val="00984B2D"/>
    <w:rsid w:val="00984D57"/>
    <w:rsid w:val="00987BE4"/>
    <w:rsid w:val="00992540"/>
    <w:rsid w:val="00993EF8"/>
    <w:rsid w:val="00997B20"/>
    <w:rsid w:val="009A0170"/>
    <w:rsid w:val="009A0AA9"/>
    <w:rsid w:val="009A1DC4"/>
    <w:rsid w:val="009A1F93"/>
    <w:rsid w:val="009A41C7"/>
    <w:rsid w:val="009A4365"/>
    <w:rsid w:val="009A47A3"/>
    <w:rsid w:val="009A6111"/>
    <w:rsid w:val="009A6469"/>
    <w:rsid w:val="009B32EE"/>
    <w:rsid w:val="009B4AD5"/>
    <w:rsid w:val="009C17D4"/>
    <w:rsid w:val="009C433A"/>
    <w:rsid w:val="009D2353"/>
    <w:rsid w:val="009D23A0"/>
    <w:rsid w:val="009D6742"/>
    <w:rsid w:val="009D7ED3"/>
    <w:rsid w:val="009E289B"/>
    <w:rsid w:val="009E2E6A"/>
    <w:rsid w:val="009E3DB6"/>
    <w:rsid w:val="009E6935"/>
    <w:rsid w:val="009E69AF"/>
    <w:rsid w:val="009E76B5"/>
    <w:rsid w:val="009E7FB9"/>
    <w:rsid w:val="009F1366"/>
    <w:rsid w:val="009F3D21"/>
    <w:rsid w:val="009F57B1"/>
    <w:rsid w:val="009F6682"/>
    <w:rsid w:val="009F74C3"/>
    <w:rsid w:val="009F78FC"/>
    <w:rsid w:val="00A0140B"/>
    <w:rsid w:val="00A02C61"/>
    <w:rsid w:val="00A0302A"/>
    <w:rsid w:val="00A03A2E"/>
    <w:rsid w:val="00A04033"/>
    <w:rsid w:val="00A04398"/>
    <w:rsid w:val="00A057BF"/>
    <w:rsid w:val="00A077D6"/>
    <w:rsid w:val="00A12B27"/>
    <w:rsid w:val="00A14A24"/>
    <w:rsid w:val="00A233BB"/>
    <w:rsid w:val="00A26C16"/>
    <w:rsid w:val="00A2751F"/>
    <w:rsid w:val="00A27CA7"/>
    <w:rsid w:val="00A33691"/>
    <w:rsid w:val="00A3530F"/>
    <w:rsid w:val="00A35F72"/>
    <w:rsid w:val="00A362D2"/>
    <w:rsid w:val="00A36AB9"/>
    <w:rsid w:val="00A37DCE"/>
    <w:rsid w:val="00A4193C"/>
    <w:rsid w:val="00A42ED1"/>
    <w:rsid w:val="00A44CCE"/>
    <w:rsid w:val="00A46ADA"/>
    <w:rsid w:val="00A50628"/>
    <w:rsid w:val="00A60833"/>
    <w:rsid w:val="00A651CA"/>
    <w:rsid w:val="00A65C31"/>
    <w:rsid w:val="00A6604A"/>
    <w:rsid w:val="00A66320"/>
    <w:rsid w:val="00A6632C"/>
    <w:rsid w:val="00A66C2C"/>
    <w:rsid w:val="00A71DAD"/>
    <w:rsid w:val="00A72AFA"/>
    <w:rsid w:val="00A74FBC"/>
    <w:rsid w:val="00A829D5"/>
    <w:rsid w:val="00A84C39"/>
    <w:rsid w:val="00A84CD8"/>
    <w:rsid w:val="00A86419"/>
    <w:rsid w:val="00A865F6"/>
    <w:rsid w:val="00A908F1"/>
    <w:rsid w:val="00A91121"/>
    <w:rsid w:val="00A96A8E"/>
    <w:rsid w:val="00A9763C"/>
    <w:rsid w:val="00A97BC3"/>
    <w:rsid w:val="00AA3571"/>
    <w:rsid w:val="00AA7335"/>
    <w:rsid w:val="00AB107C"/>
    <w:rsid w:val="00AB1909"/>
    <w:rsid w:val="00AB2904"/>
    <w:rsid w:val="00AB3766"/>
    <w:rsid w:val="00AB537D"/>
    <w:rsid w:val="00AC06DE"/>
    <w:rsid w:val="00AC0CA6"/>
    <w:rsid w:val="00AC1CA4"/>
    <w:rsid w:val="00AC1DAE"/>
    <w:rsid w:val="00AC27A5"/>
    <w:rsid w:val="00AC27AF"/>
    <w:rsid w:val="00AC4481"/>
    <w:rsid w:val="00AC7A5E"/>
    <w:rsid w:val="00AD0D14"/>
    <w:rsid w:val="00AD103C"/>
    <w:rsid w:val="00AD16F5"/>
    <w:rsid w:val="00AD2024"/>
    <w:rsid w:val="00AD65DC"/>
    <w:rsid w:val="00AD7CEB"/>
    <w:rsid w:val="00AE5C56"/>
    <w:rsid w:val="00AE7610"/>
    <w:rsid w:val="00AF1CED"/>
    <w:rsid w:val="00AF4313"/>
    <w:rsid w:val="00AF532D"/>
    <w:rsid w:val="00AF576C"/>
    <w:rsid w:val="00AF7CF4"/>
    <w:rsid w:val="00B0150A"/>
    <w:rsid w:val="00B03428"/>
    <w:rsid w:val="00B047F8"/>
    <w:rsid w:val="00B04B30"/>
    <w:rsid w:val="00B13776"/>
    <w:rsid w:val="00B13D9D"/>
    <w:rsid w:val="00B2006B"/>
    <w:rsid w:val="00B22F3D"/>
    <w:rsid w:val="00B23737"/>
    <w:rsid w:val="00B271F7"/>
    <w:rsid w:val="00B30A30"/>
    <w:rsid w:val="00B30F2C"/>
    <w:rsid w:val="00B36FB7"/>
    <w:rsid w:val="00B40156"/>
    <w:rsid w:val="00B4135E"/>
    <w:rsid w:val="00B43D0E"/>
    <w:rsid w:val="00B44A67"/>
    <w:rsid w:val="00B45E41"/>
    <w:rsid w:val="00B460C8"/>
    <w:rsid w:val="00B50160"/>
    <w:rsid w:val="00B509C8"/>
    <w:rsid w:val="00B517BC"/>
    <w:rsid w:val="00B51E66"/>
    <w:rsid w:val="00B52EE4"/>
    <w:rsid w:val="00B540DB"/>
    <w:rsid w:val="00B54EEB"/>
    <w:rsid w:val="00B63933"/>
    <w:rsid w:val="00B65874"/>
    <w:rsid w:val="00B66F80"/>
    <w:rsid w:val="00B70093"/>
    <w:rsid w:val="00B71373"/>
    <w:rsid w:val="00B71FC2"/>
    <w:rsid w:val="00B741BF"/>
    <w:rsid w:val="00B77C58"/>
    <w:rsid w:val="00B77E2D"/>
    <w:rsid w:val="00B80704"/>
    <w:rsid w:val="00B80D36"/>
    <w:rsid w:val="00B81F9C"/>
    <w:rsid w:val="00B8251C"/>
    <w:rsid w:val="00B86D90"/>
    <w:rsid w:val="00B873FD"/>
    <w:rsid w:val="00B90D50"/>
    <w:rsid w:val="00B91E2B"/>
    <w:rsid w:val="00B91F5E"/>
    <w:rsid w:val="00B92856"/>
    <w:rsid w:val="00B9317E"/>
    <w:rsid w:val="00B942EE"/>
    <w:rsid w:val="00B95DF8"/>
    <w:rsid w:val="00B9658C"/>
    <w:rsid w:val="00B970FF"/>
    <w:rsid w:val="00B97E7E"/>
    <w:rsid w:val="00BA1AA4"/>
    <w:rsid w:val="00BA7EB0"/>
    <w:rsid w:val="00BB191C"/>
    <w:rsid w:val="00BB1B46"/>
    <w:rsid w:val="00BB2B99"/>
    <w:rsid w:val="00BB2F66"/>
    <w:rsid w:val="00BB3A60"/>
    <w:rsid w:val="00BB4364"/>
    <w:rsid w:val="00BB6FAD"/>
    <w:rsid w:val="00BC2DEA"/>
    <w:rsid w:val="00BC4135"/>
    <w:rsid w:val="00BC44C8"/>
    <w:rsid w:val="00BC4748"/>
    <w:rsid w:val="00BC5D63"/>
    <w:rsid w:val="00BD2F5C"/>
    <w:rsid w:val="00BD5123"/>
    <w:rsid w:val="00BD6169"/>
    <w:rsid w:val="00BD7FC7"/>
    <w:rsid w:val="00BE153A"/>
    <w:rsid w:val="00BE4CF1"/>
    <w:rsid w:val="00BE5F03"/>
    <w:rsid w:val="00BE7D29"/>
    <w:rsid w:val="00BF213D"/>
    <w:rsid w:val="00BF30FA"/>
    <w:rsid w:val="00BF56B6"/>
    <w:rsid w:val="00BF68CA"/>
    <w:rsid w:val="00C0034B"/>
    <w:rsid w:val="00C003E6"/>
    <w:rsid w:val="00C02FAD"/>
    <w:rsid w:val="00C04660"/>
    <w:rsid w:val="00C04B98"/>
    <w:rsid w:val="00C0574B"/>
    <w:rsid w:val="00C06335"/>
    <w:rsid w:val="00C150FF"/>
    <w:rsid w:val="00C165AB"/>
    <w:rsid w:val="00C20BA3"/>
    <w:rsid w:val="00C2238D"/>
    <w:rsid w:val="00C22720"/>
    <w:rsid w:val="00C24B1E"/>
    <w:rsid w:val="00C31790"/>
    <w:rsid w:val="00C322F6"/>
    <w:rsid w:val="00C32508"/>
    <w:rsid w:val="00C328BB"/>
    <w:rsid w:val="00C329C8"/>
    <w:rsid w:val="00C33890"/>
    <w:rsid w:val="00C346DF"/>
    <w:rsid w:val="00C3598F"/>
    <w:rsid w:val="00C409BC"/>
    <w:rsid w:val="00C43407"/>
    <w:rsid w:val="00C46269"/>
    <w:rsid w:val="00C510AB"/>
    <w:rsid w:val="00C52EE5"/>
    <w:rsid w:val="00C57619"/>
    <w:rsid w:val="00C61DBB"/>
    <w:rsid w:val="00C6295D"/>
    <w:rsid w:val="00C6457F"/>
    <w:rsid w:val="00C70ADB"/>
    <w:rsid w:val="00C72A1E"/>
    <w:rsid w:val="00C74A7C"/>
    <w:rsid w:val="00C835AC"/>
    <w:rsid w:val="00C84121"/>
    <w:rsid w:val="00C90B80"/>
    <w:rsid w:val="00C945E5"/>
    <w:rsid w:val="00C95BB1"/>
    <w:rsid w:val="00C961D2"/>
    <w:rsid w:val="00CA09A8"/>
    <w:rsid w:val="00CA1207"/>
    <w:rsid w:val="00CA2B10"/>
    <w:rsid w:val="00CA4434"/>
    <w:rsid w:val="00CB03E7"/>
    <w:rsid w:val="00CB2372"/>
    <w:rsid w:val="00CB256C"/>
    <w:rsid w:val="00CB4201"/>
    <w:rsid w:val="00CB6025"/>
    <w:rsid w:val="00CC1F9D"/>
    <w:rsid w:val="00CC3559"/>
    <w:rsid w:val="00CC4676"/>
    <w:rsid w:val="00CC5355"/>
    <w:rsid w:val="00CC64F4"/>
    <w:rsid w:val="00CD1F0C"/>
    <w:rsid w:val="00CE04A8"/>
    <w:rsid w:val="00CE4498"/>
    <w:rsid w:val="00CE46A7"/>
    <w:rsid w:val="00CE4D5A"/>
    <w:rsid w:val="00CE5901"/>
    <w:rsid w:val="00CE5A58"/>
    <w:rsid w:val="00CF0EB1"/>
    <w:rsid w:val="00CF0EB7"/>
    <w:rsid w:val="00CF1602"/>
    <w:rsid w:val="00CF32CD"/>
    <w:rsid w:val="00CF589E"/>
    <w:rsid w:val="00D013C4"/>
    <w:rsid w:val="00D045F3"/>
    <w:rsid w:val="00D13633"/>
    <w:rsid w:val="00D14B7E"/>
    <w:rsid w:val="00D1533C"/>
    <w:rsid w:val="00D15963"/>
    <w:rsid w:val="00D16A8B"/>
    <w:rsid w:val="00D173AA"/>
    <w:rsid w:val="00D21376"/>
    <w:rsid w:val="00D22563"/>
    <w:rsid w:val="00D261B7"/>
    <w:rsid w:val="00D31C9C"/>
    <w:rsid w:val="00D36046"/>
    <w:rsid w:val="00D37B7D"/>
    <w:rsid w:val="00D4170C"/>
    <w:rsid w:val="00D41A70"/>
    <w:rsid w:val="00D50B4C"/>
    <w:rsid w:val="00D52272"/>
    <w:rsid w:val="00D536F2"/>
    <w:rsid w:val="00D65C0D"/>
    <w:rsid w:val="00D67F8D"/>
    <w:rsid w:val="00D72714"/>
    <w:rsid w:val="00D727D0"/>
    <w:rsid w:val="00D732A9"/>
    <w:rsid w:val="00D74955"/>
    <w:rsid w:val="00D75770"/>
    <w:rsid w:val="00D768FB"/>
    <w:rsid w:val="00D76C8D"/>
    <w:rsid w:val="00D76D11"/>
    <w:rsid w:val="00D7773C"/>
    <w:rsid w:val="00D8095E"/>
    <w:rsid w:val="00D81B2E"/>
    <w:rsid w:val="00D825C2"/>
    <w:rsid w:val="00D83904"/>
    <w:rsid w:val="00D839B2"/>
    <w:rsid w:val="00D854E4"/>
    <w:rsid w:val="00D8619E"/>
    <w:rsid w:val="00D8696A"/>
    <w:rsid w:val="00D9002D"/>
    <w:rsid w:val="00D9116F"/>
    <w:rsid w:val="00D91AFC"/>
    <w:rsid w:val="00D9437B"/>
    <w:rsid w:val="00D9440F"/>
    <w:rsid w:val="00DA0623"/>
    <w:rsid w:val="00DA32D6"/>
    <w:rsid w:val="00DB04EE"/>
    <w:rsid w:val="00DB087F"/>
    <w:rsid w:val="00DB2644"/>
    <w:rsid w:val="00DB2FA0"/>
    <w:rsid w:val="00DB454A"/>
    <w:rsid w:val="00DC028B"/>
    <w:rsid w:val="00DC33F7"/>
    <w:rsid w:val="00DC4C2C"/>
    <w:rsid w:val="00DC7F8D"/>
    <w:rsid w:val="00DD14FA"/>
    <w:rsid w:val="00DD3C34"/>
    <w:rsid w:val="00DD5312"/>
    <w:rsid w:val="00DD5DCC"/>
    <w:rsid w:val="00DD5FFB"/>
    <w:rsid w:val="00DE02DC"/>
    <w:rsid w:val="00DE2AB7"/>
    <w:rsid w:val="00DE5380"/>
    <w:rsid w:val="00DE6355"/>
    <w:rsid w:val="00DE6B12"/>
    <w:rsid w:val="00DE6D6A"/>
    <w:rsid w:val="00DE725D"/>
    <w:rsid w:val="00DF03E0"/>
    <w:rsid w:val="00DF2843"/>
    <w:rsid w:val="00DF3374"/>
    <w:rsid w:val="00DF4570"/>
    <w:rsid w:val="00DF5AAF"/>
    <w:rsid w:val="00DF79FE"/>
    <w:rsid w:val="00E01B95"/>
    <w:rsid w:val="00E0341C"/>
    <w:rsid w:val="00E067AE"/>
    <w:rsid w:val="00E06877"/>
    <w:rsid w:val="00E07C09"/>
    <w:rsid w:val="00E100A6"/>
    <w:rsid w:val="00E14735"/>
    <w:rsid w:val="00E202F2"/>
    <w:rsid w:val="00E24393"/>
    <w:rsid w:val="00E25B40"/>
    <w:rsid w:val="00E27A70"/>
    <w:rsid w:val="00E30E0A"/>
    <w:rsid w:val="00E32E5A"/>
    <w:rsid w:val="00E33667"/>
    <w:rsid w:val="00E37967"/>
    <w:rsid w:val="00E37A91"/>
    <w:rsid w:val="00E40CCC"/>
    <w:rsid w:val="00E45062"/>
    <w:rsid w:val="00E450DC"/>
    <w:rsid w:val="00E460D8"/>
    <w:rsid w:val="00E4641B"/>
    <w:rsid w:val="00E4663D"/>
    <w:rsid w:val="00E47CFA"/>
    <w:rsid w:val="00E47DF2"/>
    <w:rsid w:val="00E503F5"/>
    <w:rsid w:val="00E5201E"/>
    <w:rsid w:val="00E52EB5"/>
    <w:rsid w:val="00E53FD0"/>
    <w:rsid w:val="00E560DE"/>
    <w:rsid w:val="00E606B8"/>
    <w:rsid w:val="00E636AC"/>
    <w:rsid w:val="00E739C2"/>
    <w:rsid w:val="00E74FC3"/>
    <w:rsid w:val="00E75CFB"/>
    <w:rsid w:val="00E77594"/>
    <w:rsid w:val="00E81932"/>
    <w:rsid w:val="00E82A02"/>
    <w:rsid w:val="00E830EB"/>
    <w:rsid w:val="00E86E54"/>
    <w:rsid w:val="00E928E0"/>
    <w:rsid w:val="00E9382E"/>
    <w:rsid w:val="00E97B5D"/>
    <w:rsid w:val="00EA3214"/>
    <w:rsid w:val="00EA51F9"/>
    <w:rsid w:val="00EA5C87"/>
    <w:rsid w:val="00EA6EB5"/>
    <w:rsid w:val="00EB1131"/>
    <w:rsid w:val="00EB2DAB"/>
    <w:rsid w:val="00EB3B2F"/>
    <w:rsid w:val="00EB41E9"/>
    <w:rsid w:val="00EB4506"/>
    <w:rsid w:val="00EB4790"/>
    <w:rsid w:val="00EB7B66"/>
    <w:rsid w:val="00EC2899"/>
    <w:rsid w:val="00EC3590"/>
    <w:rsid w:val="00EC44AB"/>
    <w:rsid w:val="00EC639A"/>
    <w:rsid w:val="00EC78BD"/>
    <w:rsid w:val="00ED23C9"/>
    <w:rsid w:val="00ED32B5"/>
    <w:rsid w:val="00EE2BE3"/>
    <w:rsid w:val="00EE48E1"/>
    <w:rsid w:val="00EE4BFB"/>
    <w:rsid w:val="00EE5472"/>
    <w:rsid w:val="00EE67BA"/>
    <w:rsid w:val="00EF4FA3"/>
    <w:rsid w:val="00F02256"/>
    <w:rsid w:val="00F061B5"/>
    <w:rsid w:val="00F10816"/>
    <w:rsid w:val="00F127CE"/>
    <w:rsid w:val="00F12D1F"/>
    <w:rsid w:val="00F161BA"/>
    <w:rsid w:val="00F203FF"/>
    <w:rsid w:val="00F23EEA"/>
    <w:rsid w:val="00F25684"/>
    <w:rsid w:val="00F26F60"/>
    <w:rsid w:val="00F27693"/>
    <w:rsid w:val="00F33BCC"/>
    <w:rsid w:val="00F3435B"/>
    <w:rsid w:val="00F359A3"/>
    <w:rsid w:val="00F406E2"/>
    <w:rsid w:val="00F40945"/>
    <w:rsid w:val="00F419E4"/>
    <w:rsid w:val="00F41CBD"/>
    <w:rsid w:val="00F422A4"/>
    <w:rsid w:val="00F42B16"/>
    <w:rsid w:val="00F43D2C"/>
    <w:rsid w:val="00F4456F"/>
    <w:rsid w:val="00F45FD2"/>
    <w:rsid w:val="00F5039C"/>
    <w:rsid w:val="00F52C15"/>
    <w:rsid w:val="00F5364D"/>
    <w:rsid w:val="00F53D42"/>
    <w:rsid w:val="00F56AD9"/>
    <w:rsid w:val="00F603DB"/>
    <w:rsid w:val="00F64D72"/>
    <w:rsid w:val="00F72CF6"/>
    <w:rsid w:val="00F75025"/>
    <w:rsid w:val="00F84EF9"/>
    <w:rsid w:val="00F857BF"/>
    <w:rsid w:val="00F85AB7"/>
    <w:rsid w:val="00F85DA3"/>
    <w:rsid w:val="00F8674D"/>
    <w:rsid w:val="00F86B1B"/>
    <w:rsid w:val="00F87FD9"/>
    <w:rsid w:val="00F9380A"/>
    <w:rsid w:val="00FA008C"/>
    <w:rsid w:val="00FA0CA0"/>
    <w:rsid w:val="00FA0DF4"/>
    <w:rsid w:val="00FA156E"/>
    <w:rsid w:val="00FA166F"/>
    <w:rsid w:val="00FA239D"/>
    <w:rsid w:val="00FA23E7"/>
    <w:rsid w:val="00FA640D"/>
    <w:rsid w:val="00FA742B"/>
    <w:rsid w:val="00FB0638"/>
    <w:rsid w:val="00FB0B16"/>
    <w:rsid w:val="00FB0FAC"/>
    <w:rsid w:val="00FB1763"/>
    <w:rsid w:val="00FB5A04"/>
    <w:rsid w:val="00FB7F89"/>
    <w:rsid w:val="00FC2E10"/>
    <w:rsid w:val="00FC4A29"/>
    <w:rsid w:val="00FC4B8A"/>
    <w:rsid w:val="00FC7F2F"/>
    <w:rsid w:val="00FD083A"/>
    <w:rsid w:val="00FD3551"/>
    <w:rsid w:val="00FD5A4F"/>
    <w:rsid w:val="00FD5B2F"/>
    <w:rsid w:val="00FE0708"/>
    <w:rsid w:val="00FE071E"/>
    <w:rsid w:val="00FE0E0A"/>
    <w:rsid w:val="00FE19E2"/>
    <w:rsid w:val="00FE387E"/>
    <w:rsid w:val="00FE5005"/>
    <w:rsid w:val="00FE5A7E"/>
    <w:rsid w:val="00FE6CC9"/>
    <w:rsid w:val="00FF0901"/>
    <w:rsid w:val="00FF0BBE"/>
    <w:rsid w:val="00FF47B6"/>
    <w:rsid w:val="00FF5E17"/>
    <w:rsid w:val="00FF718C"/>
    <w:rsid w:val="00FF7D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EC1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0E0A"/>
  </w:style>
  <w:style w:type="paragraph" w:styleId="Heading1">
    <w:name w:val="heading 1"/>
    <w:basedOn w:val="Normal"/>
    <w:next w:val="Normal"/>
    <w:link w:val="Heading1Char"/>
    <w:uiPriority w:val="9"/>
    <w:qFormat/>
    <w:rsid w:val="00F857B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573A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30A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7BF"/>
    <w:rPr>
      <w:rFonts w:asciiTheme="majorHAnsi" w:eastAsiaTheme="majorEastAsia" w:hAnsiTheme="majorHAnsi" w:cstheme="majorBidi"/>
      <w:b/>
      <w:bCs/>
      <w:color w:val="2E74B5" w:themeColor="accent1" w:themeShade="BF"/>
      <w:sz w:val="28"/>
      <w:szCs w:val="28"/>
    </w:rPr>
  </w:style>
  <w:style w:type="character" w:styleId="LineNumber">
    <w:name w:val="line number"/>
    <w:basedOn w:val="DefaultParagraphFont"/>
    <w:uiPriority w:val="99"/>
    <w:semiHidden/>
    <w:unhideWhenUsed/>
    <w:rsid w:val="00F857BF"/>
  </w:style>
  <w:style w:type="character" w:styleId="CommentReference">
    <w:name w:val="annotation reference"/>
    <w:basedOn w:val="DefaultParagraphFont"/>
    <w:uiPriority w:val="99"/>
    <w:semiHidden/>
    <w:unhideWhenUsed/>
    <w:rsid w:val="00F857BF"/>
    <w:rPr>
      <w:sz w:val="16"/>
      <w:szCs w:val="16"/>
    </w:rPr>
  </w:style>
  <w:style w:type="paragraph" w:styleId="CommentText">
    <w:name w:val="annotation text"/>
    <w:basedOn w:val="Normal"/>
    <w:link w:val="CommentTextChar"/>
    <w:uiPriority w:val="99"/>
    <w:semiHidden/>
    <w:unhideWhenUsed/>
    <w:rsid w:val="00F857BF"/>
    <w:pPr>
      <w:spacing w:line="240" w:lineRule="auto"/>
    </w:pPr>
    <w:rPr>
      <w:sz w:val="20"/>
      <w:szCs w:val="20"/>
    </w:rPr>
  </w:style>
  <w:style w:type="character" w:customStyle="1" w:styleId="CommentTextChar">
    <w:name w:val="Comment Text Char"/>
    <w:basedOn w:val="DefaultParagraphFont"/>
    <w:link w:val="CommentText"/>
    <w:uiPriority w:val="99"/>
    <w:semiHidden/>
    <w:rsid w:val="00F857BF"/>
    <w:rPr>
      <w:sz w:val="20"/>
      <w:szCs w:val="20"/>
    </w:rPr>
  </w:style>
  <w:style w:type="paragraph" w:styleId="CommentSubject">
    <w:name w:val="annotation subject"/>
    <w:basedOn w:val="CommentText"/>
    <w:next w:val="CommentText"/>
    <w:link w:val="CommentSubjectChar"/>
    <w:uiPriority w:val="99"/>
    <w:semiHidden/>
    <w:unhideWhenUsed/>
    <w:rsid w:val="00F857BF"/>
    <w:rPr>
      <w:b/>
      <w:bCs/>
    </w:rPr>
  </w:style>
  <w:style w:type="character" w:customStyle="1" w:styleId="CommentSubjectChar">
    <w:name w:val="Comment Subject Char"/>
    <w:basedOn w:val="CommentTextChar"/>
    <w:link w:val="CommentSubject"/>
    <w:uiPriority w:val="99"/>
    <w:semiHidden/>
    <w:rsid w:val="00F857BF"/>
    <w:rPr>
      <w:b/>
      <w:bCs/>
      <w:sz w:val="20"/>
      <w:szCs w:val="20"/>
    </w:rPr>
  </w:style>
  <w:style w:type="paragraph" w:styleId="BalloonText">
    <w:name w:val="Balloon Text"/>
    <w:basedOn w:val="Normal"/>
    <w:link w:val="BalloonTextChar"/>
    <w:uiPriority w:val="99"/>
    <w:semiHidden/>
    <w:unhideWhenUsed/>
    <w:rsid w:val="00F85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7BF"/>
    <w:rPr>
      <w:rFonts w:ascii="Tahoma" w:hAnsi="Tahoma" w:cs="Tahoma"/>
      <w:sz w:val="16"/>
      <w:szCs w:val="16"/>
    </w:rPr>
  </w:style>
  <w:style w:type="paragraph" w:styleId="Header">
    <w:name w:val="header"/>
    <w:basedOn w:val="Normal"/>
    <w:link w:val="HeaderChar"/>
    <w:uiPriority w:val="99"/>
    <w:unhideWhenUsed/>
    <w:rsid w:val="00F85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7BF"/>
  </w:style>
  <w:style w:type="paragraph" w:styleId="Footer">
    <w:name w:val="footer"/>
    <w:basedOn w:val="Normal"/>
    <w:link w:val="FooterChar"/>
    <w:uiPriority w:val="99"/>
    <w:unhideWhenUsed/>
    <w:rsid w:val="00F857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7BF"/>
  </w:style>
  <w:style w:type="character" w:styleId="Hyperlink">
    <w:name w:val="Hyperlink"/>
    <w:basedOn w:val="DefaultParagraphFont"/>
    <w:uiPriority w:val="99"/>
    <w:unhideWhenUsed/>
    <w:rsid w:val="00F857BF"/>
    <w:rPr>
      <w:color w:val="0563C1" w:themeColor="hyperlink"/>
      <w:u w:val="single"/>
    </w:rPr>
  </w:style>
  <w:style w:type="paragraph" w:styleId="Subtitle">
    <w:name w:val="Subtitle"/>
    <w:basedOn w:val="Normal"/>
    <w:next w:val="Normal"/>
    <w:link w:val="SubtitleChar"/>
    <w:uiPriority w:val="11"/>
    <w:qFormat/>
    <w:rsid w:val="002B45B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B45B5"/>
    <w:rPr>
      <w:rFonts w:asciiTheme="majorHAnsi" w:eastAsiaTheme="majorEastAsia" w:hAnsiTheme="majorHAnsi" w:cstheme="majorBidi"/>
      <w:i/>
      <w:iCs/>
      <w:color w:val="5B9BD5" w:themeColor="accent1"/>
      <w:spacing w:val="15"/>
      <w:sz w:val="24"/>
      <w:szCs w:val="24"/>
    </w:rPr>
  </w:style>
  <w:style w:type="paragraph" w:styleId="ListParagraph">
    <w:name w:val="List Paragraph"/>
    <w:basedOn w:val="Normal"/>
    <w:uiPriority w:val="34"/>
    <w:qFormat/>
    <w:rsid w:val="00BF30FA"/>
    <w:pPr>
      <w:ind w:left="720"/>
      <w:contextualSpacing/>
    </w:pPr>
  </w:style>
  <w:style w:type="character" w:styleId="PlaceholderText">
    <w:name w:val="Placeholder Text"/>
    <w:basedOn w:val="DefaultParagraphFont"/>
    <w:uiPriority w:val="99"/>
    <w:semiHidden/>
    <w:rsid w:val="00255871"/>
    <w:rPr>
      <w:color w:val="808080"/>
    </w:rPr>
  </w:style>
  <w:style w:type="paragraph" w:styleId="Revision">
    <w:name w:val="Revision"/>
    <w:hidden/>
    <w:uiPriority w:val="99"/>
    <w:semiHidden/>
    <w:rsid w:val="008B1558"/>
    <w:pPr>
      <w:spacing w:after="0" w:line="240" w:lineRule="auto"/>
    </w:pPr>
  </w:style>
  <w:style w:type="character" w:customStyle="1" w:styleId="UnresolvedMention1">
    <w:name w:val="Unresolved Mention1"/>
    <w:basedOn w:val="DefaultParagraphFont"/>
    <w:uiPriority w:val="99"/>
    <w:semiHidden/>
    <w:unhideWhenUsed/>
    <w:rsid w:val="0050463E"/>
    <w:rPr>
      <w:color w:val="808080"/>
      <w:shd w:val="clear" w:color="auto" w:fill="E6E6E6"/>
    </w:rPr>
  </w:style>
  <w:style w:type="character" w:customStyle="1" w:styleId="Heading2Char">
    <w:name w:val="Heading 2 Char"/>
    <w:basedOn w:val="DefaultParagraphFont"/>
    <w:link w:val="Heading2"/>
    <w:uiPriority w:val="9"/>
    <w:semiHidden/>
    <w:rsid w:val="005573A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30A30"/>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B30A30"/>
    <w:pPr>
      <w:spacing w:after="200" w:line="240" w:lineRule="auto"/>
    </w:pPr>
    <w:rPr>
      <w:rFonts w:eastAsiaTheme="minorHAnsi"/>
      <w:i/>
      <w:iCs/>
      <w:color w:val="44546A" w:themeColor="text2"/>
      <w:sz w:val="18"/>
      <w:szCs w:val="18"/>
      <w:lang w:eastAsia="en-US"/>
    </w:rPr>
  </w:style>
  <w:style w:type="table" w:styleId="TableGrid">
    <w:name w:val="Table Grid"/>
    <w:basedOn w:val="TableNormal"/>
    <w:uiPriority w:val="39"/>
    <w:rsid w:val="00B30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331185">
      <w:bodyDiv w:val="1"/>
      <w:marLeft w:val="0"/>
      <w:marRight w:val="0"/>
      <w:marTop w:val="0"/>
      <w:marBottom w:val="0"/>
      <w:divBdr>
        <w:top w:val="none" w:sz="0" w:space="0" w:color="auto"/>
        <w:left w:val="none" w:sz="0" w:space="0" w:color="auto"/>
        <w:bottom w:val="none" w:sz="0" w:space="0" w:color="auto"/>
        <w:right w:val="none" w:sz="0" w:space="0" w:color="auto"/>
      </w:divBdr>
    </w:div>
    <w:div w:id="20125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emf"/><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26" Type="http://schemas.microsoft.com/office/2016/09/relationships/commentsIds" Target="commentsIds.xm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721EE-5F7F-C54C-9EEB-169EE68F1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18335</Words>
  <Characters>104516</Characters>
  <Application>Microsoft Macintosh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Clarke C.</dc:creator>
  <cp:lastModifiedBy>Clarke C.</cp:lastModifiedBy>
  <cp:revision>3</cp:revision>
  <cp:lastPrinted>2018-03-31T18:41:00Z</cp:lastPrinted>
  <dcterms:created xsi:type="dcterms:W3CDTF">2018-09-13T13:00:00Z</dcterms:created>
  <dcterms:modified xsi:type="dcterms:W3CDTF">2018-09-13T13:08:00Z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Unique User Id_1">
    <vt:lpwstr>991c1285-f3cf-3d34-bee4-d5db6ad97db2</vt:lpwstr>
  </property>
</Properties>
</file>