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FCE" w:rsidRPr="001224A3" w:rsidRDefault="00192B53">
      <w:pPr>
        <w:spacing w:after="120" w:line="480" w:lineRule="auto"/>
        <w:rPr>
          <w:rFonts w:asciiTheme="majorHAnsi" w:hAnsiTheme="majorHAnsi"/>
          <w:b/>
          <w:color w:val="auto"/>
          <w:lang w:val="en-GB"/>
        </w:rPr>
      </w:pPr>
      <w:r w:rsidRPr="001224A3">
        <w:rPr>
          <w:rFonts w:asciiTheme="majorHAnsi" w:hAnsiTheme="majorHAnsi"/>
          <w:b/>
          <w:color w:val="auto"/>
          <w:lang w:val="en-GB"/>
        </w:rPr>
        <w:t>Manuscript for Environmental Research Letters</w:t>
      </w:r>
    </w:p>
    <w:p w:rsidR="00DA3FCE" w:rsidRPr="001224A3" w:rsidRDefault="00192B53">
      <w:pPr>
        <w:spacing w:after="120" w:line="480" w:lineRule="auto"/>
        <w:rPr>
          <w:rFonts w:asciiTheme="majorHAnsi" w:hAnsiTheme="majorHAnsi"/>
          <w:b/>
          <w:color w:val="auto"/>
          <w:lang w:val="en-GB"/>
        </w:rPr>
      </w:pPr>
      <w:r w:rsidRPr="001224A3">
        <w:rPr>
          <w:rFonts w:asciiTheme="majorHAnsi" w:hAnsiTheme="majorHAnsi"/>
          <w:b/>
          <w:color w:val="auto"/>
          <w:lang w:val="en-GB"/>
        </w:rPr>
        <w:t xml:space="preserve">Title: </w:t>
      </w:r>
      <w:r w:rsidR="009E1578" w:rsidRPr="001224A3">
        <w:rPr>
          <w:rFonts w:asciiTheme="majorHAnsi" w:hAnsiTheme="majorHAnsi"/>
          <w:b/>
          <w:color w:val="auto"/>
          <w:lang w:val="en-GB"/>
        </w:rPr>
        <w:t>Depen</w:t>
      </w:r>
      <w:r w:rsidR="00384053" w:rsidRPr="001224A3">
        <w:rPr>
          <w:rFonts w:asciiTheme="majorHAnsi" w:hAnsiTheme="majorHAnsi"/>
          <w:b/>
          <w:color w:val="auto"/>
          <w:lang w:val="en-GB"/>
        </w:rPr>
        <w:t>d</w:t>
      </w:r>
      <w:r w:rsidR="009E1578" w:rsidRPr="001224A3">
        <w:rPr>
          <w:rFonts w:asciiTheme="majorHAnsi" w:hAnsiTheme="majorHAnsi"/>
          <w:b/>
          <w:color w:val="auto"/>
          <w:lang w:val="en-GB"/>
        </w:rPr>
        <w:t>ence between high sea-level and high river discharge increases flood hazard in global deltas and estuaries</w:t>
      </w:r>
    </w:p>
    <w:p w:rsidR="00DA3FCE" w:rsidRPr="001224A3" w:rsidRDefault="00192B53">
      <w:pPr>
        <w:spacing w:after="120" w:line="480" w:lineRule="auto"/>
        <w:rPr>
          <w:rFonts w:asciiTheme="majorHAnsi" w:hAnsiTheme="majorHAnsi"/>
          <w:b/>
          <w:color w:val="auto"/>
          <w:lang w:val="en-GB"/>
        </w:rPr>
      </w:pPr>
      <w:r w:rsidRPr="001224A3">
        <w:rPr>
          <w:rFonts w:asciiTheme="majorHAnsi" w:hAnsiTheme="majorHAnsi"/>
          <w:b/>
          <w:color w:val="auto"/>
          <w:lang w:val="en-GB"/>
        </w:rPr>
        <w:t>Authors and addresses</w:t>
      </w:r>
    </w:p>
    <w:p w:rsidR="00DA3FCE" w:rsidRPr="001224A3" w:rsidRDefault="00C200D4">
      <w:pPr>
        <w:spacing w:after="120" w:line="480" w:lineRule="auto"/>
        <w:rPr>
          <w:rFonts w:asciiTheme="majorHAnsi" w:hAnsiTheme="majorHAnsi"/>
          <w:color w:val="auto"/>
          <w:vertAlign w:val="superscript"/>
          <w:lang w:val="en-GB"/>
        </w:rPr>
      </w:pPr>
      <w:r w:rsidRPr="001224A3">
        <w:rPr>
          <w:rFonts w:asciiTheme="majorHAnsi" w:hAnsiTheme="majorHAnsi"/>
          <w:color w:val="auto"/>
          <w:lang w:val="en-GB"/>
        </w:rPr>
        <w:t xml:space="preserve">Philip J. </w:t>
      </w:r>
      <w:r w:rsidR="00192B53" w:rsidRPr="001224A3">
        <w:rPr>
          <w:rFonts w:asciiTheme="majorHAnsi" w:hAnsiTheme="majorHAnsi"/>
          <w:color w:val="auto"/>
          <w:lang w:val="en-GB"/>
        </w:rPr>
        <w:t>Ward</w:t>
      </w:r>
      <w:r w:rsidR="00192B53" w:rsidRPr="001224A3">
        <w:rPr>
          <w:rFonts w:asciiTheme="majorHAnsi" w:hAnsiTheme="majorHAnsi"/>
          <w:color w:val="auto"/>
          <w:vertAlign w:val="superscript"/>
          <w:lang w:val="en-GB"/>
        </w:rPr>
        <w:t>1</w:t>
      </w:r>
      <w:r w:rsidR="00192B53" w:rsidRPr="001224A3">
        <w:rPr>
          <w:rFonts w:asciiTheme="majorHAnsi" w:hAnsiTheme="majorHAnsi"/>
          <w:color w:val="auto"/>
          <w:lang w:val="en-GB"/>
        </w:rPr>
        <w:t>, Anaïs Couasnon</w:t>
      </w:r>
      <w:r w:rsidR="00192B53" w:rsidRPr="001224A3">
        <w:rPr>
          <w:rFonts w:asciiTheme="majorHAnsi" w:hAnsiTheme="majorHAnsi"/>
          <w:color w:val="auto"/>
          <w:vertAlign w:val="superscript"/>
          <w:lang w:val="en-GB"/>
        </w:rPr>
        <w:t>1</w:t>
      </w:r>
      <w:r w:rsidR="00192B53" w:rsidRPr="001224A3">
        <w:rPr>
          <w:rFonts w:asciiTheme="majorHAnsi" w:hAnsiTheme="majorHAnsi"/>
          <w:color w:val="auto"/>
          <w:lang w:val="en-GB"/>
        </w:rPr>
        <w:t xml:space="preserve">, </w:t>
      </w:r>
      <w:r w:rsidR="00E449C6" w:rsidRPr="001224A3">
        <w:rPr>
          <w:rFonts w:asciiTheme="majorHAnsi" w:hAnsiTheme="majorHAnsi"/>
          <w:color w:val="auto"/>
          <w:lang w:val="en-GB"/>
        </w:rPr>
        <w:t>Dirk Eilander</w:t>
      </w:r>
      <w:r w:rsidR="00E449C6" w:rsidRPr="001224A3">
        <w:rPr>
          <w:rFonts w:asciiTheme="majorHAnsi" w:hAnsiTheme="majorHAnsi"/>
          <w:color w:val="auto"/>
          <w:vertAlign w:val="superscript"/>
          <w:lang w:val="en-GB"/>
        </w:rPr>
        <w:t>1,2</w:t>
      </w:r>
      <w:r w:rsidR="00E449C6" w:rsidRPr="001224A3">
        <w:rPr>
          <w:rFonts w:asciiTheme="majorHAnsi" w:hAnsiTheme="majorHAnsi"/>
          <w:color w:val="auto"/>
          <w:lang w:val="en-GB"/>
        </w:rPr>
        <w:t xml:space="preserve">, </w:t>
      </w:r>
      <w:r w:rsidR="00192B53" w:rsidRPr="001224A3">
        <w:rPr>
          <w:rFonts w:asciiTheme="majorHAnsi" w:hAnsiTheme="majorHAnsi"/>
          <w:color w:val="auto"/>
          <w:lang w:val="en-GB"/>
        </w:rPr>
        <w:t xml:space="preserve">Ivan D. </w:t>
      </w:r>
      <w:r w:rsidR="00D8563C" w:rsidRPr="001224A3">
        <w:rPr>
          <w:rFonts w:asciiTheme="majorHAnsi" w:hAnsiTheme="majorHAnsi"/>
          <w:color w:val="auto"/>
          <w:lang w:val="en-GB"/>
        </w:rPr>
        <w:t>Haigh</w:t>
      </w:r>
      <w:r w:rsidR="00D8563C" w:rsidRPr="001224A3">
        <w:rPr>
          <w:rFonts w:asciiTheme="majorHAnsi" w:hAnsiTheme="majorHAnsi"/>
          <w:color w:val="auto"/>
          <w:vertAlign w:val="superscript"/>
          <w:lang w:val="en-GB"/>
        </w:rPr>
        <w:t>3</w:t>
      </w:r>
      <w:r w:rsidR="00D8563C" w:rsidRPr="001224A3">
        <w:rPr>
          <w:rFonts w:asciiTheme="majorHAnsi" w:hAnsiTheme="majorHAnsi"/>
          <w:color w:val="auto"/>
          <w:lang w:val="en-GB"/>
        </w:rPr>
        <w:t>, Alistair Hendry</w:t>
      </w:r>
      <w:r w:rsidR="00D8563C" w:rsidRPr="001224A3">
        <w:rPr>
          <w:rFonts w:asciiTheme="majorHAnsi" w:hAnsiTheme="majorHAnsi"/>
          <w:color w:val="auto"/>
          <w:vertAlign w:val="superscript"/>
          <w:lang w:val="en-GB"/>
        </w:rPr>
        <w:t>3</w:t>
      </w:r>
      <w:r w:rsidR="00D8563C" w:rsidRPr="001224A3">
        <w:rPr>
          <w:rFonts w:asciiTheme="majorHAnsi" w:hAnsiTheme="majorHAnsi"/>
          <w:color w:val="auto"/>
          <w:lang w:val="en-GB"/>
        </w:rPr>
        <w:t>, Sanne Muis</w:t>
      </w:r>
      <w:r w:rsidR="00D8563C" w:rsidRPr="001224A3">
        <w:rPr>
          <w:rFonts w:asciiTheme="majorHAnsi" w:hAnsiTheme="majorHAnsi"/>
          <w:color w:val="auto"/>
          <w:vertAlign w:val="superscript"/>
          <w:lang w:val="en-GB"/>
        </w:rPr>
        <w:t>1,2</w:t>
      </w:r>
      <w:r w:rsidR="00D8563C" w:rsidRPr="001224A3">
        <w:rPr>
          <w:rFonts w:asciiTheme="majorHAnsi" w:hAnsiTheme="majorHAnsi"/>
          <w:color w:val="auto"/>
          <w:lang w:val="en-GB"/>
        </w:rPr>
        <w:t>, Ted I.E. Veldkamp</w:t>
      </w:r>
      <w:r w:rsidR="00D8563C" w:rsidRPr="001224A3">
        <w:rPr>
          <w:rFonts w:asciiTheme="majorHAnsi" w:hAnsiTheme="majorHAnsi"/>
          <w:color w:val="auto"/>
          <w:vertAlign w:val="superscript"/>
          <w:lang w:val="en-GB"/>
        </w:rPr>
        <w:t>1,4</w:t>
      </w:r>
      <w:r w:rsidR="00D8563C" w:rsidRPr="001224A3">
        <w:rPr>
          <w:rFonts w:asciiTheme="majorHAnsi" w:hAnsiTheme="majorHAnsi"/>
          <w:color w:val="auto"/>
          <w:lang w:val="en-GB"/>
        </w:rPr>
        <w:t>, Hessel C. Winsemius</w:t>
      </w:r>
      <w:r w:rsidR="00D8563C" w:rsidRPr="001224A3">
        <w:rPr>
          <w:rFonts w:asciiTheme="majorHAnsi" w:hAnsiTheme="majorHAnsi"/>
          <w:color w:val="auto"/>
          <w:vertAlign w:val="superscript"/>
          <w:lang w:val="en-GB"/>
        </w:rPr>
        <w:t>1,2</w:t>
      </w:r>
      <w:r w:rsidR="00B16D69" w:rsidRPr="001224A3">
        <w:rPr>
          <w:rFonts w:asciiTheme="majorHAnsi" w:hAnsiTheme="majorHAnsi"/>
          <w:color w:val="auto"/>
          <w:vertAlign w:val="superscript"/>
          <w:lang w:val="en-GB"/>
        </w:rPr>
        <w:t>,5</w:t>
      </w:r>
      <w:r w:rsidR="00D8563C" w:rsidRPr="001224A3">
        <w:rPr>
          <w:rFonts w:asciiTheme="majorHAnsi" w:hAnsiTheme="majorHAnsi"/>
          <w:color w:val="auto"/>
          <w:lang w:val="en-GB"/>
        </w:rPr>
        <w:t>, Thomas Wahl</w:t>
      </w:r>
      <w:r w:rsidR="00B16D69" w:rsidRPr="001224A3">
        <w:rPr>
          <w:rFonts w:asciiTheme="majorHAnsi" w:hAnsiTheme="majorHAnsi"/>
          <w:color w:val="auto"/>
          <w:vertAlign w:val="superscript"/>
          <w:lang w:val="en-GB"/>
        </w:rPr>
        <w:t>6</w:t>
      </w:r>
    </w:p>
    <w:p w:rsidR="00DA3FCE" w:rsidRPr="001224A3" w:rsidRDefault="00E449C6">
      <w:pPr>
        <w:spacing w:after="120" w:line="480" w:lineRule="auto"/>
        <w:rPr>
          <w:rFonts w:asciiTheme="majorHAnsi" w:hAnsiTheme="majorHAnsi"/>
          <w:color w:val="auto"/>
        </w:rPr>
      </w:pPr>
      <w:r w:rsidRPr="001224A3">
        <w:rPr>
          <w:rFonts w:asciiTheme="majorHAnsi" w:hAnsiTheme="majorHAnsi"/>
          <w:color w:val="auto"/>
        </w:rPr>
        <w:t xml:space="preserve">1. </w:t>
      </w:r>
      <w:r w:rsidR="00192B53" w:rsidRPr="001224A3">
        <w:rPr>
          <w:rFonts w:asciiTheme="majorHAnsi" w:hAnsiTheme="majorHAnsi"/>
          <w:color w:val="auto"/>
        </w:rPr>
        <w:t>Institute for Environmental Studies (IVM), Vrije Universiteit Amsterdam, Amsterdam, Netherlands</w:t>
      </w:r>
    </w:p>
    <w:p w:rsidR="00E449C6" w:rsidRPr="001224A3" w:rsidRDefault="00E449C6" w:rsidP="00E449C6">
      <w:pPr>
        <w:spacing w:after="120" w:line="480" w:lineRule="auto"/>
        <w:rPr>
          <w:rFonts w:asciiTheme="majorHAnsi" w:hAnsiTheme="majorHAnsi"/>
          <w:color w:val="auto"/>
          <w:lang w:val="en-GB"/>
        </w:rPr>
      </w:pPr>
      <w:r w:rsidRPr="001224A3">
        <w:rPr>
          <w:rFonts w:asciiTheme="majorHAnsi" w:hAnsiTheme="majorHAnsi"/>
          <w:color w:val="auto"/>
          <w:lang w:val="en-GB"/>
        </w:rPr>
        <w:t xml:space="preserve">2. </w:t>
      </w:r>
      <w:proofErr w:type="spellStart"/>
      <w:r w:rsidRPr="001224A3">
        <w:rPr>
          <w:rFonts w:asciiTheme="majorHAnsi" w:hAnsiTheme="majorHAnsi"/>
          <w:color w:val="auto"/>
          <w:lang w:val="en-GB"/>
        </w:rPr>
        <w:t>Deltares</w:t>
      </w:r>
      <w:proofErr w:type="spellEnd"/>
      <w:r w:rsidRPr="001224A3">
        <w:rPr>
          <w:rFonts w:asciiTheme="majorHAnsi" w:hAnsiTheme="majorHAnsi"/>
          <w:color w:val="auto"/>
          <w:lang w:val="en-GB"/>
        </w:rPr>
        <w:t>, Delft, The Netherlands</w:t>
      </w:r>
    </w:p>
    <w:p w:rsidR="00DA3FCE" w:rsidRPr="001224A3" w:rsidRDefault="00E449C6">
      <w:pPr>
        <w:spacing w:after="120" w:line="480" w:lineRule="auto"/>
        <w:rPr>
          <w:rFonts w:asciiTheme="majorHAnsi" w:hAnsiTheme="majorHAnsi"/>
          <w:color w:val="auto"/>
          <w:lang w:val="en-GB"/>
        </w:rPr>
      </w:pPr>
      <w:r w:rsidRPr="001224A3">
        <w:rPr>
          <w:rFonts w:asciiTheme="majorHAnsi" w:hAnsiTheme="majorHAnsi"/>
          <w:color w:val="auto"/>
          <w:lang w:val="en-GB"/>
        </w:rPr>
        <w:t>3.</w:t>
      </w:r>
      <w:r w:rsidR="00192B53" w:rsidRPr="001224A3">
        <w:rPr>
          <w:rFonts w:asciiTheme="majorHAnsi" w:hAnsiTheme="majorHAnsi"/>
          <w:color w:val="auto"/>
          <w:lang w:val="en-GB"/>
        </w:rPr>
        <w:t xml:space="preserve"> University of Southampton, Southampton, UK</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4. International Institute for Applied Systems Analysis, </w:t>
      </w:r>
      <w:proofErr w:type="spellStart"/>
      <w:r w:rsidRPr="001224A3">
        <w:rPr>
          <w:rFonts w:asciiTheme="majorHAnsi" w:hAnsiTheme="majorHAnsi"/>
          <w:color w:val="auto"/>
          <w:lang w:val="en-GB"/>
        </w:rPr>
        <w:t>Laxenburg</w:t>
      </w:r>
      <w:proofErr w:type="spellEnd"/>
      <w:r w:rsidRPr="001224A3">
        <w:rPr>
          <w:rFonts w:asciiTheme="majorHAnsi" w:hAnsiTheme="majorHAnsi"/>
          <w:color w:val="auto"/>
          <w:lang w:val="en-GB"/>
        </w:rPr>
        <w:t>, Austria</w:t>
      </w:r>
    </w:p>
    <w:p w:rsidR="00B16D69" w:rsidRPr="001224A3" w:rsidRDefault="00B16D69">
      <w:pPr>
        <w:spacing w:after="120" w:line="480" w:lineRule="auto"/>
        <w:rPr>
          <w:rFonts w:asciiTheme="majorHAnsi" w:hAnsiTheme="majorHAnsi"/>
          <w:color w:val="auto"/>
          <w:lang w:val="en-GB"/>
        </w:rPr>
      </w:pPr>
      <w:r w:rsidRPr="001224A3">
        <w:rPr>
          <w:rFonts w:asciiTheme="majorHAnsi" w:hAnsiTheme="majorHAnsi"/>
          <w:color w:val="auto"/>
          <w:lang w:val="en-GB"/>
        </w:rPr>
        <w:t>5. Delft University of Technology, Delft, The Netherlands</w:t>
      </w:r>
    </w:p>
    <w:p w:rsidR="00DA3FCE" w:rsidRPr="001224A3" w:rsidRDefault="00B16D69">
      <w:pPr>
        <w:spacing w:after="120" w:line="480" w:lineRule="auto"/>
        <w:rPr>
          <w:rFonts w:asciiTheme="majorHAnsi" w:hAnsiTheme="majorHAnsi"/>
          <w:color w:val="auto"/>
          <w:lang w:val="en-GB"/>
        </w:rPr>
      </w:pPr>
      <w:r w:rsidRPr="001224A3">
        <w:rPr>
          <w:rFonts w:asciiTheme="majorHAnsi" w:hAnsiTheme="majorHAnsi"/>
          <w:color w:val="auto"/>
          <w:lang w:val="en-GB"/>
        </w:rPr>
        <w:t>6</w:t>
      </w:r>
      <w:r w:rsidR="00192B53" w:rsidRPr="001224A3">
        <w:rPr>
          <w:rFonts w:asciiTheme="majorHAnsi" w:hAnsiTheme="majorHAnsi"/>
          <w:color w:val="auto"/>
          <w:lang w:val="en-GB"/>
        </w:rPr>
        <w:t xml:space="preserve">. </w:t>
      </w:r>
      <w:r w:rsidR="002074B3" w:rsidRPr="001224A3">
        <w:rPr>
          <w:rFonts w:asciiTheme="majorHAnsi" w:hAnsiTheme="majorHAnsi"/>
          <w:color w:val="auto"/>
          <w:lang w:val="en-GB"/>
        </w:rPr>
        <w:t xml:space="preserve">Civil, Environmental and Construction Engineering &amp; National </w:t>
      </w:r>
      <w:proofErr w:type="spellStart"/>
      <w:r w:rsidR="002074B3" w:rsidRPr="001224A3">
        <w:rPr>
          <w:rFonts w:asciiTheme="majorHAnsi" w:hAnsiTheme="majorHAnsi"/>
          <w:color w:val="auto"/>
          <w:lang w:val="en-GB"/>
        </w:rPr>
        <w:t>Center</w:t>
      </w:r>
      <w:proofErr w:type="spellEnd"/>
      <w:r w:rsidR="002074B3" w:rsidRPr="001224A3">
        <w:rPr>
          <w:rFonts w:asciiTheme="majorHAnsi" w:hAnsiTheme="majorHAnsi"/>
          <w:color w:val="auto"/>
          <w:lang w:val="en-GB"/>
        </w:rPr>
        <w:t xml:space="preserve"> for Integrated Coastal Research, </w:t>
      </w:r>
      <w:r w:rsidR="00192B53" w:rsidRPr="001224A3">
        <w:rPr>
          <w:rFonts w:asciiTheme="majorHAnsi" w:hAnsiTheme="majorHAnsi"/>
          <w:color w:val="auto"/>
          <w:lang w:val="en-GB"/>
        </w:rPr>
        <w:t>University of Central Florida, Orlando, USA</w:t>
      </w:r>
    </w:p>
    <w:p w:rsidR="000E4A21" w:rsidRPr="001224A3" w:rsidRDefault="000E4A21">
      <w:pPr>
        <w:spacing w:after="120" w:line="480" w:lineRule="auto"/>
        <w:rPr>
          <w:rFonts w:asciiTheme="majorHAnsi" w:hAnsiTheme="majorHAnsi"/>
          <w:b/>
          <w:color w:val="auto"/>
          <w:lang w:val="en-GB"/>
        </w:rPr>
      </w:pPr>
    </w:p>
    <w:p w:rsidR="00DA3FCE" w:rsidRPr="001224A3" w:rsidRDefault="00192B53">
      <w:pPr>
        <w:spacing w:after="120" w:line="480" w:lineRule="auto"/>
        <w:rPr>
          <w:rFonts w:asciiTheme="majorHAnsi" w:hAnsiTheme="majorHAnsi"/>
          <w:b/>
          <w:color w:val="auto"/>
          <w:lang w:val="en-GB"/>
        </w:rPr>
      </w:pPr>
      <w:r w:rsidRPr="001224A3">
        <w:rPr>
          <w:rFonts w:asciiTheme="majorHAnsi" w:hAnsiTheme="majorHAnsi"/>
          <w:b/>
          <w:color w:val="auto"/>
          <w:lang w:val="en-GB"/>
        </w:rPr>
        <w:t>Abstract</w:t>
      </w:r>
    </w:p>
    <w:p w:rsidR="00DA3FCE" w:rsidRPr="001224A3" w:rsidRDefault="00192B53">
      <w:pPr>
        <w:spacing w:after="120" w:line="480" w:lineRule="auto"/>
        <w:rPr>
          <w:rFonts w:asciiTheme="majorHAnsi" w:hAnsiTheme="majorHAnsi"/>
          <w:color w:val="auto"/>
          <w:lang w:val="en-GB"/>
        </w:rPr>
      </w:pPr>
      <w:r w:rsidRPr="001224A3">
        <w:rPr>
          <w:rFonts w:asciiTheme="majorHAnsi" w:eastAsia="Arial" w:hAnsiTheme="majorHAnsi" w:cs="Arial"/>
          <w:color w:val="auto"/>
          <w:lang w:val="en-GB"/>
        </w:rPr>
        <w:t>When river and coastal floods coincide, their impacts are often worse than when they occur in isolation; such floods are examples of ‘compound events’. To better understand the impacts of these compound events, we require an improved understanding of the dependence between coastal and river flooding</w:t>
      </w:r>
      <w:r w:rsidR="00B80DF9" w:rsidRPr="001224A3">
        <w:rPr>
          <w:rFonts w:asciiTheme="majorHAnsi" w:eastAsia="Arial" w:hAnsiTheme="majorHAnsi" w:cs="Arial"/>
          <w:color w:val="auto"/>
          <w:lang w:val="en-GB"/>
        </w:rPr>
        <w:t xml:space="preserve"> on a global scale</w:t>
      </w:r>
      <w:r w:rsidRPr="001224A3">
        <w:rPr>
          <w:rFonts w:asciiTheme="majorHAnsi" w:eastAsia="Arial" w:hAnsiTheme="majorHAnsi" w:cs="Arial"/>
          <w:color w:val="auto"/>
          <w:lang w:val="en-GB"/>
        </w:rPr>
        <w:t xml:space="preserve">. Therefore, in this letter, we: provide the first assessment and mapping of the dependence between observed high </w:t>
      </w:r>
      <w:r w:rsidR="00A009FA" w:rsidRPr="001224A3">
        <w:rPr>
          <w:rFonts w:asciiTheme="majorHAnsi" w:eastAsia="Arial" w:hAnsiTheme="majorHAnsi" w:cs="Arial"/>
          <w:color w:val="auto"/>
          <w:lang w:val="en-GB"/>
        </w:rPr>
        <w:t>sea-level</w:t>
      </w:r>
      <w:r w:rsidRPr="001224A3">
        <w:rPr>
          <w:rFonts w:asciiTheme="majorHAnsi" w:eastAsia="Arial" w:hAnsiTheme="majorHAnsi" w:cs="Arial"/>
          <w:color w:val="auto"/>
          <w:lang w:val="en-GB"/>
        </w:rPr>
        <w:t xml:space="preserve">s and high river discharge for deltas and estuaries around the globe; and demonstrate how this dependence may influence the joint probability of floods </w:t>
      </w:r>
      <w:r w:rsidRPr="001224A3">
        <w:rPr>
          <w:rFonts w:asciiTheme="majorHAnsi" w:eastAsia="Arial" w:hAnsiTheme="majorHAnsi" w:cs="Arial"/>
          <w:color w:val="auto"/>
          <w:lang w:val="en-GB"/>
        </w:rPr>
        <w:lastRenderedPageBreak/>
        <w:t xml:space="preserve">exceeding both the design discharge and design </w:t>
      </w:r>
      <w:r w:rsidR="00A009FA" w:rsidRPr="001224A3">
        <w:rPr>
          <w:rFonts w:asciiTheme="majorHAnsi" w:eastAsia="Arial" w:hAnsiTheme="majorHAnsi" w:cs="Arial"/>
          <w:color w:val="auto"/>
          <w:lang w:val="en-GB"/>
        </w:rPr>
        <w:t>sea-level</w:t>
      </w:r>
      <w:r w:rsidRPr="001224A3">
        <w:rPr>
          <w:rFonts w:asciiTheme="majorHAnsi" w:eastAsia="Arial" w:hAnsiTheme="majorHAnsi" w:cs="Arial"/>
          <w:color w:val="auto"/>
          <w:lang w:val="en-GB"/>
        </w:rPr>
        <w:t xml:space="preserve">. The research was carried out by analysing the statistical dependence between observed </w:t>
      </w:r>
      <w:r w:rsidR="00A009FA" w:rsidRPr="001224A3">
        <w:rPr>
          <w:rFonts w:asciiTheme="majorHAnsi" w:eastAsia="Arial" w:hAnsiTheme="majorHAnsi" w:cs="Arial"/>
          <w:color w:val="auto"/>
          <w:lang w:val="en-GB"/>
        </w:rPr>
        <w:t>sea-level</w:t>
      </w:r>
      <w:r w:rsidRPr="001224A3">
        <w:rPr>
          <w:rFonts w:asciiTheme="majorHAnsi" w:eastAsia="Arial" w:hAnsiTheme="majorHAnsi" w:cs="Arial"/>
          <w:color w:val="auto"/>
          <w:lang w:val="en-GB"/>
        </w:rPr>
        <w:t xml:space="preserve">s (and skew surge) from the GESLA-2 dataset, and river discharge using gauged data from the </w:t>
      </w:r>
      <w:r w:rsidR="00B16D69" w:rsidRPr="001224A3">
        <w:rPr>
          <w:rFonts w:asciiTheme="majorHAnsi" w:eastAsia="Arial" w:hAnsiTheme="majorHAnsi" w:cs="Arial"/>
          <w:color w:val="auto"/>
          <w:lang w:val="en-GB"/>
        </w:rPr>
        <w:t>Global Runoff Data Centre</w:t>
      </w:r>
      <w:r w:rsidRPr="001224A3">
        <w:rPr>
          <w:rFonts w:asciiTheme="majorHAnsi" w:eastAsia="Arial" w:hAnsiTheme="majorHAnsi" w:cs="Arial"/>
          <w:color w:val="auto"/>
          <w:lang w:val="en-GB"/>
        </w:rPr>
        <w:t>, for</w:t>
      </w:r>
      <w:r w:rsidR="00B16D69" w:rsidRPr="001224A3">
        <w:rPr>
          <w:rFonts w:asciiTheme="majorHAnsi" w:eastAsia="Arial" w:hAnsiTheme="majorHAnsi" w:cs="Arial"/>
          <w:color w:val="auto"/>
          <w:lang w:val="en-GB"/>
        </w:rPr>
        <w:t xml:space="preserve"> 187 combinations of</w:t>
      </w:r>
      <w:r w:rsidRPr="001224A3">
        <w:rPr>
          <w:rFonts w:asciiTheme="majorHAnsi" w:eastAsia="Arial" w:hAnsiTheme="majorHAnsi" w:cs="Arial"/>
          <w:color w:val="auto"/>
          <w:lang w:val="en-GB"/>
        </w:rPr>
        <w:t xml:space="preserve"> stations </w:t>
      </w:r>
      <w:r w:rsidR="002349E8" w:rsidRPr="001224A3">
        <w:rPr>
          <w:rFonts w:asciiTheme="majorHAnsi" w:eastAsia="Arial" w:hAnsiTheme="majorHAnsi" w:cs="Arial"/>
          <w:color w:val="auto"/>
          <w:lang w:val="en-GB"/>
        </w:rPr>
        <w:t>across</w:t>
      </w:r>
      <w:r w:rsidRPr="001224A3">
        <w:rPr>
          <w:rFonts w:asciiTheme="majorHAnsi" w:eastAsia="Arial" w:hAnsiTheme="majorHAnsi" w:cs="Arial"/>
          <w:color w:val="auto"/>
          <w:lang w:val="en-GB"/>
        </w:rPr>
        <w:t xml:space="preserve"> the </w:t>
      </w:r>
      <w:r w:rsidR="002349E8" w:rsidRPr="001224A3">
        <w:rPr>
          <w:rFonts w:asciiTheme="majorHAnsi" w:eastAsia="Arial" w:hAnsiTheme="majorHAnsi" w:cs="Arial"/>
          <w:color w:val="auto"/>
          <w:lang w:val="en-GB"/>
        </w:rPr>
        <w:t>globe</w:t>
      </w:r>
      <w:r w:rsidRPr="001224A3">
        <w:rPr>
          <w:rFonts w:asciiTheme="majorHAnsi" w:eastAsia="Arial" w:hAnsiTheme="majorHAnsi" w:cs="Arial"/>
          <w:color w:val="auto"/>
          <w:lang w:val="en-GB"/>
        </w:rPr>
        <w:t xml:space="preserve">. </w:t>
      </w:r>
      <w:r w:rsidR="002349E8" w:rsidRPr="001224A3">
        <w:rPr>
          <w:rFonts w:asciiTheme="majorHAnsi" w:eastAsia="Arial" w:hAnsiTheme="majorHAnsi" w:cs="Arial"/>
          <w:color w:val="auto"/>
          <w:lang w:val="en-GB"/>
        </w:rPr>
        <w:t>D</w:t>
      </w:r>
      <w:r w:rsidRPr="001224A3">
        <w:rPr>
          <w:rFonts w:asciiTheme="majorHAnsi" w:eastAsia="Arial" w:hAnsiTheme="majorHAnsi" w:cs="Arial"/>
          <w:color w:val="auto"/>
          <w:lang w:val="en-GB"/>
        </w:rPr>
        <w:t xml:space="preserve">ependence was </w:t>
      </w:r>
      <w:r w:rsidR="002349E8" w:rsidRPr="001224A3">
        <w:rPr>
          <w:rFonts w:asciiTheme="majorHAnsi" w:eastAsia="Arial" w:hAnsiTheme="majorHAnsi" w:cs="Arial"/>
          <w:color w:val="auto"/>
          <w:lang w:val="en-GB"/>
        </w:rPr>
        <w:t xml:space="preserve">assessed </w:t>
      </w:r>
      <w:r w:rsidRPr="001224A3">
        <w:rPr>
          <w:rFonts w:asciiTheme="majorHAnsi" w:eastAsia="Arial" w:hAnsiTheme="majorHAnsi" w:cs="Arial"/>
          <w:color w:val="auto"/>
          <w:lang w:val="en-GB"/>
        </w:rPr>
        <w:t xml:space="preserve">using </w:t>
      </w:r>
      <w:r w:rsidR="002349E8" w:rsidRPr="001224A3">
        <w:rPr>
          <w:rFonts w:asciiTheme="majorHAnsi" w:eastAsia="Arial" w:hAnsiTheme="majorHAnsi" w:cs="Arial"/>
          <w:color w:val="auto"/>
          <w:lang w:val="en-GB"/>
        </w:rPr>
        <w:t xml:space="preserve">Kendall’s </w:t>
      </w:r>
      <w:r w:rsidR="00092BFA" w:rsidRPr="001224A3">
        <w:rPr>
          <w:rFonts w:asciiTheme="majorHAnsi" w:eastAsia="Arial" w:hAnsiTheme="majorHAnsi" w:cs="Arial"/>
          <w:color w:val="auto"/>
          <w:lang w:val="en-GB"/>
        </w:rPr>
        <w:t>rank correlation coefficient (</w:t>
      </w:r>
      <w:r w:rsidR="00092BFA" w:rsidRPr="001224A3">
        <w:rPr>
          <w:rFonts w:asciiTheme="majorHAnsi" w:hAnsiTheme="majorHAnsi"/>
          <w:i/>
          <w:color w:val="auto"/>
          <w:lang w:val="en-GB"/>
        </w:rPr>
        <w:t>τ</w:t>
      </w:r>
      <w:r w:rsidR="00092BFA" w:rsidRPr="001224A3">
        <w:rPr>
          <w:rFonts w:asciiTheme="majorHAnsi" w:eastAsia="Arial" w:hAnsiTheme="majorHAnsi" w:cs="Arial"/>
          <w:color w:val="auto"/>
          <w:lang w:val="en-GB"/>
        </w:rPr>
        <w:t xml:space="preserve">) </w:t>
      </w:r>
      <w:r w:rsidRPr="001224A3">
        <w:rPr>
          <w:rFonts w:asciiTheme="majorHAnsi" w:eastAsia="Arial" w:hAnsiTheme="majorHAnsi" w:cs="Arial"/>
          <w:color w:val="auto"/>
          <w:lang w:val="en-GB"/>
        </w:rPr>
        <w:t xml:space="preserve">and copula models. </w:t>
      </w:r>
      <w:r w:rsidR="002349E8" w:rsidRPr="001224A3">
        <w:rPr>
          <w:rFonts w:asciiTheme="majorHAnsi" w:eastAsia="Arial" w:hAnsiTheme="majorHAnsi" w:cs="Arial"/>
          <w:color w:val="auto"/>
          <w:lang w:val="en-GB"/>
        </w:rPr>
        <w:t>W</w:t>
      </w:r>
      <w:r w:rsidRPr="001224A3">
        <w:rPr>
          <w:rFonts w:asciiTheme="majorHAnsi" w:eastAsia="Arial" w:hAnsiTheme="majorHAnsi" w:cs="Arial"/>
          <w:color w:val="auto"/>
          <w:lang w:val="en-GB"/>
        </w:rPr>
        <w:t xml:space="preserve">e find significant dependence for </w:t>
      </w:r>
      <w:r w:rsidR="005A052A" w:rsidRPr="001224A3">
        <w:rPr>
          <w:rFonts w:asciiTheme="majorHAnsi" w:eastAsia="Arial" w:hAnsiTheme="majorHAnsi" w:cs="Arial"/>
          <w:color w:val="auto"/>
          <w:lang w:val="en-GB"/>
        </w:rPr>
        <w:t>skew surge</w:t>
      </w:r>
      <w:r w:rsidRPr="001224A3">
        <w:rPr>
          <w:rFonts w:asciiTheme="majorHAnsi" w:eastAsia="Arial" w:hAnsiTheme="majorHAnsi" w:cs="Arial"/>
          <w:color w:val="auto"/>
          <w:lang w:val="en-GB"/>
        </w:rPr>
        <w:t xml:space="preserve"> conditional on </w:t>
      </w:r>
      <w:r w:rsidR="005A052A" w:rsidRPr="001224A3">
        <w:rPr>
          <w:rFonts w:asciiTheme="majorHAnsi" w:eastAsia="Arial" w:hAnsiTheme="majorHAnsi" w:cs="Arial"/>
          <w:color w:val="auto"/>
          <w:lang w:val="en-GB"/>
        </w:rPr>
        <w:t xml:space="preserve">annual maximum </w:t>
      </w:r>
      <w:r w:rsidRPr="001224A3">
        <w:rPr>
          <w:rFonts w:asciiTheme="majorHAnsi" w:eastAsia="Arial" w:hAnsiTheme="majorHAnsi" w:cs="Arial"/>
          <w:color w:val="auto"/>
          <w:lang w:val="en-GB"/>
        </w:rPr>
        <w:t xml:space="preserve">discharge at </w:t>
      </w:r>
      <w:r w:rsidR="005A052A" w:rsidRPr="001224A3">
        <w:rPr>
          <w:rFonts w:asciiTheme="majorHAnsi" w:eastAsia="Arial" w:hAnsiTheme="majorHAnsi" w:cs="Arial"/>
          <w:color w:val="auto"/>
          <w:lang w:val="en-GB"/>
        </w:rPr>
        <w:t>22</w:t>
      </w:r>
      <w:r w:rsidRPr="001224A3">
        <w:rPr>
          <w:rFonts w:asciiTheme="majorHAnsi" w:eastAsia="Arial" w:hAnsiTheme="majorHAnsi" w:cs="Arial"/>
          <w:color w:val="auto"/>
          <w:lang w:val="en-GB"/>
        </w:rPr>
        <w:t xml:space="preserve">% of the stations studied, and for discharge conditional on </w:t>
      </w:r>
      <w:r w:rsidR="005A052A" w:rsidRPr="001224A3">
        <w:rPr>
          <w:rFonts w:asciiTheme="majorHAnsi" w:eastAsia="Arial" w:hAnsiTheme="majorHAnsi" w:cs="Arial"/>
          <w:color w:val="auto"/>
          <w:lang w:val="en-GB"/>
        </w:rPr>
        <w:t>annual maximum</w:t>
      </w:r>
      <w:r w:rsidR="005A052A" w:rsidRPr="001224A3" w:rsidDel="005A052A">
        <w:rPr>
          <w:rFonts w:asciiTheme="majorHAnsi" w:eastAsia="Arial" w:hAnsiTheme="majorHAnsi" w:cs="Arial"/>
          <w:color w:val="auto"/>
          <w:lang w:val="en-GB"/>
        </w:rPr>
        <w:t xml:space="preserve"> </w:t>
      </w:r>
      <w:r w:rsidR="005A052A" w:rsidRPr="001224A3">
        <w:rPr>
          <w:rFonts w:asciiTheme="majorHAnsi" w:eastAsia="Arial" w:hAnsiTheme="majorHAnsi" w:cs="Arial"/>
          <w:color w:val="auto"/>
          <w:lang w:val="en-GB"/>
        </w:rPr>
        <w:t>skew surge</w:t>
      </w:r>
      <w:r w:rsidRPr="001224A3">
        <w:rPr>
          <w:rFonts w:asciiTheme="majorHAnsi" w:eastAsia="Arial" w:hAnsiTheme="majorHAnsi" w:cs="Arial"/>
          <w:color w:val="auto"/>
          <w:lang w:val="en-GB"/>
        </w:rPr>
        <w:t xml:space="preserve"> at </w:t>
      </w:r>
      <w:r w:rsidR="005A052A" w:rsidRPr="001224A3">
        <w:rPr>
          <w:rFonts w:asciiTheme="majorHAnsi" w:eastAsia="Arial" w:hAnsiTheme="majorHAnsi" w:cs="Arial"/>
          <w:color w:val="auto"/>
          <w:lang w:val="en-GB"/>
        </w:rPr>
        <w:t>36</w:t>
      </w:r>
      <w:r w:rsidRPr="001224A3">
        <w:rPr>
          <w:rFonts w:asciiTheme="majorHAnsi" w:eastAsia="Arial" w:hAnsiTheme="majorHAnsi" w:cs="Arial"/>
          <w:color w:val="auto"/>
          <w:lang w:val="en-GB"/>
        </w:rPr>
        <w:t xml:space="preserve">% of the stations studied. Allowing a time-lag between the two variables up to 5 days, we find significant dependence for </w:t>
      </w:r>
      <w:r w:rsidR="005A052A" w:rsidRPr="001224A3">
        <w:rPr>
          <w:rFonts w:asciiTheme="majorHAnsi" w:eastAsia="Arial" w:hAnsiTheme="majorHAnsi" w:cs="Arial"/>
          <w:color w:val="auto"/>
          <w:lang w:val="en-GB"/>
        </w:rPr>
        <w:t xml:space="preserve">skew surge </w:t>
      </w:r>
      <w:r w:rsidRPr="001224A3">
        <w:rPr>
          <w:rFonts w:asciiTheme="majorHAnsi" w:eastAsia="Arial" w:hAnsiTheme="majorHAnsi" w:cs="Arial"/>
          <w:color w:val="auto"/>
          <w:lang w:val="en-GB"/>
        </w:rPr>
        <w:t xml:space="preserve">conditional on </w:t>
      </w:r>
      <w:r w:rsidR="005A052A" w:rsidRPr="001224A3">
        <w:rPr>
          <w:rFonts w:asciiTheme="majorHAnsi" w:eastAsia="Arial" w:hAnsiTheme="majorHAnsi" w:cs="Arial"/>
          <w:color w:val="auto"/>
          <w:lang w:val="en-GB"/>
        </w:rPr>
        <w:t>annual maximum</w:t>
      </w:r>
      <w:r w:rsidR="005A052A" w:rsidRPr="001224A3" w:rsidDel="005A052A">
        <w:rPr>
          <w:rFonts w:asciiTheme="majorHAnsi" w:eastAsia="Arial" w:hAnsiTheme="majorHAnsi" w:cs="Arial"/>
          <w:color w:val="auto"/>
          <w:lang w:val="en-GB"/>
        </w:rPr>
        <w:t xml:space="preserve"> </w:t>
      </w:r>
      <w:r w:rsidRPr="001224A3">
        <w:rPr>
          <w:rFonts w:asciiTheme="majorHAnsi" w:eastAsia="Arial" w:hAnsiTheme="majorHAnsi" w:cs="Arial"/>
          <w:color w:val="auto"/>
          <w:lang w:val="en-GB"/>
        </w:rPr>
        <w:t xml:space="preserve">discharge at 56% of stations, and for discharge conditional on </w:t>
      </w:r>
      <w:r w:rsidR="005A052A" w:rsidRPr="001224A3">
        <w:rPr>
          <w:rFonts w:asciiTheme="majorHAnsi" w:eastAsia="Arial" w:hAnsiTheme="majorHAnsi" w:cs="Arial"/>
          <w:color w:val="auto"/>
          <w:lang w:val="en-GB"/>
        </w:rPr>
        <w:t>annual maximum</w:t>
      </w:r>
      <w:r w:rsidR="005A052A" w:rsidRPr="001224A3" w:rsidDel="005A052A">
        <w:rPr>
          <w:rFonts w:asciiTheme="majorHAnsi" w:eastAsia="Arial" w:hAnsiTheme="majorHAnsi" w:cs="Arial"/>
          <w:color w:val="auto"/>
          <w:lang w:val="en-GB"/>
        </w:rPr>
        <w:t xml:space="preserve"> </w:t>
      </w:r>
      <w:r w:rsidR="005A052A" w:rsidRPr="001224A3">
        <w:rPr>
          <w:rFonts w:asciiTheme="majorHAnsi" w:eastAsia="Arial" w:hAnsiTheme="majorHAnsi" w:cs="Arial"/>
          <w:color w:val="auto"/>
          <w:lang w:val="en-GB"/>
        </w:rPr>
        <w:t xml:space="preserve">skew surge </w:t>
      </w:r>
      <w:r w:rsidRPr="001224A3">
        <w:rPr>
          <w:rFonts w:asciiTheme="majorHAnsi" w:eastAsia="Arial" w:hAnsiTheme="majorHAnsi" w:cs="Arial"/>
          <w:color w:val="auto"/>
          <w:lang w:val="en-GB"/>
        </w:rPr>
        <w:t xml:space="preserve">at </w:t>
      </w:r>
      <w:r w:rsidR="005A052A" w:rsidRPr="001224A3">
        <w:rPr>
          <w:rFonts w:asciiTheme="majorHAnsi" w:eastAsia="Arial" w:hAnsiTheme="majorHAnsi" w:cs="Arial"/>
          <w:color w:val="auto"/>
          <w:lang w:val="en-GB"/>
        </w:rPr>
        <w:t>54</w:t>
      </w:r>
      <w:r w:rsidRPr="001224A3">
        <w:rPr>
          <w:rFonts w:asciiTheme="majorHAnsi" w:eastAsia="Arial" w:hAnsiTheme="majorHAnsi" w:cs="Arial"/>
          <w:color w:val="auto"/>
          <w:lang w:val="en-GB"/>
        </w:rPr>
        <w:t xml:space="preserve">% of stations. Using copula models, we show that the joint exceedance probability of events in which both the design discharge and </w:t>
      </w:r>
      <w:r w:rsidR="00C200D4" w:rsidRPr="001224A3">
        <w:rPr>
          <w:rFonts w:asciiTheme="majorHAnsi" w:eastAsia="Arial" w:hAnsiTheme="majorHAnsi" w:cs="Arial"/>
          <w:color w:val="auto"/>
          <w:lang w:val="en-GB"/>
        </w:rPr>
        <w:t xml:space="preserve">design </w:t>
      </w:r>
      <w:r w:rsidRPr="001224A3">
        <w:rPr>
          <w:rFonts w:asciiTheme="majorHAnsi" w:eastAsia="Arial" w:hAnsiTheme="majorHAnsi" w:cs="Arial"/>
          <w:color w:val="auto"/>
          <w:lang w:val="en-GB"/>
        </w:rPr>
        <w:t>sea-level are exceeded can be several magnitudes higher when the dependence is considered, compared to when independence is assumed. We discuss several implications, showing that flood risk assessments in these regions should correctly account for these joint exceedance probabilities.</w:t>
      </w:r>
      <w:r w:rsidRPr="001224A3">
        <w:rPr>
          <w:rFonts w:asciiTheme="majorHAnsi" w:hAnsiTheme="majorHAnsi"/>
          <w:color w:val="auto"/>
          <w:lang w:val="en-GB"/>
        </w:rPr>
        <w:t xml:space="preserve"> </w:t>
      </w:r>
    </w:p>
    <w:p w:rsidR="00DA3FCE" w:rsidRPr="001224A3" w:rsidRDefault="00192B53">
      <w:pPr>
        <w:spacing w:after="120" w:line="480" w:lineRule="auto"/>
        <w:rPr>
          <w:rFonts w:asciiTheme="majorHAnsi" w:hAnsiTheme="majorHAnsi"/>
          <w:b/>
          <w:color w:val="auto"/>
          <w:lang w:val="en-GB"/>
        </w:rPr>
      </w:pPr>
      <w:r w:rsidRPr="001224A3">
        <w:rPr>
          <w:rFonts w:asciiTheme="majorHAnsi" w:hAnsiTheme="majorHAnsi"/>
          <w:color w:val="auto"/>
          <w:lang w:val="en-GB"/>
        </w:rPr>
        <w:br w:type="page"/>
      </w:r>
    </w:p>
    <w:p w:rsidR="00DA3FCE" w:rsidRPr="001224A3" w:rsidRDefault="00192B53">
      <w:pPr>
        <w:spacing w:after="120" w:line="480" w:lineRule="auto"/>
        <w:jc w:val="center"/>
        <w:rPr>
          <w:rFonts w:asciiTheme="majorHAnsi" w:hAnsiTheme="majorHAnsi"/>
          <w:b/>
          <w:color w:val="auto"/>
          <w:lang w:val="en-GB"/>
        </w:rPr>
      </w:pPr>
      <w:r w:rsidRPr="001224A3">
        <w:rPr>
          <w:rFonts w:asciiTheme="majorHAnsi" w:hAnsiTheme="majorHAnsi"/>
          <w:b/>
          <w:color w:val="auto"/>
          <w:lang w:val="en-GB"/>
        </w:rPr>
        <w:lastRenderedPageBreak/>
        <w:t xml:space="preserve">Main </w:t>
      </w:r>
      <w:r w:rsidR="001C27E6" w:rsidRPr="001224A3">
        <w:rPr>
          <w:rFonts w:asciiTheme="majorHAnsi" w:hAnsiTheme="majorHAnsi"/>
          <w:b/>
          <w:color w:val="auto"/>
          <w:lang w:val="en-GB"/>
        </w:rPr>
        <w:t>text</w:t>
      </w:r>
    </w:p>
    <w:p w:rsidR="00DA3FCE" w:rsidRPr="001224A3" w:rsidRDefault="00192B53">
      <w:pPr>
        <w:numPr>
          <w:ilvl w:val="0"/>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Introduction</w:t>
      </w:r>
    </w:p>
    <w:p w:rsidR="00DA3FCE" w:rsidRPr="001224A3" w:rsidRDefault="00192B53" w:rsidP="00484FFD">
      <w:pPr>
        <w:spacing w:after="120" w:line="480" w:lineRule="auto"/>
        <w:rPr>
          <w:rFonts w:asciiTheme="majorHAnsi" w:hAnsiTheme="majorHAnsi"/>
          <w:color w:val="auto"/>
          <w:lang w:val="en-GB"/>
        </w:rPr>
      </w:pPr>
      <w:r w:rsidRPr="001224A3">
        <w:rPr>
          <w:rFonts w:asciiTheme="majorHAnsi" w:hAnsiTheme="majorHAnsi"/>
          <w:color w:val="auto"/>
          <w:lang w:val="en-GB"/>
        </w:rPr>
        <w:t>Between 1980</w:t>
      </w:r>
      <w:r w:rsidR="00073689" w:rsidRPr="001224A3">
        <w:rPr>
          <w:rFonts w:asciiTheme="majorHAnsi" w:hAnsiTheme="majorHAnsi"/>
          <w:color w:val="auto"/>
          <w:lang w:val="en-GB"/>
        </w:rPr>
        <w:t xml:space="preserve"> and </w:t>
      </w:r>
      <w:r w:rsidRPr="001224A3">
        <w:rPr>
          <w:rFonts w:asciiTheme="majorHAnsi" w:hAnsiTheme="majorHAnsi"/>
          <w:color w:val="auto"/>
          <w:lang w:val="en-GB"/>
        </w:rPr>
        <w:t>2016</w:t>
      </w:r>
      <w:r w:rsidR="00D8563C" w:rsidRPr="001224A3">
        <w:rPr>
          <w:color w:val="auto"/>
          <w:lang w:val="en-US"/>
        </w:rPr>
        <w:t>, global flood losses are estimated at ~$1 trillion, with an estimated ~215,000 fatalities</w:t>
      </w:r>
      <w:r w:rsidR="00B16D69" w:rsidRPr="001224A3">
        <w:rPr>
          <w:color w:val="auto"/>
          <w:lang w:val="en-US"/>
        </w:rPr>
        <w:t xml:space="preserve"> </w:t>
      </w:r>
      <w:r w:rsidRPr="001224A3">
        <w:rPr>
          <w:rFonts w:asciiTheme="majorHAnsi" w:hAnsiTheme="majorHAnsi"/>
          <w:color w:val="auto"/>
          <w:lang w:val="en-GB"/>
        </w:rPr>
        <w:t>(Munich Re 2017). These impacts are particularly hard felt in low-lying</w:t>
      </w:r>
      <w:r w:rsidR="0071788C" w:rsidRPr="001224A3">
        <w:rPr>
          <w:rFonts w:asciiTheme="majorHAnsi" w:hAnsiTheme="majorHAnsi"/>
          <w:color w:val="auto"/>
          <w:lang w:val="en-GB"/>
        </w:rPr>
        <w:t>,</w:t>
      </w:r>
      <w:r w:rsidRPr="001224A3">
        <w:rPr>
          <w:rFonts w:asciiTheme="majorHAnsi" w:hAnsiTheme="majorHAnsi"/>
          <w:color w:val="auto"/>
          <w:lang w:val="en-GB"/>
        </w:rPr>
        <w:t xml:space="preserve"> densely populated</w:t>
      </w:r>
      <w:r w:rsidR="0071788C" w:rsidRPr="001224A3">
        <w:rPr>
          <w:rFonts w:asciiTheme="majorHAnsi" w:hAnsiTheme="majorHAnsi"/>
          <w:color w:val="auto"/>
          <w:lang w:val="en-GB"/>
        </w:rPr>
        <w:t>,</w:t>
      </w:r>
      <w:r w:rsidRPr="001224A3">
        <w:rPr>
          <w:rFonts w:asciiTheme="majorHAnsi" w:hAnsiTheme="majorHAnsi"/>
          <w:color w:val="auto"/>
          <w:lang w:val="en-GB"/>
        </w:rPr>
        <w:t xml:space="preserve"> deltas and estuaries (Tessler </w:t>
      </w:r>
      <w:r w:rsidRPr="001224A3">
        <w:rPr>
          <w:rFonts w:asciiTheme="majorHAnsi" w:hAnsiTheme="majorHAnsi"/>
          <w:i/>
          <w:color w:val="auto"/>
          <w:lang w:val="en-GB"/>
        </w:rPr>
        <w:t>et al</w:t>
      </w:r>
      <w:r w:rsidRPr="001224A3">
        <w:rPr>
          <w:rFonts w:asciiTheme="majorHAnsi" w:hAnsiTheme="majorHAnsi"/>
          <w:color w:val="auto"/>
          <w:lang w:val="en-GB"/>
        </w:rPr>
        <w:t xml:space="preserve"> 2015), whose location at the </w:t>
      </w:r>
      <w:r w:rsidR="00073689" w:rsidRPr="001224A3">
        <w:rPr>
          <w:rFonts w:asciiTheme="majorHAnsi" w:hAnsiTheme="majorHAnsi"/>
          <w:color w:val="auto"/>
          <w:lang w:val="en-GB"/>
        </w:rPr>
        <w:t>land-sea</w:t>
      </w:r>
      <w:r w:rsidRPr="001224A3">
        <w:rPr>
          <w:rFonts w:asciiTheme="majorHAnsi" w:hAnsiTheme="majorHAnsi"/>
          <w:color w:val="auto"/>
          <w:lang w:val="en-GB"/>
        </w:rPr>
        <w:t xml:space="preserve"> interface makes them naturally prone to flooding. In these regions, when coastal and river floods coincide their impacts can be worse than when they occur in isolation. These are examples of ‘compound</w:t>
      </w:r>
      <w:r w:rsidRPr="001224A3">
        <w:rPr>
          <w:rFonts w:asciiTheme="majorHAnsi" w:hAnsiTheme="majorHAnsi"/>
          <w:i/>
          <w:color w:val="auto"/>
          <w:lang w:val="en-GB"/>
        </w:rPr>
        <w:t xml:space="preserve"> </w:t>
      </w:r>
      <w:r w:rsidRPr="001224A3">
        <w:rPr>
          <w:rFonts w:asciiTheme="majorHAnsi" w:hAnsiTheme="majorHAnsi"/>
          <w:color w:val="auto"/>
          <w:lang w:val="en-GB"/>
        </w:rPr>
        <w:t xml:space="preserve">events’, defined by Zscheischler </w:t>
      </w:r>
      <w:r w:rsidRPr="001224A3">
        <w:rPr>
          <w:rFonts w:asciiTheme="majorHAnsi" w:hAnsiTheme="majorHAnsi"/>
          <w:i/>
          <w:color w:val="auto"/>
          <w:lang w:val="en-GB"/>
        </w:rPr>
        <w:t>et al</w:t>
      </w:r>
      <w:r w:rsidRPr="001224A3">
        <w:rPr>
          <w:rFonts w:asciiTheme="majorHAnsi" w:hAnsiTheme="majorHAnsi"/>
          <w:color w:val="auto"/>
          <w:lang w:val="en-GB"/>
        </w:rPr>
        <w:t xml:space="preserve"> (</w:t>
      </w:r>
      <w:r w:rsidR="006A58FE" w:rsidRPr="001224A3">
        <w:rPr>
          <w:rFonts w:asciiTheme="majorHAnsi" w:hAnsiTheme="majorHAnsi"/>
          <w:color w:val="auto"/>
          <w:lang w:val="en-GB"/>
        </w:rPr>
        <w:t>2018</w:t>
      </w:r>
      <w:r w:rsidRPr="001224A3">
        <w:rPr>
          <w:rFonts w:asciiTheme="majorHAnsi" w:hAnsiTheme="majorHAnsi"/>
          <w:color w:val="auto"/>
          <w:lang w:val="en-GB"/>
        </w:rPr>
        <w:t>) as “</w:t>
      </w:r>
      <w:r w:rsidRPr="001224A3">
        <w:rPr>
          <w:rFonts w:asciiTheme="majorHAnsi" w:hAnsiTheme="majorHAnsi"/>
          <w:i/>
          <w:color w:val="auto"/>
          <w:lang w:val="en-GB"/>
        </w:rPr>
        <w:t>...</w:t>
      </w:r>
      <w:r w:rsidR="00484FFD" w:rsidRPr="001224A3">
        <w:rPr>
          <w:rFonts w:asciiTheme="majorHAnsi" w:hAnsiTheme="majorHAnsi"/>
          <w:i/>
          <w:color w:val="auto"/>
          <w:lang w:val="en-GB"/>
        </w:rPr>
        <w:t>the combination of multiple drivers and/or hazards that contributes to societal or environmental risk</w:t>
      </w:r>
      <w:r w:rsidRPr="001224A3">
        <w:rPr>
          <w:rFonts w:asciiTheme="majorHAnsi" w:hAnsiTheme="majorHAnsi"/>
          <w:color w:val="auto"/>
          <w:lang w:val="en-GB"/>
        </w:rPr>
        <w:t xml:space="preserve">”. </w:t>
      </w:r>
      <w:bookmarkStart w:id="0" w:name="_Hlk517816207"/>
      <w:bookmarkStart w:id="1" w:name="_Hlk518489605"/>
      <w:r w:rsidR="00152A45" w:rsidRPr="001224A3">
        <w:rPr>
          <w:rFonts w:asciiTheme="majorHAnsi" w:hAnsiTheme="majorHAnsi"/>
          <w:color w:val="auto"/>
          <w:lang w:val="en-GB"/>
        </w:rPr>
        <w:t>In 2017,</w:t>
      </w:r>
      <w:r w:rsidRPr="001224A3">
        <w:rPr>
          <w:rFonts w:asciiTheme="majorHAnsi" w:hAnsiTheme="majorHAnsi"/>
          <w:color w:val="auto"/>
          <w:lang w:val="en-GB"/>
        </w:rPr>
        <w:t xml:space="preserve"> </w:t>
      </w:r>
      <w:r w:rsidR="00F570B4" w:rsidRPr="001224A3">
        <w:rPr>
          <w:rFonts w:asciiTheme="majorHAnsi" w:hAnsiTheme="majorHAnsi"/>
          <w:color w:val="auto"/>
          <w:lang w:val="en-GB"/>
        </w:rPr>
        <w:t xml:space="preserve">a combination of unprecedented local rainfall intensities and storm surges from </w:t>
      </w:r>
      <w:r w:rsidRPr="001224A3">
        <w:rPr>
          <w:rFonts w:asciiTheme="majorHAnsi" w:hAnsiTheme="majorHAnsi"/>
          <w:color w:val="auto"/>
          <w:lang w:val="en-GB"/>
        </w:rPr>
        <w:t>Hurricanes Harvey, Irma, and Maria</w:t>
      </w:r>
      <w:r w:rsidR="00152A45" w:rsidRPr="001224A3">
        <w:rPr>
          <w:rFonts w:asciiTheme="majorHAnsi" w:hAnsiTheme="majorHAnsi"/>
          <w:color w:val="auto"/>
          <w:lang w:val="en-GB"/>
        </w:rPr>
        <w:t xml:space="preserve">, </w:t>
      </w:r>
      <w:r w:rsidR="00F570B4" w:rsidRPr="001224A3">
        <w:rPr>
          <w:rFonts w:asciiTheme="majorHAnsi" w:hAnsiTheme="majorHAnsi"/>
          <w:color w:val="auto"/>
          <w:lang w:val="en-GB"/>
        </w:rPr>
        <w:t xml:space="preserve">led to </w:t>
      </w:r>
      <w:r w:rsidR="00152A45" w:rsidRPr="001224A3">
        <w:rPr>
          <w:rStyle w:val="year"/>
          <w:color w:val="auto"/>
        </w:rPr>
        <w:t>major flood</w:t>
      </w:r>
      <w:r w:rsidR="00F570B4" w:rsidRPr="001224A3">
        <w:rPr>
          <w:rStyle w:val="year"/>
          <w:color w:val="auto"/>
        </w:rPr>
        <w:t>ing</w:t>
      </w:r>
      <w:bookmarkStart w:id="2" w:name="_Hlk517816171"/>
      <w:r w:rsidR="00152A45" w:rsidRPr="001224A3">
        <w:rPr>
          <w:rStyle w:val="year"/>
          <w:color w:val="auto"/>
        </w:rPr>
        <w:t xml:space="preserve"> in Houston, Florida, and numerous island</w:t>
      </w:r>
      <w:r w:rsidR="00D5706B" w:rsidRPr="001224A3">
        <w:rPr>
          <w:rStyle w:val="year"/>
          <w:color w:val="auto"/>
        </w:rPr>
        <w:t>s</w:t>
      </w:r>
      <w:r w:rsidR="00152A45" w:rsidRPr="001224A3">
        <w:rPr>
          <w:rStyle w:val="year"/>
          <w:color w:val="auto"/>
        </w:rPr>
        <w:t xml:space="preserve"> in the Caribbean,</w:t>
      </w:r>
      <w:r w:rsidR="0071788C" w:rsidRPr="001224A3">
        <w:rPr>
          <w:rFonts w:asciiTheme="majorHAnsi" w:hAnsiTheme="majorHAnsi"/>
          <w:color w:val="auto"/>
          <w:lang w:val="en-GB"/>
        </w:rPr>
        <w:t xml:space="preserve"> </w:t>
      </w:r>
      <w:r w:rsidRPr="001224A3">
        <w:rPr>
          <w:rFonts w:asciiTheme="majorHAnsi" w:hAnsiTheme="majorHAnsi"/>
          <w:color w:val="auto"/>
          <w:lang w:val="en-GB"/>
        </w:rPr>
        <w:t>highlight</w:t>
      </w:r>
      <w:r w:rsidR="00F570B4" w:rsidRPr="001224A3">
        <w:rPr>
          <w:rFonts w:asciiTheme="majorHAnsi" w:hAnsiTheme="majorHAnsi"/>
          <w:color w:val="auto"/>
          <w:lang w:val="en-GB"/>
        </w:rPr>
        <w:t>ing</w:t>
      </w:r>
      <w:r w:rsidRPr="001224A3">
        <w:rPr>
          <w:rFonts w:asciiTheme="majorHAnsi" w:hAnsiTheme="majorHAnsi"/>
          <w:color w:val="auto"/>
          <w:lang w:val="en-GB"/>
        </w:rPr>
        <w:t xml:space="preserve"> the devastation that </w:t>
      </w:r>
      <w:r w:rsidR="000E4A21" w:rsidRPr="001224A3">
        <w:rPr>
          <w:rFonts w:asciiTheme="majorHAnsi" w:hAnsiTheme="majorHAnsi"/>
          <w:color w:val="auto"/>
          <w:lang w:val="en-GB"/>
        </w:rPr>
        <w:t>compound floods can cause</w:t>
      </w:r>
      <w:r w:rsidR="00152A45" w:rsidRPr="001224A3">
        <w:rPr>
          <w:rFonts w:asciiTheme="majorHAnsi" w:hAnsiTheme="majorHAnsi"/>
          <w:color w:val="auto"/>
          <w:lang w:val="en-GB"/>
        </w:rPr>
        <w:t xml:space="preserve"> (</w:t>
      </w:r>
      <w:proofErr w:type="spellStart"/>
      <w:r w:rsidR="00152A45" w:rsidRPr="001224A3">
        <w:rPr>
          <w:rFonts w:asciiTheme="majorHAnsi" w:hAnsiTheme="majorHAnsi"/>
          <w:color w:val="auto"/>
          <w:lang w:val="en-GB"/>
        </w:rPr>
        <w:t>Dilling</w:t>
      </w:r>
      <w:proofErr w:type="spellEnd"/>
      <w:r w:rsidR="00152A45" w:rsidRPr="001224A3">
        <w:rPr>
          <w:rFonts w:asciiTheme="majorHAnsi" w:hAnsiTheme="majorHAnsi"/>
          <w:color w:val="auto"/>
          <w:lang w:val="en-GB"/>
        </w:rPr>
        <w:t xml:space="preserve"> </w:t>
      </w:r>
      <w:r w:rsidR="00152A45" w:rsidRPr="001224A3">
        <w:rPr>
          <w:rFonts w:asciiTheme="majorHAnsi" w:hAnsiTheme="majorHAnsi"/>
          <w:i/>
          <w:color w:val="auto"/>
          <w:lang w:val="en-GB"/>
        </w:rPr>
        <w:t>et al</w:t>
      </w:r>
      <w:r w:rsidR="00152A45" w:rsidRPr="001224A3">
        <w:rPr>
          <w:rFonts w:asciiTheme="majorHAnsi" w:hAnsiTheme="majorHAnsi"/>
          <w:color w:val="auto"/>
          <w:lang w:val="en-GB"/>
        </w:rPr>
        <w:t xml:space="preserve"> 2017</w:t>
      </w:r>
      <w:r w:rsidR="004B429C" w:rsidRPr="001224A3">
        <w:rPr>
          <w:rFonts w:asciiTheme="majorHAnsi" w:hAnsiTheme="majorHAnsi"/>
          <w:color w:val="auto"/>
          <w:lang w:val="en-GB"/>
        </w:rPr>
        <w:t xml:space="preserve">; </w:t>
      </w:r>
      <w:r w:rsidR="00F570B4" w:rsidRPr="001224A3">
        <w:rPr>
          <w:rFonts w:asciiTheme="majorHAnsi" w:hAnsiTheme="majorHAnsi"/>
          <w:color w:val="auto"/>
          <w:lang w:val="en-GB"/>
        </w:rPr>
        <w:t xml:space="preserve">Wahl </w:t>
      </w:r>
      <w:r w:rsidR="00F570B4" w:rsidRPr="001224A3">
        <w:rPr>
          <w:rFonts w:asciiTheme="majorHAnsi" w:hAnsiTheme="majorHAnsi"/>
          <w:i/>
          <w:color w:val="auto"/>
          <w:lang w:val="en-GB"/>
        </w:rPr>
        <w:t xml:space="preserve">et al </w:t>
      </w:r>
      <w:r w:rsidR="00F570B4" w:rsidRPr="001224A3">
        <w:rPr>
          <w:rFonts w:asciiTheme="majorHAnsi" w:hAnsiTheme="majorHAnsi"/>
          <w:color w:val="auto"/>
          <w:lang w:val="en-GB"/>
        </w:rPr>
        <w:t xml:space="preserve">2018; </w:t>
      </w:r>
      <w:r w:rsidR="004B429C" w:rsidRPr="001224A3">
        <w:rPr>
          <w:rFonts w:asciiTheme="majorHAnsi" w:hAnsiTheme="majorHAnsi"/>
          <w:color w:val="auto"/>
          <w:lang w:val="en-GB"/>
        </w:rPr>
        <w:t xml:space="preserve">Zscheischler </w:t>
      </w:r>
      <w:r w:rsidR="004B429C" w:rsidRPr="001224A3">
        <w:rPr>
          <w:rFonts w:asciiTheme="majorHAnsi" w:hAnsiTheme="majorHAnsi"/>
          <w:i/>
          <w:color w:val="auto"/>
          <w:lang w:val="en-GB"/>
        </w:rPr>
        <w:t>et al</w:t>
      </w:r>
      <w:r w:rsidR="004B429C" w:rsidRPr="001224A3">
        <w:rPr>
          <w:rFonts w:asciiTheme="majorHAnsi" w:hAnsiTheme="majorHAnsi"/>
          <w:color w:val="auto"/>
          <w:lang w:val="en-GB"/>
        </w:rPr>
        <w:t xml:space="preserve"> 2018</w:t>
      </w:r>
      <w:bookmarkEnd w:id="0"/>
      <w:r w:rsidR="00152A45" w:rsidRPr="001224A3">
        <w:rPr>
          <w:rFonts w:asciiTheme="majorHAnsi" w:hAnsiTheme="majorHAnsi"/>
          <w:color w:val="auto"/>
          <w:lang w:val="en-GB"/>
        </w:rPr>
        <w:t>)</w:t>
      </w:r>
      <w:bookmarkEnd w:id="2"/>
      <w:r w:rsidR="000E4A21" w:rsidRPr="001224A3">
        <w:rPr>
          <w:rFonts w:asciiTheme="majorHAnsi" w:hAnsiTheme="majorHAnsi"/>
          <w:color w:val="auto"/>
          <w:lang w:val="en-GB"/>
        </w:rPr>
        <w:t>.</w:t>
      </w:r>
      <w:bookmarkEnd w:id="1"/>
    </w:p>
    <w:p w:rsidR="003667D5"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For decision-making</w:t>
      </w:r>
      <w:r w:rsidR="006450AA" w:rsidRPr="001224A3">
        <w:rPr>
          <w:rFonts w:asciiTheme="majorHAnsi" w:hAnsiTheme="majorHAnsi"/>
          <w:color w:val="auto"/>
          <w:lang w:val="en-GB"/>
        </w:rPr>
        <w:t xml:space="preserve"> and</w:t>
      </w:r>
      <w:r w:rsidRPr="001224A3">
        <w:rPr>
          <w:rFonts w:asciiTheme="majorHAnsi" w:hAnsiTheme="majorHAnsi"/>
          <w:color w:val="auto"/>
          <w:lang w:val="en-GB"/>
        </w:rPr>
        <w:t xml:space="preserve"> management, </w:t>
      </w:r>
      <w:r w:rsidR="0071788C" w:rsidRPr="001224A3">
        <w:rPr>
          <w:rFonts w:asciiTheme="majorHAnsi" w:hAnsiTheme="majorHAnsi"/>
          <w:color w:val="auto"/>
          <w:lang w:val="en-GB"/>
        </w:rPr>
        <w:t xml:space="preserve">the </w:t>
      </w:r>
      <w:r w:rsidRPr="001224A3">
        <w:rPr>
          <w:rFonts w:asciiTheme="majorHAnsi" w:hAnsiTheme="majorHAnsi"/>
          <w:color w:val="auto"/>
          <w:lang w:val="en-GB"/>
        </w:rPr>
        <w:t>simultaneous</w:t>
      </w:r>
      <w:r w:rsidR="0071788C" w:rsidRPr="001224A3">
        <w:rPr>
          <w:rFonts w:asciiTheme="majorHAnsi" w:hAnsiTheme="majorHAnsi"/>
          <w:color w:val="auto"/>
          <w:lang w:val="en-GB"/>
        </w:rPr>
        <w:t xml:space="preserve"> occurrence of high discharge and </w:t>
      </w:r>
      <w:r w:rsidR="00A009FA" w:rsidRPr="001224A3">
        <w:rPr>
          <w:rFonts w:asciiTheme="majorHAnsi" w:hAnsiTheme="majorHAnsi"/>
          <w:color w:val="auto"/>
          <w:lang w:val="en-GB"/>
        </w:rPr>
        <w:t>sea-level</w:t>
      </w:r>
      <w:r w:rsidR="0071788C" w:rsidRPr="001224A3">
        <w:rPr>
          <w:rFonts w:asciiTheme="majorHAnsi" w:hAnsiTheme="majorHAnsi"/>
          <w:color w:val="auto"/>
          <w:lang w:val="en-GB"/>
        </w:rPr>
        <w:t>s</w:t>
      </w:r>
      <w:r w:rsidRPr="001224A3">
        <w:rPr>
          <w:rFonts w:asciiTheme="majorHAnsi" w:hAnsiTheme="majorHAnsi"/>
          <w:color w:val="auto"/>
          <w:lang w:val="en-GB"/>
        </w:rPr>
        <w:t xml:space="preserve"> is important for design</w:t>
      </w:r>
      <w:r w:rsidR="0071788C" w:rsidRPr="001224A3">
        <w:rPr>
          <w:rFonts w:asciiTheme="majorHAnsi" w:hAnsiTheme="majorHAnsi"/>
          <w:color w:val="auto"/>
          <w:lang w:val="en-GB"/>
        </w:rPr>
        <w:t>ing</w:t>
      </w:r>
      <w:r w:rsidRPr="001224A3">
        <w:rPr>
          <w:rFonts w:asciiTheme="majorHAnsi" w:hAnsiTheme="majorHAnsi"/>
          <w:color w:val="auto"/>
          <w:lang w:val="en-GB"/>
        </w:rPr>
        <w:t xml:space="preserve"> flood protection infrastructure and drainage in regions where total water levels are influenced </w:t>
      </w:r>
      <w:r w:rsidR="0071788C" w:rsidRPr="001224A3">
        <w:rPr>
          <w:rFonts w:asciiTheme="majorHAnsi" w:hAnsiTheme="majorHAnsi"/>
          <w:color w:val="auto"/>
          <w:lang w:val="en-GB"/>
        </w:rPr>
        <w:t>by both</w:t>
      </w:r>
      <w:r w:rsidRPr="001224A3">
        <w:rPr>
          <w:rFonts w:asciiTheme="majorHAnsi" w:hAnsiTheme="majorHAnsi"/>
          <w:color w:val="auto"/>
          <w:lang w:val="en-GB"/>
        </w:rPr>
        <w:t xml:space="preserve">. If independence is assumed, the joint exceedance probability </w:t>
      </w:r>
      <w:r w:rsidR="004C54D5" w:rsidRPr="001224A3">
        <w:rPr>
          <w:rFonts w:asciiTheme="majorHAnsi" w:hAnsiTheme="majorHAnsi"/>
          <w:color w:val="auto"/>
          <w:lang w:val="en-GB"/>
        </w:rPr>
        <w:t>c</w:t>
      </w:r>
      <w:r w:rsidRPr="001224A3">
        <w:rPr>
          <w:rFonts w:asciiTheme="majorHAnsi" w:hAnsiTheme="majorHAnsi"/>
          <w:color w:val="auto"/>
          <w:lang w:val="en-GB"/>
        </w:rPr>
        <w:t xml:space="preserve">an be underestimated (e.g. Wahl </w:t>
      </w:r>
      <w:r w:rsidRPr="001224A3">
        <w:rPr>
          <w:rFonts w:asciiTheme="majorHAnsi" w:hAnsiTheme="majorHAnsi"/>
          <w:i/>
          <w:color w:val="auto"/>
          <w:lang w:val="en-GB"/>
        </w:rPr>
        <w:t>et al</w:t>
      </w:r>
      <w:r w:rsidR="004C54D5" w:rsidRPr="001224A3">
        <w:rPr>
          <w:rFonts w:asciiTheme="majorHAnsi" w:hAnsiTheme="majorHAnsi"/>
          <w:color w:val="auto"/>
          <w:lang w:val="en-GB"/>
        </w:rPr>
        <w:t xml:space="preserve"> 2015)</w:t>
      </w:r>
      <w:r w:rsidR="0071788C" w:rsidRPr="001224A3">
        <w:rPr>
          <w:rFonts w:asciiTheme="majorHAnsi" w:hAnsiTheme="majorHAnsi"/>
          <w:color w:val="auto"/>
          <w:lang w:val="en-GB"/>
        </w:rPr>
        <w:t xml:space="preserve">, whilst </w:t>
      </w:r>
      <w:r w:rsidRPr="001224A3">
        <w:rPr>
          <w:rFonts w:asciiTheme="majorHAnsi" w:hAnsiTheme="majorHAnsi"/>
          <w:color w:val="auto"/>
          <w:lang w:val="en-GB"/>
        </w:rPr>
        <w:t xml:space="preserve">assuming full dependence could lead to overdesign. </w:t>
      </w:r>
      <w:r w:rsidR="0071788C" w:rsidRPr="001224A3">
        <w:rPr>
          <w:rFonts w:asciiTheme="majorHAnsi" w:hAnsiTheme="majorHAnsi"/>
          <w:color w:val="auto"/>
          <w:lang w:val="en-GB"/>
        </w:rPr>
        <w:t>L</w:t>
      </w:r>
      <w:r w:rsidRPr="001224A3">
        <w:rPr>
          <w:rFonts w:asciiTheme="majorHAnsi" w:hAnsiTheme="majorHAnsi"/>
          <w:color w:val="auto"/>
          <w:lang w:val="en-GB"/>
        </w:rPr>
        <w:t>agged occurrence</w:t>
      </w:r>
      <w:r w:rsidR="0071788C" w:rsidRPr="001224A3">
        <w:rPr>
          <w:rFonts w:asciiTheme="majorHAnsi" w:hAnsiTheme="majorHAnsi"/>
          <w:color w:val="auto"/>
          <w:lang w:val="en-GB"/>
        </w:rPr>
        <w:t>s</w:t>
      </w:r>
      <w:r w:rsidRPr="001224A3">
        <w:rPr>
          <w:rFonts w:asciiTheme="majorHAnsi" w:hAnsiTheme="majorHAnsi"/>
          <w:color w:val="auto"/>
          <w:lang w:val="en-GB"/>
        </w:rPr>
        <w:t xml:space="preserve"> of river and coastal floods can also influence overall inundation extent and area, if the time between them is too short for </w:t>
      </w:r>
      <w:r w:rsidR="004C54D5" w:rsidRPr="001224A3">
        <w:rPr>
          <w:rFonts w:asciiTheme="majorHAnsi" w:hAnsiTheme="majorHAnsi"/>
          <w:color w:val="auto"/>
          <w:lang w:val="en-GB"/>
        </w:rPr>
        <w:t xml:space="preserve">initial </w:t>
      </w:r>
      <w:r w:rsidRPr="001224A3">
        <w:rPr>
          <w:rFonts w:asciiTheme="majorHAnsi" w:hAnsiTheme="majorHAnsi"/>
          <w:color w:val="auto"/>
          <w:lang w:val="en-GB"/>
        </w:rPr>
        <w:t xml:space="preserve">floodwaters </w:t>
      </w:r>
      <w:r w:rsidR="004C54D5" w:rsidRPr="001224A3">
        <w:rPr>
          <w:rFonts w:asciiTheme="majorHAnsi" w:hAnsiTheme="majorHAnsi"/>
          <w:color w:val="auto"/>
          <w:lang w:val="en-GB"/>
        </w:rPr>
        <w:t>to recede,</w:t>
      </w:r>
      <w:r w:rsidRPr="001224A3">
        <w:rPr>
          <w:rFonts w:asciiTheme="majorHAnsi" w:hAnsiTheme="majorHAnsi"/>
          <w:color w:val="auto"/>
          <w:lang w:val="en-GB"/>
        </w:rPr>
        <w:t xml:space="preserve"> </w:t>
      </w:r>
      <w:r w:rsidR="0071788C" w:rsidRPr="001224A3">
        <w:rPr>
          <w:rFonts w:asciiTheme="majorHAnsi" w:hAnsiTheme="majorHAnsi"/>
          <w:color w:val="auto"/>
          <w:lang w:val="en-GB"/>
        </w:rPr>
        <w:t>like</w:t>
      </w:r>
      <w:r w:rsidRPr="001224A3">
        <w:rPr>
          <w:rFonts w:asciiTheme="majorHAnsi" w:hAnsiTheme="majorHAnsi"/>
          <w:color w:val="auto"/>
          <w:lang w:val="en-GB"/>
        </w:rPr>
        <w:t xml:space="preserve"> </w:t>
      </w:r>
      <w:r w:rsidR="004C54D5" w:rsidRPr="001224A3">
        <w:rPr>
          <w:rFonts w:asciiTheme="majorHAnsi" w:hAnsiTheme="majorHAnsi"/>
          <w:color w:val="auto"/>
          <w:lang w:val="en-GB"/>
        </w:rPr>
        <w:t xml:space="preserve">during </w:t>
      </w:r>
      <w:r w:rsidRPr="001224A3">
        <w:rPr>
          <w:rFonts w:asciiTheme="majorHAnsi" w:hAnsiTheme="majorHAnsi"/>
          <w:color w:val="auto"/>
          <w:lang w:val="en-GB"/>
        </w:rPr>
        <w:t xml:space="preserve">the </w:t>
      </w:r>
      <w:r w:rsidR="0071788C" w:rsidRPr="001224A3">
        <w:rPr>
          <w:rFonts w:asciiTheme="majorHAnsi" w:hAnsiTheme="majorHAnsi"/>
          <w:color w:val="auto"/>
          <w:lang w:val="en-GB"/>
        </w:rPr>
        <w:t xml:space="preserve">2011 </w:t>
      </w:r>
      <w:r w:rsidRPr="001224A3">
        <w:rPr>
          <w:rFonts w:asciiTheme="majorHAnsi" w:hAnsiTheme="majorHAnsi"/>
          <w:color w:val="auto"/>
          <w:lang w:val="en-GB"/>
        </w:rPr>
        <w:t xml:space="preserve">Thailand floods (Trigg </w:t>
      </w:r>
      <w:r w:rsidRPr="001224A3">
        <w:rPr>
          <w:rFonts w:asciiTheme="majorHAnsi" w:hAnsiTheme="majorHAnsi"/>
          <w:i/>
          <w:color w:val="auto"/>
          <w:lang w:val="en-GB"/>
        </w:rPr>
        <w:t>et al</w:t>
      </w:r>
      <w:r w:rsidRPr="001224A3">
        <w:rPr>
          <w:rFonts w:asciiTheme="majorHAnsi" w:hAnsiTheme="majorHAnsi"/>
          <w:color w:val="auto"/>
          <w:lang w:val="en-GB"/>
        </w:rPr>
        <w:t xml:space="preserve"> 2013). Therefore, hazard mapping in deltas and estuaries that ignores </w:t>
      </w:r>
      <w:r w:rsidR="0071788C" w:rsidRPr="001224A3">
        <w:rPr>
          <w:rFonts w:asciiTheme="majorHAnsi" w:hAnsiTheme="majorHAnsi"/>
          <w:color w:val="auto"/>
          <w:lang w:val="en-GB"/>
        </w:rPr>
        <w:t xml:space="preserve">coastal-river </w:t>
      </w:r>
      <w:r w:rsidRPr="001224A3">
        <w:rPr>
          <w:rFonts w:asciiTheme="majorHAnsi" w:hAnsiTheme="majorHAnsi"/>
          <w:color w:val="auto"/>
          <w:lang w:val="en-GB"/>
        </w:rPr>
        <w:t xml:space="preserve">interactions can underestimate flood extent and depth. Moreover, regions can become more vulnerable in the immediate aftermath of a preceding natural disaster (e.g. Budimir </w:t>
      </w:r>
      <w:r w:rsidRPr="001224A3">
        <w:rPr>
          <w:rFonts w:asciiTheme="majorHAnsi" w:hAnsiTheme="majorHAnsi"/>
          <w:i/>
          <w:color w:val="auto"/>
          <w:lang w:val="en-GB"/>
        </w:rPr>
        <w:t>et al</w:t>
      </w:r>
      <w:r w:rsidR="00D5706B" w:rsidRPr="001224A3">
        <w:rPr>
          <w:rFonts w:asciiTheme="majorHAnsi" w:hAnsiTheme="majorHAnsi"/>
          <w:color w:val="auto"/>
          <w:lang w:val="en-GB"/>
        </w:rPr>
        <w:t xml:space="preserve"> 2014; Gill and Malamud 2014)</w:t>
      </w:r>
      <w:r w:rsidRPr="001224A3">
        <w:rPr>
          <w:rFonts w:asciiTheme="majorHAnsi" w:hAnsiTheme="majorHAnsi"/>
          <w:color w:val="auto"/>
          <w:lang w:val="en-GB"/>
        </w:rPr>
        <w:t>.</w:t>
      </w:r>
    </w:p>
    <w:p w:rsidR="00DA3FCE" w:rsidRPr="001224A3" w:rsidRDefault="003667D5">
      <w:pPr>
        <w:spacing w:after="120" w:line="480" w:lineRule="auto"/>
        <w:rPr>
          <w:rFonts w:asciiTheme="majorHAnsi" w:hAnsiTheme="majorHAnsi"/>
          <w:color w:val="auto"/>
          <w:lang w:val="en-GB"/>
        </w:rPr>
      </w:pPr>
      <w:r w:rsidRPr="001224A3">
        <w:rPr>
          <w:rFonts w:asciiTheme="majorHAnsi" w:hAnsiTheme="majorHAnsi"/>
          <w:color w:val="auto"/>
          <w:lang w:val="en-GB"/>
        </w:rPr>
        <w:lastRenderedPageBreak/>
        <w:t xml:space="preserve">Whilst there is a rapidly </w:t>
      </w:r>
      <w:r w:rsidR="002C06AC" w:rsidRPr="001224A3">
        <w:rPr>
          <w:rFonts w:asciiTheme="majorHAnsi" w:hAnsiTheme="majorHAnsi"/>
          <w:color w:val="auto"/>
          <w:lang w:val="en-GB"/>
        </w:rPr>
        <w:t xml:space="preserve">growing </w:t>
      </w:r>
      <w:r w:rsidRPr="001224A3">
        <w:rPr>
          <w:rFonts w:asciiTheme="majorHAnsi" w:hAnsiTheme="majorHAnsi"/>
          <w:color w:val="auto"/>
          <w:lang w:val="en-GB"/>
        </w:rPr>
        <w:t>recognition of the importance of understanding compound events</w:t>
      </w:r>
      <w:r w:rsidR="00D5706B" w:rsidRPr="001224A3">
        <w:rPr>
          <w:rFonts w:asciiTheme="majorHAnsi" w:hAnsiTheme="majorHAnsi"/>
          <w:color w:val="auto"/>
          <w:lang w:val="en-GB"/>
        </w:rPr>
        <w:t xml:space="preserve"> in</w:t>
      </w:r>
      <w:r w:rsidRPr="001224A3">
        <w:rPr>
          <w:rFonts w:asciiTheme="majorHAnsi" w:hAnsiTheme="majorHAnsi"/>
          <w:color w:val="auto"/>
          <w:lang w:val="en-GB"/>
        </w:rPr>
        <w:t xml:space="preserve"> both in the scientific (</w:t>
      </w:r>
      <w:r w:rsidR="00F33B7F" w:rsidRPr="001224A3">
        <w:rPr>
          <w:rFonts w:asciiTheme="majorHAnsi" w:hAnsiTheme="majorHAnsi"/>
          <w:color w:val="auto"/>
          <w:lang w:val="en-GB"/>
        </w:rPr>
        <w:t xml:space="preserve">Wahl </w:t>
      </w:r>
      <w:r w:rsidR="00D978BD" w:rsidRPr="001224A3">
        <w:rPr>
          <w:rFonts w:asciiTheme="majorHAnsi" w:hAnsiTheme="majorHAnsi"/>
          <w:i/>
          <w:color w:val="auto"/>
          <w:lang w:val="en-GB"/>
        </w:rPr>
        <w:t>et al</w:t>
      </w:r>
      <w:r w:rsidR="00F33B7F" w:rsidRPr="001224A3">
        <w:rPr>
          <w:rFonts w:asciiTheme="majorHAnsi" w:hAnsiTheme="majorHAnsi"/>
          <w:color w:val="auto"/>
          <w:lang w:val="en-GB"/>
        </w:rPr>
        <w:t xml:space="preserve"> 2018; Zscheischler </w:t>
      </w:r>
      <w:r w:rsidR="00D978BD" w:rsidRPr="001224A3">
        <w:rPr>
          <w:rFonts w:asciiTheme="majorHAnsi" w:hAnsiTheme="majorHAnsi"/>
          <w:i/>
          <w:color w:val="auto"/>
          <w:lang w:val="en-GB"/>
        </w:rPr>
        <w:t>et al</w:t>
      </w:r>
      <w:r w:rsidR="00F33B7F" w:rsidRPr="001224A3">
        <w:rPr>
          <w:rFonts w:asciiTheme="majorHAnsi" w:hAnsiTheme="majorHAnsi"/>
          <w:color w:val="auto"/>
          <w:lang w:val="en-GB"/>
        </w:rPr>
        <w:t xml:space="preserve"> 2018</w:t>
      </w:r>
      <w:r w:rsidRPr="001224A3">
        <w:rPr>
          <w:rFonts w:asciiTheme="majorHAnsi" w:hAnsiTheme="majorHAnsi"/>
          <w:color w:val="auto"/>
          <w:lang w:val="en-GB"/>
        </w:rPr>
        <w:t xml:space="preserve">) and decision-making </w:t>
      </w:r>
      <w:r w:rsidR="00F33B7F" w:rsidRPr="001224A3">
        <w:rPr>
          <w:rFonts w:asciiTheme="majorHAnsi" w:hAnsiTheme="majorHAnsi"/>
          <w:color w:val="auto"/>
          <w:lang w:val="en-GB"/>
        </w:rPr>
        <w:t>communities</w:t>
      </w:r>
      <w:r w:rsidRPr="001224A3">
        <w:rPr>
          <w:rFonts w:asciiTheme="majorHAnsi" w:hAnsiTheme="majorHAnsi"/>
          <w:color w:val="auto"/>
          <w:lang w:val="en-GB"/>
        </w:rPr>
        <w:t xml:space="preserve"> (</w:t>
      </w:r>
      <w:r w:rsidR="00F33B7F" w:rsidRPr="001224A3">
        <w:rPr>
          <w:rFonts w:asciiTheme="majorHAnsi" w:hAnsiTheme="majorHAnsi"/>
          <w:color w:val="auto"/>
          <w:lang w:val="en-GB"/>
        </w:rPr>
        <w:t>UNISDR 2015</w:t>
      </w:r>
      <w:r w:rsidRPr="001224A3">
        <w:rPr>
          <w:rFonts w:asciiTheme="majorHAnsi" w:hAnsiTheme="majorHAnsi"/>
          <w:color w:val="auto"/>
          <w:lang w:val="en-GB"/>
        </w:rPr>
        <w:t xml:space="preserve">), </w:t>
      </w:r>
      <w:r w:rsidR="00192B53" w:rsidRPr="001224A3">
        <w:rPr>
          <w:rFonts w:asciiTheme="majorHAnsi" w:hAnsiTheme="majorHAnsi"/>
          <w:color w:val="auto"/>
          <w:lang w:val="en-GB"/>
        </w:rPr>
        <w:t>until recently</w:t>
      </w:r>
      <w:r w:rsidR="0071788C" w:rsidRPr="001224A3">
        <w:rPr>
          <w:rFonts w:asciiTheme="majorHAnsi" w:hAnsiTheme="majorHAnsi"/>
          <w:color w:val="auto"/>
          <w:lang w:val="en-GB"/>
        </w:rPr>
        <w:t xml:space="preserve"> </w:t>
      </w:r>
      <w:r w:rsidR="00D5706B" w:rsidRPr="001224A3">
        <w:rPr>
          <w:rFonts w:asciiTheme="majorHAnsi" w:hAnsiTheme="majorHAnsi"/>
          <w:color w:val="auto"/>
          <w:lang w:val="en-GB"/>
        </w:rPr>
        <w:t xml:space="preserve">they </w:t>
      </w:r>
      <w:r w:rsidR="00192B53" w:rsidRPr="001224A3">
        <w:rPr>
          <w:rFonts w:asciiTheme="majorHAnsi" w:hAnsiTheme="majorHAnsi"/>
          <w:color w:val="auto"/>
          <w:lang w:val="en-GB"/>
        </w:rPr>
        <w:t xml:space="preserve">received relatively little </w:t>
      </w:r>
      <w:r w:rsidR="0071788C" w:rsidRPr="001224A3">
        <w:rPr>
          <w:rFonts w:asciiTheme="majorHAnsi" w:hAnsiTheme="majorHAnsi"/>
          <w:color w:val="auto"/>
          <w:lang w:val="en-GB"/>
        </w:rPr>
        <w:t xml:space="preserve">scientific </w:t>
      </w:r>
      <w:r w:rsidR="00192B53" w:rsidRPr="001224A3">
        <w:rPr>
          <w:rFonts w:asciiTheme="majorHAnsi" w:hAnsiTheme="majorHAnsi"/>
          <w:color w:val="auto"/>
          <w:lang w:val="en-GB"/>
        </w:rPr>
        <w:t xml:space="preserve">attention. Locally, there are several </w:t>
      </w:r>
      <w:r w:rsidR="0071788C" w:rsidRPr="001224A3">
        <w:rPr>
          <w:rFonts w:asciiTheme="majorHAnsi" w:hAnsiTheme="majorHAnsi"/>
          <w:color w:val="auto"/>
          <w:lang w:val="en-GB"/>
        </w:rPr>
        <w:t>case-</w:t>
      </w:r>
      <w:r w:rsidR="00192B53" w:rsidRPr="001224A3">
        <w:rPr>
          <w:rFonts w:asciiTheme="majorHAnsi" w:hAnsiTheme="majorHAnsi"/>
          <w:color w:val="auto"/>
          <w:lang w:val="en-GB"/>
        </w:rPr>
        <w:t xml:space="preserve">studies in Europe, Australia, USA, and China demonstrating that statistical dependence exists between the frequency or magnitude of coastal floods and rainfall or discharge (e.g. Loganathan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1987, Pugh 1987, Samuels and Burt 2002, </w:t>
      </w:r>
      <w:proofErr w:type="spellStart"/>
      <w:r w:rsidR="00192B53" w:rsidRPr="001224A3">
        <w:rPr>
          <w:rFonts w:asciiTheme="majorHAnsi" w:hAnsiTheme="majorHAnsi"/>
          <w:color w:val="auto"/>
          <w:lang w:val="en-GB"/>
        </w:rPr>
        <w:t>Svensson</w:t>
      </w:r>
      <w:proofErr w:type="spellEnd"/>
      <w:r w:rsidR="00192B53" w:rsidRPr="001224A3">
        <w:rPr>
          <w:rFonts w:asciiTheme="majorHAnsi" w:hAnsiTheme="majorHAnsi"/>
          <w:color w:val="auto"/>
          <w:lang w:val="en-GB"/>
        </w:rPr>
        <w:t xml:space="preserve"> and Jones 2002, 2004, Van den Brink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2005, Hawkes 2008, Kew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2013, Lian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2013, Zheng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2014, Klerk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2015, Van den Hurk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2015, Bevacqua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2017). At continental scale, two studies have examined dependence between storm surge and precipitation using observed datasets; Zheng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(2013) in Australia and Wahl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(2015) in USA. </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However, to date dependenc</w:t>
      </w:r>
      <w:r w:rsidR="00D5706B" w:rsidRPr="001224A3">
        <w:rPr>
          <w:rFonts w:asciiTheme="majorHAnsi" w:hAnsiTheme="majorHAnsi"/>
          <w:color w:val="auto"/>
          <w:lang w:val="en-GB"/>
        </w:rPr>
        <w:t>e</w:t>
      </w:r>
      <w:r w:rsidRPr="001224A3">
        <w:rPr>
          <w:rFonts w:asciiTheme="majorHAnsi" w:hAnsiTheme="majorHAnsi"/>
          <w:color w:val="auto"/>
          <w:lang w:val="en-GB"/>
        </w:rPr>
        <w:t xml:space="preserve"> between surge and </w:t>
      </w:r>
      <w:r w:rsidR="00516255" w:rsidRPr="001224A3">
        <w:rPr>
          <w:rFonts w:asciiTheme="majorHAnsi" w:hAnsiTheme="majorHAnsi"/>
          <w:color w:val="auto"/>
          <w:lang w:val="en-GB"/>
        </w:rPr>
        <w:t xml:space="preserve">river </w:t>
      </w:r>
      <w:r w:rsidRPr="001224A3">
        <w:rPr>
          <w:rFonts w:asciiTheme="majorHAnsi" w:hAnsiTheme="majorHAnsi"/>
          <w:color w:val="auto"/>
          <w:lang w:val="en-GB"/>
        </w:rPr>
        <w:t xml:space="preserve">discharge </w:t>
      </w:r>
      <w:r w:rsidR="00D5706B" w:rsidRPr="001224A3">
        <w:rPr>
          <w:rFonts w:asciiTheme="majorHAnsi" w:hAnsiTheme="majorHAnsi"/>
          <w:color w:val="auto"/>
          <w:lang w:val="en-GB"/>
        </w:rPr>
        <w:t xml:space="preserve">has </w:t>
      </w:r>
      <w:r w:rsidRPr="001224A3">
        <w:rPr>
          <w:rFonts w:asciiTheme="majorHAnsi" w:hAnsiTheme="majorHAnsi"/>
          <w:color w:val="auto"/>
          <w:lang w:val="en-GB"/>
        </w:rPr>
        <w:t>not been examined globally.</w:t>
      </w:r>
      <w:r w:rsidR="002B371F" w:rsidRPr="001224A3">
        <w:rPr>
          <w:rFonts w:asciiTheme="majorHAnsi" w:hAnsiTheme="majorHAnsi"/>
          <w:color w:val="auto"/>
          <w:lang w:val="en-GB"/>
        </w:rPr>
        <w:t xml:space="preserve"> Therefore, whilst case studies have shown the strength of this dependence in some locations, an overview of the larger geographical scale and magnitude does not exist, and hence discussions on their relevance for policy remain anecdotal. </w:t>
      </w:r>
      <w:r w:rsidRPr="001224A3">
        <w:rPr>
          <w:rFonts w:asciiTheme="majorHAnsi" w:hAnsiTheme="majorHAnsi"/>
          <w:color w:val="auto"/>
          <w:lang w:val="en-GB"/>
        </w:rPr>
        <w:t xml:space="preserve">To address this, the objectives of this letter are: (1) to provide the first assessment and mapping of the dependence between observed high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s and high discharge for deltas and estuaries around the globe; and (2) to demonstrate how this dependence may influence the joint probability of floods exceeding both the design discharge and design </w:t>
      </w:r>
      <w:r w:rsidR="00A009FA" w:rsidRPr="001224A3">
        <w:rPr>
          <w:rFonts w:asciiTheme="majorHAnsi" w:hAnsiTheme="majorHAnsi"/>
          <w:color w:val="auto"/>
          <w:lang w:val="en-GB"/>
        </w:rPr>
        <w:t>sea-level</w:t>
      </w:r>
      <w:r w:rsidRPr="001224A3">
        <w:rPr>
          <w:rFonts w:asciiTheme="majorHAnsi" w:hAnsiTheme="majorHAnsi"/>
          <w:color w:val="auto"/>
          <w:lang w:val="en-GB"/>
        </w:rPr>
        <w:t>. The letter is intended to provide a first-cut analysis, to identify hotspots for compound flooding</w:t>
      </w:r>
      <w:r w:rsidR="006B3717" w:rsidRPr="001224A3">
        <w:rPr>
          <w:rFonts w:asciiTheme="majorHAnsi" w:hAnsiTheme="majorHAnsi"/>
          <w:color w:val="auto"/>
          <w:lang w:val="en-GB"/>
        </w:rPr>
        <w:t xml:space="preserve"> at the global scale</w:t>
      </w:r>
      <w:r w:rsidRPr="001224A3">
        <w:rPr>
          <w:rFonts w:asciiTheme="majorHAnsi" w:hAnsiTheme="majorHAnsi"/>
          <w:color w:val="auto"/>
          <w:lang w:val="en-GB"/>
        </w:rPr>
        <w:t xml:space="preserve">; it </w:t>
      </w:r>
      <w:r w:rsidR="004C54D5" w:rsidRPr="001224A3">
        <w:rPr>
          <w:rFonts w:asciiTheme="majorHAnsi" w:hAnsiTheme="majorHAnsi"/>
          <w:color w:val="auto"/>
          <w:lang w:val="en-GB"/>
        </w:rPr>
        <w:t xml:space="preserve">does not </w:t>
      </w:r>
      <w:r w:rsidRPr="001224A3">
        <w:rPr>
          <w:rFonts w:asciiTheme="majorHAnsi" w:hAnsiTheme="majorHAnsi"/>
          <w:color w:val="auto"/>
          <w:lang w:val="en-GB"/>
        </w:rPr>
        <w:t>systematically assess causal mechanisms</w:t>
      </w:r>
      <w:r w:rsidR="00D5706B" w:rsidRPr="001224A3">
        <w:rPr>
          <w:rFonts w:asciiTheme="majorHAnsi" w:hAnsiTheme="majorHAnsi"/>
          <w:color w:val="auto"/>
          <w:lang w:val="en-GB"/>
        </w:rPr>
        <w:t xml:space="preserve"> </w:t>
      </w:r>
      <w:r w:rsidRPr="001224A3">
        <w:rPr>
          <w:rFonts w:asciiTheme="majorHAnsi" w:hAnsiTheme="majorHAnsi"/>
          <w:color w:val="auto"/>
          <w:lang w:val="en-GB"/>
        </w:rPr>
        <w:t xml:space="preserve">or the </w:t>
      </w:r>
      <w:r w:rsidR="004C54D5" w:rsidRPr="001224A3">
        <w:rPr>
          <w:rFonts w:asciiTheme="majorHAnsi" w:hAnsiTheme="majorHAnsi"/>
          <w:color w:val="auto"/>
          <w:lang w:val="en-GB"/>
        </w:rPr>
        <w:t xml:space="preserve">resulting </w:t>
      </w:r>
      <w:r w:rsidRPr="001224A3">
        <w:rPr>
          <w:rFonts w:asciiTheme="majorHAnsi" w:hAnsiTheme="majorHAnsi"/>
          <w:color w:val="auto"/>
          <w:lang w:val="en-GB"/>
        </w:rPr>
        <w:t>socio-economic risk</w:t>
      </w:r>
      <w:r w:rsidR="0071788C" w:rsidRPr="001224A3">
        <w:rPr>
          <w:rFonts w:asciiTheme="majorHAnsi" w:hAnsiTheme="majorHAnsi"/>
          <w:color w:val="auto"/>
          <w:lang w:val="en-GB"/>
        </w:rPr>
        <w:t>s</w:t>
      </w:r>
      <w:r w:rsidRPr="001224A3">
        <w:rPr>
          <w:rFonts w:asciiTheme="majorHAnsi" w:hAnsiTheme="majorHAnsi"/>
          <w:color w:val="auto"/>
          <w:lang w:val="en-GB"/>
        </w:rPr>
        <w:t xml:space="preserve">. </w:t>
      </w:r>
    </w:p>
    <w:p w:rsidR="00DA3FCE" w:rsidRPr="001224A3" w:rsidRDefault="00192B53">
      <w:pPr>
        <w:numPr>
          <w:ilvl w:val="0"/>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Methods</w:t>
      </w:r>
    </w:p>
    <w:p w:rsidR="00DA3FCE" w:rsidRPr="001224A3" w:rsidRDefault="004C54D5">
      <w:pPr>
        <w:spacing w:after="120" w:line="480" w:lineRule="auto"/>
        <w:rPr>
          <w:rFonts w:asciiTheme="majorHAnsi" w:hAnsiTheme="majorHAnsi"/>
          <w:color w:val="auto"/>
          <w:lang w:val="en-GB"/>
        </w:rPr>
      </w:pPr>
      <w:r w:rsidRPr="001224A3">
        <w:rPr>
          <w:rFonts w:asciiTheme="majorHAnsi" w:hAnsiTheme="majorHAnsi"/>
          <w:color w:val="auto"/>
          <w:lang w:val="en-GB"/>
        </w:rPr>
        <w:t>W</w:t>
      </w:r>
      <w:r w:rsidR="00192B53" w:rsidRPr="001224A3">
        <w:rPr>
          <w:rFonts w:asciiTheme="majorHAnsi" w:hAnsiTheme="majorHAnsi"/>
          <w:color w:val="auto"/>
          <w:lang w:val="en-GB"/>
        </w:rPr>
        <w:t xml:space="preserve">e assess dependence between </w:t>
      </w:r>
      <w:r w:rsidR="00A009FA" w:rsidRPr="001224A3">
        <w:rPr>
          <w:rFonts w:asciiTheme="majorHAnsi" w:hAnsiTheme="majorHAnsi"/>
          <w:color w:val="auto"/>
          <w:lang w:val="en-GB"/>
        </w:rPr>
        <w:t>sea-level</w:t>
      </w:r>
      <w:r w:rsidR="00192B53" w:rsidRPr="001224A3">
        <w:rPr>
          <w:rFonts w:asciiTheme="majorHAnsi" w:hAnsiTheme="majorHAnsi"/>
          <w:color w:val="auto"/>
          <w:lang w:val="en-GB"/>
        </w:rPr>
        <w:t xml:space="preserve">s and discharge using </w:t>
      </w:r>
      <w:r w:rsidR="00A009FA" w:rsidRPr="001224A3">
        <w:rPr>
          <w:rFonts w:asciiTheme="majorHAnsi" w:hAnsiTheme="majorHAnsi"/>
          <w:color w:val="auto"/>
          <w:lang w:val="en-GB"/>
        </w:rPr>
        <w:t>sea-level</w:t>
      </w:r>
      <w:r w:rsidR="00192B53" w:rsidRPr="001224A3">
        <w:rPr>
          <w:rFonts w:asciiTheme="majorHAnsi" w:hAnsiTheme="majorHAnsi"/>
          <w:color w:val="auto"/>
          <w:lang w:val="en-GB"/>
        </w:rPr>
        <w:t xml:space="preserve"> data from the Global Extreme </w:t>
      </w:r>
      <w:r w:rsidR="00A009FA" w:rsidRPr="001224A3">
        <w:rPr>
          <w:rFonts w:asciiTheme="majorHAnsi" w:hAnsiTheme="majorHAnsi"/>
          <w:color w:val="auto"/>
          <w:lang w:val="en-GB"/>
        </w:rPr>
        <w:t>Sea-level</w:t>
      </w:r>
      <w:r w:rsidR="00192B53" w:rsidRPr="001224A3">
        <w:rPr>
          <w:rFonts w:asciiTheme="majorHAnsi" w:hAnsiTheme="majorHAnsi"/>
          <w:color w:val="auto"/>
          <w:lang w:val="en-GB"/>
        </w:rPr>
        <w:t xml:space="preserve"> Analysis Version 2 database (GESLA-2) (Woodworth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2017) and </w:t>
      </w:r>
      <w:r w:rsidR="00667F2B" w:rsidRPr="001224A3">
        <w:rPr>
          <w:rFonts w:asciiTheme="majorHAnsi" w:hAnsiTheme="majorHAnsi"/>
          <w:color w:val="auto"/>
          <w:lang w:val="en-GB"/>
        </w:rPr>
        <w:t xml:space="preserve">observed </w:t>
      </w:r>
      <w:r w:rsidR="00192B53" w:rsidRPr="001224A3">
        <w:rPr>
          <w:rFonts w:asciiTheme="majorHAnsi" w:hAnsiTheme="majorHAnsi"/>
          <w:color w:val="auto"/>
          <w:lang w:val="en-GB"/>
        </w:rPr>
        <w:t xml:space="preserve">discharge data </w:t>
      </w:r>
      <w:r w:rsidR="00192B53" w:rsidRPr="001224A3">
        <w:rPr>
          <w:rFonts w:asciiTheme="majorHAnsi" w:hAnsiTheme="majorHAnsi"/>
          <w:color w:val="auto"/>
          <w:lang w:val="en-GB"/>
        </w:rPr>
        <w:lastRenderedPageBreak/>
        <w:t>from the Global Runoff Data Base (GRDB), supplied by Global Runoff Data Centre (GRDC)</w:t>
      </w:r>
      <w:r w:rsidR="00192B53" w:rsidRPr="001224A3">
        <w:rPr>
          <w:rFonts w:asciiTheme="majorHAnsi" w:hAnsiTheme="majorHAnsi"/>
          <w:color w:val="auto"/>
          <w:vertAlign w:val="superscript"/>
          <w:lang w:val="en-GB"/>
        </w:rPr>
        <w:footnoteReference w:id="1"/>
      </w:r>
      <w:r w:rsidR="00192B53" w:rsidRPr="001224A3">
        <w:rPr>
          <w:rFonts w:asciiTheme="majorHAnsi" w:hAnsiTheme="majorHAnsi"/>
          <w:color w:val="auto"/>
          <w:lang w:val="en-GB"/>
        </w:rPr>
        <w:t xml:space="preserve">. The research involves </w:t>
      </w:r>
      <w:r w:rsidR="002915C6" w:rsidRPr="001224A3">
        <w:rPr>
          <w:rFonts w:asciiTheme="majorHAnsi" w:hAnsiTheme="majorHAnsi"/>
          <w:color w:val="auto"/>
          <w:lang w:val="en-GB"/>
        </w:rPr>
        <w:t>5</w:t>
      </w:r>
      <w:r w:rsidR="00192B53" w:rsidRPr="001224A3">
        <w:rPr>
          <w:rFonts w:asciiTheme="majorHAnsi" w:hAnsiTheme="majorHAnsi"/>
          <w:color w:val="auto"/>
          <w:lang w:val="en-GB"/>
        </w:rPr>
        <w:t xml:space="preserve"> </w:t>
      </w:r>
      <w:r w:rsidRPr="001224A3">
        <w:rPr>
          <w:rFonts w:asciiTheme="majorHAnsi" w:hAnsiTheme="majorHAnsi"/>
          <w:color w:val="auto"/>
          <w:lang w:val="en-GB"/>
        </w:rPr>
        <w:t>steps</w:t>
      </w:r>
      <w:r w:rsidR="00192B53" w:rsidRPr="001224A3">
        <w:rPr>
          <w:rFonts w:asciiTheme="majorHAnsi" w:hAnsiTheme="majorHAnsi"/>
          <w:color w:val="auto"/>
          <w:lang w:val="en-GB"/>
        </w:rPr>
        <w:t xml:space="preserve">: (1) selection of stations; (2) extracting time-series of high discharge and </w:t>
      </w:r>
      <w:r w:rsidR="00A009FA" w:rsidRPr="001224A3">
        <w:rPr>
          <w:rFonts w:asciiTheme="majorHAnsi" w:hAnsiTheme="majorHAnsi"/>
          <w:color w:val="auto"/>
          <w:lang w:val="en-GB"/>
        </w:rPr>
        <w:t>sea-level</w:t>
      </w:r>
      <w:r w:rsidR="00192B53" w:rsidRPr="001224A3">
        <w:rPr>
          <w:rFonts w:asciiTheme="majorHAnsi" w:hAnsiTheme="majorHAnsi"/>
          <w:color w:val="auto"/>
          <w:lang w:val="en-GB"/>
        </w:rPr>
        <w:t xml:space="preserve">s; </w:t>
      </w:r>
      <w:r w:rsidR="006655FB" w:rsidRPr="001224A3">
        <w:rPr>
          <w:rFonts w:asciiTheme="majorHAnsi" w:hAnsiTheme="majorHAnsi"/>
          <w:color w:val="auto"/>
          <w:lang w:val="en-GB"/>
        </w:rPr>
        <w:t>(3) correcting for flow-times between discharge gauging stations and coast</w:t>
      </w:r>
      <w:r w:rsidR="002915C6" w:rsidRPr="001224A3">
        <w:rPr>
          <w:rFonts w:asciiTheme="majorHAnsi" w:hAnsiTheme="majorHAnsi"/>
          <w:color w:val="auto"/>
          <w:lang w:val="en-GB"/>
        </w:rPr>
        <w:t xml:space="preserve">; </w:t>
      </w:r>
      <w:r w:rsidR="00192B53" w:rsidRPr="001224A3">
        <w:rPr>
          <w:rFonts w:asciiTheme="majorHAnsi" w:hAnsiTheme="majorHAnsi"/>
          <w:color w:val="auto"/>
          <w:lang w:val="en-GB"/>
        </w:rPr>
        <w:t>(</w:t>
      </w:r>
      <w:r w:rsidR="002915C6" w:rsidRPr="001224A3">
        <w:rPr>
          <w:rFonts w:asciiTheme="majorHAnsi" w:hAnsiTheme="majorHAnsi"/>
          <w:color w:val="auto"/>
          <w:lang w:val="en-GB"/>
        </w:rPr>
        <w:t>4</w:t>
      </w:r>
      <w:r w:rsidR="00192B53" w:rsidRPr="001224A3">
        <w:rPr>
          <w:rFonts w:asciiTheme="majorHAnsi" w:hAnsiTheme="majorHAnsi"/>
          <w:color w:val="auto"/>
          <w:lang w:val="en-GB"/>
        </w:rPr>
        <w:t>) assessing dependence in the resulting time-series; and (</w:t>
      </w:r>
      <w:r w:rsidR="002915C6" w:rsidRPr="001224A3">
        <w:rPr>
          <w:rFonts w:asciiTheme="majorHAnsi" w:hAnsiTheme="majorHAnsi"/>
          <w:color w:val="auto"/>
          <w:lang w:val="en-GB"/>
        </w:rPr>
        <w:t>5</w:t>
      </w:r>
      <w:r w:rsidR="00192B53" w:rsidRPr="001224A3">
        <w:rPr>
          <w:rFonts w:asciiTheme="majorHAnsi" w:hAnsiTheme="majorHAnsi"/>
          <w:color w:val="auto"/>
          <w:lang w:val="en-GB"/>
        </w:rPr>
        <w:t xml:space="preserve">) assessing joint probability of floods exceeding both design discharge and design </w:t>
      </w:r>
      <w:r w:rsidR="00A009FA" w:rsidRPr="001224A3">
        <w:rPr>
          <w:rFonts w:asciiTheme="majorHAnsi" w:hAnsiTheme="majorHAnsi"/>
          <w:color w:val="auto"/>
          <w:lang w:val="en-GB"/>
        </w:rPr>
        <w:t>sea-level</w:t>
      </w:r>
      <w:r w:rsidR="00192B53" w:rsidRPr="001224A3">
        <w:rPr>
          <w:rFonts w:asciiTheme="majorHAnsi" w:hAnsiTheme="majorHAnsi"/>
          <w:color w:val="auto"/>
          <w:lang w:val="en-GB"/>
        </w:rPr>
        <w:t xml:space="preserve">. </w:t>
      </w:r>
      <w:r w:rsidRPr="001224A3">
        <w:rPr>
          <w:rFonts w:asciiTheme="majorHAnsi" w:hAnsiTheme="majorHAnsi"/>
          <w:color w:val="auto"/>
          <w:lang w:val="en-GB"/>
        </w:rPr>
        <w:t>T</w:t>
      </w:r>
      <w:r w:rsidR="00192B53" w:rsidRPr="001224A3">
        <w:rPr>
          <w:rFonts w:asciiTheme="majorHAnsi" w:hAnsiTheme="majorHAnsi"/>
          <w:color w:val="auto"/>
          <w:lang w:val="en-GB"/>
        </w:rPr>
        <w:t xml:space="preserve">hese steps </w:t>
      </w:r>
      <w:r w:rsidRPr="001224A3">
        <w:rPr>
          <w:rFonts w:asciiTheme="majorHAnsi" w:hAnsiTheme="majorHAnsi"/>
          <w:color w:val="auto"/>
          <w:lang w:val="en-GB"/>
        </w:rPr>
        <w:t>are</w:t>
      </w:r>
      <w:r w:rsidR="00192B53" w:rsidRPr="001224A3">
        <w:rPr>
          <w:rFonts w:asciiTheme="majorHAnsi" w:hAnsiTheme="majorHAnsi"/>
          <w:color w:val="auto"/>
          <w:lang w:val="en-GB"/>
        </w:rPr>
        <w:t xml:space="preserve"> described in the following subsections. </w:t>
      </w:r>
    </w:p>
    <w:p w:rsidR="00DA3FCE" w:rsidRPr="001224A3" w:rsidRDefault="00192B53">
      <w:pPr>
        <w:numPr>
          <w:ilvl w:val="1"/>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Datasets and selection of stations</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We use mean daily discharge directly from GRDB. For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s, we use hourly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s from GESLA-2, from which we extract daily </w:t>
      </w:r>
      <w:r w:rsidR="007834CF" w:rsidRPr="001224A3">
        <w:rPr>
          <w:rFonts w:asciiTheme="majorHAnsi" w:hAnsiTheme="majorHAnsi"/>
          <w:color w:val="auto"/>
          <w:lang w:val="en-GB"/>
        </w:rPr>
        <w:t>maxima</w:t>
      </w:r>
      <w:r w:rsidRPr="001224A3">
        <w:rPr>
          <w:rFonts w:asciiTheme="majorHAnsi" w:hAnsiTheme="majorHAnsi"/>
          <w:color w:val="auto"/>
          <w:lang w:val="en-GB"/>
        </w:rPr>
        <w:t xml:space="preserve">. We also use a time-series of daily maximum skew surge, </w:t>
      </w:r>
      <w:r w:rsidR="004C54D5" w:rsidRPr="001224A3">
        <w:rPr>
          <w:rFonts w:asciiTheme="majorHAnsi" w:hAnsiTheme="majorHAnsi"/>
          <w:color w:val="auto"/>
          <w:lang w:val="en-GB"/>
        </w:rPr>
        <w:t>i.e.</w:t>
      </w:r>
      <w:r w:rsidRPr="001224A3">
        <w:rPr>
          <w:rFonts w:asciiTheme="majorHAnsi" w:hAnsiTheme="majorHAnsi"/>
          <w:color w:val="auto"/>
          <w:lang w:val="en-GB"/>
        </w:rPr>
        <w:t xml:space="preserve"> vertical difference between predicted and observed high water in a tidal cycle (which may </w:t>
      </w:r>
      <w:r w:rsidR="00B90568" w:rsidRPr="001224A3">
        <w:rPr>
          <w:rFonts w:asciiTheme="majorHAnsi" w:hAnsiTheme="majorHAnsi"/>
          <w:color w:val="auto"/>
          <w:lang w:val="en-GB"/>
        </w:rPr>
        <w:t xml:space="preserve">be </w:t>
      </w:r>
      <w:r w:rsidR="00CC1F0B" w:rsidRPr="001224A3">
        <w:rPr>
          <w:rFonts w:asciiTheme="majorHAnsi" w:hAnsiTheme="majorHAnsi"/>
          <w:color w:val="auto"/>
          <w:lang w:val="en-GB"/>
        </w:rPr>
        <w:t xml:space="preserve">with </w:t>
      </w:r>
      <w:r w:rsidRPr="001224A3">
        <w:rPr>
          <w:rFonts w:asciiTheme="majorHAnsi" w:hAnsiTheme="majorHAnsi"/>
          <w:color w:val="auto"/>
          <w:lang w:val="en-GB"/>
        </w:rPr>
        <w:t>time</w:t>
      </w:r>
      <w:r w:rsidR="007834CF" w:rsidRPr="001224A3">
        <w:rPr>
          <w:rFonts w:asciiTheme="majorHAnsi" w:hAnsiTheme="majorHAnsi"/>
          <w:color w:val="auto"/>
          <w:lang w:val="en-GB"/>
        </w:rPr>
        <w:t>-</w:t>
      </w:r>
      <w:r w:rsidRPr="001224A3">
        <w:rPr>
          <w:rFonts w:asciiTheme="majorHAnsi" w:hAnsiTheme="majorHAnsi"/>
          <w:color w:val="auto"/>
          <w:lang w:val="en-GB"/>
        </w:rPr>
        <w:t>lag)</w:t>
      </w:r>
      <w:r w:rsidR="001F59CF" w:rsidRPr="001224A3">
        <w:rPr>
          <w:rFonts w:asciiTheme="majorHAnsi" w:hAnsiTheme="majorHAnsi"/>
          <w:color w:val="auto"/>
          <w:lang w:val="en-GB"/>
        </w:rPr>
        <w:t xml:space="preserve">, </w:t>
      </w:r>
      <w:r w:rsidRPr="001224A3">
        <w:rPr>
          <w:rFonts w:asciiTheme="majorHAnsi" w:hAnsiTheme="majorHAnsi"/>
          <w:color w:val="auto"/>
          <w:lang w:val="en-GB"/>
        </w:rPr>
        <w:t xml:space="preserve">extracted </w:t>
      </w:r>
      <w:r w:rsidR="000E4A21" w:rsidRPr="001224A3">
        <w:rPr>
          <w:rFonts w:asciiTheme="majorHAnsi" w:hAnsiTheme="majorHAnsi"/>
          <w:color w:val="auto"/>
          <w:lang w:val="en-GB"/>
        </w:rPr>
        <w:t>following</w:t>
      </w:r>
      <w:r w:rsidRPr="001224A3">
        <w:rPr>
          <w:rFonts w:asciiTheme="majorHAnsi" w:hAnsiTheme="majorHAnsi"/>
          <w:color w:val="auto"/>
          <w:lang w:val="en-GB"/>
        </w:rPr>
        <w:t xml:space="preserve"> Haigh </w:t>
      </w:r>
      <w:r w:rsidRPr="001224A3">
        <w:rPr>
          <w:rFonts w:asciiTheme="majorHAnsi" w:hAnsiTheme="majorHAnsi"/>
          <w:i/>
          <w:color w:val="auto"/>
          <w:lang w:val="en-GB"/>
        </w:rPr>
        <w:t>et al</w:t>
      </w:r>
      <w:r w:rsidR="007834CF" w:rsidRPr="001224A3">
        <w:rPr>
          <w:rFonts w:asciiTheme="majorHAnsi" w:hAnsiTheme="majorHAnsi"/>
          <w:color w:val="auto"/>
          <w:lang w:val="en-GB"/>
        </w:rPr>
        <w:t xml:space="preserve"> (2016).</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We then extract </w:t>
      </w:r>
      <w:r w:rsidR="007834CF" w:rsidRPr="001224A3">
        <w:rPr>
          <w:rFonts w:asciiTheme="majorHAnsi" w:hAnsiTheme="majorHAnsi"/>
          <w:color w:val="auto"/>
          <w:lang w:val="en-GB"/>
        </w:rPr>
        <w:t xml:space="preserve">station </w:t>
      </w:r>
      <w:r w:rsidRPr="001224A3">
        <w:rPr>
          <w:rFonts w:asciiTheme="majorHAnsi" w:hAnsiTheme="majorHAnsi"/>
          <w:color w:val="auto"/>
          <w:lang w:val="en-GB"/>
        </w:rPr>
        <w:t>combinations from GRDB and GESLA-2 that satisfy the following criteria: (1) minimum of 20 years overlapping data; (2) minimum completeness of</w:t>
      </w:r>
      <w:r w:rsidR="009E4D9B" w:rsidRPr="001224A3">
        <w:rPr>
          <w:rFonts w:asciiTheme="majorHAnsi" w:hAnsiTheme="majorHAnsi"/>
          <w:color w:val="auto"/>
          <w:lang w:val="en-GB"/>
        </w:rPr>
        <w:t xml:space="preserve"> 75% per year in both databases</w:t>
      </w:r>
      <w:r w:rsidRPr="001224A3">
        <w:rPr>
          <w:rFonts w:asciiTheme="majorHAnsi" w:hAnsiTheme="majorHAnsi"/>
          <w:color w:val="auto"/>
          <w:lang w:val="en-GB"/>
        </w:rPr>
        <w:t>; (3) minimum upstream basin area least 1000 km</w:t>
      </w:r>
      <w:r w:rsidRPr="001224A3">
        <w:rPr>
          <w:rFonts w:asciiTheme="majorHAnsi" w:hAnsiTheme="majorHAnsi"/>
          <w:color w:val="auto"/>
          <w:vertAlign w:val="superscript"/>
          <w:lang w:val="en-GB"/>
        </w:rPr>
        <w:t>2</w:t>
      </w:r>
      <w:r w:rsidR="0054205B" w:rsidRPr="001224A3">
        <w:rPr>
          <w:rFonts w:asciiTheme="majorHAnsi" w:hAnsiTheme="majorHAnsi"/>
          <w:color w:val="auto"/>
          <w:lang w:val="en-GB"/>
        </w:rPr>
        <w:t xml:space="preserve">; (4) </w:t>
      </w:r>
      <w:r w:rsidRPr="001224A3">
        <w:rPr>
          <w:rFonts w:asciiTheme="majorHAnsi" w:hAnsiTheme="majorHAnsi"/>
          <w:color w:val="auto"/>
          <w:lang w:val="en-GB"/>
        </w:rPr>
        <w:t xml:space="preserve">maximum </w:t>
      </w:r>
      <w:r w:rsidR="00CE25D6" w:rsidRPr="001224A3">
        <w:rPr>
          <w:rFonts w:asciiTheme="majorHAnsi" w:hAnsiTheme="majorHAnsi"/>
          <w:color w:val="auto"/>
          <w:lang w:val="en-GB"/>
        </w:rPr>
        <w:t xml:space="preserve">Euclidean </w:t>
      </w:r>
      <w:r w:rsidRPr="001224A3">
        <w:rPr>
          <w:rFonts w:asciiTheme="majorHAnsi" w:hAnsiTheme="majorHAnsi"/>
          <w:color w:val="auto"/>
          <w:lang w:val="en-GB"/>
        </w:rPr>
        <w:t xml:space="preserve">distance of 500 km between discharge station and tide gauge; and (5) tide gauge and river basin outlet within </w:t>
      </w:r>
      <w:r w:rsidR="00CE25D6" w:rsidRPr="001224A3">
        <w:rPr>
          <w:rFonts w:asciiTheme="majorHAnsi" w:hAnsiTheme="majorHAnsi"/>
          <w:color w:val="auto"/>
          <w:lang w:val="en-GB"/>
        </w:rPr>
        <w:t xml:space="preserve">maximum </w:t>
      </w:r>
      <w:r w:rsidRPr="001224A3">
        <w:rPr>
          <w:rFonts w:asciiTheme="majorHAnsi" w:hAnsiTheme="majorHAnsi"/>
          <w:color w:val="auto"/>
          <w:lang w:val="en-GB"/>
        </w:rPr>
        <w:t>distance of one 0.5° grid-cell from each other. For many tide gauges, this results in several discharge stations satisfy</w:t>
      </w:r>
      <w:r w:rsidR="0054205B" w:rsidRPr="001224A3">
        <w:rPr>
          <w:rFonts w:asciiTheme="majorHAnsi" w:hAnsiTheme="majorHAnsi"/>
          <w:color w:val="auto"/>
          <w:lang w:val="en-GB"/>
        </w:rPr>
        <w:t>ing</w:t>
      </w:r>
      <w:r w:rsidRPr="001224A3">
        <w:rPr>
          <w:rFonts w:asciiTheme="majorHAnsi" w:hAnsiTheme="majorHAnsi"/>
          <w:color w:val="auto"/>
          <w:lang w:val="en-GB"/>
        </w:rPr>
        <w:t xml:space="preserve"> the criteria; in these cases the most downstream river stations are selected. Following this selection, there are 187 combinations of discharge stations and tide gauges</w:t>
      </w:r>
      <w:r w:rsidR="0054205B" w:rsidRPr="001224A3">
        <w:rPr>
          <w:rFonts w:asciiTheme="majorHAnsi" w:hAnsiTheme="majorHAnsi"/>
          <w:color w:val="auto"/>
          <w:lang w:val="en-GB"/>
        </w:rPr>
        <w:t xml:space="preserve"> (Figure 1b), with </w:t>
      </w:r>
      <w:r w:rsidRPr="001224A3">
        <w:rPr>
          <w:rFonts w:asciiTheme="majorHAnsi" w:hAnsiTheme="majorHAnsi"/>
          <w:color w:val="auto"/>
          <w:lang w:val="en-GB"/>
        </w:rPr>
        <w:t xml:space="preserve">mean length </w:t>
      </w:r>
      <w:r w:rsidR="0054205B" w:rsidRPr="001224A3">
        <w:rPr>
          <w:rFonts w:asciiTheme="majorHAnsi" w:hAnsiTheme="majorHAnsi"/>
          <w:color w:val="auto"/>
          <w:lang w:val="en-GB"/>
        </w:rPr>
        <w:t xml:space="preserve">~39 years and </w:t>
      </w:r>
      <w:r w:rsidRPr="001224A3">
        <w:rPr>
          <w:rFonts w:asciiTheme="majorHAnsi" w:hAnsiTheme="majorHAnsi"/>
          <w:color w:val="auto"/>
          <w:lang w:val="en-GB"/>
        </w:rPr>
        <w:t xml:space="preserve">median length 36 years. </w:t>
      </w:r>
    </w:p>
    <w:p w:rsidR="00DA3FCE" w:rsidRPr="001224A3" w:rsidRDefault="00192B53">
      <w:pPr>
        <w:numPr>
          <w:ilvl w:val="1"/>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 xml:space="preserve">Extracting time-series of high discharge and </w:t>
      </w:r>
      <w:r w:rsidR="00A009FA" w:rsidRPr="001224A3">
        <w:rPr>
          <w:rFonts w:asciiTheme="majorHAnsi" w:hAnsiTheme="majorHAnsi"/>
          <w:b/>
          <w:color w:val="auto"/>
          <w:lang w:val="en-GB"/>
        </w:rPr>
        <w:t>sea-level</w:t>
      </w:r>
      <w:r w:rsidRPr="001224A3">
        <w:rPr>
          <w:rFonts w:asciiTheme="majorHAnsi" w:hAnsiTheme="majorHAnsi"/>
          <w:b/>
          <w:color w:val="auto"/>
          <w:lang w:val="en-GB"/>
        </w:rPr>
        <w:t>s</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From the daily </w:t>
      </w:r>
      <w:r w:rsidR="00E5622A" w:rsidRPr="001224A3">
        <w:rPr>
          <w:rFonts w:asciiTheme="majorHAnsi" w:hAnsiTheme="majorHAnsi"/>
          <w:color w:val="auto"/>
          <w:lang w:val="en-GB"/>
        </w:rPr>
        <w:t>time-series, we extract</w:t>
      </w:r>
      <w:r w:rsidRPr="001224A3">
        <w:rPr>
          <w:rFonts w:asciiTheme="majorHAnsi" w:hAnsiTheme="majorHAnsi"/>
          <w:color w:val="auto"/>
          <w:lang w:val="en-GB"/>
        </w:rPr>
        <w:t xml:space="preserve"> time-series </w:t>
      </w:r>
      <w:r w:rsidR="00356FB4" w:rsidRPr="001224A3">
        <w:rPr>
          <w:rFonts w:asciiTheme="majorHAnsi" w:hAnsiTheme="majorHAnsi"/>
          <w:color w:val="auto"/>
          <w:lang w:val="en-GB"/>
        </w:rPr>
        <w:t>of</w:t>
      </w:r>
      <w:r w:rsidRPr="001224A3">
        <w:rPr>
          <w:rFonts w:asciiTheme="majorHAnsi" w:hAnsiTheme="majorHAnsi"/>
          <w:color w:val="auto"/>
          <w:lang w:val="en-GB"/>
        </w:rPr>
        <w:t xml:space="preserve"> </w:t>
      </w:r>
      <w:r w:rsidR="00C91CC5" w:rsidRPr="001224A3">
        <w:rPr>
          <w:rFonts w:asciiTheme="majorHAnsi" w:hAnsiTheme="majorHAnsi"/>
          <w:color w:val="auto"/>
          <w:lang w:val="en-GB"/>
        </w:rPr>
        <w:t xml:space="preserve">annual maxima. To assess the </w:t>
      </w:r>
      <w:r w:rsidR="006722C7" w:rsidRPr="001224A3">
        <w:rPr>
          <w:rFonts w:asciiTheme="majorHAnsi" w:hAnsiTheme="majorHAnsi"/>
          <w:color w:val="auto"/>
          <w:lang w:val="en-GB"/>
        </w:rPr>
        <w:t>sensitivity</w:t>
      </w:r>
      <w:r w:rsidR="00C91CC5" w:rsidRPr="001224A3">
        <w:rPr>
          <w:rFonts w:asciiTheme="majorHAnsi" w:hAnsiTheme="majorHAnsi"/>
          <w:color w:val="auto"/>
          <w:lang w:val="en-GB"/>
        </w:rPr>
        <w:t xml:space="preserve"> of the results to different sampling methods, we also use</w:t>
      </w:r>
      <w:r w:rsidR="002A0A5B" w:rsidRPr="001224A3">
        <w:rPr>
          <w:rFonts w:asciiTheme="majorHAnsi" w:hAnsiTheme="majorHAnsi"/>
          <w:color w:val="auto"/>
          <w:lang w:val="en-GB"/>
        </w:rPr>
        <w:t xml:space="preserve"> </w:t>
      </w:r>
      <w:r w:rsidRPr="001224A3">
        <w:rPr>
          <w:rFonts w:asciiTheme="majorHAnsi" w:hAnsiTheme="majorHAnsi"/>
          <w:color w:val="auto"/>
          <w:lang w:val="en-GB"/>
        </w:rPr>
        <w:t xml:space="preserve">peaks over threshold (POT) (i.e. all values selected above a given percentile threshold). For each method, we first </w:t>
      </w:r>
      <w:r w:rsidR="00D5619B" w:rsidRPr="001224A3">
        <w:rPr>
          <w:rFonts w:asciiTheme="majorHAnsi" w:hAnsiTheme="majorHAnsi"/>
          <w:color w:val="auto"/>
          <w:lang w:val="en-GB"/>
        </w:rPr>
        <w:t xml:space="preserve">identify </w:t>
      </w:r>
      <w:r w:rsidRPr="001224A3">
        <w:rPr>
          <w:rFonts w:asciiTheme="majorHAnsi" w:hAnsiTheme="majorHAnsi"/>
          <w:color w:val="auto"/>
          <w:lang w:val="en-GB"/>
        </w:rPr>
        <w:t xml:space="preserve">annual maximum discharge </w:t>
      </w:r>
      <w:r w:rsidRPr="001224A3">
        <w:rPr>
          <w:rFonts w:asciiTheme="majorHAnsi" w:hAnsiTheme="majorHAnsi"/>
          <w:color w:val="auto"/>
          <w:lang w:val="en-GB"/>
        </w:rPr>
        <w:lastRenderedPageBreak/>
        <w:t>values (or POT) for each year, and then</w:t>
      </w:r>
      <w:r w:rsidR="00D5619B" w:rsidRPr="001224A3">
        <w:rPr>
          <w:rFonts w:asciiTheme="majorHAnsi" w:hAnsiTheme="majorHAnsi"/>
          <w:color w:val="auto"/>
          <w:lang w:val="en-GB"/>
        </w:rPr>
        <w:t xml:space="preserve"> select</w:t>
      </w:r>
      <w:r w:rsidRPr="001224A3">
        <w:rPr>
          <w:rFonts w:asciiTheme="majorHAnsi" w:hAnsiTheme="majorHAnsi"/>
          <w:color w:val="auto"/>
          <w:lang w:val="en-GB"/>
        </w:rPr>
        <w:t xml:space="preserve"> the highest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(total or skew surge) within ±1 days of this event. </w:t>
      </w:r>
      <w:r w:rsidR="00A60F03" w:rsidRPr="001224A3">
        <w:rPr>
          <w:rFonts w:asciiTheme="majorHAnsi" w:hAnsiTheme="majorHAnsi"/>
          <w:color w:val="auto"/>
          <w:lang w:val="en-GB"/>
        </w:rPr>
        <w:t>We used this ±1 day window</w:t>
      </w:r>
      <w:r w:rsidR="00356FB4" w:rsidRPr="001224A3">
        <w:rPr>
          <w:rFonts w:asciiTheme="majorHAnsi" w:hAnsiTheme="majorHAnsi"/>
          <w:color w:val="auto"/>
          <w:lang w:val="en-GB"/>
        </w:rPr>
        <w:t xml:space="preserve"> </w:t>
      </w:r>
      <w:r w:rsidR="00A60F03" w:rsidRPr="001224A3">
        <w:rPr>
          <w:rFonts w:asciiTheme="majorHAnsi" w:hAnsiTheme="majorHAnsi"/>
          <w:color w:val="auto"/>
          <w:lang w:val="en-GB"/>
        </w:rPr>
        <w:t xml:space="preserve">as we do not have information on the exact timing of the discharge events, and are interested in discharge/surge events that occur within approximately a day of each other, rather than on the same calendar day per se. </w:t>
      </w:r>
      <w:r w:rsidRPr="001224A3">
        <w:rPr>
          <w:rFonts w:asciiTheme="majorHAnsi" w:hAnsiTheme="majorHAnsi"/>
          <w:color w:val="auto"/>
          <w:lang w:val="en-GB"/>
        </w:rPr>
        <w:t xml:space="preserve">Throughout this paper, this is referred to as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conditional on high discharge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or skew surge conditional on high discharge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00D5619B" w:rsidRPr="001224A3">
        <w:rPr>
          <w:rFonts w:asciiTheme="majorHAnsi" w:hAnsiTheme="majorHAnsi"/>
          <w:color w:val="auto"/>
          <w:lang w:val="en-GB"/>
        </w:rPr>
        <w:t>Q</w:t>
      </w:r>
      <w:proofErr w:type="spellEnd"/>
      <w:r w:rsidR="00D5619B" w:rsidRPr="001224A3">
        <w:rPr>
          <w:rFonts w:asciiTheme="majorHAnsi" w:hAnsiTheme="majorHAnsi"/>
          <w:color w:val="auto"/>
          <w:lang w:val="en-GB"/>
        </w:rPr>
        <w:t xml:space="preserve">). </w:t>
      </w:r>
      <w:r w:rsidRPr="001224A3">
        <w:rPr>
          <w:rFonts w:asciiTheme="majorHAnsi" w:hAnsiTheme="majorHAnsi"/>
          <w:color w:val="auto"/>
          <w:lang w:val="en-GB"/>
        </w:rPr>
        <w:t xml:space="preserve">Secondly, we identified annual maximum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s (or </w:t>
      </w:r>
      <w:r w:rsidR="00696594" w:rsidRPr="001224A3">
        <w:rPr>
          <w:rFonts w:asciiTheme="majorHAnsi" w:hAnsiTheme="majorHAnsi"/>
          <w:color w:val="auto"/>
          <w:lang w:val="en-GB"/>
        </w:rPr>
        <w:t>POTs</w:t>
      </w:r>
      <w:r w:rsidRPr="001224A3">
        <w:rPr>
          <w:rFonts w:asciiTheme="majorHAnsi" w:hAnsiTheme="majorHAnsi"/>
          <w:color w:val="auto"/>
          <w:lang w:val="en-GB"/>
        </w:rPr>
        <w:t xml:space="preserve">) for each year, and then selected the highest discharge value within ±1 days of this event. Throughout this paper, this is referred to as discharge conditional on high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or discharge conditional on </w:t>
      </w:r>
      <w:r w:rsidR="00092BFA" w:rsidRPr="001224A3">
        <w:rPr>
          <w:rFonts w:asciiTheme="majorHAnsi" w:hAnsiTheme="majorHAnsi"/>
          <w:color w:val="auto"/>
          <w:lang w:val="en-GB"/>
        </w:rPr>
        <w:t xml:space="preserve">high </w:t>
      </w:r>
      <w:r w:rsidRPr="001224A3">
        <w:rPr>
          <w:rFonts w:asciiTheme="majorHAnsi" w:hAnsiTheme="majorHAnsi"/>
          <w:color w:val="auto"/>
          <w:lang w:val="en-GB"/>
        </w:rPr>
        <w:t>skew surge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w:t>
      </w:r>
      <w:r w:rsidR="00883A63" w:rsidRPr="001224A3">
        <w:rPr>
          <w:rFonts w:asciiTheme="majorHAnsi" w:hAnsiTheme="majorHAnsi"/>
          <w:color w:val="auto"/>
          <w:lang w:val="en-GB"/>
        </w:rPr>
        <w:t xml:space="preserve">For each of the time-series of annual maxima or POT, we also extract time-series of the other variable using time-lags from -5 to +5 days. For example, for </w:t>
      </w:r>
      <w:proofErr w:type="spellStart"/>
      <w:r w:rsidR="00883A63" w:rsidRPr="001224A3">
        <w:rPr>
          <w:rFonts w:asciiTheme="majorHAnsi" w:hAnsiTheme="majorHAnsi"/>
          <w:color w:val="auto"/>
          <w:lang w:val="en-GB"/>
        </w:rPr>
        <w:t>SL</w:t>
      </w:r>
      <w:r w:rsidR="00883A63" w:rsidRPr="001224A3">
        <w:rPr>
          <w:rFonts w:asciiTheme="majorHAnsi" w:hAnsiTheme="majorHAnsi"/>
          <w:color w:val="auto"/>
          <w:vertAlign w:val="subscript"/>
          <w:lang w:val="en-GB"/>
        </w:rPr>
        <w:t>cond</w:t>
      </w:r>
      <w:r w:rsidR="00883A63" w:rsidRPr="001224A3">
        <w:rPr>
          <w:rFonts w:asciiTheme="majorHAnsi" w:hAnsiTheme="majorHAnsi"/>
          <w:color w:val="auto"/>
          <w:lang w:val="en-GB"/>
        </w:rPr>
        <w:t>Q</w:t>
      </w:r>
      <w:proofErr w:type="spellEnd"/>
      <w:r w:rsidR="00883A63" w:rsidRPr="001224A3">
        <w:rPr>
          <w:rFonts w:asciiTheme="majorHAnsi" w:hAnsiTheme="majorHAnsi"/>
          <w:color w:val="auto"/>
          <w:lang w:val="en-GB"/>
        </w:rPr>
        <w:t xml:space="preserve"> we identify annual maximum discharge values (or POT-series) for each year, and then select corresponding sea-levels with time lags of -5,-4,-3,-2,-1,0,+1,+2,+3,+4, and +5 days.</w:t>
      </w:r>
    </w:p>
    <w:p w:rsidR="00464F2F" w:rsidRPr="001224A3" w:rsidRDefault="00D5619B">
      <w:pPr>
        <w:spacing w:after="120" w:line="480" w:lineRule="auto"/>
        <w:rPr>
          <w:rFonts w:asciiTheme="majorHAnsi" w:hAnsiTheme="majorHAnsi"/>
          <w:color w:val="auto"/>
          <w:lang w:val="en-GB"/>
        </w:rPr>
      </w:pPr>
      <w:r w:rsidRPr="001224A3">
        <w:rPr>
          <w:rFonts w:asciiTheme="majorHAnsi" w:hAnsiTheme="majorHAnsi"/>
          <w:color w:val="auto"/>
          <w:lang w:val="en-GB"/>
        </w:rPr>
        <w:t>For the POT method, we use</w:t>
      </w:r>
      <w:r w:rsidR="00192B53" w:rsidRPr="001224A3">
        <w:rPr>
          <w:rFonts w:asciiTheme="majorHAnsi" w:hAnsiTheme="majorHAnsi"/>
          <w:color w:val="auto"/>
          <w:lang w:val="en-GB"/>
        </w:rPr>
        <w:t xml:space="preserve"> both 95</w:t>
      </w:r>
      <w:r w:rsidR="00192B53" w:rsidRPr="001224A3">
        <w:rPr>
          <w:rFonts w:asciiTheme="majorHAnsi" w:hAnsiTheme="majorHAnsi"/>
          <w:color w:val="auto"/>
          <w:vertAlign w:val="superscript"/>
          <w:lang w:val="en-GB"/>
        </w:rPr>
        <w:t>th</w:t>
      </w:r>
      <w:r w:rsidR="00192B53" w:rsidRPr="001224A3">
        <w:rPr>
          <w:rFonts w:asciiTheme="majorHAnsi" w:hAnsiTheme="majorHAnsi"/>
          <w:color w:val="auto"/>
          <w:lang w:val="en-GB"/>
        </w:rPr>
        <w:t xml:space="preserve"> and 99</w:t>
      </w:r>
      <w:r w:rsidR="00192B53" w:rsidRPr="001224A3">
        <w:rPr>
          <w:rFonts w:asciiTheme="majorHAnsi" w:hAnsiTheme="majorHAnsi"/>
          <w:color w:val="auto"/>
          <w:vertAlign w:val="superscript"/>
          <w:lang w:val="en-GB"/>
        </w:rPr>
        <w:t>th</w:t>
      </w:r>
      <w:r w:rsidR="00192B53" w:rsidRPr="001224A3">
        <w:rPr>
          <w:rFonts w:asciiTheme="majorHAnsi" w:hAnsiTheme="majorHAnsi"/>
          <w:color w:val="auto"/>
          <w:lang w:val="en-GB"/>
        </w:rPr>
        <w:t xml:space="preserve"> percentiles</w:t>
      </w:r>
      <w:r w:rsidR="00464F2F" w:rsidRPr="001224A3">
        <w:rPr>
          <w:rFonts w:asciiTheme="majorHAnsi" w:hAnsiTheme="majorHAnsi"/>
          <w:color w:val="auto"/>
          <w:lang w:val="en-GB"/>
        </w:rPr>
        <w:t>. Events exceeding those percentile</w:t>
      </w:r>
      <w:r w:rsidR="00883A63" w:rsidRPr="001224A3">
        <w:rPr>
          <w:rFonts w:asciiTheme="majorHAnsi" w:hAnsiTheme="majorHAnsi"/>
          <w:color w:val="auto"/>
          <w:lang w:val="en-GB"/>
        </w:rPr>
        <w:t>s</w:t>
      </w:r>
      <w:r w:rsidR="00464F2F" w:rsidRPr="001224A3">
        <w:rPr>
          <w:rFonts w:asciiTheme="majorHAnsi" w:hAnsiTheme="majorHAnsi"/>
          <w:color w:val="auto"/>
          <w:lang w:val="en-GB"/>
        </w:rPr>
        <w:t xml:space="preserve"> are identified, whereby </w:t>
      </w:r>
      <w:r w:rsidRPr="001224A3">
        <w:rPr>
          <w:rFonts w:asciiTheme="majorHAnsi" w:hAnsiTheme="majorHAnsi"/>
          <w:color w:val="auto"/>
          <w:lang w:val="en-GB"/>
        </w:rPr>
        <w:t xml:space="preserve">a </w:t>
      </w:r>
      <w:r w:rsidR="00192B53" w:rsidRPr="001224A3">
        <w:rPr>
          <w:rFonts w:asciiTheme="majorHAnsi" w:hAnsiTheme="majorHAnsi"/>
          <w:color w:val="auto"/>
          <w:lang w:val="en-GB"/>
        </w:rPr>
        <w:t xml:space="preserve">3-day window </w:t>
      </w:r>
      <w:r w:rsidR="00464F2F" w:rsidRPr="001224A3">
        <w:rPr>
          <w:rFonts w:asciiTheme="majorHAnsi" w:hAnsiTheme="majorHAnsi"/>
          <w:color w:val="auto"/>
          <w:lang w:val="en-GB"/>
        </w:rPr>
        <w:t xml:space="preserve">is used </w:t>
      </w:r>
      <w:r w:rsidR="00192B53" w:rsidRPr="001224A3">
        <w:rPr>
          <w:rFonts w:asciiTheme="majorHAnsi" w:hAnsiTheme="majorHAnsi"/>
          <w:color w:val="auto"/>
          <w:lang w:val="en-GB"/>
        </w:rPr>
        <w:t xml:space="preserve">to ensure independent events (Haigh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2016).</w:t>
      </w:r>
      <w:r w:rsidR="00464F2F" w:rsidRPr="001224A3">
        <w:rPr>
          <w:rFonts w:asciiTheme="majorHAnsi" w:hAnsiTheme="majorHAnsi"/>
          <w:color w:val="auto"/>
          <w:lang w:val="en-GB"/>
        </w:rPr>
        <w:t xml:space="preserve"> In other words, if discharge (or sea-level) exceeds the percentile threshold on more than 1</w:t>
      </w:r>
      <w:r w:rsidR="00356FB4" w:rsidRPr="001224A3">
        <w:rPr>
          <w:rFonts w:asciiTheme="majorHAnsi" w:hAnsiTheme="majorHAnsi"/>
          <w:color w:val="auto"/>
          <w:lang w:val="en-GB"/>
        </w:rPr>
        <w:t>-</w:t>
      </w:r>
      <w:r w:rsidR="00464F2F" w:rsidRPr="001224A3">
        <w:rPr>
          <w:rFonts w:asciiTheme="majorHAnsi" w:hAnsiTheme="majorHAnsi"/>
          <w:color w:val="auto"/>
          <w:lang w:val="en-GB"/>
        </w:rPr>
        <w:t>day within a 3-day period, this is identified as 1 event.</w:t>
      </w:r>
      <w:r w:rsidR="00883A63" w:rsidRPr="001224A3">
        <w:rPr>
          <w:rFonts w:asciiTheme="majorHAnsi" w:hAnsiTheme="majorHAnsi"/>
          <w:color w:val="auto"/>
          <w:lang w:val="en-GB"/>
        </w:rPr>
        <w:t xml:space="preserve"> Sensitivity was also assessed using 5 and 7-day windows</w:t>
      </w:r>
      <w:r w:rsidR="00356FB4" w:rsidRPr="001224A3">
        <w:rPr>
          <w:rFonts w:asciiTheme="majorHAnsi" w:hAnsiTheme="majorHAnsi"/>
          <w:color w:val="auto"/>
          <w:lang w:val="en-GB"/>
        </w:rPr>
        <w:t>; the</w:t>
      </w:r>
      <w:r w:rsidR="00883A63" w:rsidRPr="001224A3">
        <w:rPr>
          <w:rFonts w:asciiTheme="majorHAnsi" w:hAnsiTheme="majorHAnsi"/>
          <w:color w:val="auto"/>
          <w:lang w:val="en-GB"/>
        </w:rPr>
        <w:t xml:space="preserve"> results are very insensitive. </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For each of these time-series, we calculate parameters of five marginal distributions: </w:t>
      </w:r>
      <w:proofErr w:type="spellStart"/>
      <w:r w:rsidRPr="001224A3">
        <w:rPr>
          <w:rFonts w:asciiTheme="majorHAnsi" w:hAnsiTheme="majorHAnsi"/>
          <w:color w:val="auto"/>
          <w:lang w:val="en-GB"/>
        </w:rPr>
        <w:t>LogNormal</w:t>
      </w:r>
      <w:proofErr w:type="spellEnd"/>
      <w:r w:rsidRPr="001224A3">
        <w:rPr>
          <w:rFonts w:asciiTheme="majorHAnsi" w:hAnsiTheme="majorHAnsi"/>
          <w:color w:val="auto"/>
          <w:lang w:val="en-GB"/>
        </w:rPr>
        <w:t xml:space="preserve">, normal, exponential, </w:t>
      </w:r>
      <w:proofErr w:type="spellStart"/>
      <w:r w:rsidRPr="001224A3">
        <w:rPr>
          <w:rFonts w:asciiTheme="majorHAnsi" w:hAnsiTheme="majorHAnsi"/>
          <w:color w:val="auto"/>
          <w:lang w:val="en-GB"/>
        </w:rPr>
        <w:t>Weibull</w:t>
      </w:r>
      <w:proofErr w:type="spellEnd"/>
      <w:r w:rsidRPr="001224A3">
        <w:rPr>
          <w:rFonts w:asciiTheme="majorHAnsi" w:hAnsiTheme="majorHAnsi"/>
          <w:color w:val="auto"/>
          <w:lang w:val="en-GB"/>
        </w:rPr>
        <w:t>, and generalized extreme value. Then, we identify the distribution best fitting each of the individual time-series, using a goodness-of-fit test comparing empirical and theoretical non-exceedance probabilities using root mean squared error.</w:t>
      </w:r>
      <w:r w:rsidR="00CD37D8" w:rsidRPr="001224A3">
        <w:rPr>
          <w:rFonts w:asciiTheme="majorHAnsi" w:hAnsiTheme="majorHAnsi"/>
          <w:color w:val="auto"/>
          <w:lang w:val="en-GB"/>
        </w:rPr>
        <w:t xml:space="preserve"> For more information on statistical methods see Supplementary Information.</w:t>
      </w:r>
    </w:p>
    <w:p w:rsidR="002915C6" w:rsidRPr="001224A3" w:rsidRDefault="002915C6">
      <w:pPr>
        <w:numPr>
          <w:ilvl w:val="1"/>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 xml:space="preserve">Correcting for </w:t>
      </w:r>
      <w:r w:rsidR="006655FB" w:rsidRPr="001224A3">
        <w:rPr>
          <w:rFonts w:asciiTheme="majorHAnsi" w:hAnsiTheme="majorHAnsi"/>
          <w:b/>
          <w:color w:val="auto"/>
          <w:lang w:val="en-GB"/>
        </w:rPr>
        <w:t>flow-times</w:t>
      </w:r>
      <w:r w:rsidRPr="001224A3">
        <w:rPr>
          <w:rFonts w:asciiTheme="majorHAnsi" w:hAnsiTheme="majorHAnsi"/>
          <w:b/>
          <w:color w:val="auto"/>
          <w:lang w:val="en-GB"/>
        </w:rPr>
        <w:t xml:space="preserve"> between </w:t>
      </w:r>
      <w:r w:rsidR="006655FB" w:rsidRPr="001224A3">
        <w:rPr>
          <w:rFonts w:asciiTheme="majorHAnsi" w:hAnsiTheme="majorHAnsi"/>
          <w:b/>
          <w:color w:val="auto"/>
          <w:lang w:val="en-GB"/>
        </w:rPr>
        <w:t xml:space="preserve">discharge </w:t>
      </w:r>
      <w:r w:rsidRPr="001224A3">
        <w:rPr>
          <w:rFonts w:asciiTheme="majorHAnsi" w:hAnsiTheme="majorHAnsi"/>
          <w:b/>
          <w:color w:val="auto"/>
          <w:lang w:val="en-GB"/>
        </w:rPr>
        <w:t>gauging stations and coast</w:t>
      </w:r>
    </w:p>
    <w:p w:rsidR="00492BE6" w:rsidRPr="001224A3" w:rsidRDefault="00492BE6" w:rsidP="00492BE6">
      <w:pPr>
        <w:spacing w:after="120" w:line="480" w:lineRule="auto"/>
        <w:rPr>
          <w:rFonts w:asciiTheme="majorHAnsi" w:hAnsiTheme="majorHAnsi"/>
          <w:color w:val="auto"/>
          <w:lang w:val="en-GB"/>
        </w:rPr>
      </w:pPr>
      <w:r w:rsidRPr="001224A3">
        <w:rPr>
          <w:rFonts w:asciiTheme="majorHAnsi" w:hAnsiTheme="majorHAnsi"/>
          <w:color w:val="auto"/>
          <w:lang w:val="en-GB"/>
        </w:rPr>
        <w:lastRenderedPageBreak/>
        <w:t>As the discharge gauging stations used are up to 500km from the coast, flow</w:t>
      </w:r>
      <w:r w:rsidR="006655FB" w:rsidRPr="001224A3">
        <w:rPr>
          <w:rFonts w:asciiTheme="majorHAnsi" w:hAnsiTheme="majorHAnsi"/>
          <w:color w:val="auto"/>
          <w:lang w:val="en-GB"/>
        </w:rPr>
        <w:t>-</w:t>
      </w:r>
      <w:r w:rsidRPr="001224A3">
        <w:rPr>
          <w:rFonts w:asciiTheme="majorHAnsi" w:hAnsiTheme="majorHAnsi"/>
          <w:color w:val="auto"/>
          <w:lang w:val="en-GB"/>
        </w:rPr>
        <w:t>times between gauge</w:t>
      </w:r>
      <w:r w:rsidR="00CD37D8" w:rsidRPr="001224A3">
        <w:rPr>
          <w:rFonts w:asciiTheme="majorHAnsi" w:hAnsiTheme="majorHAnsi"/>
          <w:color w:val="auto"/>
          <w:lang w:val="en-GB"/>
        </w:rPr>
        <w:t>s</w:t>
      </w:r>
      <w:r w:rsidRPr="001224A3">
        <w:rPr>
          <w:rFonts w:asciiTheme="majorHAnsi" w:hAnsiTheme="majorHAnsi"/>
          <w:color w:val="auto"/>
          <w:lang w:val="en-GB"/>
        </w:rPr>
        <w:t xml:space="preserve"> and coast can </w:t>
      </w:r>
      <w:r w:rsidR="00A03F5A" w:rsidRPr="001224A3">
        <w:rPr>
          <w:rFonts w:asciiTheme="majorHAnsi" w:hAnsiTheme="majorHAnsi"/>
          <w:color w:val="auto"/>
          <w:lang w:val="en-GB"/>
        </w:rPr>
        <w:t xml:space="preserve">be several days. </w:t>
      </w:r>
      <w:r w:rsidR="00CD37D8" w:rsidRPr="001224A3">
        <w:rPr>
          <w:rFonts w:asciiTheme="majorHAnsi" w:hAnsiTheme="majorHAnsi"/>
          <w:color w:val="auto"/>
          <w:lang w:val="en-GB"/>
        </w:rPr>
        <w:t xml:space="preserve">Therefore, we correct for this by </w:t>
      </w:r>
      <w:r w:rsidR="00A03F5A" w:rsidRPr="001224A3">
        <w:rPr>
          <w:rFonts w:asciiTheme="majorHAnsi" w:hAnsiTheme="majorHAnsi"/>
          <w:color w:val="auto"/>
          <w:lang w:val="en-GB"/>
        </w:rPr>
        <w:t>estimat</w:t>
      </w:r>
      <w:r w:rsidR="00CD37D8" w:rsidRPr="001224A3">
        <w:rPr>
          <w:rFonts w:asciiTheme="majorHAnsi" w:hAnsiTheme="majorHAnsi"/>
          <w:color w:val="auto"/>
          <w:lang w:val="en-GB"/>
        </w:rPr>
        <w:t>ing</w:t>
      </w:r>
      <w:r w:rsidR="00A03F5A" w:rsidRPr="001224A3">
        <w:rPr>
          <w:rFonts w:asciiTheme="majorHAnsi" w:hAnsiTheme="majorHAnsi"/>
          <w:color w:val="auto"/>
          <w:lang w:val="en-GB"/>
        </w:rPr>
        <w:t xml:space="preserve"> average flow</w:t>
      </w:r>
      <w:r w:rsidR="006655FB" w:rsidRPr="001224A3">
        <w:rPr>
          <w:rFonts w:asciiTheme="majorHAnsi" w:hAnsiTheme="majorHAnsi"/>
          <w:color w:val="auto"/>
          <w:lang w:val="en-GB"/>
        </w:rPr>
        <w:t>-</w:t>
      </w:r>
      <w:r w:rsidR="00A03F5A" w:rsidRPr="001224A3">
        <w:rPr>
          <w:rFonts w:asciiTheme="majorHAnsi" w:hAnsiTheme="majorHAnsi"/>
          <w:color w:val="auto"/>
          <w:lang w:val="en-GB"/>
        </w:rPr>
        <w:t>time</w:t>
      </w:r>
      <w:r w:rsidR="00CD37D8" w:rsidRPr="001224A3">
        <w:rPr>
          <w:rFonts w:asciiTheme="majorHAnsi" w:hAnsiTheme="majorHAnsi"/>
          <w:color w:val="auto"/>
          <w:lang w:val="en-GB"/>
        </w:rPr>
        <w:t>s</w:t>
      </w:r>
      <w:r w:rsidR="00A03F5A" w:rsidRPr="001224A3">
        <w:rPr>
          <w:rFonts w:asciiTheme="majorHAnsi" w:hAnsiTheme="majorHAnsi"/>
          <w:color w:val="auto"/>
          <w:lang w:val="en-GB"/>
        </w:rPr>
        <w:t xml:space="preserve"> between discharge gauging station</w:t>
      </w:r>
      <w:r w:rsidR="00CD37D8" w:rsidRPr="001224A3">
        <w:rPr>
          <w:rFonts w:asciiTheme="majorHAnsi" w:hAnsiTheme="majorHAnsi"/>
          <w:color w:val="auto"/>
          <w:lang w:val="en-GB"/>
        </w:rPr>
        <w:t>s</w:t>
      </w:r>
      <w:r w:rsidR="00A03F5A" w:rsidRPr="001224A3">
        <w:rPr>
          <w:rFonts w:asciiTheme="majorHAnsi" w:hAnsiTheme="majorHAnsi"/>
          <w:color w:val="auto"/>
          <w:lang w:val="en-GB"/>
        </w:rPr>
        <w:t xml:space="preserve"> and the </w:t>
      </w:r>
      <w:r w:rsidR="00600E84" w:rsidRPr="001224A3">
        <w:rPr>
          <w:rFonts w:asciiTheme="majorHAnsi" w:hAnsiTheme="majorHAnsi"/>
          <w:color w:val="auto"/>
          <w:lang w:val="en-GB"/>
        </w:rPr>
        <w:t>outlet</w:t>
      </w:r>
      <w:r w:rsidR="00A03F5A" w:rsidRPr="001224A3">
        <w:rPr>
          <w:rFonts w:asciiTheme="majorHAnsi" w:hAnsiTheme="majorHAnsi"/>
          <w:color w:val="auto"/>
          <w:lang w:val="en-GB"/>
        </w:rPr>
        <w:t xml:space="preserve"> in days, and then shift the daily time-series forward by this number of days. </w:t>
      </w:r>
      <w:r w:rsidR="00CD37D8" w:rsidRPr="001224A3">
        <w:rPr>
          <w:rFonts w:asciiTheme="majorHAnsi" w:hAnsiTheme="majorHAnsi"/>
          <w:color w:val="auto"/>
          <w:lang w:val="en-GB"/>
        </w:rPr>
        <w:t>F</w:t>
      </w:r>
      <w:r w:rsidR="00A03F5A" w:rsidRPr="001224A3">
        <w:rPr>
          <w:rFonts w:asciiTheme="majorHAnsi" w:hAnsiTheme="majorHAnsi"/>
          <w:color w:val="auto"/>
          <w:lang w:val="en-GB"/>
        </w:rPr>
        <w:t xml:space="preserve">or example, </w:t>
      </w:r>
      <w:r w:rsidR="00CD37D8" w:rsidRPr="001224A3">
        <w:rPr>
          <w:rFonts w:asciiTheme="majorHAnsi" w:hAnsiTheme="majorHAnsi"/>
          <w:color w:val="auto"/>
          <w:lang w:val="en-GB"/>
        </w:rPr>
        <w:t xml:space="preserve">if </w:t>
      </w:r>
      <w:r w:rsidR="00A03F5A" w:rsidRPr="001224A3">
        <w:rPr>
          <w:rFonts w:asciiTheme="majorHAnsi" w:hAnsiTheme="majorHAnsi"/>
          <w:color w:val="auto"/>
          <w:lang w:val="en-GB"/>
        </w:rPr>
        <w:t>the flow</w:t>
      </w:r>
      <w:r w:rsidR="00CD37D8" w:rsidRPr="001224A3">
        <w:rPr>
          <w:rFonts w:asciiTheme="majorHAnsi" w:hAnsiTheme="majorHAnsi"/>
          <w:color w:val="auto"/>
          <w:lang w:val="en-GB"/>
        </w:rPr>
        <w:t>-</w:t>
      </w:r>
      <w:r w:rsidR="00A03F5A" w:rsidRPr="001224A3">
        <w:rPr>
          <w:rFonts w:asciiTheme="majorHAnsi" w:hAnsiTheme="majorHAnsi"/>
          <w:color w:val="auto"/>
          <w:lang w:val="en-GB"/>
        </w:rPr>
        <w:t>time is one day, we</w:t>
      </w:r>
      <w:r w:rsidR="00A03F5A" w:rsidRPr="001224A3">
        <w:rPr>
          <w:rFonts w:asciiTheme="majorHAnsi" w:hAnsiTheme="majorHAnsi"/>
          <w:b/>
          <w:color w:val="auto"/>
          <w:lang w:val="en-GB"/>
        </w:rPr>
        <w:t xml:space="preserve"> </w:t>
      </w:r>
      <w:r w:rsidR="00A03F5A" w:rsidRPr="001224A3">
        <w:rPr>
          <w:rFonts w:asciiTheme="majorHAnsi" w:hAnsiTheme="majorHAnsi"/>
          <w:color w:val="auto"/>
          <w:lang w:val="en-GB"/>
        </w:rPr>
        <w:t xml:space="preserve">assume that observed discharge reaches the coastline one day later. </w:t>
      </w:r>
      <w:proofErr w:type="spellStart"/>
      <w:r w:rsidR="007E078B" w:rsidRPr="001224A3">
        <w:rPr>
          <w:rFonts w:asciiTheme="majorHAnsi" w:hAnsiTheme="majorHAnsi"/>
          <w:color w:val="auto"/>
          <w:lang w:val="en-GB"/>
        </w:rPr>
        <w:t>Bankfull</w:t>
      </w:r>
      <w:proofErr w:type="spellEnd"/>
      <w:r w:rsidR="00A03F5A" w:rsidRPr="001224A3">
        <w:rPr>
          <w:rFonts w:asciiTheme="majorHAnsi" w:hAnsiTheme="majorHAnsi"/>
          <w:color w:val="auto"/>
          <w:lang w:val="en-GB"/>
        </w:rPr>
        <w:t xml:space="preserve"> flow</w:t>
      </w:r>
      <w:r w:rsidR="006655FB" w:rsidRPr="001224A3">
        <w:rPr>
          <w:rFonts w:asciiTheme="majorHAnsi" w:hAnsiTheme="majorHAnsi"/>
          <w:color w:val="auto"/>
          <w:lang w:val="en-GB"/>
        </w:rPr>
        <w:t>-</w:t>
      </w:r>
      <w:r w:rsidR="00A03F5A" w:rsidRPr="001224A3">
        <w:rPr>
          <w:rFonts w:asciiTheme="majorHAnsi" w:hAnsiTheme="majorHAnsi"/>
          <w:color w:val="auto"/>
          <w:lang w:val="en-GB"/>
        </w:rPr>
        <w:t xml:space="preserve">time estimates </w:t>
      </w:r>
      <w:r w:rsidR="006655FB" w:rsidRPr="001224A3">
        <w:rPr>
          <w:rFonts w:asciiTheme="majorHAnsi" w:hAnsiTheme="majorHAnsi"/>
          <w:color w:val="auto"/>
          <w:lang w:val="en-GB"/>
        </w:rPr>
        <w:t>are</w:t>
      </w:r>
      <w:r w:rsidR="00A03F5A" w:rsidRPr="001224A3">
        <w:rPr>
          <w:rFonts w:asciiTheme="majorHAnsi" w:hAnsiTheme="majorHAnsi"/>
          <w:color w:val="auto"/>
          <w:lang w:val="en-GB"/>
        </w:rPr>
        <w:t xml:space="preserve"> taken from Allen et al. (2018), who applied a kinematic wave model to </w:t>
      </w:r>
      <w:r w:rsidR="0032056C" w:rsidRPr="001224A3">
        <w:rPr>
          <w:rFonts w:asciiTheme="majorHAnsi" w:hAnsiTheme="majorHAnsi"/>
          <w:color w:val="auto"/>
          <w:lang w:val="en-GB"/>
        </w:rPr>
        <w:t xml:space="preserve">the </w:t>
      </w:r>
      <w:r w:rsidR="00A03F5A" w:rsidRPr="001224A3">
        <w:rPr>
          <w:rFonts w:asciiTheme="majorHAnsi" w:hAnsiTheme="majorHAnsi"/>
          <w:color w:val="auto"/>
          <w:lang w:val="en-GB"/>
        </w:rPr>
        <w:t xml:space="preserve">global </w:t>
      </w:r>
      <w:proofErr w:type="spellStart"/>
      <w:r w:rsidR="0032056C" w:rsidRPr="001224A3">
        <w:rPr>
          <w:rFonts w:asciiTheme="majorHAnsi" w:hAnsiTheme="majorHAnsi"/>
          <w:color w:val="auto"/>
          <w:lang w:val="en-GB"/>
        </w:rPr>
        <w:t>HydroSHEDS</w:t>
      </w:r>
      <w:proofErr w:type="spellEnd"/>
      <w:r w:rsidR="0032056C" w:rsidRPr="001224A3">
        <w:rPr>
          <w:rFonts w:asciiTheme="majorHAnsi" w:hAnsiTheme="majorHAnsi"/>
          <w:color w:val="auto"/>
          <w:lang w:val="en-GB"/>
        </w:rPr>
        <w:t xml:space="preserve"> </w:t>
      </w:r>
      <w:proofErr w:type="spellStart"/>
      <w:r w:rsidR="00A03F5A" w:rsidRPr="001224A3">
        <w:rPr>
          <w:rFonts w:asciiTheme="majorHAnsi" w:hAnsiTheme="majorHAnsi"/>
          <w:color w:val="auto"/>
          <w:lang w:val="en-GB"/>
        </w:rPr>
        <w:t>hydrography</w:t>
      </w:r>
      <w:proofErr w:type="spellEnd"/>
      <w:r w:rsidR="00A03F5A" w:rsidRPr="001224A3">
        <w:rPr>
          <w:rFonts w:asciiTheme="majorHAnsi" w:hAnsiTheme="majorHAnsi"/>
          <w:color w:val="auto"/>
          <w:lang w:val="en-GB"/>
        </w:rPr>
        <w:t xml:space="preserve"> dataset</w:t>
      </w:r>
      <w:r w:rsidR="0032056C" w:rsidRPr="001224A3">
        <w:rPr>
          <w:rFonts w:asciiTheme="majorHAnsi" w:hAnsiTheme="majorHAnsi"/>
          <w:color w:val="auto"/>
          <w:lang w:val="en-GB"/>
        </w:rPr>
        <w:t xml:space="preserve">, enhanced with information regarding river length, </w:t>
      </w:r>
      <w:proofErr w:type="spellStart"/>
      <w:r w:rsidR="0032056C" w:rsidRPr="001224A3">
        <w:rPr>
          <w:rFonts w:asciiTheme="majorHAnsi" w:hAnsiTheme="majorHAnsi"/>
          <w:color w:val="auto"/>
          <w:lang w:val="en-GB"/>
        </w:rPr>
        <w:t>bankfull</w:t>
      </w:r>
      <w:proofErr w:type="spellEnd"/>
      <w:r w:rsidR="0032056C" w:rsidRPr="001224A3">
        <w:rPr>
          <w:rFonts w:asciiTheme="majorHAnsi" w:hAnsiTheme="majorHAnsi"/>
          <w:color w:val="auto"/>
          <w:lang w:val="en-GB"/>
        </w:rPr>
        <w:t xml:space="preserve"> width, and </w:t>
      </w:r>
      <w:proofErr w:type="spellStart"/>
      <w:r w:rsidR="0032056C" w:rsidRPr="001224A3">
        <w:rPr>
          <w:rFonts w:asciiTheme="majorHAnsi" w:hAnsiTheme="majorHAnsi"/>
          <w:color w:val="auto"/>
          <w:lang w:val="en-GB"/>
        </w:rPr>
        <w:t>bankfull</w:t>
      </w:r>
      <w:proofErr w:type="spellEnd"/>
      <w:r w:rsidR="0032056C" w:rsidRPr="001224A3">
        <w:rPr>
          <w:rFonts w:asciiTheme="majorHAnsi" w:hAnsiTheme="majorHAnsi"/>
          <w:color w:val="auto"/>
          <w:lang w:val="en-GB"/>
        </w:rPr>
        <w:t xml:space="preserve"> depth. However, these estimates are no</w:t>
      </w:r>
      <w:r w:rsidR="001937AE" w:rsidRPr="001224A3">
        <w:rPr>
          <w:rFonts w:asciiTheme="majorHAnsi" w:hAnsiTheme="majorHAnsi"/>
          <w:color w:val="auto"/>
          <w:lang w:val="en-GB"/>
        </w:rPr>
        <w:t>t</w:t>
      </w:r>
      <w:r w:rsidR="0032056C" w:rsidRPr="001224A3">
        <w:rPr>
          <w:rFonts w:asciiTheme="majorHAnsi" w:hAnsiTheme="majorHAnsi"/>
          <w:color w:val="auto"/>
          <w:lang w:val="en-GB"/>
        </w:rPr>
        <w:t xml:space="preserve"> available for locations </w:t>
      </w:r>
      <w:r w:rsidR="00CD37D8" w:rsidRPr="001224A3">
        <w:rPr>
          <w:rFonts w:asciiTheme="majorHAnsi" w:hAnsiTheme="majorHAnsi"/>
          <w:color w:val="auto"/>
          <w:lang w:val="en-GB"/>
        </w:rPr>
        <w:t>&gt;</w:t>
      </w:r>
      <w:r w:rsidR="0032056C" w:rsidRPr="001224A3">
        <w:rPr>
          <w:rFonts w:asciiTheme="majorHAnsi" w:hAnsiTheme="majorHAnsi"/>
          <w:color w:val="auto"/>
          <w:lang w:val="en-GB"/>
        </w:rPr>
        <w:t>60°N.</w:t>
      </w:r>
      <w:r w:rsidR="001937AE" w:rsidRPr="001224A3">
        <w:rPr>
          <w:rFonts w:asciiTheme="majorHAnsi" w:hAnsiTheme="majorHAnsi"/>
          <w:color w:val="auto"/>
          <w:lang w:val="en-GB"/>
        </w:rPr>
        <w:t xml:space="preserve"> For those locations, we</w:t>
      </w:r>
      <w:r w:rsidR="008C1691" w:rsidRPr="001224A3">
        <w:rPr>
          <w:rFonts w:asciiTheme="majorHAnsi" w:hAnsiTheme="majorHAnsi"/>
          <w:color w:val="auto"/>
          <w:lang w:val="en-GB"/>
        </w:rPr>
        <w:t xml:space="preserve"> </w:t>
      </w:r>
      <w:r w:rsidR="00A12731" w:rsidRPr="001224A3">
        <w:rPr>
          <w:rFonts w:asciiTheme="majorHAnsi" w:hAnsiTheme="majorHAnsi"/>
          <w:color w:val="auto"/>
          <w:lang w:val="en-GB"/>
        </w:rPr>
        <w:t>applied a</w:t>
      </w:r>
      <w:r w:rsidR="008C1691" w:rsidRPr="001224A3">
        <w:rPr>
          <w:rFonts w:asciiTheme="majorHAnsi" w:hAnsiTheme="majorHAnsi"/>
          <w:color w:val="auto"/>
          <w:lang w:val="en-GB"/>
        </w:rPr>
        <w:t xml:space="preserve"> lagged cross-correlation analysis based on </w:t>
      </w:r>
      <w:r w:rsidR="00A12731" w:rsidRPr="001224A3">
        <w:rPr>
          <w:rFonts w:asciiTheme="majorHAnsi" w:hAnsiTheme="majorHAnsi"/>
          <w:color w:val="auto"/>
          <w:lang w:val="en-GB"/>
        </w:rPr>
        <w:t>paired time</w:t>
      </w:r>
      <w:r w:rsidR="00CD37D8" w:rsidRPr="001224A3">
        <w:rPr>
          <w:rFonts w:asciiTheme="majorHAnsi" w:hAnsiTheme="majorHAnsi"/>
          <w:color w:val="auto"/>
          <w:lang w:val="en-GB"/>
        </w:rPr>
        <w:t>-</w:t>
      </w:r>
      <w:r w:rsidR="00A12731" w:rsidRPr="001224A3">
        <w:rPr>
          <w:rFonts w:asciiTheme="majorHAnsi" w:hAnsiTheme="majorHAnsi"/>
          <w:color w:val="auto"/>
          <w:lang w:val="en-GB"/>
        </w:rPr>
        <w:t xml:space="preserve">series </w:t>
      </w:r>
      <w:r w:rsidR="007F4B85" w:rsidRPr="001224A3">
        <w:rPr>
          <w:rFonts w:asciiTheme="majorHAnsi" w:hAnsiTheme="majorHAnsi"/>
          <w:color w:val="auto"/>
          <w:lang w:val="en-GB"/>
        </w:rPr>
        <w:t xml:space="preserve">of </w:t>
      </w:r>
      <w:r w:rsidR="004A3C88" w:rsidRPr="001224A3">
        <w:rPr>
          <w:rFonts w:asciiTheme="majorHAnsi" w:hAnsiTheme="majorHAnsi"/>
          <w:color w:val="auto"/>
          <w:lang w:val="en-GB"/>
        </w:rPr>
        <w:t>modelled discharge</w:t>
      </w:r>
      <w:r w:rsidR="00A12731" w:rsidRPr="001224A3">
        <w:rPr>
          <w:rFonts w:asciiTheme="majorHAnsi" w:hAnsiTheme="majorHAnsi"/>
          <w:color w:val="auto"/>
          <w:lang w:val="en-GB"/>
        </w:rPr>
        <w:t xml:space="preserve"> at the </w:t>
      </w:r>
      <w:r w:rsidR="004A3C88" w:rsidRPr="001224A3">
        <w:rPr>
          <w:rFonts w:asciiTheme="majorHAnsi" w:hAnsiTheme="majorHAnsi"/>
          <w:color w:val="auto"/>
          <w:lang w:val="en-GB"/>
        </w:rPr>
        <w:t>gauge and</w:t>
      </w:r>
      <w:r w:rsidR="00A12731" w:rsidRPr="001224A3">
        <w:rPr>
          <w:rFonts w:asciiTheme="majorHAnsi" w:hAnsiTheme="majorHAnsi"/>
          <w:color w:val="auto"/>
          <w:lang w:val="en-GB"/>
        </w:rPr>
        <w:t xml:space="preserve"> downstream</w:t>
      </w:r>
      <w:r w:rsidR="007F4B85" w:rsidRPr="001224A3">
        <w:rPr>
          <w:rFonts w:asciiTheme="majorHAnsi" w:hAnsiTheme="majorHAnsi"/>
          <w:color w:val="auto"/>
          <w:lang w:val="en-GB"/>
        </w:rPr>
        <w:t xml:space="preserve"> river </w:t>
      </w:r>
      <w:r w:rsidR="00A12731" w:rsidRPr="001224A3">
        <w:rPr>
          <w:rFonts w:asciiTheme="majorHAnsi" w:hAnsiTheme="majorHAnsi"/>
          <w:color w:val="auto"/>
          <w:lang w:val="en-GB"/>
        </w:rPr>
        <w:t>outlet</w:t>
      </w:r>
      <w:r w:rsidR="007F4B85" w:rsidRPr="001224A3">
        <w:rPr>
          <w:rFonts w:asciiTheme="majorHAnsi" w:hAnsiTheme="majorHAnsi"/>
          <w:color w:val="auto"/>
          <w:lang w:val="en-GB"/>
        </w:rPr>
        <w:t xml:space="preserve"> </w:t>
      </w:r>
      <w:r w:rsidR="008C1691" w:rsidRPr="001224A3">
        <w:rPr>
          <w:rFonts w:asciiTheme="majorHAnsi" w:hAnsiTheme="majorHAnsi"/>
          <w:color w:val="auto"/>
          <w:lang w:val="en-GB"/>
        </w:rPr>
        <w:t xml:space="preserve">to derive the flow-time. </w:t>
      </w:r>
      <w:r w:rsidR="00A12731" w:rsidRPr="001224A3">
        <w:rPr>
          <w:rFonts w:asciiTheme="majorHAnsi" w:hAnsiTheme="majorHAnsi"/>
          <w:color w:val="auto"/>
          <w:lang w:val="en-GB"/>
        </w:rPr>
        <w:t xml:space="preserve">Discharge is modelled using the </w:t>
      </w:r>
      <w:proofErr w:type="spellStart"/>
      <w:r w:rsidR="00A12731" w:rsidRPr="001224A3">
        <w:rPr>
          <w:rFonts w:asciiTheme="majorHAnsi" w:hAnsiTheme="majorHAnsi"/>
          <w:color w:val="auto"/>
          <w:lang w:val="en-GB"/>
        </w:rPr>
        <w:t>CaMa</w:t>
      </w:r>
      <w:proofErr w:type="spellEnd"/>
      <w:r w:rsidR="00A12731" w:rsidRPr="001224A3">
        <w:rPr>
          <w:rFonts w:asciiTheme="majorHAnsi" w:hAnsiTheme="majorHAnsi"/>
          <w:color w:val="auto"/>
          <w:lang w:val="en-GB"/>
        </w:rPr>
        <w:t>-Flood routing model (</w:t>
      </w:r>
      <w:r w:rsidR="007E078B" w:rsidRPr="001224A3">
        <w:rPr>
          <w:rFonts w:asciiTheme="majorHAnsi" w:hAnsiTheme="majorHAnsi"/>
          <w:color w:val="auto"/>
          <w:lang w:val="en-GB"/>
        </w:rPr>
        <w:t xml:space="preserve">Yamazaki </w:t>
      </w:r>
      <w:r w:rsidR="007E078B" w:rsidRPr="001224A3">
        <w:rPr>
          <w:rFonts w:asciiTheme="majorHAnsi" w:hAnsiTheme="majorHAnsi"/>
          <w:i/>
          <w:color w:val="auto"/>
          <w:lang w:val="en-GB"/>
        </w:rPr>
        <w:t>et al</w:t>
      </w:r>
      <w:r w:rsidR="007E078B" w:rsidRPr="001224A3">
        <w:rPr>
          <w:rFonts w:asciiTheme="majorHAnsi" w:hAnsiTheme="majorHAnsi"/>
          <w:color w:val="auto"/>
          <w:lang w:val="en-GB"/>
        </w:rPr>
        <w:t xml:space="preserve"> 2011</w:t>
      </w:r>
      <w:r w:rsidR="00A12731" w:rsidRPr="001224A3">
        <w:rPr>
          <w:rFonts w:asciiTheme="majorHAnsi" w:hAnsiTheme="majorHAnsi"/>
          <w:color w:val="auto"/>
          <w:lang w:val="en-GB"/>
        </w:rPr>
        <w:t xml:space="preserve">) forced with specific runoff from the </w:t>
      </w:r>
      <w:proofErr w:type="spellStart"/>
      <w:r w:rsidR="00A5786D" w:rsidRPr="001224A3">
        <w:rPr>
          <w:rFonts w:asciiTheme="majorHAnsi" w:hAnsiTheme="majorHAnsi"/>
          <w:color w:val="auto"/>
          <w:lang w:val="en-GB"/>
        </w:rPr>
        <w:t>Watergap</w:t>
      </w:r>
      <w:proofErr w:type="spellEnd"/>
      <w:r w:rsidR="00A5786D" w:rsidRPr="001224A3">
        <w:rPr>
          <w:rFonts w:asciiTheme="majorHAnsi" w:hAnsiTheme="majorHAnsi"/>
          <w:color w:val="auto"/>
          <w:lang w:val="en-GB"/>
        </w:rPr>
        <w:t xml:space="preserve"> V2.2 WRR2 eartH2Observe re-analysis data </w:t>
      </w:r>
      <w:r w:rsidR="00A12731" w:rsidRPr="001224A3">
        <w:rPr>
          <w:rFonts w:asciiTheme="majorHAnsi" w:hAnsiTheme="majorHAnsi"/>
          <w:color w:val="auto"/>
          <w:lang w:val="en-GB"/>
        </w:rPr>
        <w:t>(</w:t>
      </w:r>
      <w:r w:rsidR="00D978BD" w:rsidRPr="001224A3">
        <w:rPr>
          <w:color w:val="auto"/>
          <w:lang w:val="en-GB"/>
        </w:rPr>
        <w:t xml:space="preserve">Müller Schmied </w:t>
      </w:r>
      <w:r w:rsidR="00D978BD" w:rsidRPr="001224A3">
        <w:rPr>
          <w:i/>
          <w:color w:val="auto"/>
          <w:lang w:val="en-GB"/>
        </w:rPr>
        <w:t>et al</w:t>
      </w:r>
      <w:r w:rsidR="00D978BD" w:rsidRPr="001224A3">
        <w:rPr>
          <w:color w:val="auto"/>
          <w:lang w:val="en-GB"/>
        </w:rPr>
        <w:t xml:space="preserve"> 2016</w:t>
      </w:r>
      <w:r w:rsidR="00A5786D" w:rsidRPr="001224A3">
        <w:rPr>
          <w:rFonts w:asciiTheme="majorHAnsi" w:hAnsiTheme="majorHAnsi"/>
          <w:color w:val="auto"/>
          <w:lang w:val="en-GB"/>
        </w:rPr>
        <w:t>;</w:t>
      </w:r>
      <w:r w:rsidR="00F459DE" w:rsidRPr="001224A3">
        <w:rPr>
          <w:rFonts w:asciiTheme="majorHAnsi" w:hAnsiTheme="majorHAnsi"/>
          <w:color w:val="auto"/>
          <w:lang w:val="en-GB"/>
        </w:rPr>
        <w:t xml:space="preserve"> Dutra </w:t>
      </w:r>
      <w:r w:rsidR="00F459DE" w:rsidRPr="001224A3">
        <w:rPr>
          <w:rFonts w:asciiTheme="majorHAnsi" w:hAnsiTheme="majorHAnsi"/>
          <w:i/>
          <w:color w:val="auto"/>
          <w:lang w:val="en-GB"/>
        </w:rPr>
        <w:t>et al</w:t>
      </w:r>
      <w:r w:rsidR="00F459DE" w:rsidRPr="001224A3">
        <w:rPr>
          <w:rFonts w:asciiTheme="majorHAnsi" w:hAnsiTheme="majorHAnsi"/>
          <w:color w:val="auto"/>
          <w:lang w:val="en-GB"/>
        </w:rPr>
        <w:t xml:space="preserve"> 2017</w:t>
      </w:r>
      <w:r w:rsidR="00A12731" w:rsidRPr="001224A3">
        <w:rPr>
          <w:rFonts w:asciiTheme="majorHAnsi" w:hAnsiTheme="majorHAnsi"/>
          <w:color w:val="auto"/>
          <w:lang w:val="en-GB"/>
        </w:rPr>
        <w:t xml:space="preserve">). We find the </w:t>
      </w:r>
      <w:r w:rsidR="00CD37D8" w:rsidRPr="001224A3">
        <w:rPr>
          <w:rFonts w:asciiTheme="majorHAnsi" w:hAnsiTheme="majorHAnsi"/>
          <w:color w:val="auto"/>
          <w:lang w:val="en-GB"/>
        </w:rPr>
        <w:t xml:space="preserve">flow-time </w:t>
      </w:r>
      <w:r w:rsidR="00A12731" w:rsidRPr="001224A3">
        <w:rPr>
          <w:rFonts w:asciiTheme="majorHAnsi" w:hAnsiTheme="majorHAnsi"/>
          <w:color w:val="auto"/>
          <w:lang w:val="en-GB"/>
        </w:rPr>
        <w:t>based on the lag with the highest correlation</w:t>
      </w:r>
      <w:r w:rsidR="00CD37D8" w:rsidRPr="001224A3">
        <w:rPr>
          <w:rFonts w:asciiTheme="majorHAnsi" w:hAnsiTheme="majorHAnsi"/>
          <w:color w:val="auto"/>
          <w:lang w:val="en-GB"/>
        </w:rPr>
        <w:t xml:space="preserve"> within a </w:t>
      </w:r>
      <w:r w:rsidR="00A12731" w:rsidRPr="001224A3">
        <w:rPr>
          <w:rFonts w:asciiTheme="majorHAnsi" w:hAnsiTheme="majorHAnsi"/>
          <w:color w:val="auto"/>
          <w:lang w:val="en-GB"/>
        </w:rPr>
        <w:t>maximum window of 14 days</w:t>
      </w:r>
      <w:r w:rsidR="00CD37D8" w:rsidRPr="001224A3">
        <w:rPr>
          <w:rFonts w:asciiTheme="majorHAnsi" w:hAnsiTheme="majorHAnsi"/>
          <w:color w:val="auto"/>
          <w:lang w:val="en-GB"/>
        </w:rPr>
        <w:t xml:space="preserve">. </w:t>
      </w:r>
      <w:r w:rsidR="001937AE" w:rsidRPr="001224A3">
        <w:rPr>
          <w:rFonts w:asciiTheme="majorHAnsi" w:hAnsiTheme="majorHAnsi"/>
          <w:color w:val="auto"/>
          <w:lang w:val="en-GB"/>
        </w:rPr>
        <w:t xml:space="preserve">For stations where this approach returns a correlation coefficient &gt;0.98, the number of days is </w:t>
      </w:r>
      <w:r w:rsidR="003F25C9" w:rsidRPr="001224A3">
        <w:rPr>
          <w:rFonts w:asciiTheme="majorHAnsi" w:hAnsiTheme="majorHAnsi"/>
          <w:color w:val="auto"/>
          <w:lang w:val="en-GB"/>
        </w:rPr>
        <w:t xml:space="preserve">either the same as in Allen et al. (2018), or different by one day, for 83% of stations. For stations where the correlation coefficient </w:t>
      </w:r>
      <w:r w:rsidR="00CD37D8" w:rsidRPr="001224A3">
        <w:rPr>
          <w:rFonts w:asciiTheme="majorHAnsi" w:hAnsiTheme="majorHAnsi"/>
          <w:color w:val="auto"/>
          <w:lang w:val="en-GB"/>
        </w:rPr>
        <w:t>is &lt;</w:t>
      </w:r>
      <w:r w:rsidR="003F25C9" w:rsidRPr="001224A3">
        <w:rPr>
          <w:rFonts w:asciiTheme="majorHAnsi" w:hAnsiTheme="majorHAnsi"/>
          <w:color w:val="auto"/>
          <w:lang w:val="en-GB"/>
        </w:rPr>
        <w:t xml:space="preserve">0.98, we </w:t>
      </w:r>
      <w:r w:rsidR="00CD37D8" w:rsidRPr="001224A3">
        <w:rPr>
          <w:rFonts w:asciiTheme="majorHAnsi" w:hAnsiTheme="majorHAnsi"/>
          <w:color w:val="auto"/>
          <w:lang w:val="en-GB"/>
        </w:rPr>
        <w:t xml:space="preserve">manually </w:t>
      </w:r>
      <w:r w:rsidR="003F25C9" w:rsidRPr="001224A3">
        <w:rPr>
          <w:rFonts w:asciiTheme="majorHAnsi" w:hAnsiTheme="majorHAnsi"/>
          <w:color w:val="auto"/>
          <w:lang w:val="en-GB"/>
        </w:rPr>
        <w:t xml:space="preserve">assign </w:t>
      </w:r>
      <w:r w:rsidR="00CD37D8" w:rsidRPr="001224A3">
        <w:rPr>
          <w:rFonts w:asciiTheme="majorHAnsi" w:hAnsiTheme="majorHAnsi"/>
          <w:color w:val="auto"/>
          <w:lang w:val="en-GB"/>
        </w:rPr>
        <w:t xml:space="preserve">a 0-day </w:t>
      </w:r>
      <w:r w:rsidR="003F25C9" w:rsidRPr="001224A3">
        <w:rPr>
          <w:rFonts w:asciiTheme="majorHAnsi" w:hAnsiTheme="majorHAnsi"/>
          <w:color w:val="auto"/>
          <w:lang w:val="en-GB"/>
        </w:rPr>
        <w:t>flow</w:t>
      </w:r>
      <w:r w:rsidR="00CD37D8" w:rsidRPr="001224A3">
        <w:rPr>
          <w:rFonts w:asciiTheme="majorHAnsi" w:hAnsiTheme="majorHAnsi"/>
          <w:color w:val="auto"/>
          <w:lang w:val="en-GB"/>
        </w:rPr>
        <w:t>-</w:t>
      </w:r>
      <w:r w:rsidR="003F25C9" w:rsidRPr="001224A3">
        <w:rPr>
          <w:rFonts w:asciiTheme="majorHAnsi" w:hAnsiTheme="majorHAnsi"/>
          <w:color w:val="auto"/>
          <w:lang w:val="en-GB"/>
        </w:rPr>
        <w:t>time</w:t>
      </w:r>
      <w:r w:rsidR="00CD37D8" w:rsidRPr="001224A3">
        <w:rPr>
          <w:rFonts w:asciiTheme="majorHAnsi" w:hAnsiTheme="majorHAnsi"/>
          <w:color w:val="auto"/>
          <w:lang w:val="en-GB"/>
        </w:rPr>
        <w:t xml:space="preserve"> as </w:t>
      </w:r>
      <w:r w:rsidR="003F25C9" w:rsidRPr="001224A3">
        <w:rPr>
          <w:rFonts w:asciiTheme="majorHAnsi" w:hAnsiTheme="majorHAnsi"/>
          <w:color w:val="auto"/>
          <w:lang w:val="en-GB"/>
        </w:rPr>
        <w:t>these locations are within ~30km of the coast</w:t>
      </w:r>
      <w:r w:rsidR="00CD37D8" w:rsidRPr="001224A3">
        <w:rPr>
          <w:rFonts w:asciiTheme="majorHAnsi" w:hAnsiTheme="majorHAnsi"/>
          <w:color w:val="auto"/>
          <w:lang w:val="en-GB"/>
        </w:rPr>
        <w:t>line</w:t>
      </w:r>
      <w:r w:rsidR="003F25C9" w:rsidRPr="001224A3">
        <w:rPr>
          <w:rFonts w:asciiTheme="majorHAnsi" w:hAnsiTheme="majorHAnsi"/>
          <w:color w:val="auto"/>
          <w:lang w:val="en-GB"/>
        </w:rPr>
        <w:t>.</w:t>
      </w:r>
      <w:r w:rsidR="009D5F11" w:rsidRPr="001224A3">
        <w:rPr>
          <w:rFonts w:asciiTheme="majorHAnsi" w:hAnsiTheme="majorHAnsi"/>
          <w:color w:val="auto"/>
          <w:lang w:val="en-GB"/>
        </w:rPr>
        <w:t xml:space="preserve"> </w:t>
      </w:r>
    </w:p>
    <w:p w:rsidR="00DA3FCE" w:rsidRPr="001224A3" w:rsidRDefault="00192B53">
      <w:pPr>
        <w:numPr>
          <w:ilvl w:val="1"/>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Assessing the dependence</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We measure dependence between discharge and total </w:t>
      </w:r>
      <w:r w:rsidR="00A009FA" w:rsidRPr="001224A3">
        <w:rPr>
          <w:rFonts w:asciiTheme="majorHAnsi" w:hAnsiTheme="majorHAnsi"/>
          <w:color w:val="auto"/>
          <w:lang w:val="en-GB"/>
        </w:rPr>
        <w:t>sea-level</w:t>
      </w:r>
      <w:r w:rsidR="00CD37D8" w:rsidRPr="001224A3">
        <w:rPr>
          <w:rFonts w:asciiTheme="majorHAnsi" w:hAnsiTheme="majorHAnsi"/>
          <w:color w:val="auto"/>
          <w:lang w:val="en-GB"/>
        </w:rPr>
        <w:t>/</w:t>
      </w:r>
      <w:r w:rsidRPr="001224A3">
        <w:rPr>
          <w:rFonts w:asciiTheme="majorHAnsi" w:hAnsiTheme="majorHAnsi"/>
          <w:color w:val="auto"/>
          <w:lang w:val="en-GB"/>
        </w:rPr>
        <w:t xml:space="preserve">skew surge using Kendall’s rank correlation coefficient </w:t>
      </w:r>
      <w:r w:rsidRPr="001224A3">
        <w:rPr>
          <w:rFonts w:asciiTheme="majorHAnsi" w:hAnsiTheme="majorHAnsi"/>
          <w:i/>
          <w:color w:val="auto"/>
          <w:lang w:val="en-GB"/>
        </w:rPr>
        <w:t>τ</w:t>
      </w:r>
      <w:r w:rsidRPr="001224A3">
        <w:rPr>
          <w:rFonts w:asciiTheme="majorHAnsi" w:hAnsiTheme="majorHAnsi"/>
          <w:color w:val="auto"/>
          <w:lang w:val="en-GB"/>
        </w:rPr>
        <w:t xml:space="preserve"> (Kendall 1938). </w:t>
      </w:r>
      <w:r w:rsidR="00CD37D8" w:rsidRPr="001224A3">
        <w:rPr>
          <w:rFonts w:asciiTheme="majorHAnsi" w:hAnsiTheme="majorHAnsi"/>
          <w:color w:val="auto"/>
          <w:lang w:val="en-GB"/>
        </w:rPr>
        <w:t>D</w:t>
      </w:r>
      <w:r w:rsidRPr="001224A3">
        <w:rPr>
          <w:rFonts w:asciiTheme="majorHAnsi" w:hAnsiTheme="majorHAnsi"/>
          <w:color w:val="auto"/>
          <w:lang w:val="en-GB"/>
        </w:rPr>
        <w:t xml:space="preserve">ependence </w:t>
      </w:r>
      <w:r w:rsidR="00D5619B" w:rsidRPr="001224A3">
        <w:rPr>
          <w:rFonts w:asciiTheme="majorHAnsi" w:hAnsiTheme="majorHAnsi"/>
          <w:color w:val="auto"/>
          <w:lang w:val="en-GB"/>
        </w:rPr>
        <w:t>is</w:t>
      </w:r>
      <w:r w:rsidRPr="001224A3">
        <w:rPr>
          <w:rFonts w:asciiTheme="majorHAnsi" w:hAnsiTheme="majorHAnsi"/>
          <w:color w:val="auto"/>
          <w:lang w:val="en-GB"/>
        </w:rPr>
        <w:t xml:space="preserve"> assessed for each of the lag-times in Section 2.2, and significance assessed using </w:t>
      </w:r>
      <w:r w:rsidRPr="001224A3">
        <w:rPr>
          <w:rFonts w:asciiTheme="majorHAnsi" w:hAnsiTheme="majorHAnsi"/>
          <w:i/>
          <w:color w:val="auto"/>
          <w:lang w:val="en-GB"/>
        </w:rPr>
        <w:t>α</w:t>
      </w:r>
      <w:r w:rsidRPr="001224A3">
        <w:rPr>
          <w:rFonts w:asciiTheme="majorHAnsi" w:hAnsiTheme="majorHAnsi"/>
          <w:color w:val="auto"/>
          <w:lang w:val="en-GB"/>
        </w:rPr>
        <w:t xml:space="preserve"> = 0.10</w:t>
      </w:r>
      <w:r w:rsidR="00B753CE" w:rsidRPr="001224A3">
        <w:rPr>
          <w:rFonts w:asciiTheme="majorHAnsi" w:hAnsiTheme="majorHAnsi"/>
          <w:color w:val="auto"/>
          <w:lang w:val="en-GB"/>
        </w:rPr>
        <w:t xml:space="preserve"> due to the relatively low number of years at some stations</w:t>
      </w:r>
      <w:r w:rsidRPr="001224A3">
        <w:rPr>
          <w:rFonts w:asciiTheme="majorHAnsi" w:hAnsiTheme="majorHAnsi"/>
          <w:color w:val="auto"/>
          <w:lang w:val="en-GB"/>
        </w:rPr>
        <w:t>.</w:t>
      </w:r>
      <w:r w:rsidR="00B753CE" w:rsidRPr="001224A3">
        <w:rPr>
          <w:rFonts w:asciiTheme="majorHAnsi" w:hAnsiTheme="majorHAnsi"/>
          <w:color w:val="auto"/>
          <w:lang w:val="en-GB"/>
        </w:rPr>
        <w:t xml:space="preserve"> We also carried out the analyses using </w:t>
      </w:r>
      <w:r w:rsidR="00B753CE" w:rsidRPr="001224A3">
        <w:rPr>
          <w:i/>
          <w:iCs/>
          <w:color w:val="auto"/>
        </w:rPr>
        <w:t>α</w:t>
      </w:r>
      <w:r w:rsidR="00B753CE" w:rsidRPr="001224A3">
        <w:rPr>
          <w:i/>
          <w:iCs/>
          <w:color w:val="auto"/>
          <w:lang w:val="en-US"/>
        </w:rPr>
        <w:t xml:space="preserve"> </w:t>
      </w:r>
      <w:r w:rsidR="00B753CE" w:rsidRPr="001224A3">
        <w:rPr>
          <w:color w:val="auto"/>
          <w:lang w:val="en-US"/>
        </w:rPr>
        <w:t>= 0.05.</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For each station combination </w:t>
      </w:r>
      <w:r w:rsidR="00CD37D8" w:rsidRPr="001224A3">
        <w:rPr>
          <w:rFonts w:asciiTheme="majorHAnsi" w:hAnsiTheme="majorHAnsi"/>
          <w:color w:val="auto"/>
          <w:lang w:val="en-GB"/>
        </w:rPr>
        <w:t>with</w:t>
      </w:r>
      <w:r w:rsidRPr="001224A3">
        <w:rPr>
          <w:rFonts w:asciiTheme="majorHAnsi" w:hAnsiTheme="majorHAnsi"/>
          <w:color w:val="auto"/>
          <w:lang w:val="en-GB"/>
        </w:rPr>
        <w:t xml:space="preserve"> statistically significant dependence, we apply copula theory (</w:t>
      </w:r>
      <w:r w:rsidR="00C200D4" w:rsidRPr="001224A3">
        <w:rPr>
          <w:rFonts w:asciiTheme="majorHAnsi" w:hAnsiTheme="majorHAnsi"/>
          <w:color w:val="auto"/>
          <w:lang w:val="en-GB"/>
        </w:rPr>
        <w:t xml:space="preserve">De Michele and </w:t>
      </w:r>
      <w:proofErr w:type="spellStart"/>
      <w:r w:rsidR="00C200D4" w:rsidRPr="001224A3">
        <w:rPr>
          <w:rFonts w:asciiTheme="majorHAnsi" w:hAnsiTheme="majorHAnsi"/>
          <w:color w:val="auto"/>
          <w:lang w:val="en-GB"/>
        </w:rPr>
        <w:t>Salvadori</w:t>
      </w:r>
      <w:proofErr w:type="spellEnd"/>
      <w:r w:rsidR="00C200D4" w:rsidRPr="001224A3">
        <w:rPr>
          <w:rFonts w:asciiTheme="majorHAnsi" w:hAnsiTheme="majorHAnsi"/>
          <w:color w:val="auto"/>
          <w:lang w:val="en-GB"/>
        </w:rPr>
        <w:t xml:space="preserve"> 2003, </w:t>
      </w:r>
      <w:proofErr w:type="spellStart"/>
      <w:r w:rsidRPr="001224A3">
        <w:rPr>
          <w:rFonts w:asciiTheme="majorHAnsi" w:hAnsiTheme="majorHAnsi"/>
          <w:color w:val="auto"/>
          <w:lang w:val="en-GB"/>
        </w:rPr>
        <w:t>Grimaldi</w:t>
      </w:r>
      <w:proofErr w:type="spellEnd"/>
      <w:r w:rsidRPr="001224A3">
        <w:rPr>
          <w:rFonts w:asciiTheme="majorHAnsi" w:hAnsiTheme="majorHAnsi"/>
          <w:color w:val="auto"/>
          <w:lang w:val="en-GB"/>
        </w:rPr>
        <w:t xml:space="preserve"> and </w:t>
      </w:r>
      <w:proofErr w:type="spellStart"/>
      <w:r w:rsidRPr="001224A3">
        <w:rPr>
          <w:rFonts w:asciiTheme="majorHAnsi" w:hAnsiTheme="majorHAnsi"/>
          <w:color w:val="auto"/>
          <w:lang w:val="en-GB"/>
        </w:rPr>
        <w:t>Serinaldi</w:t>
      </w:r>
      <w:proofErr w:type="spellEnd"/>
      <w:r w:rsidRPr="001224A3">
        <w:rPr>
          <w:rFonts w:asciiTheme="majorHAnsi" w:hAnsiTheme="majorHAnsi"/>
          <w:color w:val="auto"/>
          <w:lang w:val="en-GB"/>
        </w:rPr>
        <w:t xml:space="preserve"> 2006, Nelsen 2006) to assess the dependence </w:t>
      </w:r>
      <w:r w:rsidRPr="001224A3">
        <w:rPr>
          <w:rFonts w:asciiTheme="majorHAnsi" w:hAnsiTheme="majorHAnsi"/>
          <w:color w:val="auto"/>
          <w:lang w:val="en-GB"/>
        </w:rPr>
        <w:lastRenderedPageBreak/>
        <w:t>structure. We use the maximum pseudo-likelihood estimator (</w:t>
      </w:r>
      <w:proofErr w:type="spellStart"/>
      <w:r w:rsidRPr="001224A3">
        <w:rPr>
          <w:rFonts w:asciiTheme="majorHAnsi" w:hAnsiTheme="majorHAnsi"/>
          <w:color w:val="auto"/>
          <w:lang w:val="en-GB"/>
        </w:rPr>
        <w:t>Kojadinovic</w:t>
      </w:r>
      <w:proofErr w:type="spellEnd"/>
      <w:r w:rsidRPr="001224A3">
        <w:rPr>
          <w:rFonts w:asciiTheme="majorHAnsi" w:hAnsiTheme="majorHAnsi"/>
          <w:color w:val="auto"/>
          <w:lang w:val="en-GB"/>
        </w:rPr>
        <w:t xml:space="preserve"> and Yan 2010) to calculate paramet</w:t>
      </w:r>
      <w:r w:rsidR="00D5619B" w:rsidRPr="001224A3">
        <w:rPr>
          <w:rFonts w:asciiTheme="majorHAnsi" w:hAnsiTheme="majorHAnsi"/>
          <w:color w:val="auto"/>
          <w:lang w:val="en-GB"/>
        </w:rPr>
        <w:t>ers for three different copulas:</w:t>
      </w:r>
      <w:r w:rsidRPr="001224A3">
        <w:rPr>
          <w:rFonts w:asciiTheme="majorHAnsi" w:hAnsiTheme="majorHAnsi"/>
          <w:color w:val="auto"/>
          <w:lang w:val="en-GB"/>
        </w:rPr>
        <w:t xml:space="preserve"> Gumbel (upper tail dependence), Frank (no tail dependence), and Clayton (lower tail dependence). We then use these parameters to simulate 1,000 pairs of ranks for each copula model. The copula model most suitable for simulating the dependence structure for each </w:t>
      </w:r>
      <w:r w:rsidR="00D5619B" w:rsidRPr="001224A3">
        <w:rPr>
          <w:rFonts w:asciiTheme="majorHAnsi" w:hAnsiTheme="majorHAnsi"/>
          <w:color w:val="auto"/>
          <w:lang w:val="en-GB"/>
        </w:rPr>
        <w:t xml:space="preserve">station </w:t>
      </w:r>
      <w:r w:rsidRPr="001224A3">
        <w:rPr>
          <w:rFonts w:asciiTheme="majorHAnsi" w:hAnsiTheme="majorHAnsi"/>
          <w:color w:val="auto"/>
          <w:lang w:val="en-GB"/>
        </w:rPr>
        <w:t xml:space="preserve">combination is selected by comparing non-parametric tail dependence coefficients (Schmidt and </w:t>
      </w:r>
      <w:proofErr w:type="spellStart"/>
      <w:r w:rsidRPr="001224A3">
        <w:rPr>
          <w:rFonts w:asciiTheme="majorHAnsi" w:hAnsiTheme="majorHAnsi"/>
          <w:color w:val="auto"/>
          <w:lang w:val="en-GB"/>
        </w:rPr>
        <w:t>Stadmüller</w:t>
      </w:r>
      <w:proofErr w:type="spellEnd"/>
      <w:r w:rsidRPr="001224A3">
        <w:rPr>
          <w:rFonts w:asciiTheme="majorHAnsi" w:hAnsiTheme="majorHAnsi"/>
          <w:color w:val="auto"/>
          <w:lang w:val="en-GB"/>
        </w:rPr>
        <w:t xml:space="preserve"> 2006) above a threshold of 0.8, derived from the observed and simulated rank pa</w:t>
      </w:r>
      <w:r w:rsidR="00D5619B" w:rsidRPr="001224A3">
        <w:rPr>
          <w:rFonts w:asciiTheme="majorHAnsi" w:hAnsiTheme="majorHAnsi"/>
          <w:color w:val="auto"/>
          <w:lang w:val="en-GB"/>
        </w:rPr>
        <w:t>irs. Finally, we use the Cramer-von-</w:t>
      </w:r>
      <w:r w:rsidRPr="001224A3">
        <w:rPr>
          <w:rFonts w:asciiTheme="majorHAnsi" w:hAnsiTheme="majorHAnsi"/>
          <w:color w:val="auto"/>
          <w:lang w:val="en-GB"/>
        </w:rPr>
        <w:t xml:space="preserve">Mises test (Genest </w:t>
      </w:r>
      <w:r w:rsidRPr="001224A3">
        <w:rPr>
          <w:rFonts w:asciiTheme="majorHAnsi" w:hAnsiTheme="majorHAnsi"/>
          <w:i/>
          <w:color w:val="auto"/>
          <w:lang w:val="en-GB"/>
        </w:rPr>
        <w:t>et al</w:t>
      </w:r>
      <w:r w:rsidRPr="001224A3">
        <w:rPr>
          <w:rFonts w:asciiTheme="majorHAnsi" w:hAnsiTheme="majorHAnsi"/>
          <w:color w:val="auto"/>
          <w:lang w:val="en-GB"/>
        </w:rPr>
        <w:t xml:space="preserve"> 2009) to assess goodness</w:t>
      </w:r>
      <w:r w:rsidR="00DF19FE" w:rsidRPr="001224A3">
        <w:rPr>
          <w:rFonts w:asciiTheme="majorHAnsi" w:hAnsiTheme="majorHAnsi"/>
          <w:color w:val="auto"/>
          <w:lang w:val="en-GB"/>
        </w:rPr>
        <w:t>-</w:t>
      </w:r>
      <w:r w:rsidRPr="001224A3">
        <w:rPr>
          <w:rFonts w:asciiTheme="majorHAnsi" w:hAnsiTheme="majorHAnsi"/>
          <w:color w:val="auto"/>
          <w:lang w:val="en-GB"/>
        </w:rPr>
        <w:t>of</w:t>
      </w:r>
      <w:r w:rsidR="00DF19FE" w:rsidRPr="001224A3">
        <w:rPr>
          <w:rFonts w:asciiTheme="majorHAnsi" w:hAnsiTheme="majorHAnsi"/>
          <w:color w:val="auto"/>
          <w:lang w:val="en-GB"/>
        </w:rPr>
        <w:t>-</w:t>
      </w:r>
      <w:r w:rsidRPr="001224A3">
        <w:rPr>
          <w:rFonts w:asciiTheme="majorHAnsi" w:hAnsiTheme="majorHAnsi"/>
          <w:color w:val="auto"/>
          <w:lang w:val="en-GB"/>
        </w:rPr>
        <w:t xml:space="preserve">fit between observations and simulations. </w:t>
      </w:r>
      <w:bookmarkStart w:id="3" w:name="_Hlk517817128"/>
      <w:r w:rsidRPr="001224A3">
        <w:rPr>
          <w:rFonts w:asciiTheme="majorHAnsi" w:hAnsiTheme="majorHAnsi"/>
          <w:color w:val="auto"/>
          <w:lang w:val="en-GB"/>
        </w:rPr>
        <w:t>In this letter we only apply copula models for which the null hypothesis is</w:t>
      </w:r>
      <w:r w:rsidR="00CE25D6" w:rsidRPr="001224A3">
        <w:rPr>
          <w:rFonts w:asciiTheme="majorHAnsi" w:hAnsiTheme="majorHAnsi"/>
          <w:color w:val="auto"/>
          <w:lang w:val="en-GB"/>
        </w:rPr>
        <w:t xml:space="preserve"> accepted that the </w:t>
      </w:r>
      <w:r w:rsidRPr="001224A3">
        <w:rPr>
          <w:rFonts w:asciiTheme="majorHAnsi" w:hAnsiTheme="majorHAnsi"/>
          <w:color w:val="auto"/>
          <w:lang w:val="en-GB"/>
        </w:rPr>
        <w:t>samples are from the same underlying distribution.</w:t>
      </w:r>
      <w:bookmarkEnd w:id="3"/>
    </w:p>
    <w:p w:rsidR="00DA3FCE" w:rsidRPr="001224A3" w:rsidRDefault="00192B53">
      <w:pPr>
        <w:numPr>
          <w:ilvl w:val="1"/>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 xml:space="preserve">Assessing the joint probability of floods exceeding design discharge and design </w:t>
      </w:r>
      <w:r w:rsidR="00A009FA" w:rsidRPr="001224A3">
        <w:rPr>
          <w:rFonts w:asciiTheme="majorHAnsi" w:hAnsiTheme="majorHAnsi"/>
          <w:b/>
          <w:color w:val="auto"/>
          <w:lang w:val="en-GB"/>
        </w:rPr>
        <w:t>sea-level</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For station combinations with significant dependence, and a copula model whose simulated values are statistically similar</w:t>
      </w:r>
      <w:r w:rsidR="00D5619B" w:rsidRPr="001224A3">
        <w:rPr>
          <w:rFonts w:asciiTheme="majorHAnsi" w:hAnsiTheme="majorHAnsi"/>
          <w:color w:val="auto"/>
          <w:lang w:val="en-GB"/>
        </w:rPr>
        <w:t xml:space="preserve"> to observed values, we assess</w:t>
      </w:r>
      <w:r w:rsidRPr="001224A3">
        <w:rPr>
          <w:rFonts w:asciiTheme="majorHAnsi" w:hAnsiTheme="majorHAnsi"/>
          <w:color w:val="auto"/>
          <w:lang w:val="en-GB"/>
        </w:rPr>
        <w:t xml:space="preserve"> the joint probability of floods exceeding the design discharge and design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simultaneously or in close succession. To do this, we need an estimate of the design standard of river and coastal flood protection measures for the river stretch </w:t>
      </w:r>
      <w:proofErr w:type="spellStart"/>
      <w:r w:rsidRPr="001224A3">
        <w:rPr>
          <w:rFonts w:asciiTheme="majorHAnsi" w:hAnsiTheme="majorHAnsi"/>
          <w:color w:val="auto"/>
          <w:lang w:val="en-GB"/>
        </w:rPr>
        <w:t>or</w:t>
      </w:r>
      <w:proofErr w:type="spellEnd"/>
      <w:r w:rsidRPr="001224A3">
        <w:rPr>
          <w:rFonts w:asciiTheme="majorHAnsi" w:hAnsiTheme="majorHAnsi"/>
          <w:color w:val="auto"/>
          <w:lang w:val="en-GB"/>
        </w:rPr>
        <w:t xml:space="preserve"> coastline closest to each discharge station and tide gauge. For river flood protection, we use protection standards from the FLOPROS database (Scussolini </w:t>
      </w:r>
      <w:r w:rsidRPr="001224A3">
        <w:rPr>
          <w:rFonts w:asciiTheme="majorHAnsi" w:hAnsiTheme="majorHAnsi"/>
          <w:i/>
          <w:color w:val="auto"/>
          <w:lang w:val="en-GB"/>
        </w:rPr>
        <w:t>et al</w:t>
      </w:r>
      <w:r w:rsidRPr="001224A3">
        <w:rPr>
          <w:rFonts w:asciiTheme="majorHAnsi" w:hAnsiTheme="majorHAnsi"/>
          <w:color w:val="auto"/>
          <w:lang w:val="en-GB"/>
        </w:rPr>
        <w:t xml:space="preserve"> 2016). For coastal flood protection, standards are derived from the DIVA database (Hallegatte </w:t>
      </w:r>
      <w:r w:rsidRPr="001224A3">
        <w:rPr>
          <w:rFonts w:asciiTheme="majorHAnsi" w:hAnsiTheme="majorHAnsi"/>
          <w:i/>
          <w:color w:val="auto"/>
          <w:lang w:val="en-GB"/>
        </w:rPr>
        <w:t>et al</w:t>
      </w:r>
      <w:r w:rsidRPr="001224A3">
        <w:rPr>
          <w:rFonts w:asciiTheme="majorHAnsi" w:hAnsiTheme="majorHAnsi"/>
          <w:color w:val="auto"/>
          <w:lang w:val="en-GB"/>
        </w:rPr>
        <w:t xml:space="preserve"> 2013; </w:t>
      </w:r>
      <w:proofErr w:type="spellStart"/>
      <w:r w:rsidRPr="001224A3">
        <w:rPr>
          <w:rFonts w:asciiTheme="majorHAnsi" w:hAnsiTheme="majorHAnsi"/>
          <w:color w:val="auto"/>
          <w:lang w:val="en-GB"/>
        </w:rPr>
        <w:t>Sadoff</w:t>
      </w:r>
      <w:proofErr w:type="spellEnd"/>
      <w:r w:rsidRPr="001224A3">
        <w:rPr>
          <w:rFonts w:asciiTheme="majorHAnsi" w:hAnsiTheme="majorHAnsi"/>
          <w:i/>
          <w:color w:val="auto"/>
          <w:lang w:val="en-GB"/>
        </w:rPr>
        <w:t xml:space="preserve"> et al</w:t>
      </w:r>
      <w:r w:rsidRPr="001224A3">
        <w:rPr>
          <w:rFonts w:asciiTheme="majorHAnsi" w:hAnsiTheme="majorHAnsi"/>
          <w:color w:val="auto"/>
          <w:lang w:val="en-GB"/>
        </w:rPr>
        <w:t xml:space="preserve"> 2015). </w:t>
      </w:r>
      <w:r w:rsidR="0016112D" w:rsidRPr="001224A3">
        <w:rPr>
          <w:rFonts w:asciiTheme="majorHAnsi" w:hAnsiTheme="majorHAnsi"/>
          <w:color w:val="auto"/>
          <w:lang w:val="en-GB"/>
        </w:rPr>
        <w:t xml:space="preserve">Given the high uncertainty </w:t>
      </w:r>
      <w:r w:rsidR="003176FE" w:rsidRPr="001224A3">
        <w:rPr>
          <w:rFonts w:asciiTheme="majorHAnsi" w:hAnsiTheme="majorHAnsi"/>
          <w:color w:val="auto"/>
          <w:lang w:val="en-GB"/>
        </w:rPr>
        <w:t>of</w:t>
      </w:r>
      <w:r w:rsidR="0016112D" w:rsidRPr="001224A3">
        <w:rPr>
          <w:rFonts w:asciiTheme="majorHAnsi" w:hAnsiTheme="majorHAnsi"/>
          <w:color w:val="auto"/>
          <w:lang w:val="en-GB"/>
        </w:rPr>
        <w:t xml:space="preserve"> protection standards in </w:t>
      </w:r>
      <w:r w:rsidRPr="001224A3">
        <w:rPr>
          <w:rFonts w:asciiTheme="majorHAnsi" w:hAnsiTheme="majorHAnsi"/>
          <w:color w:val="auto"/>
          <w:lang w:val="en-GB"/>
        </w:rPr>
        <w:t>FLOPROS and DIVA</w:t>
      </w:r>
      <w:r w:rsidR="0016112D" w:rsidRPr="001224A3">
        <w:rPr>
          <w:rFonts w:asciiTheme="majorHAnsi" w:hAnsiTheme="majorHAnsi"/>
          <w:color w:val="auto"/>
          <w:lang w:val="en-GB"/>
        </w:rPr>
        <w:t xml:space="preserve">, we also assess the joint probability of sea-levels and discharge exceeding a return period of 10 years. </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We use the marginal distributions identified in Section 2.</w:t>
      </w:r>
      <w:r w:rsidR="00D97A92" w:rsidRPr="001224A3">
        <w:rPr>
          <w:rFonts w:asciiTheme="majorHAnsi" w:hAnsiTheme="majorHAnsi"/>
          <w:color w:val="auto"/>
          <w:lang w:val="en-GB"/>
        </w:rPr>
        <w:t xml:space="preserve">4 </w:t>
      </w:r>
      <w:r w:rsidRPr="001224A3">
        <w:rPr>
          <w:rFonts w:asciiTheme="majorHAnsi" w:hAnsiTheme="majorHAnsi"/>
          <w:color w:val="auto"/>
          <w:lang w:val="en-GB"/>
        </w:rPr>
        <w:t xml:space="preserve">to estimate the probability of discharge or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exceeding design levels. Then, we calculate the joint exceedance probability assuming: (1) full independence</w:t>
      </w:r>
      <w:r w:rsidR="00AD6EEB" w:rsidRPr="001224A3">
        <w:rPr>
          <w:rFonts w:asciiTheme="majorHAnsi" w:hAnsiTheme="majorHAnsi"/>
          <w:color w:val="auto"/>
          <w:lang w:val="en-GB"/>
        </w:rPr>
        <w:t>, for which the joint exceedance probability is the probability of discharge exceeding design discharge multiplied by the probability of sea-level exceeding design water level</w:t>
      </w:r>
      <w:r w:rsidRPr="001224A3">
        <w:rPr>
          <w:rFonts w:asciiTheme="majorHAnsi" w:hAnsiTheme="majorHAnsi"/>
          <w:color w:val="auto"/>
          <w:lang w:val="en-GB"/>
        </w:rPr>
        <w:t xml:space="preserve">; and (2) </w:t>
      </w:r>
      <w:r w:rsidRPr="001224A3">
        <w:rPr>
          <w:rFonts w:asciiTheme="majorHAnsi" w:hAnsiTheme="majorHAnsi"/>
          <w:color w:val="auto"/>
          <w:lang w:val="en-GB"/>
        </w:rPr>
        <w:lastRenderedPageBreak/>
        <w:t>dependence</w:t>
      </w:r>
      <w:r w:rsidR="006F7A86" w:rsidRPr="001224A3">
        <w:rPr>
          <w:rFonts w:asciiTheme="majorHAnsi" w:hAnsiTheme="majorHAnsi"/>
          <w:color w:val="auto"/>
          <w:lang w:val="en-GB"/>
        </w:rPr>
        <w:t>, as</w:t>
      </w:r>
      <w:r w:rsidRPr="001224A3">
        <w:rPr>
          <w:rFonts w:asciiTheme="majorHAnsi" w:hAnsiTheme="majorHAnsi"/>
          <w:color w:val="auto"/>
          <w:lang w:val="en-GB"/>
        </w:rPr>
        <w:t xml:space="preserve"> defined by the copula model. Finally, we calculate the factor difference in the joint exceedance probability when using the dependence compared to independence assumption.</w:t>
      </w:r>
    </w:p>
    <w:p w:rsidR="00DA3FCE" w:rsidRPr="001224A3" w:rsidRDefault="00192B53">
      <w:pPr>
        <w:numPr>
          <w:ilvl w:val="0"/>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 xml:space="preserve">Results and </w:t>
      </w:r>
      <w:r w:rsidR="0072054E" w:rsidRPr="001224A3">
        <w:rPr>
          <w:rFonts w:asciiTheme="majorHAnsi" w:hAnsiTheme="majorHAnsi"/>
          <w:b/>
          <w:color w:val="auto"/>
          <w:lang w:val="en-GB"/>
        </w:rPr>
        <w:t>d</w:t>
      </w:r>
      <w:r w:rsidRPr="001224A3">
        <w:rPr>
          <w:rFonts w:asciiTheme="majorHAnsi" w:hAnsiTheme="majorHAnsi"/>
          <w:b/>
          <w:color w:val="auto"/>
          <w:lang w:val="en-GB"/>
        </w:rPr>
        <w:t>iscussion</w:t>
      </w:r>
    </w:p>
    <w:p w:rsidR="00DA3FCE" w:rsidRPr="001224A3" w:rsidRDefault="00192B53">
      <w:pPr>
        <w:numPr>
          <w:ilvl w:val="1"/>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 xml:space="preserve">Dependence of discharge and </w:t>
      </w:r>
      <w:r w:rsidR="00A009FA" w:rsidRPr="001224A3">
        <w:rPr>
          <w:rFonts w:asciiTheme="majorHAnsi" w:hAnsiTheme="majorHAnsi"/>
          <w:b/>
          <w:color w:val="auto"/>
          <w:lang w:val="en-GB"/>
        </w:rPr>
        <w:t>sea-level</w:t>
      </w:r>
      <w:r w:rsidRPr="001224A3">
        <w:rPr>
          <w:rFonts w:asciiTheme="majorHAnsi" w:hAnsiTheme="majorHAnsi"/>
          <w:b/>
          <w:color w:val="auto"/>
          <w:lang w:val="en-GB"/>
        </w:rPr>
        <w:t xml:space="preserve">s </w:t>
      </w:r>
      <w:r w:rsidR="00D70362" w:rsidRPr="001224A3">
        <w:rPr>
          <w:rFonts w:asciiTheme="majorHAnsi" w:hAnsiTheme="majorHAnsi"/>
          <w:b/>
          <w:color w:val="auto"/>
          <w:lang w:val="en-GB"/>
        </w:rPr>
        <w:t>globally</w:t>
      </w:r>
    </w:p>
    <w:p w:rsidR="00E42CCA"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First, we examine dependence between discharge and skew surge using a </w:t>
      </w:r>
      <w:r w:rsidR="00C31AFB" w:rsidRPr="001224A3">
        <w:rPr>
          <w:rFonts w:asciiTheme="majorHAnsi" w:hAnsiTheme="majorHAnsi"/>
          <w:color w:val="auto"/>
          <w:lang w:val="en-GB"/>
        </w:rPr>
        <w:t xml:space="preserve">0-day </w:t>
      </w:r>
      <w:r w:rsidR="00525A13" w:rsidRPr="001224A3">
        <w:rPr>
          <w:rFonts w:asciiTheme="majorHAnsi" w:hAnsiTheme="majorHAnsi"/>
          <w:color w:val="auto"/>
          <w:lang w:val="en-GB"/>
        </w:rPr>
        <w:t>lag-time</w:t>
      </w:r>
      <w:r w:rsidRPr="001224A3">
        <w:rPr>
          <w:rFonts w:asciiTheme="majorHAnsi" w:hAnsiTheme="majorHAnsi"/>
          <w:color w:val="auto"/>
          <w:lang w:val="en-GB"/>
        </w:rPr>
        <w:t xml:space="preserve">. We find statistically significant dependence for </w:t>
      </w:r>
      <w:r w:rsidR="00456021" w:rsidRPr="001224A3">
        <w:rPr>
          <w:rFonts w:asciiTheme="majorHAnsi" w:hAnsiTheme="majorHAnsi"/>
          <w:color w:val="auto"/>
          <w:lang w:val="en-GB"/>
        </w:rPr>
        <w:t xml:space="preserve">41 </w:t>
      </w:r>
      <w:r w:rsidRPr="001224A3">
        <w:rPr>
          <w:rFonts w:asciiTheme="majorHAnsi" w:hAnsiTheme="majorHAnsi"/>
          <w:color w:val="auto"/>
          <w:lang w:val="en-GB"/>
        </w:rPr>
        <w:t>stations (</w:t>
      </w:r>
      <w:r w:rsidR="00456021" w:rsidRPr="001224A3">
        <w:rPr>
          <w:rFonts w:asciiTheme="majorHAnsi" w:hAnsiTheme="majorHAnsi"/>
          <w:color w:val="auto"/>
          <w:lang w:val="en-GB"/>
        </w:rPr>
        <w:t>22</w:t>
      </w:r>
      <w:r w:rsidRPr="001224A3">
        <w:rPr>
          <w:rFonts w:asciiTheme="majorHAnsi" w:hAnsiTheme="majorHAnsi"/>
          <w:color w:val="auto"/>
          <w:lang w:val="en-GB"/>
        </w:rPr>
        <w:t xml:space="preserve">% of stations) for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w:t>
      </w:r>
      <w:r w:rsidR="006450AA" w:rsidRPr="001224A3">
        <w:rPr>
          <w:rFonts w:asciiTheme="majorHAnsi" w:hAnsiTheme="majorHAnsi"/>
          <w:color w:val="auto"/>
          <w:lang w:val="en-GB"/>
        </w:rPr>
        <w:t xml:space="preserve">67 </w:t>
      </w:r>
      <w:r w:rsidRPr="001224A3">
        <w:rPr>
          <w:rFonts w:asciiTheme="majorHAnsi" w:hAnsiTheme="majorHAnsi"/>
          <w:color w:val="auto"/>
          <w:lang w:val="en-GB"/>
        </w:rPr>
        <w:t>stations (</w:t>
      </w:r>
      <w:r w:rsidR="006450AA" w:rsidRPr="001224A3">
        <w:rPr>
          <w:rFonts w:asciiTheme="majorHAnsi" w:hAnsiTheme="majorHAnsi"/>
          <w:color w:val="auto"/>
          <w:lang w:val="en-GB"/>
        </w:rPr>
        <w:t>36</w:t>
      </w:r>
      <w:r w:rsidRPr="001224A3">
        <w:rPr>
          <w:rFonts w:asciiTheme="majorHAnsi" w:hAnsiTheme="majorHAnsi"/>
          <w:color w:val="auto"/>
          <w:lang w:val="en-GB"/>
        </w:rPr>
        <w:t xml:space="preserve">%) for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w:t>
      </w:r>
      <w:r w:rsidRPr="001224A3">
        <w:rPr>
          <w:rFonts w:asciiTheme="majorHAnsi" w:hAnsiTheme="majorHAnsi"/>
          <w:i/>
          <w:color w:val="auto"/>
          <w:lang w:val="en-GB"/>
        </w:rPr>
        <w:t>τ</w:t>
      </w:r>
      <w:r w:rsidRPr="001224A3">
        <w:rPr>
          <w:rFonts w:asciiTheme="majorHAnsi" w:hAnsiTheme="majorHAnsi"/>
          <w:color w:val="auto"/>
          <w:lang w:val="en-GB"/>
        </w:rPr>
        <w:t xml:space="preserve"> values are shown in Figure 2.</w:t>
      </w:r>
      <w:r w:rsidR="00456021" w:rsidRPr="001224A3">
        <w:rPr>
          <w:rFonts w:asciiTheme="majorHAnsi" w:hAnsiTheme="majorHAnsi"/>
          <w:color w:val="auto"/>
          <w:lang w:val="en-GB"/>
        </w:rPr>
        <w:t xml:space="preserve"> Therefore, there are more locations with statistically significant dependence for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than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00456021" w:rsidRPr="001224A3">
        <w:rPr>
          <w:rFonts w:asciiTheme="majorHAnsi" w:hAnsiTheme="majorHAnsi"/>
          <w:color w:val="auto"/>
          <w:lang w:val="en-GB"/>
        </w:rPr>
        <w:t>;</w:t>
      </w:r>
      <w:r w:rsidRPr="001224A3">
        <w:rPr>
          <w:rFonts w:asciiTheme="majorHAnsi" w:hAnsiTheme="majorHAnsi"/>
          <w:color w:val="auto"/>
          <w:lang w:val="en-GB"/>
        </w:rPr>
        <w:t xml:space="preserve"> </w:t>
      </w:r>
      <w:r w:rsidR="00456021" w:rsidRPr="001224A3">
        <w:rPr>
          <w:rFonts w:asciiTheme="majorHAnsi" w:hAnsiTheme="majorHAnsi"/>
          <w:color w:val="auto"/>
          <w:lang w:val="en-GB"/>
        </w:rPr>
        <w:t xml:space="preserve">this is </w:t>
      </w:r>
      <w:r w:rsidRPr="001224A3">
        <w:rPr>
          <w:rFonts w:asciiTheme="majorHAnsi" w:hAnsiTheme="majorHAnsi"/>
          <w:color w:val="auto"/>
          <w:lang w:val="en-GB"/>
        </w:rPr>
        <w:t xml:space="preserve">especially the </w:t>
      </w:r>
      <w:r w:rsidR="00456021" w:rsidRPr="001224A3">
        <w:rPr>
          <w:rFonts w:asciiTheme="majorHAnsi" w:hAnsiTheme="majorHAnsi"/>
          <w:color w:val="auto"/>
          <w:lang w:val="en-GB"/>
        </w:rPr>
        <w:t xml:space="preserve">case in </w:t>
      </w:r>
      <w:r w:rsidRPr="001224A3">
        <w:rPr>
          <w:rFonts w:asciiTheme="majorHAnsi" w:hAnsiTheme="majorHAnsi"/>
          <w:color w:val="auto"/>
          <w:lang w:val="en-GB"/>
        </w:rPr>
        <w:t xml:space="preserve">UK and Japan. </w:t>
      </w:r>
      <w:r w:rsidR="00E42CCA" w:rsidRPr="001224A3">
        <w:rPr>
          <w:rFonts w:asciiTheme="majorHAnsi" w:hAnsiTheme="majorHAnsi"/>
          <w:color w:val="auto"/>
          <w:lang w:val="en-GB"/>
        </w:rPr>
        <w:t xml:space="preserve">However, across all locations there is no clear signal of difference in the strength of dependence between the </w:t>
      </w:r>
      <w:proofErr w:type="spellStart"/>
      <w:r w:rsidR="00E42CCA" w:rsidRPr="001224A3">
        <w:rPr>
          <w:rFonts w:asciiTheme="majorHAnsi" w:hAnsiTheme="majorHAnsi"/>
          <w:color w:val="auto"/>
          <w:lang w:val="en-GB"/>
        </w:rPr>
        <w:t>SS</w:t>
      </w:r>
      <w:r w:rsidR="00E42CCA" w:rsidRPr="001224A3">
        <w:rPr>
          <w:rFonts w:asciiTheme="majorHAnsi" w:hAnsiTheme="majorHAnsi"/>
          <w:color w:val="auto"/>
          <w:vertAlign w:val="subscript"/>
          <w:lang w:val="en-GB"/>
        </w:rPr>
        <w:t>cond</w:t>
      </w:r>
      <w:r w:rsidR="00E42CCA" w:rsidRPr="001224A3">
        <w:rPr>
          <w:rFonts w:asciiTheme="majorHAnsi" w:hAnsiTheme="majorHAnsi"/>
          <w:color w:val="auto"/>
          <w:lang w:val="en-GB"/>
        </w:rPr>
        <w:t>Q</w:t>
      </w:r>
      <w:proofErr w:type="spellEnd"/>
      <w:r w:rsidR="00E42CCA" w:rsidRPr="001224A3">
        <w:rPr>
          <w:rFonts w:asciiTheme="majorHAnsi" w:hAnsiTheme="majorHAnsi"/>
          <w:color w:val="auto"/>
          <w:lang w:val="en-GB"/>
        </w:rPr>
        <w:t xml:space="preserve"> and </w:t>
      </w:r>
      <w:proofErr w:type="spellStart"/>
      <w:r w:rsidR="00E42CCA" w:rsidRPr="001224A3">
        <w:rPr>
          <w:rFonts w:asciiTheme="majorHAnsi" w:hAnsiTheme="majorHAnsi"/>
          <w:color w:val="auto"/>
          <w:lang w:val="en-GB"/>
        </w:rPr>
        <w:t>Q</w:t>
      </w:r>
      <w:r w:rsidR="00E42CCA" w:rsidRPr="001224A3">
        <w:rPr>
          <w:rFonts w:asciiTheme="majorHAnsi" w:hAnsiTheme="majorHAnsi"/>
          <w:color w:val="auto"/>
          <w:vertAlign w:val="subscript"/>
          <w:lang w:val="en-GB"/>
        </w:rPr>
        <w:t>cond</w:t>
      </w:r>
      <w:r w:rsidR="00E42CCA" w:rsidRPr="001224A3">
        <w:rPr>
          <w:rFonts w:asciiTheme="majorHAnsi" w:hAnsiTheme="majorHAnsi"/>
          <w:color w:val="auto"/>
          <w:lang w:val="en-GB"/>
        </w:rPr>
        <w:t>SS</w:t>
      </w:r>
      <w:proofErr w:type="spellEnd"/>
      <w:r w:rsidR="00E42CCA" w:rsidRPr="001224A3">
        <w:rPr>
          <w:rFonts w:asciiTheme="majorHAnsi" w:hAnsiTheme="majorHAnsi"/>
          <w:color w:val="auto"/>
          <w:lang w:val="en-GB"/>
        </w:rPr>
        <w:t xml:space="preserve"> cases; </w:t>
      </w:r>
      <w:r w:rsidR="00E42CCA" w:rsidRPr="001224A3">
        <w:rPr>
          <w:rFonts w:asciiTheme="majorHAnsi" w:hAnsiTheme="majorHAnsi"/>
          <w:i/>
          <w:color w:val="auto"/>
          <w:lang w:val="en-GB"/>
        </w:rPr>
        <w:t>τ</w:t>
      </w:r>
      <w:r w:rsidR="00E42CCA" w:rsidRPr="001224A3">
        <w:rPr>
          <w:rFonts w:asciiTheme="majorHAnsi" w:hAnsiTheme="majorHAnsi"/>
          <w:color w:val="auto"/>
          <w:lang w:val="en-GB"/>
        </w:rPr>
        <w:t xml:space="preserve"> values are higher for </w:t>
      </w:r>
      <w:proofErr w:type="spellStart"/>
      <w:r w:rsidR="00E42CCA" w:rsidRPr="001224A3">
        <w:rPr>
          <w:rFonts w:asciiTheme="majorHAnsi" w:hAnsiTheme="majorHAnsi"/>
          <w:color w:val="auto"/>
          <w:lang w:val="en-GB"/>
        </w:rPr>
        <w:t>SS</w:t>
      </w:r>
      <w:r w:rsidR="00E42CCA" w:rsidRPr="001224A3">
        <w:rPr>
          <w:rFonts w:asciiTheme="majorHAnsi" w:hAnsiTheme="majorHAnsi"/>
          <w:color w:val="auto"/>
          <w:vertAlign w:val="subscript"/>
          <w:lang w:val="en-GB"/>
        </w:rPr>
        <w:t>cond</w:t>
      </w:r>
      <w:r w:rsidR="00E42CCA" w:rsidRPr="001224A3">
        <w:rPr>
          <w:rFonts w:asciiTheme="majorHAnsi" w:hAnsiTheme="majorHAnsi"/>
          <w:color w:val="auto"/>
          <w:lang w:val="en-GB"/>
        </w:rPr>
        <w:t>Q</w:t>
      </w:r>
      <w:proofErr w:type="spellEnd"/>
      <w:r w:rsidR="00E42CCA" w:rsidRPr="001224A3">
        <w:rPr>
          <w:rFonts w:asciiTheme="majorHAnsi" w:hAnsiTheme="majorHAnsi"/>
          <w:color w:val="auto"/>
          <w:lang w:val="en-GB"/>
        </w:rPr>
        <w:t xml:space="preserve"> than </w:t>
      </w:r>
      <w:proofErr w:type="spellStart"/>
      <w:r w:rsidR="00E42CCA" w:rsidRPr="001224A3">
        <w:rPr>
          <w:rFonts w:asciiTheme="majorHAnsi" w:hAnsiTheme="majorHAnsi"/>
          <w:color w:val="auto"/>
          <w:lang w:val="en-GB"/>
        </w:rPr>
        <w:t>Q</w:t>
      </w:r>
      <w:r w:rsidR="00E42CCA" w:rsidRPr="001224A3">
        <w:rPr>
          <w:rFonts w:asciiTheme="majorHAnsi" w:hAnsiTheme="majorHAnsi"/>
          <w:color w:val="auto"/>
          <w:vertAlign w:val="subscript"/>
          <w:lang w:val="en-GB"/>
        </w:rPr>
        <w:t>cond</w:t>
      </w:r>
      <w:r w:rsidR="00E42CCA" w:rsidRPr="001224A3">
        <w:rPr>
          <w:rFonts w:asciiTheme="majorHAnsi" w:hAnsiTheme="majorHAnsi"/>
          <w:color w:val="auto"/>
          <w:lang w:val="en-GB"/>
        </w:rPr>
        <w:t>SS</w:t>
      </w:r>
      <w:proofErr w:type="spellEnd"/>
      <w:r w:rsidR="00E42CCA" w:rsidRPr="001224A3">
        <w:rPr>
          <w:rFonts w:asciiTheme="majorHAnsi" w:hAnsiTheme="majorHAnsi"/>
          <w:color w:val="auto"/>
          <w:lang w:val="en-GB"/>
        </w:rPr>
        <w:t xml:space="preserve"> at 52% of locations. Moreover, the mean </w:t>
      </w:r>
      <w:r w:rsidR="00E42CCA" w:rsidRPr="001224A3">
        <w:rPr>
          <w:rFonts w:asciiTheme="majorHAnsi" w:hAnsiTheme="majorHAnsi"/>
          <w:i/>
          <w:color w:val="auto"/>
          <w:lang w:val="en-GB"/>
        </w:rPr>
        <w:t>τ</w:t>
      </w:r>
      <w:r w:rsidR="00E42CCA" w:rsidRPr="001224A3">
        <w:rPr>
          <w:rFonts w:asciiTheme="majorHAnsi" w:hAnsiTheme="majorHAnsi"/>
          <w:color w:val="auto"/>
          <w:lang w:val="en-GB"/>
        </w:rPr>
        <w:t xml:space="preserve"> values for </w:t>
      </w:r>
      <w:proofErr w:type="spellStart"/>
      <w:r w:rsidR="00E42CCA" w:rsidRPr="001224A3">
        <w:rPr>
          <w:rFonts w:asciiTheme="majorHAnsi" w:hAnsiTheme="majorHAnsi"/>
          <w:color w:val="auto"/>
          <w:lang w:val="en-GB"/>
        </w:rPr>
        <w:t>SS</w:t>
      </w:r>
      <w:r w:rsidR="00E42CCA" w:rsidRPr="001224A3">
        <w:rPr>
          <w:rFonts w:asciiTheme="majorHAnsi" w:hAnsiTheme="majorHAnsi"/>
          <w:color w:val="auto"/>
          <w:vertAlign w:val="subscript"/>
          <w:lang w:val="en-GB"/>
        </w:rPr>
        <w:t>cond</w:t>
      </w:r>
      <w:r w:rsidR="00E42CCA" w:rsidRPr="001224A3">
        <w:rPr>
          <w:rFonts w:asciiTheme="majorHAnsi" w:hAnsiTheme="majorHAnsi"/>
          <w:color w:val="auto"/>
          <w:lang w:val="en-GB"/>
        </w:rPr>
        <w:t>Q</w:t>
      </w:r>
      <w:proofErr w:type="spellEnd"/>
      <w:r w:rsidR="00E42CCA" w:rsidRPr="001224A3">
        <w:rPr>
          <w:rFonts w:asciiTheme="majorHAnsi" w:hAnsiTheme="majorHAnsi"/>
          <w:color w:val="auto"/>
          <w:lang w:val="en-GB"/>
        </w:rPr>
        <w:t xml:space="preserve"> and </w:t>
      </w:r>
      <w:proofErr w:type="spellStart"/>
      <w:r w:rsidR="00E42CCA" w:rsidRPr="001224A3">
        <w:rPr>
          <w:rFonts w:asciiTheme="majorHAnsi" w:hAnsiTheme="majorHAnsi"/>
          <w:color w:val="auto"/>
          <w:lang w:val="en-GB"/>
        </w:rPr>
        <w:t>Q</w:t>
      </w:r>
      <w:r w:rsidR="00E42CCA" w:rsidRPr="001224A3">
        <w:rPr>
          <w:rFonts w:asciiTheme="majorHAnsi" w:hAnsiTheme="majorHAnsi"/>
          <w:color w:val="auto"/>
          <w:vertAlign w:val="subscript"/>
          <w:lang w:val="en-GB"/>
        </w:rPr>
        <w:t>cond</w:t>
      </w:r>
      <w:r w:rsidR="00E42CCA" w:rsidRPr="001224A3">
        <w:rPr>
          <w:rFonts w:asciiTheme="majorHAnsi" w:hAnsiTheme="majorHAnsi"/>
          <w:color w:val="auto"/>
          <w:lang w:val="en-GB"/>
        </w:rPr>
        <w:t>SS</w:t>
      </w:r>
      <w:proofErr w:type="spellEnd"/>
      <w:r w:rsidR="00E42CCA" w:rsidRPr="001224A3">
        <w:rPr>
          <w:rFonts w:asciiTheme="majorHAnsi" w:hAnsiTheme="majorHAnsi"/>
          <w:color w:val="auto"/>
          <w:lang w:val="en-GB"/>
        </w:rPr>
        <w:t xml:space="preserve"> are 0.09 and 0.08 respectively (no significant difference; t-test, </w:t>
      </w:r>
      <w:r w:rsidR="00E42CCA" w:rsidRPr="001224A3">
        <w:rPr>
          <w:rFonts w:asciiTheme="majorHAnsi" w:hAnsiTheme="majorHAnsi"/>
          <w:i/>
          <w:color w:val="auto"/>
          <w:lang w:val="en-GB"/>
        </w:rPr>
        <w:t>p</w:t>
      </w:r>
      <w:r w:rsidR="00E42CCA" w:rsidRPr="001224A3">
        <w:rPr>
          <w:rFonts w:asciiTheme="majorHAnsi" w:hAnsiTheme="majorHAnsi"/>
          <w:color w:val="auto"/>
          <w:lang w:val="en-GB"/>
        </w:rPr>
        <w:t>=0.366).</w:t>
      </w:r>
    </w:p>
    <w:p w:rsidR="00515B93" w:rsidRPr="001224A3" w:rsidRDefault="00401E09">
      <w:pPr>
        <w:spacing w:after="120" w:line="480" w:lineRule="auto"/>
        <w:rPr>
          <w:rFonts w:asciiTheme="majorHAnsi" w:hAnsiTheme="majorHAnsi"/>
          <w:color w:val="auto"/>
          <w:lang w:val="en-GB"/>
        </w:rPr>
      </w:pPr>
      <w:r w:rsidRPr="001224A3">
        <w:rPr>
          <w:rFonts w:asciiTheme="majorHAnsi" w:hAnsiTheme="majorHAnsi"/>
          <w:color w:val="auto"/>
          <w:lang w:val="en-GB"/>
        </w:rPr>
        <w:t>I</w:t>
      </w:r>
      <w:r w:rsidR="00192B53" w:rsidRPr="001224A3">
        <w:rPr>
          <w:rFonts w:asciiTheme="majorHAnsi" w:hAnsiTheme="majorHAnsi"/>
          <w:color w:val="auto"/>
          <w:lang w:val="en-GB"/>
        </w:rPr>
        <w:t xml:space="preserve">n Figure 3 we show dependence for the </w:t>
      </w:r>
      <w:r w:rsidR="00525A13" w:rsidRPr="001224A3">
        <w:rPr>
          <w:rFonts w:asciiTheme="majorHAnsi" w:hAnsiTheme="majorHAnsi"/>
          <w:color w:val="auto"/>
          <w:lang w:val="en-GB"/>
        </w:rPr>
        <w:t>lag-time</w:t>
      </w:r>
      <w:r w:rsidR="00192B53" w:rsidRPr="001224A3">
        <w:rPr>
          <w:rFonts w:asciiTheme="majorHAnsi" w:hAnsiTheme="majorHAnsi"/>
          <w:color w:val="auto"/>
          <w:lang w:val="en-GB"/>
        </w:rPr>
        <w:t xml:space="preserve"> (-5 </w:t>
      </w:r>
      <w:r w:rsidR="00C31AFB" w:rsidRPr="001224A3">
        <w:rPr>
          <w:rFonts w:asciiTheme="majorHAnsi" w:hAnsiTheme="majorHAnsi"/>
          <w:color w:val="auto"/>
          <w:lang w:val="en-GB"/>
        </w:rPr>
        <w:t>to</w:t>
      </w:r>
      <w:r w:rsidR="00192B53" w:rsidRPr="001224A3">
        <w:rPr>
          <w:rFonts w:asciiTheme="majorHAnsi" w:hAnsiTheme="majorHAnsi"/>
          <w:color w:val="auto"/>
          <w:lang w:val="en-GB"/>
        </w:rPr>
        <w:t xml:space="preserve"> +5</w:t>
      </w:r>
      <w:r w:rsidR="00C31AFB" w:rsidRPr="001224A3">
        <w:rPr>
          <w:rFonts w:asciiTheme="majorHAnsi" w:hAnsiTheme="majorHAnsi"/>
          <w:color w:val="auto"/>
          <w:lang w:val="en-GB"/>
        </w:rPr>
        <w:t>-</w:t>
      </w:r>
      <w:r w:rsidR="00192B53" w:rsidRPr="001224A3">
        <w:rPr>
          <w:rFonts w:asciiTheme="majorHAnsi" w:hAnsiTheme="majorHAnsi"/>
          <w:color w:val="auto"/>
          <w:lang w:val="en-GB"/>
        </w:rPr>
        <w:t xml:space="preserve">days) for which τ is highest; corresponding </w:t>
      </w:r>
      <w:r w:rsidR="00525A13" w:rsidRPr="001224A3">
        <w:rPr>
          <w:rFonts w:asciiTheme="majorHAnsi" w:hAnsiTheme="majorHAnsi"/>
          <w:color w:val="auto"/>
          <w:lang w:val="en-GB"/>
        </w:rPr>
        <w:t>lag-time</w:t>
      </w:r>
      <w:r w:rsidR="00192B53" w:rsidRPr="001224A3">
        <w:rPr>
          <w:rFonts w:asciiTheme="majorHAnsi" w:hAnsiTheme="majorHAnsi"/>
          <w:color w:val="auto"/>
          <w:lang w:val="en-GB"/>
        </w:rPr>
        <w:t xml:space="preserve">s are shown in Figure S1. </w:t>
      </w:r>
      <w:r w:rsidR="00515B93" w:rsidRPr="001224A3">
        <w:rPr>
          <w:rFonts w:asciiTheme="majorHAnsi" w:hAnsiTheme="majorHAnsi"/>
          <w:color w:val="auto"/>
          <w:lang w:val="en-GB"/>
        </w:rPr>
        <w:t>When lags are include</w:t>
      </w:r>
      <w:r w:rsidR="00DC33F8" w:rsidRPr="001224A3">
        <w:rPr>
          <w:rFonts w:asciiTheme="majorHAnsi" w:hAnsiTheme="majorHAnsi"/>
          <w:color w:val="auto"/>
          <w:lang w:val="en-GB"/>
        </w:rPr>
        <w:t>d</w:t>
      </w:r>
      <w:r w:rsidR="00515B93" w:rsidRPr="001224A3">
        <w:rPr>
          <w:rFonts w:asciiTheme="majorHAnsi" w:hAnsiTheme="majorHAnsi"/>
          <w:color w:val="auto"/>
          <w:lang w:val="en-GB"/>
        </w:rPr>
        <w:t>, w</w:t>
      </w:r>
      <w:r w:rsidR="00192B53" w:rsidRPr="001224A3">
        <w:rPr>
          <w:rFonts w:asciiTheme="majorHAnsi" w:hAnsiTheme="majorHAnsi"/>
          <w:color w:val="auto"/>
          <w:lang w:val="en-GB"/>
        </w:rPr>
        <w:t xml:space="preserve">e find statistically significant dependence between discharge and skew surge for 104 stations (56%) for </w:t>
      </w:r>
      <w:proofErr w:type="spellStart"/>
      <w:r w:rsidR="00192B53" w:rsidRPr="001224A3">
        <w:rPr>
          <w:rFonts w:asciiTheme="majorHAnsi" w:hAnsiTheme="majorHAnsi"/>
          <w:color w:val="auto"/>
          <w:lang w:val="en-GB"/>
        </w:rPr>
        <w:t>SS</w:t>
      </w:r>
      <w:r w:rsidR="00192B53" w:rsidRPr="001224A3">
        <w:rPr>
          <w:rFonts w:asciiTheme="majorHAnsi" w:hAnsiTheme="majorHAnsi"/>
          <w:color w:val="auto"/>
          <w:vertAlign w:val="subscript"/>
          <w:lang w:val="en-GB"/>
        </w:rPr>
        <w:t>cond</w:t>
      </w:r>
      <w:r w:rsidR="00192B53" w:rsidRPr="001224A3">
        <w:rPr>
          <w:rFonts w:asciiTheme="majorHAnsi" w:hAnsiTheme="majorHAnsi"/>
          <w:color w:val="auto"/>
          <w:lang w:val="en-GB"/>
        </w:rPr>
        <w:t>Q</w:t>
      </w:r>
      <w:proofErr w:type="spellEnd"/>
      <w:r w:rsidR="00192B53" w:rsidRPr="001224A3">
        <w:rPr>
          <w:rFonts w:asciiTheme="majorHAnsi" w:hAnsiTheme="majorHAnsi"/>
          <w:color w:val="auto"/>
          <w:lang w:val="en-GB"/>
        </w:rPr>
        <w:t xml:space="preserve"> and </w:t>
      </w:r>
      <w:r w:rsidR="006450AA" w:rsidRPr="001224A3">
        <w:rPr>
          <w:rFonts w:asciiTheme="majorHAnsi" w:hAnsiTheme="majorHAnsi"/>
          <w:color w:val="auto"/>
          <w:lang w:val="en-GB"/>
        </w:rPr>
        <w:t xml:space="preserve">101 </w:t>
      </w:r>
      <w:r w:rsidR="00192B53" w:rsidRPr="001224A3">
        <w:rPr>
          <w:rFonts w:asciiTheme="majorHAnsi" w:hAnsiTheme="majorHAnsi"/>
          <w:color w:val="auto"/>
          <w:lang w:val="en-GB"/>
        </w:rPr>
        <w:t>stations (</w:t>
      </w:r>
      <w:r w:rsidR="006450AA" w:rsidRPr="001224A3">
        <w:rPr>
          <w:rFonts w:asciiTheme="majorHAnsi" w:hAnsiTheme="majorHAnsi"/>
          <w:color w:val="auto"/>
          <w:lang w:val="en-GB"/>
        </w:rPr>
        <w:t>54</w:t>
      </w:r>
      <w:r w:rsidR="00192B53" w:rsidRPr="001224A3">
        <w:rPr>
          <w:rFonts w:asciiTheme="majorHAnsi" w:hAnsiTheme="majorHAnsi"/>
          <w:color w:val="auto"/>
          <w:lang w:val="en-GB"/>
        </w:rPr>
        <w:t xml:space="preserve">%) for </w:t>
      </w:r>
      <w:proofErr w:type="spellStart"/>
      <w:r w:rsidR="00192B53" w:rsidRPr="001224A3">
        <w:rPr>
          <w:rFonts w:asciiTheme="majorHAnsi" w:hAnsiTheme="majorHAnsi"/>
          <w:color w:val="auto"/>
          <w:lang w:val="en-GB"/>
        </w:rPr>
        <w:t>Q</w:t>
      </w:r>
      <w:r w:rsidR="00192B53" w:rsidRPr="001224A3">
        <w:rPr>
          <w:rFonts w:asciiTheme="majorHAnsi" w:hAnsiTheme="majorHAnsi"/>
          <w:color w:val="auto"/>
          <w:vertAlign w:val="subscript"/>
          <w:lang w:val="en-GB"/>
        </w:rPr>
        <w:t>cond</w:t>
      </w:r>
      <w:r w:rsidR="00192B53" w:rsidRPr="001224A3">
        <w:rPr>
          <w:rFonts w:asciiTheme="majorHAnsi" w:hAnsiTheme="majorHAnsi"/>
          <w:color w:val="auto"/>
          <w:lang w:val="en-GB"/>
        </w:rPr>
        <w:t>SS</w:t>
      </w:r>
      <w:proofErr w:type="spellEnd"/>
      <w:r w:rsidR="00192B53" w:rsidRPr="001224A3">
        <w:rPr>
          <w:rFonts w:asciiTheme="majorHAnsi" w:hAnsiTheme="majorHAnsi"/>
          <w:color w:val="auto"/>
          <w:lang w:val="en-GB"/>
        </w:rPr>
        <w:t xml:space="preserve">. </w:t>
      </w:r>
      <w:r w:rsidR="00D57F18" w:rsidRPr="001224A3">
        <w:rPr>
          <w:rFonts w:asciiTheme="majorHAnsi" w:hAnsiTheme="majorHAnsi"/>
          <w:color w:val="auto"/>
          <w:lang w:val="en-GB"/>
        </w:rPr>
        <w:t xml:space="preserve">The results show that it is more common for high discharge events to follow high surge events than </w:t>
      </w:r>
      <w:r w:rsidR="00C31AFB" w:rsidRPr="001224A3">
        <w:rPr>
          <w:rFonts w:asciiTheme="majorHAnsi" w:hAnsiTheme="majorHAnsi"/>
          <w:color w:val="auto"/>
          <w:lang w:val="en-GB"/>
        </w:rPr>
        <w:t>vice versa</w:t>
      </w:r>
      <w:r w:rsidR="00F459DE" w:rsidRPr="001224A3">
        <w:rPr>
          <w:rFonts w:asciiTheme="majorHAnsi" w:hAnsiTheme="majorHAnsi"/>
          <w:color w:val="auto"/>
          <w:lang w:val="en-GB"/>
        </w:rPr>
        <w:t>; f</w:t>
      </w:r>
      <w:r w:rsidR="00D57F18" w:rsidRPr="001224A3">
        <w:rPr>
          <w:rFonts w:asciiTheme="majorHAnsi" w:hAnsiTheme="majorHAnsi"/>
          <w:color w:val="auto"/>
          <w:lang w:val="en-GB"/>
        </w:rPr>
        <w:t xml:space="preserve">or </w:t>
      </w:r>
      <w:proofErr w:type="spellStart"/>
      <w:r w:rsidR="00D57F18" w:rsidRPr="001224A3">
        <w:rPr>
          <w:rFonts w:asciiTheme="majorHAnsi" w:hAnsiTheme="majorHAnsi"/>
          <w:color w:val="auto"/>
          <w:lang w:val="en-GB"/>
        </w:rPr>
        <w:t>SS</w:t>
      </w:r>
      <w:r w:rsidR="00D57F18" w:rsidRPr="001224A3">
        <w:rPr>
          <w:rFonts w:asciiTheme="majorHAnsi" w:hAnsiTheme="majorHAnsi"/>
          <w:color w:val="auto"/>
          <w:vertAlign w:val="subscript"/>
          <w:lang w:val="en-GB"/>
        </w:rPr>
        <w:t>cond</w:t>
      </w:r>
      <w:r w:rsidR="00D57F18" w:rsidRPr="001224A3">
        <w:rPr>
          <w:rFonts w:asciiTheme="majorHAnsi" w:hAnsiTheme="majorHAnsi"/>
          <w:color w:val="auto"/>
          <w:lang w:val="en-GB"/>
        </w:rPr>
        <w:t>Q</w:t>
      </w:r>
      <w:proofErr w:type="spellEnd"/>
      <w:r w:rsidR="00D57F18" w:rsidRPr="001224A3">
        <w:rPr>
          <w:rFonts w:asciiTheme="majorHAnsi" w:hAnsiTheme="majorHAnsi"/>
          <w:color w:val="auto"/>
          <w:lang w:val="en-GB"/>
        </w:rPr>
        <w:t xml:space="preserve">, this occurs in 70% of locations (i.e. locations with negative lag in Figure S1), and for </w:t>
      </w:r>
      <w:proofErr w:type="spellStart"/>
      <w:r w:rsidR="00D57F18" w:rsidRPr="001224A3">
        <w:rPr>
          <w:rFonts w:asciiTheme="majorHAnsi" w:hAnsiTheme="majorHAnsi"/>
          <w:color w:val="auto"/>
          <w:lang w:val="en-GB"/>
        </w:rPr>
        <w:t>Q</w:t>
      </w:r>
      <w:r w:rsidR="00D57F18" w:rsidRPr="001224A3">
        <w:rPr>
          <w:rFonts w:asciiTheme="majorHAnsi" w:hAnsiTheme="majorHAnsi"/>
          <w:color w:val="auto"/>
          <w:vertAlign w:val="subscript"/>
          <w:lang w:val="en-GB"/>
        </w:rPr>
        <w:t>cond</w:t>
      </w:r>
      <w:r w:rsidR="00D57F18" w:rsidRPr="001224A3">
        <w:rPr>
          <w:rFonts w:asciiTheme="majorHAnsi" w:hAnsiTheme="majorHAnsi"/>
          <w:color w:val="auto"/>
          <w:lang w:val="en-GB"/>
        </w:rPr>
        <w:t>SS</w:t>
      </w:r>
      <w:proofErr w:type="spellEnd"/>
      <w:r w:rsidR="00D57F18" w:rsidRPr="001224A3">
        <w:rPr>
          <w:rFonts w:asciiTheme="majorHAnsi" w:hAnsiTheme="majorHAnsi"/>
          <w:color w:val="auto"/>
          <w:lang w:val="en-GB"/>
        </w:rPr>
        <w:t>, this is occurs in 76% of locations (i.e. locations with positive lag in Figure S1).</w:t>
      </w:r>
    </w:p>
    <w:p w:rsidR="00515B93"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Comparing results for skew surge (Figure 3) with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s (Figure S2), geographical patterns are similar, </w:t>
      </w:r>
      <w:r w:rsidR="00525A13" w:rsidRPr="001224A3">
        <w:rPr>
          <w:rFonts w:asciiTheme="majorHAnsi" w:hAnsiTheme="majorHAnsi"/>
          <w:color w:val="auto"/>
          <w:lang w:val="en-GB"/>
        </w:rPr>
        <w:t>with</w:t>
      </w:r>
      <w:r w:rsidRPr="001224A3">
        <w:rPr>
          <w:rFonts w:asciiTheme="majorHAnsi" w:hAnsiTheme="majorHAnsi"/>
          <w:color w:val="auto"/>
          <w:lang w:val="en-GB"/>
        </w:rPr>
        <w:t xml:space="preserve"> regional differences. For example, in western Britain our skew surge</w:t>
      </w:r>
      <w:r w:rsidR="00525A13" w:rsidRPr="001224A3">
        <w:rPr>
          <w:rFonts w:asciiTheme="majorHAnsi" w:hAnsiTheme="majorHAnsi"/>
          <w:color w:val="auto"/>
          <w:lang w:val="en-GB"/>
        </w:rPr>
        <w:t xml:space="preserve"> results</w:t>
      </w:r>
      <w:r w:rsidRPr="001224A3">
        <w:rPr>
          <w:rFonts w:asciiTheme="majorHAnsi" w:hAnsiTheme="majorHAnsi"/>
          <w:color w:val="auto"/>
          <w:lang w:val="en-GB"/>
        </w:rPr>
        <w:t xml:space="preserve"> (Figure 3) show significant dependence for most stations, yet this is not the case for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Here, where the tidal range is large, the </w:t>
      </w:r>
      <w:r w:rsidR="00C31AFB" w:rsidRPr="001224A3">
        <w:rPr>
          <w:rFonts w:asciiTheme="majorHAnsi" w:hAnsiTheme="majorHAnsi"/>
          <w:color w:val="auto"/>
          <w:lang w:val="en-GB"/>
        </w:rPr>
        <w:t xml:space="preserve">tidal </w:t>
      </w:r>
      <w:r w:rsidRPr="001224A3">
        <w:rPr>
          <w:rFonts w:asciiTheme="majorHAnsi" w:hAnsiTheme="majorHAnsi"/>
          <w:color w:val="auto"/>
          <w:lang w:val="en-GB"/>
        </w:rPr>
        <w:t xml:space="preserve">influence on overall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is stronger than in locations with </w:t>
      </w:r>
      <w:r w:rsidR="00525A13" w:rsidRPr="001224A3">
        <w:rPr>
          <w:rFonts w:asciiTheme="majorHAnsi" w:hAnsiTheme="majorHAnsi"/>
          <w:color w:val="auto"/>
          <w:lang w:val="en-GB"/>
        </w:rPr>
        <w:t>l</w:t>
      </w:r>
      <w:r w:rsidRPr="001224A3">
        <w:rPr>
          <w:rFonts w:asciiTheme="majorHAnsi" w:hAnsiTheme="majorHAnsi"/>
          <w:color w:val="auto"/>
          <w:lang w:val="en-GB"/>
        </w:rPr>
        <w:t xml:space="preserve">ow tidal range. Haigh </w:t>
      </w:r>
      <w:r w:rsidRPr="001224A3">
        <w:rPr>
          <w:rFonts w:asciiTheme="majorHAnsi" w:hAnsiTheme="majorHAnsi"/>
          <w:i/>
          <w:color w:val="auto"/>
          <w:lang w:val="en-GB"/>
        </w:rPr>
        <w:t xml:space="preserve">et al </w:t>
      </w:r>
      <w:r w:rsidRPr="001224A3">
        <w:rPr>
          <w:rFonts w:asciiTheme="majorHAnsi" w:hAnsiTheme="majorHAnsi"/>
          <w:color w:val="auto"/>
          <w:lang w:val="en-GB"/>
        </w:rPr>
        <w:t xml:space="preserve">(2016) showed that most extreme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s around the UK are generated by moderate storm surge </w:t>
      </w:r>
      <w:r w:rsidR="00600E84" w:rsidRPr="001224A3">
        <w:rPr>
          <w:rFonts w:asciiTheme="majorHAnsi" w:hAnsiTheme="majorHAnsi"/>
          <w:color w:val="auto"/>
          <w:lang w:val="en-GB"/>
        </w:rPr>
        <w:t>coinciding with</w:t>
      </w:r>
      <w:r w:rsidRPr="001224A3">
        <w:rPr>
          <w:rFonts w:asciiTheme="majorHAnsi" w:hAnsiTheme="majorHAnsi"/>
          <w:color w:val="auto"/>
          <w:lang w:val="en-GB"/>
        </w:rPr>
        <w:t xml:space="preserve"> high spring tides</w:t>
      </w:r>
      <w:r w:rsidR="00525A13" w:rsidRPr="001224A3">
        <w:rPr>
          <w:rFonts w:asciiTheme="majorHAnsi" w:hAnsiTheme="majorHAnsi"/>
          <w:color w:val="auto"/>
          <w:lang w:val="en-GB"/>
        </w:rPr>
        <w:t>;</w:t>
      </w:r>
      <w:r w:rsidRPr="001224A3">
        <w:rPr>
          <w:rFonts w:asciiTheme="majorHAnsi" w:hAnsiTheme="majorHAnsi"/>
          <w:color w:val="auto"/>
          <w:lang w:val="en-GB"/>
        </w:rPr>
        <w:t xml:space="preserve"> this is probably the reason dependencies are lower for total </w:t>
      </w:r>
      <w:r w:rsidR="00A009FA" w:rsidRPr="001224A3">
        <w:rPr>
          <w:rFonts w:asciiTheme="majorHAnsi" w:hAnsiTheme="majorHAnsi"/>
          <w:color w:val="auto"/>
          <w:lang w:val="en-GB"/>
        </w:rPr>
        <w:t>sea-level</w:t>
      </w:r>
      <w:r w:rsidRPr="001224A3">
        <w:rPr>
          <w:rFonts w:asciiTheme="majorHAnsi" w:hAnsiTheme="majorHAnsi"/>
          <w:color w:val="auto"/>
          <w:lang w:val="en-GB"/>
        </w:rPr>
        <w:t>.</w:t>
      </w:r>
    </w:p>
    <w:p w:rsidR="00DA3FCE" w:rsidRPr="001224A3" w:rsidRDefault="00192B53">
      <w:pPr>
        <w:spacing w:after="120" w:line="480" w:lineRule="auto"/>
        <w:rPr>
          <w:rFonts w:asciiTheme="majorHAnsi" w:hAnsiTheme="majorHAnsi"/>
          <w:color w:val="auto"/>
          <w:lang w:val="en-US"/>
        </w:rPr>
      </w:pPr>
      <w:r w:rsidRPr="001224A3">
        <w:rPr>
          <w:rFonts w:asciiTheme="majorHAnsi" w:hAnsiTheme="majorHAnsi"/>
          <w:color w:val="auto"/>
          <w:lang w:val="en-GB"/>
        </w:rPr>
        <w:lastRenderedPageBreak/>
        <w:t xml:space="preserve">We examine sensitivity to using the POT method for event selection. Results are shown for </w:t>
      </w:r>
      <w:r w:rsidR="006767EB" w:rsidRPr="001224A3">
        <w:rPr>
          <w:rFonts w:asciiTheme="majorHAnsi" w:hAnsiTheme="majorHAnsi"/>
          <w:color w:val="auto"/>
          <w:lang w:val="en-GB"/>
        </w:rPr>
        <w:t>skew surge</w:t>
      </w:r>
      <w:r w:rsidRPr="001224A3">
        <w:rPr>
          <w:rFonts w:asciiTheme="majorHAnsi" w:hAnsiTheme="majorHAnsi"/>
          <w:color w:val="auto"/>
          <w:lang w:val="en-GB"/>
        </w:rPr>
        <w:t xml:space="preserve"> with threshold</w:t>
      </w:r>
      <w:r w:rsidR="00525A13" w:rsidRPr="001224A3">
        <w:rPr>
          <w:rFonts w:asciiTheme="majorHAnsi" w:hAnsiTheme="majorHAnsi"/>
          <w:color w:val="auto"/>
          <w:lang w:val="en-GB"/>
        </w:rPr>
        <w:t>s</w:t>
      </w:r>
      <w:r w:rsidRPr="001224A3">
        <w:rPr>
          <w:rFonts w:asciiTheme="majorHAnsi" w:hAnsiTheme="majorHAnsi"/>
          <w:color w:val="auto"/>
          <w:lang w:val="en-GB"/>
        </w:rPr>
        <w:t xml:space="preserve"> of 95% (Figure S3) and 99% (Figure S4). Using a 99% threshold, results are very similar to those using annual maxima. </w:t>
      </w:r>
      <w:r w:rsidR="00525A13" w:rsidRPr="001224A3">
        <w:rPr>
          <w:rFonts w:asciiTheme="majorHAnsi" w:hAnsiTheme="majorHAnsi"/>
          <w:color w:val="auto"/>
          <w:lang w:val="en-GB"/>
        </w:rPr>
        <w:t>U</w:t>
      </w:r>
      <w:r w:rsidRPr="001224A3">
        <w:rPr>
          <w:rFonts w:asciiTheme="majorHAnsi" w:hAnsiTheme="majorHAnsi"/>
          <w:color w:val="auto"/>
          <w:lang w:val="en-GB"/>
        </w:rPr>
        <w:t>sing a 95%</w:t>
      </w:r>
      <w:r w:rsidR="00525A13" w:rsidRPr="001224A3">
        <w:rPr>
          <w:rFonts w:asciiTheme="majorHAnsi" w:hAnsiTheme="majorHAnsi"/>
          <w:color w:val="auto"/>
          <w:lang w:val="en-GB"/>
        </w:rPr>
        <w:t xml:space="preserve"> threshold</w:t>
      </w:r>
      <w:r w:rsidRPr="001224A3">
        <w:rPr>
          <w:rFonts w:asciiTheme="majorHAnsi" w:hAnsiTheme="majorHAnsi"/>
          <w:color w:val="auto"/>
          <w:lang w:val="en-GB"/>
        </w:rPr>
        <w:t xml:space="preserve">, the number of significant results decreases, as do the τ values. </w:t>
      </w:r>
      <w:r w:rsidR="00A93866" w:rsidRPr="001224A3">
        <w:rPr>
          <w:rFonts w:asciiTheme="majorHAnsi" w:hAnsiTheme="majorHAnsi"/>
          <w:color w:val="auto"/>
          <w:lang w:val="en-GB"/>
        </w:rPr>
        <w:t xml:space="preserve">We also carried out the analyses using a confidence limit of </w:t>
      </w:r>
      <w:r w:rsidR="00A93866" w:rsidRPr="001224A3">
        <w:rPr>
          <w:i/>
          <w:iCs/>
          <w:color w:val="auto"/>
        </w:rPr>
        <w:t>α</w:t>
      </w:r>
      <w:r w:rsidR="00A93866" w:rsidRPr="001224A3">
        <w:rPr>
          <w:i/>
          <w:iCs/>
          <w:color w:val="auto"/>
          <w:lang w:val="en-US"/>
        </w:rPr>
        <w:t xml:space="preserve"> </w:t>
      </w:r>
      <w:r w:rsidR="00A93866" w:rsidRPr="001224A3">
        <w:rPr>
          <w:color w:val="auto"/>
          <w:lang w:val="en-US"/>
        </w:rPr>
        <w:t xml:space="preserve">= 0.05 to assess the significance of the </w:t>
      </w:r>
      <w:r w:rsidR="00A93866" w:rsidRPr="001224A3">
        <w:rPr>
          <w:rFonts w:asciiTheme="majorHAnsi" w:hAnsiTheme="majorHAnsi"/>
          <w:color w:val="auto"/>
          <w:lang w:val="en-GB"/>
        </w:rPr>
        <w:t>τ</w:t>
      </w:r>
      <w:r w:rsidR="00A93866" w:rsidRPr="001224A3">
        <w:rPr>
          <w:rFonts w:asciiTheme="majorHAnsi" w:hAnsiTheme="majorHAnsi"/>
          <w:i/>
          <w:color w:val="auto"/>
          <w:lang w:val="en-GB"/>
        </w:rPr>
        <w:t xml:space="preserve"> </w:t>
      </w:r>
      <w:r w:rsidR="00A93866" w:rsidRPr="001224A3">
        <w:rPr>
          <w:rFonts w:asciiTheme="majorHAnsi" w:hAnsiTheme="majorHAnsi"/>
          <w:color w:val="auto"/>
          <w:lang w:val="en-GB"/>
        </w:rPr>
        <w:t xml:space="preserve">values; the results for dependence for </w:t>
      </w:r>
      <w:r w:rsidR="00C31AFB" w:rsidRPr="001224A3">
        <w:rPr>
          <w:rFonts w:asciiTheme="majorHAnsi" w:hAnsiTheme="majorHAnsi"/>
          <w:color w:val="auto"/>
          <w:lang w:val="en-GB"/>
        </w:rPr>
        <w:t>0-day</w:t>
      </w:r>
      <w:r w:rsidR="00A93866" w:rsidRPr="001224A3">
        <w:rPr>
          <w:rFonts w:asciiTheme="majorHAnsi" w:hAnsiTheme="majorHAnsi"/>
          <w:color w:val="auto"/>
          <w:lang w:val="en-GB"/>
        </w:rPr>
        <w:t xml:space="preserve"> time-lags (Figure </w:t>
      </w:r>
      <w:r w:rsidR="006450BA" w:rsidRPr="001224A3">
        <w:rPr>
          <w:rFonts w:asciiTheme="majorHAnsi" w:hAnsiTheme="majorHAnsi"/>
          <w:color w:val="auto"/>
          <w:lang w:val="en-GB"/>
        </w:rPr>
        <w:t>S</w:t>
      </w:r>
      <w:r w:rsidR="00A93866" w:rsidRPr="001224A3">
        <w:rPr>
          <w:rFonts w:asciiTheme="majorHAnsi" w:hAnsiTheme="majorHAnsi"/>
          <w:color w:val="auto"/>
          <w:lang w:val="en-GB"/>
        </w:rPr>
        <w:t xml:space="preserve">5) and with time-lags (Figure </w:t>
      </w:r>
      <w:r w:rsidR="006450BA" w:rsidRPr="001224A3">
        <w:rPr>
          <w:rFonts w:asciiTheme="majorHAnsi" w:hAnsiTheme="majorHAnsi"/>
          <w:color w:val="auto"/>
          <w:lang w:val="en-GB"/>
        </w:rPr>
        <w:t>S</w:t>
      </w:r>
      <w:r w:rsidR="00A93866" w:rsidRPr="001224A3">
        <w:rPr>
          <w:rFonts w:asciiTheme="majorHAnsi" w:hAnsiTheme="majorHAnsi"/>
          <w:color w:val="auto"/>
          <w:lang w:val="en-GB"/>
        </w:rPr>
        <w:t xml:space="preserve">6) are very similar to those using </w:t>
      </w:r>
      <w:r w:rsidR="00A93866" w:rsidRPr="001224A3">
        <w:rPr>
          <w:i/>
          <w:iCs/>
          <w:color w:val="auto"/>
        </w:rPr>
        <w:t>α</w:t>
      </w:r>
      <w:r w:rsidR="00A93866" w:rsidRPr="001224A3">
        <w:rPr>
          <w:i/>
          <w:iCs/>
          <w:color w:val="auto"/>
          <w:lang w:val="en-US"/>
        </w:rPr>
        <w:t xml:space="preserve"> </w:t>
      </w:r>
      <w:r w:rsidR="00A93866" w:rsidRPr="001224A3">
        <w:rPr>
          <w:color w:val="auto"/>
          <w:lang w:val="en-US"/>
        </w:rPr>
        <w:t>= 0.10.</w:t>
      </w:r>
    </w:p>
    <w:p w:rsidR="00DA3FCE" w:rsidRPr="001224A3" w:rsidRDefault="009B4F80">
      <w:pPr>
        <w:numPr>
          <w:ilvl w:val="1"/>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Regional patterns of dependence in discharge and sea-levels globally</w:t>
      </w:r>
    </w:p>
    <w:p w:rsidR="002D3DDE" w:rsidRPr="001224A3" w:rsidRDefault="00821122" w:rsidP="00D31D95">
      <w:pPr>
        <w:spacing w:after="120" w:line="480" w:lineRule="auto"/>
        <w:rPr>
          <w:rFonts w:asciiTheme="majorHAnsi" w:hAnsiTheme="majorHAnsi"/>
          <w:color w:val="auto"/>
          <w:lang w:val="en-GB"/>
        </w:rPr>
      </w:pPr>
      <w:r w:rsidRPr="001224A3">
        <w:rPr>
          <w:rFonts w:asciiTheme="majorHAnsi" w:hAnsiTheme="majorHAnsi"/>
          <w:color w:val="auto"/>
          <w:lang w:val="en-GB"/>
        </w:rPr>
        <w:t>In this section, we discuss regional patterns of dependence</w:t>
      </w:r>
      <w:r w:rsidR="00D31D95" w:rsidRPr="001224A3">
        <w:rPr>
          <w:rFonts w:asciiTheme="majorHAnsi" w:hAnsiTheme="majorHAnsi"/>
          <w:color w:val="auto"/>
          <w:lang w:val="en-GB"/>
        </w:rPr>
        <w:t xml:space="preserve">, and interpret results with reference to existing literature. </w:t>
      </w:r>
      <w:r w:rsidR="008717F4" w:rsidRPr="001224A3">
        <w:rPr>
          <w:rFonts w:asciiTheme="majorHAnsi" w:hAnsiTheme="majorHAnsi"/>
          <w:color w:val="auto"/>
          <w:lang w:val="en-GB"/>
        </w:rPr>
        <w:t>The discussion is limited to regions with a large number of stations, as it is not possible to identify general patterns for those regions with limited observations.</w:t>
      </w:r>
    </w:p>
    <w:p w:rsidR="00D31D95" w:rsidRPr="001224A3" w:rsidRDefault="00D31D95" w:rsidP="00D6541D">
      <w:pPr>
        <w:tabs>
          <w:tab w:val="left" w:pos="5245"/>
        </w:tabs>
        <w:spacing w:after="120" w:line="480" w:lineRule="auto"/>
        <w:rPr>
          <w:rFonts w:asciiTheme="majorHAnsi" w:hAnsiTheme="majorHAnsi"/>
          <w:color w:val="auto"/>
          <w:lang w:val="en-GB"/>
        </w:rPr>
      </w:pPr>
      <w:r w:rsidRPr="001224A3">
        <w:rPr>
          <w:rFonts w:asciiTheme="majorHAnsi" w:hAnsiTheme="majorHAnsi"/>
          <w:color w:val="auto"/>
          <w:lang w:val="en-GB"/>
        </w:rPr>
        <w:t>For the west coast</w:t>
      </w:r>
      <w:r w:rsidR="00C31AFB" w:rsidRPr="001224A3">
        <w:rPr>
          <w:rFonts w:asciiTheme="majorHAnsi" w:hAnsiTheme="majorHAnsi"/>
          <w:color w:val="auto"/>
          <w:lang w:val="en-GB"/>
        </w:rPr>
        <w:t xml:space="preserve"> of the USA</w:t>
      </w:r>
      <w:r w:rsidRPr="001224A3">
        <w:rPr>
          <w:rFonts w:asciiTheme="majorHAnsi" w:hAnsiTheme="majorHAnsi"/>
          <w:color w:val="auto"/>
          <w:lang w:val="en-GB"/>
        </w:rPr>
        <w:t xml:space="preserve">, we find significant dependence between high discharge and skew surge (Figure 3) and total sea-level (Figure S2) at most stations. For two locations (La Jolla, California, in the southwest, and </w:t>
      </w:r>
      <w:proofErr w:type="spellStart"/>
      <w:r w:rsidRPr="001224A3">
        <w:rPr>
          <w:rFonts w:asciiTheme="majorHAnsi" w:hAnsiTheme="majorHAnsi"/>
          <w:color w:val="auto"/>
          <w:lang w:val="en-GB"/>
        </w:rPr>
        <w:t>Neah</w:t>
      </w:r>
      <w:proofErr w:type="spellEnd"/>
      <w:r w:rsidRPr="001224A3">
        <w:rPr>
          <w:rFonts w:asciiTheme="majorHAnsi" w:hAnsiTheme="majorHAnsi"/>
          <w:color w:val="auto"/>
          <w:lang w:val="en-GB"/>
        </w:rPr>
        <w:t xml:space="preserve"> Bay, Washington, in the northwest</w:t>
      </w:r>
      <w:r w:rsidR="00D2183C" w:rsidRPr="001224A3">
        <w:rPr>
          <w:rFonts w:asciiTheme="majorHAnsi" w:hAnsiTheme="majorHAnsi"/>
          <w:color w:val="auto"/>
          <w:lang w:val="en-GB"/>
        </w:rPr>
        <w:t>)</w:t>
      </w:r>
      <w:r w:rsidRPr="001224A3">
        <w:rPr>
          <w:rFonts w:asciiTheme="majorHAnsi" w:hAnsiTheme="majorHAnsi"/>
          <w:color w:val="auto"/>
          <w:lang w:val="en-GB"/>
        </w:rPr>
        <w:t xml:space="preserve"> we show composite analyses of atmospheric conditions on</w:t>
      </w:r>
      <w:r w:rsidR="00C31AFB" w:rsidRPr="001224A3">
        <w:rPr>
          <w:rFonts w:asciiTheme="majorHAnsi" w:hAnsiTheme="majorHAnsi"/>
          <w:color w:val="auto"/>
          <w:lang w:val="en-GB"/>
        </w:rPr>
        <w:t xml:space="preserve"> the dates of </w:t>
      </w:r>
      <w:r w:rsidRPr="001224A3">
        <w:rPr>
          <w:rFonts w:asciiTheme="majorHAnsi" w:hAnsiTheme="majorHAnsi"/>
          <w:color w:val="auto"/>
          <w:lang w:val="en-GB"/>
        </w:rPr>
        <w:t xml:space="preserve">annual maximum discharge and annual maximum skew surge in Figures </w:t>
      </w:r>
      <w:r w:rsidR="00507491" w:rsidRPr="001224A3">
        <w:rPr>
          <w:rFonts w:asciiTheme="majorHAnsi" w:hAnsiTheme="majorHAnsi"/>
          <w:color w:val="auto"/>
          <w:lang w:val="en-GB"/>
        </w:rPr>
        <w:t>S7</w:t>
      </w:r>
      <w:r w:rsidRPr="001224A3">
        <w:rPr>
          <w:rFonts w:asciiTheme="majorHAnsi" w:hAnsiTheme="majorHAnsi"/>
          <w:color w:val="auto"/>
          <w:lang w:val="en-GB"/>
        </w:rPr>
        <w:t xml:space="preserve"> and </w:t>
      </w:r>
      <w:r w:rsidR="00507491" w:rsidRPr="001224A3">
        <w:rPr>
          <w:rFonts w:asciiTheme="majorHAnsi" w:hAnsiTheme="majorHAnsi"/>
          <w:color w:val="auto"/>
          <w:lang w:val="en-GB"/>
        </w:rPr>
        <w:t>S8</w:t>
      </w:r>
      <w:r w:rsidRPr="001224A3">
        <w:rPr>
          <w:rFonts w:asciiTheme="majorHAnsi" w:hAnsiTheme="majorHAnsi"/>
          <w:color w:val="auto"/>
          <w:lang w:val="en-GB"/>
        </w:rPr>
        <w:t xml:space="preserve"> respectively. The</w:t>
      </w:r>
      <w:r w:rsidR="00C31AFB" w:rsidRPr="001224A3">
        <w:rPr>
          <w:rFonts w:asciiTheme="majorHAnsi" w:hAnsiTheme="majorHAnsi"/>
          <w:color w:val="auto"/>
          <w:lang w:val="en-GB"/>
        </w:rPr>
        <w:t xml:space="preserve"> data for the composites</w:t>
      </w:r>
      <w:r w:rsidRPr="001224A3">
        <w:rPr>
          <w:rFonts w:asciiTheme="majorHAnsi" w:hAnsiTheme="majorHAnsi"/>
          <w:color w:val="auto"/>
          <w:lang w:val="en-GB"/>
        </w:rPr>
        <w:t xml:space="preserve"> are derived </w:t>
      </w:r>
      <w:r w:rsidR="00FB5F27" w:rsidRPr="001224A3">
        <w:rPr>
          <w:rFonts w:asciiTheme="majorHAnsi" w:hAnsiTheme="majorHAnsi" w:cstheme="majorHAnsi"/>
          <w:color w:val="auto"/>
          <w:lang w:val="en-GB"/>
        </w:rPr>
        <w:t>from the NOAA-CIRES 20</w:t>
      </w:r>
      <w:r w:rsidR="00FB5F27" w:rsidRPr="001224A3">
        <w:rPr>
          <w:rFonts w:asciiTheme="majorHAnsi" w:hAnsiTheme="majorHAnsi" w:cstheme="majorHAnsi"/>
          <w:color w:val="auto"/>
          <w:vertAlign w:val="superscript"/>
          <w:lang w:val="en-GB"/>
        </w:rPr>
        <w:t>th</w:t>
      </w:r>
      <w:r w:rsidR="00FB5F27" w:rsidRPr="001224A3">
        <w:rPr>
          <w:rFonts w:asciiTheme="majorHAnsi" w:hAnsiTheme="majorHAnsi" w:cstheme="majorHAnsi"/>
          <w:color w:val="auto"/>
          <w:lang w:val="en-GB"/>
        </w:rPr>
        <w:t xml:space="preserve"> Century Reanalysis Version 2c</w:t>
      </w:r>
      <w:r w:rsidR="00C31AFB" w:rsidRPr="001224A3">
        <w:rPr>
          <w:rFonts w:asciiTheme="majorHAnsi" w:hAnsiTheme="majorHAnsi" w:cstheme="majorHAnsi"/>
          <w:color w:val="auto"/>
          <w:lang w:val="en-GB"/>
        </w:rPr>
        <w:t xml:space="preserve"> dataset</w:t>
      </w:r>
      <w:r w:rsidR="00FB5F27" w:rsidRPr="001224A3">
        <w:rPr>
          <w:rFonts w:asciiTheme="majorHAnsi" w:hAnsiTheme="majorHAnsi" w:cstheme="majorHAnsi"/>
          <w:color w:val="auto"/>
          <w:lang w:val="en-GB"/>
        </w:rPr>
        <w:t xml:space="preserve"> (NOAA, 2015)</w:t>
      </w:r>
      <w:r w:rsidR="00C31AFB" w:rsidRPr="001224A3">
        <w:rPr>
          <w:rFonts w:asciiTheme="majorHAnsi" w:hAnsiTheme="majorHAnsi" w:cstheme="majorHAnsi"/>
          <w:color w:val="auto"/>
          <w:lang w:val="en-GB"/>
        </w:rPr>
        <w:t xml:space="preserve">, which has a </w:t>
      </w:r>
      <w:r w:rsidR="00FB5F27" w:rsidRPr="001224A3">
        <w:rPr>
          <w:rFonts w:asciiTheme="majorHAnsi" w:hAnsiTheme="majorHAnsi" w:cstheme="majorHAnsi"/>
          <w:color w:val="auto"/>
          <w:lang w:val="en-GB"/>
        </w:rPr>
        <w:t>2</w:t>
      </w:r>
      <w:r w:rsidR="00FB5F27" w:rsidRPr="001224A3">
        <w:rPr>
          <w:rFonts w:asciiTheme="majorHAnsi" w:hAnsiTheme="majorHAnsi" w:cstheme="majorHAnsi"/>
          <w:color w:val="auto"/>
          <w:vertAlign w:val="superscript"/>
          <w:lang w:val="en-GB"/>
        </w:rPr>
        <w:t>o</w:t>
      </w:r>
      <w:r w:rsidR="00FB5F27" w:rsidRPr="001224A3">
        <w:rPr>
          <w:rFonts w:asciiTheme="majorHAnsi" w:hAnsiTheme="majorHAnsi" w:cstheme="majorHAnsi"/>
          <w:color w:val="auto"/>
          <w:lang w:val="en-GB"/>
        </w:rPr>
        <w:t>x2</w:t>
      </w:r>
      <w:r w:rsidR="00FB5F27" w:rsidRPr="001224A3">
        <w:rPr>
          <w:rFonts w:asciiTheme="majorHAnsi" w:hAnsiTheme="majorHAnsi" w:cstheme="majorHAnsi"/>
          <w:color w:val="auto"/>
          <w:vertAlign w:val="superscript"/>
          <w:lang w:val="en-GB"/>
        </w:rPr>
        <w:t>o</w:t>
      </w:r>
      <w:r w:rsidR="00FB5F27" w:rsidRPr="001224A3">
        <w:rPr>
          <w:rFonts w:asciiTheme="majorHAnsi" w:hAnsiTheme="majorHAnsi" w:cstheme="majorHAnsi"/>
          <w:color w:val="auto"/>
          <w:lang w:val="en-GB"/>
        </w:rPr>
        <w:t xml:space="preserve"> spatial resolution</w:t>
      </w:r>
      <w:r w:rsidR="00C31AFB" w:rsidRPr="001224A3">
        <w:rPr>
          <w:rFonts w:asciiTheme="majorHAnsi" w:hAnsiTheme="majorHAnsi" w:cstheme="majorHAnsi"/>
          <w:color w:val="auto"/>
          <w:lang w:val="en-GB"/>
        </w:rPr>
        <w:t xml:space="preserve"> and 4-times daily temporal resolution </w:t>
      </w:r>
      <w:r w:rsidR="00FB5F27" w:rsidRPr="001224A3">
        <w:rPr>
          <w:rFonts w:asciiTheme="majorHAnsi" w:hAnsiTheme="majorHAnsi" w:cstheme="majorHAnsi"/>
          <w:color w:val="auto"/>
          <w:lang w:val="en-GB"/>
        </w:rPr>
        <w:t xml:space="preserve">from 1851 to 2014. To cover </w:t>
      </w:r>
      <w:r w:rsidR="00C31AFB" w:rsidRPr="001224A3">
        <w:rPr>
          <w:rFonts w:asciiTheme="majorHAnsi" w:hAnsiTheme="majorHAnsi" w:cstheme="majorHAnsi"/>
          <w:color w:val="auto"/>
          <w:lang w:val="en-GB"/>
        </w:rPr>
        <w:t xml:space="preserve">post 2014 events, we use the </w:t>
      </w:r>
      <w:r w:rsidR="00FB5F27" w:rsidRPr="001224A3">
        <w:rPr>
          <w:rFonts w:asciiTheme="majorHAnsi" w:hAnsiTheme="majorHAnsi" w:cstheme="majorHAnsi"/>
          <w:color w:val="auto"/>
          <w:lang w:val="en-GB"/>
        </w:rPr>
        <w:t xml:space="preserve">NCEP-NCAR reanalysis </w:t>
      </w:r>
      <w:r w:rsidR="00C31AFB" w:rsidRPr="001224A3">
        <w:rPr>
          <w:rFonts w:asciiTheme="majorHAnsi" w:hAnsiTheme="majorHAnsi" w:cstheme="majorHAnsi"/>
          <w:color w:val="auto"/>
          <w:lang w:val="en-GB"/>
        </w:rPr>
        <w:t xml:space="preserve">dataset </w:t>
      </w:r>
      <w:r w:rsidR="00FB5F27" w:rsidRPr="001224A3">
        <w:rPr>
          <w:rFonts w:asciiTheme="majorHAnsi" w:hAnsiTheme="majorHAnsi" w:cstheme="majorHAnsi"/>
          <w:color w:val="auto"/>
          <w:lang w:val="en-GB"/>
        </w:rPr>
        <w:t>(</w:t>
      </w:r>
      <w:proofErr w:type="spellStart"/>
      <w:r w:rsidR="00FB5F27" w:rsidRPr="001224A3">
        <w:rPr>
          <w:rFonts w:asciiTheme="majorHAnsi" w:hAnsiTheme="majorHAnsi" w:cstheme="majorHAnsi"/>
          <w:color w:val="auto"/>
          <w:lang w:val="en-GB"/>
        </w:rPr>
        <w:t>Kalnay</w:t>
      </w:r>
      <w:proofErr w:type="spellEnd"/>
      <w:r w:rsidR="00FB5F27" w:rsidRPr="001224A3">
        <w:rPr>
          <w:rFonts w:asciiTheme="majorHAnsi" w:hAnsiTheme="majorHAnsi" w:cstheme="majorHAnsi"/>
          <w:color w:val="auto"/>
          <w:lang w:val="en-GB"/>
        </w:rPr>
        <w:t xml:space="preserve"> et al., 1996)</w:t>
      </w:r>
      <w:r w:rsidR="00C31AFB" w:rsidRPr="001224A3">
        <w:rPr>
          <w:rFonts w:asciiTheme="majorHAnsi" w:hAnsiTheme="majorHAnsi" w:cstheme="majorHAnsi"/>
          <w:color w:val="auto"/>
          <w:lang w:val="en-GB"/>
        </w:rPr>
        <w:t xml:space="preserve">, interpolated from its native </w:t>
      </w:r>
      <w:r w:rsidR="00FB5F27" w:rsidRPr="001224A3">
        <w:rPr>
          <w:rFonts w:asciiTheme="majorHAnsi" w:hAnsiTheme="majorHAnsi" w:cstheme="majorHAnsi"/>
          <w:color w:val="auto"/>
          <w:lang w:val="en-GB"/>
        </w:rPr>
        <w:t>2.5</w:t>
      </w:r>
      <w:r w:rsidR="00FB5F27" w:rsidRPr="001224A3">
        <w:rPr>
          <w:rFonts w:asciiTheme="majorHAnsi" w:hAnsiTheme="majorHAnsi" w:cstheme="majorHAnsi"/>
          <w:color w:val="auto"/>
          <w:vertAlign w:val="superscript"/>
          <w:lang w:val="en-GB"/>
        </w:rPr>
        <w:t>o</w:t>
      </w:r>
      <w:r w:rsidR="00FB5F27" w:rsidRPr="001224A3">
        <w:rPr>
          <w:rFonts w:asciiTheme="majorHAnsi" w:hAnsiTheme="majorHAnsi" w:cstheme="majorHAnsi"/>
          <w:color w:val="auto"/>
          <w:lang w:val="en-GB"/>
        </w:rPr>
        <w:t>x2.5</w:t>
      </w:r>
      <w:r w:rsidR="00FB5F27" w:rsidRPr="001224A3">
        <w:rPr>
          <w:rFonts w:asciiTheme="majorHAnsi" w:hAnsiTheme="majorHAnsi" w:cstheme="majorHAnsi"/>
          <w:color w:val="auto"/>
          <w:vertAlign w:val="superscript"/>
          <w:lang w:val="en-GB"/>
        </w:rPr>
        <w:t>o</w:t>
      </w:r>
      <w:r w:rsidR="00FB5F27" w:rsidRPr="001224A3">
        <w:rPr>
          <w:rFonts w:asciiTheme="majorHAnsi" w:hAnsiTheme="majorHAnsi" w:cstheme="majorHAnsi"/>
          <w:color w:val="auto"/>
          <w:lang w:val="en-GB"/>
        </w:rPr>
        <w:t xml:space="preserve"> </w:t>
      </w:r>
      <w:r w:rsidR="00C31AFB" w:rsidRPr="001224A3">
        <w:rPr>
          <w:rFonts w:asciiTheme="majorHAnsi" w:hAnsiTheme="majorHAnsi" w:cstheme="majorHAnsi"/>
          <w:color w:val="auto"/>
          <w:lang w:val="en-GB"/>
        </w:rPr>
        <w:t xml:space="preserve">resolution </w:t>
      </w:r>
      <w:r w:rsidR="00FB5F27" w:rsidRPr="001224A3">
        <w:rPr>
          <w:rFonts w:asciiTheme="majorHAnsi" w:hAnsiTheme="majorHAnsi" w:cstheme="majorHAnsi"/>
          <w:color w:val="auto"/>
          <w:lang w:val="en-GB"/>
        </w:rPr>
        <w:t>to 2</w:t>
      </w:r>
      <w:r w:rsidR="00FB5F27" w:rsidRPr="001224A3">
        <w:rPr>
          <w:rFonts w:asciiTheme="majorHAnsi" w:hAnsiTheme="majorHAnsi" w:cstheme="majorHAnsi"/>
          <w:color w:val="auto"/>
          <w:vertAlign w:val="superscript"/>
          <w:lang w:val="en-GB"/>
        </w:rPr>
        <w:t>o</w:t>
      </w:r>
      <w:r w:rsidR="00FB5F27" w:rsidRPr="001224A3">
        <w:rPr>
          <w:rFonts w:asciiTheme="majorHAnsi" w:hAnsiTheme="majorHAnsi" w:cstheme="majorHAnsi"/>
          <w:color w:val="auto"/>
          <w:lang w:val="en-GB"/>
        </w:rPr>
        <w:t>x2</w:t>
      </w:r>
      <w:r w:rsidR="00FB5F27" w:rsidRPr="001224A3">
        <w:rPr>
          <w:rFonts w:asciiTheme="majorHAnsi" w:hAnsiTheme="majorHAnsi" w:cstheme="majorHAnsi"/>
          <w:color w:val="auto"/>
          <w:vertAlign w:val="superscript"/>
          <w:lang w:val="en-GB"/>
        </w:rPr>
        <w:t>o</w:t>
      </w:r>
      <w:r w:rsidR="00FB5F27" w:rsidRPr="001224A3">
        <w:rPr>
          <w:rFonts w:asciiTheme="majorHAnsi" w:hAnsiTheme="majorHAnsi" w:cstheme="majorHAnsi"/>
          <w:color w:val="auto"/>
          <w:lang w:val="en-GB"/>
        </w:rPr>
        <w:t xml:space="preserve">. </w:t>
      </w:r>
      <w:r w:rsidR="00C31AFB" w:rsidRPr="001224A3">
        <w:rPr>
          <w:rFonts w:asciiTheme="majorHAnsi" w:hAnsiTheme="majorHAnsi"/>
          <w:color w:val="auto"/>
          <w:lang w:val="en-GB"/>
        </w:rPr>
        <w:t xml:space="preserve">Figures S7 and S8 </w:t>
      </w:r>
      <w:r w:rsidRPr="001224A3">
        <w:rPr>
          <w:rFonts w:asciiTheme="majorHAnsi" w:hAnsiTheme="majorHAnsi"/>
          <w:color w:val="auto"/>
          <w:lang w:val="en-GB"/>
        </w:rPr>
        <w:t xml:space="preserve">are representative of </w:t>
      </w:r>
      <w:r w:rsidR="00090171" w:rsidRPr="001224A3">
        <w:rPr>
          <w:rFonts w:asciiTheme="majorHAnsi" w:hAnsiTheme="majorHAnsi"/>
          <w:color w:val="auto"/>
          <w:lang w:val="en-GB"/>
        </w:rPr>
        <w:t xml:space="preserve">atmospheric conditions in most of the </w:t>
      </w:r>
      <w:r w:rsidR="00D2183C" w:rsidRPr="001224A3">
        <w:rPr>
          <w:rFonts w:asciiTheme="majorHAnsi" w:hAnsiTheme="majorHAnsi"/>
          <w:color w:val="auto"/>
          <w:lang w:val="en-GB"/>
        </w:rPr>
        <w:t xml:space="preserve">studied </w:t>
      </w:r>
      <w:r w:rsidR="00090171" w:rsidRPr="001224A3">
        <w:rPr>
          <w:rFonts w:asciiTheme="majorHAnsi" w:hAnsiTheme="majorHAnsi"/>
          <w:color w:val="auto"/>
          <w:lang w:val="en-GB"/>
        </w:rPr>
        <w:t>locations along the</w:t>
      </w:r>
      <w:r w:rsidR="00C4233B" w:rsidRPr="001224A3">
        <w:rPr>
          <w:rFonts w:asciiTheme="majorHAnsi" w:hAnsiTheme="majorHAnsi"/>
          <w:color w:val="auto"/>
          <w:lang w:val="en-GB"/>
        </w:rPr>
        <w:t xml:space="preserve"> US west coast, and show that </w:t>
      </w:r>
      <w:r w:rsidRPr="001224A3">
        <w:rPr>
          <w:rFonts w:asciiTheme="majorHAnsi" w:hAnsiTheme="majorHAnsi"/>
          <w:color w:val="auto"/>
          <w:lang w:val="en-GB"/>
        </w:rPr>
        <w:t xml:space="preserve">atmospheric conditions are similar on the dates of annual maximum discharge and skew surge. </w:t>
      </w:r>
      <w:r w:rsidR="00090171" w:rsidRPr="001224A3">
        <w:rPr>
          <w:rFonts w:asciiTheme="majorHAnsi" w:hAnsiTheme="majorHAnsi"/>
          <w:color w:val="auto"/>
          <w:lang w:val="en-GB"/>
        </w:rPr>
        <w:t xml:space="preserve">Moreover, most of the basins studied on </w:t>
      </w:r>
      <w:r w:rsidR="00C4233B" w:rsidRPr="001224A3">
        <w:rPr>
          <w:rFonts w:asciiTheme="majorHAnsi" w:hAnsiTheme="majorHAnsi"/>
          <w:color w:val="auto"/>
          <w:lang w:val="en-GB"/>
        </w:rPr>
        <w:t xml:space="preserve">this coast </w:t>
      </w:r>
      <w:r w:rsidR="00090171" w:rsidRPr="001224A3">
        <w:rPr>
          <w:rFonts w:asciiTheme="majorHAnsi" w:hAnsiTheme="majorHAnsi"/>
          <w:color w:val="auto"/>
          <w:lang w:val="en-GB"/>
        </w:rPr>
        <w:t>(</w:t>
      </w:r>
      <w:r w:rsidR="00C4233B" w:rsidRPr="001224A3">
        <w:rPr>
          <w:rFonts w:asciiTheme="majorHAnsi" w:hAnsiTheme="majorHAnsi"/>
          <w:color w:val="auto"/>
          <w:lang w:val="en-GB"/>
        </w:rPr>
        <w:t xml:space="preserve">except </w:t>
      </w:r>
      <w:r w:rsidR="00090171" w:rsidRPr="001224A3">
        <w:rPr>
          <w:rFonts w:asciiTheme="majorHAnsi" w:hAnsiTheme="majorHAnsi"/>
          <w:color w:val="auto"/>
          <w:lang w:val="en-GB"/>
        </w:rPr>
        <w:t>the Columbia River) are relatively small and steep</w:t>
      </w:r>
      <w:r w:rsidR="00D6541D" w:rsidRPr="001224A3">
        <w:rPr>
          <w:rFonts w:asciiTheme="majorHAnsi" w:hAnsiTheme="majorHAnsi"/>
          <w:color w:val="auto"/>
          <w:lang w:val="en-GB"/>
        </w:rPr>
        <w:t xml:space="preserve"> </w:t>
      </w:r>
      <w:r w:rsidR="00C4233B" w:rsidRPr="001224A3">
        <w:rPr>
          <w:rFonts w:asciiTheme="majorHAnsi" w:hAnsiTheme="majorHAnsi"/>
          <w:color w:val="auto"/>
          <w:lang w:val="en-GB"/>
        </w:rPr>
        <w:t xml:space="preserve">with </w:t>
      </w:r>
      <w:r w:rsidR="00090171" w:rsidRPr="001224A3">
        <w:rPr>
          <w:rFonts w:asciiTheme="majorHAnsi" w:hAnsiTheme="majorHAnsi"/>
          <w:color w:val="auto"/>
          <w:lang w:val="en-GB"/>
        </w:rPr>
        <w:t xml:space="preserve">fast catchment response times. Together, these aspects can explain the similar patterns in dependence for </w:t>
      </w:r>
      <w:proofErr w:type="spellStart"/>
      <w:r w:rsidR="00090171" w:rsidRPr="001224A3">
        <w:rPr>
          <w:rFonts w:asciiTheme="majorHAnsi" w:hAnsiTheme="majorHAnsi"/>
          <w:color w:val="auto"/>
          <w:lang w:val="en-GB"/>
        </w:rPr>
        <w:t>SS</w:t>
      </w:r>
      <w:r w:rsidR="00090171" w:rsidRPr="001224A3">
        <w:rPr>
          <w:rFonts w:asciiTheme="majorHAnsi" w:hAnsiTheme="majorHAnsi"/>
          <w:color w:val="auto"/>
          <w:vertAlign w:val="subscript"/>
          <w:lang w:val="en-GB"/>
        </w:rPr>
        <w:t>cond</w:t>
      </w:r>
      <w:r w:rsidR="00090171" w:rsidRPr="001224A3">
        <w:rPr>
          <w:rFonts w:asciiTheme="majorHAnsi" w:hAnsiTheme="majorHAnsi"/>
          <w:color w:val="auto"/>
          <w:lang w:val="en-GB"/>
        </w:rPr>
        <w:t>Q</w:t>
      </w:r>
      <w:proofErr w:type="spellEnd"/>
      <w:r w:rsidR="00090171" w:rsidRPr="001224A3">
        <w:rPr>
          <w:rFonts w:asciiTheme="majorHAnsi" w:hAnsiTheme="majorHAnsi"/>
          <w:color w:val="auto"/>
          <w:lang w:val="en-GB"/>
        </w:rPr>
        <w:t xml:space="preserve"> and </w:t>
      </w:r>
      <w:proofErr w:type="spellStart"/>
      <w:r w:rsidR="00090171" w:rsidRPr="001224A3">
        <w:rPr>
          <w:rFonts w:asciiTheme="majorHAnsi" w:hAnsiTheme="majorHAnsi"/>
          <w:color w:val="auto"/>
          <w:lang w:val="en-GB"/>
        </w:rPr>
        <w:t>Q</w:t>
      </w:r>
      <w:r w:rsidR="00090171" w:rsidRPr="001224A3">
        <w:rPr>
          <w:rFonts w:asciiTheme="majorHAnsi" w:hAnsiTheme="majorHAnsi"/>
          <w:color w:val="auto"/>
          <w:vertAlign w:val="subscript"/>
          <w:lang w:val="en-GB"/>
        </w:rPr>
        <w:t>cond</w:t>
      </w:r>
      <w:r w:rsidR="00090171" w:rsidRPr="001224A3">
        <w:rPr>
          <w:rFonts w:asciiTheme="majorHAnsi" w:hAnsiTheme="majorHAnsi"/>
          <w:color w:val="auto"/>
          <w:lang w:val="en-GB"/>
        </w:rPr>
        <w:t>SS</w:t>
      </w:r>
      <w:proofErr w:type="spellEnd"/>
      <w:r w:rsidR="00090171" w:rsidRPr="001224A3">
        <w:rPr>
          <w:rFonts w:asciiTheme="majorHAnsi" w:hAnsiTheme="majorHAnsi"/>
          <w:color w:val="auto"/>
          <w:lang w:val="en-GB"/>
        </w:rPr>
        <w:t xml:space="preserve">. </w:t>
      </w:r>
      <w:r w:rsidRPr="001224A3">
        <w:rPr>
          <w:rFonts w:asciiTheme="majorHAnsi" w:hAnsiTheme="majorHAnsi"/>
          <w:color w:val="auto"/>
          <w:lang w:val="en-GB"/>
        </w:rPr>
        <w:t xml:space="preserve">In contrast, Wahl </w:t>
      </w:r>
      <w:r w:rsidRPr="001224A3">
        <w:rPr>
          <w:rFonts w:asciiTheme="majorHAnsi" w:hAnsiTheme="majorHAnsi"/>
          <w:i/>
          <w:color w:val="auto"/>
          <w:lang w:val="en-GB"/>
        </w:rPr>
        <w:t>et al</w:t>
      </w:r>
      <w:r w:rsidRPr="001224A3">
        <w:rPr>
          <w:rFonts w:asciiTheme="majorHAnsi" w:hAnsiTheme="majorHAnsi"/>
          <w:color w:val="auto"/>
          <w:lang w:val="en-GB"/>
        </w:rPr>
        <w:t xml:space="preserve"> (2015) found few locations with </w:t>
      </w:r>
      <w:r w:rsidRPr="001224A3">
        <w:rPr>
          <w:rFonts w:asciiTheme="majorHAnsi" w:hAnsiTheme="majorHAnsi"/>
          <w:color w:val="auto"/>
          <w:lang w:val="en-GB"/>
        </w:rPr>
        <w:lastRenderedPageBreak/>
        <w:t xml:space="preserve">significant dependence between surge and precipitation along this coastline. </w:t>
      </w:r>
      <w:r w:rsidR="00090171" w:rsidRPr="001224A3">
        <w:rPr>
          <w:rFonts w:asciiTheme="majorHAnsi" w:hAnsiTheme="majorHAnsi"/>
          <w:color w:val="auto"/>
          <w:lang w:val="en-GB"/>
        </w:rPr>
        <w:t>Our</w:t>
      </w:r>
      <w:r w:rsidRPr="001224A3">
        <w:rPr>
          <w:rFonts w:asciiTheme="majorHAnsi" w:hAnsiTheme="majorHAnsi"/>
          <w:color w:val="auto"/>
          <w:lang w:val="en-GB"/>
        </w:rPr>
        <w:t xml:space="preserve"> composite analyses do show elevated </w:t>
      </w:r>
      <w:proofErr w:type="spellStart"/>
      <w:r w:rsidR="00C4233B" w:rsidRPr="001224A3">
        <w:rPr>
          <w:rFonts w:asciiTheme="majorHAnsi" w:hAnsiTheme="majorHAnsi"/>
          <w:color w:val="auto"/>
          <w:lang w:val="en-GB"/>
        </w:rPr>
        <w:t>precipitable</w:t>
      </w:r>
      <w:proofErr w:type="spellEnd"/>
      <w:r w:rsidR="00C4233B" w:rsidRPr="001224A3">
        <w:rPr>
          <w:rFonts w:asciiTheme="majorHAnsi" w:hAnsiTheme="majorHAnsi"/>
          <w:color w:val="auto"/>
          <w:lang w:val="en-GB"/>
        </w:rPr>
        <w:t xml:space="preserve"> water content </w:t>
      </w:r>
      <w:r w:rsidRPr="001224A3">
        <w:rPr>
          <w:rFonts w:asciiTheme="majorHAnsi" w:hAnsiTheme="majorHAnsi"/>
          <w:color w:val="auto"/>
          <w:lang w:val="en-GB"/>
        </w:rPr>
        <w:t xml:space="preserve">(especially for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in the catchments upstream from the tide gauges (albeit relatively weak for La Jolla for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w:t>
      </w:r>
      <w:r w:rsidR="00090171" w:rsidRPr="001224A3">
        <w:rPr>
          <w:rFonts w:asciiTheme="majorHAnsi" w:hAnsiTheme="majorHAnsi"/>
          <w:color w:val="auto"/>
          <w:lang w:val="en-GB"/>
        </w:rPr>
        <w:t xml:space="preserve">The west coast of the USA is typified by a topography in which mountain ranges lie close to the coast, which can lead to orographic rainfall. </w:t>
      </w:r>
      <w:r w:rsidRPr="001224A3">
        <w:rPr>
          <w:rFonts w:asciiTheme="majorHAnsi" w:hAnsiTheme="majorHAnsi"/>
          <w:color w:val="auto"/>
          <w:lang w:val="en-GB"/>
        </w:rPr>
        <w:t xml:space="preserve">In Wahl </w:t>
      </w:r>
      <w:r w:rsidRPr="001224A3">
        <w:rPr>
          <w:rFonts w:asciiTheme="majorHAnsi" w:hAnsiTheme="majorHAnsi"/>
          <w:i/>
          <w:color w:val="auto"/>
          <w:lang w:val="en-GB"/>
        </w:rPr>
        <w:t>et al</w:t>
      </w:r>
      <w:r w:rsidRPr="001224A3">
        <w:rPr>
          <w:rFonts w:asciiTheme="majorHAnsi" w:hAnsiTheme="majorHAnsi"/>
          <w:color w:val="auto"/>
          <w:lang w:val="en-GB"/>
        </w:rPr>
        <w:t xml:space="preserve"> (2015), precipitation gauges were used if they are within 25km radius of the tide gauges. Hence, these may be located closer to the coast</w:t>
      </w:r>
      <w:r w:rsidR="00C4233B" w:rsidRPr="001224A3">
        <w:rPr>
          <w:rFonts w:asciiTheme="majorHAnsi" w:hAnsiTheme="majorHAnsi"/>
          <w:color w:val="auto"/>
          <w:lang w:val="en-GB"/>
        </w:rPr>
        <w:t>line</w:t>
      </w:r>
      <w:r w:rsidRPr="001224A3">
        <w:rPr>
          <w:rFonts w:asciiTheme="majorHAnsi" w:hAnsiTheme="majorHAnsi"/>
          <w:color w:val="auto"/>
          <w:lang w:val="en-GB"/>
        </w:rPr>
        <w:t xml:space="preserve"> than the first mountain ranges, meaning that coastal rainfall may not show dependence with sea-level, but that river discharge does.</w:t>
      </w:r>
    </w:p>
    <w:p w:rsidR="00D31D95" w:rsidRPr="001224A3" w:rsidRDefault="00D31D95" w:rsidP="00D31D95">
      <w:pPr>
        <w:spacing w:after="120" w:line="480" w:lineRule="auto"/>
        <w:rPr>
          <w:rFonts w:asciiTheme="majorHAnsi" w:hAnsiTheme="majorHAnsi"/>
          <w:color w:val="auto"/>
          <w:lang w:val="en-GB"/>
        </w:rPr>
      </w:pPr>
      <w:r w:rsidRPr="001224A3">
        <w:rPr>
          <w:rFonts w:asciiTheme="majorHAnsi" w:hAnsiTheme="majorHAnsi"/>
          <w:color w:val="auto"/>
          <w:lang w:val="en-GB"/>
        </w:rPr>
        <w:t xml:space="preserve">In eastern USA, our results for discharge and skew surge are largely similar to those of Wahl </w:t>
      </w:r>
      <w:r w:rsidRPr="001224A3">
        <w:rPr>
          <w:rFonts w:asciiTheme="majorHAnsi" w:hAnsiTheme="majorHAnsi"/>
          <w:i/>
          <w:color w:val="auto"/>
          <w:lang w:val="en-GB"/>
        </w:rPr>
        <w:t xml:space="preserve">et al </w:t>
      </w:r>
      <w:r w:rsidRPr="001224A3">
        <w:rPr>
          <w:rFonts w:asciiTheme="majorHAnsi" w:hAnsiTheme="majorHAnsi"/>
          <w:color w:val="auto"/>
          <w:lang w:val="en-GB"/>
        </w:rPr>
        <w:t xml:space="preserve">(2015). We find significant dependence for most station combinations, although for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we find no significant dependence for stations in </w:t>
      </w:r>
      <w:proofErr w:type="spellStart"/>
      <w:r w:rsidRPr="001224A3">
        <w:rPr>
          <w:rFonts w:asciiTheme="majorHAnsi" w:hAnsiTheme="majorHAnsi"/>
          <w:color w:val="auto"/>
          <w:lang w:val="en-GB"/>
        </w:rPr>
        <w:t>northeastern</w:t>
      </w:r>
      <w:proofErr w:type="spellEnd"/>
      <w:r w:rsidRPr="001224A3">
        <w:rPr>
          <w:rFonts w:asciiTheme="majorHAnsi" w:hAnsiTheme="majorHAnsi"/>
          <w:color w:val="auto"/>
          <w:lang w:val="en-GB"/>
        </w:rPr>
        <w:t xml:space="preserve"> USA. Figure </w:t>
      </w:r>
      <w:r w:rsidR="00F10996" w:rsidRPr="001224A3">
        <w:rPr>
          <w:rFonts w:asciiTheme="majorHAnsi" w:hAnsiTheme="majorHAnsi"/>
          <w:color w:val="auto"/>
          <w:lang w:val="en-GB"/>
        </w:rPr>
        <w:t>S9</w:t>
      </w:r>
      <w:r w:rsidRPr="001224A3">
        <w:rPr>
          <w:rFonts w:asciiTheme="majorHAnsi" w:hAnsiTheme="majorHAnsi"/>
          <w:color w:val="auto"/>
          <w:lang w:val="en-GB"/>
        </w:rPr>
        <w:t xml:space="preserve"> shows a composite analysis of atmospheric conditions on the days of annual maximum skew surge for</w:t>
      </w:r>
      <w:r w:rsidR="00776C10" w:rsidRPr="001224A3">
        <w:rPr>
          <w:rFonts w:asciiTheme="majorHAnsi" w:hAnsiTheme="majorHAnsi"/>
          <w:color w:val="auto"/>
          <w:lang w:val="en-GB"/>
        </w:rPr>
        <w:t xml:space="preserve"> Portland</w:t>
      </w:r>
      <w:r w:rsidRPr="001224A3">
        <w:rPr>
          <w:rFonts w:asciiTheme="majorHAnsi" w:hAnsiTheme="majorHAnsi"/>
          <w:color w:val="auto"/>
          <w:lang w:val="en-GB"/>
        </w:rPr>
        <w:t xml:space="preserve"> (Maine). The figure shows surge events driven by strong low pressure systems to the southeast of the tide gauge, causing strong easterlies and </w:t>
      </w:r>
      <w:proofErr w:type="spellStart"/>
      <w:r w:rsidRPr="001224A3">
        <w:rPr>
          <w:rFonts w:asciiTheme="majorHAnsi" w:hAnsiTheme="majorHAnsi"/>
          <w:color w:val="auto"/>
          <w:lang w:val="en-GB"/>
        </w:rPr>
        <w:t>northeasterlies</w:t>
      </w:r>
      <w:proofErr w:type="spellEnd"/>
      <w:r w:rsidRPr="001224A3">
        <w:rPr>
          <w:rFonts w:asciiTheme="majorHAnsi" w:hAnsiTheme="majorHAnsi"/>
          <w:color w:val="auto"/>
          <w:lang w:val="en-GB"/>
        </w:rPr>
        <w:t xml:space="preserve">. Whilst precipitable water content is elevated for this location, there is no strong dependence with the discharge of the </w:t>
      </w:r>
      <w:proofErr w:type="spellStart"/>
      <w:r w:rsidRPr="001224A3">
        <w:rPr>
          <w:rFonts w:asciiTheme="majorHAnsi" w:hAnsiTheme="majorHAnsi"/>
          <w:color w:val="auto"/>
          <w:lang w:val="en-GB"/>
        </w:rPr>
        <w:t>Kennebec</w:t>
      </w:r>
      <w:proofErr w:type="spellEnd"/>
      <w:r w:rsidRPr="001224A3">
        <w:rPr>
          <w:rFonts w:asciiTheme="majorHAnsi" w:hAnsiTheme="majorHAnsi"/>
          <w:color w:val="auto"/>
          <w:lang w:val="en-GB"/>
        </w:rPr>
        <w:t xml:space="preserve"> River (to the north). Further investigation shows that 86% of the annual maximum skew surge events occur </w:t>
      </w:r>
      <w:r w:rsidR="00C4233B" w:rsidRPr="001224A3">
        <w:rPr>
          <w:rFonts w:asciiTheme="majorHAnsi" w:hAnsiTheme="majorHAnsi"/>
          <w:color w:val="auto"/>
          <w:lang w:val="en-GB"/>
        </w:rPr>
        <w:t xml:space="preserve">between </w:t>
      </w:r>
      <w:r w:rsidRPr="001224A3">
        <w:rPr>
          <w:rFonts w:asciiTheme="majorHAnsi" w:hAnsiTheme="majorHAnsi"/>
          <w:color w:val="auto"/>
          <w:lang w:val="en-GB"/>
        </w:rPr>
        <w:t xml:space="preserve">October </w:t>
      </w:r>
      <w:r w:rsidR="00C4233B" w:rsidRPr="001224A3">
        <w:rPr>
          <w:rFonts w:asciiTheme="majorHAnsi" w:hAnsiTheme="majorHAnsi"/>
          <w:color w:val="auto"/>
          <w:lang w:val="en-GB"/>
        </w:rPr>
        <w:t xml:space="preserve">and </w:t>
      </w:r>
      <w:r w:rsidRPr="001224A3">
        <w:rPr>
          <w:rFonts w:asciiTheme="majorHAnsi" w:hAnsiTheme="majorHAnsi"/>
          <w:color w:val="auto"/>
          <w:lang w:val="en-GB"/>
        </w:rPr>
        <w:t>February, whilst peak discharge</w:t>
      </w:r>
      <w:r w:rsidR="00C4233B" w:rsidRPr="001224A3">
        <w:rPr>
          <w:rFonts w:asciiTheme="majorHAnsi" w:hAnsiTheme="majorHAnsi"/>
          <w:color w:val="auto"/>
          <w:lang w:val="en-GB"/>
        </w:rPr>
        <w:t>s</w:t>
      </w:r>
      <w:r w:rsidRPr="001224A3">
        <w:rPr>
          <w:rFonts w:asciiTheme="majorHAnsi" w:hAnsiTheme="majorHAnsi"/>
          <w:color w:val="auto"/>
          <w:lang w:val="en-GB"/>
        </w:rPr>
        <w:t xml:space="preserve"> </w:t>
      </w:r>
      <w:r w:rsidR="00C4233B" w:rsidRPr="001224A3">
        <w:rPr>
          <w:rFonts w:asciiTheme="majorHAnsi" w:hAnsiTheme="majorHAnsi"/>
          <w:color w:val="auto"/>
          <w:lang w:val="en-GB"/>
        </w:rPr>
        <w:t xml:space="preserve">occur in the </w:t>
      </w:r>
      <w:r w:rsidRPr="001224A3">
        <w:rPr>
          <w:rFonts w:asciiTheme="majorHAnsi" w:hAnsiTheme="majorHAnsi"/>
          <w:color w:val="auto"/>
          <w:lang w:val="en-GB"/>
        </w:rPr>
        <w:t xml:space="preserve">boreal spring. Hence, seasonality has an important influence on dependence in such rivers with strong seasonal discharge and surge characteristics; very similar composite analysis plots are found for other locations in the region. </w:t>
      </w:r>
    </w:p>
    <w:p w:rsidR="00D31D95" w:rsidRPr="001224A3" w:rsidRDefault="00D31D95" w:rsidP="00D31D95">
      <w:pPr>
        <w:spacing w:after="120" w:line="480" w:lineRule="auto"/>
        <w:rPr>
          <w:rFonts w:asciiTheme="majorHAnsi" w:hAnsiTheme="majorHAnsi"/>
          <w:color w:val="auto"/>
          <w:lang w:val="en-GB"/>
        </w:rPr>
      </w:pPr>
      <w:r w:rsidRPr="001224A3">
        <w:rPr>
          <w:rFonts w:asciiTheme="majorHAnsi" w:hAnsiTheme="majorHAnsi"/>
          <w:color w:val="auto"/>
          <w:lang w:val="en-GB"/>
        </w:rPr>
        <w:t xml:space="preserve">For the Gulf Coast, Wahl </w:t>
      </w:r>
      <w:r w:rsidRPr="001224A3">
        <w:rPr>
          <w:rFonts w:asciiTheme="majorHAnsi" w:hAnsiTheme="majorHAnsi"/>
          <w:i/>
          <w:color w:val="auto"/>
          <w:lang w:val="en-GB"/>
        </w:rPr>
        <w:t>et al</w:t>
      </w:r>
      <w:r w:rsidRPr="001224A3">
        <w:rPr>
          <w:rFonts w:asciiTheme="majorHAnsi" w:hAnsiTheme="majorHAnsi"/>
          <w:color w:val="auto"/>
          <w:lang w:val="en-GB"/>
        </w:rPr>
        <w:t xml:space="preserve"> (2015) found significant dependence for most stations. For discharge, we only find this relationship at one station combination in each case (Figure 3). For the combination of Grand Isle (near New Orleans)/Mississippi River, this can be explained by catchment size (&gt;3,000,000km</w:t>
      </w:r>
      <w:r w:rsidRPr="001224A3">
        <w:rPr>
          <w:rFonts w:asciiTheme="majorHAnsi" w:hAnsiTheme="majorHAnsi"/>
          <w:color w:val="auto"/>
          <w:vertAlign w:val="superscript"/>
          <w:lang w:val="en-GB"/>
        </w:rPr>
        <w:t>2</w:t>
      </w:r>
      <w:r w:rsidRPr="001224A3">
        <w:rPr>
          <w:rFonts w:asciiTheme="majorHAnsi" w:hAnsiTheme="majorHAnsi"/>
          <w:color w:val="auto"/>
          <w:lang w:val="en-GB"/>
        </w:rPr>
        <w:t>). The other basins studied here are also relatively large, except the Guadeloupe River (ca. 13,000km</w:t>
      </w:r>
      <w:r w:rsidRPr="001224A3">
        <w:rPr>
          <w:rFonts w:asciiTheme="majorHAnsi" w:hAnsiTheme="majorHAnsi"/>
          <w:color w:val="auto"/>
          <w:vertAlign w:val="superscript"/>
          <w:lang w:val="en-GB"/>
        </w:rPr>
        <w:t>2</w:t>
      </w:r>
      <w:r w:rsidRPr="001224A3">
        <w:rPr>
          <w:rFonts w:asciiTheme="majorHAnsi" w:hAnsiTheme="majorHAnsi"/>
          <w:color w:val="auto"/>
          <w:lang w:val="en-GB"/>
        </w:rPr>
        <w:t>) and Sabine River (ca. 24,000km</w:t>
      </w:r>
      <w:r w:rsidRPr="001224A3">
        <w:rPr>
          <w:rFonts w:asciiTheme="majorHAnsi" w:hAnsiTheme="majorHAnsi"/>
          <w:color w:val="auto"/>
          <w:vertAlign w:val="superscript"/>
          <w:lang w:val="en-GB"/>
        </w:rPr>
        <w:t>2</w:t>
      </w:r>
      <w:r w:rsidRPr="001224A3">
        <w:rPr>
          <w:rFonts w:asciiTheme="majorHAnsi" w:hAnsiTheme="majorHAnsi"/>
          <w:color w:val="auto"/>
          <w:lang w:val="en-GB"/>
        </w:rPr>
        <w:t xml:space="preserve">); the latter are the rivers for which we find </w:t>
      </w:r>
      <w:r w:rsidRPr="001224A3">
        <w:rPr>
          <w:rFonts w:asciiTheme="majorHAnsi" w:hAnsiTheme="majorHAnsi"/>
          <w:color w:val="auto"/>
          <w:lang w:val="en-GB"/>
        </w:rPr>
        <w:lastRenderedPageBreak/>
        <w:t xml:space="preserve">dependence. Moreover, highest surges in the region typically occur during hurricane season, when the discharge of the region’s rivers are at their lowest. </w:t>
      </w:r>
    </w:p>
    <w:p w:rsidR="00E3205E" w:rsidRPr="001224A3" w:rsidRDefault="000D4E7B">
      <w:pPr>
        <w:spacing w:after="120" w:line="480" w:lineRule="auto"/>
        <w:rPr>
          <w:rFonts w:asciiTheme="majorHAnsi" w:hAnsiTheme="majorHAnsi"/>
          <w:color w:val="auto"/>
          <w:lang w:val="en-GB"/>
        </w:rPr>
      </w:pPr>
      <w:r w:rsidRPr="001224A3">
        <w:rPr>
          <w:rFonts w:asciiTheme="majorHAnsi" w:hAnsiTheme="majorHAnsi"/>
          <w:color w:val="auto"/>
          <w:lang w:val="en-GB"/>
        </w:rPr>
        <w:t xml:space="preserve">Results for western Japan show strong dependence, especially for </w:t>
      </w:r>
      <w:proofErr w:type="spellStart"/>
      <w:r w:rsidRPr="001224A3">
        <w:rPr>
          <w:rFonts w:asciiTheme="majorHAnsi" w:hAnsiTheme="majorHAnsi"/>
          <w:color w:val="auto"/>
          <w:lang w:val="en-GB"/>
        </w:rPr>
        <w:t>Q</w:t>
      </w:r>
      <w:r w:rsidR="00D978BD"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and </w:t>
      </w:r>
      <w:proofErr w:type="spellStart"/>
      <w:r w:rsidRPr="001224A3">
        <w:rPr>
          <w:rFonts w:asciiTheme="majorHAnsi" w:hAnsiTheme="majorHAnsi"/>
          <w:color w:val="auto"/>
          <w:lang w:val="en-GB"/>
        </w:rPr>
        <w:t>Q</w:t>
      </w:r>
      <w:r w:rsidR="00D978BD"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with strongest dependenc</w:t>
      </w:r>
      <w:r w:rsidR="00C4233B" w:rsidRPr="001224A3">
        <w:rPr>
          <w:rFonts w:asciiTheme="majorHAnsi" w:hAnsiTheme="majorHAnsi"/>
          <w:color w:val="auto"/>
          <w:lang w:val="en-GB"/>
        </w:rPr>
        <w:t>e</w:t>
      </w:r>
      <w:r w:rsidRPr="001224A3">
        <w:rPr>
          <w:rFonts w:asciiTheme="majorHAnsi" w:hAnsiTheme="majorHAnsi"/>
          <w:color w:val="auto"/>
          <w:lang w:val="en-GB"/>
        </w:rPr>
        <w:t xml:space="preserve"> </w:t>
      </w:r>
      <w:r w:rsidR="00C4233B" w:rsidRPr="001224A3">
        <w:rPr>
          <w:rFonts w:asciiTheme="majorHAnsi" w:hAnsiTheme="majorHAnsi"/>
          <w:color w:val="auto"/>
          <w:lang w:val="en-GB"/>
        </w:rPr>
        <w:t xml:space="preserve">for </w:t>
      </w:r>
      <w:r w:rsidRPr="001224A3">
        <w:rPr>
          <w:rFonts w:asciiTheme="majorHAnsi" w:hAnsiTheme="majorHAnsi"/>
          <w:color w:val="auto"/>
          <w:lang w:val="en-GB"/>
        </w:rPr>
        <w:t xml:space="preserve">either </w:t>
      </w:r>
      <w:r w:rsidR="00C4233B" w:rsidRPr="001224A3">
        <w:rPr>
          <w:rFonts w:asciiTheme="majorHAnsi" w:hAnsiTheme="majorHAnsi"/>
          <w:color w:val="auto"/>
          <w:lang w:val="en-GB"/>
        </w:rPr>
        <w:t xml:space="preserve">0-day or small positive </w:t>
      </w:r>
      <w:r w:rsidRPr="001224A3">
        <w:rPr>
          <w:rFonts w:asciiTheme="majorHAnsi" w:hAnsiTheme="majorHAnsi"/>
          <w:color w:val="auto"/>
          <w:lang w:val="en-GB"/>
        </w:rPr>
        <w:t>time</w:t>
      </w:r>
      <w:r w:rsidR="00C4233B" w:rsidRPr="001224A3">
        <w:rPr>
          <w:rFonts w:asciiTheme="majorHAnsi" w:hAnsiTheme="majorHAnsi"/>
          <w:color w:val="auto"/>
          <w:lang w:val="en-GB"/>
        </w:rPr>
        <w:t>-</w:t>
      </w:r>
      <w:r w:rsidRPr="001224A3">
        <w:rPr>
          <w:rFonts w:asciiTheme="majorHAnsi" w:hAnsiTheme="majorHAnsi"/>
          <w:color w:val="auto"/>
          <w:lang w:val="en-GB"/>
        </w:rPr>
        <w:t>lag (i.e. high surge or high total sea</w:t>
      </w:r>
      <w:r w:rsidR="00C4233B" w:rsidRPr="001224A3">
        <w:rPr>
          <w:rFonts w:asciiTheme="majorHAnsi" w:hAnsiTheme="majorHAnsi"/>
          <w:color w:val="auto"/>
          <w:lang w:val="en-GB"/>
        </w:rPr>
        <w:t>-</w:t>
      </w:r>
      <w:r w:rsidRPr="001224A3">
        <w:rPr>
          <w:rFonts w:asciiTheme="majorHAnsi" w:hAnsiTheme="majorHAnsi"/>
          <w:color w:val="auto"/>
          <w:lang w:val="en-GB"/>
        </w:rPr>
        <w:t>level leading discharge). Similarly to the west coast USA, this region is typified by steep topography and relatively short distances to the coast</w:t>
      </w:r>
      <w:r w:rsidR="00C4233B" w:rsidRPr="001224A3">
        <w:rPr>
          <w:rFonts w:asciiTheme="majorHAnsi" w:hAnsiTheme="majorHAnsi"/>
          <w:color w:val="auto"/>
          <w:lang w:val="en-GB"/>
        </w:rPr>
        <w:t>line</w:t>
      </w:r>
      <w:r w:rsidR="00FC5296" w:rsidRPr="001224A3">
        <w:rPr>
          <w:rFonts w:asciiTheme="majorHAnsi" w:hAnsiTheme="majorHAnsi"/>
          <w:color w:val="auto"/>
          <w:lang w:val="en-GB"/>
        </w:rPr>
        <w:t xml:space="preserve">, meaning that precipitation from surge-causing storms can be enhanced by </w:t>
      </w:r>
      <w:proofErr w:type="spellStart"/>
      <w:r w:rsidR="00FC5296" w:rsidRPr="001224A3">
        <w:rPr>
          <w:rFonts w:asciiTheme="majorHAnsi" w:hAnsiTheme="majorHAnsi"/>
          <w:color w:val="auto"/>
          <w:lang w:val="en-GB"/>
        </w:rPr>
        <w:t>orographic</w:t>
      </w:r>
      <w:proofErr w:type="spellEnd"/>
      <w:r w:rsidR="00FC5296" w:rsidRPr="001224A3">
        <w:rPr>
          <w:rFonts w:asciiTheme="majorHAnsi" w:hAnsiTheme="majorHAnsi"/>
          <w:color w:val="auto"/>
          <w:lang w:val="en-GB"/>
        </w:rPr>
        <w:t xml:space="preserve"> effects (</w:t>
      </w:r>
      <w:proofErr w:type="spellStart"/>
      <w:r w:rsidR="00FC5296" w:rsidRPr="001224A3">
        <w:rPr>
          <w:rFonts w:asciiTheme="majorHAnsi" w:hAnsiTheme="majorHAnsi"/>
          <w:color w:val="auto"/>
          <w:lang w:val="en-GB"/>
        </w:rPr>
        <w:t>Negri</w:t>
      </w:r>
      <w:proofErr w:type="spellEnd"/>
      <w:r w:rsidR="00FC5296" w:rsidRPr="001224A3">
        <w:rPr>
          <w:rFonts w:asciiTheme="majorHAnsi" w:hAnsiTheme="majorHAnsi"/>
          <w:color w:val="auto"/>
          <w:lang w:val="en-GB"/>
        </w:rPr>
        <w:t xml:space="preserve"> and Adler</w:t>
      </w:r>
      <w:r w:rsidR="00E3205E" w:rsidRPr="001224A3">
        <w:rPr>
          <w:rFonts w:asciiTheme="majorHAnsi" w:hAnsiTheme="majorHAnsi"/>
          <w:color w:val="auto"/>
          <w:lang w:val="en-GB"/>
        </w:rPr>
        <w:t xml:space="preserve"> 1993</w:t>
      </w:r>
      <w:r w:rsidR="00FC5296" w:rsidRPr="001224A3">
        <w:rPr>
          <w:rFonts w:asciiTheme="majorHAnsi" w:hAnsiTheme="majorHAnsi"/>
          <w:color w:val="auto"/>
          <w:lang w:val="en-GB"/>
        </w:rPr>
        <w:t>) and the resulting discharge can rapidly reach the coast</w:t>
      </w:r>
      <w:r w:rsidRPr="001224A3">
        <w:rPr>
          <w:rFonts w:asciiTheme="majorHAnsi" w:hAnsiTheme="majorHAnsi"/>
          <w:color w:val="auto"/>
          <w:lang w:val="en-GB"/>
        </w:rPr>
        <w:t>.</w:t>
      </w:r>
    </w:p>
    <w:p w:rsidR="00DA3FCE" w:rsidRPr="001224A3" w:rsidRDefault="000822B7">
      <w:pPr>
        <w:spacing w:after="120" w:line="480" w:lineRule="auto"/>
        <w:rPr>
          <w:rFonts w:asciiTheme="majorHAnsi" w:hAnsiTheme="majorHAnsi"/>
          <w:color w:val="auto"/>
          <w:lang w:val="en-GB"/>
        </w:rPr>
      </w:pPr>
      <w:r w:rsidRPr="001224A3">
        <w:rPr>
          <w:rFonts w:asciiTheme="majorHAnsi" w:hAnsiTheme="majorHAnsi"/>
          <w:color w:val="auto"/>
          <w:lang w:val="en-GB"/>
        </w:rPr>
        <w:t>In Europe, s</w:t>
      </w:r>
      <w:r w:rsidR="00192B53" w:rsidRPr="001224A3">
        <w:rPr>
          <w:rFonts w:asciiTheme="majorHAnsi" w:hAnsiTheme="majorHAnsi"/>
          <w:color w:val="auto"/>
          <w:lang w:val="en-GB"/>
        </w:rPr>
        <w:t xml:space="preserve">everal local studies have been carried out </w:t>
      </w:r>
      <w:r w:rsidR="000A1446" w:rsidRPr="001224A3">
        <w:rPr>
          <w:rFonts w:asciiTheme="majorHAnsi" w:hAnsiTheme="majorHAnsi"/>
          <w:color w:val="auto"/>
          <w:lang w:val="en-GB"/>
        </w:rPr>
        <w:t xml:space="preserve">in </w:t>
      </w:r>
      <w:r w:rsidR="00192B53" w:rsidRPr="001224A3">
        <w:rPr>
          <w:rFonts w:asciiTheme="majorHAnsi" w:hAnsiTheme="majorHAnsi"/>
          <w:color w:val="auto"/>
          <w:lang w:val="en-GB"/>
        </w:rPr>
        <w:t xml:space="preserve">the UK and the Netherlands. For stations in the </w:t>
      </w:r>
      <w:r w:rsidR="00F41888" w:rsidRPr="001224A3">
        <w:rPr>
          <w:rFonts w:asciiTheme="majorHAnsi" w:hAnsiTheme="majorHAnsi"/>
          <w:color w:val="auto"/>
          <w:lang w:val="en-GB"/>
        </w:rPr>
        <w:t xml:space="preserve">western </w:t>
      </w:r>
      <w:r w:rsidR="00192B53" w:rsidRPr="001224A3">
        <w:rPr>
          <w:rFonts w:asciiTheme="majorHAnsi" w:hAnsiTheme="majorHAnsi"/>
          <w:color w:val="auto"/>
          <w:lang w:val="en-GB"/>
        </w:rPr>
        <w:t xml:space="preserve">Netherlands, we find no statistically significant dependence. Klerk </w:t>
      </w:r>
      <w:r w:rsidR="00192B53" w:rsidRPr="001224A3">
        <w:rPr>
          <w:rFonts w:asciiTheme="majorHAnsi" w:hAnsiTheme="majorHAnsi"/>
          <w:i/>
          <w:color w:val="auto"/>
          <w:lang w:val="en-GB"/>
        </w:rPr>
        <w:t>et al</w:t>
      </w:r>
      <w:r w:rsidR="00192B53" w:rsidRPr="001224A3">
        <w:rPr>
          <w:rFonts w:asciiTheme="majorHAnsi" w:hAnsiTheme="majorHAnsi"/>
          <w:color w:val="auto"/>
          <w:lang w:val="en-GB"/>
        </w:rPr>
        <w:t xml:space="preserve"> (2015) found significant dependence between surge at Hoek van Holland and discharge at </w:t>
      </w:r>
      <w:proofErr w:type="spellStart"/>
      <w:r w:rsidR="00192B53" w:rsidRPr="001224A3">
        <w:rPr>
          <w:rFonts w:asciiTheme="majorHAnsi" w:hAnsiTheme="majorHAnsi"/>
          <w:color w:val="auto"/>
          <w:lang w:val="en-GB"/>
        </w:rPr>
        <w:t>Lobith</w:t>
      </w:r>
      <w:proofErr w:type="spellEnd"/>
      <w:r w:rsidR="00192B53" w:rsidRPr="001224A3">
        <w:rPr>
          <w:rFonts w:asciiTheme="majorHAnsi" w:hAnsiTheme="majorHAnsi"/>
          <w:color w:val="auto"/>
          <w:lang w:val="en-GB"/>
        </w:rPr>
        <w:t xml:space="preserve"> on the Rhine for a </w:t>
      </w:r>
      <w:r w:rsidR="000A1446" w:rsidRPr="001224A3">
        <w:rPr>
          <w:rFonts w:asciiTheme="majorHAnsi" w:hAnsiTheme="majorHAnsi"/>
          <w:color w:val="auto"/>
          <w:lang w:val="en-GB"/>
        </w:rPr>
        <w:t xml:space="preserve">6-day </w:t>
      </w:r>
      <w:r w:rsidR="00192B53" w:rsidRPr="001224A3">
        <w:rPr>
          <w:rFonts w:asciiTheme="majorHAnsi" w:hAnsiTheme="majorHAnsi"/>
          <w:color w:val="auto"/>
          <w:lang w:val="en-GB"/>
        </w:rPr>
        <w:t xml:space="preserve">lag, which exceeds the maximum lag in our study. They relate the lagged response to </w:t>
      </w:r>
      <w:r w:rsidR="000A1446" w:rsidRPr="001224A3">
        <w:rPr>
          <w:rFonts w:asciiTheme="majorHAnsi" w:hAnsiTheme="majorHAnsi"/>
          <w:color w:val="auto"/>
          <w:lang w:val="en-GB"/>
        </w:rPr>
        <w:t xml:space="preserve">precipitation </w:t>
      </w:r>
      <w:r w:rsidR="00192B53" w:rsidRPr="001224A3">
        <w:rPr>
          <w:rFonts w:asciiTheme="majorHAnsi" w:hAnsiTheme="majorHAnsi"/>
          <w:color w:val="auto"/>
          <w:lang w:val="en-GB"/>
        </w:rPr>
        <w:t>delay between the Dutch coast and upstream in Germany, and typical travel time</w:t>
      </w:r>
      <w:r w:rsidR="00717685" w:rsidRPr="001224A3">
        <w:rPr>
          <w:rFonts w:asciiTheme="majorHAnsi" w:hAnsiTheme="majorHAnsi"/>
          <w:color w:val="auto"/>
          <w:lang w:val="en-GB"/>
        </w:rPr>
        <w:t>s</w:t>
      </w:r>
      <w:r w:rsidR="00192B53" w:rsidRPr="001224A3">
        <w:rPr>
          <w:rFonts w:asciiTheme="majorHAnsi" w:hAnsiTheme="majorHAnsi"/>
          <w:color w:val="auto"/>
          <w:lang w:val="en-GB"/>
        </w:rPr>
        <w:t xml:space="preserve"> of the Rhi</w:t>
      </w:r>
      <w:r w:rsidR="00717685" w:rsidRPr="001224A3">
        <w:rPr>
          <w:rFonts w:asciiTheme="majorHAnsi" w:hAnsiTheme="majorHAnsi"/>
          <w:color w:val="auto"/>
          <w:lang w:val="en-GB"/>
        </w:rPr>
        <w:t>ne of four days.</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For the UK, where rivers are shorter, we find </w:t>
      </w:r>
      <w:r w:rsidR="00717685" w:rsidRPr="001224A3">
        <w:rPr>
          <w:rFonts w:asciiTheme="majorHAnsi" w:hAnsiTheme="majorHAnsi"/>
          <w:color w:val="auto"/>
          <w:lang w:val="en-GB"/>
        </w:rPr>
        <w:t>many</w:t>
      </w:r>
      <w:r w:rsidRPr="001224A3">
        <w:rPr>
          <w:rFonts w:asciiTheme="majorHAnsi" w:hAnsiTheme="majorHAnsi"/>
          <w:color w:val="auto"/>
          <w:lang w:val="en-GB"/>
        </w:rPr>
        <w:t xml:space="preserve"> sites with statistically significant dependence. On the south coast, the Environment Agency (2000) found simultaneous dependence between discharge and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at Brockenhurst, Hampshire. In this region, our </w:t>
      </w:r>
      <w:r w:rsidR="00C4233B" w:rsidRPr="001224A3">
        <w:rPr>
          <w:rFonts w:asciiTheme="majorHAnsi" w:hAnsiTheme="majorHAnsi"/>
          <w:color w:val="auto"/>
          <w:lang w:val="en-GB"/>
        </w:rPr>
        <w:t xml:space="preserve">0-day lag </w:t>
      </w:r>
      <w:r w:rsidRPr="001224A3">
        <w:rPr>
          <w:rFonts w:asciiTheme="majorHAnsi" w:hAnsiTheme="majorHAnsi"/>
          <w:color w:val="auto"/>
          <w:lang w:val="en-GB"/>
        </w:rPr>
        <w:t xml:space="preserve">results </w:t>
      </w:r>
      <w:r w:rsidR="00C4233B" w:rsidRPr="001224A3">
        <w:rPr>
          <w:rFonts w:asciiTheme="majorHAnsi" w:hAnsiTheme="majorHAnsi"/>
          <w:color w:val="auto"/>
          <w:lang w:val="en-GB"/>
        </w:rPr>
        <w:t xml:space="preserve">for </w:t>
      </w:r>
      <w:r w:rsidRPr="001224A3">
        <w:rPr>
          <w:rFonts w:asciiTheme="majorHAnsi" w:hAnsiTheme="majorHAnsi"/>
          <w:color w:val="auto"/>
          <w:lang w:val="en-GB"/>
        </w:rPr>
        <w:t xml:space="preserve">Portsmouth/Stour river (west of </w:t>
      </w:r>
      <w:proofErr w:type="spellStart"/>
      <w:r w:rsidRPr="001224A3">
        <w:rPr>
          <w:rFonts w:asciiTheme="majorHAnsi" w:hAnsiTheme="majorHAnsi"/>
          <w:color w:val="auto"/>
          <w:lang w:val="en-GB"/>
        </w:rPr>
        <w:t>Brockenhurst</w:t>
      </w:r>
      <w:proofErr w:type="spellEnd"/>
      <w:r w:rsidRPr="001224A3">
        <w:rPr>
          <w:rFonts w:asciiTheme="majorHAnsi" w:hAnsiTheme="majorHAnsi"/>
          <w:color w:val="auto"/>
          <w:lang w:val="en-GB"/>
        </w:rPr>
        <w:t xml:space="preserve">) (Figure </w:t>
      </w:r>
      <w:r w:rsidR="00272324" w:rsidRPr="001224A3">
        <w:rPr>
          <w:rFonts w:asciiTheme="majorHAnsi" w:hAnsiTheme="majorHAnsi"/>
          <w:color w:val="auto"/>
          <w:lang w:val="en-GB"/>
        </w:rPr>
        <w:t>S10</w:t>
      </w:r>
      <w:r w:rsidRPr="001224A3">
        <w:rPr>
          <w:rFonts w:asciiTheme="majorHAnsi" w:hAnsiTheme="majorHAnsi"/>
          <w:color w:val="auto"/>
          <w:lang w:val="en-GB"/>
        </w:rPr>
        <w:t>) also show relatively strong dependence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w:t>
      </w:r>
      <w:r w:rsidRPr="001224A3">
        <w:rPr>
          <w:rFonts w:asciiTheme="majorHAnsi" w:hAnsiTheme="majorHAnsi"/>
          <w:i/>
          <w:color w:val="auto"/>
          <w:lang w:val="en-GB"/>
        </w:rPr>
        <w:t>τ</w:t>
      </w:r>
      <w:r w:rsidRPr="001224A3">
        <w:rPr>
          <w:rFonts w:asciiTheme="majorHAnsi" w:hAnsiTheme="majorHAnsi"/>
          <w:color w:val="auto"/>
          <w:lang w:val="en-GB"/>
        </w:rPr>
        <w:t xml:space="preserve"> = 0.358, </w:t>
      </w:r>
      <w:r w:rsidRPr="001224A3">
        <w:rPr>
          <w:rFonts w:asciiTheme="majorHAnsi" w:hAnsiTheme="majorHAnsi"/>
          <w:i/>
          <w:color w:val="auto"/>
          <w:lang w:val="en-GB"/>
        </w:rPr>
        <w:t>p</w:t>
      </w:r>
      <w:r w:rsidRPr="001224A3">
        <w:rPr>
          <w:rFonts w:asciiTheme="majorHAnsi" w:hAnsiTheme="majorHAnsi"/>
          <w:color w:val="auto"/>
          <w:lang w:val="en-GB"/>
        </w:rPr>
        <w:t xml:space="preserve"> = 0.014;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w:t>
      </w:r>
      <w:r w:rsidRPr="001224A3">
        <w:rPr>
          <w:rFonts w:asciiTheme="majorHAnsi" w:hAnsiTheme="majorHAnsi"/>
          <w:i/>
          <w:color w:val="auto"/>
          <w:lang w:val="en-GB"/>
        </w:rPr>
        <w:t>τ</w:t>
      </w:r>
      <w:r w:rsidRPr="001224A3">
        <w:rPr>
          <w:rFonts w:asciiTheme="majorHAnsi" w:hAnsiTheme="majorHAnsi"/>
          <w:color w:val="auto"/>
          <w:lang w:val="en-GB"/>
        </w:rPr>
        <w:t xml:space="preserve"> = 0.284, </w:t>
      </w:r>
      <w:r w:rsidRPr="001224A3">
        <w:rPr>
          <w:rFonts w:asciiTheme="majorHAnsi" w:hAnsiTheme="majorHAnsi"/>
          <w:i/>
          <w:color w:val="auto"/>
          <w:lang w:val="en-GB"/>
        </w:rPr>
        <w:t>p</w:t>
      </w:r>
      <w:r w:rsidRPr="001224A3">
        <w:rPr>
          <w:rFonts w:asciiTheme="majorHAnsi" w:hAnsiTheme="majorHAnsi"/>
          <w:color w:val="auto"/>
          <w:lang w:val="en-GB"/>
        </w:rPr>
        <w:t xml:space="preserve"> = 0.043).</w:t>
      </w:r>
      <w:r w:rsidR="00C4233B" w:rsidRPr="001224A3">
        <w:rPr>
          <w:rFonts w:asciiTheme="majorHAnsi" w:hAnsiTheme="majorHAnsi"/>
          <w:color w:val="auto"/>
          <w:lang w:val="en-GB"/>
        </w:rPr>
        <w:t xml:space="preserve"> </w:t>
      </w:r>
      <w:r w:rsidRPr="001224A3">
        <w:rPr>
          <w:rFonts w:asciiTheme="majorHAnsi" w:hAnsiTheme="majorHAnsi"/>
          <w:color w:val="auto"/>
          <w:lang w:val="en-GB"/>
        </w:rPr>
        <w:t xml:space="preserve">More broadly for Britain, for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we find significant dependence in most regions (Figure 3b), except the southeast. Similarly, </w:t>
      </w:r>
      <w:proofErr w:type="spellStart"/>
      <w:r w:rsidRPr="001224A3">
        <w:rPr>
          <w:rFonts w:asciiTheme="majorHAnsi" w:hAnsiTheme="majorHAnsi"/>
          <w:color w:val="auto"/>
          <w:lang w:val="en-GB"/>
        </w:rPr>
        <w:t>Svensson</w:t>
      </w:r>
      <w:proofErr w:type="spellEnd"/>
      <w:r w:rsidRPr="001224A3">
        <w:rPr>
          <w:rFonts w:asciiTheme="majorHAnsi" w:hAnsiTheme="majorHAnsi"/>
          <w:color w:val="auto"/>
          <w:lang w:val="en-GB"/>
        </w:rPr>
        <w:t xml:space="preserve"> and Jones (2002) found significant dependence </w:t>
      </w:r>
      <w:r w:rsidR="00C4233B" w:rsidRPr="001224A3">
        <w:rPr>
          <w:rFonts w:asciiTheme="majorHAnsi" w:hAnsiTheme="majorHAnsi"/>
          <w:color w:val="auto"/>
          <w:lang w:val="en-GB"/>
        </w:rPr>
        <w:t xml:space="preserve">of discharge conditional to surge </w:t>
      </w:r>
      <w:r w:rsidRPr="001224A3">
        <w:rPr>
          <w:rFonts w:asciiTheme="majorHAnsi" w:hAnsiTheme="majorHAnsi"/>
          <w:color w:val="auto"/>
          <w:lang w:val="en-GB"/>
        </w:rPr>
        <w:t>north of the Firth of Forth and little dependence south</w:t>
      </w:r>
      <w:r w:rsidR="00717685" w:rsidRPr="001224A3">
        <w:rPr>
          <w:rFonts w:asciiTheme="majorHAnsi" w:hAnsiTheme="majorHAnsi"/>
          <w:color w:val="auto"/>
          <w:lang w:val="en-GB"/>
        </w:rPr>
        <w:t>wards</w:t>
      </w:r>
      <w:r w:rsidRPr="001224A3">
        <w:rPr>
          <w:rFonts w:asciiTheme="majorHAnsi" w:hAnsiTheme="majorHAnsi"/>
          <w:color w:val="auto"/>
          <w:lang w:val="en-GB"/>
        </w:rPr>
        <w:t xml:space="preserve">, particularly south of the Humber Estuary. </w:t>
      </w:r>
      <w:r w:rsidR="00C4233B" w:rsidRPr="001224A3">
        <w:rPr>
          <w:rFonts w:asciiTheme="majorHAnsi" w:hAnsiTheme="majorHAnsi"/>
          <w:color w:val="auto"/>
          <w:lang w:val="en-GB"/>
        </w:rPr>
        <w:t xml:space="preserve">They </w:t>
      </w:r>
      <w:r w:rsidR="00717685" w:rsidRPr="001224A3">
        <w:rPr>
          <w:rFonts w:asciiTheme="majorHAnsi" w:hAnsiTheme="majorHAnsi"/>
          <w:color w:val="auto"/>
          <w:lang w:val="en-GB"/>
        </w:rPr>
        <w:t>state that during winter, high-</w:t>
      </w:r>
      <w:r w:rsidRPr="001224A3">
        <w:rPr>
          <w:rFonts w:asciiTheme="majorHAnsi" w:hAnsiTheme="majorHAnsi"/>
          <w:color w:val="auto"/>
          <w:lang w:val="en-GB"/>
        </w:rPr>
        <w:t>surge events are often associated with cyclones to the north of Scotl</w:t>
      </w:r>
      <w:r w:rsidR="00717685" w:rsidRPr="001224A3">
        <w:rPr>
          <w:rFonts w:asciiTheme="majorHAnsi" w:hAnsiTheme="majorHAnsi"/>
          <w:color w:val="auto"/>
          <w:lang w:val="en-GB"/>
        </w:rPr>
        <w:t xml:space="preserve">and, which are associated with </w:t>
      </w:r>
      <w:r w:rsidRPr="001224A3">
        <w:rPr>
          <w:rFonts w:asciiTheme="majorHAnsi" w:hAnsiTheme="majorHAnsi"/>
          <w:color w:val="auto"/>
          <w:lang w:val="en-GB"/>
        </w:rPr>
        <w:t>precipitation from a south-westerly</w:t>
      </w:r>
      <w:r w:rsidR="00717685" w:rsidRPr="001224A3">
        <w:rPr>
          <w:rFonts w:asciiTheme="majorHAnsi" w:hAnsiTheme="majorHAnsi"/>
          <w:color w:val="auto"/>
          <w:lang w:val="en-GB"/>
        </w:rPr>
        <w:t>/</w:t>
      </w:r>
      <w:r w:rsidRPr="001224A3">
        <w:rPr>
          <w:rFonts w:asciiTheme="majorHAnsi" w:hAnsiTheme="majorHAnsi"/>
          <w:color w:val="auto"/>
          <w:lang w:val="en-GB"/>
        </w:rPr>
        <w:t xml:space="preserve">westerly circulation. As the area north of the Firth of Forth is not sheltered from south-westerly winds by major topographical barriers, orographic rainfall can be enhanced when these </w:t>
      </w:r>
      <w:r w:rsidRPr="001224A3">
        <w:rPr>
          <w:rFonts w:asciiTheme="majorHAnsi" w:hAnsiTheme="majorHAnsi"/>
          <w:color w:val="auto"/>
          <w:lang w:val="en-GB"/>
        </w:rPr>
        <w:lastRenderedPageBreak/>
        <w:t xml:space="preserve">airflows meet the hilly terrain north of the Firth, leading to high discharge. To the south, </w:t>
      </w:r>
      <w:proofErr w:type="spellStart"/>
      <w:r w:rsidRPr="001224A3">
        <w:rPr>
          <w:rFonts w:asciiTheme="majorHAnsi" w:hAnsiTheme="majorHAnsi"/>
          <w:color w:val="auto"/>
          <w:lang w:val="en-GB"/>
        </w:rPr>
        <w:t>southwesterly</w:t>
      </w:r>
      <w:proofErr w:type="spellEnd"/>
      <w:r w:rsidRPr="001224A3">
        <w:rPr>
          <w:rFonts w:asciiTheme="majorHAnsi" w:hAnsiTheme="majorHAnsi"/>
          <w:color w:val="auto"/>
          <w:lang w:val="en-GB"/>
        </w:rPr>
        <w:t xml:space="preserve"> winds have already encountered the Southern Uplands, Pennines, or </w:t>
      </w:r>
      <w:r w:rsidR="00717685" w:rsidRPr="001224A3">
        <w:rPr>
          <w:rFonts w:asciiTheme="majorHAnsi" w:hAnsiTheme="majorHAnsi"/>
          <w:color w:val="auto"/>
          <w:lang w:val="en-GB"/>
        </w:rPr>
        <w:t xml:space="preserve">Welsh </w:t>
      </w:r>
      <w:r w:rsidRPr="001224A3">
        <w:rPr>
          <w:rFonts w:asciiTheme="majorHAnsi" w:hAnsiTheme="majorHAnsi"/>
          <w:color w:val="auto"/>
          <w:lang w:val="en-GB"/>
        </w:rPr>
        <w:t xml:space="preserve">mountains. Moreover, in the southeast, catchments are generally permeable, </w:t>
      </w:r>
      <w:r w:rsidR="00717685" w:rsidRPr="001224A3">
        <w:rPr>
          <w:rFonts w:asciiTheme="majorHAnsi" w:hAnsiTheme="majorHAnsi"/>
          <w:color w:val="auto"/>
          <w:lang w:val="en-GB"/>
        </w:rPr>
        <w:t>and therefore</w:t>
      </w:r>
      <w:r w:rsidRPr="001224A3">
        <w:rPr>
          <w:rFonts w:asciiTheme="majorHAnsi" w:hAnsiTheme="majorHAnsi"/>
          <w:color w:val="auto"/>
          <w:lang w:val="en-GB"/>
        </w:rPr>
        <w:t xml:space="preserve"> respond slowly to rainfall. In western Britain,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shows significant dependence at all stations (Figure 3b), with highest dependence for positive </w:t>
      </w:r>
      <w:r w:rsidR="00525A13" w:rsidRPr="001224A3">
        <w:rPr>
          <w:rFonts w:asciiTheme="majorHAnsi" w:hAnsiTheme="majorHAnsi"/>
          <w:color w:val="auto"/>
          <w:lang w:val="en-GB"/>
        </w:rPr>
        <w:t>lag-time</w:t>
      </w:r>
      <w:r w:rsidR="00717685" w:rsidRPr="001224A3">
        <w:rPr>
          <w:rFonts w:asciiTheme="majorHAnsi" w:hAnsiTheme="majorHAnsi"/>
          <w:color w:val="auto"/>
          <w:lang w:val="en-GB"/>
        </w:rPr>
        <w:t>s</w:t>
      </w:r>
      <w:r w:rsidRPr="001224A3">
        <w:rPr>
          <w:rFonts w:asciiTheme="majorHAnsi" w:hAnsiTheme="majorHAnsi"/>
          <w:color w:val="auto"/>
          <w:lang w:val="en-GB"/>
        </w:rPr>
        <w:t xml:space="preserve"> (i.e. when high surge precedes high discharge; Figure S1). </w:t>
      </w:r>
      <w:proofErr w:type="spellStart"/>
      <w:r w:rsidRPr="001224A3">
        <w:rPr>
          <w:rFonts w:asciiTheme="majorHAnsi" w:hAnsiTheme="majorHAnsi"/>
          <w:color w:val="auto"/>
          <w:lang w:val="en-GB"/>
        </w:rPr>
        <w:t>Svensson</w:t>
      </w:r>
      <w:proofErr w:type="spellEnd"/>
      <w:r w:rsidRPr="001224A3">
        <w:rPr>
          <w:rFonts w:asciiTheme="majorHAnsi" w:hAnsiTheme="majorHAnsi"/>
          <w:color w:val="auto"/>
          <w:lang w:val="en-GB"/>
        </w:rPr>
        <w:t xml:space="preserve"> and Jones (2004) also found significant dependen</w:t>
      </w:r>
      <w:r w:rsidR="00C4233B" w:rsidRPr="001224A3">
        <w:rPr>
          <w:rFonts w:asciiTheme="majorHAnsi" w:hAnsiTheme="majorHAnsi"/>
          <w:color w:val="auto"/>
          <w:lang w:val="en-GB"/>
        </w:rPr>
        <w:t>ce at stations along most of this</w:t>
      </w:r>
      <w:r w:rsidRPr="001224A3">
        <w:rPr>
          <w:rFonts w:asciiTheme="majorHAnsi" w:hAnsiTheme="majorHAnsi"/>
          <w:color w:val="auto"/>
          <w:lang w:val="en-GB"/>
        </w:rPr>
        <w:t xml:space="preserve"> coastline.</w:t>
      </w:r>
      <w:r w:rsidRPr="001224A3">
        <w:rPr>
          <w:rFonts w:asciiTheme="majorHAnsi" w:hAnsiTheme="majorHAnsi"/>
          <w:i/>
          <w:color w:val="auto"/>
          <w:lang w:val="en-GB"/>
        </w:rPr>
        <w:t xml:space="preserve"> </w:t>
      </w:r>
      <w:r w:rsidRPr="001224A3">
        <w:rPr>
          <w:rFonts w:asciiTheme="majorHAnsi" w:hAnsiTheme="majorHAnsi"/>
          <w:color w:val="auto"/>
          <w:lang w:val="en-GB"/>
        </w:rPr>
        <w:t xml:space="preserve">Most of the station combinations studied here are south or west facing, with </w:t>
      </w:r>
      <w:r w:rsidR="00C4233B" w:rsidRPr="001224A3">
        <w:rPr>
          <w:rFonts w:asciiTheme="majorHAnsi" w:hAnsiTheme="majorHAnsi"/>
          <w:color w:val="auto"/>
          <w:lang w:val="en-GB"/>
        </w:rPr>
        <w:t>fast</w:t>
      </w:r>
      <w:r w:rsidRPr="001224A3">
        <w:rPr>
          <w:rFonts w:asciiTheme="majorHAnsi" w:hAnsiTheme="majorHAnsi"/>
          <w:color w:val="auto"/>
          <w:lang w:val="en-GB"/>
        </w:rPr>
        <w:t xml:space="preserve"> catchment response times </w:t>
      </w:r>
      <w:r w:rsidR="00C4233B" w:rsidRPr="001224A3">
        <w:rPr>
          <w:rFonts w:asciiTheme="majorHAnsi" w:hAnsiTheme="majorHAnsi"/>
          <w:color w:val="auto"/>
          <w:lang w:val="en-GB"/>
        </w:rPr>
        <w:t xml:space="preserve">and </w:t>
      </w:r>
      <w:proofErr w:type="spellStart"/>
      <w:r w:rsidR="00C4233B" w:rsidRPr="001224A3">
        <w:rPr>
          <w:rFonts w:asciiTheme="majorHAnsi" w:hAnsiTheme="majorHAnsi"/>
          <w:color w:val="auto"/>
          <w:lang w:val="en-GB"/>
        </w:rPr>
        <w:t>orographically</w:t>
      </w:r>
      <w:proofErr w:type="spellEnd"/>
      <w:r w:rsidR="00C4233B" w:rsidRPr="001224A3">
        <w:rPr>
          <w:rFonts w:asciiTheme="majorHAnsi" w:hAnsiTheme="majorHAnsi"/>
          <w:color w:val="auto"/>
          <w:lang w:val="en-GB"/>
        </w:rPr>
        <w:t xml:space="preserve"> precipitation, </w:t>
      </w:r>
      <w:r w:rsidR="00717685" w:rsidRPr="001224A3">
        <w:rPr>
          <w:rFonts w:asciiTheme="majorHAnsi" w:hAnsiTheme="majorHAnsi"/>
          <w:color w:val="auto"/>
          <w:lang w:val="en-GB"/>
        </w:rPr>
        <w:t>mean</w:t>
      </w:r>
      <w:r w:rsidR="00C4233B" w:rsidRPr="001224A3">
        <w:rPr>
          <w:rFonts w:asciiTheme="majorHAnsi" w:hAnsiTheme="majorHAnsi"/>
          <w:color w:val="auto"/>
          <w:lang w:val="en-GB"/>
        </w:rPr>
        <w:t>ing that</w:t>
      </w:r>
      <w:r w:rsidR="00717685" w:rsidRPr="001224A3">
        <w:rPr>
          <w:rFonts w:asciiTheme="majorHAnsi" w:hAnsiTheme="majorHAnsi"/>
          <w:color w:val="auto"/>
          <w:lang w:val="en-GB"/>
        </w:rPr>
        <w:t xml:space="preserve"> </w:t>
      </w:r>
      <w:r w:rsidRPr="001224A3">
        <w:rPr>
          <w:rFonts w:asciiTheme="majorHAnsi" w:hAnsiTheme="majorHAnsi"/>
          <w:color w:val="auto"/>
          <w:lang w:val="en-GB"/>
        </w:rPr>
        <w:t xml:space="preserve">discharge can arrive at the coast on the same day or shortly after a high surge event. For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we find significant dependence along large parts of the coastline, except for several </w:t>
      </w:r>
      <w:r w:rsidR="00717685" w:rsidRPr="001224A3">
        <w:rPr>
          <w:rFonts w:asciiTheme="majorHAnsi" w:hAnsiTheme="majorHAnsi"/>
          <w:color w:val="auto"/>
          <w:lang w:val="en-GB"/>
        </w:rPr>
        <w:t xml:space="preserve">western </w:t>
      </w:r>
      <w:r w:rsidRPr="001224A3">
        <w:rPr>
          <w:rFonts w:asciiTheme="majorHAnsi" w:hAnsiTheme="majorHAnsi"/>
          <w:color w:val="auto"/>
          <w:lang w:val="en-GB"/>
        </w:rPr>
        <w:t xml:space="preserve">stations and </w:t>
      </w:r>
      <w:r w:rsidR="00AB761E" w:rsidRPr="001224A3">
        <w:rPr>
          <w:rFonts w:asciiTheme="majorHAnsi" w:hAnsiTheme="majorHAnsi"/>
          <w:color w:val="auto"/>
          <w:lang w:val="en-GB"/>
        </w:rPr>
        <w:t xml:space="preserve">one </w:t>
      </w:r>
      <w:r w:rsidRPr="001224A3">
        <w:rPr>
          <w:rFonts w:asciiTheme="majorHAnsi" w:hAnsiTheme="majorHAnsi"/>
          <w:color w:val="auto"/>
          <w:lang w:val="en-GB"/>
        </w:rPr>
        <w:t xml:space="preserve">station in </w:t>
      </w:r>
      <w:proofErr w:type="spellStart"/>
      <w:r w:rsidRPr="001224A3">
        <w:rPr>
          <w:rFonts w:asciiTheme="majorHAnsi" w:hAnsiTheme="majorHAnsi"/>
          <w:color w:val="auto"/>
          <w:lang w:val="en-GB"/>
        </w:rPr>
        <w:t>northeastern</w:t>
      </w:r>
      <w:proofErr w:type="spellEnd"/>
      <w:r w:rsidRPr="001224A3">
        <w:rPr>
          <w:rFonts w:asciiTheme="majorHAnsi" w:hAnsiTheme="majorHAnsi"/>
          <w:color w:val="auto"/>
          <w:lang w:val="en-GB"/>
        </w:rPr>
        <w:t xml:space="preserve"> Scotland</w:t>
      </w:r>
      <w:r w:rsidR="000822B7" w:rsidRPr="001224A3">
        <w:rPr>
          <w:rFonts w:asciiTheme="majorHAnsi" w:hAnsiTheme="majorHAnsi"/>
          <w:color w:val="auto"/>
          <w:lang w:val="en-GB"/>
        </w:rPr>
        <w:t>.</w:t>
      </w:r>
      <w:r w:rsidR="00717685" w:rsidRPr="001224A3">
        <w:rPr>
          <w:rFonts w:asciiTheme="majorHAnsi" w:hAnsiTheme="majorHAnsi"/>
          <w:color w:val="auto"/>
          <w:lang w:val="en-GB"/>
        </w:rPr>
        <w:t xml:space="preserve"> </w:t>
      </w:r>
      <w:r w:rsidR="000822B7" w:rsidRPr="001224A3">
        <w:rPr>
          <w:rFonts w:asciiTheme="majorHAnsi" w:hAnsiTheme="majorHAnsi"/>
          <w:color w:val="auto"/>
          <w:lang w:val="en-GB"/>
        </w:rPr>
        <w:t xml:space="preserve">Using composite analyses, Hendry </w:t>
      </w:r>
      <w:r w:rsidR="000822B7" w:rsidRPr="001224A3">
        <w:rPr>
          <w:rFonts w:asciiTheme="majorHAnsi" w:hAnsiTheme="majorHAnsi"/>
          <w:i/>
          <w:color w:val="auto"/>
          <w:lang w:val="en-GB"/>
        </w:rPr>
        <w:t xml:space="preserve">et al </w:t>
      </w:r>
      <w:r w:rsidR="000822B7" w:rsidRPr="001224A3">
        <w:rPr>
          <w:rFonts w:asciiTheme="majorHAnsi" w:hAnsiTheme="majorHAnsi"/>
          <w:color w:val="auto"/>
          <w:lang w:val="en-GB"/>
        </w:rPr>
        <w:t xml:space="preserve">(2018) </w:t>
      </w:r>
      <w:r w:rsidR="00FB5F27" w:rsidRPr="001224A3">
        <w:rPr>
          <w:rFonts w:asciiTheme="majorHAnsi" w:hAnsiTheme="majorHAnsi"/>
          <w:color w:val="auto"/>
          <w:lang w:val="en-GB"/>
        </w:rPr>
        <w:t xml:space="preserve">showed that the storms </w:t>
      </w:r>
      <w:r w:rsidR="00D6541D" w:rsidRPr="001224A3">
        <w:rPr>
          <w:rFonts w:asciiTheme="majorHAnsi" w:hAnsiTheme="majorHAnsi"/>
          <w:color w:val="auto"/>
          <w:lang w:val="en-GB"/>
        </w:rPr>
        <w:t>that</w:t>
      </w:r>
      <w:r w:rsidR="00FB5F27" w:rsidRPr="001224A3">
        <w:rPr>
          <w:rFonts w:asciiTheme="majorHAnsi" w:hAnsiTheme="majorHAnsi"/>
          <w:color w:val="auto"/>
          <w:lang w:val="en-GB"/>
        </w:rPr>
        <w:t xml:space="preserve"> generate high discharge at eastern UK sites differ from those generating large surges. Discharge causing storms on the East coast typically tracked over the centre of Britain, with the low-pressure system being located over central Britain at the time of peak discharge. Meanwhile storms generating surges tracked north of Scotland, with the low-pressure system located over Scandinavia at the time of peak surge. </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For Australia, we find significant dependence </w:t>
      </w:r>
      <w:r w:rsidR="001078B5" w:rsidRPr="001224A3">
        <w:rPr>
          <w:rFonts w:asciiTheme="majorHAnsi" w:hAnsiTheme="majorHAnsi"/>
          <w:color w:val="auto"/>
          <w:lang w:val="en-GB"/>
        </w:rPr>
        <w:t xml:space="preserve">between discharge and total sea level </w:t>
      </w:r>
      <w:r w:rsidRPr="001224A3">
        <w:rPr>
          <w:rFonts w:asciiTheme="majorHAnsi" w:hAnsiTheme="majorHAnsi"/>
          <w:color w:val="auto"/>
          <w:lang w:val="en-GB"/>
        </w:rPr>
        <w:t>for the majority of stations (Figure 3). In Victoria, there are several stations where the dependence is not significant.</w:t>
      </w:r>
      <w:r w:rsidR="00D0718D" w:rsidRPr="001224A3">
        <w:rPr>
          <w:rFonts w:asciiTheme="majorHAnsi" w:hAnsiTheme="majorHAnsi"/>
          <w:color w:val="auto"/>
          <w:lang w:val="en-GB"/>
        </w:rPr>
        <w:t xml:space="preserve"> This can probably be explained by lack of dependence in the storm</w:t>
      </w:r>
      <w:r w:rsidR="006E3A04" w:rsidRPr="001224A3">
        <w:rPr>
          <w:rFonts w:asciiTheme="majorHAnsi" w:hAnsiTheme="majorHAnsi"/>
          <w:color w:val="auto"/>
          <w:lang w:val="en-GB"/>
        </w:rPr>
        <w:t>-</w:t>
      </w:r>
      <w:r w:rsidR="00D0718D" w:rsidRPr="001224A3">
        <w:rPr>
          <w:rFonts w:asciiTheme="majorHAnsi" w:hAnsiTheme="majorHAnsi"/>
          <w:color w:val="auto"/>
          <w:lang w:val="en-GB"/>
        </w:rPr>
        <w:t>causing atmospheric processes in this region</w:t>
      </w:r>
      <w:r w:rsidR="00A82236" w:rsidRPr="001224A3">
        <w:rPr>
          <w:rFonts w:asciiTheme="majorHAnsi" w:hAnsiTheme="majorHAnsi"/>
          <w:color w:val="auto"/>
          <w:lang w:val="en-GB"/>
        </w:rPr>
        <w:t xml:space="preserve">, since </w:t>
      </w:r>
      <w:r w:rsidRPr="001224A3">
        <w:rPr>
          <w:rFonts w:asciiTheme="majorHAnsi" w:hAnsiTheme="majorHAnsi"/>
          <w:color w:val="auto"/>
          <w:lang w:val="en-GB"/>
        </w:rPr>
        <w:t xml:space="preserve">Zheng </w:t>
      </w:r>
      <w:r w:rsidRPr="001224A3">
        <w:rPr>
          <w:rFonts w:asciiTheme="majorHAnsi" w:hAnsiTheme="majorHAnsi"/>
          <w:i/>
          <w:color w:val="auto"/>
          <w:lang w:val="en-GB"/>
        </w:rPr>
        <w:t>et al</w:t>
      </w:r>
      <w:r w:rsidRPr="001224A3">
        <w:rPr>
          <w:rFonts w:asciiTheme="majorHAnsi" w:hAnsiTheme="majorHAnsi"/>
          <w:color w:val="auto"/>
          <w:lang w:val="en-GB"/>
        </w:rPr>
        <w:t xml:space="preserve"> (2013) found significant dependence </w:t>
      </w:r>
      <w:r w:rsidR="006E3A04" w:rsidRPr="001224A3">
        <w:rPr>
          <w:rFonts w:asciiTheme="majorHAnsi" w:hAnsiTheme="majorHAnsi"/>
          <w:color w:val="auto"/>
          <w:lang w:val="en-GB"/>
        </w:rPr>
        <w:t xml:space="preserve">between surge and precipitation </w:t>
      </w:r>
      <w:r w:rsidRPr="001224A3">
        <w:rPr>
          <w:rFonts w:asciiTheme="majorHAnsi" w:hAnsiTheme="majorHAnsi"/>
          <w:color w:val="auto"/>
          <w:lang w:val="en-GB"/>
        </w:rPr>
        <w:t xml:space="preserve">in most </w:t>
      </w:r>
      <w:r w:rsidR="00A130DC" w:rsidRPr="001224A3">
        <w:rPr>
          <w:rFonts w:asciiTheme="majorHAnsi" w:hAnsiTheme="majorHAnsi"/>
          <w:color w:val="auto"/>
          <w:lang w:val="en-GB"/>
        </w:rPr>
        <w:t>areas</w:t>
      </w:r>
      <w:r w:rsidR="006E3A04" w:rsidRPr="001224A3">
        <w:rPr>
          <w:rFonts w:asciiTheme="majorHAnsi" w:hAnsiTheme="majorHAnsi"/>
          <w:color w:val="auto"/>
          <w:lang w:val="en-GB"/>
        </w:rPr>
        <w:t xml:space="preserve"> of Australia, but </w:t>
      </w:r>
      <w:r w:rsidRPr="001224A3">
        <w:rPr>
          <w:rFonts w:asciiTheme="majorHAnsi" w:hAnsiTheme="majorHAnsi"/>
          <w:color w:val="auto"/>
          <w:lang w:val="en-GB"/>
        </w:rPr>
        <w:t>not in those parts of Victoria for which we find no dependence between discharge and skew surge</w:t>
      </w:r>
      <w:r w:rsidR="00F60F40" w:rsidRPr="001224A3">
        <w:rPr>
          <w:rFonts w:asciiTheme="majorHAnsi" w:hAnsiTheme="majorHAnsi"/>
          <w:color w:val="auto"/>
          <w:lang w:val="en-GB"/>
        </w:rPr>
        <w:t>.</w:t>
      </w:r>
    </w:p>
    <w:p w:rsidR="00DA3FCE" w:rsidRPr="001224A3" w:rsidRDefault="00192B53" w:rsidP="00CB54A8">
      <w:pPr>
        <w:numPr>
          <w:ilvl w:val="1"/>
          <w:numId w:val="2"/>
        </w:numPr>
        <w:spacing w:after="120" w:line="480" w:lineRule="auto"/>
        <w:rPr>
          <w:rFonts w:asciiTheme="majorHAnsi" w:hAnsiTheme="majorHAnsi"/>
          <w:b/>
          <w:color w:val="auto"/>
          <w:lang w:val="en-GB"/>
        </w:rPr>
      </w:pPr>
      <w:r w:rsidRPr="001224A3">
        <w:rPr>
          <w:rFonts w:asciiTheme="majorHAnsi" w:hAnsiTheme="majorHAnsi"/>
          <w:b/>
          <w:color w:val="auto"/>
          <w:lang w:val="en-GB"/>
        </w:rPr>
        <w:t>Effects on joint exceedance probabilities</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lastRenderedPageBreak/>
        <w:t xml:space="preserve">An understanding of the simultaneous joint occurrence </w:t>
      </w:r>
      <w:r w:rsidR="00DF19FE" w:rsidRPr="001224A3">
        <w:rPr>
          <w:rFonts w:asciiTheme="majorHAnsi" w:hAnsiTheme="majorHAnsi"/>
          <w:color w:val="auto"/>
          <w:lang w:val="en-GB"/>
        </w:rPr>
        <w:t xml:space="preserve">is </w:t>
      </w:r>
      <w:r w:rsidRPr="001224A3">
        <w:rPr>
          <w:rFonts w:asciiTheme="majorHAnsi" w:hAnsiTheme="majorHAnsi"/>
          <w:color w:val="auto"/>
          <w:lang w:val="en-GB"/>
        </w:rPr>
        <w:t>particular</w:t>
      </w:r>
      <w:r w:rsidR="00DF19FE" w:rsidRPr="001224A3">
        <w:rPr>
          <w:rFonts w:asciiTheme="majorHAnsi" w:hAnsiTheme="majorHAnsi"/>
          <w:color w:val="auto"/>
          <w:lang w:val="en-GB"/>
        </w:rPr>
        <w:t>ly</w:t>
      </w:r>
      <w:r w:rsidRPr="001224A3">
        <w:rPr>
          <w:rFonts w:asciiTheme="majorHAnsi" w:hAnsiTheme="majorHAnsi"/>
          <w:color w:val="auto"/>
          <w:lang w:val="en-GB"/>
        </w:rPr>
        <w:t xml:space="preserve"> importan</w:t>
      </w:r>
      <w:r w:rsidR="00DF19FE" w:rsidRPr="001224A3">
        <w:rPr>
          <w:rFonts w:asciiTheme="majorHAnsi" w:hAnsiTheme="majorHAnsi"/>
          <w:color w:val="auto"/>
          <w:lang w:val="en-GB"/>
        </w:rPr>
        <w:t>t</w:t>
      </w:r>
      <w:r w:rsidRPr="001224A3">
        <w:rPr>
          <w:rFonts w:asciiTheme="majorHAnsi" w:hAnsiTheme="majorHAnsi"/>
          <w:color w:val="auto"/>
          <w:lang w:val="en-GB"/>
        </w:rPr>
        <w:t xml:space="preserve"> for design</w:t>
      </w:r>
      <w:r w:rsidR="00DF19FE" w:rsidRPr="001224A3">
        <w:rPr>
          <w:rFonts w:asciiTheme="majorHAnsi" w:hAnsiTheme="majorHAnsi"/>
          <w:color w:val="auto"/>
          <w:lang w:val="en-GB"/>
        </w:rPr>
        <w:t>ing</w:t>
      </w:r>
      <w:r w:rsidRPr="001224A3">
        <w:rPr>
          <w:rFonts w:asciiTheme="majorHAnsi" w:hAnsiTheme="majorHAnsi"/>
          <w:color w:val="auto"/>
          <w:lang w:val="en-GB"/>
        </w:rPr>
        <w:t xml:space="preserve"> flood protection infrastructure and drainage, whereas lagged dependence can be relevant for hazard mapping and planning emergency response</w:t>
      </w:r>
      <w:r w:rsidR="00DF19FE" w:rsidRPr="001224A3">
        <w:rPr>
          <w:rFonts w:asciiTheme="majorHAnsi" w:hAnsiTheme="majorHAnsi"/>
          <w:color w:val="auto"/>
          <w:lang w:val="en-GB"/>
        </w:rPr>
        <w:t>s</w:t>
      </w:r>
      <w:r w:rsidRPr="001224A3">
        <w:rPr>
          <w:rFonts w:asciiTheme="majorHAnsi" w:hAnsiTheme="majorHAnsi"/>
          <w:color w:val="auto"/>
          <w:lang w:val="en-GB"/>
        </w:rPr>
        <w:t xml:space="preserve">. </w:t>
      </w:r>
      <w:r w:rsidR="00DF19FE" w:rsidRPr="001224A3">
        <w:rPr>
          <w:rFonts w:asciiTheme="majorHAnsi" w:hAnsiTheme="majorHAnsi"/>
          <w:color w:val="auto"/>
          <w:lang w:val="en-GB"/>
        </w:rPr>
        <w:t>I</w:t>
      </w:r>
      <w:r w:rsidRPr="001224A3">
        <w:rPr>
          <w:rFonts w:asciiTheme="majorHAnsi" w:hAnsiTheme="majorHAnsi"/>
          <w:color w:val="auto"/>
          <w:lang w:val="en-GB"/>
        </w:rPr>
        <w:t xml:space="preserve">n Figure 4 we show the difference in joint exceedance probability of discharge and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exceeding design level on the same day, assuming dependence versus independence</w:t>
      </w:r>
      <w:r w:rsidR="00600E84" w:rsidRPr="001224A3">
        <w:rPr>
          <w:rFonts w:asciiTheme="majorHAnsi" w:hAnsiTheme="majorHAnsi"/>
          <w:color w:val="auto"/>
          <w:lang w:val="en-GB"/>
        </w:rPr>
        <w:t>. I</w:t>
      </w:r>
      <w:r w:rsidRPr="001224A3">
        <w:rPr>
          <w:rFonts w:asciiTheme="majorHAnsi" w:hAnsiTheme="majorHAnsi"/>
          <w:color w:val="auto"/>
          <w:lang w:val="en-GB"/>
        </w:rPr>
        <w:t>n Figure 5 we show the same results for the ranked correlations with the best lag</w:t>
      </w:r>
      <w:r w:rsidR="00F60F40" w:rsidRPr="001224A3">
        <w:rPr>
          <w:rFonts w:asciiTheme="majorHAnsi" w:hAnsiTheme="majorHAnsi"/>
          <w:color w:val="auto"/>
          <w:lang w:val="en-GB"/>
        </w:rPr>
        <w:t>-time</w:t>
      </w:r>
      <w:r w:rsidRPr="001224A3">
        <w:rPr>
          <w:rFonts w:asciiTheme="majorHAnsi" w:hAnsiTheme="majorHAnsi"/>
          <w:color w:val="auto"/>
          <w:lang w:val="en-GB"/>
        </w:rPr>
        <w:t>. We only show results where there is significant dependence and where we identify a copula model with significant goodness</w:t>
      </w:r>
      <w:r w:rsidR="00DF19FE" w:rsidRPr="001224A3">
        <w:rPr>
          <w:rFonts w:asciiTheme="majorHAnsi" w:hAnsiTheme="majorHAnsi"/>
          <w:color w:val="auto"/>
          <w:lang w:val="en-GB"/>
        </w:rPr>
        <w:t>-</w:t>
      </w:r>
      <w:r w:rsidRPr="001224A3">
        <w:rPr>
          <w:rFonts w:asciiTheme="majorHAnsi" w:hAnsiTheme="majorHAnsi"/>
          <w:color w:val="auto"/>
          <w:lang w:val="en-GB"/>
        </w:rPr>
        <w:t>of</w:t>
      </w:r>
      <w:r w:rsidR="00DF19FE" w:rsidRPr="001224A3">
        <w:rPr>
          <w:rFonts w:asciiTheme="majorHAnsi" w:hAnsiTheme="majorHAnsi"/>
          <w:color w:val="auto"/>
          <w:lang w:val="en-GB"/>
        </w:rPr>
        <w:t>-</w:t>
      </w:r>
      <w:r w:rsidRPr="001224A3">
        <w:rPr>
          <w:rFonts w:asciiTheme="majorHAnsi" w:hAnsiTheme="majorHAnsi"/>
          <w:color w:val="auto"/>
          <w:lang w:val="en-GB"/>
        </w:rPr>
        <w:t xml:space="preserve">fit; copula models used are shown in Figures </w:t>
      </w:r>
      <w:r w:rsidR="00272324" w:rsidRPr="001224A3">
        <w:rPr>
          <w:rFonts w:asciiTheme="majorHAnsi" w:hAnsiTheme="majorHAnsi"/>
          <w:color w:val="auto"/>
          <w:lang w:val="en-GB"/>
        </w:rPr>
        <w:t xml:space="preserve">S11 </w:t>
      </w:r>
      <w:r w:rsidRPr="001224A3">
        <w:rPr>
          <w:rFonts w:asciiTheme="majorHAnsi" w:hAnsiTheme="majorHAnsi"/>
          <w:color w:val="auto"/>
          <w:lang w:val="en-GB"/>
        </w:rPr>
        <w:t xml:space="preserve">and </w:t>
      </w:r>
      <w:r w:rsidR="00272324" w:rsidRPr="001224A3">
        <w:rPr>
          <w:rFonts w:asciiTheme="majorHAnsi" w:hAnsiTheme="majorHAnsi"/>
          <w:color w:val="auto"/>
          <w:lang w:val="en-GB"/>
        </w:rPr>
        <w:t xml:space="preserve">S12 </w:t>
      </w:r>
      <w:r w:rsidRPr="001224A3">
        <w:rPr>
          <w:rFonts w:asciiTheme="majorHAnsi" w:hAnsiTheme="majorHAnsi"/>
          <w:color w:val="auto"/>
          <w:lang w:val="en-GB"/>
        </w:rPr>
        <w:t>respectively</w:t>
      </w:r>
      <w:r w:rsidR="00DF19FE" w:rsidRPr="001224A3">
        <w:rPr>
          <w:rFonts w:asciiTheme="majorHAnsi" w:hAnsiTheme="majorHAnsi"/>
          <w:color w:val="auto"/>
          <w:lang w:val="en-GB"/>
        </w:rPr>
        <w:t xml:space="preserve">. </w:t>
      </w:r>
      <w:r w:rsidRPr="001224A3">
        <w:rPr>
          <w:rFonts w:asciiTheme="majorHAnsi" w:hAnsiTheme="majorHAnsi"/>
          <w:color w:val="auto"/>
          <w:lang w:val="en-GB"/>
        </w:rPr>
        <w:t xml:space="preserve">The results show the importance of considering the dependence structure on the estimated joint exceedance probability. For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 significant dependence and copula models are found for 20% of stations </w:t>
      </w:r>
      <w:r w:rsidR="00E02A71" w:rsidRPr="001224A3">
        <w:rPr>
          <w:rFonts w:asciiTheme="majorHAnsi" w:hAnsiTheme="majorHAnsi"/>
          <w:color w:val="auto"/>
          <w:lang w:val="en-GB"/>
        </w:rPr>
        <w:t>for</w:t>
      </w:r>
      <w:r w:rsidRPr="001224A3">
        <w:rPr>
          <w:rFonts w:asciiTheme="majorHAnsi" w:hAnsiTheme="majorHAnsi"/>
          <w:color w:val="auto"/>
          <w:lang w:val="en-GB"/>
        </w:rPr>
        <w:t xml:space="preserve"> simultaneous occurrence and </w:t>
      </w:r>
      <w:r w:rsidR="00C7716A" w:rsidRPr="001224A3">
        <w:rPr>
          <w:rFonts w:asciiTheme="majorHAnsi" w:hAnsiTheme="majorHAnsi"/>
          <w:color w:val="auto"/>
          <w:lang w:val="en-GB"/>
        </w:rPr>
        <w:t>5</w:t>
      </w:r>
      <w:r w:rsidR="00FB18D0" w:rsidRPr="001224A3">
        <w:rPr>
          <w:rFonts w:asciiTheme="majorHAnsi" w:hAnsiTheme="majorHAnsi"/>
          <w:color w:val="auto"/>
          <w:lang w:val="en-GB"/>
        </w:rPr>
        <w:t>5</w:t>
      </w:r>
      <w:r w:rsidRPr="001224A3">
        <w:rPr>
          <w:rFonts w:asciiTheme="majorHAnsi" w:hAnsiTheme="majorHAnsi"/>
          <w:color w:val="auto"/>
          <w:lang w:val="en-GB"/>
        </w:rPr>
        <w:t xml:space="preserve">% of stations </w:t>
      </w:r>
      <w:r w:rsidR="00E02A71" w:rsidRPr="001224A3">
        <w:rPr>
          <w:rFonts w:asciiTheme="majorHAnsi" w:hAnsiTheme="majorHAnsi"/>
          <w:color w:val="auto"/>
          <w:lang w:val="en-GB"/>
        </w:rPr>
        <w:t>for</w:t>
      </w:r>
      <w:r w:rsidRPr="001224A3">
        <w:rPr>
          <w:rFonts w:asciiTheme="majorHAnsi" w:hAnsiTheme="majorHAnsi"/>
          <w:color w:val="auto"/>
          <w:lang w:val="en-GB"/>
        </w:rPr>
        <w:t xml:space="preserve"> lagged occurrences. For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significant dependence and copula models are found for </w:t>
      </w:r>
      <w:r w:rsidR="00FB18D0" w:rsidRPr="001224A3">
        <w:rPr>
          <w:rFonts w:asciiTheme="majorHAnsi" w:hAnsiTheme="majorHAnsi"/>
          <w:color w:val="auto"/>
          <w:lang w:val="en-GB"/>
        </w:rPr>
        <w:t>25</w:t>
      </w:r>
      <w:r w:rsidRPr="001224A3">
        <w:rPr>
          <w:rFonts w:asciiTheme="majorHAnsi" w:hAnsiTheme="majorHAnsi"/>
          <w:color w:val="auto"/>
          <w:lang w:val="en-GB"/>
        </w:rPr>
        <w:t xml:space="preserve">% of stations </w:t>
      </w:r>
      <w:r w:rsidR="00E02A71" w:rsidRPr="001224A3">
        <w:rPr>
          <w:rFonts w:asciiTheme="majorHAnsi" w:hAnsiTheme="majorHAnsi"/>
          <w:color w:val="auto"/>
          <w:lang w:val="en-GB"/>
        </w:rPr>
        <w:t>for</w:t>
      </w:r>
      <w:r w:rsidRPr="001224A3">
        <w:rPr>
          <w:rFonts w:asciiTheme="majorHAnsi" w:hAnsiTheme="majorHAnsi"/>
          <w:color w:val="auto"/>
          <w:lang w:val="en-GB"/>
        </w:rPr>
        <w:t xml:space="preserve"> simultaneous occurrence and </w:t>
      </w:r>
      <w:r w:rsidR="00FB18D0" w:rsidRPr="001224A3">
        <w:rPr>
          <w:rFonts w:asciiTheme="majorHAnsi" w:hAnsiTheme="majorHAnsi"/>
          <w:color w:val="auto"/>
          <w:lang w:val="en-GB"/>
        </w:rPr>
        <w:t>42</w:t>
      </w:r>
      <w:r w:rsidRPr="001224A3">
        <w:rPr>
          <w:rFonts w:asciiTheme="majorHAnsi" w:hAnsiTheme="majorHAnsi"/>
          <w:color w:val="auto"/>
          <w:lang w:val="en-GB"/>
        </w:rPr>
        <w:t xml:space="preserve">% of stations </w:t>
      </w:r>
      <w:r w:rsidR="00E02A71" w:rsidRPr="001224A3">
        <w:rPr>
          <w:rFonts w:asciiTheme="majorHAnsi" w:hAnsiTheme="majorHAnsi"/>
          <w:color w:val="auto"/>
          <w:lang w:val="en-GB"/>
        </w:rPr>
        <w:t>for</w:t>
      </w:r>
      <w:r w:rsidRPr="001224A3">
        <w:rPr>
          <w:rFonts w:asciiTheme="majorHAnsi" w:hAnsiTheme="majorHAnsi"/>
          <w:color w:val="auto"/>
          <w:lang w:val="en-GB"/>
        </w:rPr>
        <w:t xml:space="preserve"> lagged occurrences. </w:t>
      </w:r>
      <w:r w:rsidR="00E02A71" w:rsidRPr="001224A3">
        <w:rPr>
          <w:rFonts w:asciiTheme="majorHAnsi" w:hAnsiTheme="majorHAnsi"/>
          <w:color w:val="auto"/>
          <w:lang w:val="en-GB"/>
        </w:rPr>
        <w:t>The</w:t>
      </w:r>
      <w:r w:rsidRPr="001224A3">
        <w:rPr>
          <w:rFonts w:asciiTheme="majorHAnsi" w:hAnsiTheme="majorHAnsi"/>
          <w:color w:val="auto"/>
          <w:lang w:val="en-GB"/>
        </w:rPr>
        <w:t xml:space="preserve"> differences in joint exceedance probabilit</w:t>
      </w:r>
      <w:r w:rsidR="00E02A71" w:rsidRPr="001224A3">
        <w:rPr>
          <w:rFonts w:asciiTheme="majorHAnsi" w:hAnsiTheme="majorHAnsi"/>
          <w:color w:val="auto"/>
          <w:lang w:val="en-GB"/>
        </w:rPr>
        <w:t>ies</w:t>
      </w:r>
      <w:r w:rsidRPr="001224A3">
        <w:rPr>
          <w:rFonts w:asciiTheme="majorHAnsi" w:hAnsiTheme="majorHAnsi"/>
          <w:color w:val="auto"/>
          <w:lang w:val="en-GB"/>
        </w:rPr>
        <w:t xml:space="preserve"> when assuming dependence versus independence are large</w:t>
      </w:r>
      <w:r w:rsidR="00FB18D0" w:rsidRPr="001224A3">
        <w:rPr>
          <w:rFonts w:asciiTheme="majorHAnsi" w:hAnsiTheme="majorHAnsi"/>
          <w:color w:val="auto"/>
          <w:lang w:val="en-GB"/>
        </w:rPr>
        <w:t>.</w:t>
      </w:r>
      <w:r w:rsidRPr="001224A3">
        <w:rPr>
          <w:rFonts w:asciiTheme="majorHAnsi" w:hAnsiTheme="majorHAnsi"/>
          <w:color w:val="auto"/>
          <w:lang w:val="en-GB"/>
        </w:rPr>
        <w:t xml:space="preserve"> </w:t>
      </w:r>
      <w:r w:rsidR="00FB18D0" w:rsidRPr="001224A3">
        <w:rPr>
          <w:rFonts w:asciiTheme="majorHAnsi" w:hAnsiTheme="majorHAnsi"/>
          <w:color w:val="auto"/>
          <w:lang w:val="en-GB"/>
        </w:rPr>
        <w:t>F</w:t>
      </w:r>
      <w:r w:rsidRPr="001224A3">
        <w:rPr>
          <w:rFonts w:asciiTheme="majorHAnsi" w:hAnsiTheme="majorHAnsi"/>
          <w:color w:val="auto"/>
          <w:lang w:val="en-GB"/>
        </w:rPr>
        <w:t xml:space="preserve">or those station combinations for which significant dependence and copula models are identified, the factor difference </w:t>
      </w:r>
      <w:r w:rsidR="00E02A71" w:rsidRPr="001224A3">
        <w:rPr>
          <w:rFonts w:asciiTheme="majorHAnsi" w:hAnsiTheme="majorHAnsi"/>
          <w:color w:val="auto"/>
          <w:lang w:val="en-GB"/>
        </w:rPr>
        <w:t>exceeds</w:t>
      </w:r>
      <w:r w:rsidRPr="001224A3">
        <w:rPr>
          <w:rFonts w:asciiTheme="majorHAnsi" w:hAnsiTheme="majorHAnsi"/>
          <w:color w:val="auto"/>
          <w:lang w:val="en-GB"/>
        </w:rPr>
        <w:t xml:space="preserve"> +2 in </w:t>
      </w:r>
      <w:r w:rsidR="00C74B4C" w:rsidRPr="001224A3">
        <w:rPr>
          <w:rFonts w:asciiTheme="majorHAnsi" w:hAnsiTheme="majorHAnsi"/>
          <w:color w:val="auto"/>
          <w:lang w:val="en-GB"/>
        </w:rPr>
        <w:t>68</w:t>
      </w:r>
      <w:r w:rsidRPr="001224A3">
        <w:rPr>
          <w:rFonts w:asciiTheme="majorHAnsi" w:hAnsiTheme="majorHAnsi"/>
          <w:color w:val="auto"/>
          <w:lang w:val="en-GB"/>
        </w:rPr>
        <w:t xml:space="preserve">% of cases for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w:t>
      </w:r>
      <w:r w:rsidR="00C74B4C" w:rsidRPr="001224A3">
        <w:rPr>
          <w:rFonts w:asciiTheme="majorHAnsi" w:hAnsiTheme="majorHAnsi"/>
          <w:color w:val="auto"/>
          <w:lang w:val="en-GB"/>
        </w:rPr>
        <w:t>74</w:t>
      </w:r>
      <w:r w:rsidRPr="001224A3">
        <w:rPr>
          <w:rFonts w:asciiTheme="majorHAnsi" w:hAnsiTheme="majorHAnsi"/>
          <w:color w:val="auto"/>
          <w:lang w:val="en-GB"/>
        </w:rPr>
        <w:t xml:space="preserve">% of cases for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for the </w:t>
      </w:r>
      <w:r w:rsidR="00F60F40" w:rsidRPr="001224A3">
        <w:rPr>
          <w:rFonts w:asciiTheme="majorHAnsi" w:hAnsiTheme="majorHAnsi"/>
          <w:color w:val="auto"/>
          <w:lang w:val="en-GB"/>
        </w:rPr>
        <w:t>zero lag</w:t>
      </w:r>
      <w:r w:rsidRPr="001224A3">
        <w:rPr>
          <w:rFonts w:asciiTheme="majorHAnsi" w:hAnsiTheme="majorHAnsi"/>
          <w:color w:val="auto"/>
          <w:lang w:val="en-GB"/>
        </w:rPr>
        <w:t xml:space="preserve"> analysis, and </w:t>
      </w:r>
      <w:r w:rsidR="00FB18D0" w:rsidRPr="001224A3">
        <w:rPr>
          <w:rFonts w:asciiTheme="majorHAnsi" w:hAnsiTheme="majorHAnsi"/>
          <w:color w:val="auto"/>
          <w:lang w:val="en-GB"/>
        </w:rPr>
        <w:t xml:space="preserve">in 59% of cases for </w:t>
      </w:r>
      <w:proofErr w:type="spellStart"/>
      <w:r w:rsidR="00FB18D0" w:rsidRPr="001224A3">
        <w:rPr>
          <w:rFonts w:asciiTheme="majorHAnsi" w:hAnsiTheme="majorHAnsi"/>
          <w:color w:val="auto"/>
          <w:lang w:val="en-GB"/>
        </w:rPr>
        <w:t>SL</w:t>
      </w:r>
      <w:r w:rsidR="00FB18D0" w:rsidRPr="001224A3">
        <w:rPr>
          <w:rFonts w:asciiTheme="majorHAnsi" w:hAnsiTheme="majorHAnsi"/>
          <w:color w:val="auto"/>
          <w:vertAlign w:val="subscript"/>
          <w:lang w:val="en-GB"/>
        </w:rPr>
        <w:t>cond</w:t>
      </w:r>
      <w:r w:rsidR="00FB18D0" w:rsidRPr="001224A3">
        <w:rPr>
          <w:rFonts w:asciiTheme="majorHAnsi" w:hAnsiTheme="majorHAnsi"/>
          <w:color w:val="auto"/>
          <w:lang w:val="en-GB"/>
        </w:rPr>
        <w:t>Q</w:t>
      </w:r>
      <w:proofErr w:type="spellEnd"/>
      <w:r w:rsidR="00FB18D0" w:rsidRPr="001224A3">
        <w:rPr>
          <w:rFonts w:asciiTheme="majorHAnsi" w:hAnsiTheme="majorHAnsi"/>
          <w:color w:val="auto"/>
          <w:lang w:val="en-GB"/>
        </w:rPr>
        <w:t xml:space="preserve"> and 67% of cases for </w:t>
      </w:r>
      <w:proofErr w:type="spellStart"/>
      <w:r w:rsidR="00FB18D0" w:rsidRPr="001224A3">
        <w:rPr>
          <w:rFonts w:asciiTheme="majorHAnsi" w:hAnsiTheme="majorHAnsi"/>
          <w:color w:val="auto"/>
          <w:lang w:val="en-GB"/>
        </w:rPr>
        <w:t>Q</w:t>
      </w:r>
      <w:r w:rsidR="00FB18D0" w:rsidRPr="001224A3">
        <w:rPr>
          <w:rFonts w:asciiTheme="majorHAnsi" w:hAnsiTheme="majorHAnsi"/>
          <w:color w:val="auto"/>
          <w:vertAlign w:val="subscript"/>
          <w:lang w:val="en-GB"/>
        </w:rPr>
        <w:t>cond</w:t>
      </w:r>
      <w:r w:rsidR="00FB18D0" w:rsidRPr="001224A3">
        <w:rPr>
          <w:rFonts w:asciiTheme="majorHAnsi" w:hAnsiTheme="majorHAnsi"/>
          <w:color w:val="auto"/>
          <w:lang w:val="en-GB"/>
        </w:rPr>
        <w:t>SL</w:t>
      </w:r>
      <w:proofErr w:type="spellEnd"/>
      <w:r w:rsidR="00FB18D0" w:rsidRPr="001224A3">
        <w:rPr>
          <w:rFonts w:asciiTheme="majorHAnsi" w:hAnsiTheme="majorHAnsi"/>
          <w:color w:val="auto"/>
          <w:lang w:val="en-GB"/>
        </w:rPr>
        <w:t xml:space="preserve"> </w:t>
      </w:r>
      <w:r w:rsidRPr="001224A3">
        <w:rPr>
          <w:rFonts w:asciiTheme="majorHAnsi" w:hAnsiTheme="majorHAnsi"/>
          <w:color w:val="auto"/>
          <w:lang w:val="en-GB"/>
        </w:rPr>
        <w:t xml:space="preserve">for the lagged analysis. </w:t>
      </w:r>
      <w:r w:rsidR="00E02A71" w:rsidRPr="001224A3">
        <w:rPr>
          <w:rFonts w:asciiTheme="majorHAnsi" w:hAnsiTheme="majorHAnsi"/>
          <w:color w:val="auto"/>
          <w:lang w:val="en-GB"/>
        </w:rPr>
        <w:t>I</w:t>
      </w:r>
      <w:r w:rsidRPr="001224A3">
        <w:rPr>
          <w:rFonts w:asciiTheme="majorHAnsi" w:hAnsiTheme="majorHAnsi"/>
          <w:color w:val="auto"/>
          <w:lang w:val="en-GB"/>
        </w:rPr>
        <w:t>n these locations</w:t>
      </w:r>
      <w:r w:rsidR="00E02A71" w:rsidRPr="001224A3">
        <w:rPr>
          <w:rFonts w:asciiTheme="majorHAnsi" w:hAnsiTheme="majorHAnsi"/>
          <w:color w:val="auto"/>
          <w:lang w:val="en-GB"/>
        </w:rPr>
        <w:t>,</w:t>
      </w:r>
      <w:r w:rsidRPr="001224A3">
        <w:rPr>
          <w:rFonts w:asciiTheme="majorHAnsi" w:hAnsiTheme="majorHAnsi"/>
          <w:color w:val="auto"/>
          <w:lang w:val="en-GB"/>
        </w:rPr>
        <w:t xml:space="preserve"> compound river and coastal flood events are more than twice as likely to occur than if they were independent.</w:t>
      </w:r>
      <w:r w:rsidR="00E91B42" w:rsidRPr="001224A3">
        <w:rPr>
          <w:rFonts w:asciiTheme="majorHAnsi" w:hAnsiTheme="majorHAnsi"/>
          <w:color w:val="auto"/>
          <w:lang w:val="en-GB"/>
        </w:rPr>
        <w:t xml:space="preserve"> To assess the sensitivity of the results to the </w:t>
      </w:r>
      <w:r w:rsidR="00F60F40" w:rsidRPr="001224A3">
        <w:rPr>
          <w:rFonts w:asciiTheme="majorHAnsi" w:hAnsiTheme="majorHAnsi"/>
          <w:color w:val="auto"/>
          <w:lang w:val="en-GB"/>
        </w:rPr>
        <w:t>estimated</w:t>
      </w:r>
      <w:r w:rsidR="00E91B42" w:rsidRPr="001224A3">
        <w:rPr>
          <w:rFonts w:asciiTheme="majorHAnsi" w:hAnsiTheme="majorHAnsi"/>
          <w:color w:val="auto"/>
          <w:lang w:val="en-GB"/>
        </w:rPr>
        <w:t xml:space="preserve"> flood protection standards in FLOPROS and DIVA, Figures S13 and S14 show the same results, but using a return period of 10 years for both river and coastal protection.</w:t>
      </w:r>
      <w:r w:rsidR="00464F2F" w:rsidRPr="001224A3">
        <w:rPr>
          <w:rFonts w:asciiTheme="majorHAnsi" w:hAnsiTheme="majorHAnsi"/>
          <w:color w:val="auto"/>
          <w:lang w:val="en-GB"/>
        </w:rPr>
        <w:t xml:space="preserve"> </w:t>
      </w:r>
      <w:r w:rsidR="00714467" w:rsidRPr="001224A3">
        <w:rPr>
          <w:rFonts w:asciiTheme="majorHAnsi" w:hAnsiTheme="majorHAnsi"/>
          <w:color w:val="auto"/>
          <w:lang w:val="en-GB"/>
        </w:rPr>
        <w:t>T</w:t>
      </w:r>
      <w:r w:rsidR="00464F2F" w:rsidRPr="001224A3">
        <w:rPr>
          <w:rFonts w:asciiTheme="majorHAnsi" w:hAnsiTheme="majorHAnsi"/>
          <w:color w:val="auto"/>
          <w:lang w:val="en-GB"/>
        </w:rPr>
        <w:t xml:space="preserve">he spatial patterns </w:t>
      </w:r>
      <w:r w:rsidR="008B63FF" w:rsidRPr="001224A3">
        <w:rPr>
          <w:rFonts w:asciiTheme="majorHAnsi" w:hAnsiTheme="majorHAnsi"/>
          <w:color w:val="auto"/>
          <w:lang w:val="en-GB"/>
        </w:rPr>
        <w:t>are</w:t>
      </w:r>
      <w:r w:rsidR="00464F2F" w:rsidRPr="001224A3">
        <w:rPr>
          <w:rFonts w:asciiTheme="majorHAnsi" w:hAnsiTheme="majorHAnsi"/>
          <w:color w:val="auto"/>
          <w:lang w:val="en-GB"/>
        </w:rPr>
        <w:t xml:space="preserve"> robust</w:t>
      </w:r>
      <w:r w:rsidR="00714467" w:rsidRPr="001224A3">
        <w:rPr>
          <w:rFonts w:asciiTheme="majorHAnsi" w:hAnsiTheme="majorHAnsi"/>
          <w:color w:val="auto"/>
          <w:lang w:val="en-GB"/>
        </w:rPr>
        <w:t xml:space="preserve">, though the factor differences are generally </w:t>
      </w:r>
      <w:r w:rsidR="00F60F40" w:rsidRPr="001224A3">
        <w:rPr>
          <w:rFonts w:asciiTheme="majorHAnsi" w:hAnsiTheme="majorHAnsi"/>
          <w:color w:val="auto"/>
          <w:lang w:val="en-GB"/>
        </w:rPr>
        <w:t xml:space="preserve">lower, </w:t>
      </w:r>
      <w:r w:rsidR="00714467" w:rsidRPr="001224A3">
        <w:rPr>
          <w:rFonts w:asciiTheme="majorHAnsi" w:hAnsiTheme="majorHAnsi"/>
          <w:color w:val="auto"/>
          <w:lang w:val="en-GB"/>
        </w:rPr>
        <w:t>since the protection standards are greater than 10 years</w:t>
      </w:r>
      <w:r w:rsidR="00F60F40" w:rsidRPr="001224A3">
        <w:rPr>
          <w:rFonts w:asciiTheme="majorHAnsi" w:hAnsiTheme="majorHAnsi"/>
          <w:color w:val="auto"/>
          <w:lang w:val="en-GB"/>
        </w:rPr>
        <w:t xml:space="preserve"> in most of the locations studied</w:t>
      </w:r>
      <w:r w:rsidR="00464F2F" w:rsidRPr="001224A3">
        <w:rPr>
          <w:rFonts w:asciiTheme="majorHAnsi" w:hAnsiTheme="majorHAnsi"/>
          <w:color w:val="auto"/>
          <w:lang w:val="en-GB"/>
        </w:rPr>
        <w:t>.</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 xml:space="preserve">When </w:t>
      </w:r>
      <w:r w:rsidR="00E02A71" w:rsidRPr="001224A3">
        <w:rPr>
          <w:rFonts w:asciiTheme="majorHAnsi" w:hAnsiTheme="majorHAnsi"/>
          <w:color w:val="auto"/>
          <w:lang w:val="en-GB"/>
        </w:rPr>
        <w:t>assessing</w:t>
      </w:r>
      <w:r w:rsidRPr="001224A3">
        <w:rPr>
          <w:rFonts w:asciiTheme="majorHAnsi" w:hAnsiTheme="majorHAnsi"/>
          <w:color w:val="auto"/>
          <w:lang w:val="en-GB"/>
        </w:rPr>
        <w:t xml:space="preserve"> flood risk, it is vital to know </w:t>
      </w:r>
      <w:r w:rsidR="00F60F40" w:rsidRPr="001224A3">
        <w:rPr>
          <w:rFonts w:asciiTheme="majorHAnsi" w:hAnsiTheme="majorHAnsi"/>
          <w:color w:val="auto"/>
          <w:lang w:val="en-GB"/>
        </w:rPr>
        <w:t xml:space="preserve">flood </w:t>
      </w:r>
      <w:r w:rsidRPr="001224A3">
        <w:rPr>
          <w:rFonts w:asciiTheme="majorHAnsi" w:hAnsiTheme="majorHAnsi"/>
          <w:color w:val="auto"/>
          <w:lang w:val="en-GB"/>
        </w:rPr>
        <w:t>impacts across a whole spectrum of exceedance probabilities. In Figure 6, we show two examples of difference</w:t>
      </w:r>
      <w:r w:rsidR="00E02A71" w:rsidRPr="001224A3">
        <w:rPr>
          <w:rFonts w:asciiTheme="majorHAnsi" w:hAnsiTheme="majorHAnsi"/>
          <w:color w:val="auto"/>
          <w:lang w:val="en-GB"/>
        </w:rPr>
        <w:t>s</w:t>
      </w:r>
      <w:r w:rsidRPr="001224A3">
        <w:rPr>
          <w:rFonts w:asciiTheme="majorHAnsi" w:hAnsiTheme="majorHAnsi"/>
          <w:color w:val="auto"/>
          <w:lang w:val="en-GB"/>
        </w:rPr>
        <w:t xml:space="preserve"> in joint exceedance probability, assuming dependence </w:t>
      </w:r>
      <w:r w:rsidR="00E02A71" w:rsidRPr="001224A3">
        <w:rPr>
          <w:rFonts w:asciiTheme="majorHAnsi" w:hAnsiTheme="majorHAnsi"/>
          <w:color w:val="auto"/>
          <w:lang w:val="en-GB"/>
        </w:rPr>
        <w:t>versus</w:t>
      </w:r>
      <w:r w:rsidRPr="001224A3">
        <w:rPr>
          <w:rFonts w:asciiTheme="majorHAnsi" w:hAnsiTheme="majorHAnsi"/>
          <w:color w:val="auto"/>
          <w:lang w:val="en-GB"/>
        </w:rPr>
        <w:t xml:space="preserve"> independence, for different combinations of exceedance probabilities of </w:t>
      </w:r>
      <w:r w:rsidRPr="001224A3">
        <w:rPr>
          <w:rFonts w:asciiTheme="majorHAnsi" w:hAnsiTheme="majorHAnsi"/>
          <w:color w:val="auto"/>
          <w:lang w:val="en-GB"/>
        </w:rPr>
        <w:lastRenderedPageBreak/>
        <w:t>the two marginal distributions (</w:t>
      </w:r>
      <w:r w:rsidR="00AA5045" w:rsidRPr="001224A3">
        <w:rPr>
          <w:rFonts w:asciiTheme="majorHAnsi" w:hAnsiTheme="majorHAnsi"/>
          <w:color w:val="auto"/>
          <w:lang w:val="en-GB"/>
        </w:rPr>
        <w:t xml:space="preserve">Santa Monica and Santa Clara River in California, USA; </w:t>
      </w:r>
      <w:r w:rsidRPr="001224A3">
        <w:rPr>
          <w:rFonts w:asciiTheme="majorHAnsi" w:hAnsiTheme="majorHAnsi"/>
          <w:color w:val="auto"/>
          <w:lang w:val="en-GB"/>
        </w:rPr>
        <w:t xml:space="preserve">and </w:t>
      </w:r>
      <w:proofErr w:type="spellStart"/>
      <w:r w:rsidRPr="001224A3">
        <w:rPr>
          <w:rFonts w:asciiTheme="majorHAnsi" w:hAnsiTheme="majorHAnsi"/>
          <w:color w:val="auto"/>
          <w:lang w:val="en-GB"/>
        </w:rPr>
        <w:t>Komatsushima</w:t>
      </w:r>
      <w:proofErr w:type="spellEnd"/>
      <w:r w:rsidR="00AA5045" w:rsidRPr="001224A3">
        <w:rPr>
          <w:rFonts w:asciiTheme="majorHAnsi" w:hAnsiTheme="majorHAnsi"/>
          <w:color w:val="auto"/>
          <w:lang w:val="en-GB"/>
        </w:rPr>
        <w:t xml:space="preserve"> and </w:t>
      </w:r>
      <w:proofErr w:type="spellStart"/>
      <w:r w:rsidR="00AA5045" w:rsidRPr="001224A3">
        <w:rPr>
          <w:rFonts w:asciiTheme="majorHAnsi" w:hAnsiTheme="majorHAnsi"/>
          <w:color w:val="auto"/>
          <w:lang w:val="en-GB"/>
        </w:rPr>
        <w:t>Yodo</w:t>
      </w:r>
      <w:proofErr w:type="spellEnd"/>
      <w:r w:rsidR="00AA5045" w:rsidRPr="001224A3">
        <w:rPr>
          <w:rFonts w:asciiTheme="majorHAnsi" w:hAnsiTheme="majorHAnsi"/>
          <w:color w:val="auto"/>
          <w:lang w:val="en-GB"/>
        </w:rPr>
        <w:t xml:space="preserve"> River</w:t>
      </w:r>
      <w:r w:rsidRPr="001224A3">
        <w:rPr>
          <w:rFonts w:asciiTheme="majorHAnsi" w:hAnsiTheme="majorHAnsi"/>
          <w:color w:val="auto"/>
          <w:lang w:val="en-GB"/>
        </w:rPr>
        <w:t xml:space="preserve"> Japan)</w:t>
      </w:r>
      <w:r w:rsidR="009C5FD8" w:rsidRPr="001224A3">
        <w:rPr>
          <w:rFonts w:asciiTheme="majorHAnsi" w:hAnsiTheme="majorHAnsi"/>
          <w:color w:val="auto"/>
          <w:lang w:val="en-GB"/>
        </w:rPr>
        <w:t xml:space="preserve">; note that the colour bars for the two sub-figures </w:t>
      </w:r>
      <w:r w:rsidR="00464F2F" w:rsidRPr="001224A3">
        <w:rPr>
          <w:rFonts w:asciiTheme="majorHAnsi" w:hAnsiTheme="majorHAnsi"/>
          <w:color w:val="auto"/>
          <w:lang w:val="en-GB"/>
        </w:rPr>
        <w:t>have different scales</w:t>
      </w:r>
      <w:r w:rsidRPr="001224A3">
        <w:rPr>
          <w:rFonts w:asciiTheme="majorHAnsi" w:hAnsiTheme="majorHAnsi"/>
          <w:color w:val="auto"/>
          <w:lang w:val="en-GB"/>
        </w:rPr>
        <w:t>. For both examples, the (non)</w:t>
      </w:r>
      <w:r w:rsidR="00F60F40" w:rsidRPr="001224A3">
        <w:rPr>
          <w:rFonts w:asciiTheme="majorHAnsi" w:hAnsiTheme="majorHAnsi"/>
          <w:color w:val="auto"/>
          <w:lang w:val="en-GB"/>
        </w:rPr>
        <w:t>-</w:t>
      </w:r>
      <w:r w:rsidRPr="001224A3">
        <w:rPr>
          <w:rFonts w:asciiTheme="majorHAnsi" w:hAnsiTheme="majorHAnsi"/>
          <w:color w:val="auto"/>
          <w:lang w:val="en-GB"/>
        </w:rPr>
        <w:t>inclusion of dependence has an increasing influence on the joint exceedance probability, as the marginal exceedance probabilities become lower. Hence, when assessing the influence of compound floods in a risk assessment, it is not sufficient to assume a linear shift in the exceedance probability loss curve, but the change in exceedance probability should be assessed along the entire curve. Moreover, this shows that difference</w:t>
      </w:r>
      <w:r w:rsidR="00F60F40" w:rsidRPr="001224A3">
        <w:rPr>
          <w:rFonts w:asciiTheme="majorHAnsi" w:hAnsiTheme="majorHAnsi"/>
          <w:color w:val="auto"/>
          <w:lang w:val="en-GB"/>
        </w:rPr>
        <w:t>s</w:t>
      </w:r>
      <w:r w:rsidRPr="001224A3">
        <w:rPr>
          <w:rFonts w:asciiTheme="majorHAnsi" w:hAnsiTheme="majorHAnsi"/>
          <w:color w:val="auto"/>
          <w:lang w:val="en-GB"/>
        </w:rPr>
        <w:t xml:space="preserve"> in joint exceedance probability for the dependence versus independence assumptions increase as the marginal exceedance probabilities decrease (i.e. with higher return periods). This is an important finding for flood risk management in a changing world where flood protection standards </w:t>
      </w:r>
      <w:r w:rsidR="00E02A71" w:rsidRPr="001224A3">
        <w:rPr>
          <w:rFonts w:asciiTheme="majorHAnsi" w:hAnsiTheme="majorHAnsi"/>
          <w:color w:val="auto"/>
          <w:lang w:val="en-GB"/>
        </w:rPr>
        <w:t>are generally being increased.</w:t>
      </w:r>
    </w:p>
    <w:p w:rsidR="00DA3FCE" w:rsidRPr="001224A3" w:rsidRDefault="00192B53">
      <w:pPr>
        <w:numPr>
          <w:ilvl w:val="0"/>
          <w:numId w:val="2"/>
        </w:numPr>
        <w:spacing w:after="120" w:line="480" w:lineRule="auto"/>
        <w:rPr>
          <w:rFonts w:asciiTheme="majorHAnsi" w:hAnsiTheme="majorHAnsi"/>
          <w:b/>
          <w:color w:val="auto"/>
          <w:lang w:val="en-GB"/>
        </w:rPr>
      </w:pPr>
      <w:bookmarkStart w:id="4" w:name="3dy6vkm" w:colFirst="0" w:colLast="0"/>
      <w:bookmarkStart w:id="5" w:name="tyjcwt" w:colFirst="0" w:colLast="0"/>
      <w:bookmarkEnd w:id="4"/>
      <w:bookmarkEnd w:id="5"/>
      <w:r w:rsidRPr="001224A3">
        <w:rPr>
          <w:rFonts w:asciiTheme="majorHAnsi" w:hAnsiTheme="majorHAnsi"/>
          <w:b/>
          <w:color w:val="auto"/>
          <w:lang w:val="en-GB"/>
        </w:rPr>
        <w:t>Outlook and concluding remarks</w:t>
      </w:r>
    </w:p>
    <w:p w:rsidR="00DA3FCE" w:rsidRPr="001224A3" w:rsidRDefault="00E02A71">
      <w:pPr>
        <w:spacing w:after="120" w:line="480" w:lineRule="auto"/>
        <w:rPr>
          <w:rFonts w:asciiTheme="majorHAnsi" w:hAnsiTheme="majorHAnsi"/>
          <w:color w:val="auto"/>
          <w:lang w:val="en-GB"/>
        </w:rPr>
      </w:pPr>
      <w:r w:rsidRPr="001224A3">
        <w:rPr>
          <w:rFonts w:asciiTheme="majorHAnsi" w:hAnsiTheme="majorHAnsi"/>
          <w:color w:val="auto"/>
          <w:lang w:val="en-GB"/>
        </w:rPr>
        <w:t>W</w:t>
      </w:r>
      <w:r w:rsidR="00192B53" w:rsidRPr="001224A3">
        <w:rPr>
          <w:rFonts w:asciiTheme="majorHAnsi" w:hAnsiTheme="majorHAnsi"/>
          <w:color w:val="auto"/>
          <w:lang w:val="en-GB"/>
        </w:rPr>
        <w:t xml:space="preserve">e provide the first global mapping of dependence between observed high </w:t>
      </w:r>
      <w:r w:rsidR="00A009FA" w:rsidRPr="001224A3">
        <w:rPr>
          <w:rFonts w:asciiTheme="majorHAnsi" w:hAnsiTheme="majorHAnsi"/>
          <w:color w:val="auto"/>
          <w:lang w:val="en-GB"/>
        </w:rPr>
        <w:t>sea-level</w:t>
      </w:r>
      <w:r w:rsidR="00192B53" w:rsidRPr="001224A3">
        <w:rPr>
          <w:rFonts w:asciiTheme="majorHAnsi" w:hAnsiTheme="majorHAnsi"/>
          <w:color w:val="auto"/>
          <w:lang w:val="en-GB"/>
        </w:rPr>
        <w:t xml:space="preserve">s and high river discharge. </w:t>
      </w:r>
      <w:r w:rsidRPr="001224A3">
        <w:rPr>
          <w:rFonts w:asciiTheme="majorHAnsi" w:hAnsiTheme="majorHAnsi"/>
          <w:color w:val="auto"/>
          <w:lang w:val="en-GB"/>
        </w:rPr>
        <w:t>S</w:t>
      </w:r>
      <w:r w:rsidR="00192B53" w:rsidRPr="001224A3">
        <w:rPr>
          <w:rFonts w:asciiTheme="majorHAnsi" w:hAnsiTheme="majorHAnsi"/>
          <w:color w:val="auto"/>
          <w:lang w:val="en-GB"/>
        </w:rPr>
        <w:t>ignificant dependence exists at more than half of the station combinations studied. Therefore, this dependence is of broad importance geographically. This has large implications for flood risk assess</w:t>
      </w:r>
      <w:r w:rsidRPr="001224A3">
        <w:rPr>
          <w:rFonts w:asciiTheme="majorHAnsi" w:hAnsiTheme="majorHAnsi"/>
          <w:color w:val="auto"/>
          <w:lang w:val="en-GB"/>
        </w:rPr>
        <w:t>ment</w:t>
      </w:r>
      <w:r w:rsidR="001320F4" w:rsidRPr="001224A3">
        <w:rPr>
          <w:rFonts w:asciiTheme="majorHAnsi" w:hAnsiTheme="majorHAnsi"/>
          <w:color w:val="auto"/>
          <w:lang w:val="en-GB"/>
        </w:rPr>
        <w:t>s</w:t>
      </w:r>
      <w:r w:rsidRPr="001224A3">
        <w:rPr>
          <w:rFonts w:asciiTheme="majorHAnsi" w:hAnsiTheme="majorHAnsi"/>
          <w:color w:val="auto"/>
          <w:lang w:val="en-GB"/>
        </w:rPr>
        <w:t xml:space="preserve"> </w:t>
      </w:r>
      <w:r w:rsidR="00192B53" w:rsidRPr="001224A3">
        <w:rPr>
          <w:rFonts w:asciiTheme="majorHAnsi" w:hAnsiTheme="majorHAnsi"/>
          <w:color w:val="auto"/>
          <w:lang w:val="en-GB"/>
        </w:rPr>
        <w:t>in deltas and estuar</w:t>
      </w:r>
      <w:r w:rsidR="001D3F2D" w:rsidRPr="001224A3">
        <w:rPr>
          <w:rFonts w:asciiTheme="majorHAnsi" w:hAnsiTheme="majorHAnsi"/>
          <w:color w:val="auto"/>
          <w:lang w:val="en-GB"/>
        </w:rPr>
        <w:t xml:space="preserve">ies </w:t>
      </w:r>
      <w:r w:rsidR="00192B53" w:rsidRPr="001224A3">
        <w:rPr>
          <w:rFonts w:asciiTheme="majorHAnsi" w:hAnsiTheme="majorHAnsi"/>
          <w:color w:val="auto"/>
          <w:lang w:val="en-GB"/>
        </w:rPr>
        <w:t>influence</w:t>
      </w:r>
      <w:r w:rsidRPr="001224A3">
        <w:rPr>
          <w:rFonts w:asciiTheme="majorHAnsi" w:hAnsiTheme="majorHAnsi"/>
          <w:color w:val="auto"/>
          <w:lang w:val="en-GB"/>
        </w:rPr>
        <w:t>d</w:t>
      </w:r>
      <w:r w:rsidR="00192B53" w:rsidRPr="001224A3">
        <w:rPr>
          <w:rFonts w:asciiTheme="majorHAnsi" w:hAnsiTheme="majorHAnsi"/>
          <w:color w:val="auto"/>
          <w:lang w:val="en-GB"/>
        </w:rPr>
        <w:t xml:space="preserve"> </w:t>
      </w:r>
      <w:r w:rsidRPr="001224A3">
        <w:rPr>
          <w:rFonts w:asciiTheme="majorHAnsi" w:hAnsiTheme="majorHAnsi"/>
          <w:color w:val="auto"/>
          <w:lang w:val="en-GB"/>
        </w:rPr>
        <w:t xml:space="preserve">by </w:t>
      </w:r>
      <w:r w:rsidR="00192B53" w:rsidRPr="001224A3">
        <w:rPr>
          <w:rFonts w:asciiTheme="majorHAnsi" w:hAnsiTheme="majorHAnsi"/>
          <w:color w:val="auto"/>
          <w:lang w:val="en-GB"/>
        </w:rPr>
        <w:t xml:space="preserve">both coastal and riverine processes. We show that the joint exceedance probability of events in which both design discharge and sea-level are exceeded can be </w:t>
      </w:r>
      <w:r w:rsidR="00600E84" w:rsidRPr="001224A3">
        <w:rPr>
          <w:rFonts w:asciiTheme="majorHAnsi" w:hAnsiTheme="majorHAnsi"/>
          <w:color w:val="auto"/>
          <w:lang w:val="en-GB"/>
        </w:rPr>
        <w:t xml:space="preserve">much </w:t>
      </w:r>
      <w:r w:rsidR="00192B53" w:rsidRPr="001224A3">
        <w:rPr>
          <w:rFonts w:asciiTheme="majorHAnsi" w:hAnsiTheme="majorHAnsi"/>
          <w:color w:val="auto"/>
          <w:lang w:val="en-GB"/>
        </w:rPr>
        <w:t>higher when dependence is considered. Hence, flood risk assessments in these regions</w:t>
      </w:r>
      <w:r w:rsidR="00552483" w:rsidRPr="001224A3">
        <w:rPr>
          <w:rFonts w:asciiTheme="majorHAnsi" w:hAnsiTheme="majorHAnsi"/>
          <w:color w:val="auto"/>
          <w:lang w:val="en-GB"/>
        </w:rPr>
        <w:t xml:space="preserve"> should correctly account for </w:t>
      </w:r>
      <w:r w:rsidR="00192B53" w:rsidRPr="001224A3">
        <w:rPr>
          <w:rFonts w:asciiTheme="majorHAnsi" w:hAnsiTheme="majorHAnsi"/>
          <w:color w:val="auto"/>
          <w:lang w:val="en-GB"/>
        </w:rPr>
        <w:t>these joint exceedance probabilities</w:t>
      </w:r>
      <w:r w:rsidR="00552483" w:rsidRPr="001224A3">
        <w:rPr>
          <w:rFonts w:asciiTheme="majorHAnsi" w:hAnsiTheme="majorHAnsi"/>
          <w:color w:val="auto"/>
          <w:lang w:val="en-GB"/>
        </w:rPr>
        <w:t>.</w:t>
      </w:r>
    </w:p>
    <w:p w:rsidR="00552483" w:rsidRPr="001224A3" w:rsidRDefault="00552483" w:rsidP="00552483">
      <w:pPr>
        <w:spacing w:after="120" w:line="480" w:lineRule="auto"/>
        <w:rPr>
          <w:rFonts w:asciiTheme="majorHAnsi" w:hAnsiTheme="majorHAnsi"/>
          <w:color w:val="auto"/>
          <w:lang w:val="en-GB"/>
        </w:rPr>
      </w:pPr>
      <w:r w:rsidRPr="001224A3">
        <w:rPr>
          <w:rFonts w:asciiTheme="majorHAnsi" w:hAnsiTheme="majorHAnsi"/>
          <w:color w:val="auto"/>
          <w:lang w:val="en-GB"/>
        </w:rPr>
        <w:t>Whilst we do not systematically assess causal mechanisms behind the dependencies, we do identify several possible</w:t>
      </w:r>
      <w:r w:rsidR="00600E84" w:rsidRPr="001224A3">
        <w:rPr>
          <w:rFonts w:asciiTheme="majorHAnsi" w:hAnsiTheme="majorHAnsi"/>
          <w:color w:val="auto"/>
          <w:lang w:val="en-GB"/>
        </w:rPr>
        <w:t xml:space="preserve"> important</w:t>
      </w:r>
      <w:r w:rsidRPr="001224A3">
        <w:rPr>
          <w:rFonts w:asciiTheme="majorHAnsi" w:hAnsiTheme="majorHAnsi"/>
          <w:color w:val="auto"/>
          <w:lang w:val="en-GB"/>
        </w:rPr>
        <w:t xml:space="preserve"> mechanisms. </w:t>
      </w:r>
      <w:r w:rsidR="00600E84" w:rsidRPr="001224A3">
        <w:rPr>
          <w:rFonts w:asciiTheme="majorHAnsi" w:hAnsiTheme="majorHAnsi"/>
          <w:color w:val="auto"/>
          <w:lang w:val="en-GB"/>
        </w:rPr>
        <w:t>Clearly</w:t>
      </w:r>
      <w:r w:rsidR="00B94533" w:rsidRPr="001224A3">
        <w:rPr>
          <w:rFonts w:asciiTheme="majorHAnsi" w:hAnsiTheme="majorHAnsi"/>
          <w:color w:val="auto"/>
          <w:lang w:val="en-GB"/>
        </w:rPr>
        <w:t>, atmospheric conditions are of key importance. In some regions, high discharge and high sea-levels stem from the same atmospheric conditions</w:t>
      </w:r>
      <w:r w:rsidR="00427579" w:rsidRPr="001224A3">
        <w:rPr>
          <w:rFonts w:asciiTheme="majorHAnsi" w:hAnsiTheme="majorHAnsi"/>
          <w:color w:val="auto"/>
          <w:lang w:val="en-GB"/>
        </w:rPr>
        <w:t xml:space="preserve"> - leading to similar dependencies when examining discharge conditional on high sea levels compared to sea levels conditional on high discharge - </w:t>
      </w:r>
      <w:r w:rsidR="00B94533" w:rsidRPr="001224A3">
        <w:rPr>
          <w:rFonts w:asciiTheme="majorHAnsi" w:hAnsiTheme="majorHAnsi"/>
          <w:color w:val="auto"/>
          <w:lang w:val="en-GB"/>
        </w:rPr>
        <w:t xml:space="preserve">as is shown for the composite analyses for the western USA. However, </w:t>
      </w:r>
      <w:r w:rsidR="00427579" w:rsidRPr="001224A3">
        <w:rPr>
          <w:rFonts w:asciiTheme="majorHAnsi" w:hAnsiTheme="majorHAnsi"/>
          <w:color w:val="auto"/>
          <w:lang w:val="en-GB"/>
        </w:rPr>
        <w:t xml:space="preserve">in </w:t>
      </w:r>
      <w:r w:rsidR="00427579" w:rsidRPr="001224A3">
        <w:rPr>
          <w:rFonts w:asciiTheme="majorHAnsi" w:hAnsiTheme="majorHAnsi"/>
          <w:color w:val="auto"/>
          <w:lang w:val="en-GB"/>
        </w:rPr>
        <w:lastRenderedPageBreak/>
        <w:t xml:space="preserve">other regions high discharge stems from </w:t>
      </w:r>
      <w:r w:rsidR="00B94533" w:rsidRPr="001224A3">
        <w:rPr>
          <w:rFonts w:asciiTheme="majorHAnsi" w:hAnsiTheme="majorHAnsi"/>
          <w:color w:val="auto"/>
          <w:lang w:val="en-GB"/>
        </w:rPr>
        <w:t xml:space="preserve">different atmospheric conditions than surge-causing events </w:t>
      </w:r>
      <w:r w:rsidR="00427579" w:rsidRPr="001224A3">
        <w:rPr>
          <w:rFonts w:asciiTheme="majorHAnsi" w:hAnsiTheme="majorHAnsi"/>
          <w:color w:val="auto"/>
          <w:lang w:val="en-GB"/>
        </w:rPr>
        <w:t xml:space="preserve">(as described here for </w:t>
      </w:r>
      <w:proofErr w:type="spellStart"/>
      <w:r w:rsidR="00427579" w:rsidRPr="001224A3">
        <w:rPr>
          <w:rFonts w:asciiTheme="majorHAnsi" w:hAnsiTheme="majorHAnsi"/>
          <w:color w:val="auto"/>
          <w:lang w:val="en-GB"/>
        </w:rPr>
        <w:t>northeastern</w:t>
      </w:r>
      <w:proofErr w:type="spellEnd"/>
      <w:r w:rsidR="00427579" w:rsidRPr="001224A3">
        <w:rPr>
          <w:rFonts w:asciiTheme="majorHAnsi" w:hAnsiTheme="majorHAnsi"/>
          <w:color w:val="auto"/>
          <w:lang w:val="en-GB"/>
        </w:rPr>
        <w:t xml:space="preserve"> Scotland), </w:t>
      </w:r>
      <w:r w:rsidR="00B94533" w:rsidRPr="001224A3">
        <w:rPr>
          <w:rFonts w:asciiTheme="majorHAnsi" w:hAnsiTheme="majorHAnsi"/>
          <w:color w:val="auto"/>
          <w:lang w:val="en-GB"/>
        </w:rPr>
        <w:t xml:space="preserve">such as atmospheric rivers or frontal precipitation (De Luca </w:t>
      </w:r>
      <w:r w:rsidR="00B94533" w:rsidRPr="001224A3">
        <w:rPr>
          <w:rFonts w:asciiTheme="majorHAnsi" w:hAnsiTheme="majorHAnsi"/>
          <w:i/>
          <w:color w:val="auto"/>
          <w:lang w:val="en-GB"/>
        </w:rPr>
        <w:t>et al</w:t>
      </w:r>
      <w:r w:rsidR="00B94533" w:rsidRPr="001224A3">
        <w:rPr>
          <w:rFonts w:asciiTheme="majorHAnsi" w:hAnsiTheme="majorHAnsi"/>
          <w:color w:val="auto"/>
          <w:lang w:val="en-GB"/>
        </w:rPr>
        <w:t xml:space="preserve"> 2017). </w:t>
      </w:r>
      <w:r w:rsidR="005C3896" w:rsidRPr="001224A3">
        <w:rPr>
          <w:color w:val="auto"/>
          <w:lang w:val="en-GB"/>
        </w:rPr>
        <w:t xml:space="preserve">Moreover, where discharge shows strong seasonality, this influences the probability of a high surge-causing event coinciding with the highest annual discharge. This is shown in this paper for the example of the </w:t>
      </w:r>
      <w:proofErr w:type="spellStart"/>
      <w:r w:rsidR="005C3896" w:rsidRPr="001224A3">
        <w:rPr>
          <w:color w:val="auto"/>
          <w:lang w:val="en-GB"/>
        </w:rPr>
        <w:t>Kennebec</w:t>
      </w:r>
      <w:proofErr w:type="spellEnd"/>
      <w:r w:rsidR="005C3896" w:rsidRPr="001224A3">
        <w:rPr>
          <w:color w:val="auto"/>
          <w:lang w:val="en-GB"/>
        </w:rPr>
        <w:t xml:space="preserve"> River and Portland in the USA. </w:t>
      </w:r>
      <w:r w:rsidRPr="001224A3">
        <w:rPr>
          <w:rFonts w:asciiTheme="majorHAnsi" w:hAnsiTheme="majorHAnsi"/>
          <w:color w:val="auto"/>
          <w:lang w:val="en-GB"/>
        </w:rPr>
        <w:t xml:space="preserve">For several regions, we </w:t>
      </w:r>
      <w:r w:rsidR="00427579" w:rsidRPr="001224A3">
        <w:rPr>
          <w:rFonts w:asciiTheme="majorHAnsi" w:hAnsiTheme="majorHAnsi"/>
          <w:color w:val="auto"/>
          <w:lang w:val="en-GB"/>
        </w:rPr>
        <w:t xml:space="preserve">also </w:t>
      </w:r>
      <w:r w:rsidRPr="001224A3">
        <w:rPr>
          <w:rFonts w:asciiTheme="majorHAnsi" w:hAnsiTheme="majorHAnsi"/>
          <w:color w:val="auto"/>
          <w:lang w:val="en-GB"/>
        </w:rPr>
        <w:t>show the importance of orographic effects</w:t>
      </w:r>
      <w:r w:rsidR="00427579" w:rsidRPr="001224A3">
        <w:rPr>
          <w:rFonts w:asciiTheme="majorHAnsi" w:hAnsiTheme="majorHAnsi"/>
          <w:color w:val="auto"/>
          <w:lang w:val="en-GB"/>
        </w:rPr>
        <w:t xml:space="preserve"> and catchment response time</w:t>
      </w:r>
      <w:r w:rsidRPr="001224A3">
        <w:rPr>
          <w:rFonts w:asciiTheme="majorHAnsi" w:hAnsiTheme="majorHAnsi"/>
          <w:color w:val="auto"/>
          <w:lang w:val="en-GB"/>
        </w:rPr>
        <w:t xml:space="preserve">. </w:t>
      </w:r>
      <w:r w:rsidR="00427579" w:rsidRPr="001224A3">
        <w:rPr>
          <w:rFonts w:asciiTheme="majorHAnsi" w:hAnsiTheme="majorHAnsi"/>
          <w:color w:val="auto"/>
          <w:lang w:val="en-GB"/>
        </w:rPr>
        <w:t xml:space="preserve">The latter can be influenced by human interventions, such as </w:t>
      </w:r>
      <w:r w:rsidRPr="001224A3">
        <w:rPr>
          <w:rFonts w:asciiTheme="majorHAnsi" w:hAnsiTheme="majorHAnsi"/>
          <w:color w:val="auto"/>
          <w:lang w:val="en-GB"/>
        </w:rPr>
        <w:t xml:space="preserve">river </w:t>
      </w:r>
      <w:proofErr w:type="spellStart"/>
      <w:r w:rsidRPr="001224A3">
        <w:rPr>
          <w:rFonts w:asciiTheme="majorHAnsi" w:hAnsiTheme="majorHAnsi"/>
          <w:color w:val="auto"/>
          <w:lang w:val="en-GB"/>
        </w:rPr>
        <w:t>channelisation</w:t>
      </w:r>
      <w:proofErr w:type="spellEnd"/>
      <w:r w:rsidR="00600E84" w:rsidRPr="001224A3">
        <w:rPr>
          <w:rFonts w:asciiTheme="majorHAnsi" w:hAnsiTheme="majorHAnsi"/>
          <w:color w:val="auto"/>
          <w:lang w:val="en-GB"/>
        </w:rPr>
        <w:t xml:space="preserve"> </w:t>
      </w:r>
      <w:r w:rsidRPr="001224A3">
        <w:rPr>
          <w:rFonts w:asciiTheme="majorHAnsi" w:hAnsiTheme="majorHAnsi"/>
          <w:color w:val="auto"/>
          <w:lang w:val="en-GB"/>
        </w:rPr>
        <w:t xml:space="preserve">(e.g. </w:t>
      </w:r>
      <w:proofErr w:type="spellStart"/>
      <w:r w:rsidRPr="001224A3">
        <w:rPr>
          <w:rFonts w:asciiTheme="majorHAnsi" w:hAnsiTheme="majorHAnsi"/>
          <w:color w:val="auto"/>
          <w:lang w:val="en-GB"/>
        </w:rPr>
        <w:t>Zawiejska</w:t>
      </w:r>
      <w:proofErr w:type="spellEnd"/>
      <w:r w:rsidRPr="001224A3">
        <w:rPr>
          <w:rFonts w:asciiTheme="majorHAnsi" w:hAnsiTheme="majorHAnsi"/>
          <w:color w:val="auto"/>
          <w:lang w:val="en-GB"/>
        </w:rPr>
        <w:t xml:space="preserve"> and </w:t>
      </w:r>
      <w:proofErr w:type="spellStart"/>
      <w:r w:rsidRPr="001224A3">
        <w:rPr>
          <w:rFonts w:asciiTheme="majorHAnsi" w:hAnsiTheme="majorHAnsi"/>
          <w:color w:val="auto"/>
          <w:lang w:val="en-GB"/>
        </w:rPr>
        <w:t>Wyzga</w:t>
      </w:r>
      <w:proofErr w:type="spellEnd"/>
      <w:r w:rsidRPr="001224A3">
        <w:rPr>
          <w:rFonts w:asciiTheme="majorHAnsi" w:hAnsiTheme="majorHAnsi"/>
          <w:color w:val="auto"/>
          <w:lang w:val="en-GB"/>
        </w:rPr>
        <w:t xml:space="preserve"> 2010). Other factors </w:t>
      </w:r>
      <w:r w:rsidR="008717F4" w:rsidRPr="001224A3">
        <w:rPr>
          <w:rFonts w:asciiTheme="majorHAnsi" w:hAnsiTheme="majorHAnsi"/>
          <w:color w:val="auto"/>
          <w:lang w:val="en-GB"/>
        </w:rPr>
        <w:t xml:space="preserve">that could influence the timing of dependence between high discharge and sea levels include </w:t>
      </w:r>
      <w:r w:rsidRPr="001224A3">
        <w:rPr>
          <w:rFonts w:asciiTheme="majorHAnsi" w:hAnsiTheme="majorHAnsi"/>
          <w:color w:val="auto"/>
          <w:lang w:val="en-GB"/>
        </w:rPr>
        <w:t>geology and land use</w:t>
      </w:r>
      <w:r w:rsidR="008717F4" w:rsidRPr="001224A3">
        <w:rPr>
          <w:rFonts w:asciiTheme="majorHAnsi" w:hAnsiTheme="majorHAnsi"/>
          <w:color w:val="auto"/>
          <w:lang w:val="en-GB"/>
        </w:rPr>
        <w:t xml:space="preserve">, which </w:t>
      </w:r>
      <w:r w:rsidRPr="001224A3">
        <w:rPr>
          <w:rFonts w:asciiTheme="majorHAnsi" w:hAnsiTheme="majorHAnsi"/>
          <w:color w:val="auto"/>
          <w:lang w:val="en-GB"/>
        </w:rPr>
        <w:t>influence permeab</w:t>
      </w:r>
      <w:r w:rsidR="008717F4" w:rsidRPr="001224A3">
        <w:rPr>
          <w:rFonts w:asciiTheme="majorHAnsi" w:hAnsiTheme="majorHAnsi"/>
          <w:color w:val="auto"/>
          <w:lang w:val="en-GB"/>
        </w:rPr>
        <w:t xml:space="preserve">ility </w:t>
      </w:r>
      <w:r w:rsidRPr="001224A3">
        <w:rPr>
          <w:rFonts w:asciiTheme="majorHAnsi" w:hAnsiTheme="majorHAnsi"/>
          <w:color w:val="auto"/>
          <w:lang w:val="en-GB"/>
        </w:rPr>
        <w:t xml:space="preserve">and soil moisture holding capacity, </w:t>
      </w:r>
      <w:r w:rsidR="008717F4" w:rsidRPr="001224A3">
        <w:rPr>
          <w:rFonts w:asciiTheme="majorHAnsi" w:hAnsiTheme="majorHAnsi"/>
          <w:color w:val="auto"/>
          <w:lang w:val="en-GB"/>
        </w:rPr>
        <w:t xml:space="preserve">and therefore </w:t>
      </w:r>
      <w:r w:rsidRPr="001224A3">
        <w:rPr>
          <w:rFonts w:asciiTheme="majorHAnsi" w:hAnsiTheme="majorHAnsi"/>
          <w:color w:val="auto"/>
          <w:lang w:val="en-GB"/>
        </w:rPr>
        <w:t xml:space="preserve">the timing and magnitude of discharge peaks (e.g. </w:t>
      </w:r>
      <w:proofErr w:type="spellStart"/>
      <w:r w:rsidRPr="001224A3">
        <w:rPr>
          <w:rFonts w:asciiTheme="majorHAnsi" w:hAnsiTheme="majorHAnsi"/>
          <w:color w:val="auto"/>
          <w:lang w:val="en-GB"/>
        </w:rPr>
        <w:t>Fenicia</w:t>
      </w:r>
      <w:proofErr w:type="spellEnd"/>
      <w:r w:rsidRPr="001224A3">
        <w:rPr>
          <w:rFonts w:asciiTheme="majorHAnsi" w:hAnsiTheme="majorHAnsi"/>
          <w:color w:val="auto"/>
          <w:lang w:val="en-GB"/>
        </w:rPr>
        <w:t xml:space="preserve"> </w:t>
      </w:r>
      <w:r w:rsidRPr="001224A3">
        <w:rPr>
          <w:rFonts w:asciiTheme="majorHAnsi" w:hAnsiTheme="majorHAnsi"/>
          <w:i/>
          <w:color w:val="auto"/>
          <w:lang w:val="en-GB"/>
        </w:rPr>
        <w:t>et al</w:t>
      </w:r>
      <w:r w:rsidRPr="001224A3">
        <w:rPr>
          <w:rFonts w:asciiTheme="majorHAnsi" w:hAnsiTheme="majorHAnsi"/>
          <w:color w:val="auto"/>
          <w:lang w:val="en-GB"/>
        </w:rPr>
        <w:t xml:space="preserve"> 2009). </w:t>
      </w:r>
    </w:p>
    <w:p w:rsidR="00DA3FCE" w:rsidRPr="001224A3" w:rsidRDefault="00192B53" w:rsidP="00600E84">
      <w:pPr>
        <w:spacing w:after="120" w:line="480" w:lineRule="auto"/>
        <w:rPr>
          <w:rFonts w:asciiTheme="majorHAnsi" w:hAnsiTheme="majorHAnsi"/>
          <w:color w:val="auto"/>
          <w:lang w:val="en-GB"/>
        </w:rPr>
      </w:pPr>
      <w:r w:rsidRPr="001224A3">
        <w:rPr>
          <w:rFonts w:asciiTheme="majorHAnsi" w:hAnsiTheme="majorHAnsi"/>
          <w:color w:val="auto"/>
          <w:lang w:val="en-GB"/>
        </w:rPr>
        <w:t>A limitation of</w:t>
      </w:r>
      <w:r w:rsidR="00D64C7D" w:rsidRPr="001224A3">
        <w:rPr>
          <w:rFonts w:asciiTheme="majorHAnsi" w:hAnsiTheme="majorHAnsi"/>
          <w:color w:val="auto"/>
          <w:lang w:val="en-GB"/>
        </w:rPr>
        <w:t xml:space="preserve"> our analysis</w:t>
      </w:r>
      <w:r w:rsidRPr="001224A3">
        <w:rPr>
          <w:rFonts w:asciiTheme="majorHAnsi" w:hAnsiTheme="majorHAnsi"/>
          <w:color w:val="auto"/>
          <w:lang w:val="en-GB"/>
        </w:rPr>
        <w:t xml:space="preserve"> is the spatial bias of </w:t>
      </w:r>
      <w:r w:rsidR="00552483" w:rsidRPr="001224A3">
        <w:rPr>
          <w:rFonts w:asciiTheme="majorHAnsi" w:hAnsiTheme="majorHAnsi"/>
          <w:color w:val="auto"/>
          <w:lang w:val="en-GB"/>
        </w:rPr>
        <w:t>observed</w:t>
      </w:r>
      <w:r w:rsidRPr="001224A3">
        <w:rPr>
          <w:rFonts w:asciiTheme="majorHAnsi" w:hAnsiTheme="majorHAnsi"/>
          <w:color w:val="auto"/>
          <w:lang w:val="en-GB"/>
        </w:rPr>
        <w:t xml:space="preserve"> data towards several geographical regions. Hence, we cannot make general statements about dependence in </w:t>
      </w:r>
      <w:r w:rsidR="00E02A71" w:rsidRPr="001224A3">
        <w:rPr>
          <w:rFonts w:asciiTheme="majorHAnsi" w:hAnsiTheme="majorHAnsi"/>
          <w:color w:val="auto"/>
          <w:lang w:val="en-GB"/>
        </w:rPr>
        <w:t>most of Africa, South America, and most parts of Asia</w:t>
      </w:r>
      <w:r w:rsidRPr="001224A3">
        <w:rPr>
          <w:rFonts w:asciiTheme="majorHAnsi" w:hAnsiTheme="majorHAnsi"/>
          <w:color w:val="auto"/>
          <w:lang w:val="en-GB"/>
        </w:rPr>
        <w:t xml:space="preserve">. </w:t>
      </w:r>
      <w:r w:rsidR="00E02A71" w:rsidRPr="001224A3">
        <w:rPr>
          <w:rFonts w:asciiTheme="majorHAnsi" w:hAnsiTheme="majorHAnsi"/>
          <w:color w:val="auto"/>
          <w:lang w:val="en-GB"/>
        </w:rPr>
        <w:t>Also, m</w:t>
      </w:r>
      <w:r w:rsidRPr="001224A3">
        <w:rPr>
          <w:rFonts w:asciiTheme="majorHAnsi" w:hAnsiTheme="majorHAnsi"/>
          <w:color w:val="auto"/>
          <w:lang w:val="en-GB"/>
        </w:rPr>
        <w:t>ost of the station combinations have a relatively short time</w:t>
      </w:r>
      <w:r w:rsidR="00E02A71" w:rsidRPr="001224A3">
        <w:rPr>
          <w:rFonts w:asciiTheme="majorHAnsi" w:hAnsiTheme="majorHAnsi"/>
          <w:color w:val="auto"/>
          <w:lang w:val="en-GB"/>
        </w:rPr>
        <w:t>-</w:t>
      </w:r>
      <w:r w:rsidRPr="001224A3">
        <w:rPr>
          <w:rFonts w:asciiTheme="majorHAnsi" w:hAnsiTheme="majorHAnsi"/>
          <w:color w:val="auto"/>
          <w:lang w:val="en-GB"/>
        </w:rPr>
        <w:t xml:space="preserve">span. A way to address these issues could be </w:t>
      </w:r>
      <w:r w:rsidR="00E02A71" w:rsidRPr="001224A3">
        <w:rPr>
          <w:rFonts w:asciiTheme="majorHAnsi" w:hAnsiTheme="majorHAnsi"/>
          <w:color w:val="auto"/>
          <w:lang w:val="en-GB"/>
        </w:rPr>
        <w:t xml:space="preserve">through </w:t>
      </w:r>
      <w:r w:rsidRPr="001224A3">
        <w:rPr>
          <w:rFonts w:asciiTheme="majorHAnsi" w:hAnsiTheme="majorHAnsi"/>
          <w:color w:val="auto"/>
          <w:lang w:val="en-GB"/>
        </w:rPr>
        <w:t>modell</w:t>
      </w:r>
      <w:r w:rsidR="00E02A71" w:rsidRPr="001224A3">
        <w:rPr>
          <w:rFonts w:asciiTheme="majorHAnsi" w:hAnsiTheme="majorHAnsi"/>
          <w:color w:val="auto"/>
          <w:lang w:val="en-GB"/>
        </w:rPr>
        <w:t>ing</w:t>
      </w:r>
      <w:r w:rsidRPr="001224A3">
        <w:rPr>
          <w:rFonts w:asciiTheme="majorHAnsi" w:hAnsiTheme="majorHAnsi"/>
          <w:color w:val="auto"/>
          <w:lang w:val="en-GB"/>
        </w:rPr>
        <w:t>. Physically-based and stochastic models have successfully been set-up at local scale</w:t>
      </w:r>
      <w:r w:rsidR="00E02A71" w:rsidRPr="001224A3">
        <w:rPr>
          <w:rFonts w:asciiTheme="majorHAnsi" w:hAnsiTheme="majorHAnsi"/>
          <w:color w:val="auto"/>
          <w:lang w:val="en-GB"/>
        </w:rPr>
        <w:t>s</w:t>
      </w:r>
      <w:r w:rsidRPr="001224A3">
        <w:rPr>
          <w:rFonts w:asciiTheme="majorHAnsi" w:hAnsiTheme="majorHAnsi"/>
          <w:color w:val="auto"/>
          <w:lang w:val="en-GB"/>
        </w:rPr>
        <w:t xml:space="preserve"> to assess dependence between different flood variables under present-day and/or future conditions (e.g. Kew </w:t>
      </w:r>
      <w:r w:rsidRPr="001224A3">
        <w:rPr>
          <w:rFonts w:asciiTheme="majorHAnsi" w:hAnsiTheme="majorHAnsi"/>
          <w:i/>
          <w:color w:val="auto"/>
          <w:lang w:val="en-GB"/>
        </w:rPr>
        <w:t>et al</w:t>
      </w:r>
      <w:r w:rsidRPr="001224A3">
        <w:rPr>
          <w:rFonts w:asciiTheme="majorHAnsi" w:hAnsiTheme="majorHAnsi"/>
          <w:color w:val="auto"/>
          <w:lang w:val="en-GB"/>
        </w:rPr>
        <w:t xml:space="preserve"> 2013; Zheng </w:t>
      </w:r>
      <w:r w:rsidRPr="001224A3">
        <w:rPr>
          <w:rFonts w:asciiTheme="majorHAnsi" w:hAnsiTheme="majorHAnsi"/>
          <w:i/>
          <w:color w:val="auto"/>
          <w:lang w:val="en-GB"/>
        </w:rPr>
        <w:t>et al</w:t>
      </w:r>
      <w:r w:rsidRPr="001224A3">
        <w:rPr>
          <w:rFonts w:asciiTheme="majorHAnsi" w:hAnsiTheme="majorHAnsi"/>
          <w:color w:val="auto"/>
          <w:lang w:val="en-GB"/>
        </w:rPr>
        <w:t xml:space="preserve"> 2015; Klerk </w:t>
      </w:r>
      <w:r w:rsidRPr="001224A3">
        <w:rPr>
          <w:rFonts w:asciiTheme="majorHAnsi" w:hAnsiTheme="majorHAnsi"/>
          <w:i/>
          <w:color w:val="auto"/>
          <w:lang w:val="en-GB"/>
        </w:rPr>
        <w:t>et al</w:t>
      </w:r>
      <w:r w:rsidRPr="001224A3">
        <w:rPr>
          <w:rFonts w:asciiTheme="majorHAnsi" w:hAnsiTheme="majorHAnsi"/>
          <w:color w:val="auto"/>
          <w:lang w:val="en-GB"/>
        </w:rPr>
        <w:t xml:space="preserve"> 2015; Van den Hurk </w:t>
      </w:r>
      <w:r w:rsidRPr="001224A3">
        <w:rPr>
          <w:rFonts w:asciiTheme="majorHAnsi" w:hAnsiTheme="majorHAnsi"/>
          <w:i/>
          <w:color w:val="auto"/>
          <w:lang w:val="en-GB"/>
        </w:rPr>
        <w:t>et al</w:t>
      </w:r>
      <w:r w:rsidRPr="001224A3">
        <w:rPr>
          <w:rFonts w:asciiTheme="majorHAnsi" w:hAnsiTheme="majorHAnsi"/>
          <w:color w:val="auto"/>
          <w:lang w:val="en-GB"/>
        </w:rPr>
        <w:t xml:space="preserve"> 2015; Bevacqua </w:t>
      </w:r>
      <w:r w:rsidRPr="001224A3">
        <w:rPr>
          <w:rFonts w:asciiTheme="majorHAnsi" w:hAnsiTheme="majorHAnsi"/>
          <w:i/>
          <w:color w:val="auto"/>
          <w:lang w:val="en-GB"/>
        </w:rPr>
        <w:t>et al</w:t>
      </w:r>
      <w:r w:rsidRPr="001224A3">
        <w:rPr>
          <w:rFonts w:asciiTheme="majorHAnsi" w:hAnsiTheme="majorHAnsi"/>
          <w:color w:val="auto"/>
          <w:lang w:val="en-GB"/>
        </w:rPr>
        <w:t xml:space="preserve"> 2017). Recent advances in large</w:t>
      </w:r>
      <w:r w:rsidR="00C4444A" w:rsidRPr="001224A3">
        <w:rPr>
          <w:rFonts w:asciiTheme="majorHAnsi" w:hAnsiTheme="majorHAnsi"/>
          <w:color w:val="auto"/>
          <w:lang w:val="en-GB"/>
        </w:rPr>
        <w:t>-</w:t>
      </w:r>
      <w:r w:rsidRPr="001224A3">
        <w:rPr>
          <w:rFonts w:asciiTheme="majorHAnsi" w:hAnsiTheme="majorHAnsi"/>
          <w:color w:val="auto"/>
          <w:lang w:val="en-GB"/>
        </w:rPr>
        <w:t xml:space="preserve">scale flood modelling enable the </w:t>
      </w:r>
      <w:r w:rsidR="00C4444A" w:rsidRPr="001224A3">
        <w:rPr>
          <w:rFonts w:asciiTheme="majorHAnsi" w:hAnsiTheme="majorHAnsi"/>
          <w:color w:val="auto"/>
          <w:lang w:val="en-GB"/>
        </w:rPr>
        <w:t>simulation</w:t>
      </w:r>
      <w:r w:rsidRPr="001224A3">
        <w:rPr>
          <w:rFonts w:asciiTheme="majorHAnsi" w:hAnsiTheme="majorHAnsi"/>
          <w:color w:val="auto"/>
          <w:lang w:val="en-GB"/>
        </w:rPr>
        <w:t xml:space="preserve"> of continuous time-series at daily to sub-daily time scales (e.g. </w:t>
      </w:r>
      <w:r w:rsidR="00C200D4" w:rsidRPr="001224A3">
        <w:rPr>
          <w:rFonts w:asciiTheme="majorHAnsi" w:hAnsiTheme="majorHAnsi"/>
          <w:color w:val="auto"/>
          <w:lang w:val="en-GB"/>
        </w:rPr>
        <w:t xml:space="preserve">Ward </w:t>
      </w:r>
      <w:r w:rsidR="00C200D4" w:rsidRPr="001224A3">
        <w:rPr>
          <w:rFonts w:asciiTheme="majorHAnsi" w:hAnsiTheme="majorHAnsi"/>
          <w:i/>
          <w:color w:val="auto"/>
          <w:lang w:val="en-GB"/>
        </w:rPr>
        <w:t xml:space="preserve">et </w:t>
      </w:r>
      <w:r w:rsidR="00C200D4" w:rsidRPr="001224A3">
        <w:rPr>
          <w:rFonts w:asciiTheme="majorHAnsi" w:hAnsiTheme="majorHAnsi"/>
          <w:color w:val="auto"/>
          <w:lang w:val="en-GB"/>
        </w:rPr>
        <w:t xml:space="preserve">al 2013, 2017; </w:t>
      </w:r>
      <w:r w:rsidRPr="001224A3">
        <w:rPr>
          <w:rFonts w:asciiTheme="majorHAnsi" w:hAnsiTheme="majorHAnsi"/>
          <w:color w:val="auto"/>
          <w:lang w:val="en-GB"/>
        </w:rPr>
        <w:t xml:space="preserve">Muis </w:t>
      </w:r>
      <w:r w:rsidRPr="001224A3">
        <w:rPr>
          <w:rFonts w:asciiTheme="majorHAnsi" w:hAnsiTheme="majorHAnsi"/>
          <w:i/>
          <w:color w:val="auto"/>
          <w:lang w:val="en-GB"/>
        </w:rPr>
        <w:t>et al</w:t>
      </w:r>
      <w:r w:rsidRPr="001224A3">
        <w:rPr>
          <w:rFonts w:asciiTheme="majorHAnsi" w:hAnsiTheme="majorHAnsi"/>
          <w:color w:val="auto"/>
          <w:lang w:val="en-GB"/>
        </w:rPr>
        <w:t xml:space="preserve"> 2016; Yamazaki </w:t>
      </w:r>
      <w:r w:rsidRPr="001224A3">
        <w:rPr>
          <w:rFonts w:asciiTheme="majorHAnsi" w:hAnsiTheme="majorHAnsi"/>
          <w:i/>
          <w:color w:val="auto"/>
          <w:lang w:val="en-GB"/>
        </w:rPr>
        <w:t>et al</w:t>
      </w:r>
      <w:r w:rsidRPr="001224A3">
        <w:rPr>
          <w:rFonts w:asciiTheme="majorHAnsi" w:hAnsiTheme="majorHAnsi"/>
          <w:color w:val="auto"/>
          <w:lang w:val="en-GB"/>
        </w:rPr>
        <w:t xml:space="preserve"> 2011; Vousdoukas </w:t>
      </w:r>
      <w:r w:rsidRPr="001224A3">
        <w:rPr>
          <w:rFonts w:asciiTheme="majorHAnsi" w:hAnsiTheme="majorHAnsi"/>
          <w:i/>
          <w:color w:val="auto"/>
          <w:lang w:val="en-GB"/>
        </w:rPr>
        <w:t>et al</w:t>
      </w:r>
      <w:r w:rsidRPr="001224A3">
        <w:rPr>
          <w:rFonts w:asciiTheme="majorHAnsi" w:hAnsiTheme="majorHAnsi"/>
          <w:color w:val="auto"/>
          <w:lang w:val="en-GB"/>
        </w:rPr>
        <w:t xml:space="preserve"> 2016</w:t>
      </w:r>
      <w:r w:rsidR="00D6541D" w:rsidRPr="001224A3">
        <w:rPr>
          <w:rFonts w:asciiTheme="majorHAnsi" w:hAnsiTheme="majorHAnsi"/>
          <w:color w:val="auto"/>
          <w:lang w:val="en-GB"/>
        </w:rPr>
        <w:t xml:space="preserve">; Veldkamp </w:t>
      </w:r>
      <w:r w:rsidR="00D6541D" w:rsidRPr="001224A3">
        <w:rPr>
          <w:rFonts w:asciiTheme="majorHAnsi" w:hAnsiTheme="majorHAnsi"/>
          <w:i/>
          <w:color w:val="auto"/>
          <w:lang w:val="en-GB"/>
        </w:rPr>
        <w:t>et al</w:t>
      </w:r>
      <w:r w:rsidR="00D6541D" w:rsidRPr="001224A3">
        <w:rPr>
          <w:rFonts w:asciiTheme="majorHAnsi" w:hAnsiTheme="majorHAnsi"/>
          <w:color w:val="auto"/>
          <w:lang w:val="en-GB"/>
        </w:rPr>
        <w:t xml:space="preserve"> 2018</w:t>
      </w:r>
      <w:r w:rsidRPr="001224A3">
        <w:rPr>
          <w:rFonts w:asciiTheme="majorHAnsi" w:hAnsiTheme="majorHAnsi"/>
          <w:color w:val="auto"/>
          <w:lang w:val="en-GB"/>
        </w:rPr>
        <w:t xml:space="preserve">). </w:t>
      </w:r>
      <w:r w:rsidR="00E24CA9" w:rsidRPr="001224A3">
        <w:rPr>
          <w:rFonts w:cs="Segoe UI"/>
          <w:color w:val="auto"/>
          <w:lang w:val="en-US"/>
        </w:rPr>
        <w:t>Results and publications of the ISIMIP project could be very helpful (</w:t>
      </w:r>
      <w:hyperlink r:id="rId8" w:history="1">
        <w:r w:rsidR="00E24CA9" w:rsidRPr="001224A3">
          <w:rPr>
            <w:rStyle w:val="Hyperlink"/>
            <w:rFonts w:cs="Segoe UI"/>
            <w:color w:val="auto"/>
            <w:lang w:val="en-US"/>
          </w:rPr>
          <w:t>https://www.isimip.org/</w:t>
        </w:r>
      </w:hyperlink>
      <w:r w:rsidR="00E24CA9" w:rsidRPr="001224A3">
        <w:rPr>
          <w:rFonts w:cs="Segoe UI"/>
          <w:color w:val="auto"/>
          <w:lang w:val="en-US"/>
        </w:rPr>
        <w:t>).</w:t>
      </w:r>
      <w:r w:rsidR="00E24CA9" w:rsidRPr="001224A3">
        <w:rPr>
          <w:color w:val="auto"/>
          <w:lang w:val="en-US"/>
        </w:rPr>
        <w:t xml:space="preserve"> </w:t>
      </w:r>
      <w:r w:rsidRPr="001224A3">
        <w:rPr>
          <w:rFonts w:asciiTheme="majorHAnsi" w:hAnsiTheme="majorHAnsi"/>
          <w:color w:val="auto"/>
          <w:lang w:val="en-GB"/>
        </w:rPr>
        <w:t>Such model outputs can provide spatially and temporally comprehensive time</w:t>
      </w:r>
      <w:r w:rsidR="00E02A71" w:rsidRPr="001224A3">
        <w:rPr>
          <w:rFonts w:asciiTheme="majorHAnsi" w:hAnsiTheme="majorHAnsi"/>
          <w:color w:val="auto"/>
          <w:lang w:val="en-GB"/>
        </w:rPr>
        <w:t>-</w:t>
      </w:r>
      <w:r w:rsidRPr="001224A3">
        <w:rPr>
          <w:rFonts w:asciiTheme="majorHAnsi" w:hAnsiTheme="majorHAnsi"/>
          <w:color w:val="auto"/>
          <w:lang w:val="en-GB"/>
        </w:rPr>
        <w:t xml:space="preserve">series required to consistently </w:t>
      </w:r>
      <w:r w:rsidR="00552483" w:rsidRPr="001224A3">
        <w:rPr>
          <w:rFonts w:asciiTheme="majorHAnsi" w:hAnsiTheme="majorHAnsi"/>
          <w:color w:val="auto"/>
          <w:lang w:val="en-GB"/>
        </w:rPr>
        <w:t xml:space="preserve">and systematically assess the sensitivity of dependencies between surge and discharge to </w:t>
      </w:r>
      <w:r w:rsidR="00C4444A" w:rsidRPr="001224A3">
        <w:rPr>
          <w:rFonts w:asciiTheme="majorHAnsi" w:hAnsiTheme="majorHAnsi"/>
          <w:color w:val="auto"/>
          <w:lang w:val="en-GB"/>
        </w:rPr>
        <w:t>various</w:t>
      </w:r>
      <w:r w:rsidR="00552483" w:rsidRPr="001224A3">
        <w:rPr>
          <w:rFonts w:asciiTheme="majorHAnsi" w:hAnsiTheme="majorHAnsi"/>
          <w:color w:val="auto"/>
          <w:lang w:val="en-GB"/>
        </w:rPr>
        <w:t xml:space="preserve"> drivers, and could help </w:t>
      </w:r>
      <w:r w:rsidR="00C4444A" w:rsidRPr="001224A3">
        <w:rPr>
          <w:rFonts w:asciiTheme="majorHAnsi" w:hAnsiTheme="majorHAnsi"/>
          <w:color w:val="auto"/>
          <w:lang w:val="en-GB"/>
        </w:rPr>
        <w:t xml:space="preserve">in classifying the </w:t>
      </w:r>
      <w:r w:rsidR="00552483" w:rsidRPr="001224A3">
        <w:rPr>
          <w:rFonts w:asciiTheme="majorHAnsi" w:hAnsiTheme="majorHAnsi"/>
          <w:color w:val="auto"/>
          <w:lang w:val="en-GB"/>
        </w:rPr>
        <w:t xml:space="preserve">kinds of basins or regions in which compound floods are important. </w:t>
      </w:r>
      <w:r w:rsidR="0015629A" w:rsidRPr="001224A3">
        <w:rPr>
          <w:rFonts w:asciiTheme="majorHAnsi" w:hAnsiTheme="majorHAnsi"/>
          <w:color w:val="auto"/>
          <w:lang w:val="en-GB"/>
        </w:rPr>
        <w:t xml:space="preserve">Moreover, they could provide data for assessing the impacts of future climate change on compound flooding, which </w:t>
      </w:r>
      <w:proofErr w:type="spellStart"/>
      <w:r w:rsidR="0015629A" w:rsidRPr="001224A3">
        <w:rPr>
          <w:rFonts w:asciiTheme="majorHAnsi" w:hAnsiTheme="majorHAnsi"/>
          <w:color w:val="auto"/>
          <w:lang w:val="en-GB"/>
        </w:rPr>
        <w:lastRenderedPageBreak/>
        <w:t>Moftakhari</w:t>
      </w:r>
      <w:proofErr w:type="spellEnd"/>
      <w:r w:rsidR="0015629A" w:rsidRPr="001224A3">
        <w:rPr>
          <w:rFonts w:asciiTheme="majorHAnsi" w:hAnsiTheme="majorHAnsi"/>
          <w:color w:val="auto"/>
          <w:lang w:val="en-GB"/>
        </w:rPr>
        <w:t xml:space="preserve"> </w:t>
      </w:r>
      <w:r w:rsidR="0015629A" w:rsidRPr="001224A3">
        <w:rPr>
          <w:rFonts w:asciiTheme="majorHAnsi" w:hAnsiTheme="majorHAnsi"/>
          <w:i/>
          <w:color w:val="auto"/>
          <w:lang w:val="en-GB"/>
        </w:rPr>
        <w:t>et al</w:t>
      </w:r>
      <w:r w:rsidR="0015629A" w:rsidRPr="001224A3">
        <w:rPr>
          <w:rFonts w:asciiTheme="majorHAnsi" w:hAnsiTheme="majorHAnsi"/>
          <w:color w:val="auto"/>
          <w:lang w:val="en-GB"/>
        </w:rPr>
        <w:t xml:space="preserve"> (2017) recently showed to be very important in the USA. </w:t>
      </w:r>
      <w:r w:rsidRPr="001224A3">
        <w:rPr>
          <w:rFonts w:asciiTheme="majorHAnsi" w:hAnsiTheme="majorHAnsi"/>
          <w:color w:val="auto"/>
          <w:lang w:val="en-GB"/>
        </w:rPr>
        <w:t xml:space="preserve">At the same time, it would </w:t>
      </w:r>
      <w:r w:rsidR="00552483" w:rsidRPr="001224A3">
        <w:rPr>
          <w:rFonts w:asciiTheme="majorHAnsi" w:hAnsiTheme="majorHAnsi"/>
          <w:color w:val="auto"/>
          <w:lang w:val="en-GB"/>
        </w:rPr>
        <w:t>expand</w:t>
      </w:r>
      <w:r w:rsidRPr="001224A3">
        <w:rPr>
          <w:rFonts w:asciiTheme="majorHAnsi" w:hAnsiTheme="majorHAnsi"/>
          <w:color w:val="auto"/>
          <w:lang w:val="en-GB"/>
        </w:rPr>
        <w:t xml:space="preserve"> the current research to </w:t>
      </w:r>
      <w:r w:rsidR="00552483" w:rsidRPr="001224A3">
        <w:rPr>
          <w:rFonts w:asciiTheme="majorHAnsi" w:hAnsiTheme="majorHAnsi"/>
          <w:color w:val="auto"/>
          <w:lang w:val="en-GB"/>
        </w:rPr>
        <w:t xml:space="preserve">those </w:t>
      </w:r>
      <w:r w:rsidRPr="001224A3">
        <w:rPr>
          <w:rFonts w:asciiTheme="majorHAnsi" w:hAnsiTheme="majorHAnsi"/>
          <w:color w:val="auto"/>
          <w:lang w:val="en-GB"/>
        </w:rPr>
        <w:t>regions not c</w:t>
      </w:r>
      <w:r w:rsidR="00552483" w:rsidRPr="001224A3">
        <w:rPr>
          <w:rFonts w:asciiTheme="majorHAnsi" w:hAnsiTheme="majorHAnsi"/>
          <w:color w:val="auto"/>
          <w:lang w:val="en-GB"/>
        </w:rPr>
        <w:t>overed by observation stations.</w:t>
      </w:r>
    </w:p>
    <w:p w:rsidR="00DA3FCE" w:rsidRPr="001224A3" w:rsidRDefault="00DA3FCE">
      <w:pPr>
        <w:spacing w:after="120" w:line="480" w:lineRule="auto"/>
        <w:rPr>
          <w:rFonts w:asciiTheme="majorHAnsi" w:hAnsiTheme="majorHAnsi"/>
          <w:color w:val="auto"/>
          <w:lang w:val="en-GB"/>
        </w:rPr>
      </w:pPr>
    </w:p>
    <w:p w:rsidR="00DA3FCE" w:rsidRPr="001224A3" w:rsidRDefault="00192B53">
      <w:pPr>
        <w:spacing w:after="120" w:line="480" w:lineRule="auto"/>
        <w:rPr>
          <w:rFonts w:asciiTheme="majorHAnsi" w:hAnsiTheme="majorHAnsi"/>
          <w:b/>
          <w:color w:val="auto"/>
          <w:lang w:val="en-GB"/>
        </w:rPr>
      </w:pPr>
      <w:r w:rsidRPr="001224A3">
        <w:rPr>
          <w:rFonts w:asciiTheme="majorHAnsi" w:hAnsiTheme="majorHAnsi"/>
          <w:b/>
          <w:color w:val="auto"/>
          <w:lang w:val="en-GB"/>
        </w:rPr>
        <w:t>Acknowledgements</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color w:val="auto"/>
          <w:lang w:val="en-GB"/>
        </w:rPr>
        <w:t>The research leading to these results received funding from the Netherlands Organisation for Scientific Research (NWO) in the form of a VIDI grant (grant no. 016.161.324).</w:t>
      </w:r>
    </w:p>
    <w:p w:rsidR="00DA3FCE" w:rsidRPr="001224A3" w:rsidRDefault="00DA3FCE">
      <w:pPr>
        <w:spacing w:after="120" w:line="480" w:lineRule="auto"/>
        <w:rPr>
          <w:rFonts w:asciiTheme="majorHAnsi" w:hAnsiTheme="majorHAnsi"/>
          <w:color w:val="auto"/>
          <w:lang w:val="en-GB"/>
        </w:rPr>
      </w:pPr>
    </w:p>
    <w:p w:rsidR="00DA3FCE" w:rsidRPr="001224A3" w:rsidRDefault="00192B53">
      <w:pPr>
        <w:spacing w:after="120" w:line="480" w:lineRule="auto"/>
        <w:rPr>
          <w:rFonts w:asciiTheme="majorHAnsi" w:hAnsiTheme="majorHAnsi"/>
          <w:b/>
          <w:color w:val="auto"/>
          <w:lang w:val="en-GB"/>
        </w:rPr>
      </w:pPr>
      <w:r w:rsidRPr="001224A3">
        <w:rPr>
          <w:rFonts w:asciiTheme="majorHAnsi" w:hAnsiTheme="majorHAnsi"/>
          <w:b/>
          <w:color w:val="auto"/>
          <w:lang w:val="en-GB"/>
        </w:rPr>
        <w:t>References</w:t>
      </w:r>
    </w:p>
    <w:p w:rsidR="00A03F5A" w:rsidRPr="001224A3" w:rsidRDefault="00A03F5A" w:rsidP="00A03F5A">
      <w:pPr>
        <w:numPr>
          <w:ilvl w:val="0"/>
          <w:numId w:val="1"/>
        </w:numPr>
        <w:spacing w:after="120" w:line="480" w:lineRule="auto"/>
        <w:rPr>
          <w:rFonts w:asciiTheme="majorHAnsi" w:hAnsiTheme="majorHAnsi"/>
          <w:color w:val="auto"/>
          <w:lang w:val="en-US"/>
        </w:rPr>
      </w:pPr>
      <w:r w:rsidRPr="001224A3">
        <w:rPr>
          <w:rFonts w:asciiTheme="majorHAnsi" w:hAnsiTheme="majorHAnsi"/>
          <w:color w:val="auto"/>
          <w:lang w:val="en-US"/>
        </w:rPr>
        <w:t xml:space="preserve">Allen G H, David C H, Andreadis K M, </w:t>
      </w:r>
      <w:proofErr w:type="spellStart"/>
      <w:r w:rsidRPr="001224A3">
        <w:rPr>
          <w:rFonts w:asciiTheme="majorHAnsi" w:hAnsiTheme="majorHAnsi"/>
          <w:color w:val="auto"/>
          <w:lang w:val="en-US"/>
        </w:rPr>
        <w:t>Hossain</w:t>
      </w:r>
      <w:proofErr w:type="spellEnd"/>
      <w:r w:rsidRPr="001224A3">
        <w:rPr>
          <w:rFonts w:asciiTheme="majorHAnsi" w:hAnsiTheme="majorHAnsi"/>
          <w:color w:val="auto"/>
          <w:lang w:val="en-US"/>
        </w:rPr>
        <w:t xml:space="preserve"> F, </w:t>
      </w:r>
      <w:proofErr w:type="spellStart"/>
      <w:r w:rsidRPr="001224A3">
        <w:rPr>
          <w:rFonts w:asciiTheme="majorHAnsi" w:hAnsiTheme="majorHAnsi"/>
          <w:color w:val="auto"/>
          <w:lang w:val="en-US"/>
        </w:rPr>
        <w:t>Famiglietti</w:t>
      </w:r>
      <w:proofErr w:type="spellEnd"/>
      <w:r w:rsidRPr="001224A3">
        <w:rPr>
          <w:rFonts w:asciiTheme="majorHAnsi" w:hAnsiTheme="majorHAnsi"/>
          <w:color w:val="auto"/>
          <w:lang w:val="en-US"/>
        </w:rPr>
        <w:t xml:space="preserve"> J S 2018 Global estimates of river flow wave travel times and implications for low-latency satellite data </w:t>
      </w:r>
      <w:r w:rsidRPr="001224A3">
        <w:rPr>
          <w:rFonts w:asciiTheme="majorHAnsi" w:hAnsiTheme="majorHAnsi"/>
          <w:i/>
          <w:color w:val="auto"/>
          <w:lang w:val="en-US"/>
        </w:rPr>
        <w:t xml:space="preserve">Geophysical Research Letters </w:t>
      </w:r>
      <w:r w:rsidRPr="001224A3">
        <w:rPr>
          <w:rFonts w:asciiTheme="majorHAnsi" w:hAnsiTheme="majorHAnsi"/>
          <w:color w:val="auto"/>
          <w:lang w:val="en-US"/>
        </w:rPr>
        <w:t>doi:10.1029/2018GL077914</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Bevacqua</w:t>
      </w:r>
      <w:proofErr w:type="spellEnd"/>
      <w:r w:rsidRPr="001224A3">
        <w:rPr>
          <w:rFonts w:asciiTheme="majorHAnsi" w:hAnsiTheme="majorHAnsi"/>
          <w:color w:val="auto"/>
          <w:lang w:val="en-GB"/>
        </w:rPr>
        <w:t xml:space="preserve"> E, Maraun D, </w:t>
      </w:r>
      <w:proofErr w:type="spellStart"/>
      <w:r w:rsidRPr="001224A3">
        <w:rPr>
          <w:rFonts w:asciiTheme="majorHAnsi" w:hAnsiTheme="majorHAnsi"/>
          <w:color w:val="auto"/>
          <w:lang w:val="en-GB"/>
        </w:rPr>
        <w:t>Haff</w:t>
      </w:r>
      <w:proofErr w:type="spellEnd"/>
      <w:r w:rsidRPr="001224A3">
        <w:rPr>
          <w:rFonts w:asciiTheme="majorHAnsi" w:hAnsiTheme="majorHAnsi"/>
          <w:color w:val="auto"/>
          <w:lang w:val="en-GB"/>
        </w:rPr>
        <w:t xml:space="preserve"> I H, </w:t>
      </w:r>
      <w:proofErr w:type="spellStart"/>
      <w:r w:rsidRPr="001224A3">
        <w:rPr>
          <w:rFonts w:asciiTheme="majorHAnsi" w:hAnsiTheme="majorHAnsi"/>
          <w:color w:val="auto"/>
          <w:lang w:val="en-GB"/>
        </w:rPr>
        <w:t>Widmann</w:t>
      </w:r>
      <w:proofErr w:type="spellEnd"/>
      <w:r w:rsidRPr="001224A3">
        <w:rPr>
          <w:rFonts w:asciiTheme="majorHAnsi" w:hAnsiTheme="majorHAnsi"/>
          <w:color w:val="auto"/>
          <w:lang w:val="en-GB"/>
        </w:rPr>
        <w:t xml:space="preserve"> M, </w:t>
      </w:r>
      <w:proofErr w:type="spellStart"/>
      <w:r w:rsidRPr="001224A3">
        <w:rPr>
          <w:rFonts w:asciiTheme="majorHAnsi" w:hAnsiTheme="majorHAnsi"/>
          <w:color w:val="auto"/>
          <w:lang w:val="en-GB"/>
        </w:rPr>
        <w:t>Vrac</w:t>
      </w:r>
      <w:proofErr w:type="spellEnd"/>
      <w:r w:rsidRPr="001224A3">
        <w:rPr>
          <w:rFonts w:asciiTheme="majorHAnsi" w:hAnsiTheme="majorHAnsi"/>
          <w:color w:val="auto"/>
          <w:lang w:val="en-GB"/>
        </w:rPr>
        <w:t xml:space="preserve"> M 2017 Multivariate statistical modelling of compound events via pair-copula constructions: analysis of floods in Ravenna (Italy) </w:t>
      </w:r>
      <w:r w:rsidRPr="001224A3">
        <w:rPr>
          <w:rFonts w:asciiTheme="majorHAnsi" w:hAnsiTheme="majorHAnsi"/>
          <w:i/>
          <w:color w:val="auto"/>
          <w:lang w:val="en-GB"/>
        </w:rPr>
        <w:t>Hydrology and Earth System Sciences</w:t>
      </w:r>
      <w:r w:rsidRPr="001224A3">
        <w:rPr>
          <w:rFonts w:asciiTheme="majorHAnsi" w:hAnsiTheme="majorHAnsi"/>
          <w:color w:val="auto"/>
          <w:lang w:val="en-GB"/>
        </w:rPr>
        <w:t xml:space="preserve"> </w:t>
      </w:r>
      <w:r w:rsidRPr="001224A3">
        <w:rPr>
          <w:rFonts w:asciiTheme="majorHAnsi" w:hAnsiTheme="majorHAnsi"/>
          <w:b/>
          <w:color w:val="auto"/>
          <w:lang w:val="en-GB"/>
        </w:rPr>
        <w:t xml:space="preserve">21 </w:t>
      </w:r>
      <w:r w:rsidRPr="001224A3">
        <w:rPr>
          <w:rFonts w:asciiTheme="majorHAnsi" w:hAnsiTheme="majorHAnsi"/>
          <w:color w:val="auto"/>
          <w:lang w:val="en-GB"/>
        </w:rPr>
        <w:t xml:space="preserve">2701-2723 </w:t>
      </w:r>
      <w:proofErr w:type="spellStart"/>
      <w:r w:rsidRPr="001224A3">
        <w:rPr>
          <w:rFonts w:asciiTheme="majorHAnsi" w:hAnsiTheme="majorHAnsi"/>
          <w:color w:val="auto"/>
          <w:lang w:val="en-GB"/>
        </w:rPr>
        <w:t>doi</w:t>
      </w:r>
      <w:proofErr w:type="spellEnd"/>
      <w:r w:rsidRPr="001224A3">
        <w:rPr>
          <w:rFonts w:asciiTheme="majorHAnsi" w:hAnsiTheme="majorHAnsi"/>
          <w:color w:val="auto"/>
          <w:lang w:val="en-GB"/>
        </w:rPr>
        <w:t>: 10.5194/hess-21-2701-2017</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Budimir M E A, Atkinson P M, Lewis H G 2014 Earthquake-and-landslide events are associated with more fatalities than earthquakes alone </w:t>
      </w:r>
      <w:r w:rsidRPr="001224A3">
        <w:rPr>
          <w:rFonts w:asciiTheme="majorHAnsi" w:hAnsiTheme="majorHAnsi"/>
          <w:i/>
          <w:color w:val="auto"/>
          <w:lang w:val="en-GB"/>
        </w:rPr>
        <w:t xml:space="preserve">Natural Hazards </w:t>
      </w:r>
      <w:r w:rsidRPr="001224A3">
        <w:rPr>
          <w:rFonts w:asciiTheme="majorHAnsi" w:hAnsiTheme="majorHAnsi"/>
          <w:b/>
          <w:color w:val="auto"/>
          <w:lang w:val="en-GB"/>
        </w:rPr>
        <w:t xml:space="preserve">72 </w:t>
      </w:r>
      <w:r w:rsidRPr="001224A3">
        <w:rPr>
          <w:rFonts w:asciiTheme="majorHAnsi" w:hAnsiTheme="majorHAnsi"/>
          <w:color w:val="auto"/>
          <w:lang w:val="en-GB"/>
        </w:rPr>
        <w:t>895-914 doi:10.1007/s11069-014-1044-4</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eastAsia="Arial" w:hAnsiTheme="majorHAnsi" w:cs="Arial"/>
          <w:color w:val="auto"/>
          <w:lang w:val="en-GB"/>
        </w:rPr>
        <w:t xml:space="preserve">Coles S G, Heffernan J, </w:t>
      </w:r>
      <w:proofErr w:type="spellStart"/>
      <w:r w:rsidRPr="001224A3">
        <w:rPr>
          <w:rFonts w:asciiTheme="majorHAnsi" w:eastAsia="Arial" w:hAnsiTheme="majorHAnsi" w:cs="Arial"/>
          <w:color w:val="auto"/>
          <w:lang w:val="en-GB"/>
        </w:rPr>
        <w:t>Tawn</w:t>
      </w:r>
      <w:proofErr w:type="spellEnd"/>
      <w:r w:rsidRPr="001224A3">
        <w:rPr>
          <w:rFonts w:asciiTheme="majorHAnsi" w:eastAsia="Arial" w:hAnsiTheme="majorHAnsi" w:cs="Arial"/>
          <w:color w:val="auto"/>
          <w:lang w:val="en-GB"/>
        </w:rPr>
        <w:t xml:space="preserve">, J A 1999 Dependence measures for extreme value analyses </w:t>
      </w:r>
      <w:r w:rsidRPr="001224A3">
        <w:rPr>
          <w:rFonts w:asciiTheme="majorHAnsi" w:eastAsia="Arial" w:hAnsiTheme="majorHAnsi" w:cs="Arial"/>
          <w:i/>
          <w:color w:val="auto"/>
          <w:lang w:val="en-GB"/>
        </w:rPr>
        <w:t>Extremes</w:t>
      </w:r>
      <w:r w:rsidRPr="001224A3">
        <w:rPr>
          <w:rFonts w:asciiTheme="majorHAnsi" w:eastAsia="Arial" w:hAnsiTheme="majorHAnsi" w:cs="Arial"/>
          <w:color w:val="auto"/>
          <w:lang w:val="en-GB"/>
        </w:rPr>
        <w:t xml:space="preserve"> </w:t>
      </w:r>
      <w:r w:rsidRPr="001224A3">
        <w:rPr>
          <w:rFonts w:asciiTheme="majorHAnsi" w:eastAsia="Arial" w:hAnsiTheme="majorHAnsi" w:cs="Arial"/>
          <w:b/>
          <w:color w:val="auto"/>
          <w:lang w:val="en-GB"/>
        </w:rPr>
        <w:t>2</w:t>
      </w:r>
      <w:r w:rsidRPr="001224A3">
        <w:rPr>
          <w:rFonts w:asciiTheme="majorHAnsi" w:eastAsia="Arial" w:hAnsiTheme="majorHAnsi" w:cs="Arial"/>
          <w:color w:val="auto"/>
          <w:lang w:val="en-GB"/>
        </w:rPr>
        <w:t xml:space="preserve"> 339-365 doi:10.1023/A:100996313</w:t>
      </w:r>
    </w:p>
    <w:p w:rsidR="00DA3FCE" w:rsidRPr="001224A3" w:rsidRDefault="00192B53">
      <w:pPr>
        <w:numPr>
          <w:ilvl w:val="0"/>
          <w:numId w:val="1"/>
        </w:numPr>
        <w:spacing w:after="120" w:line="480" w:lineRule="auto"/>
        <w:rPr>
          <w:rFonts w:asciiTheme="majorHAnsi" w:eastAsia="Arial" w:hAnsiTheme="majorHAnsi" w:cs="Arial"/>
          <w:color w:val="auto"/>
          <w:lang w:val="en-GB"/>
        </w:rPr>
      </w:pPr>
      <w:r w:rsidRPr="001224A3">
        <w:rPr>
          <w:rFonts w:asciiTheme="majorHAnsi" w:eastAsia="Arial" w:hAnsiTheme="majorHAnsi" w:cs="Arial"/>
          <w:color w:val="auto"/>
          <w:lang w:val="en-GB"/>
        </w:rPr>
        <w:t xml:space="preserve">De Luca P, Hillier J K, </w:t>
      </w:r>
      <w:proofErr w:type="spellStart"/>
      <w:r w:rsidRPr="001224A3">
        <w:rPr>
          <w:rFonts w:asciiTheme="majorHAnsi" w:eastAsia="Arial" w:hAnsiTheme="majorHAnsi" w:cs="Arial"/>
          <w:color w:val="auto"/>
          <w:lang w:val="en-GB"/>
        </w:rPr>
        <w:t>Wilby</w:t>
      </w:r>
      <w:proofErr w:type="spellEnd"/>
      <w:r w:rsidRPr="001224A3">
        <w:rPr>
          <w:rFonts w:asciiTheme="majorHAnsi" w:eastAsia="Arial" w:hAnsiTheme="majorHAnsi" w:cs="Arial"/>
          <w:color w:val="auto"/>
          <w:lang w:val="en-GB"/>
        </w:rPr>
        <w:t xml:space="preserve"> R L, Quinn N W, Harrigan S 2017 Extreme multi-basin flooding linked with extra-tropical cyclones </w:t>
      </w:r>
      <w:r w:rsidRPr="001224A3">
        <w:rPr>
          <w:rFonts w:asciiTheme="majorHAnsi" w:eastAsia="Arial" w:hAnsiTheme="majorHAnsi" w:cs="Arial"/>
          <w:i/>
          <w:color w:val="auto"/>
          <w:lang w:val="en-GB"/>
        </w:rPr>
        <w:t xml:space="preserve">Environmental Research Letters </w:t>
      </w:r>
      <w:r w:rsidRPr="001224A3">
        <w:rPr>
          <w:rFonts w:asciiTheme="majorHAnsi" w:eastAsia="Arial" w:hAnsiTheme="majorHAnsi" w:cs="Arial"/>
          <w:b/>
          <w:color w:val="auto"/>
          <w:lang w:val="en-GB"/>
        </w:rPr>
        <w:t xml:space="preserve">12 </w:t>
      </w:r>
      <w:r w:rsidRPr="001224A3">
        <w:rPr>
          <w:rFonts w:asciiTheme="majorHAnsi" w:eastAsia="Arial" w:hAnsiTheme="majorHAnsi" w:cs="Arial"/>
          <w:color w:val="auto"/>
          <w:lang w:val="en-GB"/>
        </w:rPr>
        <w:t>114009 doi:10.1088/1748-9326/aa868e</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lastRenderedPageBreak/>
        <w:t xml:space="preserve">De Michele C and </w:t>
      </w:r>
      <w:proofErr w:type="spellStart"/>
      <w:r w:rsidRPr="001224A3">
        <w:rPr>
          <w:rFonts w:asciiTheme="majorHAnsi" w:hAnsiTheme="majorHAnsi"/>
          <w:color w:val="auto"/>
          <w:lang w:val="en-GB"/>
        </w:rPr>
        <w:t>Salvadori</w:t>
      </w:r>
      <w:proofErr w:type="spellEnd"/>
      <w:r w:rsidRPr="001224A3">
        <w:rPr>
          <w:rFonts w:asciiTheme="majorHAnsi" w:hAnsiTheme="majorHAnsi"/>
          <w:color w:val="auto"/>
          <w:lang w:val="en-GB"/>
        </w:rPr>
        <w:t xml:space="preserve"> G 2003 A Generalized Pareto intensity-duration model of storm rainfall exploiting 2-copulas </w:t>
      </w:r>
      <w:r w:rsidRPr="001224A3">
        <w:rPr>
          <w:rFonts w:asciiTheme="majorHAnsi" w:hAnsiTheme="majorHAnsi"/>
          <w:i/>
          <w:color w:val="auto"/>
          <w:lang w:val="en-GB"/>
        </w:rPr>
        <w:t>Journal of Geophysical Research</w:t>
      </w:r>
      <w:r w:rsidRPr="001224A3">
        <w:rPr>
          <w:rFonts w:asciiTheme="majorHAnsi" w:hAnsiTheme="majorHAnsi"/>
          <w:color w:val="auto"/>
          <w:lang w:val="en-GB"/>
        </w:rPr>
        <w:t xml:space="preserve"> </w:t>
      </w:r>
      <w:r w:rsidRPr="001224A3">
        <w:rPr>
          <w:rFonts w:asciiTheme="majorHAnsi" w:hAnsiTheme="majorHAnsi"/>
          <w:b/>
          <w:color w:val="auto"/>
          <w:lang w:val="en-GB"/>
        </w:rPr>
        <w:t>108</w:t>
      </w:r>
      <w:r w:rsidRPr="001224A3">
        <w:rPr>
          <w:rFonts w:asciiTheme="majorHAnsi" w:hAnsiTheme="majorHAnsi"/>
          <w:color w:val="auto"/>
          <w:lang w:val="en-GB"/>
        </w:rPr>
        <w:t xml:space="preserve"> 4067 doi:10.1029/2002JD002534</w:t>
      </w:r>
    </w:p>
    <w:p w:rsidR="00152A45" w:rsidRPr="001224A3" w:rsidRDefault="004B429C" w:rsidP="004B429C">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Dilling</w:t>
      </w:r>
      <w:proofErr w:type="spellEnd"/>
      <w:r w:rsidRPr="001224A3">
        <w:rPr>
          <w:rFonts w:asciiTheme="majorHAnsi" w:hAnsiTheme="majorHAnsi"/>
          <w:color w:val="auto"/>
          <w:lang w:val="en-GB"/>
        </w:rPr>
        <w:t xml:space="preserve"> L, </w:t>
      </w:r>
      <w:proofErr w:type="spellStart"/>
      <w:r w:rsidRPr="001224A3">
        <w:rPr>
          <w:rFonts w:asciiTheme="majorHAnsi" w:hAnsiTheme="majorHAnsi"/>
          <w:color w:val="auto"/>
          <w:lang w:val="en-GB"/>
        </w:rPr>
        <w:t>Morss</w:t>
      </w:r>
      <w:proofErr w:type="spellEnd"/>
      <w:r w:rsidRPr="001224A3">
        <w:rPr>
          <w:rFonts w:asciiTheme="majorHAnsi" w:hAnsiTheme="majorHAnsi"/>
          <w:color w:val="auto"/>
          <w:lang w:val="en-GB"/>
        </w:rPr>
        <w:t xml:space="preserve"> R, </w:t>
      </w:r>
      <w:proofErr w:type="spellStart"/>
      <w:r w:rsidRPr="001224A3">
        <w:rPr>
          <w:rFonts w:asciiTheme="majorHAnsi" w:hAnsiTheme="majorHAnsi"/>
          <w:color w:val="auto"/>
          <w:lang w:val="en-GB"/>
        </w:rPr>
        <w:t>Wilhelmi</w:t>
      </w:r>
      <w:proofErr w:type="spellEnd"/>
      <w:r w:rsidRPr="001224A3">
        <w:rPr>
          <w:rFonts w:asciiTheme="majorHAnsi" w:hAnsiTheme="majorHAnsi"/>
          <w:color w:val="auto"/>
          <w:lang w:val="en-GB"/>
        </w:rPr>
        <w:t xml:space="preserve"> O 2017 Learning to expect surprise: Hurricanes Harvey, Irma, Maria, and beyond </w:t>
      </w:r>
      <w:r w:rsidRPr="001224A3">
        <w:rPr>
          <w:rFonts w:asciiTheme="majorHAnsi" w:hAnsiTheme="majorHAnsi"/>
          <w:i/>
          <w:color w:val="auto"/>
          <w:lang w:val="en-GB"/>
        </w:rPr>
        <w:t>Journal of Extreme Events</w:t>
      </w:r>
      <w:r w:rsidRPr="001224A3">
        <w:rPr>
          <w:rFonts w:asciiTheme="majorHAnsi" w:hAnsiTheme="majorHAnsi"/>
          <w:color w:val="auto"/>
          <w:lang w:val="en-GB"/>
        </w:rPr>
        <w:t xml:space="preserve"> </w:t>
      </w:r>
      <w:r w:rsidRPr="001224A3">
        <w:rPr>
          <w:rFonts w:asciiTheme="majorHAnsi" w:hAnsiTheme="majorHAnsi"/>
          <w:b/>
          <w:color w:val="auto"/>
          <w:lang w:val="en-GB"/>
        </w:rPr>
        <w:t xml:space="preserve">4 </w:t>
      </w:r>
      <w:r w:rsidRPr="001224A3">
        <w:rPr>
          <w:rFonts w:asciiTheme="majorHAnsi" w:hAnsiTheme="majorHAnsi"/>
          <w:color w:val="auto"/>
          <w:lang w:val="en-GB"/>
        </w:rPr>
        <w:t xml:space="preserve">1771001 doi:10.1142/S2345737617710014 </w:t>
      </w:r>
    </w:p>
    <w:p w:rsidR="00F459DE" w:rsidRPr="001224A3" w:rsidRDefault="00F459DE" w:rsidP="004B429C">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Dutra E et al. 2017. Report on the improved Water Resources Reanalysis. Report no D5.2 of the eartH2Observe project (Netherlands: </w:t>
      </w:r>
      <w:proofErr w:type="spellStart"/>
      <w:r w:rsidRPr="001224A3">
        <w:rPr>
          <w:rFonts w:asciiTheme="majorHAnsi" w:hAnsiTheme="majorHAnsi"/>
          <w:color w:val="auto"/>
          <w:lang w:val="en-GB"/>
        </w:rPr>
        <w:t>Deltares</w:t>
      </w:r>
      <w:proofErr w:type="spellEnd"/>
      <w:r w:rsidRPr="001224A3">
        <w:rPr>
          <w:rFonts w:asciiTheme="majorHAnsi" w:hAnsiTheme="majorHAnsi"/>
          <w:color w:val="auto"/>
          <w:lang w:val="en-GB"/>
        </w:rPr>
        <w:t xml:space="preserve">) </w:t>
      </w:r>
    </w:p>
    <w:p w:rsidR="000E3DD1" w:rsidRPr="001224A3" w:rsidRDefault="000E3DD1">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Environment Agency 2000 Report on the Brockenhurst flood, 24–25th December 1999. Report No.</w:t>
      </w:r>
      <w:r w:rsidR="00F459DE" w:rsidRPr="001224A3">
        <w:rPr>
          <w:rFonts w:asciiTheme="majorHAnsi" w:hAnsiTheme="majorHAnsi"/>
          <w:color w:val="auto"/>
          <w:lang w:val="en-GB"/>
        </w:rPr>
        <w:t xml:space="preserve"> R1274 (UK: Environment Agency)</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Fenicia</w:t>
      </w:r>
      <w:proofErr w:type="spellEnd"/>
      <w:r w:rsidRPr="001224A3">
        <w:rPr>
          <w:rFonts w:asciiTheme="majorHAnsi" w:hAnsiTheme="majorHAnsi"/>
          <w:color w:val="auto"/>
          <w:lang w:val="en-GB"/>
        </w:rPr>
        <w:t xml:space="preserve"> F, </w:t>
      </w:r>
      <w:proofErr w:type="spellStart"/>
      <w:r w:rsidRPr="001224A3">
        <w:rPr>
          <w:rFonts w:asciiTheme="majorHAnsi" w:hAnsiTheme="majorHAnsi"/>
          <w:color w:val="auto"/>
          <w:lang w:val="en-GB"/>
        </w:rPr>
        <w:t>Savenije</w:t>
      </w:r>
      <w:proofErr w:type="spellEnd"/>
      <w:r w:rsidRPr="001224A3">
        <w:rPr>
          <w:rFonts w:asciiTheme="majorHAnsi" w:hAnsiTheme="majorHAnsi"/>
          <w:color w:val="auto"/>
          <w:lang w:val="en-GB"/>
        </w:rPr>
        <w:t xml:space="preserve"> H </w:t>
      </w:r>
      <w:proofErr w:type="spellStart"/>
      <w:r w:rsidRPr="001224A3">
        <w:rPr>
          <w:rFonts w:asciiTheme="majorHAnsi" w:hAnsiTheme="majorHAnsi"/>
          <w:color w:val="auto"/>
          <w:lang w:val="en-GB"/>
        </w:rPr>
        <w:t>H</w:t>
      </w:r>
      <w:proofErr w:type="spellEnd"/>
      <w:r w:rsidRPr="001224A3">
        <w:rPr>
          <w:rFonts w:asciiTheme="majorHAnsi" w:hAnsiTheme="majorHAnsi"/>
          <w:color w:val="auto"/>
          <w:lang w:val="en-GB"/>
        </w:rPr>
        <w:t xml:space="preserve"> G, </w:t>
      </w:r>
      <w:proofErr w:type="spellStart"/>
      <w:r w:rsidRPr="001224A3">
        <w:rPr>
          <w:rFonts w:asciiTheme="majorHAnsi" w:hAnsiTheme="majorHAnsi"/>
          <w:color w:val="auto"/>
          <w:lang w:val="en-GB"/>
        </w:rPr>
        <w:t>Avdeeva</w:t>
      </w:r>
      <w:proofErr w:type="spellEnd"/>
      <w:r w:rsidRPr="001224A3">
        <w:rPr>
          <w:rFonts w:asciiTheme="majorHAnsi" w:hAnsiTheme="majorHAnsi"/>
          <w:color w:val="auto"/>
          <w:lang w:val="en-GB"/>
        </w:rPr>
        <w:t xml:space="preserve"> Y 2009 Anomaly in the rainfall-runoff behaviour of the Meuse catchment. Climate, land-use, or land-use management? </w:t>
      </w:r>
      <w:r w:rsidRPr="001224A3">
        <w:rPr>
          <w:rFonts w:asciiTheme="majorHAnsi" w:hAnsiTheme="majorHAnsi"/>
          <w:i/>
          <w:color w:val="auto"/>
          <w:lang w:val="en-GB"/>
        </w:rPr>
        <w:t xml:space="preserve">Hydrology and Earth System Sciences </w:t>
      </w:r>
      <w:r w:rsidRPr="001224A3">
        <w:rPr>
          <w:rFonts w:asciiTheme="majorHAnsi" w:hAnsiTheme="majorHAnsi"/>
          <w:b/>
          <w:color w:val="auto"/>
          <w:lang w:val="en-GB"/>
        </w:rPr>
        <w:t>13</w:t>
      </w:r>
      <w:r w:rsidRPr="001224A3">
        <w:rPr>
          <w:rFonts w:asciiTheme="majorHAnsi" w:hAnsiTheme="majorHAnsi"/>
          <w:color w:val="auto"/>
          <w:lang w:val="en-GB"/>
        </w:rPr>
        <w:t>, 1727-1737 doi:10.5194/hess-13-1727-2009</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Genest</w:t>
      </w:r>
      <w:proofErr w:type="spellEnd"/>
      <w:r w:rsidRPr="001224A3">
        <w:rPr>
          <w:rFonts w:asciiTheme="majorHAnsi" w:hAnsiTheme="majorHAnsi"/>
          <w:color w:val="auto"/>
          <w:lang w:val="en-GB"/>
        </w:rPr>
        <w:t xml:space="preserve"> C, </w:t>
      </w:r>
      <w:proofErr w:type="spellStart"/>
      <w:r w:rsidRPr="001224A3">
        <w:rPr>
          <w:rFonts w:asciiTheme="majorHAnsi" w:hAnsiTheme="majorHAnsi"/>
          <w:color w:val="auto"/>
          <w:lang w:val="en-GB"/>
        </w:rPr>
        <w:t>Rémillard</w:t>
      </w:r>
      <w:proofErr w:type="spellEnd"/>
      <w:r w:rsidRPr="001224A3">
        <w:rPr>
          <w:rFonts w:asciiTheme="majorHAnsi" w:hAnsiTheme="majorHAnsi"/>
          <w:color w:val="auto"/>
          <w:lang w:val="en-GB"/>
        </w:rPr>
        <w:t xml:space="preserve"> B, </w:t>
      </w:r>
      <w:proofErr w:type="spellStart"/>
      <w:r w:rsidRPr="001224A3">
        <w:rPr>
          <w:rFonts w:asciiTheme="majorHAnsi" w:hAnsiTheme="majorHAnsi"/>
          <w:color w:val="auto"/>
          <w:lang w:val="en-GB"/>
        </w:rPr>
        <w:t>Beaudoin</w:t>
      </w:r>
      <w:proofErr w:type="spellEnd"/>
      <w:r w:rsidRPr="001224A3">
        <w:rPr>
          <w:rFonts w:asciiTheme="majorHAnsi" w:hAnsiTheme="majorHAnsi"/>
          <w:color w:val="auto"/>
          <w:lang w:val="en-GB"/>
        </w:rPr>
        <w:t xml:space="preserve"> D 2009 Goodness-of-fit tests for copulas: A review and a power study Insurance </w:t>
      </w:r>
      <w:r w:rsidRPr="001224A3">
        <w:rPr>
          <w:rFonts w:asciiTheme="majorHAnsi" w:hAnsiTheme="majorHAnsi"/>
          <w:i/>
          <w:color w:val="auto"/>
          <w:lang w:val="en-GB"/>
        </w:rPr>
        <w:t>Mathematics and Economics</w:t>
      </w:r>
      <w:r w:rsidRPr="001224A3">
        <w:rPr>
          <w:rFonts w:asciiTheme="majorHAnsi" w:hAnsiTheme="majorHAnsi"/>
          <w:color w:val="auto"/>
          <w:lang w:val="en-GB"/>
        </w:rPr>
        <w:t xml:space="preserve"> </w:t>
      </w:r>
      <w:r w:rsidRPr="001224A3">
        <w:rPr>
          <w:rFonts w:asciiTheme="majorHAnsi" w:hAnsiTheme="majorHAnsi"/>
          <w:b/>
          <w:color w:val="auto"/>
          <w:lang w:val="en-GB"/>
        </w:rPr>
        <w:t>44</w:t>
      </w:r>
      <w:r w:rsidRPr="001224A3">
        <w:rPr>
          <w:rFonts w:asciiTheme="majorHAnsi" w:hAnsiTheme="majorHAnsi"/>
          <w:color w:val="auto"/>
          <w:lang w:val="en-GB"/>
        </w:rPr>
        <w:t xml:space="preserve"> 199-213 doi:10.1016/j.insmatheco.2007.10.005</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Gill J C, Malamud B D 2014 Reviewing and visualizing the interactions of natural hazards </w:t>
      </w:r>
      <w:r w:rsidRPr="001224A3">
        <w:rPr>
          <w:rFonts w:asciiTheme="majorHAnsi" w:hAnsiTheme="majorHAnsi"/>
          <w:i/>
          <w:color w:val="auto"/>
          <w:lang w:val="en-GB"/>
        </w:rPr>
        <w:t xml:space="preserve">Review of Geophysics </w:t>
      </w:r>
      <w:r w:rsidRPr="001224A3">
        <w:rPr>
          <w:rFonts w:asciiTheme="majorHAnsi" w:hAnsiTheme="majorHAnsi"/>
          <w:b/>
          <w:color w:val="auto"/>
          <w:lang w:val="en-GB"/>
        </w:rPr>
        <w:t xml:space="preserve">52 </w:t>
      </w:r>
      <w:r w:rsidRPr="001224A3">
        <w:rPr>
          <w:rFonts w:asciiTheme="majorHAnsi" w:hAnsiTheme="majorHAnsi"/>
          <w:color w:val="auto"/>
          <w:lang w:val="en-GB"/>
        </w:rPr>
        <w:t>680-722 doi:10.1002/2013RG000445</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Grimaldi</w:t>
      </w:r>
      <w:proofErr w:type="spellEnd"/>
      <w:r w:rsidRPr="001224A3">
        <w:rPr>
          <w:rFonts w:asciiTheme="majorHAnsi" w:hAnsiTheme="majorHAnsi"/>
          <w:color w:val="auto"/>
          <w:lang w:val="en-GB"/>
        </w:rPr>
        <w:t xml:space="preserve"> S and </w:t>
      </w:r>
      <w:proofErr w:type="spellStart"/>
      <w:r w:rsidRPr="001224A3">
        <w:rPr>
          <w:rFonts w:asciiTheme="majorHAnsi" w:hAnsiTheme="majorHAnsi"/>
          <w:color w:val="auto"/>
          <w:lang w:val="en-GB"/>
        </w:rPr>
        <w:t>Serinaldi</w:t>
      </w:r>
      <w:proofErr w:type="spellEnd"/>
      <w:r w:rsidRPr="001224A3">
        <w:rPr>
          <w:rFonts w:asciiTheme="majorHAnsi" w:hAnsiTheme="majorHAnsi"/>
          <w:color w:val="auto"/>
          <w:lang w:val="en-GB"/>
        </w:rPr>
        <w:t xml:space="preserve"> F 2006 Asymmetric copula in multivariate flood frequency analysis </w:t>
      </w:r>
      <w:r w:rsidRPr="001224A3">
        <w:rPr>
          <w:rFonts w:asciiTheme="majorHAnsi" w:hAnsiTheme="majorHAnsi"/>
          <w:i/>
          <w:color w:val="auto"/>
          <w:lang w:val="en-GB"/>
        </w:rPr>
        <w:t>Advances in Water Resources</w:t>
      </w:r>
      <w:r w:rsidRPr="001224A3">
        <w:rPr>
          <w:rFonts w:asciiTheme="majorHAnsi" w:hAnsiTheme="majorHAnsi"/>
          <w:color w:val="auto"/>
          <w:lang w:val="en-GB"/>
        </w:rPr>
        <w:t xml:space="preserve"> </w:t>
      </w:r>
      <w:r w:rsidRPr="001224A3">
        <w:rPr>
          <w:rFonts w:asciiTheme="majorHAnsi" w:hAnsiTheme="majorHAnsi"/>
          <w:b/>
          <w:color w:val="auto"/>
          <w:lang w:val="en-GB"/>
        </w:rPr>
        <w:t>29</w:t>
      </w:r>
      <w:r w:rsidRPr="001224A3">
        <w:rPr>
          <w:rFonts w:asciiTheme="majorHAnsi" w:hAnsiTheme="majorHAnsi"/>
          <w:color w:val="auto"/>
          <w:lang w:val="en-GB"/>
        </w:rPr>
        <w:t xml:space="preserve"> 1115-1167 </w:t>
      </w:r>
      <w:proofErr w:type="spellStart"/>
      <w:r w:rsidRPr="001224A3">
        <w:rPr>
          <w:rFonts w:asciiTheme="majorHAnsi" w:hAnsiTheme="majorHAnsi"/>
          <w:color w:val="auto"/>
          <w:lang w:val="en-GB"/>
        </w:rPr>
        <w:t>doi</w:t>
      </w:r>
      <w:proofErr w:type="spellEnd"/>
      <w:r w:rsidRPr="001224A3">
        <w:rPr>
          <w:rFonts w:asciiTheme="majorHAnsi" w:hAnsiTheme="majorHAnsi"/>
          <w:color w:val="auto"/>
          <w:lang w:val="en-GB"/>
        </w:rPr>
        <w:t>: 10.1016/j.advwatres.2005.09.005</w:t>
      </w:r>
    </w:p>
    <w:p w:rsidR="00FB5F27" w:rsidRPr="001224A3" w:rsidRDefault="00A21F11">
      <w:pPr>
        <w:pStyle w:val="ListParagraph"/>
        <w:numPr>
          <w:ilvl w:val="0"/>
          <w:numId w:val="1"/>
        </w:numPr>
        <w:autoSpaceDE w:val="0"/>
        <w:autoSpaceDN w:val="0"/>
        <w:adjustRightInd w:val="0"/>
        <w:spacing w:after="120" w:line="360" w:lineRule="auto"/>
        <w:rPr>
          <w:color w:val="auto"/>
          <w:lang w:val="en-GB"/>
        </w:rPr>
      </w:pPr>
      <w:proofErr w:type="spellStart"/>
      <w:r w:rsidRPr="001224A3">
        <w:rPr>
          <w:color w:val="auto"/>
          <w:lang w:val="en-GB"/>
        </w:rPr>
        <w:t>Gringorten</w:t>
      </w:r>
      <w:proofErr w:type="spellEnd"/>
      <w:r w:rsidRPr="001224A3">
        <w:rPr>
          <w:color w:val="auto"/>
          <w:lang w:val="en-GB"/>
        </w:rPr>
        <w:t xml:space="preserve"> I</w:t>
      </w:r>
      <w:r w:rsidR="00076F60" w:rsidRPr="001224A3">
        <w:rPr>
          <w:color w:val="auto"/>
          <w:lang w:val="en-GB"/>
        </w:rPr>
        <w:t xml:space="preserve"> </w:t>
      </w:r>
      <w:proofErr w:type="spellStart"/>
      <w:r w:rsidRPr="001224A3">
        <w:rPr>
          <w:color w:val="auto"/>
          <w:lang w:val="en-GB"/>
        </w:rPr>
        <w:t>I</w:t>
      </w:r>
      <w:proofErr w:type="spellEnd"/>
      <w:r w:rsidR="00076F60" w:rsidRPr="001224A3">
        <w:rPr>
          <w:color w:val="auto"/>
          <w:lang w:val="en-GB"/>
        </w:rPr>
        <w:t xml:space="preserve"> 1963 </w:t>
      </w:r>
      <w:r w:rsidRPr="001224A3">
        <w:rPr>
          <w:color w:val="auto"/>
          <w:lang w:val="en-GB"/>
        </w:rPr>
        <w:t xml:space="preserve">A plotting rule for extreme probability paper. </w:t>
      </w:r>
      <w:r w:rsidRPr="001224A3">
        <w:rPr>
          <w:i/>
          <w:color w:val="auto"/>
          <w:lang w:val="en-GB"/>
        </w:rPr>
        <w:t>J</w:t>
      </w:r>
      <w:r w:rsidR="00076F60" w:rsidRPr="001224A3">
        <w:rPr>
          <w:i/>
          <w:color w:val="auto"/>
          <w:lang w:val="en-GB"/>
        </w:rPr>
        <w:t>ournal of Geophysical Research</w:t>
      </w:r>
      <w:r w:rsidRPr="001224A3">
        <w:rPr>
          <w:i/>
          <w:color w:val="auto"/>
          <w:lang w:val="en-GB"/>
        </w:rPr>
        <w:t>,</w:t>
      </w:r>
      <w:r w:rsidRPr="001224A3">
        <w:rPr>
          <w:color w:val="auto"/>
          <w:lang w:val="en-GB"/>
        </w:rPr>
        <w:t xml:space="preserve"> </w:t>
      </w:r>
      <w:r w:rsidRPr="001224A3">
        <w:rPr>
          <w:b/>
          <w:color w:val="auto"/>
          <w:lang w:val="en-GB"/>
        </w:rPr>
        <w:t>68</w:t>
      </w:r>
      <w:r w:rsidRPr="001224A3">
        <w:rPr>
          <w:color w:val="auto"/>
          <w:lang w:val="en-GB"/>
        </w:rPr>
        <w:t xml:space="preserve"> 813</w:t>
      </w:r>
      <w:r w:rsidR="00076F60" w:rsidRPr="001224A3">
        <w:rPr>
          <w:color w:val="auto"/>
          <w:lang w:val="en-GB"/>
        </w:rPr>
        <w:t>-</w:t>
      </w:r>
      <w:r w:rsidRPr="001224A3">
        <w:rPr>
          <w:color w:val="auto"/>
          <w:lang w:val="en-GB"/>
        </w:rPr>
        <w:t>814</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Haigh I D, Wadey M P, Wahl T, </w:t>
      </w:r>
      <w:proofErr w:type="spellStart"/>
      <w:r w:rsidRPr="001224A3">
        <w:rPr>
          <w:rFonts w:asciiTheme="majorHAnsi" w:hAnsiTheme="majorHAnsi"/>
          <w:color w:val="auto"/>
          <w:lang w:val="en-GB"/>
        </w:rPr>
        <w:t>Ozsoy</w:t>
      </w:r>
      <w:proofErr w:type="spellEnd"/>
      <w:r w:rsidRPr="001224A3">
        <w:rPr>
          <w:rFonts w:asciiTheme="majorHAnsi" w:hAnsiTheme="majorHAnsi"/>
          <w:color w:val="auto"/>
          <w:lang w:val="en-GB"/>
        </w:rPr>
        <w:t xml:space="preserve"> O, Nicholls R J, Brown J M, </w:t>
      </w:r>
      <w:proofErr w:type="spellStart"/>
      <w:r w:rsidRPr="001224A3">
        <w:rPr>
          <w:rFonts w:asciiTheme="majorHAnsi" w:hAnsiTheme="majorHAnsi"/>
          <w:color w:val="auto"/>
          <w:lang w:val="en-GB"/>
        </w:rPr>
        <w:t>Horsburgh</w:t>
      </w:r>
      <w:proofErr w:type="spellEnd"/>
      <w:r w:rsidRPr="001224A3">
        <w:rPr>
          <w:rFonts w:asciiTheme="majorHAnsi" w:hAnsiTheme="majorHAnsi"/>
          <w:color w:val="auto"/>
          <w:lang w:val="en-GB"/>
        </w:rPr>
        <w:t xml:space="preserve"> K, </w:t>
      </w:r>
      <w:proofErr w:type="spellStart"/>
      <w:r w:rsidRPr="001224A3">
        <w:rPr>
          <w:rFonts w:asciiTheme="majorHAnsi" w:hAnsiTheme="majorHAnsi"/>
          <w:color w:val="auto"/>
          <w:lang w:val="en-GB"/>
        </w:rPr>
        <w:t>Gouldby</w:t>
      </w:r>
      <w:proofErr w:type="spellEnd"/>
      <w:r w:rsidRPr="001224A3">
        <w:rPr>
          <w:rFonts w:asciiTheme="majorHAnsi" w:hAnsiTheme="majorHAnsi"/>
          <w:color w:val="auto"/>
          <w:lang w:val="en-GB"/>
        </w:rPr>
        <w:t xml:space="preserve"> B 2016 Spatial and temporal analysis of extreme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and storm surge events around the coastline of the UK </w:t>
      </w:r>
      <w:r w:rsidRPr="001224A3">
        <w:rPr>
          <w:rFonts w:asciiTheme="majorHAnsi" w:hAnsiTheme="majorHAnsi"/>
          <w:i/>
          <w:color w:val="auto"/>
          <w:lang w:val="en-GB"/>
        </w:rPr>
        <w:t xml:space="preserve">Scientific Data </w:t>
      </w:r>
      <w:r w:rsidRPr="001224A3">
        <w:rPr>
          <w:rFonts w:asciiTheme="majorHAnsi" w:hAnsiTheme="majorHAnsi"/>
          <w:b/>
          <w:color w:val="auto"/>
          <w:lang w:val="en-GB"/>
        </w:rPr>
        <w:t>3</w:t>
      </w:r>
      <w:r w:rsidRPr="001224A3">
        <w:rPr>
          <w:rFonts w:asciiTheme="majorHAnsi" w:hAnsiTheme="majorHAnsi"/>
          <w:color w:val="auto"/>
          <w:lang w:val="en-GB"/>
        </w:rPr>
        <w:t xml:space="preserve"> 160107 doi:10.1038/sdata.2016.107</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lastRenderedPageBreak/>
        <w:t xml:space="preserve">Hallegatte S, Green C, Nicholls R J, </w:t>
      </w:r>
      <w:proofErr w:type="spellStart"/>
      <w:r w:rsidRPr="001224A3">
        <w:rPr>
          <w:rFonts w:asciiTheme="majorHAnsi" w:hAnsiTheme="majorHAnsi"/>
          <w:color w:val="auto"/>
          <w:lang w:val="en-GB"/>
        </w:rPr>
        <w:t>Corfee-Morlot</w:t>
      </w:r>
      <w:proofErr w:type="spellEnd"/>
      <w:r w:rsidRPr="001224A3">
        <w:rPr>
          <w:rFonts w:asciiTheme="majorHAnsi" w:hAnsiTheme="majorHAnsi"/>
          <w:color w:val="auto"/>
          <w:lang w:val="en-GB"/>
        </w:rPr>
        <w:t xml:space="preserve"> J 2013 Future flood losses in major coastal cities </w:t>
      </w:r>
      <w:r w:rsidRPr="001224A3">
        <w:rPr>
          <w:rFonts w:asciiTheme="majorHAnsi" w:hAnsiTheme="majorHAnsi"/>
          <w:i/>
          <w:color w:val="auto"/>
          <w:lang w:val="en-GB"/>
        </w:rPr>
        <w:t xml:space="preserve">Nature Climate </w:t>
      </w:r>
      <w:proofErr w:type="spellStart"/>
      <w:r w:rsidRPr="001224A3">
        <w:rPr>
          <w:rFonts w:asciiTheme="majorHAnsi" w:hAnsiTheme="majorHAnsi"/>
          <w:i/>
          <w:color w:val="auto"/>
          <w:lang w:val="en-GB"/>
        </w:rPr>
        <w:t>Chnage</w:t>
      </w:r>
      <w:proofErr w:type="spellEnd"/>
      <w:r w:rsidRPr="001224A3">
        <w:rPr>
          <w:rFonts w:asciiTheme="majorHAnsi" w:hAnsiTheme="majorHAnsi"/>
          <w:i/>
          <w:color w:val="auto"/>
          <w:lang w:val="en-GB"/>
        </w:rPr>
        <w:t xml:space="preserve"> </w:t>
      </w:r>
      <w:r w:rsidRPr="001224A3">
        <w:rPr>
          <w:rFonts w:asciiTheme="majorHAnsi" w:hAnsiTheme="majorHAnsi"/>
          <w:b/>
          <w:color w:val="auto"/>
          <w:lang w:val="en-GB"/>
        </w:rPr>
        <w:t>3</w:t>
      </w:r>
      <w:r w:rsidRPr="001224A3">
        <w:rPr>
          <w:rFonts w:asciiTheme="majorHAnsi" w:hAnsiTheme="majorHAnsi"/>
          <w:color w:val="auto"/>
          <w:lang w:val="en-GB"/>
        </w:rPr>
        <w:t xml:space="preserve"> 802-806 doi:10.1038/nclimate1979</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Hawkes P J 2008 Joint probability analysis for estimation of extremes </w:t>
      </w:r>
      <w:r w:rsidRPr="001224A3">
        <w:rPr>
          <w:rFonts w:asciiTheme="majorHAnsi" w:hAnsiTheme="majorHAnsi"/>
          <w:i/>
          <w:color w:val="auto"/>
          <w:lang w:val="en-GB"/>
        </w:rPr>
        <w:t>Journal of Hydraulic Research</w:t>
      </w:r>
      <w:r w:rsidRPr="001224A3">
        <w:rPr>
          <w:rFonts w:asciiTheme="majorHAnsi" w:hAnsiTheme="majorHAnsi"/>
          <w:color w:val="auto"/>
          <w:lang w:val="en-GB"/>
        </w:rPr>
        <w:t xml:space="preserve"> </w:t>
      </w:r>
      <w:r w:rsidRPr="001224A3">
        <w:rPr>
          <w:rFonts w:asciiTheme="majorHAnsi" w:hAnsiTheme="majorHAnsi"/>
          <w:b/>
          <w:color w:val="auto"/>
          <w:lang w:val="en-GB"/>
        </w:rPr>
        <w:t>46</w:t>
      </w:r>
      <w:r w:rsidRPr="001224A3">
        <w:rPr>
          <w:rFonts w:asciiTheme="majorHAnsi" w:hAnsiTheme="majorHAnsi"/>
          <w:color w:val="auto"/>
          <w:lang w:val="en-GB"/>
        </w:rPr>
        <w:t xml:space="preserve"> 246-256 doi:10.1080/00221686.2008.9521958</w:t>
      </w:r>
    </w:p>
    <w:p w:rsidR="00292F39" w:rsidRPr="001224A3" w:rsidRDefault="00292F39" w:rsidP="00292F39">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Hendry A, Haigh I D, Nicholls R J, Winters H, Neal N 2018 Assessing the characteristics and likelihood of compound flooding events around the UK </w:t>
      </w:r>
      <w:r w:rsidRPr="001224A3">
        <w:rPr>
          <w:rFonts w:asciiTheme="majorHAnsi" w:hAnsiTheme="majorHAnsi"/>
          <w:i/>
          <w:color w:val="auto"/>
          <w:lang w:val="en-GB"/>
        </w:rPr>
        <w:t xml:space="preserve">Geophysical Research Abstracts </w:t>
      </w:r>
      <w:r w:rsidRPr="001224A3">
        <w:rPr>
          <w:rFonts w:asciiTheme="majorHAnsi" w:hAnsiTheme="majorHAnsi"/>
          <w:b/>
          <w:color w:val="auto"/>
          <w:lang w:val="en-GB"/>
        </w:rPr>
        <w:t xml:space="preserve">20 </w:t>
      </w:r>
      <w:r w:rsidRPr="001224A3">
        <w:rPr>
          <w:rFonts w:asciiTheme="majorHAnsi" w:hAnsiTheme="majorHAnsi"/>
          <w:color w:val="auto"/>
          <w:lang w:val="en-GB"/>
        </w:rPr>
        <w:t>EGU2018-2831</w:t>
      </w:r>
    </w:p>
    <w:p w:rsidR="00FB5F27" w:rsidRPr="001224A3" w:rsidRDefault="00FB5F27">
      <w:pPr>
        <w:numPr>
          <w:ilvl w:val="0"/>
          <w:numId w:val="1"/>
        </w:numPr>
        <w:spacing w:after="120" w:line="480" w:lineRule="auto"/>
        <w:rPr>
          <w:rFonts w:asciiTheme="majorHAnsi" w:hAnsiTheme="majorHAnsi"/>
          <w:color w:val="auto"/>
          <w:lang w:val="en-GB"/>
        </w:rPr>
      </w:pPr>
      <w:proofErr w:type="spellStart"/>
      <w:r w:rsidRPr="001224A3">
        <w:rPr>
          <w:rFonts w:asciiTheme="majorHAnsi" w:eastAsia="Times New Roman" w:hAnsiTheme="majorHAnsi" w:cstheme="majorHAnsi"/>
          <w:color w:val="auto"/>
          <w:szCs w:val="24"/>
          <w:lang w:val="en-GB" w:eastAsia="en-US"/>
        </w:rPr>
        <w:t>Kalnay</w:t>
      </w:r>
      <w:proofErr w:type="spellEnd"/>
      <w:r w:rsidRPr="001224A3">
        <w:rPr>
          <w:rFonts w:asciiTheme="majorHAnsi" w:eastAsia="Times New Roman" w:hAnsiTheme="majorHAnsi" w:cstheme="majorHAnsi"/>
          <w:color w:val="auto"/>
          <w:szCs w:val="24"/>
          <w:lang w:val="en-GB" w:eastAsia="en-US"/>
        </w:rPr>
        <w:t xml:space="preserve"> E et al. 1996 The NCEP/NCAR 40-year reanalysis project. </w:t>
      </w:r>
      <w:r w:rsidRPr="001224A3">
        <w:rPr>
          <w:rFonts w:asciiTheme="majorHAnsi" w:eastAsia="Times New Roman" w:hAnsiTheme="majorHAnsi" w:cstheme="majorHAnsi"/>
          <w:i/>
          <w:iCs/>
          <w:color w:val="auto"/>
          <w:szCs w:val="24"/>
          <w:lang w:val="en-GB" w:eastAsia="en-US"/>
        </w:rPr>
        <w:t>Bulletin of the American Meteorological Society</w:t>
      </w:r>
      <w:r w:rsidRPr="001224A3">
        <w:rPr>
          <w:rFonts w:asciiTheme="majorHAnsi" w:eastAsia="Times New Roman" w:hAnsiTheme="majorHAnsi" w:cstheme="majorHAnsi"/>
          <w:iCs/>
          <w:color w:val="auto"/>
          <w:szCs w:val="24"/>
          <w:lang w:val="en-GB" w:eastAsia="en-US"/>
        </w:rPr>
        <w:t xml:space="preserve"> </w:t>
      </w:r>
      <w:r w:rsidR="00BB1C37" w:rsidRPr="001224A3">
        <w:rPr>
          <w:rFonts w:asciiTheme="majorHAnsi" w:eastAsia="Times New Roman" w:hAnsiTheme="majorHAnsi" w:cstheme="majorHAnsi"/>
          <w:b/>
          <w:iCs/>
          <w:color w:val="auto"/>
          <w:szCs w:val="24"/>
          <w:lang w:val="en-GB" w:eastAsia="en-US"/>
        </w:rPr>
        <w:t>77</w:t>
      </w:r>
      <w:r w:rsidRPr="001224A3">
        <w:rPr>
          <w:rFonts w:asciiTheme="majorHAnsi" w:eastAsia="Times New Roman" w:hAnsiTheme="majorHAnsi" w:cstheme="majorHAnsi"/>
          <w:iCs/>
          <w:color w:val="auto"/>
          <w:szCs w:val="24"/>
          <w:lang w:val="en-GB" w:eastAsia="en-US"/>
        </w:rPr>
        <w:t xml:space="preserve"> </w:t>
      </w:r>
      <w:r w:rsidR="00BB1C37" w:rsidRPr="001224A3">
        <w:rPr>
          <w:rFonts w:asciiTheme="majorHAnsi" w:eastAsia="Times New Roman" w:hAnsiTheme="majorHAnsi" w:cstheme="majorHAnsi"/>
          <w:iCs/>
          <w:color w:val="auto"/>
          <w:szCs w:val="24"/>
          <w:lang w:val="en-GB" w:eastAsia="en-US"/>
        </w:rPr>
        <w:t xml:space="preserve">437-471 </w:t>
      </w:r>
      <w:r w:rsidRPr="001224A3">
        <w:rPr>
          <w:rFonts w:asciiTheme="majorHAnsi" w:eastAsia="Times New Roman" w:hAnsiTheme="majorHAnsi" w:cstheme="majorHAnsi"/>
          <w:iCs/>
          <w:color w:val="auto"/>
          <w:szCs w:val="24"/>
          <w:lang w:val="en-GB" w:eastAsia="en-US"/>
        </w:rPr>
        <w:t>d</w:t>
      </w:r>
      <w:r w:rsidRPr="001224A3">
        <w:rPr>
          <w:rFonts w:asciiTheme="majorHAnsi" w:eastAsia="Times New Roman" w:hAnsiTheme="majorHAnsi" w:cstheme="majorHAnsi"/>
          <w:color w:val="auto"/>
          <w:szCs w:val="24"/>
          <w:lang w:val="en-GB" w:eastAsia="en-US"/>
        </w:rPr>
        <w:t>oi:10.1175/1520-0477(1996)077&lt;0437:TNYRP&gt;2.0.CO;2</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Kendall M 1938 A new measure of rank correlation </w:t>
      </w:r>
      <w:proofErr w:type="spellStart"/>
      <w:r w:rsidRPr="001224A3">
        <w:rPr>
          <w:rFonts w:asciiTheme="majorHAnsi" w:hAnsiTheme="majorHAnsi"/>
          <w:i/>
          <w:color w:val="auto"/>
          <w:lang w:val="en-GB"/>
        </w:rPr>
        <w:t>Biometrika</w:t>
      </w:r>
      <w:proofErr w:type="spellEnd"/>
      <w:r w:rsidRPr="001224A3">
        <w:rPr>
          <w:rFonts w:asciiTheme="majorHAnsi" w:hAnsiTheme="majorHAnsi"/>
          <w:color w:val="auto"/>
          <w:lang w:val="en-GB"/>
        </w:rPr>
        <w:t xml:space="preserve"> </w:t>
      </w:r>
      <w:r w:rsidRPr="001224A3">
        <w:rPr>
          <w:rFonts w:asciiTheme="majorHAnsi" w:hAnsiTheme="majorHAnsi"/>
          <w:b/>
          <w:color w:val="auto"/>
          <w:lang w:val="en-GB"/>
        </w:rPr>
        <w:t>30</w:t>
      </w:r>
      <w:r w:rsidRPr="001224A3">
        <w:rPr>
          <w:rFonts w:asciiTheme="majorHAnsi" w:hAnsiTheme="majorHAnsi"/>
          <w:color w:val="auto"/>
          <w:lang w:val="en-GB"/>
        </w:rPr>
        <w:t xml:space="preserve"> 81-89</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Kew S F, </w:t>
      </w:r>
      <w:proofErr w:type="spellStart"/>
      <w:r w:rsidRPr="001224A3">
        <w:rPr>
          <w:rFonts w:asciiTheme="majorHAnsi" w:hAnsiTheme="majorHAnsi"/>
          <w:color w:val="auto"/>
          <w:lang w:val="en-GB"/>
        </w:rPr>
        <w:t>Selten</w:t>
      </w:r>
      <w:proofErr w:type="spellEnd"/>
      <w:r w:rsidRPr="001224A3">
        <w:rPr>
          <w:rFonts w:asciiTheme="majorHAnsi" w:hAnsiTheme="majorHAnsi"/>
          <w:color w:val="auto"/>
          <w:lang w:val="en-GB"/>
        </w:rPr>
        <w:t xml:space="preserve"> F M, </w:t>
      </w:r>
      <w:proofErr w:type="spellStart"/>
      <w:r w:rsidRPr="001224A3">
        <w:rPr>
          <w:rFonts w:asciiTheme="majorHAnsi" w:hAnsiTheme="majorHAnsi"/>
          <w:color w:val="auto"/>
          <w:lang w:val="en-GB"/>
        </w:rPr>
        <w:t>Lenderink</w:t>
      </w:r>
      <w:proofErr w:type="spellEnd"/>
      <w:r w:rsidRPr="001224A3">
        <w:rPr>
          <w:rFonts w:asciiTheme="majorHAnsi" w:hAnsiTheme="majorHAnsi"/>
          <w:color w:val="auto"/>
          <w:lang w:val="en-GB"/>
        </w:rPr>
        <w:t xml:space="preserve"> G, </w:t>
      </w:r>
      <w:proofErr w:type="spellStart"/>
      <w:r w:rsidRPr="001224A3">
        <w:rPr>
          <w:rFonts w:asciiTheme="majorHAnsi" w:hAnsiTheme="majorHAnsi"/>
          <w:color w:val="auto"/>
          <w:lang w:val="en-GB"/>
        </w:rPr>
        <w:t>Hazeleger</w:t>
      </w:r>
      <w:proofErr w:type="spellEnd"/>
      <w:r w:rsidRPr="001224A3">
        <w:rPr>
          <w:rFonts w:asciiTheme="majorHAnsi" w:hAnsiTheme="majorHAnsi"/>
          <w:color w:val="auto"/>
          <w:lang w:val="en-GB"/>
        </w:rPr>
        <w:t xml:space="preserve"> W 2013 The simultaneous occurrence of surge and discharge extremes for the Rhine delta. </w:t>
      </w:r>
      <w:r w:rsidRPr="001224A3">
        <w:rPr>
          <w:rFonts w:asciiTheme="majorHAnsi" w:hAnsiTheme="majorHAnsi"/>
          <w:i/>
          <w:color w:val="auto"/>
          <w:lang w:val="en-GB"/>
        </w:rPr>
        <w:t>Natural Hazards and Earth System Sciences</w:t>
      </w:r>
      <w:r w:rsidRPr="001224A3">
        <w:rPr>
          <w:rFonts w:asciiTheme="majorHAnsi" w:hAnsiTheme="majorHAnsi"/>
          <w:color w:val="auto"/>
          <w:lang w:val="en-GB"/>
        </w:rPr>
        <w:t xml:space="preserve"> </w:t>
      </w:r>
      <w:r w:rsidRPr="001224A3">
        <w:rPr>
          <w:rFonts w:asciiTheme="majorHAnsi" w:hAnsiTheme="majorHAnsi"/>
          <w:b/>
          <w:color w:val="auto"/>
          <w:lang w:val="en-GB"/>
        </w:rPr>
        <w:t>13</w:t>
      </w:r>
      <w:r w:rsidRPr="001224A3">
        <w:rPr>
          <w:rFonts w:asciiTheme="majorHAnsi" w:hAnsiTheme="majorHAnsi"/>
          <w:color w:val="auto"/>
          <w:lang w:val="en-GB"/>
        </w:rPr>
        <w:t xml:space="preserve"> 2017-2029 doi:10.5194/nhess-13-2017-2013</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US"/>
        </w:rPr>
        <w:t xml:space="preserve">Klerk W J, Winsemius H C, Van </w:t>
      </w:r>
      <w:proofErr w:type="spellStart"/>
      <w:r w:rsidRPr="001224A3">
        <w:rPr>
          <w:rFonts w:asciiTheme="majorHAnsi" w:hAnsiTheme="majorHAnsi"/>
          <w:color w:val="auto"/>
          <w:lang w:val="en-US"/>
        </w:rPr>
        <w:t>Verseveld</w:t>
      </w:r>
      <w:proofErr w:type="spellEnd"/>
      <w:r w:rsidRPr="001224A3">
        <w:rPr>
          <w:rFonts w:asciiTheme="majorHAnsi" w:hAnsiTheme="majorHAnsi"/>
          <w:color w:val="auto"/>
          <w:lang w:val="en-US"/>
        </w:rPr>
        <w:t xml:space="preserve"> W J, Bakk</w:t>
      </w:r>
      <w:r w:rsidR="00B04114" w:rsidRPr="001224A3">
        <w:rPr>
          <w:rFonts w:asciiTheme="majorHAnsi" w:hAnsiTheme="majorHAnsi"/>
          <w:color w:val="auto"/>
          <w:lang w:val="en-US"/>
        </w:rPr>
        <w:t>er A M R, Diermanse, F L M 2015</w:t>
      </w:r>
      <w:r w:rsidRPr="001224A3">
        <w:rPr>
          <w:rFonts w:asciiTheme="majorHAnsi" w:hAnsiTheme="majorHAnsi"/>
          <w:color w:val="auto"/>
          <w:lang w:val="en-US"/>
        </w:rPr>
        <w:t xml:space="preserve"> </w:t>
      </w:r>
      <w:r w:rsidRPr="001224A3">
        <w:rPr>
          <w:rFonts w:asciiTheme="majorHAnsi" w:hAnsiTheme="majorHAnsi"/>
          <w:color w:val="auto"/>
          <w:lang w:val="en-GB"/>
        </w:rPr>
        <w:t xml:space="preserve">The co-incidence of storm surges and extreme discharges within the Rhine-Meuse Delta </w:t>
      </w:r>
      <w:r w:rsidRPr="001224A3">
        <w:rPr>
          <w:rFonts w:asciiTheme="majorHAnsi" w:hAnsiTheme="majorHAnsi"/>
          <w:i/>
          <w:color w:val="auto"/>
          <w:lang w:val="en-GB"/>
        </w:rPr>
        <w:t>Environmental Research Letters</w:t>
      </w:r>
      <w:r w:rsidRPr="001224A3">
        <w:rPr>
          <w:rFonts w:asciiTheme="majorHAnsi" w:hAnsiTheme="majorHAnsi"/>
          <w:color w:val="auto"/>
          <w:lang w:val="en-GB"/>
        </w:rPr>
        <w:t xml:space="preserve"> </w:t>
      </w:r>
      <w:r w:rsidRPr="001224A3">
        <w:rPr>
          <w:rFonts w:asciiTheme="majorHAnsi" w:hAnsiTheme="majorHAnsi"/>
          <w:b/>
          <w:color w:val="auto"/>
          <w:lang w:val="en-GB"/>
        </w:rPr>
        <w:t>10</w:t>
      </w:r>
      <w:r w:rsidRPr="001224A3">
        <w:rPr>
          <w:rFonts w:asciiTheme="majorHAnsi" w:hAnsiTheme="majorHAnsi"/>
          <w:color w:val="auto"/>
          <w:lang w:val="en-GB"/>
        </w:rPr>
        <w:t xml:space="preserve"> 035005 doi:10.1088/1748-9326/10/3/035005</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Kojadinovic</w:t>
      </w:r>
      <w:proofErr w:type="spellEnd"/>
      <w:r w:rsidRPr="001224A3">
        <w:rPr>
          <w:rFonts w:asciiTheme="majorHAnsi" w:hAnsiTheme="majorHAnsi"/>
          <w:color w:val="auto"/>
          <w:lang w:val="en-GB"/>
        </w:rPr>
        <w:t xml:space="preserve"> I and Yan J 2010 </w:t>
      </w:r>
      <w:proofErr w:type="spellStart"/>
      <w:r w:rsidRPr="001224A3">
        <w:rPr>
          <w:rFonts w:asciiTheme="majorHAnsi" w:hAnsiTheme="majorHAnsi"/>
          <w:color w:val="auto"/>
          <w:lang w:val="en-GB"/>
        </w:rPr>
        <w:t>Modeling</w:t>
      </w:r>
      <w:proofErr w:type="spellEnd"/>
      <w:r w:rsidRPr="001224A3">
        <w:rPr>
          <w:rFonts w:asciiTheme="majorHAnsi" w:hAnsiTheme="majorHAnsi"/>
          <w:color w:val="auto"/>
          <w:lang w:val="en-GB"/>
        </w:rPr>
        <w:t xml:space="preserve"> multivariate distributions with continuous margins using the copula R package </w:t>
      </w:r>
      <w:r w:rsidRPr="001224A3">
        <w:rPr>
          <w:rFonts w:asciiTheme="majorHAnsi" w:hAnsiTheme="majorHAnsi"/>
          <w:i/>
          <w:color w:val="auto"/>
          <w:lang w:val="en-GB"/>
        </w:rPr>
        <w:t>Journal of Statistical Software</w:t>
      </w:r>
      <w:r w:rsidRPr="001224A3">
        <w:rPr>
          <w:rFonts w:asciiTheme="majorHAnsi" w:hAnsiTheme="majorHAnsi"/>
          <w:color w:val="auto"/>
          <w:lang w:val="en-GB"/>
        </w:rPr>
        <w:t xml:space="preserve"> </w:t>
      </w:r>
      <w:r w:rsidRPr="001224A3">
        <w:rPr>
          <w:rFonts w:asciiTheme="majorHAnsi" w:hAnsiTheme="majorHAnsi"/>
          <w:b/>
          <w:color w:val="auto"/>
          <w:lang w:val="en-GB"/>
        </w:rPr>
        <w:t>34</w:t>
      </w:r>
      <w:r w:rsidRPr="001224A3">
        <w:rPr>
          <w:rFonts w:asciiTheme="majorHAnsi" w:hAnsiTheme="majorHAnsi"/>
          <w:color w:val="auto"/>
          <w:lang w:val="en-GB"/>
        </w:rPr>
        <w:t xml:space="preserve"> 1-20</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Lian</w:t>
      </w:r>
      <w:proofErr w:type="spellEnd"/>
      <w:r w:rsidRPr="001224A3">
        <w:rPr>
          <w:rFonts w:asciiTheme="majorHAnsi" w:hAnsiTheme="majorHAnsi"/>
          <w:color w:val="auto"/>
          <w:lang w:val="en-GB"/>
        </w:rPr>
        <w:t xml:space="preserve"> J </w:t>
      </w:r>
      <w:proofErr w:type="spellStart"/>
      <w:r w:rsidRPr="001224A3">
        <w:rPr>
          <w:rFonts w:asciiTheme="majorHAnsi" w:hAnsiTheme="majorHAnsi"/>
          <w:color w:val="auto"/>
          <w:lang w:val="en-GB"/>
        </w:rPr>
        <w:t>J</w:t>
      </w:r>
      <w:proofErr w:type="spellEnd"/>
      <w:r w:rsidRPr="001224A3">
        <w:rPr>
          <w:rFonts w:asciiTheme="majorHAnsi" w:hAnsiTheme="majorHAnsi"/>
          <w:color w:val="auto"/>
          <w:lang w:val="en-GB"/>
        </w:rPr>
        <w:t xml:space="preserve">, </w:t>
      </w:r>
      <w:proofErr w:type="spellStart"/>
      <w:r w:rsidRPr="001224A3">
        <w:rPr>
          <w:rFonts w:asciiTheme="majorHAnsi" w:hAnsiTheme="majorHAnsi"/>
          <w:color w:val="auto"/>
          <w:lang w:val="en-GB"/>
        </w:rPr>
        <w:t>Xu</w:t>
      </w:r>
      <w:proofErr w:type="spellEnd"/>
      <w:r w:rsidRPr="001224A3">
        <w:rPr>
          <w:rFonts w:asciiTheme="majorHAnsi" w:hAnsiTheme="majorHAnsi"/>
          <w:color w:val="auto"/>
          <w:lang w:val="en-GB"/>
        </w:rPr>
        <w:t xml:space="preserve"> K, Ma C 2013 Joint impact of rainfall and tidal level on flood risk in a coastal city with a complex river network: A case study of Fuzhou City, China </w:t>
      </w:r>
      <w:r w:rsidRPr="001224A3">
        <w:rPr>
          <w:rFonts w:asciiTheme="majorHAnsi" w:hAnsiTheme="majorHAnsi"/>
          <w:i/>
          <w:color w:val="auto"/>
          <w:lang w:val="en-GB"/>
        </w:rPr>
        <w:t>Hydrology and Earth System Sciences</w:t>
      </w:r>
      <w:r w:rsidRPr="001224A3">
        <w:rPr>
          <w:rFonts w:asciiTheme="majorHAnsi" w:hAnsiTheme="majorHAnsi"/>
          <w:color w:val="auto"/>
          <w:lang w:val="en-GB"/>
        </w:rPr>
        <w:t xml:space="preserve"> </w:t>
      </w:r>
      <w:r w:rsidRPr="001224A3">
        <w:rPr>
          <w:rFonts w:asciiTheme="majorHAnsi" w:hAnsiTheme="majorHAnsi"/>
          <w:b/>
          <w:color w:val="auto"/>
          <w:lang w:val="en-GB"/>
        </w:rPr>
        <w:t>17</w:t>
      </w:r>
      <w:r w:rsidRPr="001224A3">
        <w:rPr>
          <w:rFonts w:asciiTheme="majorHAnsi" w:hAnsiTheme="majorHAnsi"/>
          <w:color w:val="auto"/>
          <w:lang w:val="en-GB"/>
        </w:rPr>
        <w:t xml:space="preserve"> 679-689 doi:10.5194/hess-17-679-2013</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lastRenderedPageBreak/>
        <w:t>Loganathan</w:t>
      </w:r>
      <w:proofErr w:type="spellEnd"/>
      <w:r w:rsidRPr="001224A3">
        <w:rPr>
          <w:rFonts w:asciiTheme="majorHAnsi" w:hAnsiTheme="majorHAnsi"/>
          <w:color w:val="auto"/>
          <w:lang w:val="en-GB"/>
        </w:rPr>
        <w:t xml:space="preserve"> G V, </w:t>
      </w:r>
      <w:proofErr w:type="spellStart"/>
      <w:r w:rsidRPr="001224A3">
        <w:rPr>
          <w:rFonts w:asciiTheme="majorHAnsi" w:hAnsiTheme="majorHAnsi"/>
          <w:color w:val="auto"/>
          <w:lang w:val="en-GB"/>
        </w:rPr>
        <w:t>Kuo</w:t>
      </w:r>
      <w:proofErr w:type="spellEnd"/>
      <w:r w:rsidRPr="001224A3">
        <w:rPr>
          <w:rFonts w:asciiTheme="majorHAnsi" w:hAnsiTheme="majorHAnsi"/>
          <w:color w:val="auto"/>
          <w:lang w:val="en-GB"/>
        </w:rPr>
        <w:t xml:space="preserve"> C Y, </w:t>
      </w:r>
      <w:proofErr w:type="spellStart"/>
      <w:r w:rsidRPr="001224A3">
        <w:rPr>
          <w:rFonts w:asciiTheme="majorHAnsi" w:hAnsiTheme="majorHAnsi"/>
          <w:color w:val="auto"/>
          <w:lang w:val="en-GB"/>
        </w:rPr>
        <w:t>Yannacconc</w:t>
      </w:r>
      <w:proofErr w:type="spellEnd"/>
      <w:r w:rsidRPr="001224A3">
        <w:rPr>
          <w:rFonts w:asciiTheme="majorHAnsi" w:hAnsiTheme="majorHAnsi"/>
          <w:color w:val="auto"/>
          <w:lang w:val="en-GB"/>
        </w:rPr>
        <w:t xml:space="preserve"> J 1987 Joint probability distribution of </w:t>
      </w:r>
      <w:proofErr w:type="spellStart"/>
      <w:r w:rsidRPr="001224A3">
        <w:rPr>
          <w:rFonts w:asciiTheme="majorHAnsi" w:hAnsiTheme="majorHAnsi"/>
          <w:color w:val="auto"/>
          <w:lang w:val="en-GB"/>
        </w:rPr>
        <w:t>streamflows</w:t>
      </w:r>
      <w:proofErr w:type="spellEnd"/>
      <w:r w:rsidRPr="001224A3">
        <w:rPr>
          <w:rFonts w:asciiTheme="majorHAnsi" w:hAnsiTheme="majorHAnsi"/>
          <w:color w:val="auto"/>
          <w:lang w:val="en-GB"/>
        </w:rPr>
        <w:t xml:space="preserve"> and tides in estuaries </w:t>
      </w:r>
      <w:r w:rsidRPr="001224A3">
        <w:rPr>
          <w:rFonts w:asciiTheme="majorHAnsi" w:hAnsiTheme="majorHAnsi"/>
          <w:i/>
          <w:color w:val="auto"/>
          <w:lang w:val="en-GB"/>
        </w:rPr>
        <w:t>Nordic Hydrology</w:t>
      </w:r>
      <w:r w:rsidRPr="001224A3">
        <w:rPr>
          <w:rFonts w:asciiTheme="majorHAnsi" w:hAnsiTheme="majorHAnsi"/>
          <w:color w:val="auto"/>
          <w:lang w:val="en-GB"/>
        </w:rPr>
        <w:t xml:space="preserve"> </w:t>
      </w:r>
      <w:r w:rsidRPr="001224A3">
        <w:rPr>
          <w:rFonts w:asciiTheme="majorHAnsi" w:hAnsiTheme="majorHAnsi"/>
          <w:b/>
          <w:color w:val="auto"/>
          <w:lang w:val="en-GB"/>
        </w:rPr>
        <w:t>18</w:t>
      </w:r>
      <w:r w:rsidRPr="001224A3">
        <w:rPr>
          <w:rFonts w:asciiTheme="majorHAnsi" w:hAnsiTheme="majorHAnsi"/>
          <w:color w:val="auto"/>
          <w:lang w:val="en-GB"/>
        </w:rPr>
        <w:t xml:space="preserve"> 237–246</w:t>
      </w:r>
    </w:p>
    <w:p w:rsidR="0015629A" w:rsidRPr="001224A3" w:rsidRDefault="0015629A" w:rsidP="0015629A">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Motakhari</w:t>
      </w:r>
      <w:proofErr w:type="spellEnd"/>
      <w:r w:rsidRPr="001224A3">
        <w:rPr>
          <w:rFonts w:asciiTheme="majorHAnsi" w:hAnsiTheme="majorHAnsi"/>
          <w:color w:val="auto"/>
          <w:lang w:val="en-GB"/>
        </w:rPr>
        <w:t xml:space="preserve"> H R, </w:t>
      </w:r>
      <w:proofErr w:type="spellStart"/>
      <w:r w:rsidRPr="001224A3">
        <w:rPr>
          <w:rFonts w:asciiTheme="majorHAnsi" w:hAnsiTheme="majorHAnsi"/>
          <w:color w:val="auto"/>
          <w:lang w:val="en-GB"/>
        </w:rPr>
        <w:t>Salvadori</w:t>
      </w:r>
      <w:proofErr w:type="spellEnd"/>
      <w:r w:rsidRPr="001224A3">
        <w:rPr>
          <w:rFonts w:asciiTheme="majorHAnsi" w:hAnsiTheme="majorHAnsi"/>
          <w:color w:val="auto"/>
          <w:lang w:val="en-GB"/>
        </w:rPr>
        <w:t xml:space="preserve"> G, AghaKouchak A, Sanders B F, Matthew R A 2017 Compounding effects of sea level rise and fluvial flooding </w:t>
      </w:r>
      <w:r w:rsidRPr="001224A3">
        <w:rPr>
          <w:rFonts w:asciiTheme="majorHAnsi" w:hAnsiTheme="majorHAnsi"/>
          <w:i/>
          <w:color w:val="auto"/>
          <w:lang w:val="en-GB"/>
        </w:rPr>
        <w:t xml:space="preserve">Proceedings of the National Academy of Science of the United States of America </w:t>
      </w:r>
      <w:r w:rsidRPr="001224A3">
        <w:rPr>
          <w:rFonts w:asciiTheme="majorHAnsi" w:hAnsiTheme="majorHAnsi"/>
          <w:b/>
          <w:color w:val="auto"/>
          <w:lang w:val="en-GB"/>
        </w:rPr>
        <w:t xml:space="preserve">114 </w:t>
      </w:r>
      <w:r w:rsidRPr="001224A3">
        <w:rPr>
          <w:rFonts w:asciiTheme="majorHAnsi" w:hAnsiTheme="majorHAnsi"/>
          <w:color w:val="auto"/>
          <w:lang w:val="en-GB"/>
        </w:rPr>
        <w:t xml:space="preserve">9785-9790 </w:t>
      </w:r>
      <w:proofErr w:type="spellStart"/>
      <w:r w:rsidRPr="001224A3">
        <w:rPr>
          <w:rFonts w:asciiTheme="majorHAnsi" w:hAnsiTheme="majorHAnsi"/>
          <w:color w:val="auto"/>
          <w:lang w:val="en-GB"/>
        </w:rPr>
        <w:t>doi</w:t>
      </w:r>
      <w:proofErr w:type="spellEnd"/>
      <w:r w:rsidRPr="001224A3">
        <w:rPr>
          <w:rFonts w:asciiTheme="majorHAnsi" w:hAnsiTheme="majorHAnsi"/>
          <w:color w:val="auto"/>
          <w:lang w:val="en-GB"/>
        </w:rPr>
        <w:t>:</w:t>
      </w:r>
      <w:r w:rsidRPr="001224A3">
        <w:rPr>
          <w:color w:val="auto"/>
          <w:lang w:val="en-US"/>
        </w:rPr>
        <w:t xml:space="preserve"> </w:t>
      </w:r>
      <w:r w:rsidRPr="001224A3">
        <w:rPr>
          <w:rFonts w:asciiTheme="majorHAnsi" w:hAnsiTheme="majorHAnsi"/>
          <w:color w:val="auto"/>
          <w:lang w:val="en-GB"/>
        </w:rPr>
        <w:t>10.1073/pnas.1620325114</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Muis S, Verlaan M, Winsemius H C, Aerts J C J H, Ward P J 2016 A global reanalysis of storm surges and extreme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s </w:t>
      </w:r>
      <w:r w:rsidRPr="001224A3">
        <w:rPr>
          <w:rFonts w:asciiTheme="majorHAnsi" w:hAnsiTheme="majorHAnsi"/>
          <w:i/>
          <w:color w:val="auto"/>
          <w:lang w:val="en-GB"/>
        </w:rPr>
        <w:t xml:space="preserve">Nature Communications </w:t>
      </w:r>
      <w:r w:rsidRPr="001224A3">
        <w:rPr>
          <w:rFonts w:asciiTheme="majorHAnsi" w:hAnsiTheme="majorHAnsi"/>
          <w:b/>
          <w:color w:val="auto"/>
          <w:lang w:val="en-GB"/>
        </w:rPr>
        <w:t xml:space="preserve">7 </w:t>
      </w:r>
      <w:r w:rsidRPr="001224A3">
        <w:rPr>
          <w:rFonts w:asciiTheme="majorHAnsi" w:hAnsiTheme="majorHAnsi"/>
          <w:color w:val="auto"/>
          <w:lang w:val="en-GB"/>
        </w:rPr>
        <w:t>11969 doi:10.1038/ncomms11969</w:t>
      </w:r>
    </w:p>
    <w:p w:rsidR="00A5786D" w:rsidRPr="001224A3" w:rsidRDefault="00A5786D" w:rsidP="00A5786D">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Müller Schmied H</w:t>
      </w:r>
      <w:r w:rsidR="00667F2B" w:rsidRPr="001224A3">
        <w:rPr>
          <w:rFonts w:asciiTheme="majorHAnsi" w:hAnsiTheme="majorHAnsi"/>
          <w:color w:val="auto"/>
          <w:lang w:val="en-GB"/>
        </w:rPr>
        <w:t xml:space="preserve"> et al. </w:t>
      </w:r>
      <w:r w:rsidRPr="001224A3">
        <w:rPr>
          <w:rFonts w:asciiTheme="majorHAnsi" w:hAnsiTheme="majorHAnsi"/>
          <w:color w:val="auto"/>
          <w:lang w:val="en-GB"/>
        </w:rPr>
        <w:t xml:space="preserve">2016 Variations of global and continental water balance components as impacted by climate forcing uncertainty and human water use </w:t>
      </w:r>
      <w:r w:rsidRPr="001224A3">
        <w:rPr>
          <w:rFonts w:asciiTheme="majorHAnsi" w:hAnsiTheme="majorHAnsi"/>
          <w:i/>
          <w:color w:val="auto"/>
          <w:lang w:val="en-GB"/>
        </w:rPr>
        <w:t>Hydrol</w:t>
      </w:r>
      <w:r w:rsidR="00667F2B" w:rsidRPr="001224A3">
        <w:rPr>
          <w:rFonts w:asciiTheme="majorHAnsi" w:hAnsiTheme="majorHAnsi"/>
          <w:i/>
          <w:color w:val="auto"/>
          <w:lang w:val="en-GB"/>
        </w:rPr>
        <w:t>ogy and</w:t>
      </w:r>
      <w:r w:rsidRPr="001224A3">
        <w:rPr>
          <w:rFonts w:asciiTheme="majorHAnsi" w:hAnsiTheme="majorHAnsi"/>
          <w:i/>
          <w:color w:val="auto"/>
          <w:lang w:val="en-GB"/>
        </w:rPr>
        <w:t xml:space="preserve"> Earth Syst</w:t>
      </w:r>
      <w:r w:rsidR="00667F2B" w:rsidRPr="001224A3">
        <w:rPr>
          <w:rFonts w:asciiTheme="majorHAnsi" w:hAnsiTheme="majorHAnsi"/>
          <w:i/>
          <w:color w:val="auto"/>
          <w:lang w:val="en-GB"/>
        </w:rPr>
        <w:t xml:space="preserve">em </w:t>
      </w:r>
      <w:r w:rsidRPr="001224A3">
        <w:rPr>
          <w:rFonts w:asciiTheme="majorHAnsi" w:hAnsiTheme="majorHAnsi"/>
          <w:i/>
          <w:color w:val="auto"/>
          <w:lang w:val="en-GB"/>
        </w:rPr>
        <w:t>Sci</w:t>
      </w:r>
      <w:r w:rsidR="00667F2B" w:rsidRPr="001224A3">
        <w:rPr>
          <w:rFonts w:asciiTheme="majorHAnsi" w:hAnsiTheme="majorHAnsi"/>
          <w:i/>
          <w:color w:val="auto"/>
          <w:lang w:val="en-GB"/>
        </w:rPr>
        <w:t>ences</w:t>
      </w:r>
      <w:r w:rsidRPr="001224A3">
        <w:rPr>
          <w:rFonts w:asciiTheme="majorHAnsi" w:hAnsiTheme="majorHAnsi"/>
          <w:color w:val="auto"/>
          <w:lang w:val="en-GB"/>
        </w:rPr>
        <w:t xml:space="preserve"> </w:t>
      </w:r>
      <w:r w:rsidRPr="001224A3">
        <w:rPr>
          <w:rFonts w:asciiTheme="majorHAnsi" w:hAnsiTheme="majorHAnsi"/>
          <w:b/>
          <w:color w:val="auto"/>
          <w:lang w:val="en-GB"/>
        </w:rPr>
        <w:t>20</w:t>
      </w:r>
      <w:r w:rsidRPr="001224A3">
        <w:rPr>
          <w:rFonts w:asciiTheme="majorHAnsi" w:hAnsiTheme="majorHAnsi"/>
          <w:color w:val="auto"/>
          <w:lang w:val="en-GB"/>
        </w:rPr>
        <w:t xml:space="preserve"> 2877</w:t>
      </w:r>
      <w:r w:rsidR="00667F2B" w:rsidRPr="001224A3">
        <w:rPr>
          <w:rFonts w:asciiTheme="majorHAnsi" w:hAnsiTheme="majorHAnsi"/>
          <w:color w:val="auto"/>
          <w:lang w:val="en-GB"/>
        </w:rPr>
        <w:t>-28</w:t>
      </w:r>
      <w:r w:rsidRPr="001224A3">
        <w:rPr>
          <w:rFonts w:asciiTheme="majorHAnsi" w:hAnsiTheme="majorHAnsi"/>
          <w:color w:val="auto"/>
          <w:lang w:val="en-GB"/>
        </w:rPr>
        <w:t>98 doi:10.5194/hess-20-2877-2016</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Munich Re 2017 </w:t>
      </w:r>
      <w:proofErr w:type="spellStart"/>
      <w:r w:rsidRPr="001224A3">
        <w:rPr>
          <w:rFonts w:asciiTheme="majorHAnsi" w:hAnsiTheme="majorHAnsi"/>
          <w:color w:val="auto"/>
          <w:lang w:val="en-GB"/>
        </w:rPr>
        <w:t>NatCatSERVICE</w:t>
      </w:r>
      <w:proofErr w:type="spellEnd"/>
      <w:r w:rsidRPr="001224A3">
        <w:rPr>
          <w:rFonts w:asciiTheme="majorHAnsi" w:hAnsiTheme="majorHAnsi"/>
          <w:color w:val="auto"/>
          <w:lang w:val="en-GB"/>
        </w:rPr>
        <w:t xml:space="preserve"> Database (Munich: Munich Reinsurance Company, Geo Risks Research). Available at </w:t>
      </w:r>
      <w:hyperlink r:id="rId9">
        <w:r w:rsidRPr="001224A3">
          <w:rPr>
            <w:rFonts w:asciiTheme="majorHAnsi" w:hAnsiTheme="majorHAnsi"/>
            <w:color w:val="auto"/>
            <w:u w:val="single"/>
            <w:lang w:val="en-GB"/>
          </w:rPr>
          <w:t>www.munichre.com/natcatservice</w:t>
        </w:r>
      </w:hyperlink>
      <w:r w:rsidRPr="001224A3">
        <w:rPr>
          <w:rFonts w:asciiTheme="majorHAnsi" w:hAnsiTheme="majorHAnsi"/>
          <w:color w:val="auto"/>
          <w:lang w:val="en-GB"/>
        </w:rPr>
        <w:t xml:space="preserve"> </w:t>
      </w:r>
    </w:p>
    <w:p w:rsidR="00E3205E" w:rsidRPr="001224A3" w:rsidRDefault="00E3205E" w:rsidP="00E3205E">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Negri</w:t>
      </w:r>
      <w:proofErr w:type="spellEnd"/>
      <w:r w:rsidRPr="001224A3">
        <w:rPr>
          <w:rFonts w:asciiTheme="majorHAnsi" w:hAnsiTheme="majorHAnsi"/>
          <w:color w:val="auto"/>
          <w:lang w:val="en-GB"/>
        </w:rPr>
        <w:t xml:space="preserve"> A J, Adler R F 1993 An </w:t>
      </w:r>
      <w:proofErr w:type="spellStart"/>
      <w:r w:rsidRPr="001224A3">
        <w:rPr>
          <w:rFonts w:asciiTheme="majorHAnsi" w:hAnsiTheme="majorHAnsi"/>
          <w:color w:val="auto"/>
          <w:lang w:val="en-GB"/>
        </w:rPr>
        <w:t>intercomparison</w:t>
      </w:r>
      <w:proofErr w:type="spellEnd"/>
      <w:r w:rsidRPr="001224A3">
        <w:rPr>
          <w:rFonts w:asciiTheme="majorHAnsi" w:hAnsiTheme="majorHAnsi"/>
          <w:color w:val="auto"/>
          <w:lang w:val="en-GB"/>
        </w:rPr>
        <w:t xml:space="preserve"> of three satellite infrared rainfall techniques over Japan and surrounding waters </w:t>
      </w:r>
      <w:r w:rsidRPr="001224A3">
        <w:rPr>
          <w:rFonts w:asciiTheme="majorHAnsi" w:hAnsiTheme="majorHAnsi"/>
          <w:i/>
          <w:color w:val="auto"/>
          <w:lang w:val="en-GB"/>
        </w:rPr>
        <w:t xml:space="preserve">Journal of the American Meteorological Society </w:t>
      </w:r>
      <w:r w:rsidRPr="001224A3">
        <w:rPr>
          <w:rFonts w:asciiTheme="majorHAnsi" w:hAnsiTheme="majorHAnsi"/>
          <w:b/>
          <w:color w:val="auto"/>
          <w:lang w:val="en-GB"/>
        </w:rPr>
        <w:t xml:space="preserve">32 </w:t>
      </w:r>
      <w:r w:rsidRPr="001224A3">
        <w:rPr>
          <w:rFonts w:asciiTheme="majorHAnsi" w:hAnsiTheme="majorHAnsi"/>
          <w:color w:val="auto"/>
          <w:lang w:val="en-GB"/>
        </w:rPr>
        <w:t>357-373 doi:10.1175/1520-0450(1993)032&lt;0357:AIOTSI&gt;2.0.CO;2</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Nelsen R B 2006 Lecture Notes in Statistics (Springer)</w:t>
      </w:r>
    </w:p>
    <w:p w:rsidR="009A4156" w:rsidRPr="001224A3" w:rsidRDefault="009A4156">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NOAA 2015 The 20th Century Reanalysis (V2c) Project. Retrieved from </w:t>
      </w:r>
      <w:hyperlink r:id="rId10" w:history="1">
        <w:r w:rsidRPr="001224A3">
          <w:rPr>
            <w:rStyle w:val="Hyperlink"/>
            <w:rFonts w:asciiTheme="majorHAnsi" w:hAnsiTheme="majorHAnsi"/>
            <w:color w:val="auto"/>
            <w:lang w:val="en-GB"/>
          </w:rPr>
          <w:t>http://www.esrl.noaa.gov/psd/data/gridded/data.20thC_ReanV2c.html</w:t>
        </w:r>
      </w:hyperlink>
      <w:r w:rsidRPr="001224A3">
        <w:rPr>
          <w:rFonts w:asciiTheme="majorHAnsi" w:hAnsiTheme="majorHAnsi"/>
          <w:color w:val="auto"/>
          <w:lang w:val="en-GB"/>
        </w:rPr>
        <w:t xml:space="preserve"> </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Pugh D T 1987 Tides, Surges, and Mean Sea-Level (Chichester, New York: J. Wiley)</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eastAsia="Arial" w:hAnsiTheme="majorHAnsi" w:cs="Arial"/>
          <w:color w:val="auto"/>
          <w:lang w:val="en-GB"/>
        </w:rPr>
        <w:t>Sadoff</w:t>
      </w:r>
      <w:proofErr w:type="spellEnd"/>
      <w:r w:rsidRPr="001224A3">
        <w:rPr>
          <w:rFonts w:asciiTheme="majorHAnsi" w:eastAsia="Arial" w:hAnsiTheme="majorHAnsi" w:cs="Arial"/>
          <w:color w:val="auto"/>
          <w:lang w:val="en-GB"/>
        </w:rPr>
        <w:t xml:space="preserve"> C W et al. 2015 Securing Water, Sustaining Growth: Report of the GWP/OECD Task Force on Water Security and Sustainable Growth (Oxford, University of Oxford)</w:t>
      </w:r>
    </w:p>
    <w:p w:rsidR="00FB5F27" w:rsidRPr="001224A3" w:rsidRDefault="00192B53">
      <w:pPr>
        <w:numPr>
          <w:ilvl w:val="0"/>
          <w:numId w:val="1"/>
        </w:numPr>
        <w:spacing w:after="120" w:line="480" w:lineRule="auto"/>
        <w:rPr>
          <w:rFonts w:asciiTheme="majorHAnsi" w:hAnsiTheme="majorHAnsi"/>
          <w:color w:val="auto"/>
        </w:rPr>
      </w:pPr>
      <w:r w:rsidRPr="001224A3">
        <w:rPr>
          <w:rFonts w:asciiTheme="majorHAnsi" w:hAnsiTheme="majorHAnsi"/>
          <w:color w:val="auto"/>
          <w:lang w:val="en-GB"/>
        </w:rPr>
        <w:lastRenderedPageBreak/>
        <w:t xml:space="preserve">Samuels P G, Burt N 2002 A new joint probability appraisal of flood risk. </w:t>
      </w:r>
      <w:r w:rsidRPr="001224A3">
        <w:rPr>
          <w:rFonts w:asciiTheme="majorHAnsi" w:hAnsiTheme="majorHAnsi"/>
          <w:i/>
          <w:color w:val="auto"/>
          <w:lang w:val="en-GB"/>
        </w:rPr>
        <w:t>Proceeding of International Civil Engineering - Water and Marine Engineering</w:t>
      </w:r>
      <w:r w:rsidRPr="001224A3">
        <w:rPr>
          <w:rFonts w:asciiTheme="majorHAnsi" w:hAnsiTheme="majorHAnsi"/>
          <w:color w:val="auto"/>
          <w:lang w:val="en-GB"/>
        </w:rPr>
        <w:t xml:space="preserve"> </w:t>
      </w:r>
      <w:r w:rsidRPr="001224A3">
        <w:rPr>
          <w:rFonts w:asciiTheme="majorHAnsi" w:hAnsiTheme="majorHAnsi"/>
          <w:b/>
          <w:color w:val="auto"/>
          <w:lang w:val="en-GB"/>
        </w:rPr>
        <w:t>154</w:t>
      </w:r>
      <w:r w:rsidRPr="001224A3">
        <w:rPr>
          <w:rFonts w:asciiTheme="majorHAnsi" w:hAnsiTheme="majorHAnsi"/>
          <w:color w:val="auto"/>
          <w:lang w:val="en-GB"/>
        </w:rPr>
        <w:t xml:space="preserve"> 109-115 </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Schmidt R and </w:t>
      </w:r>
      <w:proofErr w:type="spellStart"/>
      <w:r w:rsidRPr="001224A3">
        <w:rPr>
          <w:rFonts w:asciiTheme="majorHAnsi" w:hAnsiTheme="majorHAnsi"/>
          <w:color w:val="auto"/>
          <w:lang w:val="en-GB"/>
        </w:rPr>
        <w:t>Stadmüller</w:t>
      </w:r>
      <w:proofErr w:type="spellEnd"/>
      <w:r w:rsidRPr="001224A3">
        <w:rPr>
          <w:rFonts w:asciiTheme="majorHAnsi" w:hAnsiTheme="majorHAnsi"/>
          <w:color w:val="auto"/>
          <w:lang w:val="en-GB"/>
        </w:rPr>
        <w:t xml:space="preserve"> U 2006 Nonparametric estimation of tail dependence </w:t>
      </w:r>
      <w:r w:rsidRPr="001224A3">
        <w:rPr>
          <w:rFonts w:asciiTheme="majorHAnsi" w:hAnsiTheme="majorHAnsi"/>
          <w:i/>
          <w:color w:val="auto"/>
          <w:lang w:val="en-GB"/>
        </w:rPr>
        <w:t>Scandinavian Journal of Statistics</w:t>
      </w:r>
      <w:r w:rsidRPr="001224A3">
        <w:rPr>
          <w:rFonts w:asciiTheme="majorHAnsi" w:hAnsiTheme="majorHAnsi"/>
          <w:color w:val="auto"/>
          <w:lang w:val="en-GB"/>
        </w:rPr>
        <w:t xml:space="preserve"> </w:t>
      </w:r>
      <w:r w:rsidRPr="001224A3">
        <w:rPr>
          <w:rFonts w:asciiTheme="majorHAnsi" w:hAnsiTheme="majorHAnsi"/>
          <w:b/>
          <w:color w:val="auto"/>
          <w:lang w:val="en-GB"/>
        </w:rPr>
        <w:t>33</w:t>
      </w:r>
      <w:r w:rsidRPr="001224A3">
        <w:rPr>
          <w:rFonts w:asciiTheme="majorHAnsi" w:hAnsiTheme="majorHAnsi"/>
          <w:color w:val="auto"/>
          <w:lang w:val="en-GB"/>
        </w:rPr>
        <w:t xml:space="preserve"> 307-335 doi:10.1111/j.1467-9469.2005.00483.x</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Scussolini P, Aerts J C J H, Jongman B, Bouwer, L M, Winsemius H C, De Moel H, Ward P J 2016 FLOPROS: an evolving global database of flood protection standards </w:t>
      </w:r>
      <w:r w:rsidRPr="001224A3">
        <w:rPr>
          <w:rFonts w:asciiTheme="majorHAnsi" w:hAnsiTheme="majorHAnsi"/>
          <w:i/>
          <w:color w:val="auto"/>
          <w:lang w:val="en-GB"/>
        </w:rPr>
        <w:t>Natural Hazards and Earth System Sciences</w:t>
      </w:r>
      <w:r w:rsidRPr="001224A3">
        <w:rPr>
          <w:rFonts w:asciiTheme="majorHAnsi" w:hAnsiTheme="majorHAnsi"/>
          <w:color w:val="auto"/>
          <w:lang w:val="en-GB"/>
        </w:rPr>
        <w:t xml:space="preserve"> </w:t>
      </w:r>
      <w:r w:rsidRPr="001224A3">
        <w:rPr>
          <w:rFonts w:asciiTheme="majorHAnsi" w:hAnsiTheme="majorHAnsi"/>
          <w:b/>
          <w:color w:val="auto"/>
          <w:lang w:val="en-GB"/>
        </w:rPr>
        <w:t>16</w:t>
      </w:r>
      <w:r w:rsidRPr="001224A3">
        <w:rPr>
          <w:rFonts w:asciiTheme="majorHAnsi" w:hAnsiTheme="majorHAnsi"/>
          <w:color w:val="auto"/>
          <w:lang w:val="en-GB"/>
        </w:rPr>
        <w:t xml:space="preserve"> 1049-1061 doi:10.5194/nhess-16-1049-2016</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Svensson</w:t>
      </w:r>
      <w:proofErr w:type="spellEnd"/>
      <w:r w:rsidRPr="001224A3">
        <w:rPr>
          <w:rFonts w:asciiTheme="majorHAnsi" w:hAnsiTheme="majorHAnsi"/>
          <w:color w:val="auto"/>
          <w:lang w:val="en-GB"/>
        </w:rPr>
        <w:t xml:space="preserve"> C, Jones D A 2002 Dependence between extreme sea surge, river flow and precipitation in eastern Britain </w:t>
      </w:r>
      <w:r w:rsidRPr="001224A3">
        <w:rPr>
          <w:rFonts w:asciiTheme="majorHAnsi" w:hAnsiTheme="majorHAnsi"/>
          <w:i/>
          <w:color w:val="auto"/>
          <w:lang w:val="en-GB"/>
        </w:rPr>
        <w:t>International Journal of Climatology</w:t>
      </w:r>
      <w:r w:rsidRPr="001224A3">
        <w:rPr>
          <w:rFonts w:asciiTheme="majorHAnsi" w:hAnsiTheme="majorHAnsi"/>
          <w:color w:val="auto"/>
          <w:lang w:val="en-GB"/>
        </w:rPr>
        <w:t xml:space="preserve"> </w:t>
      </w:r>
      <w:r w:rsidRPr="001224A3">
        <w:rPr>
          <w:rFonts w:asciiTheme="majorHAnsi" w:hAnsiTheme="majorHAnsi"/>
          <w:b/>
          <w:color w:val="auto"/>
          <w:lang w:val="en-GB"/>
        </w:rPr>
        <w:t>22</w:t>
      </w:r>
      <w:r w:rsidRPr="001224A3">
        <w:rPr>
          <w:rFonts w:asciiTheme="majorHAnsi" w:hAnsiTheme="majorHAnsi"/>
          <w:color w:val="auto"/>
          <w:lang w:val="en-GB"/>
        </w:rPr>
        <w:t xml:space="preserve"> 1149-1168 </w:t>
      </w:r>
      <w:proofErr w:type="spellStart"/>
      <w:r w:rsidRPr="001224A3">
        <w:rPr>
          <w:rFonts w:asciiTheme="majorHAnsi" w:hAnsiTheme="majorHAnsi"/>
          <w:color w:val="auto"/>
          <w:lang w:val="en-GB"/>
        </w:rPr>
        <w:t>doi</w:t>
      </w:r>
      <w:proofErr w:type="spellEnd"/>
      <w:r w:rsidRPr="001224A3">
        <w:rPr>
          <w:rFonts w:asciiTheme="majorHAnsi" w:hAnsiTheme="majorHAnsi"/>
          <w:color w:val="auto"/>
          <w:lang w:val="en-GB"/>
        </w:rPr>
        <w:t>: 10.1002/joc.794</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Svensson</w:t>
      </w:r>
      <w:proofErr w:type="spellEnd"/>
      <w:r w:rsidRPr="001224A3">
        <w:rPr>
          <w:rFonts w:asciiTheme="majorHAnsi" w:hAnsiTheme="majorHAnsi"/>
          <w:color w:val="auto"/>
          <w:lang w:val="en-GB"/>
        </w:rPr>
        <w:t xml:space="preserve"> C, Jones DA 2004 Dependence between extreme sea surge, river flow and precipitation in south and west Britain </w:t>
      </w:r>
      <w:r w:rsidRPr="001224A3">
        <w:rPr>
          <w:rFonts w:asciiTheme="majorHAnsi" w:hAnsiTheme="majorHAnsi"/>
          <w:i/>
          <w:color w:val="auto"/>
          <w:lang w:val="en-GB"/>
        </w:rPr>
        <w:t>Hydrology and Earth Systems Science</w:t>
      </w:r>
      <w:r w:rsidRPr="001224A3">
        <w:rPr>
          <w:rFonts w:asciiTheme="majorHAnsi" w:hAnsiTheme="majorHAnsi"/>
          <w:color w:val="auto"/>
          <w:lang w:val="en-GB"/>
        </w:rPr>
        <w:t xml:space="preserve"> </w:t>
      </w:r>
      <w:r w:rsidRPr="001224A3">
        <w:rPr>
          <w:rFonts w:asciiTheme="majorHAnsi" w:hAnsiTheme="majorHAnsi"/>
          <w:b/>
          <w:color w:val="auto"/>
          <w:lang w:val="en-GB"/>
        </w:rPr>
        <w:t>8</w:t>
      </w:r>
      <w:r w:rsidRPr="001224A3">
        <w:rPr>
          <w:rFonts w:asciiTheme="majorHAnsi" w:hAnsiTheme="majorHAnsi"/>
          <w:color w:val="auto"/>
          <w:lang w:val="en-GB"/>
        </w:rPr>
        <w:t xml:space="preserve"> 973-992 </w:t>
      </w:r>
      <w:proofErr w:type="spellStart"/>
      <w:r w:rsidRPr="001224A3">
        <w:rPr>
          <w:rFonts w:asciiTheme="majorHAnsi" w:hAnsiTheme="majorHAnsi"/>
          <w:color w:val="auto"/>
          <w:lang w:val="en-GB"/>
        </w:rPr>
        <w:t>doi</w:t>
      </w:r>
      <w:proofErr w:type="spellEnd"/>
      <w:r w:rsidRPr="001224A3">
        <w:rPr>
          <w:rFonts w:asciiTheme="majorHAnsi" w:hAnsiTheme="majorHAnsi"/>
          <w:color w:val="auto"/>
          <w:lang w:val="en-GB"/>
        </w:rPr>
        <w:t>: 10.5194/hess-8-973-2004</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Tessler</w:t>
      </w:r>
      <w:proofErr w:type="spellEnd"/>
      <w:r w:rsidRPr="001224A3">
        <w:rPr>
          <w:rFonts w:asciiTheme="majorHAnsi" w:hAnsiTheme="majorHAnsi"/>
          <w:color w:val="auto"/>
          <w:lang w:val="en-GB"/>
        </w:rPr>
        <w:t xml:space="preserve"> Z D, </w:t>
      </w:r>
      <w:proofErr w:type="spellStart"/>
      <w:r w:rsidRPr="001224A3">
        <w:rPr>
          <w:rFonts w:asciiTheme="majorHAnsi" w:hAnsiTheme="majorHAnsi"/>
          <w:color w:val="auto"/>
          <w:lang w:val="en-GB"/>
        </w:rPr>
        <w:t>Vörösmarty</w:t>
      </w:r>
      <w:proofErr w:type="spellEnd"/>
      <w:r w:rsidRPr="001224A3">
        <w:rPr>
          <w:rFonts w:asciiTheme="majorHAnsi" w:hAnsiTheme="majorHAnsi"/>
          <w:color w:val="auto"/>
          <w:lang w:val="en-GB"/>
        </w:rPr>
        <w:t xml:space="preserve"> C J, </w:t>
      </w:r>
      <w:proofErr w:type="spellStart"/>
      <w:r w:rsidRPr="001224A3">
        <w:rPr>
          <w:rFonts w:asciiTheme="majorHAnsi" w:hAnsiTheme="majorHAnsi"/>
          <w:color w:val="auto"/>
          <w:lang w:val="en-GB"/>
        </w:rPr>
        <w:t>Grossberg</w:t>
      </w:r>
      <w:proofErr w:type="spellEnd"/>
      <w:r w:rsidRPr="001224A3">
        <w:rPr>
          <w:rFonts w:asciiTheme="majorHAnsi" w:hAnsiTheme="majorHAnsi"/>
          <w:color w:val="auto"/>
          <w:lang w:val="en-GB"/>
        </w:rPr>
        <w:t xml:space="preserve"> M, </w:t>
      </w:r>
      <w:proofErr w:type="spellStart"/>
      <w:r w:rsidRPr="001224A3">
        <w:rPr>
          <w:rFonts w:asciiTheme="majorHAnsi" w:hAnsiTheme="majorHAnsi"/>
          <w:color w:val="auto"/>
          <w:lang w:val="en-GB"/>
        </w:rPr>
        <w:t>Gladkova</w:t>
      </w:r>
      <w:proofErr w:type="spellEnd"/>
      <w:r w:rsidRPr="001224A3">
        <w:rPr>
          <w:rFonts w:asciiTheme="majorHAnsi" w:hAnsiTheme="majorHAnsi"/>
          <w:color w:val="auto"/>
          <w:lang w:val="en-GB"/>
        </w:rPr>
        <w:t xml:space="preserve"> I, </w:t>
      </w:r>
      <w:proofErr w:type="spellStart"/>
      <w:r w:rsidRPr="001224A3">
        <w:rPr>
          <w:rFonts w:asciiTheme="majorHAnsi" w:hAnsiTheme="majorHAnsi"/>
          <w:color w:val="auto"/>
          <w:lang w:val="en-GB"/>
        </w:rPr>
        <w:t>Aizenman</w:t>
      </w:r>
      <w:proofErr w:type="spellEnd"/>
      <w:r w:rsidRPr="001224A3">
        <w:rPr>
          <w:rFonts w:asciiTheme="majorHAnsi" w:hAnsiTheme="majorHAnsi"/>
          <w:color w:val="auto"/>
          <w:lang w:val="en-GB"/>
        </w:rPr>
        <w:t xml:space="preserve"> H, </w:t>
      </w:r>
      <w:proofErr w:type="spellStart"/>
      <w:r w:rsidRPr="001224A3">
        <w:rPr>
          <w:rFonts w:asciiTheme="majorHAnsi" w:hAnsiTheme="majorHAnsi"/>
          <w:color w:val="auto"/>
          <w:lang w:val="en-GB"/>
        </w:rPr>
        <w:t>Syvitski</w:t>
      </w:r>
      <w:proofErr w:type="spellEnd"/>
      <w:r w:rsidRPr="001224A3">
        <w:rPr>
          <w:rFonts w:asciiTheme="majorHAnsi" w:hAnsiTheme="majorHAnsi"/>
          <w:color w:val="auto"/>
          <w:lang w:val="en-GB"/>
        </w:rPr>
        <w:t xml:space="preserve"> J P M, </w:t>
      </w:r>
      <w:proofErr w:type="spellStart"/>
      <w:r w:rsidRPr="001224A3">
        <w:rPr>
          <w:rFonts w:asciiTheme="majorHAnsi" w:hAnsiTheme="majorHAnsi"/>
          <w:color w:val="auto"/>
          <w:lang w:val="en-GB"/>
        </w:rPr>
        <w:t>Foufoula</w:t>
      </w:r>
      <w:proofErr w:type="spellEnd"/>
      <w:r w:rsidRPr="001224A3">
        <w:rPr>
          <w:rFonts w:asciiTheme="majorHAnsi" w:hAnsiTheme="majorHAnsi"/>
          <w:color w:val="auto"/>
          <w:lang w:val="en-GB"/>
        </w:rPr>
        <w:t xml:space="preserve">-Georgiou, E 2015 Profiling risk and sustainability in coastal deltas of the world </w:t>
      </w:r>
      <w:r w:rsidRPr="001224A3">
        <w:rPr>
          <w:rFonts w:asciiTheme="majorHAnsi" w:hAnsiTheme="majorHAnsi"/>
          <w:i/>
          <w:color w:val="auto"/>
          <w:lang w:val="en-GB"/>
        </w:rPr>
        <w:t>Science</w:t>
      </w:r>
      <w:r w:rsidRPr="001224A3">
        <w:rPr>
          <w:rFonts w:asciiTheme="majorHAnsi" w:hAnsiTheme="majorHAnsi"/>
          <w:color w:val="auto"/>
          <w:lang w:val="en-GB"/>
        </w:rPr>
        <w:t xml:space="preserve"> </w:t>
      </w:r>
      <w:r w:rsidRPr="001224A3">
        <w:rPr>
          <w:rFonts w:asciiTheme="majorHAnsi" w:hAnsiTheme="majorHAnsi"/>
          <w:b/>
          <w:color w:val="auto"/>
          <w:lang w:val="en-GB"/>
        </w:rPr>
        <w:t>349</w:t>
      </w:r>
      <w:r w:rsidRPr="001224A3">
        <w:rPr>
          <w:rFonts w:asciiTheme="majorHAnsi" w:hAnsiTheme="majorHAnsi"/>
          <w:color w:val="auto"/>
          <w:lang w:val="en-GB"/>
        </w:rPr>
        <w:t xml:space="preserve"> 638-643 doi:10.1126/science.aab3574</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Trigg M A, </w:t>
      </w:r>
      <w:proofErr w:type="spellStart"/>
      <w:r w:rsidRPr="001224A3">
        <w:rPr>
          <w:rFonts w:asciiTheme="majorHAnsi" w:hAnsiTheme="majorHAnsi"/>
          <w:color w:val="auto"/>
          <w:lang w:val="en-GB"/>
        </w:rPr>
        <w:t>Michaelides</w:t>
      </w:r>
      <w:proofErr w:type="spellEnd"/>
      <w:r w:rsidRPr="001224A3">
        <w:rPr>
          <w:rFonts w:asciiTheme="majorHAnsi" w:hAnsiTheme="majorHAnsi"/>
          <w:color w:val="auto"/>
          <w:lang w:val="en-GB"/>
        </w:rPr>
        <w:t xml:space="preserve"> K, Neal J C, Bates, P D </w:t>
      </w:r>
      <w:r w:rsidR="00B04114" w:rsidRPr="001224A3">
        <w:rPr>
          <w:rFonts w:asciiTheme="majorHAnsi" w:hAnsiTheme="majorHAnsi"/>
          <w:color w:val="auto"/>
          <w:lang w:val="en-GB"/>
        </w:rPr>
        <w:t xml:space="preserve">2013 </w:t>
      </w:r>
      <w:r w:rsidRPr="001224A3">
        <w:rPr>
          <w:rFonts w:asciiTheme="majorHAnsi" w:hAnsiTheme="majorHAnsi"/>
          <w:color w:val="auto"/>
          <w:lang w:val="en-GB"/>
        </w:rPr>
        <w:t xml:space="preserve">Surface water connectivity dynamics of a large scale extreme event </w:t>
      </w:r>
      <w:r w:rsidRPr="001224A3">
        <w:rPr>
          <w:rFonts w:asciiTheme="majorHAnsi" w:hAnsiTheme="majorHAnsi"/>
          <w:i/>
          <w:color w:val="auto"/>
          <w:lang w:val="en-GB"/>
        </w:rPr>
        <w:t xml:space="preserve">Journal of Hydrology </w:t>
      </w:r>
      <w:r w:rsidRPr="001224A3">
        <w:rPr>
          <w:rFonts w:asciiTheme="majorHAnsi" w:hAnsiTheme="majorHAnsi"/>
          <w:b/>
          <w:color w:val="auto"/>
          <w:lang w:val="en-GB"/>
        </w:rPr>
        <w:t>505</w:t>
      </w:r>
      <w:r w:rsidRPr="001224A3">
        <w:rPr>
          <w:rFonts w:asciiTheme="majorHAnsi" w:hAnsiTheme="majorHAnsi"/>
          <w:color w:val="auto"/>
          <w:lang w:val="en-GB"/>
        </w:rPr>
        <w:t xml:space="preserve"> 138-149 doi:10.1016/j.jhydrol.2013.09.035 </w:t>
      </w:r>
    </w:p>
    <w:p w:rsidR="0042485D" w:rsidRPr="001224A3" w:rsidRDefault="003461CA">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UNISDR 2015 </w:t>
      </w:r>
      <w:r w:rsidRPr="001224A3">
        <w:rPr>
          <w:rFonts w:asciiTheme="majorHAnsi" w:hAnsiTheme="majorHAnsi"/>
          <w:i/>
          <w:color w:val="auto"/>
          <w:lang w:val="en-GB"/>
        </w:rPr>
        <w:t>Sendai Framework for Disaster Risk Reduction 2015-2030</w:t>
      </w:r>
      <w:r w:rsidRPr="001224A3">
        <w:rPr>
          <w:rFonts w:asciiTheme="majorHAnsi" w:hAnsiTheme="majorHAnsi"/>
          <w:color w:val="auto"/>
          <w:lang w:val="en-GB"/>
        </w:rPr>
        <w:t xml:space="preserve"> (Geneva: United Nations Office for Disaster Risk Reduction)</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lastRenderedPageBreak/>
        <w:t xml:space="preserve">Van den Brink H W, </w:t>
      </w:r>
      <w:proofErr w:type="spellStart"/>
      <w:r w:rsidRPr="001224A3">
        <w:rPr>
          <w:rFonts w:asciiTheme="majorHAnsi" w:hAnsiTheme="majorHAnsi"/>
          <w:color w:val="auto"/>
          <w:lang w:val="en-GB"/>
        </w:rPr>
        <w:t>Können</w:t>
      </w:r>
      <w:proofErr w:type="spellEnd"/>
      <w:r w:rsidRPr="001224A3">
        <w:rPr>
          <w:rFonts w:asciiTheme="majorHAnsi" w:hAnsiTheme="majorHAnsi"/>
          <w:color w:val="auto"/>
          <w:lang w:val="en-GB"/>
        </w:rPr>
        <w:t xml:space="preserve"> G P, </w:t>
      </w:r>
      <w:proofErr w:type="spellStart"/>
      <w:r w:rsidRPr="001224A3">
        <w:rPr>
          <w:rFonts w:asciiTheme="majorHAnsi" w:hAnsiTheme="majorHAnsi"/>
          <w:color w:val="auto"/>
          <w:lang w:val="en-GB"/>
        </w:rPr>
        <w:t>Opsteegh</w:t>
      </w:r>
      <w:proofErr w:type="spellEnd"/>
      <w:r w:rsidRPr="001224A3">
        <w:rPr>
          <w:rFonts w:asciiTheme="majorHAnsi" w:hAnsiTheme="majorHAnsi"/>
          <w:color w:val="auto"/>
          <w:lang w:val="en-GB"/>
        </w:rPr>
        <w:t xml:space="preserve"> J D, Van </w:t>
      </w:r>
      <w:proofErr w:type="spellStart"/>
      <w:r w:rsidRPr="001224A3">
        <w:rPr>
          <w:rFonts w:asciiTheme="majorHAnsi" w:hAnsiTheme="majorHAnsi"/>
          <w:color w:val="auto"/>
          <w:lang w:val="en-GB"/>
        </w:rPr>
        <w:t>Oldenborgh</w:t>
      </w:r>
      <w:proofErr w:type="spellEnd"/>
      <w:r w:rsidRPr="001224A3">
        <w:rPr>
          <w:rFonts w:asciiTheme="majorHAnsi" w:hAnsiTheme="majorHAnsi"/>
          <w:color w:val="auto"/>
          <w:lang w:val="en-GB"/>
        </w:rPr>
        <w:t xml:space="preserve"> G J, Burgers G 2005 Estimating return periods of extreme events from ECMWF seasonal forecast ensembles </w:t>
      </w:r>
      <w:r w:rsidRPr="001224A3">
        <w:rPr>
          <w:rFonts w:asciiTheme="majorHAnsi" w:hAnsiTheme="majorHAnsi"/>
          <w:i/>
          <w:color w:val="auto"/>
          <w:lang w:val="en-GB"/>
        </w:rPr>
        <w:t>International Journal of Climatology</w:t>
      </w:r>
      <w:r w:rsidRPr="001224A3">
        <w:rPr>
          <w:rFonts w:asciiTheme="majorHAnsi" w:hAnsiTheme="majorHAnsi"/>
          <w:color w:val="auto"/>
          <w:lang w:val="en-GB"/>
        </w:rPr>
        <w:t xml:space="preserve"> </w:t>
      </w:r>
      <w:r w:rsidRPr="001224A3">
        <w:rPr>
          <w:rFonts w:asciiTheme="majorHAnsi" w:hAnsiTheme="majorHAnsi"/>
          <w:b/>
          <w:color w:val="auto"/>
          <w:lang w:val="en-GB"/>
        </w:rPr>
        <w:t>25</w:t>
      </w:r>
      <w:r w:rsidRPr="001224A3">
        <w:rPr>
          <w:rFonts w:asciiTheme="majorHAnsi" w:hAnsiTheme="majorHAnsi"/>
          <w:color w:val="auto"/>
          <w:lang w:val="en-GB"/>
        </w:rPr>
        <w:t xml:space="preserve"> 1345-1354, doi:10.1002/joc.1155</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Van den Hurk B, Van </w:t>
      </w:r>
      <w:proofErr w:type="spellStart"/>
      <w:r w:rsidRPr="001224A3">
        <w:rPr>
          <w:rFonts w:asciiTheme="majorHAnsi" w:hAnsiTheme="majorHAnsi"/>
          <w:color w:val="auto"/>
          <w:lang w:val="en-GB"/>
        </w:rPr>
        <w:t>Meijgaard</w:t>
      </w:r>
      <w:proofErr w:type="spellEnd"/>
      <w:r w:rsidRPr="001224A3">
        <w:rPr>
          <w:rFonts w:asciiTheme="majorHAnsi" w:hAnsiTheme="majorHAnsi"/>
          <w:color w:val="auto"/>
          <w:lang w:val="en-GB"/>
        </w:rPr>
        <w:t xml:space="preserve"> E, De </w:t>
      </w:r>
      <w:proofErr w:type="spellStart"/>
      <w:r w:rsidRPr="001224A3">
        <w:rPr>
          <w:rFonts w:asciiTheme="majorHAnsi" w:hAnsiTheme="majorHAnsi"/>
          <w:color w:val="auto"/>
          <w:lang w:val="en-GB"/>
        </w:rPr>
        <w:t>Valk</w:t>
      </w:r>
      <w:proofErr w:type="spellEnd"/>
      <w:r w:rsidRPr="001224A3">
        <w:rPr>
          <w:rFonts w:asciiTheme="majorHAnsi" w:hAnsiTheme="majorHAnsi"/>
          <w:color w:val="auto"/>
          <w:lang w:val="en-GB"/>
        </w:rPr>
        <w:t xml:space="preserve"> P, Van </w:t>
      </w:r>
      <w:proofErr w:type="spellStart"/>
      <w:r w:rsidRPr="001224A3">
        <w:rPr>
          <w:rFonts w:asciiTheme="majorHAnsi" w:hAnsiTheme="majorHAnsi"/>
          <w:color w:val="auto"/>
          <w:lang w:val="en-GB"/>
        </w:rPr>
        <w:t>Heeringen</w:t>
      </w:r>
      <w:proofErr w:type="spellEnd"/>
      <w:r w:rsidRPr="001224A3">
        <w:rPr>
          <w:rFonts w:asciiTheme="majorHAnsi" w:hAnsiTheme="majorHAnsi"/>
          <w:color w:val="auto"/>
          <w:lang w:val="en-GB"/>
        </w:rPr>
        <w:t xml:space="preserve"> J, </w:t>
      </w:r>
      <w:proofErr w:type="spellStart"/>
      <w:r w:rsidRPr="001224A3">
        <w:rPr>
          <w:rFonts w:asciiTheme="majorHAnsi" w:hAnsiTheme="majorHAnsi"/>
          <w:color w:val="auto"/>
          <w:lang w:val="en-GB"/>
        </w:rPr>
        <w:t>Gooijer</w:t>
      </w:r>
      <w:proofErr w:type="spellEnd"/>
      <w:r w:rsidRPr="001224A3">
        <w:rPr>
          <w:rFonts w:asciiTheme="majorHAnsi" w:hAnsiTheme="majorHAnsi"/>
          <w:color w:val="auto"/>
          <w:lang w:val="en-GB"/>
        </w:rPr>
        <w:t xml:space="preserve"> J 2015 Analysis of a compounding surge and </w:t>
      </w:r>
      <w:proofErr w:type="spellStart"/>
      <w:r w:rsidRPr="001224A3">
        <w:rPr>
          <w:rFonts w:asciiTheme="majorHAnsi" w:hAnsiTheme="majorHAnsi"/>
          <w:color w:val="auto"/>
          <w:lang w:val="en-GB"/>
        </w:rPr>
        <w:t>precipitaiton</w:t>
      </w:r>
      <w:proofErr w:type="spellEnd"/>
      <w:r w:rsidRPr="001224A3">
        <w:rPr>
          <w:rFonts w:asciiTheme="majorHAnsi" w:hAnsiTheme="majorHAnsi"/>
          <w:color w:val="auto"/>
          <w:lang w:val="en-GB"/>
        </w:rPr>
        <w:t xml:space="preserve"> event in the Netherlands </w:t>
      </w:r>
      <w:r w:rsidRPr="001224A3">
        <w:rPr>
          <w:rFonts w:asciiTheme="majorHAnsi" w:hAnsiTheme="majorHAnsi"/>
          <w:i/>
          <w:color w:val="auto"/>
          <w:lang w:val="en-GB"/>
        </w:rPr>
        <w:t>Environmental Research Letters</w:t>
      </w:r>
      <w:r w:rsidRPr="001224A3">
        <w:rPr>
          <w:rFonts w:asciiTheme="majorHAnsi" w:hAnsiTheme="majorHAnsi"/>
          <w:color w:val="auto"/>
          <w:lang w:val="en-GB"/>
        </w:rPr>
        <w:t xml:space="preserve"> </w:t>
      </w:r>
      <w:r w:rsidRPr="001224A3">
        <w:rPr>
          <w:rFonts w:asciiTheme="majorHAnsi" w:hAnsiTheme="majorHAnsi"/>
          <w:b/>
          <w:color w:val="auto"/>
          <w:lang w:val="en-GB"/>
        </w:rPr>
        <w:t>10</w:t>
      </w:r>
      <w:r w:rsidRPr="001224A3">
        <w:rPr>
          <w:rFonts w:asciiTheme="majorHAnsi" w:hAnsiTheme="majorHAnsi"/>
          <w:color w:val="auto"/>
          <w:lang w:val="en-GB"/>
        </w:rPr>
        <w:t xml:space="preserve"> 035001 doi:10.1088/1748-9326/10/3/035001</w:t>
      </w:r>
    </w:p>
    <w:p w:rsidR="00D6541D" w:rsidRPr="001224A3" w:rsidRDefault="00D6541D" w:rsidP="00D6541D">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Veldkamp T I E et al. 2018 Human impact parameterizations in global hydrological models improve estimates of monthly discharges and hydrological extremes: a multi-model validation study </w:t>
      </w:r>
      <w:r w:rsidRPr="001224A3">
        <w:rPr>
          <w:rFonts w:asciiTheme="majorHAnsi" w:hAnsiTheme="majorHAnsi"/>
          <w:i/>
          <w:color w:val="auto"/>
          <w:lang w:val="en-GB"/>
        </w:rPr>
        <w:t xml:space="preserve">Environmental Research Letters </w:t>
      </w:r>
      <w:r w:rsidRPr="001224A3">
        <w:rPr>
          <w:rFonts w:asciiTheme="majorHAnsi" w:hAnsiTheme="majorHAnsi"/>
          <w:b/>
          <w:color w:val="auto"/>
          <w:lang w:val="en-GB"/>
        </w:rPr>
        <w:t xml:space="preserve">13 </w:t>
      </w:r>
      <w:r w:rsidRPr="001224A3">
        <w:rPr>
          <w:rFonts w:asciiTheme="majorHAnsi" w:hAnsiTheme="majorHAnsi"/>
          <w:color w:val="auto"/>
          <w:lang w:val="en-GB"/>
        </w:rPr>
        <w:t xml:space="preserve">055008 </w:t>
      </w:r>
      <w:proofErr w:type="spellStart"/>
      <w:r w:rsidRPr="001224A3">
        <w:rPr>
          <w:rFonts w:asciiTheme="majorHAnsi" w:hAnsiTheme="majorHAnsi"/>
          <w:color w:val="auto"/>
          <w:lang w:val="en-GB"/>
        </w:rPr>
        <w:t>doi</w:t>
      </w:r>
      <w:proofErr w:type="spellEnd"/>
      <w:r w:rsidRPr="001224A3">
        <w:rPr>
          <w:rFonts w:asciiTheme="majorHAnsi" w:hAnsiTheme="majorHAnsi"/>
          <w:color w:val="auto"/>
          <w:lang w:val="en-GB"/>
        </w:rPr>
        <w:t>:</w:t>
      </w:r>
      <w:r w:rsidRPr="001224A3">
        <w:rPr>
          <w:color w:val="auto"/>
          <w:lang w:val="en-GB"/>
        </w:rPr>
        <w:t xml:space="preserve"> </w:t>
      </w:r>
      <w:r w:rsidRPr="001224A3">
        <w:rPr>
          <w:rFonts w:asciiTheme="majorHAnsi" w:hAnsiTheme="majorHAnsi"/>
          <w:color w:val="auto"/>
          <w:lang w:val="en-GB"/>
        </w:rPr>
        <w:t>10.1088/1748-9326/aab96f</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Vousdoukas M I, </w:t>
      </w:r>
      <w:proofErr w:type="spellStart"/>
      <w:r w:rsidRPr="001224A3">
        <w:rPr>
          <w:rFonts w:asciiTheme="majorHAnsi" w:hAnsiTheme="majorHAnsi"/>
          <w:color w:val="auto"/>
          <w:lang w:val="en-GB"/>
        </w:rPr>
        <w:t>Voukouvalas</w:t>
      </w:r>
      <w:proofErr w:type="spellEnd"/>
      <w:r w:rsidRPr="001224A3">
        <w:rPr>
          <w:rFonts w:asciiTheme="majorHAnsi" w:hAnsiTheme="majorHAnsi"/>
          <w:color w:val="auto"/>
          <w:lang w:val="en-GB"/>
        </w:rPr>
        <w:t xml:space="preserve"> E, </w:t>
      </w:r>
      <w:proofErr w:type="spellStart"/>
      <w:r w:rsidRPr="001224A3">
        <w:rPr>
          <w:rFonts w:asciiTheme="majorHAnsi" w:hAnsiTheme="majorHAnsi"/>
          <w:color w:val="auto"/>
          <w:lang w:val="en-GB"/>
        </w:rPr>
        <w:t>Mentaschi</w:t>
      </w:r>
      <w:proofErr w:type="spellEnd"/>
      <w:r w:rsidRPr="001224A3">
        <w:rPr>
          <w:rFonts w:asciiTheme="majorHAnsi" w:hAnsiTheme="majorHAnsi"/>
          <w:color w:val="auto"/>
          <w:lang w:val="en-GB"/>
        </w:rPr>
        <w:t xml:space="preserve"> L, Dottori F, </w:t>
      </w:r>
      <w:proofErr w:type="spellStart"/>
      <w:r w:rsidRPr="001224A3">
        <w:rPr>
          <w:rFonts w:asciiTheme="majorHAnsi" w:hAnsiTheme="majorHAnsi"/>
          <w:color w:val="auto"/>
          <w:lang w:val="en-GB"/>
        </w:rPr>
        <w:t>Giardino</w:t>
      </w:r>
      <w:proofErr w:type="spellEnd"/>
      <w:r w:rsidRPr="001224A3">
        <w:rPr>
          <w:rFonts w:asciiTheme="majorHAnsi" w:hAnsiTheme="majorHAnsi"/>
          <w:color w:val="auto"/>
          <w:lang w:val="en-GB"/>
        </w:rPr>
        <w:t xml:space="preserve"> A, </w:t>
      </w:r>
      <w:proofErr w:type="spellStart"/>
      <w:r w:rsidRPr="001224A3">
        <w:rPr>
          <w:rFonts w:asciiTheme="majorHAnsi" w:hAnsiTheme="majorHAnsi"/>
          <w:color w:val="auto"/>
          <w:lang w:val="en-GB"/>
        </w:rPr>
        <w:t>Bouziotas</w:t>
      </w:r>
      <w:proofErr w:type="spellEnd"/>
      <w:r w:rsidRPr="001224A3">
        <w:rPr>
          <w:rFonts w:asciiTheme="majorHAnsi" w:hAnsiTheme="majorHAnsi"/>
          <w:color w:val="auto"/>
          <w:lang w:val="en-GB"/>
        </w:rPr>
        <w:t xml:space="preserve"> D, Bianchi A, Salamon P, Feyen L 2016 Developments in large-scale coastal flood hazard mapping </w:t>
      </w:r>
      <w:r w:rsidRPr="001224A3">
        <w:rPr>
          <w:rFonts w:asciiTheme="majorHAnsi" w:hAnsiTheme="majorHAnsi"/>
          <w:i/>
          <w:color w:val="auto"/>
          <w:lang w:val="en-GB"/>
        </w:rPr>
        <w:t xml:space="preserve">Natural Sciences and Earth System Sciences </w:t>
      </w:r>
      <w:r w:rsidRPr="001224A3">
        <w:rPr>
          <w:rFonts w:asciiTheme="majorHAnsi" w:hAnsiTheme="majorHAnsi"/>
          <w:b/>
          <w:color w:val="auto"/>
          <w:lang w:val="en-GB"/>
        </w:rPr>
        <w:t xml:space="preserve">16 </w:t>
      </w:r>
      <w:r w:rsidRPr="001224A3">
        <w:rPr>
          <w:rFonts w:asciiTheme="majorHAnsi" w:hAnsiTheme="majorHAnsi"/>
          <w:color w:val="auto"/>
          <w:lang w:val="en-GB"/>
        </w:rPr>
        <w:t>1841-1853 doi:10.5194/nhess-16-1841-2016</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Wahl T, Jain S, Bender J, Meyers S D, Luther M E 2015 Increasing risk of compound flooding from storm surge and rainfall for major US cities </w:t>
      </w:r>
      <w:r w:rsidRPr="001224A3">
        <w:rPr>
          <w:rFonts w:asciiTheme="majorHAnsi" w:hAnsiTheme="majorHAnsi"/>
          <w:i/>
          <w:color w:val="auto"/>
          <w:lang w:val="en-GB"/>
        </w:rPr>
        <w:t>Nature Climate Change</w:t>
      </w:r>
      <w:r w:rsidRPr="001224A3">
        <w:rPr>
          <w:rFonts w:asciiTheme="majorHAnsi" w:hAnsiTheme="majorHAnsi"/>
          <w:color w:val="auto"/>
          <w:lang w:val="en-GB"/>
        </w:rPr>
        <w:t xml:space="preserve"> </w:t>
      </w:r>
      <w:r w:rsidRPr="001224A3">
        <w:rPr>
          <w:rFonts w:asciiTheme="majorHAnsi" w:hAnsiTheme="majorHAnsi"/>
          <w:b/>
          <w:color w:val="auto"/>
          <w:lang w:val="en-GB"/>
        </w:rPr>
        <w:t>5</w:t>
      </w:r>
      <w:r w:rsidRPr="001224A3">
        <w:rPr>
          <w:rFonts w:asciiTheme="majorHAnsi" w:hAnsiTheme="majorHAnsi"/>
          <w:color w:val="auto"/>
          <w:lang w:val="en-GB"/>
        </w:rPr>
        <w:t xml:space="preserve"> 1093–1097 doi:10.1038/NCLIMATE2736</w:t>
      </w:r>
    </w:p>
    <w:p w:rsidR="00F570B4" w:rsidRPr="001224A3" w:rsidRDefault="00F570B4" w:rsidP="00F570B4">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Wahl T, Ward P J, Winsemius H C, AghaKouchak A, Bender J, Haigh I D, Jain S, Leonard M, Veldkamp T I E, Westra, S 2018 When Environmental Forces Collide </w:t>
      </w:r>
      <w:r w:rsidRPr="001224A3">
        <w:rPr>
          <w:rFonts w:asciiTheme="majorHAnsi" w:hAnsiTheme="majorHAnsi"/>
          <w:i/>
          <w:color w:val="auto"/>
          <w:lang w:val="en-GB"/>
        </w:rPr>
        <w:t>EOS</w:t>
      </w:r>
      <w:r w:rsidRPr="001224A3">
        <w:rPr>
          <w:rFonts w:asciiTheme="majorHAnsi" w:hAnsiTheme="majorHAnsi"/>
          <w:color w:val="auto"/>
          <w:lang w:val="en-GB"/>
        </w:rPr>
        <w:t xml:space="preserve"> </w:t>
      </w:r>
      <w:r w:rsidRPr="001224A3">
        <w:rPr>
          <w:rFonts w:asciiTheme="majorHAnsi" w:hAnsiTheme="majorHAnsi"/>
          <w:b/>
          <w:color w:val="auto"/>
          <w:lang w:val="en-GB"/>
        </w:rPr>
        <w:t>99</w:t>
      </w:r>
      <w:r w:rsidRPr="001224A3">
        <w:rPr>
          <w:rFonts w:asciiTheme="majorHAnsi" w:hAnsiTheme="majorHAnsi"/>
          <w:color w:val="auto"/>
          <w:lang w:val="en-GB"/>
        </w:rPr>
        <w:t xml:space="preserve"> doi:10.1029/2018EO099745</w:t>
      </w:r>
    </w:p>
    <w:p w:rsidR="000E3DD1" w:rsidRPr="001224A3" w:rsidRDefault="000E3DD1" w:rsidP="000E3DD1">
      <w:pPr>
        <w:numPr>
          <w:ilvl w:val="0"/>
          <w:numId w:val="1"/>
        </w:numPr>
        <w:spacing w:after="120" w:line="480" w:lineRule="auto"/>
        <w:rPr>
          <w:rFonts w:asciiTheme="majorHAnsi" w:hAnsiTheme="majorHAnsi"/>
          <w:color w:val="auto"/>
          <w:lang w:val="en-GB"/>
        </w:rPr>
      </w:pPr>
      <w:r w:rsidRPr="001224A3">
        <w:rPr>
          <w:rFonts w:asciiTheme="majorHAnsi" w:hAnsiTheme="majorHAnsi"/>
          <w:color w:val="auto"/>
        </w:rPr>
        <w:t xml:space="preserve">Ward P J, Jongman B, Sperna Weiland F, Bouwman A, Van Beek R, Bierkens M F P, Ligtvoet W, Winsemius H C 2013. </w:t>
      </w:r>
      <w:r w:rsidRPr="001224A3">
        <w:rPr>
          <w:rFonts w:asciiTheme="majorHAnsi" w:hAnsiTheme="majorHAnsi"/>
          <w:color w:val="auto"/>
          <w:lang w:val="en-GB"/>
        </w:rPr>
        <w:t xml:space="preserve">Assessing flood risk at the global scale: model setup, results, and sensitivity </w:t>
      </w:r>
      <w:r w:rsidRPr="001224A3">
        <w:rPr>
          <w:rFonts w:asciiTheme="majorHAnsi" w:hAnsiTheme="majorHAnsi"/>
          <w:i/>
          <w:color w:val="auto"/>
          <w:lang w:val="en-GB"/>
        </w:rPr>
        <w:t>Environmental Research Letters</w:t>
      </w:r>
      <w:r w:rsidRPr="001224A3">
        <w:rPr>
          <w:rFonts w:asciiTheme="majorHAnsi" w:hAnsiTheme="majorHAnsi"/>
          <w:color w:val="auto"/>
          <w:lang w:val="en-GB"/>
        </w:rPr>
        <w:t xml:space="preserve"> </w:t>
      </w:r>
      <w:r w:rsidRPr="001224A3">
        <w:rPr>
          <w:rFonts w:asciiTheme="majorHAnsi" w:hAnsiTheme="majorHAnsi"/>
          <w:b/>
          <w:color w:val="auto"/>
          <w:lang w:val="en-GB"/>
        </w:rPr>
        <w:t>8</w:t>
      </w:r>
      <w:r w:rsidRPr="001224A3">
        <w:rPr>
          <w:rFonts w:asciiTheme="majorHAnsi" w:hAnsiTheme="majorHAnsi"/>
          <w:color w:val="auto"/>
          <w:lang w:val="en-GB"/>
        </w:rPr>
        <w:t xml:space="preserve"> 044019 doi:10.1088/1748-9326/8/4/044019</w:t>
      </w:r>
    </w:p>
    <w:p w:rsidR="000E3DD1" w:rsidRPr="001224A3" w:rsidRDefault="000E3DD1" w:rsidP="000E3DD1">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Ward PJ et al 2017 A global framework for future costs and benefits of river-flood protection in urban areas. </w:t>
      </w:r>
      <w:r w:rsidRPr="001224A3">
        <w:rPr>
          <w:rFonts w:asciiTheme="majorHAnsi" w:hAnsiTheme="majorHAnsi"/>
          <w:i/>
          <w:color w:val="auto"/>
          <w:lang w:val="en-GB"/>
        </w:rPr>
        <w:t>Nature Climate Change</w:t>
      </w:r>
      <w:r w:rsidRPr="001224A3">
        <w:rPr>
          <w:rFonts w:asciiTheme="majorHAnsi" w:hAnsiTheme="majorHAnsi"/>
          <w:color w:val="auto"/>
          <w:lang w:val="en-GB"/>
        </w:rPr>
        <w:t xml:space="preserve"> </w:t>
      </w:r>
      <w:r w:rsidRPr="001224A3">
        <w:rPr>
          <w:rFonts w:asciiTheme="majorHAnsi" w:hAnsiTheme="majorHAnsi"/>
          <w:b/>
          <w:color w:val="auto"/>
          <w:lang w:val="en-GB"/>
        </w:rPr>
        <w:t>7</w:t>
      </w:r>
      <w:r w:rsidRPr="001224A3">
        <w:rPr>
          <w:rFonts w:asciiTheme="majorHAnsi" w:hAnsiTheme="majorHAnsi"/>
          <w:color w:val="auto"/>
          <w:lang w:val="en-GB"/>
        </w:rPr>
        <w:t xml:space="preserve"> 642-646 doi:10.1038/NCLIMATE3350</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lastRenderedPageBreak/>
        <w:t xml:space="preserve">Woodworth P L, Hunter J R, Marcos M, Caldwell P, Menéndez M, Haigh I 2017 Towards a global higher-frequency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dataset </w:t>
      </w:r>
      <w:r w:rsidRPr="001224A3">
        <w:rPr>
          <w:rFonts w:asciiTheme="majorHAnsi" w:hAnsiTheme="majorHAnsi"/>
          <w:i/>
          <w:color w:val="auto"/>
          <w:lang w:val="en-GB"/>
        </w:rPr>
        <w:t xml:space="preserve">Geoscience Data Journal </w:t>
      </w:r>
      <w:r w:rsidRPr="001224A3">
        <w:rPr>
          <w:rFonts w:asciiTheme="majorHAnsi" w:hAnsiTheme="majorHAnsi"/>
          <w:b/>
          <w:color w:val="auto"/>
          <w:lang w:val="en-GB"/>
        </w:rPr>
        <w:t xml:space="preserve">3 </w:t>
      </w:r>
      <w:r w:rsidRPr="001224A3">
        <w:rPr>
          <w:rFonts w:asciiTheme="majorHAnsi" w:hAnsiTheme="majorHAnsi"/>
          <w:color w:val="auto"/>
          <w:lang w:val="en-GB"/>
        </w:rPr>
        <w:t>50-59</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Yamazaki D, Kanae S, Kim H, Oki T 2011 A physically based description of floodplain inundation dynamics in a global river routing model </w:t>
      </w:r>
      <w:r w:rsidRPr="001224A3">
        <w:rPr>
          <w:rFonts w:asciiTheme="majorHAnsi" w:hAnsiTheme="majorHAnsi"/>
          <w:i/>
          <w:color w:val="auto"/>
          <w:lang w:val="en-GB"/>
        </w:rPr>
        <w:t>Water Resources Research</w:t>
      </w:r>
      <w:r w:rsidRPr="001224A3">
        <w:rPr>
          <w:rFonts w:asciiTheme="majorHAnsi" w:hAnsiTheme="majorHAnsi"/>
          <w:color w:val="auto"/>
          <w:lang w:val="en-GB"/>
        </w:rPr>
        <w:t xml:space="preserve"> </w:t>
      </w:r>
      <w:r w:rsidRPr="001224A3">
        <w:rPr>
          <w:rFonts w:asciiTheme="majorHAnsi" w:hAnsiTheme="majorHAnsi"/>
          <w:b/>
          <w:color w:val="auto"/>
          <w:lang w:val="en-GB"/>
        </w:rPr>
        <w:t xml:space="preserve">47 </w:t>
      </w:r>
      <w:r w:rsidRPr="001224A3">
        <w:rPr>
          <w:rFonts w:asciiTheme="majorHAnsi" w:hAnsiTheme="majorHAnsi"/>
          <w:color w:val="auto"/>
          <w:lang w:val="en-GB"/>
        </w:rPr>
        <w:t>W04501 doi:10.1029/2010WR009726</w:t>
      </w:r>
    </w:p>
    <w:p w:rsidR="00DA3FCE" w:rsidRPr="001224A3" w:rsidRDefault="00192B53">
      <w:pPr>
        <w:numPr>
          <w:ilvl w:val="0"/>
          <w:numId w:val="1"/>
        </w:numPr>
        <w:spacing w:after="120" w:line="480" w:lineRule="auto"/>
        <w:rPr>
          <w:rFonts w:asciiTheme="majorHAnsi" w:hAnsiTheme="majorHAnsi"/>
          <w:color w:val="auto"/>
          <w:lang w:val="en-GB"/>
        </w:rPr>
      </w:pPr>
      <w:proofErr w:type="spellStart"/>
      <w:r w:rsidRPr="001224A3">
        <w:rPr>
          <w:rFonts w:asciiTheme="majorHAnsi" w:hAnsiTheme="majorHAnsi"/>
          <w:color w:val="auto"/>
          <w:lang w:val="en-GB"/>
        </w:rPr>
        <w:t>Zawiejska</w:t>
      </w:r>
      <w:proofErr w:type="spellEnd"/>
      <w:r w:rsidRPr="001224A3">
        <w:rPr>
          <w:rFonts w:asciiTheme="majorHAnsi" w:hAnsiTheme="majorHAnsi"/>
          <w:color w:val="auto"/>
          <w:lang w:val="en-GB"/>
        </w:rPr>
        <w:t xml:space="preserve"> J, </w:t>
      </w:r>
      <w:proofErr w:type="spellStart"/>
      <w:r w:rsidRPr="001224A3">
        <w:rPr>
          <w:rFonts w:asciiTheme="majorHAnsi" w:hAnsiTheme="majorHAnsi"/>
          <w:color w:val="auto"/>
          <w:lang w:val="en-GB"/>
        </w:rPr>
        <w:t>Wyżga</w:t>
      </w:r>
      <w:proofErr w:type="spellEnd"/>
      <w:r w:rsidRPr="001224A3">
        <w:rPr>
          <w:rFonts w:asciiTheme="majorHAnsi" w:hAnsiTheme="majorHAnsi"/>
          <w:color w:val="auto"/>
          <w:lang w:val="en-GB"/>
        </w:rPr>
        <w:t xml:space="preserve">, B 2010 Twentieth-century channel change on the </w:t>
      </w:r>
      <w:proofErr w:type="spellStart"/>
      <w:r w:rsidRPr="001224A3">
        <w:rPr>
          <w:rFonts w:asciiTheme="majorHAnsi" w:hAnsiTheme="majorHAnsi"/>
          <w:color w:val="auto"/>
          <w:lang w:val="en-GB"/>
        </w:rPr>
        <w:t>Dunajec</w:t>
      </w:r>
      <w:proofErr w:type="spellEnd"/>
      <w:r w:rsidRPr="001224A3">
        <w:rPr>
          <w:rFonts w:asciiTheme="majorHAnsi" w:hAnsiTheme="majorHAnsi"/>
          <w:color w:val="auto"/>
          <w:lang w:val="en-GB"/>
        </w:rPr>
        <w:t xml:space="preserve"> River, southern Poland: Patterns, causes and controls </w:t>
      </w:r>
      <w:r w:rsidRPr="001224A3">
        <w:rPr>
          <w:rFonts w:asciiTheme="majorHAnsi" w:hAnsiTheme="majorHAnsi"/>
          <w:i/>
          <w:color w:val="auto"/>
          <w:lang w:val="en-GB"/>
        </w:rPr>
        <w:t>Geomorphology</w:t>
      </w:r>
      <w:r w:rsidRPr="001224A3">
        <w:rPr>
          <w:rFonts w:asciiTheme="majorHAnsi" w:hAnsiTheme="majorHAnsi"/>
          <w:color w:val="auto"/>
          <w:lang w:val="en-GB"/>
        </w:rPr>
        <w:t xml:space="preserve"> </w:t>
      </w:r>
      <w:r w:rsidRPr="001224A3">
        <w:rPr>
          <w:rFonts w:asciiTheme="majorHAnsi" w:hAnsiTheme="majorHAnsi"/>
          <w:b/>
          <w:color w:val="auto"/>
          <w:lang w:val="en-GB"/>
        </w:rPr>
        <w:t>117</w:t>
      </w:r>
      <w:r w:rsidRPr="001224A3">
        <w:rPr>
          <w:rFonts w:asciiTheme="majorHAnsi" w:hAnsiTheme="majorHAnsi"/>
          <w:color w:val="auto"/>
          <w:lang w:val="en-GB"/>
        </w:rPr>
        <w:t xml:space="preserve"> 234-246 doi:10.1016/j.geomorph.2009.01.014</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Zheng F., Westra S, Sisson S A 2013 Quantifying the dependence between extreme rainfall and storm surge in the coastal zone </w:t>
      </w:r>
      <w:r w:rsidRPr="001224A3">
        <w:rPr>
          <w:rFonts w:asciiTheme="majorHAnsi" w:hAnsiTheme="majorHAnsi"/>
          <w:i/>
          <w:color w:val="auto"/>
          <w:lang w:val="en-GB"/>
        </w:rPr>
        <w:t xml:space="preserve">Journal of Hydrology </w:t>
      </w:r>
      <w:r w:rsidRPr="001224A3">
        <w:rPr>
          <w:rFonts w:asciiTheme="majorHAnsi" w:hAnsiTheme="majorHAnsi"/>
          <w:b/>
          <w:color w:val="auto"/>
          <w:lang w:val="en-GB"/>
        </w:rPr>
        <w:t xml:space="preserve">505 </w:t>
      </w:r>
      <w:r w:rsidRPr="001224A3">
        <w:rPr>
          <w:rFonts w:asciiTheme="majorHAnsi" w:hAnsiTheme="majorHAnsi"/>
          <w:color w:val="auto"/>
          <w:lang w:val="en-GB"/>
        </w:rPr>
        <w:t xml:space="preserve">172-187 </w:t>
      </w:r>
      <w:proofErr w:type="spellStart"/>
      <w:r w:rsidRPr="001224A3">
        <w:rPr>
          <w:rFonts w:asciiTheme="majorHAnsi" w:hAnsiTheme="majorHAnsi"/>
          <w:color w:val="auto"/>
          <w:lang w:val="en-GB"/>
        </w:rPr>
        <w:t>doi</w:t>
      </w:r>
      <w:proofErr w:type="spellEnd"/>
      <w:r w:rsidRPr="001224A3">
        <w:rPr>
          <w:rFonts w:asciiTheme="majorHAnsi" w:hAnsiTheme="majorHAnsi"/>
          <w:color w:val="auto"/>
          <w:lang w:val="en-GB"/>
        </w:rPr>
        <w:t>:/10.1016/j.jhydrol.2013.09.054</w:t>
      </w:r>
    </w:p>
    <w:p w:rsidR="00DA3FCE" w:rsidRPr="001224A3" w:rsidRDefault="00192B53">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Zheng F, Westra S, Leonard M, Sisson S A 2014 </w:t>
      </w:r>
      <w:proofErr w:type="spellStart"/>
      <w:r w:rsidRPr="001224A3">
        <w:rPr>
          <w:rFonts w:asciiTheme="majorHAnsi" w:hAnsiTheme="majorHAnsi"/>
          <w:color w:val="auto"/>
          <w:lang w:val="en-GB"/>
        </w:rPr>
        <w:t>Modeling</w:t>
      </w:r>
      <w:proofErr w:type="spellEnd"/>
      <w:r w:rsidRPr="001224A3">
        <w:rPr>
          <w:rFonts w:asciiTheme="majorHAnsi" w:hAnsiTheme="majorHAnsi"/>
          <w:color w:val="auto"/>
          <w:lang w:val="en-GB"/>
        </w:rPr>
        <w:t xml:space="preserve"> dependence between extreme rainfall and storm surge to estimate coastal flooding risk </w:t>
      </w:r>
      <w:r w:rsidRPr="001224A3">
        <w:rPr>
          <w:rFonts w:asciiTheme="majorHAnsi" w:hAnsiTheme="majorHAnsi"/>
          <w:i/>
          <w:color w:val="auto"/>
          <w:lang w:val="en-GB"/>
        </w:rPr>
        <w:t>Water Resources Research</w:t>
      </w:r>
      <w:r w:rsidRPr="001224A3">
        <w:rPr>
          <w:rFonts w:asciiTheme="majorHAnsi" w:hAnsiTheme="majorHAnsi"/>
          <w:color w:val="auto"/>
          <w:lang w:val="en-GB"/>
        </w:rPr>
        <w:t xml:space="preserve"> </w:t>
      </w:r>
      <w:r w:rsidRPr="001224A3">
        <w:rPr>
          <w:rFonts w:asciiTheme="majorHAnsi" w:hAnsiTheme="majorHAnsi"/>
          <w:b/>
          <w:color w:val="auto"/>
          <w:lang w:val="en-GB"/>
        </w:rPr>
        <w:t>50</w:t>
      </w:r>
      <w:r w:rsidRPr="001224A3">
        <w:rPr>
          <w:rFonts w:asciiTheme="majorHAnsi" w:hAnsiTheme="majorHAnsi"/>
          <w:color w:val="auto"/>
          <w:lang w:val="en-GB"/>
        </w:rPr>
        <w:t xml:space="preserve"> 2050-2071 doi:10.1002/2013WR014616</w:t>
      </w:r>
    </w:p>
    <w:p w:rsidR="00DA3FCE" w:rsidRPr="001224A3" w:rsidRDefault="00192B53" w:rsidP="004B429C">
      <w:pPr>
        <w:numPr>
          <w:ilvl w:val="0"/>
          <w:numId w:val="1"/>
        </w:numPr>
        <w:spacing w:after="120" w:line="480" w:lineRule="auto"/>
        <w:rPr>
          <w:rFonts w:asciiTheme="majorHAnsi" w:hAnsiTheme="majorHAnsi"/>
          <w:color w:val="auto"/>
          <w:lang w:val="en-GB"/>
        </w:rPr>
      </w:pPr>
      <w:r w:rsidRPr="001224A3">
        <w:rPr>
          <w:rFonts w:asciiTheme="majorHAnsi" w:hAnsiTheme="majorHAnsi"/>
          <w:color w:val="auto"/>
          <w:lang w:val="en-GB"/>
        </w:rPr>
        <w:t xml:space="preserve">Zscheischler J et al </w:t>
      </w:r>
      <w:r w:rsidR="004B429C" w:rsidRPr="001224A3">
        <w:rPr>
          <w:rFonts w:asciiTheme="majorHAnsi" w:hAnsiTheme="majorHAnsi"/>
          <w:color w:val="auto"/>
          <w:lang w:val="en-GB"/>
        </w:rPr>
        <w:t>2018 Future climate risk from compound events</w:t>
      </w:r>
      <w:r w:rsidRPr="001224A3">
        <w:rPr>
          <w:rFonts w:asciiTheme="majorHAnsi" w:hAnsiTheme="majorHAnsi"/>
          <w:color w:val="auto"/>
          <w:lang w:val="en-GB"/>
        </w:rPr>
        <w:t xml:space="preserve"> </w:t>
      </w:r>
      <w:r w:rsidRPr="001224A3">
        <w:rPr>
          <w:rFonts w:asciiTheme="majorHAnsi" w:hAnsiTheme="majorHAnsi"/>
          <w:i/>
          <w:color w:val="auto"/>
          <w:lang w:val="en-GB"/>
        </w:rPr>
        <w:t xml:space="preserve">Nature Climate Change </w:t>
      </w:r>
      <w:r w:rsidRPr="001224A3">
        <w:rPr>
          <w:rFonts w:asciiTheme="majorHAnsi" w:hAnsiTheme="majorHAnsi"/>
          <w:color w:val="auto"/>
          <w:lang w:val="en-GB"/>
        </w:rPr>
        <w:t>in review</w:t>
      </w:r>
      <w:r w:rsidR="00D978BD" w:rsidRPr="001224A3">
        <w:rPr>
          <w:color w:val="auto"/>
          <w:lang w:val="en-US"/>
        </w:rPr>
        <w:t xml:space="preserve"> </w:t>
      </w:r>
      <w:r w:rsidR="004B429C" w:rsidRPr="001224A3">
        <w:rPr>
          <w:rFonts w:asciiTheme="majorHAnsi" w:hAnsiTheme="majorHAnsi"/>
          <w:color w:val="auto"/>
          <w:lang w:val="en-GB"/>
        </w:rPr>
        <w:t xml:space="preserve">doi:10.1038/s41558-018-0156-3 </w:t>
      </w:r>
    </w:p>
    <w:p w:rsidR="00DA3FCE" w:rsidRPr="001224A3" w:rsidRDefault="00192B53">
      <w:pPr>
        <w:spacing w:after="0" w:line="240" w:lineRule="auto"/>
        <w:rPr>
          <w:rFonts w:asciiTheme="majorHAnsi" w:hAnsiTheme="majorHAnsi"/>
          <w:color w:val="auto"/>
          <w:lang w:val="en-GB"/>
        </w:rPr>
      </w:pPr>
      <w:r w:rsidRPr="001224A3">
        <w:rPr>
          <w:rFonts w:asciiTheme="majorHAnsi" w:hAnsiTheme="majorHAnsi"/>
          <w:color w:val="auto"/>
          <w:lang w:val="en-GB"/>
        </w:rPr>
        <w:br w:type="page"/>
      </w:r>
    </w:p>
    <w:p w:rsidR="00DA3FCE" w:rsidRPr="001224A3" w:rsidRDefault="00192B53">
      <w:pPr>
        <w:spacing w:after="120" w:line="240" w:lineRule="auto"/>
        <w:jc w:val="center"/>
        <w:rPr>
          <w:rFonts w:asciiTheme="majorHAnsi" w:hAnsiTheme="majorHAnsi"/>
          <w:b/>
          <w:color w:val="auto"/>
          <w:lang w:val="en-GB"/>
        </w:rPr>
      </w:pPr>
      <w:r w:rsidRPr="001224A3">
        <w:rPr>
          <w:rFonts w:asciiTheme="majorHAnsi" w:hAnsiTheme="majorHAnsi"/>
          <w:b/>
          <w:color w:val="auto"/>
          <w:lang w:val="en-GB"/>
        </w:rPr>
        <w:lastRenderedPageBreak/>
        <w:t>Figures</w:t>
      </w:r>
    </w:p>
    <w:p w:rsidR="00DA3FCE" w:rsidRPr="001224A3" w:rsidRDefault="00192B53">
      <w:pPr>
        <w:spacing w:after="120" w:line="480" w:lineRule="auto"/>
        <w:rPr>
          <w:rFonts w:asciiTheme="majorHAnsi" w:hAnsiTheme="majorHAnsi"/>
          <w:color w:val="auto"/>
          <w:lang w:val="en-GB"/>
        </w:rPr>
      </w:pPr>
      <w:r w:rsidRPr="001224A3">
        <w:rPr>
          <w:rFonts w:asciiTheme="majorHAnsi" w:hAnsiTheme="majorHAnsi"/>
          <w:noProof/>
          <w:color w:val="auto"/>
          <w:lang w:val="en-GB" w:eastAsia="en-GB"/>
        </w:rPr>
        <w:drawing>
          <wp:inline distT="114300" distB="114300" distL="114300" distR="114300">
            <wp:extent cx="5943600" cy="1943100"/>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cstate="print"/>
                    <a:srcRect/>
                    <a:stretch>
                      <a:fillRect/>
                    </a:stretch>
                  </pic:blipFill>
                  <pic:spPr>
                    <a:xfrm>
                      <a:off x="0" y="0"/>
                      <a:ext cx="5943600" cy="1943100"/>
                    </a:xfrm>
                    <a:prstGeom prst="rect">
                      <a:avLst/>
                    </a:prstGeom>
                    <a:ln/>
                  </pic:spPr>
                </pic:pic>
              </a:graphicData>
            </a:graphic>
          </wp:inline>
        </w:drawing>
      </w:r>
    </w:p>
    <w:p w:rsidR="00DA3FCE" w:rsidRPr="001224A3" w:rsidRDefault="00192B53">
      <w:pPr>
        <w:spacing w:after="120" w:line="240" w:lineRule="auto"/>
        <w:rPr>
          <w:rFonts w:asciiTheme="majorHAnsi" w:hAnsiTheme="majorHAnsi"/>
          <w:i/>
          <w:color w:val="auto"/>
          <w:lang w:val="en-GB"/>
        </w:rPr>
      </w:pPr>
      <w:r w:rsidRPr="001224A3">
        <w:rPr>
          <w:rFonts w:asciiTheme="majorHAnsi" w:hAnsiTheme="majorHAnsi"/>
          <w:i/>
          <w:color w:val="auto"/>
          <w:lang w:val="en-GB"/>
        </w:rPr>
        <w:t>Figure 1: Length of time-series in terms of years of data available for each used combination of discharge station and tide gauge, shown in</w:t>
      </w:r>
      <w:r w:rsidR="00B04114" w:rsidRPr="001224A3">
        <w:rPr>
          <w:rFonts w:asciiTheme="majorHAnsi" w:hAnsiTheme="majorHAnsi"/>
          <w:i/>
          <w:color w:val="auto"/>
          <w:lang w:val="en-GB"/>
        </w:rPr>
        <w:t>:</w:t>
      </w:r>
      <w:r w:rsidRPr="001224A3">
        <w:rPr>
          <w:rFonts w:asciiTheme="majorHAnsi" w:hAnsiTheme="majorHAnsi"/>
          <w:i/>
          <w:color w:val="auto"/>
          <w:lang w:val="en-GB"/>
        </w:rPr>
        <w:t xml:space="preserve"> (a) a histogram, and (b) a global map.</w:t>
      </w:r>
    </w:p>
    <w:p w:rsidR="00DA3FCE" w:rsidRPr="001224A3" w:rsidRDefault="00192B53">
      <w:pPr>
        <w:spacing w:after="0" w:line="240" w:lineRule="auto"/>
        <w:rPr>
          <w:rFonts w:asciiTheme="majorHAnsi" w:hAnsiTheme="majorHAnsi"/>
          <w:color w:val="auto"/>
          <w:lang w:val="en-GB"/>
        </w:rPr>
      </w:pPr>
      <w:r w:rsidRPr="001224A3">
        <w:rPr>
          <w:rFonts w:asciiTheme="majorHAnsi" w:hAnsiTheme="majorHAnsi"/>
          <w:color w:val="auto"/>
          <w:lang w:val="en-GB"/>
        </w:rPr>
        <w:br w:type="page"/>
      </w:r>
    </w:p>
    <w:p w:rsidR="00192257" w:rsidRPr="001224A3" w:rsidRDefault="00192257" w:rsidP="00EA02A4">
      <w:pPr>
        <w:spacing w:after="120" w:line="24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3600" cy="7038209"/>
            <wp:effectExtent l="19050" t="0" r="7950" b="0"/>
            <wp:docPr id="14" name="Picture 13" descr="Fig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12" cstate="print"/>
                    <a:stretch>
                      <a:fillRect/>
                    </a:stretch>
                  </pic:blipFill>
                  <pic:spPr>
                    <a:xfrm>
                      <a:off x="0" y="0"/>
                      <a:ext cx="4773600" cy="7038209"/>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 xml:space="preserve">Figure 2: </w:t>
      </w:r>
      <w:r w:rsidRPr="001224A3">
        <w:rPr>
          <w:rFonts w:asciiTheme="majorHAnsi" w:hAnsiTheme="majorHAnsi"/>
          <w:i/>
          <w:color w:val="auto"/>
          <w:lang w:val="en-GB"/>
        </w:rPr>
        <w:t>τ</w:t>
      </w:r>
      <w:r w:rsidRPr="001224A3">
        <w:rPr>
          <w:rFonts w:asciiTheme="majorHAnsi" w:hAnsiTheme="majorHAnsi"/>
          <w:color w:val="auto"/>
          <w:lang w:val="en-GB"/>
        </w:rPr>
        <w:t xml:space="preserve"> values for dependence between annual maxima of discharge and skew surge for: (a)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00B04114" w:rsidRPr="001224A3">
        <w:rPr>
          <w:rFonts w:asciiTheme="majorHAnsi" w:hAnsiTheme="majorHAnsi"/>
          <w:color w:val="auto"/>
          <w:lang w:val="en-GB"/>
        </w:rPr>
        <w:t>,</w:t>
      </w:r>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w:t>
      </w:r>
      <w:r w:rsidR="00AB09F4" w:rsidRPr="001224A3">
        <w:rPr>
          <w:rFonts w:asciiTheme="majorHAnsi" w:hAnsiTheme="majorHAnsi"/>
          <w:color w:val="auto"/>
          <w:lang w:val="en-GB"/>
        </w:rPr>
        <w:t xml:space="preserve"> (α = 0.10)</w:t>
      </w:r>
      <w:r w:rsidRPr="001224A3">
        <w:rPr>
          <w:rFonts w:asciiTheme="majorHAnsi" w:hAnsiTheme="majorHAnsi"/>
          <w:color w:val="auto"/>
          <w:lang w:val="en-GB"/>
        </w:rPr>
        <w:t>. Results shown here for dependence</w:t>
      </w:r>
      <w:r w:rsidR="00EA02A4" w:rsidRPr="001224A3">
        <w:rPr>
          <w:rFonts w:asciiTheme="majorHAnsi" w:hAnsiTheme="majorHAnsi"/>
          <w:color w:val="auto"/>
          <w:lang w:val="en-GB"/>
        </w:rPr>
        <w:t xml:space="preserve"> with zero time-lag.</w:t>
      </w:r>
      <w:r w:rsidR="003F5381" w:rsidRPr="001224A3">
        <w:rPr>
          <w:rFonts w:asciiTheme="majorHAnsi" w:hAnsiTheme="majorHAnsi"/>
          <w:color w:val="auto"/>
          <w:lang w:val="en-GB"/>
        </w:rPr>
        <w:t xml:space="preserve"> Regional panels show Japan, USA, North America, and northwest Europe. </w:t>
      </w:r>
      <w:r w:rsidR="00EA02A4" w:rsidRPr="001224A3">
        <w:rPr>
          <w:rFonts w:asciiTheme="majorHAnsi" w:hAnsiTheme="majorHAnsi"/>
          <w:color w:val="auto"/>
          <w:lang w:val="en-GB"/>
        </w:rPr>
        <w:br w:type="page"/>
      </w:r>
    </w:p>
    <w:p w:rsidR="00DA3FCE" w:rsidRPr="001224A3" w:rsidRDefault="00192257">
      <w:pPr>
        <w:spacing w:after="120" w:line="24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3600" cy="7038209"/>
            <wp:effectExtent l="19050" t="0" r="7950" b="0"/>
            <wp:docPr id="15" name="Picture 14" descr="Fig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png"/>
                    <pic:cNvPicPr/>
                  </pic:nvPicPr>
                  <pic:blipFill>
                    <a:blip r:embed="rId13" cstate="print"/>
                    <a:stretch>
                      <a:fillRect/>
                    </a:stretch>
                  </pic:blipFill>
                  <pic:spPr>
                    <a:xfrm>
                      <a:off x="0" y="0"/>
                      <a:ext cx="4773600" cy="7038209"/>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 xml:space="preserve">Figure 3: </w:t>
      </w:r>
      <w:r w:rsidRPr="001224A3">
        <w:rPr>
          <w:rFonts w:asciiTheme="majorHAnsi" w:hAnsiTheme="majorHAnsi"/>
          <w:i/>
          <w:color w:val="auto"/>
          <w:lang w:val="en-GB"/>
        </w:rPr>
        <w:t>τ</w:t>
      </w:r>
      <w:r w:rsidRPr="001224A3">
        <w:rPr>
          <w:rFonts w:asciiTheme="majorHAnsi" w:hAnsiTheme="majorHAnsi"/>
          <w:color w:val="auto"/>
          <w:lang w:val="en-GB"/>
        </w:rPr>
        <w:t xml:space="preserve"> for dependence between annual maximum discharge and skew surge for: (a)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00B04114" w:rsidRPr="001224A3">
        <w:rPr>
          <w:rFonts w:asciiTheme="majorHAnsi" w:hAnsiTheme="majorHAnsi"/>
          <w:color w:val="auto"/>
          <w:lang w:val="en-GB"/>
        </w:rPr>
        <w:t>,</w:t>
      </w:r>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w:t>
      </w:r>
      <w:r w:rsidR="00AB09F4" w:rsidRPr="001224A3">
        <w:rPr>
          <w:rFonts w:asciiTheme="majorHAnsi" w:hAnsiTheme="majorHAnsi"/>
          <w:color w:val="auto"/>
          <w:lang w:val="en-GB"/>
        </w:rPr>
        <w:t xml:space="preserve"> (α = 0.10)</w:t>
      </w:r>
      <w:r w:rsidRPr="001224A3">
        <w:rPr>
          <w:rFonts w:asciiTheme="majorHAnsi" w:hAnsiTheme="majorHAnsi"/>
          <w:color w:val="auto"/>
          <w:lang w:val="en-GB"/>
        </w:rPr>
        <w:t>. Results shown here for highest dependence (</w:t>
      </w:r>
      <w:r w:rsidRPr="001224A3">
        <w:rPr>
          <w:rFonts w:asciiTheme="majorHAnsi" w:hAnsiTheme="majorHAnsi"/>
          <w:i/>
          <w:color w:val="auto"/>
          <w:lang w:val="en-GB"/>
        </w:rPr>
        <w:t>τ</w:t>
      </w:r>
      <w:r w:rsidRPr="001224A3">
        <w:rPr>
          <w:rFonts w:asciiTheme="majorHAnsi" w:hAnsiTheme="majorHAnsi"/>
          <w:color w:val="auto"/>
          <w:lang w:val="en-GB"/>
        </w:rPr>
        <w:t>) over all time-lags (from -5 to +5 days)</w:t>
      </w:r>
      <w:r w:rsidR="00EA02A4" w:rsidRPr="001224A3">
        <w:rPr>
          <w:rFonts w:asciiTheme="majorHAnsi" w:hAnsiTheme="majorHAnsi"/>
          <w:color w:val="auto"/>
          <w:lang w:val="en-GB"/>
        </w:rPr>
        <w:t>.</w:t>
      </w:r>
      <w:r w:rsidR="003F5381" w:rsidRPr="001224A3">
        <w:rPr>
          <w:rFonts w:asciiTheme="majorHAnsi" w:hAnsiTheme="majorHAnsi"/>
          <w:color w:val="auto"/>
          <w:lang w:val="en-GB"/>
        </w:rPr>
        <w:t xml:space="preserve"> Regional panels show Japan, USA, North America, and northwest Europe.</w:t>
      </w:r>
      <w:r w:rsidR="00EA02A4" w:rsidRPr="001224A3">
        <w:rPr>
          <w:rFonts w:asciiTheme="majorHAnsi" w:hAnsiTheme="majorHAnsi"/>
          <w:color w:val="auto"/>
          <w:lang w:val="en-GB"/>
        </w:rPr>
        <w:br w:type="page"/>
      </w:r>
    </w:p>
    <w:p w:rsidR="00DA3FCE" w:rsidRPr="001224A3" w:rsidRDefault="008904D3">
      <w:pPr>
        <w:spacing w:after="120" w:line="240" w:lineRule="auto"/>
        <w:rPr>
          <w:rFonts w:asciiTheme="majorHAnsi" w:hAnsiTheme="majorHAnsi"/>
          <w:color w:val="auto"/>
          <w:lang w:val="en-GB"/>
        </w:rPr>
      </w:pPr>
      <w:bookmarkStart w:id="6" w:name="_60ttgypx0209" w:colFirst="0" w:colLast="0"/>
      <w:bookmarkEnd w:id="6"/>
      <w:r w:rsidRPr="001224A3">
        <w:rPr>
          <w:rFonts w:asciiTheme="majorHAnsi" w:hAnsiTheme="majorHAnsi"/>
          <w:noProof/>
          <w:color w:val="auto"/>
          <w:lang w:val="en-GB" w:eastAsia="en-GB"/>
        </w:rPr>
        <w:lastRenderedPageBreak/>
        <w:drawing>
          <wp:inline distT="0" distB="0" distL="0" distR="0">
            <wp:extent cx="4937760" cy="6946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pn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7760" cy="6946740"/>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 xml:space="preserve">Figure 4: Factor difference in the joint exceedance probability of discharge and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exceeding design level (with zero lags), when calculated using the dependence structure derived from the copulas compared to assuming independence, shown for (a)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 </w:t>
      </w:r>
      <w:r w:rsidR="00AB09F4" w:rsidRPr="001224A3">
        <w:rPr>
          <w:rFonts w:asciiTheme="majorHAnsi" w:hAnsiTheme="majorHAnsi"/>
          <w:color w:val="auto"/>
          <w:lang w:val="en-GB"/>
        </w:rPr>
        <w:t xml:space="preserve">(α = 0.10) </w:t>
      </w:r>
      <w:r w:rsidRPr="001224A3">
        <w:rPr>
          <w:rFonts w:asciiTheme="majorHAnsi" w:hAnsiTheme="majorHAnsi"/>
          <w:color w:val="auto"/>
          <w:lang w:val="en-GB"/>
        </w:rPr>
        <w:t>or no significant copula fit. Inset histograms show the number of stations for which different change factors are calculated.</w:t>
      </w:r>
      <w:r w:rsidR="003F5381" w:rsidRPr="001224A3">
        <w:rPr>
          <w:rFonts w:asciiTheme="majorHAnsi" w:hAnsiTheme="majorHAnsi"/>
          <w:color w:val="auto"/>
          <w:lang w:val="en-GB"/>
        </w:rPr>
        <w:t xml:space="preserve"> Regional panels show Japan, USA, North America, and northwest Europe.</w:t>
      </w:r>
      <w:r w:rsidR="00EA02A4" w:rsidRPr="001224A3">
        <w:rPr>
          <w:rFonts w:asciiTheme="majorHAnsi" w:hAnsiTheme="majorHAnsi"/>
          <w:color w:val="auto"/>
          <w:lang w:val="en-GB"/>
        </w:rPr>
        <w:br w:type="page"/>
      </w:r>
    </w:p>
    <w:p w:rsidR="00DA3FCE" w:rsidRPr="001224A3" w:rsidRDefault="008904D3">
      <w:pPr>
        <w:spacing w:after="120" w:line="48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892462" cy="6905501"/>
            <wp:effectExtent l="19050" t="0" r="338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1494" cy="6904135"/>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bookmarkStart w:id="7" w:name="_oj9oi0jnsxa0" w:colFirst="0" w:colLast="0"/>
      <w:bookmarkEnd w:id="7"/>
      <w:r w:rsidRPr="001224A3">
        <w:rPr>
          <w:rFonts w:asciiTheme="majorHAnsi" w:hAnsiTheme="majorHAnsi"/>
          <w:color w:val="auto"/>
          <w:lang w:val="en-GB"/>
        </w:rPr>
        <w:t xml:space="preserve">Figure 5: Factor difference in the joint exceedance probability of discharge and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exceeding design level (with lags of -5 to +5 days), when calculated using the dependence structure derived from the copulas compared to assuming independence, shown for</w:t>
      </w:r>
      <w:r w:rsidR="00B04114" w:rsidRPr="001224A3">
        <w:rPr>
          <w:rFonts w:asciiTheme="majorHAnsi" w:hAnsiTheme="majorHAnsi"/>
          <w:color w:val="auto"/>
          <w:lang w:val="en-GB"/>
        </w:rPr>
        <w:t>:</w:t>
      </w:r>
      <w:r w:rsidRPr="001224A3">
        <w:rPr>
          <w:rFonts w:asciiTheme="majorHAnsi" w:hAnsiTheme="majorHAnsi"/>
          <w:color w:val="auto"/>
          <w:lang w:val="en-GB"/>
        </w:rPr>
        <w:t xml:space="preserve"> (a)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 </w:t>
      </w:r>
      <w:r w:rsidR="00AB09F4" w:rsidRPr="001224A3">
        <w:rPr>
          <w:rFonts w:asciiTheme="majorHAnsi" w:hAnsiTheme="majorHAnsi"/>
          <w:color w:val="auto"/>
          <w:lang w:val="en-GB"/>
        </w:rPr>
        <w:t xml:space="preserve">(α = 0.10) </w:t>
      </w:r>
      <w:r w:rsidRPr="001224A3">
        <w:rPr>
          <w:rFonts w:asciiTheme="majorHAnsi" w:hAnsiTheme="majorHAnsi"/>
          <w:color w:val="auto"/>
          <w:lang w:val="en-GB"/>
        </w:rPr>
        <w:t>or no significant copula fit. Inset histograms show the number of stations for which different change factors are calculated.</w:t>
      </w:r>
      <w:r w:rsidR="003F5381" w:rsidRPr="001224A3">
        <w:rPr>
          <w:rFonts w:asciiTheme="majorHAnsi" w:hAnsiTheme="majorHAnsi"/>
          <w:color w:val="auto"/>
          <w:lang w:val="en-GB"/>
        </w:rPr>
        <w:t xml:space="preserve"> Regional panels show Japan, USA, North America, and northwest Europe.</w:t>
      </w:r>
      <w:r w:rsidR="00EA02A4" w:rsidRPr="001224A3">
        <w:rPr>
          <w:rFonts w:asciiTheme="majorHAnsi" w:hAnsiTheme="majorHAnsi"/>
          <w:color w:val="auto"/>
          <w:lang w:val="en-GB"/>
        </w:rPr>
        <w:br w:type="page"/>
      </w:r>
    </w:p>
    <w:p w:rsidR="00DA3FCE" w:rsidRPr="001224A3" w:rsidRDefault="008904D3">
      <w:pPr>
        <w:spacing w:after="120" w:line="240" w:lineRule="auto"/>
        <w:rPr>
          <w:rFonts w:asciiTheme="majorHAnsi" w:hAnsiTheme="majorHAnsi"/>
          <w:color w:val="auto"/>
          <w:lang w:val="en-GB"/>
        </w:rPr>
      </w:pPr>
      <w:bookmarkStart w:id="8" w:name="_26in1rg" w:colFirst="0" w:colLast="0"/>
      <w:bookmarkEnd w:id="8"/>
      <w:r w:rsidRPr="001224A3">
        <w:rPr>
          <w:rFonts w:asciiTheme="majorHAnsi" w:hAnsiTheme="majorHAnsi"/>
          <w:noProof/>
          <w:color w:val="auto"/>
          <w:lang w:val="en-GB" w:eastAsia="en-GB"/>
        </w:rPr>
        <w:lastRenderedPageBreak/>
        <w:drawing>
          <wp:inline distT="0" distB="0" distL="0" distR="0">
            <wp:extent cx="5943600" cy="25895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pn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589530"/>
                    </a:xfrm>
                    <a:prstGeom prst="rect">
                      <a:avLst/>
                    </a:prstGeom>
                  </pic:spPr>
                </pic:pic>
              </a:graphicData>
            </a:graphic>
          </wp:inline>
        </w:drawing>
      </w:r>
    </w:p>
    <w:p w:rsidR="00DA3FCE"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 xml:space="preserve">Figure 6: Heat maps showing examples of the factor difference in the joint exceedance probability when calculated from marginal distributions of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and discharge assuming dependence compared to independence. Results here are shown for zero time-lag, for: (a)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w:t>
      </w:r>
      <w:r w:rsidR="009C5FD8" w:rsidRPr="001224A3">
        <w:rPr>
          <w:rFonts w:asciiTheme="majorHAnsi" w:hAnsiTheme="majorHAnsi"/>
          <w:color w:val="auto"/>
          <w:lang w:val="en-GB"/>
        </w:rPr>
        <w:t xml:space="preserve"> </w:t>
      </w:r>
      <w:bookmarkStart w:id="9" w:name="_Hlk517817463"/>
      <w:r w:rsidR="009C5FD8" w:rsidRPr="001224A3">
        <w:rPr>
          <w:rFonts w:asciiTheme="majorHAnsi" w:hAnsiTheme="majorHAnsi"/>
          <w:color w:val="auto"/>
          <w:lang w:val="en-GB"/>
        </w:rPr>
        <w:t xml:space="preserve">Note that the colour bars for the two sub-figures </w:t>
      </w:r>
      <w:bookmarkEnd w:id="9"/>
      <w:r w:rsidR="008904D3" w:rsidRPr="001224A3">
        <w:rPr>
          <w:rFonts w:asciiTheme="majorHAnsi" w:hAnsiTheme="majorHAnsi"/>
          <w:color w:val="auto"/>
          <w:lang w:val="en-GB"/>
        </w:rPr>
        <w:t>have different scales</w:t>
      </w:r>
      <w:r w:rsidR="009C5FD8" w:rsidRPr="001224A3">
        <w:rPr>
          <w:rFonts w:asciiTheme="majorHAnsi" w:hAnsiTheme="majorHAnsi"/>
          <w:color w:val="auto"/>
          <w:lang w:val="en-GB"/>
        </w:rPr>
        <w:t>.</w:t>
      </w:r>
      <w:r w:rsidRPr="001224A3">
        <w:rPr>
          <w:rFonts w:asciiTheme="majorHAnsi" w:hAnsiTheme="majorHAnsi"/>
          <w:color w:val="auto"/>
          <w:lang w:val="en-GB"/>
        </w:rPr>
        <w:br w:type="page"/>
      </w:r>
    </w:p>
    <w:p w:rsidR="008256CD" w:rsidRPr="001224A3" w:rsidRDefault="008256CD">
      <w:pPr>
        <w:spacing w:after="120" w:line="480" w:lineRule="auto"/>
        <w:jc w:val="center"/>
        <w:rPr>
          <w:rFonts w:asciiTheme="majorHAnsi" w:hAnsiTheme="majorHAnsi"/>
          <w:b/>
          <w:color w:val="auto"/>
          <w:lang w:val="en-GB"/>
        </w:rPr>
      </w:pPr>
      <w:r w:rsidRPr="001224A3">
        <w:rPr>
          <w:rFonts w:asciiTheme="majorHAnsi" w:hAnsiTheme="majorHAnsi"/>
          <w:b/>
          <w:color w:val="auto"/>
          <w:lang w:val="en-GB"/>
        </w:rPr>
        <w:lastRenderedPageBreak/>
        <w:t>Supplementary Information</w:t>
      </w:r>
    </w:p>
    <w:p w:rsidR="008256CD" w:rsidRPr="001224A3" w:rsidRDefault="00C91B2E" w:rsidP="00C91B2E">
      <w:pPr>
        <w:spacing w:after="120" w:line="480" w:lineRule="auto"/>
        <w:rPr>
          <w:rFonts w:asciiTheme="majorHAnsi" w:hAnsiTheme="majorHAnsi"/>
          <w:b/>
          <w:color w:val="auto"/>
          <w:lang w:val="en-GB"/>
        </w:rPr>
      </w:pPr>
      <w:r w:rsidRPr="001224A3">
        <w:rPr>
          <w:rFonts w:asciiTheme="majorHAnsi" w:hAnsiTheme="majorHAnsi"/>
          <w:b/>
          <w:color w:val="auto"/>
          <w:lang w:val="en-GB"/>
        </w:rPr>
        <w:t>Detailed explanation of statistical methods</w:t>
      </w:r>
    </w:p>
    <w:p w:rsidR="00152087" w:rsidRPr="001224A3" w:rsidRDefault="00152087" w:rsidP="00152087">
      <w:pPr>
        <w:tabs>
          <w:tab w:val="left" w:pos="8505"/>
        </w:tabs>
        <w:spacing w:line="360" w:lineRule="auto"/>
        <w:ind w:firstLine="709"/>
        <w:jc w:val="both"/>
        <w:rPr>
          <w:rFonts w:asciiTheme="majorHAnsi" w:hAnsiTheme="majorHAnsi"/>
          <w:color w:val="auto"/>
          <w:lang w:val="en-GB"/>
        </w:rPr>
      </w:pPr>
      <w:r w:rsidRPr="001224A3">
        <w:rPr>
          <w:rFonts w:asciiTheme="majorHAnsi" w:hAnsiTheme="majorHAnsi"/>
          <w:color w:val="auto"/>
          <w:lang w:val="en-GB"/>
        </w:rPr>
        <w:t>The statistical analyses applied here consist of three steps. First, based on the extreme value samples derived as described in the main text, we identify suitable marginal distributions. For the conditioning variable we use the annual maxima value</w:t>
      </w:r>
      <w:r w:rsidR="00386330" w:rsidRPr="001224A3">
        <w:rPr>
          <w:rFonts w:asciiTheme="majorHAnsi" w:hAnsiTheme="majorHAnsi"/>
          <w:color w:val="auto"/>
          <w:lang w:val="en-GB"/>
        </w:rPr>
        <w:t>s</w:t>
      </w:r>
      <w:r w:rsidRPr="001224A3">
        <w:rPr>
          <w:rFonts w:asciiTheme="majorHAnsi" w:hAnsiTheme="majorHAnsi"/>
          <w:color w:val="auto"/>
          <w:lang w:val="en-GB"/>
        </w:rPr>
        <w:t xml:space="preserve"> to create extreme samples and hence we would expect the Generalized Extreme Value distribution to be a good fit. However, the conditional variable can take on non-extreme values (if the coincident sea level or discharge is moderate or low). Therefore, we include a range of other distributions often applied in hydrology: </w:t>
      </w:r>
      <w:proofErr w:type="spellStart"/>
      <w:r w:rsidR="002A0A5B" w:rsidRPr="001224A3">
        <w:rPr>
          <w:rFonts w:asciiTheme="majorHAnsi" w:hAnsiTheme="majorHAnsi"/>
          <w:color w:val="auto"/>
          <w:lang w:val="en-GB"/>
        </w:rPr>
        <w:t>LogNormal</w:t>
      </w:r>
      <w:proofErr w:type="spellEnd"/>
      <w:r w:rsidR="002A0A5B" w:rsidRPr="001224A3">
        <w:rPr>
          <w:rFonts w:asciiTheme="majorHAnsi" w:hAnsiTheme="majorHAnsi"/>
          <w:color w:val="auto"/>
          <w:lang w:val="en-GB"/>
        </w:rPr>
        <w:t xml:space="preserve">, normal, exponential, </w:t>
      </w:r>
      <w:proofErr w:type="spellStart"/>
      <w:r w:rsidR="002A0A5B" w:rsidRPr="001224A3">
        <w:rPr>
          <w:rFonts w:asciiTheme="majorHAnsi" w:hAnsiTheme="majorHAnsi"/>
          <w:color w:val="auto"/>
          <w:lang w:val="en-GB"/>
        </w:rPr>
        <w:t>Weibull</w:t>
      </w:r>
      <w:proofErr w:type="spellEnd"/>
      <w:r w:rsidR="002A0A5B" w:rsidRPr="001224A3">
        <w:rPr>
          <w:rFonts w:asciiTheme="majorHAnsi" w:hAnsiTheme="majorHAnsi"/>
          <w:color w:val="auto"/>
          <w:lang w:val="en-GB"/>
        </w:rPr>
        <w:t>, and generalized extreme value</w:t>
      </w:r>
      <w:r w:rsidRPr="001224A3">
        <w:rPr>
          <w:rFonts w:asciiTheme="majorHAnsi" w:hAnsiTheme="majorHAnsi"/>
          <w:color w:val="auto"/>
          <w:lang w:val="en-GB"/>
        </w:rPr>
        <w:t>. We then compare the theoretical non-exceedance probabilities with the empirical ones. For the latter we use Weibull’s plotting position formula (</w:t>
      </w:r>
      <w:proofErr w:type="spellStart"/>
      <w:r w:rsidR="00A21F11" w:rsidRPr="001224A3">
        <w:rPr>
          <w:rFonts w:asciiTheme="majorHAnsi" w:hAnsiTheme="majorHAnsi"/>
          <w:color w:val="auto"/>
          <w:lang w:val="en-GB"/>
        </w:rPr>
        <w:t>Gringorten</w:t>
      </w:r>
      <w:proofErr w:type="spellEnd"/>
      <w:r w:rsidRPr="001224A3">
        <w:rPr>
          <w:rFonts w:asciiTheme="majorHAnsi" w:hAnsiTheme="majorHAnsi"/>
          <w:color w:val="auto"/>
          <w:lang w:val="en-GB"/>
        </w:rPr>
        <w:t xml:space="preserve"> 19</w:t>
      </w:r>
      <w:r w:rsidR="00A21F11" w:rsidRPr="001224A3">
        <w:rPr>
          <w:rFonts w:asciiTheme="majorHAnsi" w:hAnsiTheme="majorHAnsi"/>
          <w:color w:val="auto"/>
          <w:lang w:val="en-GB"/>
        </w:rPr>
        <w:t>63</w:t>
      </w:r>
      <w:r w:rsidRPr="001224A3">
        <w:rPr>
          <w:rFonts w:asciiTheme="majorHAnsi" w:hAnsiTheme="majorHAnsi"/>
          <w:color w:val="auto"/>
          <w:lang w:val="en-GB"/>
        </w:rPr>
        <w:t>):</w:t>
      </w:r>
    </w:p>
    <w:p w:rsidR="00152087" w:rsidRPr="001224A3" w:rsidRDefault="003B38CE" w:rsidP="00152087">
      <w:pPr>
        <w:tabs>
          <w:tab w:val="left" w:pos="8505"/>
        </w:tabs>
        <w:spacing w:line="360" w:lineRule="auto"/>
        <w:ind w:firstLine="709"/>
        <w:jc w:val="both"/>
        <w:rPr>
          <w:rFonts w:asciiTheme="majorHAnsi" w:hAnsiTheme="majorHAnsi"/>
          <w:color w:val="auto"/>
          <w:lang w:val="en-GB"/>
        </w:rPr>
      </w:pPr>
      <m:oMathPara>
        <m:oMath>
          <m:sSub>
            <m:sSubPr>
              <m:ctrlPr>
                <w:rPr>
                  <w:rFonts w:ascii="Cambria Math" w:hAnsi="Cambria Math"/>
                  <w:i/>
                  <w:color w:val="auto"/>
                  <w:lang w:val="en-GB"/>
                </w:rPr>
              </m:ctrlPr>
            </m:sSubPr>
            <m:e>
              <m:r>
                <w:rPr>
                  <w:rFonts w:ascii="Cambria Math" w:hAnsi="Cambria Math"/>
                  <w:color w:val="auto"/>
                  <w:lang w:val="en-GB"/>
                </w:rPr>
                <m:t>PLP</m:t>
              </m:r>
            </m:e>
            <m:sub>
              <m:r>
                <w:rPr>
                  <w:rFonts w:ascii="Cambria Math" w:hAnsi="Cambria Math"/>
                  <w:color w:val="auto"/>
                  <w:lang w:val="en-GB"/>
                </w:rPr>
                <m:t>Weibull</m:t>
              </m:r>
            </m:sub>
          </m:sSub>
          <m:r>
            <w:rPr>
              <w:rFonts w:ascii="Cambria Math" w:hAnsi="Cambria Math"/>
              <w:color w:val="auto"/>
              <w:lang w:val="en-GB"/>
            </w:rPr>
            <m:t>=</m:t>
          </m:r>
          <m:f>
            <m:fPr>
              <m:ctrlPr>
                <w:rPr>
                  <w:rFonts w:ascii="Cambria Math" w:hAnsi="Cambria Math"/>
                  <w:i/>
                  <w:color w:val="auto"/>
                  <w:lang w:val="en-GB"/>
                </w:rPr>
              </m:ctrlPr>
            </m:fPr>
            <m:num>
              <m:r>
                <w:rPr>
                  <w:rFonts w:ascii="Cambria Math" w:hAnsi="Cambria Math"/>
                  <w:color w:val="auto"/>
                  <w:lang w:val="en-GB"/>
                </w:rPr>
                <m:t>m-0.44</m:t>
              </m:r>
            </m:num>
            <m:den>
              <m:r>
                <w:rPr>
                  <w:rFonts w:ascii="Cambria Math" w:hAnsi="Cambria Math"/>
                  <w:color w:val="auto"/>
                  <w:lang w:val="en-GB"/>
                </w:rPr>
                <m:t>N+0.12</m:t>
              </m:r>
            </m:den>
          </m:f>
        </m:oMath>
      </m:oMathPara>
    </w:p>
    <w:p w:rsidR="00152087" w:rsidRPr="001224A3" w:rsidRDefault="00152087" w:rsidP="00152087">
      <w:pPr>
        <w:pStyle w:val="References"/>
        <w:spacing w:line="360" w:lineRule="auto"/>
        <w:rPr>
          <w:rFonts w:asciiTheme="majorHAnsi" w:eastAsia="Calibri" w:hAnsiTheme="majorHAnsi" w:cs="Calibri"/>
          <w:sz w:val="22"/>
          <w:szCs w:val="22"/>
          <w:lang w:val="en-GB" w:eastAsia="nl-NL"/>
        </w:rPr>
      </w:pPr>
      <w:r w:rsidRPr="001224A3">
        <w:rPr>
          <w:rFonts w:asciiTheme="majorHAnsi" w:eastAsia="Calibri" w:hAnsiTheme="majorHAnsi" w:cs="Calibri"/>
          <w:sz w:val="22"/>
          <w:szCs w:val="22"/>
          <w:lang w:val="en-GB" w:eastAsia="nl-NL"/>
        </w:rPr>
        <w:t xml:space="preserve">Where </w:t>
      </w:r>
      <w:r w:rsidRPr="001224A3">
        <w:rPr>
          <w:rFonts w:asciiTheme="majorHAnsi" w:eastAsia="Calibri" w:hAnsiTheme="majorHAnsi" w:cs="Calibri"/>
          <w:i/>
          <w:sz w:val="22"/>
          <w:szCs w:val="22"/>
          <w:lang w:val="en-GB" w:eastAsia="nl-NL"/>
        </w:rPr>
        <w:t>m</w:t>
      </w:r>
      <w:r w:rsidRPr="001224A3">
        <w:rPr>
          <w:rFonts w:asciiTheme="majorHAnsi" w:eastAsia="Calibri" w:hAnsiTheme="majorHAnsi" w:cs="Calibri"/>
          <w:sz w:val="22"/>
          <w:szCs w:val="22"/>
          <w:lang w:val="en-GB" w:eastAsia="nl-NL"/>
        </w:rPr>
        <w:t xml:space="preserve"> is the rank of the value and </w:t>
      </w:r>
      <w:r w:rsidRPr="001224A3">
        <w:rPr>
          <w:rFonts w:asciiTheme="majorHAnsi" w:eastAsia="Calibri" w:hAnsiTheme="majorHAnsi" w:cs="Calibri"/>
          <w:i/>
          <w:sz w:val="22"/>
          <w:szCs w:val="22"/>
          <w:lang w:val="en-GB" w:eastAsia="nl-NL"/>
        </w:rPr>
        <w:t>N</w:t>
      </w:r>
      <w:r w:rsidRPr="001224A3">
        <w:rPr>
          <w:rFonts w:asciiTheme="majorHAnsi" w:eastAsia="Calibri" w:hAnsiTheme="majorHAnsi" w:cs="Calibri"/>
          <w:sz w:val="22"/>
          <w:szCs w:val="22"/>
          <w:lang w:val="en-GB" w:eastAsia="nl-NL"/>
        </w:rPr>
        <w:t xml:space="preserve"> is the sample size. We chose the distribution where the root-mean-squared-error between theoretical and empirical quantiles is smallest.</w:t>
      </w:r>
      <w:r w:rsidR="006F5D76" w:rsidRPr="001224A3">
        <w:rPr>
          <w:rFonts w:asciiTheme="majorHAnsi" w:eastAsia="Calibri" w:hAnsiTheme="majorHAnsi" w:cs="Calibri"/>
          <w:sz w:val="22"/>
          <w:szCs w:val="22"/>
          <w:lang w:val="en-GB" w:eastAsia="nl-NL"/>
        </w:rPr>
        <w:t xml:space="preserve"> Marginal distributions are used to transform observed values of sea level and discharge to the unit </w:t>
      </w:r>
      <w:proofErr w:type="spellStart"/>
      <w:r w:rsidR="006F5D76" w:rsidRPr="001224A3">
        <w:rPr>
          <w:rFonts w:asciiTheme="majorHAnsi" w:eastAsia="Calibri" w:hAnsiTheme="majorHAnsi" w:cs="Calibri"/>
          <w:sz w:val="22"/>
          <w:szCs w:val="22"/>
          <w:lang w:val="en-GB" w:eastAsia="nl-NL"/>
        </w:rPr>
        <w:t>hypersquare</w:t>
      </w:r>
      <w:proofErr w:type="spellEnd"/>
      <w:r w:rsidR="006F5D76" w:rsidRPr="001224A3">
        <w:rPr>
          <w:rFonts w:asciiTheme="majorHAnsi" w:eastAsia="Calibri" w:hAnsiTheme="majorHAnsi" w:cs="Calibri"/>
          <w:sz w:val="22"/>
          <w:szCs w:val="22"/>
          <w:lang w:val="en-GB" w:eastAsia="nl-NL"/>
        </w:rPr>
        <w:t xml:space="preserve">. </w:t>
      </w:r>
    </w:p>
    <w:p w:rsidR="00152087" w:rsidRPr="001224A3" w:rsidRDefault="00152087" w:rsidP="00152087">
      <w:pPr>
        <w:pStyle w:val="References"/>
        <w:spacing w:line="360" w:lineRule="auto"/>
        <w:rPr>
          <w:rFonts w:asciiTheme="majorHAnsi" w:eastAsia="Calibri" w:hAnsiTheme="majorHAnsi" w:cs="Calibri"/>
          <w:sz w:val="22"/>
          <w:szCs w:val="22"/>
          <w:lang w:val="en-GB" w:eastAsia="nl-NL"/>
        </w:rPr>
      </w:pPr>
      <w:r w:rsidRPr="001224A3">
        <w:rPr>
          <w:rFonts w:asciiTheme="majorHAnsi" w:eastAsia="Calibri" w:hAnsiTheme="majorHAnsi" w:cs="Calibri"/>
          <w:sz w:val="22"/>
          <w:szCs w:val="22"/>
          <w:lang w:val="en-GB" w:eastAsia="nl-NL"/>
        </w:rPr>
        <w:t>Second, we calculate K</w:t>
      </w:r>
      <w:r w:rsidR="006F78D9" w:rsidRPr="001224A3">
        <w:rPr>
          <w:rFonts w:asciiTheme="majorHAnsi" w:eastAsia="Calibri" w:hAnsiTheme="majorHAnsi" w:cs="Calibri"/>
          <w:sz w:val="22"/>
          <w:szCs w:val="22"/>
          <w:lang w:val="en-GB" w:eastAsia="nl-NL"/>
        </w:rPr>
        <w:t>e</w:t>
      </w:r>
      <w:r w:rsidRPr="001224A3">
        <w:rPr>
          <w:rFonts w:asciiTheme="majorHAnsi" w:eastAsia="Calibri" w:hAnsiTheme="majorHAnsi" w:cs="Calibri"/>
          <w:sz w:val="22"/>
          <w:szCs w:val="22"/>
          <w:lang w:val="en-GB" w:eastAsia="nl-NL"/>
        </w:rPr>
        <w:t xml:space="preserve">ndall’s rank correlation coefficient </w:t>
      </w:r>
      <m:oMath>
        <m:r>
          <w:rPr>
            <w:rFonts w:ascii="Cambria Math" w:eastAsia="Calibri" w:hAnsi="Cambria Math" w:cs="Calibri"/>
            <w:sz w:val="22"/>
            <w:szCs w:val="22"/>
            <w:lang w:val="en-GB" w:eastAsia="nl-NL"/>
          </w:rPr>
          <m:t>τ</m:t>
        </m:r>
      </m:oMath>
      <w:r w:rsidR="00B6663A" w:rsidRPr="001224A3">
        <w:rPr>
          <w:rFonts w:asciiTheme="majorHAnsi" w:eastAsia="Calibri" w:hAnsiTheme="majorHAnsi" w:cs="Calibri"/>
          <w:sz w:val="22"/>
          <w:szCs w:val="22"/>
          <w:lang w:val="en-GB" w:eastAsia="nl-NL"/>
        </w:rPr>
        <w:t xml:space="preserve"> (Kendall</w:t>
      </w:r>
      <w:r w:rsidRPr="001224A3">
        <w:rPr>
          <w:rFonts w:asciiTheme="majorHAnsi" w:eastAsia="Calibri" w:hAnsiTheme="majorHAnsi" w:cs="Calibri"/>
          <w:sz w:val="22"/>
          <w:szCs w:val="22"/>
          <w:lang w:val="en-GB" w:eastAsia="nl-NL"/>
        </w:rPr>
        <w:t xml:space="preserve"> 1938), as a well-known non-parametric measure of dependence for the sea level – discharge pairs:</w:t>
      </w:r>
    </w:p>
    <w:p w:rsidR="00152087" w:rsidRPr="001224A3" w:rsidRDefault="00152087" w:rsidP="00152087">
      <w:pPr>
        <w:spacing w:line="360" w:lineRule="auto"/>
        <w:jc w:val="both"/>
        <w:rPr>
          <w:rFonts w:asciiTheme="majorHAnsi" w:hAnsiTheme="majorHAnsi"/>
          <w:color w:val="auto"/>
          <w:lang w:val="en-GB"/>
        </w:rPr>
      </w:pPr>
      <m:oMathPara>
        <m:oMath>
          <m:r>
            <w:rPr>
              <w:rFonts w:ascii="Cambria Math" w:hAnsi="Cambria Math"/>
              <w:color w:val="auto"/>
              <w:lang w:val="en-GB"/>
            </w:rPr>
            <m:t>τ=</m:t>
          </m:r>
          <m:sSup>
            <m:sSupPr>
              <m:ctrlPr>
                <w:rPr>
                  <w:rFonts w:ascii="Cambria Math" w:hAnsi="Cambria Math"/>
                  <w:i/>
                  <w:color w:val="auto"/>
                  <w:lang w:val="en-GB"/>
                </w:rPr>
              </m:ctrlPr>
            </m:sSupPr>
            <m:e>
              <m:d>
                <m:dPr>
                  <m:ctrlPr>
                    <w:rPr>
                      <w:rFonts w:ascii="Cambria Math" w:hAnsi="Cambria Math"/>
                      <w:i/>
                      <w:color w:val="auto"/>
                      <w:lang w:val="en-GB"/>
                    </w:rPr>
                  </m:ctrlPr>
                </m:dPr>
                <m:e>
                  <m:m>
                    <m:mPr>
                      <m:mcs>
                        <m:mc>
                          <m:mcPr>
                            <m:count m:val="1"/>
                            <m:mcJc m:val="center"/>
                          </m:mcPr>
                        </m:mc>
                      </m:mcs>
                      <m:ctrlPr>
                        <w:rPr>
                          <w:rFonts w:ascii="Cambria Math" w:hAnsi="Cambria Math"/>
                          <w:i/>
                          <w:color w:val="auto"/>
                          <w:lang w:val="en-GB"/>
                        </w:rPr>
                      </m:ctrlPr>
                    </m:mPr>
                    <m:mr>
                      <m:e>
                        <m:r>
                          <w:rPr>
                            <w:rFonts w:ascii="Cambria Math" w:hAnsi="Cambria Math"/>
                            <w:color w:val="auto"/>
                            <w:lang w:val="en-GB"/>
                          </w:rPr>
                          <m:t>n</m:t>
                        </m:r>
                      </m:e>
                    </m:mr>
                    <m:mr>
                      <m:e>
                        <m:r>
                          <w:rPr>
                            <w:rFonts w:ascii="Cambria Math" w:hAnsi="Cambria Math"/>
                            <w:color w:val="auto"/>
                            <w:lang w:val="en-GB"/>
                          </w:rPr>
                          <m:t>2</m:t>
                        </m:r>
                      </m:e>
                    </m:mr>
                  </m:m>
                </m:e>
              </m:d>
            </m:e>
            <m:sup>
              <m:r>
                <w:rPr>
                  <w:rFonts w:ascii="Cambria Math" w:hAnsi="Cambria Math"/>
                  <w:color w:val="auto"/>
                  <w:lang w:val="en-GB"/>
                </w:rPr>
                <m:t>-1</m:t>
              </m:r>
            </m:sup>
          </m:sSup>
          <m:nary>
            <m:naryPr>
              <m:chr m:val="∑"/>
              <m:limLoc m:val="undOvr"/>
              <m:supHide m:val="on"/>
              <m:ctrlPr>
                <w:rPr>
                  <w:rFonts w:ascii="Cambria Math" w:hAnsi="Cambria Math"/>
                  <w:i/>
                  <w:color w:val="auto"/>
                  <w:lang w:val="en-GB"/>
                </w:rPr>
              </m:ctrlPr>
            </m:naryPr>
            <m:sub>
              <m:r>
                <w:rPr>
                  <w:rFonts w:ascii="Cambria Math" w:hAnsi="Cambria Math"/>
                  <w:color w:val="auto"/>
                  <w:lang w:val="en-GB"/>
                </w:rPr>
                <m:t>i&lt;j</m:t>
              </m:r>
            </m:sub>
            <m:sup/>
            <m:e>
              <m:r>
                <w:rPr>
                  <w:rFonts w:ascii="Cambria Math" w:hAnsi="Cambria Math"/>
                  <w:color w:val="auto"/>
                  <w:lang w:val="en-GB"/>
                </w:rPr>
                <m:t>sign</m:t>
              </m:r>
              <m:d>
                <m:dPr>
                  <m:begChr m:val="["/>
                  <m:endChr m:val="]"/>
                  <m:ctrlPr>
                    <w:rPr>
                      <w:rFonts w:ascii="Cambria Math" w:hAnsi="Cambria Math"/>
                      <w:i/>
                      <w:color w:val="auto"/>
                      <w:lang w:val="en-GB"/>
                    </w:rPr>
                  </m:ctrlPr>
                </m:dPr>
                <m:e>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x</m:t>
                          </m:r>
                        </m:e>
                        <m:sub>
                          <m:r>
                            <w:rPr>
                              <w:rFonts w:ascii="Cambria Math" w:hAnsi="Cambria Math"/>
                              <w:color w:val="auto"/>
                              <w:lang w:val="en-GB"/>
                            </w:rPr>
                            <m:t>i</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x</m:t>
                          </m:r>
                        </m:e>
                        <m:sub>
                          <m:r>
                            <w:rPr>
                              <w:rFonts w:ascii="Cambria Math" w:hAnsi="Cambria Math"/>
                              <w:color w:val="auto"/>
                              <w:lang w:val="en-GB"/>
                            </w:rPr>
                            <m:t>j</m:t>
                          </m:r>
                        </m:sub>
                      </m:sSub>
                    </m:e>
                  </m:d>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y</m:t>
                          </m:r>
                        </m:e>
                        <m:sub>
                          <m:r>
                            <w:rPr>
                              <w:rFonts w:ascii="Cambria Math" w:hAnsi="Cambria Math"/>
                              <w:color w:val="auto"/>
                              <w:lang w:val="en-GB"/>
                            </w:rPr>
                            <m:t>i</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y</m:t>
                          </m:r>
                        </m:e>
                        <m:sub>
                          <m:r>
                            <w:rPr>
                              <w:rFonts w:ascii="Cambria Math" w:hAnsi="Cambria Math"/>
                              <w:color w:val="auto"/>
                              <w:lang w:val="en-GB"/>
                            </w:rPr>
                            <m:t>j</m:t>
                          </m:r>
                        </m:sub>
                      </m:sSub>
                    </m:e>
                  </m:d>
                </m:e>
              </m:d>
            </m:e>
          </m:nary>
        </m:oMath>
      </m:oMathPara>
    </w:p>
    <w:p w:rsidR="00152087" w:rsidRPr="001224A3" w:rsidRDefault="00152087" w:rsidP="00152087">
      <w:pPr>
        <w:tabs>
          <w:tab w:val="left" w:pos="8505"/>
        </w:tabs>
        <w:spacing w:line="360" w:lineRule="auto"/>
        <w:jc w:val="both"/>
        <w:rPr>
          <w:color w:val="auto"/>
          <w:lang w:val="en-GB"/>
        </w:rPr>
      </w:pPr>
      <w:r w:rsidRPr="001224A3">
        <w:rPr>
          <w:color w:val="auto"/>
          <w:lang w:val="en-GB"/>
        </w:rPr>
        <w:t xml:space="preserve">where </w:t>
      </w:r>
      <w:r w:rsidRPr="001224A3">
        <w:rPr>
          <w:i/>
          <w:color w:val="auto"/>
          <w:lang w:val="en-GB"/>
        </w:rPr>
        <w:t>sign</w:t>
      </w:r>
      <w:r w:rsidRPr="001224A3">
        <w:rPr>
          <w:color w:val="auto"/>
          <w:lang w:val="en-GB"/>
        </w:rPr>
        <w:t xml:space="preserve"> = 1 if </w:t>
      </w:r>
      <m:oMath>
        <m:d>
          <m:dPr>
            <m:begChr m:val="["/>
            <m:endChr m:val="]"/>
            <m:ctrlPr>
              <w:rPr>
                <w:rFonts w:ascii="Cambria Math" w:hAnsi="Cambria Math"/>
                <w:i/>
                <w:color w:val="auto"/>
                <w:lang w:val="en-GB"/>
              </w:rPr>
            </m:ctrlPr>
          </m:dPr>
          <m:e>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x</m:t>
                    </m:r>
                  </m:e>
                  <m:sub>
                    <m:r>
                      <w:rPr>
                        <w:rFonts w:ascii="Cambria Math" w:hAnsi="Cambria Math"/>
                        <w:color w:val="auto"/>
                        <w:lang w:val="en-GB"/>
                      </w:rPr>
                      <m:t>i</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x</m:t>
                    </m:r>
                  </m:e>
                  <m:sub>
                    <m:r>
                      <w:rPr>
                        <w:rFonts w:ascii="Cambria Math" w:hAnsi="Cambria Math"/>
                        <w:color w:val="auto"/>
                        <w:lang w:val="en-GB"/>
                      </w:rPr>
                      <m:t>j</m:t>
                    </m:r>
                  </m:sub>
                </m:sSub>
              </m:e>
            </m:d>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y</m:t>
                    </m:r>
                  </m:e>
                  <m:sub>
                    <m:r>
                      <w:rPr>
                        <w:rFonts w:ascii="Cambria Math" w:hAnsi="Cambria Math"/>
                        <w:color w:val="auto"/>
                        <w:lang w:val="en-GB"/>
                      </w:rPr>
                      <m:t>i</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y</m:t>
                    </m:r>
                  </m:e>
                  <m:sub>
                    <m:r>
                      <w:rPr>
                        <w:rFonts w:ascii="Cambria Math" w:hAnsi="Cambria Math"/>
                        <w:color w:val="auto"/>
                        <w:lang w:val="en-GB"/>
                      </w:rPr>
                      <m:t>j</m:t>
                    </m:r>
                  </m:sub>
                </m:sSub>
              </m:e>
            </m:d>
          </m:e>
        </m:d>
      </m:oMath>
      <w:r w:rsidRPr="001224A3">
        <w:rPr>
          <w:color w:val="auto"/>
          <w:lang w:val="en-GB"/>
        </w:rPr>
        <w:t xml:space="preserve">&gt; 0 and </w:t>
      </w:r>
      <w:r w:rsidRPr="001224A3">
        <w:rPr>
          <w:i/>
          <w:color w:val="auto"/>
          <w:lang w:val="en-GB"/>
        </w:rPr>
        <w:t>sign</w:t>
      </w:r>
      <w:r w:rsidRPr="001224A3">
        <w:rPr>
          <w:color w:val="auto"/>
          <w:lang w:val="en-GB"/>
        </w:rPr>
        <w:t xml:space="preserve"> = -1 if </w:t>
      </w:r>
      <m:oMath>
        <m:d>
          <m:dPr>
            <m:begChr m:val="["/>
            <m:endChr m:val="]"/>
            <m:ctrlPr>
              <w:rPr>
                <w:rFonts w:ascii="Cambria Math" w:hAnsi="Cambria Math"/>
                <w:i/>
                <w:color w:val="auto"/>
                <w:lang w:val="en-GB"/>
              </w:rPr>
            </m:ctrlPr>
          </m:dPr>
          <m:e>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x</m:t>
                    </m:r>
                  </m:e>
                  <m:sub>
                    <m:r>
                      <w:rPr>
                        <w:rFonts w:ascii="Cambria Math" w:hAnsi="Cambria Math"/>
                        <w:color w:val="auto"/>
                        <w:lang w:val="en-GB"/>
                      </w:rPr>
                      <m:t>i</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x</m:t>
                    </m:r>
                  </m:e>
                  <m:sub>
                    <m:r>
                      <w:rPr>
                        <w:rFonts w:ascii="Cambria Math" w:hAnsi="Cambria Math"/>
                        <w:color w:val="auto"/>
                        <w:lang w:val="en-GB"/>
                      </w:rPr>
                      <m:t>j</m:t>
                    </m:r>
                  </m:sub>
                </m:sSub>
              </m:e>
            </m:d>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y</m:t>
                    </m:r>
                  </m:e>
                  <m:sub>
                    <m:r>
                      <w:rPr>
                        <w:rFonts w:ascii="Cambria Math" w:hAnsi="Cambria Math"/>
                        <w:color w:val="auto"/>
                        <w:lang w:val="en-GB"/>
                      </w:rPr>
                      <m:t>i</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y</m:t>
                    </m:r>
                  </m:e>
                  <m:sub>
                    <m:r>
                      <w:rPr>
                        <w:rFonts w:ascii="Cambria Math" w:hAnsi="Cambria Math"/>
                        <w:color w:val="auto"/>
                        <w:lang w:val="en-GB"/>
                      </w:rPr>
                      <m:t>j</m:t>
                    </m:r>
                  </m:sub>
                </m:sSub>
              </m:e>
            </m:d>
          </m:e>
        </m:d>
      </m:oMath>
      <w:r w:rsidRPr="001224A3">
        <w:rPr>
          <w:color w:val="auto"/>
          <w:lang w:val="en-GB"/>
        </w:rPr>
        <w:t xml:space="preserve">&lt; 0, with </w:t>
      </w:r>
      <w:proofErr w:type="spellStart"/>
      <w:r w:rsidRPr="001224A3">
        <w:rPr>
          <w:i/>
          <w:color w:val="auto"/>
          <w:lang w:val="en-GB"/>
        </w:rPr>
        <w:t>i,j</w:t>
      </w:r>
      <w:proofErr w:type="spellEnd"/>
      <w:r w:rsidRPr="001224A3">
        <w:rPr>
          <w:color w:val="auto"/>
          <w:lang w:val="en-GB"/>
        </w:rPr>
        <w:t xml:space="preserve"> = 1,2,…,n.</w:t>
      </w:r>
    </w:p>
    <w:p w:rsidR="00152087" w:rsidRPr="001224A3" w:rsidRDefault="00152087" w:rsidP="00152087">
      <w:pPr>
        <w:tabs>
          <w:tab w:val="left" w:pos="8505"/>
        </w:tabs>
        <w:spacing w:line="360" w:lineRule="auto"/>
        <w:jc w:val="both"/>
        <w:rPr>
          <w:rFonts w:asciiTheme="majorHAnsi" w:hAnsiTheme="majorHAnsi"/>
          <w:color w:val="auto"/>
          <w:lang w:val="en-GB"/>
        </w:rPr>
      </w:pPr>
      <w:r w:rsidRPr="001224A3">
        <w:rPr>
          <w:color w:val="auto"/>
          <w:lang w:val="en-GB"/>
        </w:rPr>
        <w:t xml:space="preserve">Third, we use the rank correlation and </w:t>
      </w:r>
      <w:r w:rsidRPr="001224A3">
        <w:rPr>
          <w:rFonts w:asciiTheme="majorHAnsi" w:hAnsiTheme="majorHAnsi"/>
          <w:color w:val="auto"/>
          <w:lang w:val="en-GB"/>
        </w:rPr>
        <w:t>maximum pseudo-likelihood estimator (</w:t>
      </w:r>
      <w:proofErr w:type="spellStart"/>
      <w:r w:rsidRPr="001224A3">
        <w:rPr>
          <w:rFonts w:asciiTheme="majorHAnsi" w:hAnsiTheme="majorHAnsi"/>
          <w:color w:val="auto"/>
          <w:lang w:val="en-GB"/>
        </w:rPr>
        <w:t>Kojadinovic</w:t>
      </w:r>
      <w:proofErr w:type="spellEnd"/>
      <w:r w:rsidRPr="001224A3">
        <w:rPr>
          <w:rFonts w:asciiTheme="majorHAnsi" w:hAnsiTheme="majorHAnsi"/>
          <w:color w:val="auto"/>
          <w:lang w:val="en-GB"/>
        </w:rPr>
        <w:t xml:space="preserve"> and Yan 2010) to derive parameters </w:t>
      </w:r>
      <m:oMath>
        <m:r>
          <w:rPr>
            <w:rFonts w:ascii="Cambria Math" w:hAnsi="Cambria Math"/>
            <w:color w:val="auto"/>
            <w:lang w:val="en-GB"/>
          </w:rPr>
          <m:t>θ</m:t>
        </m:r>
      </m:oMath>
      <w:r w:rsidRPr="001224A3">
        <w:rPr>
          <w:rFonts w:asciiTheme="majorHAnsi" w:hAnsiTheme="majorHAnsi"/>
          <w:color w:val="auto"/>
          <w:lang w:val="en-GB"/>
        </w:rPr>
        <w:t xml:space="preserve"> of the three Archimedean copulas (Clayton, Frank, and Gumbel), with the general form:</w:t>
      </w:r>
    </w:p>
    <w:p w:rsidR="00152087" w:rsidRPr="001224A3" w:rsidRDefault="003B38CE" w:rsidP="00152087">
      <w:pPr>
        <w:tabs>
          <w:tab w:val="left" w:pos="8505"/>
        </w:tabs>
        <w:spacing w:line="360" w:lineRule="auto"/>
        <w:jc w:val="both"/>
        <w:rPr>
          <w:rFonts w:asciiTheme="majorHAnsi" w:hAnsiTheme="majorHAnsi"/>
          <w:color w:val="auto"/>
          <w:lang w:val="en-GB"/>
        </w:rPr>
      </w:pPr>
      <m:oMathPara>
        <m:oMath>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θ</m:t>
              </m:r>
            </m:sub>
          </m:sSub>
          <m:r>
            <w:rPr>
              <w:rFonts w:ascii="Cambria Math" w:hAnsi="Cambria Math"/>
              <w:color w:val="auto"/>
              <w:lang w:val="en-GB"/>
            </w:rPr>
            <m:t>(u,v)=</m:t>
          </m:r>
          <m:sSup>
            <m:sSupPr>
              <m:ctrlPr>
                <w:rPr>
                  <w:rFonts w:ascii="Cambria Math" w:hAnsi="Cambria Math"/>
                  <w:i/>
                  <w:color w:val="auto"/>
                  <w:lang w:val="en-GB"/>
                </w:rPr>
              </m:ctrlPr>
            </m:sSupPr>
            <m:e>
              <m:r>
                <w:rPr>
                  <w:rFonts w:ascii="Cambria Math" w:hAnsi="Cambria Math"/>
                  <w:color w:val="auto"/>
                  <w:lang w:val="en-GB"/>
                </w:rPr>
                <m:t>φ</m:t>
              </m:r>
            </m:e>
            <m:sup>
              <m:r>
                <w:rPr>
                  <w:rFonts w:ascii="Cambria Math" w:hAnsi="Cambria Math"/>
                  <w:color w:val="auto"/>
                  <w:lang w:val="en-GB"/>
                </w:rPr>
                <m:t>-1</m:t>
              </m:r>
            </m:sup>
          </m:sSup>
          <m:d>
            <m:dPr>
              <m:begChr m:val="["/>
              <m:endChr m:val="]"/>
              <m:ctrlPr>
                <w:rPr>
                  <w:rFonts w:ascii="Cambria Math" w:hAnsi="Cambria Math"/>
                  <w:i/>
                  <w:color w:val="auto"/>
                  <w:lang w:val="en-GB"/>
                </w:rPr>
              </m:ctrlPr>
            </m:dPr>
            <m:e>
              <m:r>
                <w:rPr>
                  <w:rFonts w:ascii="Cambria Math" w:hAnsi="Cambria Math"/>
                  <w:color w:val="auto"/>
                  <w:lang w:val="en-GB"/>
                </w:rPr>
                <m:t>φ</m:t>
              </m:r>
              <m:d>
                <m:dPr>
                  <m:ctrlPr>
                    <w:rPr>
                      <w:rFonts w:ascii="Cambria Math" w:hAnsi="Cambria Math"/>
                      <w:i/>
                      <w:color w:val="auto"/>
                      <w:lang w:val="en-GB"/>
                    </w:rPr>
                  </m:ctrlPr>
                </m:dPr>
                <m:e>
                  <m:r>
                    <w:rPr>
                      <w:rFonts w:ascii="Cambria Math" w:hAnsi="Cambria Math"/>
                      <w:color w:val="auto"/>
                      <w:lang w:val="en-GB"/>
                    </w:rPr>
                    <m:t>u</m:t>
                  </m:r>
                </m:e>
              </m:d>
              <m:r>
                <w:rPr>
                  <w:rFonts w:ascii="Cambria Math" w:hAnsi="Cambria Math"/>
                  <w:color w:val="auto"/>
                  <w:lang w:val="en-GB"/>
                </w:rPr>
                <m:t>+φ</m:t>
              </m:r>
              <m:d>
                <m:dPr>
                  <m:ctrlPr>
                    <w:rPr>
                      <w:rFonts w:ascii="Cambria Math" w:hAnsi="Cambria Math"/>
                      <w:i/>
                      <w:color w:val="auto"/>
                      <w:lang w:val="en-GB"/>
                    </w:rPr>
                  </m:ctrlPr>
                </m:dPr>
                <m:e>
                  <m:r>
                    <w:rPr>
                      <w:rFonts w:ascii="Cambria Math" w:hAnsi="Cambria Math"/>
                      <w:color w:val="auto"/>
                      <w:lang w:val="en-GB"/>
                    </w:rPr>
                    <m:t>v</m:t>
                  </m:r>
                </m:e>
              </m:d>
            </m:e>
          </m:d>
        </m:oMath>
      </m:oMathPara>
    </w:p>
    <w:p w:rsidR="00152087" w:rsidRPr="001224A3" w:rsidRDefault="00152087" w:rsidP="00152087">
      <w:pPr>
        <w:tabs>
          <w:tab w:val="left" w:pos="8505"/>
        </w:tabs>
        <w:spacing w:line="360" w:lineRule="auto"/>
        <w:jc w:val="both"/>
        <w:rPr>
          <w:color w:val="auto"/>
          <w:lang w:val="en-GB"/>
        </w:rPr>
      </w:pPr>
      <w:r w:rsidRPr="001224A3">
        <w:rPr>
          <w:color w:val="auto"/>
          <w:lang w:val="en-GB"/>
        </w:rPr>
        <w:t xml:space="preserve">Where </w:t>
      </w:r>
      <w:r w:rsidRPr="001224A3">
        <w:rPr>
          <w:rFonts w:cs="Arial"/>
          <w:i/>
          <w:color w:val="auto"/>
          <w:lang w:val="en-GB"/>
        </w:rPr>
        <w:t>φ</w:t>
      </w:r>
      <w:r w:rsidRPr="001224A3">
        <w:rPr>
          <w:rFonts w:cs="Arial"/>
          <w:color w:val="auto"/>
          <w:lang w:val="en-GB"/>
        </w:rPr>
        <w:t xml:space="preserve"> is the </w:t>
      </w:r>
      <w:r w:rsidRPr="001224A3">
        <w:rPr>
          <w:color w:val="auto"/>
          <w:lang w:val="en-GB"/>
        </w:rPr>
        <w:t>Copula generator</w:t>
      </w:r>
      <w:r w:rsidRPr="001224A3">
        <w:rPr>
          <w:rFonts w:cs="Arial"/>
          <w:color w:val="auto"/>
          <w:lang w:val="en-GB"/>
        </w:rPr>
        <w:t xml:space="preserve"> with </w:t>
      </w:r>
      <w:r w:rsidRPr="001224A3">
        <w:rPr>
          <w:rFonts w:cs="Arial"/>
          <w:i/>
          <w:color w:val="auto"/>
          <w:lang w:val="en-GB"/>
        </w:rPr>
        <w:t>φ</w:t>
      </w:r>
      <w:r w:rsidRPr="001224A3">
        <w:rPr>
          <w:rFonts w:cs="Arial"/>
          <w:color w:val="auto"/>
          <w:lang w:val="en-GB"/>
        </w:rPr>
        <w:t xml:space="preserve">: [0,1] </w:t>
      </w:r>
      <w:r w:rsidRPr="001224A3">
        <w:rPr>
          <w:rFonts w:ascii="Arial" w:hAnsi="Arial" w:cs="Arial"/>
          <w:color w:val="auto"/>
          <w:lang w:val="en-GB"/>
        </w:rPr>
        <w:t>→</w:t>
      </w:r>
      <w:r w:rsidRPr="001224A3">
        <w:rPr>
          <w:rFonts w:cs="Arial"/>
          <w:color w:val="auto"/>
          <w:lang w:val="en-GB"/>
        </w:rPr>
        <w:t xml:space="preserve"> [0,</w:t>
      </w:r>
      <w:r w:rsidRPr="001224A3">
        <w:rPr>
          <w:rFonts w:ascii="Arial" w:hAnsi="Arial" w:cs="Arial"/>
          <w:color w:val="auto"/>
          <w:lang w:val="en-GB"/>
        </w:rPr>
        <w:t>∞</w:t>
      </w:r>
      <w:r w:rsidRPr="001224A3">
        <w:rPr>
          <w:rFonts w:cs="Arial"/>
          <w:color w:val="auto"/>
          <w:lang w:val="en-GB"/>
        </w:rPr>
        <w:t xml:space="preserve">], being a strictly monotonically decreasing function with </w:t>
      </w:r>
      <w:r w:rsidRPr="001224A3">
        <w:rPr>
          <w:rFonts w:cs="Arial"/>
          <w:i/>
          <w:color w:val="auto"/>
          <w:lang w:val="en-GB"/>
        </w:rPr>
        <w:t xml:space="preserve">φ(1) </w:t>
      </w:r>
      <w:r w:rsidRPr="001224A3">
        <w:rPr>
          <w:rFonts w:cs="Arial"/>
          <w:color w:val="auto"/>
          <w:lang w:val="en-GB"/>
        </w:rPr>
        <w:t xml:space="preserve">= 0; and </w:t>
      </w:r>
      <w:r w:rsidR="00D978BD" w:rsidRPr="001224A3">
        <w:rPr>
          <w:rFonts w:cs="Arial"/>
          <w:i/>
          <w:color w:val="auto"/>
          <w:lang w:val="en-GB"/>
        </w:rPr>
        <w:t>u</w:t>
      </w:r>
      <w:r w:rsidRPr="001224A3">
        <w:rPr>
          <w:rFonts w:cs="Arial"/>
          <w:color w:val="auto"/>
          <w:lang w:val="en-GB"/>
        </w:rPr>
        <w:t xml:space="preserve"> and </w:t>
      </w:r>
      <w:r w:rsidR="00D978BD" w:rsidRPr="001224A3">
        <w:rPr>
          <w:rFonts w:cs="Arial"/>
          <w:i/>
          <w:color w:val="auto"/>
          <w:lang w:val="en-GB"/>
        </w:rPr>
        <w:t>v</w:t>
      </w:r>
      <w:r w:rsidRPr="001224A3">
        <w:rPr>
          <w:rFonts w:cs="Arial"/>
          <w:color w:val="auto"/>
          <w:lang w:val="en-GB"/>
        </w:rPr>
        <w:t xml:space="preserve"> are the uniformly distributed marginal variables (sea level or discharge). The cumulative distribution functions of the 3 copulas used here, their generator function, defined ranges of </w:t>
      </w:r>
      <m:oMath>
        <m:r>
          <w:rPr>
            <w:rFonts w:ascii="Cambria Math" w:hAnsi="Cambria Math"/>
            <w:color w:val="auto"/>
            <w:lang w:val="en-GB"/>
          </w:rPr>
          <m:t>θ</m:t>
        </m:r>
      </m:oMath>
      <w:r w:rsidRPr="001224A3">
        <w:rPr>
          <w:rFonts w:cs="Arial"/>
          <w:color w:val="auto"/>
          <w:lang w:val="en-GB"/>
        </w:rPr>
        <w:t xml:space="preserve">, and </w:t>
      </w:r>
      <w:r w:rsidR="006F78D9" w:rsidRPr="001224A3">
        <w:rPr>
          <w:rFonts w:cs="Arial"/>
          <w:color w:val="auto"/>
          <w:lang w:val="en-GB"/>
        </w:rPr>
        <w:t>their</w:t>
      </w:r>
      <w:r w:rsidRPr="001224A3">
        <w:rPr>
          <w:rFonts w:cs="Arial"/>
          <w:color w:val="auto"/>
          <w:lang w:val="en-GB"/>
        </w:rPr>
        <w:t xml:space="preserve"> link to the rank correlation </w:t>
      </w:r>
      <m:oMath>
        <m:r>
          <w:rPr>
            <w:rFonts w:ascii="Cambria Math" w:hAnsi="Cambria Math"/>
            <w:color w:val="auto"/>
            <w:lang w:val="en-GB"/>
          </w:rPr>
          <m:t>τ</m:t>
        </m:r>
      </m:oMath>
      <w:r w:rsidRPr="001224A3">
        <w:rPr>
          <w:rFonts w:cs="Arial"/>
          <w:color w:val="auto"/>
          <w:lang w:val="en-GB"/>
        </w:rPr>
        <w:t xml:space="preserve"> are </w:t>
      </w:r>
      <w:r w:rsidR="006F78D9" w:rsidRPr="001224A3">
        <w:rPr>
          <w:rFonts w:cs="Arial"/>
          <w:color w:val="auto"/>
          <w:lang w:val="en-GB"/>
        </w:rPr>
        <w:t>shown</w:t>
      </w:r>
      <w:r w:rsidRPr="001224A3">
        <w:rPr>
          <w:rFonts w:cs="Arial"/>
          <w:color w:val="auto"/>
          <w:lang w:val="en-GB"/>
        </w:rPr>
        <w:t xml:space="preserve"> in Table </w:t>
      </w:r>
      <w:r w:rsidR="006F78D9" w:rsidRPr="001224A3">
        <w:rPr>
          <w:rFonts w:cs="Arial"/>
          <w:color w:val="auto"/>
          <w:lang w:val="en-GB"/>
        </w:rPr>
        <w:t>S</w:t>
      </w:r>
      <w:r w:rsidRPr="001224A3">
        <w:rPr>
          <w:rFonts w:cs="Arial"/>
          <w:color w:val="auto"/>
          <w:lang w:val="en-GB"/>
        </w:rPr>
        <w:t>1.</w:t>
      </w:r>
      <w:r w:rsidRPr="001224A3">
        <w:rPr>
          <w:color w:val="auto"/>
          <w:lang w:val="en-GB"/>
        </w:rPr>
        <w:tab/>
      </w:r>
    </w:p>
    <w:p w:rsidR="00152087" w:rsidRPr="001224A3" w:rsidRDefault="00152087" w:rsidP="00152087">
      <w:pPr>
        <w:tabs>
          <w:tab w:val="left" w:pos="8505"/>
        </w:tabs>
        <w:spacing w:line="360" w:lineRule="auto"/>
        <w:jc w:val="both"/>
        <w:rPr>
          <w:color w:val="auto"/>
          <w:lang w:val="en-GB"/>
        </w:rPr>
      </w:pPr>
    </w:p>
    <w:p w:rsidR="00152087" w:rsidRPr="001224A3" w:rsidRDefault="00152087" w:rsidP="00152087">
      <w:pPr>
        <w:pStyle w:val="ListParagraph"/>
        <w:spacing w:line="360" w:lineRule="auto"/>
        <w:ind w:left="0"/>
        <w:rPr>
          <w:rFonts w:asciiTheme="majorHAnsi" w:hAnsiTheme="majorHAnsi"/>
          <w:color w:val="auto"/>
          <w:lang w:val="en-GB"/>
        </w:rPr>
      </w:pPr>
      <w:r w:rsidRPr="001224A3">
        <w:rPr>
          <w:rFonts w:asciiTheme="majorHAnsi" w:hAnsiTheme="majorHAnsi"/>
          <w:b/>
          <w:color w:val="auto"/>
          <w:lang w:val="en-GB"/>
        </w:rPr>
        <w:t>Tab</w:t>
      </w:r>
      <w:r w:rsidR="006F78D9" w:rsidRPr="001224A3">
        <w:rPr>
          <w:rFonts w:asciiTheme="majorHAnsi" w:hAnsiTheme="majorHAnsi"/>
          <w:b/>
          <w:color w:val="auto"/>
          <w:lang w:val="en-GB"/>
        </w:rPr>
        <w:t>le</w:t>
      </w:r>
      <w:r w:rsidRPr="001224A3">
        <w:rPr>
          <w:rFonts w:asciiTheme="majorHAnsi" w:hAnsiTheme="majorHAnsi"/>
          <w:b/>
          <w:color w:val="auto"/>
          <w:lang w:val="en-GB"/>
        </w:rPr>
        <w:t xml:space="preserve"> </w:t>
      </w:r>
      <w:r w:rsidR="006F78D9" w:rsidRPr="001224A3">
        <w:rPr>
          <w:rFonts w:asciiTheme="majorHAnsi" w:hAnsiTheme="majorHAnsi"/>
          <w:b/>
          <w:color w:val="auto"/>
          <w:lang w:val="en-GB"/>
        </w:rPr>
        <w:t>S</w:t>
      </w:r>
      <w:r w:rsidRPr="001224A3">
        <w:rPr>
          <w:rFonts w:asciiTheme="majorHAnsi" w:hAnsiTheme="majorHAnsi"/>
          <w:b/>
          <w:color w:val="auto"/>
          <w:lang w:val="en-GB"/>
        </w:rPr>
        <w:t>1.</w:t>
      </w:r>
      <w:r w:rsidRPr="001224A3">
        <w:rPr>
          <w:rFonts w:asciiTheme="majorHAnsi" w:hAnsiTheme="majorHAnsi"/>
          <w:color w:val="auto"/>
          <w:lang w:val="en-GB"/>
        </w:rPr>
        <w:t xml:space="preserve"> Archimedean Copula functions considered for the present study and their generator functions; ranges for the Copula parameters θ and connections to Kendall’s τ</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6"/>
        <w:gridCol w:w="1814"/>
        <w:gridCol w:w="1696"/>
        <w:gridCol w:w="2580"/>
      </w:tblGrid>
      <w:tr w:rsidR="00152087" w:rsidRPr="001224A3" w:rsidTr="008436D4">
        <w:trPr>
          <w:trHeight w:val="665"/>
        </w:trPr>
        <w:tc>
          <w:tcPr>
            <w:tcW w:w="3196" w:type="dxa"/>
            <w:tcBorders>
              <w:left w:val="nil"/>
              <w:bottom w:val="single" w:sz="4" w:space="0" w:color="auto"/>
              <w:right w:val="nil"/>
            </w:tcBorders>
            <w:vAlign w:val="center"/>
          </w:tcPr>
          <w:p w:rsidR="00152087" w:rsidRPr="001224A3" w:rsidRDefault="00152087" w:rsidP="008436D4">
            <w:pPr>
              <w:tabs>
                <w:tab w:val="left" w:pos="709"/>
                <w:tab w:val="left" w:pos="8222"/>
              </w:tabs>
              <w:spacing w:after="0" w:line="240" w:lineRule="auto"/>
              <w:jc w:val="center"/>
              <w:rPr>
                <w:b/>
                <w:color w:val="auto"/>
                <w:sz w:val="20"/>
                <w:szCs w:val="20"/>
                <w:lang w:val="en-GB"/>
              </w:rPr>
            </w:pPr>
            <w:proofErr w:type="spellStart"/>
            <w:r w:rsidRPr="001224A3">
              <w:rPr>
                <w:b/>
                <w:color w:val="auto"/>
                <w:sz w:val="20"/>
                <w:szCs w:val="20"/>
                <w:lang w:val="en-GB"/>
              </w:rPr>
              <w:t>Copulafunction</w:t>
            </w:r>
            <w:proofErr w:type="spellEnd"/>
          </w:p>
          <w:p w:rsidR="00152087" w:rsidRPr="001224A3" w:rsidRDefault="00152087" w:rsidP="008436D4">
            <w:pPr>
              <w:tabs>
                <w:tab w:val="left" w:pos="709"/>
                <w:tab w:val="left" w:pos="8222"/>
              </w:tabs>
              <w:spacing w:after="0" w:line="240" w:lineRule="auto"/>
              <w:jc w:val="center"/>
              <w:rPr>
                <w:b/>
                <w:color w:val="auto"/>
                <w:sz w:val="20"/>
                <w:szCs w:val="20"/>
                <w:lang w:val="en-GB"/>
              </w:rPr>
            </w:pPr>
            <w:proofErr w:type="spellStart"/>
            <w:r w:rsidRPr="001224A3">
              <w:rPr>
                <w:b/>
                <w:color w:val="auto"/>
                <w:sz w:val="20"/>
                <w:szCs w:val="20"/>
                <w:lang w:val="en-GB"/>
              </w:rPr>
              <w:t>C</w:t>
            </w:r>
            <w:r w:rsidRPr="001224A3">
              <w:rPr>
                <w:b/>
                <w:color w:val="auto"/>
                <w:sz w:val="20"/>
                <w:szCs w:val="20"/>
                <w:vertAlign w:val="subscript"/>
                <w:lang w:val="en-GB"/>
              </w:rPr>
              <w:t>θ</w:t>
            </w:r>
            <w:proofErr w:type="spellEnd"/>
          </w:p>
        </w:tc>
        <w:tc>
          <w:tcPr>
            <w:tcW w:w="1814" w:type="dxa"/>
            <w:tcBorders>
              <w:left w:val="nil"/>
              <w:bottom w:val="single" w:sz="4" w:space="0" w:color="auto"/>
              <w:right w:val="nil"/>
            </w:tcBorders>
            <w:vAlign w:val="center"/>
          </w:tcPr>
          <w:p w:rsidR="00152087" w:rsidRPr="001224A3" w:rsidRDefault="00152087" w:rsidP="008436D4">
            <w:pPr>
              <w:tabs>
                <w:tab w:val="left" w:pos="709"/>
                <w:tab w:val="left" w:pos="8222"/>
              </w:tabs>
              <w:spacing w:after="0" w:line="240" w:lineRule="auto"/>
              <w:jc w:val="center"/>
              <w:rPr>
                <w:b/>
                <w:color w:val="auto"/>
                <w:sz w:val="20"/>
                <w:szCs w:val="20"/>
                <w:lang w:val="en-GB"/>
              </w:rPr>
            </w:pPr>
            <w:r w:rsidRPr="001224A3">
              <w:rPr>
                <w:b/>
                <w:color w:val="auto"/>
                <w:sz w:val="20"/>
                <w:szCs w:val="20"/>
                <w:lang w:val="en-GB"/>
              </w:rPr>
              <w:t xml:space="preserve">Generator </w:t>
            </w:r>
          </w:p>
          <w:p w:rsidR="00152087" w:rsidRPr="001224A3" w:rsidRDefault="00152087" w:rsidP="008436D4">
            <w:pPr>
              <w:tabs>
                <w:tab w:val="left" w:pos="709"/>
                <w:tab w:val="left" w:pos="8222"/>
              </w:tabs>
              <w:spacing w:after="0" w:line="240" w:lineRule="auto"/>
              <w:jc w:val="center"/>
              <w:rPr>
                <w:b/>
                <w:color w:val="auto"/>
                <w:sz w:val="20"/>
                <w:szCs w:val="20"/>
                <w:lang w:val="en-GB"/>
              </w:rPr>
            </w:pPr>
            <w:r w:rsidRPr="001224A3">
              <w:rPr>
                <w:b/>
                <w:color w:val="auto"/>
                <w:sz w:val="20"/>
                <w:szCs w:val="20"/>
                <w:lang w:val="en-GB"/>
              </w:rPr>
              <w:t>φ(t)</w:t>
            </w:r>
            <w:r w:rsidRPr="001224A3">
              <w:rPr>
                <w:b/>
                <w:color w:val="auto"/>
                <w:lang w:val="en-GB"/>
              </w:rPr>
              <w:t>**</w:t>
            </w:r>
          </w:p>
        </w:tc>
        <w:tc>
          <w:tcPr>
            <w:tcW w:w="1696" w:type="dxa"/>
            <w:tcBorders>
              <w:left w:val="nil"/>
              <w:bottom w:val="single" w:sz="4" w:space="0" w:color="auto"/>
              <w:right w:val="nil"/>
            </w:tcBorders>
            <w:vAlign w:val="center"/>
          </w:tcPr>
          <w:p w:rsidR="00152087" w:rsidRPr="001224A3" w:rsidRDefault="00152087" w:rsidP="008436D4">
            <w:pPr>
              <w:tabs>
                <w:tab w:val="left" w:pos="709"/>
                <w:tab w:val="left" w:pos="8222"/>
              </w:tabs>
              <w:spacing w:after="0" w:line="240" w:lineRule="auto"/>
              <w:jc w:val="center"/>
              <w:rPr>
                <w:b/>
                <w:color w:val="auto"/>
                <w:sz w:val="20"/>
                <w:szCs w:val="20"/>
                <w:lang w:val="en-GB"/>
              </w:rPr>
            </w:pPr>
            <w:r w:rsidRPr="001224A3">
              <w:rPr>
                <w:b/>
                <w:color w:val="auto"/>
                <w:sz w:val="20"/>
                <w:szCs w:val="20"/>
                <w:lang w:val="en-GB"/>
              </w:rPr>
              <w:t>Range</w:t>
            </w:r>
          </w:p>
          <w:p w:rsidR="00152087" w:rsidRPr="001224A3" w:rsidRDefault="00152087" w:rsidP="008436D4">
            <w:pPr>
              <w:tabs>
                <w:tab w:val="left" w:pos="709"/>
                <w:tab w:val="left" w:pos="8222"/>
              </w:tabs>
              <w:spacing w:after="0" w:line="240" w:lineRule="auto"/>
              <w:jc w:val="center"/>
              <w:rPr>
                <w:b/>
                <w:color w:val="auto"/>
                <w:sz w:val="20"/>
                <w:szCs w:val="20"/>
                <w:lang w:val="en-GB"/>
              </w:rPr>
            </w:pPr>
            <w:r w:rsidRPr="001224A3">
              <w:rPr>
                <w:b/>
                <w:color w:val="auto"/>
                <w:position w:val="-10"/>
                <w:sz w:val="20"/>
                <w:szCs w:val="20"/>
                <w:lang w:val="en-GB"/>
              </w:rPr>
              <w:object w:dxaOrig="3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75pt" o:ole="">
                  <v:imagedata r:id="rId17" o:title=""/>
                </v:shape>
                <o:OLEObject Type="Embed" ProgID="Equation.3" ShapeID="_x0000_i1025" DrawAspect="Content" ObjectID="_1592810529" r:id="rId18"/>
              </w:object>
            </w:r>
          </w:p>
        </w:tc>
        <w:tc>
          <w:tcPr>
            <w:tcW w:w="2580" w:type="dxa"/>
            <w:tcBorders>
              <w:left w:val="nil"/>
              <w:bottom w:val="single" w:sz="4" w:space="0" w:color="auto"/>
              <w:right w:val="nil"/>
            </w:tcBorders>
            <w:vAlign w:val="center"/>
          </w:tcPr>
          <w:p w:rsidR="00152087" w:rsidRPr="001224A3" w:rsidRDefault="00152087" w:rsidP="008436D4">
            <w:pPr>
              <w:tabs>
                <w:tab w:val="left" w:pos="709"/>
                <w:tab w:val="left" w:pos="8222"/>
              </w:tabs>
              <w:spacing w:after="0" w:line="240" w:lineRule="auto"/>
              <w:jc w:val="center"/>
              <w:rPr>
                <w:b/>
                <w:color w:val="auto"/>
                <w:sz w:val="20"/>
                <w:szCs w:val="20"/>
                <w:lang w:val="en-GB"/>
              </w:rPr>
            </w:pPr>
            <w:r w:rsidRPr="001224A3">
              <w:rPr>
                <w:b/>
                <w:color w:val="auto"/>
                <w:sz w:val="20"/>
                <w:szCs w:val="20"/>
                <w:lang w:val="en-GB"/>
              </w:rPr>
              <w:t>Kendall‘s</w:t>
            </w:r>
          </w:p>
          <w:p w:rsidR="00152087" w:rsidRPr="001224A3" w:rsidRDefault="00152087" w:rsidP="008436D4">
            <w:pPr>
              <w:tabs>
                <w:tab w:val="left" w:pos="709"/>
                <w:tab w:val="left" w:pos="8222"/>
              </w:tabs>
              <w:spacing w:after="0" w:line="240" w:lineRule="auto"/>
              <w:jc w:val="center"/>
              <w:rPr>
                <w:b/>
                <w:color w:val="auto"/>
                <w:sz w:val="20"/>
                <w:szCs w:val="20"/>
                <w:lang w:val="en-GB"/>
              </w:rPr>
            </w:pPr>
            <w:r w:rsidRPr="001224A3">
              <w:rPr>
                <w:b/>
                <w:color w:val="auto"/>
                <w:sz w:val="20"/>
                <w:szCs w:val="20"/>
                <w:lang w:val="en-GB"/>
              </w:rPr>
              <w:t xml:space="preserve"> τ</w:t>
            </w:r>
          </w:p>
        </w:tc>
      </w:tr>
      <w:tr w:rsidR="00152087" w:rsidRPr="001224A3" w:rsidTr="008436D4">
        <w:trPr>
          <w:trHeight w:val="408"/>
        </w:trPr>
        <w:tc>
          <w:tcPr>
            <w:tcW w:w="9286" w:type="dxa"/>
            <w:gridSpan w:val="4"/>
            <w:tcBorders>
              <w:left w:val="nil"/>
              <w:bottom w:val="nil"/>
              <w:right w:val="nil"/>
            </w:tcBorders>
            <w:vAlign w:val="center"/>
          </w:tcPr>
          <w:p w:rsidR="00152087" w:rsidRPr="001224A3" w:rsidRDefault="00152087" w:rsidP="008436D4">
            <w:pPr>
              <w:tabs>
                <w:tab w:val="left" w:pos="709"/>
                <w:tab w:val="left" w:pos="8222"/>
              </w:tabs>
              <w:spacing w:after="0" w:line="240" w:lineRule="auto"/>
              <w:rPr>
                <w:b/>
                <w:color w:val="auto"/>
                <w:sz w:val="20"/>
                <w:szCs w:val="20"/>
                <w:lang w:val="en-GB"/>
              </w:rPr>
            </w:pPr>
            <w:r w:rsidRPr="001224A3">
              <w:rPr>
                <w:b/>
                <w:color w:val="auto"/>
                <w:sz w:val="20"/>
                <w:szCs w:val="20"/>
                <w:lang w:val="en-GB"/>
              </w:rPr>
              <w:t>Clayton (or Cook-Johnson)</w:t>
            </w:r>
          </w:p>
        </w:tc>
      </w:tr>
      <w:tr w:rsidR="00152087" w:rsidRPr="001224A3" w:rsidTr="008436D4">
        <w:trPr>
          <w:trHeight w:val="881"/>
        </w:trPr>
        <w:tc>
          <w:tcPr>
            <w:tcW w:w="3196"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jc w:val="center"/>
              <w:rPr>
                <w:rFonts w:ascii="Arial" w:hAnsi="Arial" w:cs="Arial"/>
                <w:color w:val="auto"/>
                <w:sz w:val="18"/>
                <w:szCs w:val="18"/>
                <w:lang w:val="en-GB"/>
              </w:rPr>
            </w:pPr>
            <w:r w:rsidRPr="001224A3">
              <w:rPr>
                <w:rFonts w:ascii="Arial" w:hAnsi="Arial" w:cs="Arial"/>
                <w:color w:val="auto"/>
                <w:position w:val="-10"/>
                <w:sz w:val="18"/>
                <w:szCs w:val="18"/>
                <w:lang w:val="en-GB"/>
              </w:rPr>
              <w:object w:dxaOrig="1600" w:dyaOrig="499">
                <v:shape id="_x0000_i1026" type="#_x0000_t75" style="width:82.5pt;height:25.5pt" o:ole="">
                  <v:imagedata r:id="rId19" o:title=""/>
                </v:shape>
                <o:OLEObject Type="Embed" ProgID="Equation.3" ShapeID="_x0000_i1026" DrawAspect="Content" ObjectID="_1592810530" r:id="rId20"/>
              </w:object>
            </w:r>
          </w:p>
        </w:tc>
        <w:tc>
          <w:tcPr>
            <w:tcW w:w="1814"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jc w:val="center"/>
              <w:rPr>
                <w:rFonts w:ascii="Arial" w:hAnsi="Arial" w:cs="Arial"/>
                <w:color w:val="auto"/>
                <w:sz w:val="18"/>
                <w:szCs w:val="18"/>
                <w:lang w:val="en-GB"/>
              </w:rPr>
            </w:pPr>
            <w:r w:rsidRPr="001224A3">
              <w:rPr>
                <w:rFonts w:ascii="Arial" w:hAnsi="Arial" w:cs="Arial"/>
                <w:color w:val="auto"/>
                <w:position w:val="-6"/>
                <w:sz w:val="18"/>
                <w:szCs w:val="18"/>
                <w:lang w:val="en-GB"/>
              </w:rPr>
              <w:object w:dxaOrig="660" w:dyaOrig="320">
                <v:shape id="_x0000_i1027" type="#_x0000_t75" style="width:30.75pt;height:15.75pt" o:ole="">
                  <v:imagedata r:id="rId21" o:title=""/>
                </v:shape>
                <o:OLEObject Type="Embed" ProgID="Equation.3" ShapeID="_x0000_i1027" DrawAspect="Content" ObjectID="_1592810531" r:id="rId22"/>
              </w:object>
            </w:r>
          </w:p>
        </w:tc>
        <w:tc>
          <w:tcPr>
            <w:tcW w:w="1696"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jc w:val="center"/>
              <w:rPr>
                <w:rFonts w:ascii="Arial" w:hAnsi="Arial" w:cs="Arial"/>
                <w:color w:val="auto"/>
                <w:sz w:val="18"/>
                <w:szCs w:val="18"/>
                <w:lang w:val="en-GB"/>
              </w:rPr>
            </w:pPr>
            <w:r w:rsidRPr="001224A3">
              <w:rPr>
                <w:rFonts w:ascii="Arial" w:hAnsi="Arial" w:cs="Arial"/>
                <w:color w:val="auto"/>
                <w:position w:val="-10"/>
                <w:sz w:val="18"/>
                <w:szCs w:val="18"/>
                <w:lang w:val="en-GB"/>
              </w:rPr>
              <w:object w:dxaOrig="520" w:dyaOrig="320">
                <v:shape id="_x0000_i1028" type="#_x0000_t75" style="width:25.5pt;height:15.75pt" o:ole="">
                  <v:imagedata r:id="rId23" o:title=""/>
                </v:shape>
                <o:OLEObject Type="Embed" ProgID="Equation.3" ShapeID="_x0000_i1028" DrawAspect="Content" ObjectID="_1592810532" r:id="rId24"/>
              </w:object>
            </w:r>
          </w:p>
        </w:tc>
        <w:tc>
          <w:tcPr>
            <w:tcW w:w="2580"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jc w:val="center"/>
              <w:rPr>
                <w:color w:val="auto"/>
                <w:lang w:val="en-GB"/>
              </w:rPr>
            </w:pPr>
            <w:r w:rsidRPr="001224A3">
              <w:rPr>
                <w:color w:val="auto"/>
                <w:position w:val="-22"/>
                <w:lang w:val="en-GB"/>
              </w:rPr>
              <w:object w:dxaOrig="560" w:dyaOrig="580">
                <v:shape id="_x0000_i1029" type="#_x0000_t75" style="width:25.5pt;height:30.75pt" o:ole="">
                  <v:imagedata r:id="rId25" o:title=""/>
                </v:shape>
                <o:OLEObject Type="Embed" ProgID="Equation.3" ShapeID="_x0000_i1029" DrawAspect="Content" ObjectID="_1592810533" r:id="rId26"/>
              </w:object>
            </w:r>
          </w:p>
        </w:tc>
      </w:tr>
      <w:tr w:rsidR="00152087" w:rsidRPr="001224A3" w:rsidTr="008436D4">
        <w:trPr>
          <w:trHeight w:val="427"/>
        </w:trPr>
        <w:tc>
          <w:tcPr>
            <w:tcW w:w="3196"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rPr>
                <w:color w:val="auto"/>
                <w:sz w:val="20"/>
                <w:szCs w:val="20"/>
                <w:lang w:val="en-GB"/>
              </w:rPr>
            </w:pPr>
            <w:r w:rsidRPr="001224A3">
              <w:rPr>
                <w:b/>
                <w:color w:val="auto"/>
                <w:sz w:val="20"/>
                <w:szCs w:val="20"/>
                <w:lang w:val="en-GB"/>
              </w:rPr>
              <w:t>Frank</w:t>
            </w:r>
          </w:p>
        </w:tc>
        <w:tc>
          <w:tcPr>
            <w:tcW w:w="1814"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rPr>
                <w:rFonts w:ascii="Arial" w:hAnsi="Arial" w:cs="Arial"/>
                <w:color w:val="auto"/>
                <w:sz w:val="18"/>
                <w:szCs w:val="18"/>
                <w:lang w:val="en-GB"/>
              </w:rPr>
            </w:pPr>
          </w:p>
        </w:tc>
        <w:tc>
          <w:tcPr>
            <w:tcW w:w="1696"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rPr>
                <w:rFonts w:ascii="Arial" w:hAnsi="Arial" w:cs="Arial"/>
                <w:color w:val="auto"/>
                <w:sz w:val="18"/>
                <w:szCs w:val="18"/>
                <w:lang w:val="en-GB"/>
              </w:rPr>
            </w:pPr>
          </w:p>
        </w:tc>
        <w:tc>
          <w:tcPr>
            <w:tcW w:w="2580"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rPr>
                <w:color w:val="auto"/>
                <w:lang w:val="en-GB"/>
              </w:rPr>
            </w:pPr>
          </w:p>
        </w:tc>
      </w:tr>
      <w:tr w:rsidR="00152087" w:rsidRPr="001224A3" w:rsidTr="008436D4">
        <w:trPr>
          <w:trHeight w:val="1000"/>
        </w:trPr>
        <w:tc>
          <w:tcPr>
            <w:tcW w:w="3196"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jc w:val="center"/>
              <w:rPr>
                <w:rFonts w:ascii="Arial" w:hAnsi="Arial" w:cs="Arial"/>
                <w:color w:val="auto"/>
                <w:sz w:val="18"/>
                <w:szCs w:val="18"/>
                <w:lang w:val="en-GB"/>
              </w:rPr>
            </w:pPr>
            <w:r w:rsidRPr="001224A3">
              <w:rPr>
                <w:rFonts w:ascii="Arial" w:hAnsi="Arial" w:cs="Arial"/>
                <w:color w:val="auto"/>
                <w:position w:val="-30"/>
                <w:sz w:val="18"/>
                <w:szCs w:val="18"/>
                <w:lang w:val="en-GB"/>
              </w:rPr>
              <w:object w:dxaOrig="2700" w:dyaOrig="720">
                <v:shape id="_x0000_i1030" type="#_x0000_t75" style="width:133.5pt;height:36pt" o:ole="">
                  <v:imagedata r:id="rId27" o:title=""/>
                </v:shape>
                <o:OLEObject Type="Embed" ProgID="Equation.3" ShapeID="_x0000_i1030" DrawAspect="Content" ObjectID="_1592810534" r:id="rId28"/>
              </w:object>
            </w:r>
          </w:p>
        </w:tc>
        <w:tc>
          <w:tcPr>
            <w:tcW w:w="1814"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jc w:val="center"/>
              <w:rPr>
                <w:rFonts w:ascii="Arial" w:hAnsi="Arial" w:cs="Arial"/>
                <w:color w:val="auto"/>
                <w:sz w:val="18"/>
                <w:szCs w:val="18"/>
                <w:lang w:val="en-GB"/>
              </w:rPr>
            </w:pPr>
            <w:r w:rsidRPr="001224A3">
              <w:rPr>
                <w:rFonts w:ascii="Arial" w:hAnsi="Arial" w:cs="Arial"/>
                <w:color w:val="auto"/>
                <w:position w:val="-30"/>
                <w:sz w:val="18"/>
                <w:szCs w:val="18"/>
                <w:lang w:val="en-GB"/>
              </w:rPr>
              <w:object w:dxaOrig="1300" w:dyaOrig="720">
                <v:shape id="_x0000_i1031" type="#_x0000_t75" style="width:66.75pt;height:36pt" o:ole="">
                  <v:imagedata r:id="rId29" o:title=""/>
                </v:shape>
                <o:OLEObject Type="Embed" ProgID="Equation.3" ShapeID="_x0000_i1031" DrawAspect="Content" ObjectID="_1592810535" r:id="rId30"/>
              </w:object>
            </w:r>
          </w:p>
        </w:tc>
        <w:tc>
          <w:tcPr>
            <w:tcW w:w="1696"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jc w:val="center"/>
              <w:rPr>
                <w:rFonts w:ascii="Arial" w:hAnsi="Arial" w:cs="Arial"/>
                <w:color w:val="auto"/>
                <w:sz w:val="18"/>
                <w:szCs w:val="18"/>
                <w:lang w:val="en-GB"/>
              </w:rPr>
            </w:pPr>
            <w:r w:rsidRPr="001224A3">
              <w:rPr>
                <w:rFonts w:ascii="Arial" w:hAnsi="Arial" w:cs="Arial"/>
                <w:color w:val="auto"/>
                <w:position w:val="-10"/>
                <w:sz w:val="18"/>
                <w:szCs w:val="18"/>
                <w:lang w:val="en-GB"/>
              </w:rPr>
              <w:object w:dxaOrig="1080" w:dyaOrig="320">
                <v:shape id="_x0000_i1032" type="#_x0000_t75" style="width:51.75pt;height:15.75pt" o:ole="">
                  <v:imagedata r:id="rId31" o:title=""/>
                </v:shape>
                <o:OLEObject Type="Embed" ProgID="Equation.3" ShapeID="_x0000_i1032" DrawAspect="Content" ObjectID="_1592810536" r:id="rId32"/>
              </w:object>
            </w:r>
          </w:p>
        </w:tc>
        <w:tc>
          <w:tcPr>
            <w:tcW w:w="2580"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jc w:val="center"/>
              <w:rPr>
                <w:color w:val="auto"/>
                <w:lang w:val="en-GB"/>
              </w:rPr>
            </w:pPr>
            <w:r w:rsidRPr="001224A3">
              <w:rPr>
                <w:color w:val="auto"/>
                <w:position w:val="-22"/>
                <w:lang w:val="en-GB"/>
              </w:rPr>
              <w:object w:dxaOrig="1440" w:dyaOrig="580">
                <v:shape id="_x0000_i1033" type="#_x0000_t75" style="width:1in;height:30.75pt" o:ole="">
                  <v:imagedata r:id="rId33" o:title=""/>
                </v:shape>
                <o:OLEObject Type="Embed" ProgID="Equation.3" ShapeID="_x0000_i1033" DrawAspect="Content" ObjectID="_1592810537" r:id="rId34"/>
              </w:object>
            </w:r>
            <w:r w:rsidRPr="001224A3">
              <w:rPr>
                <w:color w:val="auto"/>
                <w:vertAlign w:val="superscript"/>
                <w:lang w:val="en-GB"/>
              </w:rPr>
              <w:t>*</w:t>
            </w:r>
          </w:p>
        </w:tc>
      </w:tr>
      <w:tr w:rsidR="00152087" w:rsidRPr="001224A3" w:rsidTr="008436D4">
        <w:trPr>
          <w:trHeight w:val="444"/>
        </w:trPr>
        <w:tc>
          <w:tcPr>
            <w:tcW w:w="3196"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rPr>
                <w:b/>
                <w:color w:val="auto"/>
                <w:sz w:val="20"/>
                <w:szCs w:val="20"/>
                <w:lang w:val="en-GB"/>
              </w:rPr>
            </w:pPr>
            <w:proofErr w:type="spellStart"/>
            <w:r w:rsidRPr="001224A3">
              <w:rPr>
                <w:b/>
                <w:color w:val="auto"/>
                <w:sz w:val="20"/>
                <w:szCs w:val="20"/>
                <w:lang w:val="en-GB"/>
              </w:rPr>
              <w:t>Gumbel</w:t>
            </w:r>
            <w:proofErr w:type="spellEnd"/>
            <w:r w:rsidRPr="001224A3">
              <w:rPr>
                <w:b/>
                <w:color w:val="auto"/>
                <w:sz w:val="20"/>
                <w:szCs w:val="20"/>
                <w:lang w:val="en-GB"/>
              </w:rPr>
              <w:t xml:space="preserve"> (or </w:t>
            </w:r>
            <w:proofErr w:type="spellStart"/>
            <w:r w:rsidRPr="001224A3">
              <w:rPr>
                <w:b/>
                <w:color w:val="auto"/>
                <w:sz w:val="20"/>
                <w:szCs w:val="20"/>
                <w:lang w:val="en-GB"/>
              </w:rPr>
              <w:t>Gumbel-Hougaard</w:t>
            </w:r>
            <w:proofErr w:type="spellEnd"/>
            <w:r w:rsidRPr="001224A3">
              <w:rPr>
                <w:b/>
                <w:color w:val="auto"/>
                <w:sz w:val="20"/>
                <w:szCs w:val="20"/>
                <w:lang w:val="en-GB"/>
              </w:rPr>
              <w:t>)</w:t>
            </w:r>
          </w:p>
        </w:tc>
        <w:tc>
          <w:tcPr>
            <w:tcW w:w="1814"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rPr>
                <w:b/>
                <w:color w:val="auto"/>
                <w:sz w:val="20"/>
                <w:szCs w:val="20"/>
                <w:lang w:val="en-GB"/>
              </w:rPr>
            </w:pPr>
          </w:p>
        </w:tc>
        <w:tc>
          <w:tcPr>
            <w:tcW w:w="1696"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rPr>
                <w:rFonts w:ascii="Arial" w:hAnsi="Arial" w:cs="Arial"/>
                <w:color w:val="auto"/>
                <w:sz w:val="18"/>
                <w:szCs w:val="18"/>
                <w:lang w:val="en-GB"/>
              </w:rPr>
            </w:pPr>
          </w:p>
        </w:tc>
        <w:tc>
          <w:tcPr>
            <w:tcW w:w="2580" w:type="dxa"/>
            <w:tcBorders>
              <w:top w:val="nil"/>
              <w:left w:val="nil"/>
              <w:bottom w:val="nil"/>
              <w:right w:val="nil"/>
            </w:tcBorders>
            <w:vAlign w:val="center"/>
          </w:tcPr>
          <w:p w:rsidR="00152087" w:rsidRPr="001224A3" w:rsidRDefault="00152087" w:rsidP="008436D4">
            <w:pPr>
              <w:tabs>
                <w:tab w:val="left" w:pos="709"/>
                <w:tab w:val="left" w:pos="8222"/>
              </w:tabs>
              <w:spacing w:after="0" w:line="240" w:lineRule="auto"/>
              <w:rPr>
                <w:color w:val="auto"/>
                <w:lang w:val="en-GB"/>
              </w:rPr>
            </w:pPr>
          </w:p>
        </w:tc>
      </w:tr>
      <w:tr w:rsidR="00152087" w:rsidRPr="001224A3" w:rsidTr="008436D4">
        <w:trPr>
          <w:trHeight w:val="1117"/>
        </w:trPr>
        <w:tc>
          <w:tcPr>
            <w:tcW w:w="3196" w:type="dxa"/>
            <w:tcBorders>
              <w:top w:val="nil"/>
              <w:left w:val="nil"/>
              <w:right w:val="nil"/>
            </w:tcBorders>
            <w:vAlign w:val="center"/>
          </w:tcPr>
          <w:p w:rsidR="00152087" w:rsidRPr="001224A3" w:rsidRDefault="00152087" w:rsidP="008436D4">
            <w:pPr>
              <w:tabs>
                <w:tab w:val="left" w:pos="709"/>
                <w:tab w:val="left" w:pos="8222"/>
              </w:tabs>
              <w:spacing w:after="0" w:line="240" w:lineRule="auto"/>
              <w:jc w:val="center"/>
              <w:rPr>
                <w:rFonts w:ascii="Arial" w:hAnsi="Arial" w:cs="Arial"/>
                <w:color w:val="auto"/>
                <w:sz w:val="18"/>
                <w:szCs w:val="18"/>
                <w:lang w:val="en-GB"/>
              </w:rPr>
            </w:pPr>
            <w:r w:rsidRPr="001224A3">
              <w:rPr>
                <w:rFonts w:ascii="Arial" w:hAnsi="Arial" w:cs="Arial"/>
                <w:color w:val="auto"/>
                <w:position w:val="-32"/>
                <w:sz w:val="18"/>
                <w:szCs w:val="18"/>
                <w:lang w:val="en-GB"/>
              </w:rPr>
              <w:object w:dxaOrig="2720" w:dyaOrig="740">
                <v:shape id="_x0000_i1034" type="#_x0000_t75" style="width:138.75pt;height:36pt" o:ole="">
                  <v:imagedata r:id="rId35" o:title=""/>
                </v:shape>
                <o:OLEObject Type="Embed" ProgID="Equation.3" ShapeID="_x0000_i1034" DrawAspect="Content" ObjectID="_1592810538" r:id="rId36"/>
              </w:object>
            </w:r>
          </w:p>
        </w:tc>
        <w:tc>
          <w:tcPr>
            <w:tcW w:w="1814" w:type="dxa"/>
            <w:tcBorders>
              <w:top w:val="nil"/>
              <w:left w:val="nil"/>
              <w:right w:val="nil"/>
            </w:tcBorders>
            <w:vAlign w:val="center"/>
          </w:tcPr>
          <w:p w:rsidR="00152087" w:rsidRPr="001224A3" w:rsidRDefault="00152087" w:rsidP="008436D4">
            <w:pPr>
              <w:tabs>
                <w:tab w:val="left" w:pos="709"/>
                <w:tab w:val="left" w:pos="8222"/>
              </w:tabs>
              <w:spacing w:after="0" w:line="240" w:lineRule="auto"/>
              <w:jc w:val="center"/>
              <w:rPr>
                <w:rFonts w:ascii="Arial" w:hAnsi="Arial" w:cs="Arial"/>
                <w:color w:val="auto"/>
                <w:sz w:val="18"/>
                <w:szCs w:val="18"/>
                <w:lang w:val="en-GB"/>
              </w:rPr>
            </w:pPr>
            <w:r w:rsidRPr="001224A3">
              <w:rPr>
                <w:rFonts w:ascii="Arial" w:hAnsi="Arial" w:cs="Arial"/>
                <w:color w:val="auto"/>
                <w:position w:val="-10"/>
                <w:sz w:val="18"/>
                <w:szCs w:val="18"/>
                <w:lang w:val="en-GB"/>
              </w:rPr>
              <w:object w:dxaOrig="740" w:dyaOrig="360">
                <v:shape id="_x0000_i1035" type="#_x0000_t75" style="width:36pt;height:20.25pt" o:ole="">
                  <v:imagedata r:id="rId37" o:title=""/>
                </v:shape>
                <o:OLEObject Type="Embed" ProgID="Equation.3" ShapeID="_x0000_i1035" DrawAspect="Content" ObjectID="_1592810539" r:id="rId38"/>
              </w:object>
            </w:r>
          </w:p>
        </w:tc>
        <w:tc>
          <w:tcPr>
            <w:tcW w:w="1696" w:type="dxa"/>
            <w:tcBorders>
              <w:top w:val="nil"/>
              <w:left w:val="nil"/>
              <w:right w:val="nil"/>
            </w:tcBorders>
            <w:vAlign w:val="center"/>
          </w:tcPr>
          <w:p w:rsidR="00152087" w:rsidRPr="001224A3" w:rsidRDefault="00152087" w:rsidP="008436D4">
            <w:pPr>
              <w:tabs>
                <w:tab w:val="left" w:pos="709"/>
                <w:tab w:val="left" w:pos="8222"/>
              </w:tabs>
              <w:spacing w:after="0" w:line="240" w:lineRule="auto"/>
              <w:jc w:val="center"/>
              <w:rPr>
                <w:rFonts w:ascii="Arial" w:hAnsi="Arial" w:cs="Arial"/>
                <w:color w:val="auto"/>
                <w:sz w:val="18"/>
                <w:szCs w:val="18"/>
                <w:lang w:val="en-GB"/>
              </w:rPr>
            </w:pPr>
            <w:r w:rsidRPr="001224A3">
              <w:rPr>
                <w:rFonts w:ascii="Arial" w:hAnsi="Arial" w:cs="Arial"/>
                <w:color w:val="auto"/>
                <w:position w:val="-10"/>
                <w:sz w:val="18"/>
                <w:szCs w:val="18"/>
                <w:lang w:val="en-GB"/>
              </w:rPr>
              <w:object w:dxaOrig="480" w:dyaOrig="320">
                <v:shape id="_x0000_i1036" type="#_x0000_t75" style="width:25.5pt;height:15.75pt" o:ole="">
                  <v:imagedata r:id="rId39" o:title=""/>
                </v:shape>
                <o:OLEObject Type="Embed" ProgID="Equation.3" ShapeID="_x0000_i1036" DrawAspect="Content" ObjectID="_1592810540" r:id="rId40"/>
              </w:object>
            </w:r>
          </w:p>
        </w:tc>
        <w:tc>
          <w:tcPr>
            <w:tcW w:w="2580" w:type="dxa"/>
            <w:tcBorders>
              <w:top w:val="nil"/>
              <w:left w:val="nil"/>
              <w:right w:val="nil"/>
            </w:tcBorders>
            <w:vAlign w:val="center"/>
          </w:tcPr>
          <w:p w:rsidR="00152087" w:rsidRPr="001224A3" w:rsidRDefault="00152087" w:rsidP="008436D4">
            <w:pPr>
              <w:tabs>
                <w:tab w:val="left" w:pos="709"/>
                <w:tab w:val="left" w:pos="8222"/>
              </w:tabs>
              <w:spacing w:after="0" w:line="240" w:lineRule="auto"/>
              <w:jc w:val="center"/>
              <w:rPr>
                <w:color w:val="auto"/>
                <w:lang w:val="en-GB"/>
              </w:rPr>
            </w:pPr>
            <w:r w:rsidRPr="001224A3">
              <w:rPr>
                <w:color w:val="auto"/>
                <w:position w:val="-6"/>
                <w:lang w:val="en-GB"/>
              </w:rPr>
              <w:object w:dxaOrig="639" w:dyaOrig="320">
                <v:shape id="_x0000_i1037" type="#_x0000_t75" style="width:30.75pt;height:15.75pt" o:ole="">
                  <v:imagedata r:id="rId41" o:title=""/>
                </v:shape>
                <o:OLEObject Type="Embed" ProgID="Equation.3" ShapeID="_x0000_i1037" DrawAspect="Content" ObjectID="_1592810541" r:id="rId42"/>
              </w:object>
            </w:r>
          </w:p>
        </w:tc>
      </w:tr>
      <w:tr w:rsidR="00152087" w:rsidRPr="001224A3" w:rsidTr="008436D4">
        <w:trPr>
          <w:trHeight w:val="928"/>
        </w:trPr>
        <w:tc>
          <w:tcPr>
            <w:tcW w:w="9286" w:type="dxa"/>
            <w:gridSpan w:val="4"/>
            <w:tcBorders>
              <w:left w:val="nil"/>
              <w:right w:val="nil"/>
            </w:tcBorders>
          </w:tcPr>
          <w:p w:rsidR="00152087" w:rsidRPr="001224A3" w:rsidRDefault="00152087" w:rsidP="008436D4">
            <w:pPr>
              <w:tabs>
                <w:tab w:val="left" w:pos="709"/>
                <w:tab w:val="left" w:pos="8222"/>
              </w:tabs>
              <w:spacing w:after="0" w:line="240" w:lineRule="auto"/>
              <w:jc w:val="both"/>
              <w:rPr>
                <w:rFonts w:ascii="Arial" w:hAnsi="Arial" w:cs="Arial"/>
                <w:color w:val="auto"/>
                <w:sz w:val="18"/>
                <w:szCs w:val="18"/>
                <w:lang w:val="en-GB"/>
              </w:rPr>
            </w:pPr>
            <w:r w:rsidRPr="001224A3">
              <w:rPr>
                <w:color w:val="auto"/>
                <w:sz w:val="20"/>
                <w:szCs w:val="20"/>
                <w:lang w:val="en-GB"/>
              </w:rPr>
              <w:t xml:space="preserve">* 1. Debye Function </w:t>
            </w:r>
            <w:r w:rsidRPr="001224A3">
              <w:rPr>
                <w:rFonts w:ascii="Arial" w:hAnsi="Arial" w:cs="Arial"/>
                <w:color w:val="auto"/>
                <w:position w:val="-32"/>
                <w:sz w:val="18"/>
                <w:szCs w:val="18"/>
                <w:lang w:val="en-GB"/>
              </w:rPr>
              <w:object w:dxaOrig="1840" w:dyaOrig="740">
                <v:shape id="_x0000_i1038" type="#_x0000_t75" style="width:92.25pt;height:36pt" o:ole="">
                  <v:imagedata r:id="rId43" o:title=""/>
                </v:shape>
                <o:OLEObject Type="Embed" ProgID="Equation.3" ShapeID="_x0000_i1038" DrawAspect="Content" ObjectID="_1592810542" r:id="rId44"/>
              </w:object>
            </w:r>
          </w:p>
          <w:p w:rsidR="00152087" w:rsidRPr="001224A3" w:rsidRDefault="00152087" w:rsidP="008436D4">
            <w:pPr>
              <w:tabs>
                <w:tab w:val="left" w:pos="709"/>
                <w:tab w:val="left" w:pos="8222"/>
              </w:tabs>
              <w:spacing w:after="0" w:line="240" w:lineRule="auto"/>
              <w:jc w:val="both"/>
              <w:rPr>
                <w:rFonts w:ascii="Arial" w:hAnsi="Arial" w:cs="Arial"/>
                <w:color w:val="auto"/>
                <w:sz w:val="18"/>
                <w:szCs w:val="18"/>
                <w:lang w:val="en-GB"/>
              </w:rPr>
            </w:pPr>
            <w:r w:rsidRPr="001224A3">
              <w:rPr>
                <w:rFonts w:ascii="Arial" w:hAnsi="Arial" w:cs="Arial"/>
                <w:color w:val="auto"/>
                <w:lang w:val="en-GB"/>
              </w:rPr>
              <w:t>**</w:t>
            </w:r>
            <w:r w:rsidRPr="001224A3">
              <w:rPr>
                <w:rFonts w:ascii="Arial" w:hAnsi="Arial" w:cs="Arial"/>
                <w:color w:val="auto"/>
                <w:sz w:val="18"/>
                <w:szCs w:val="18"/>
                <w:lang w:val="en-GB"/>
              </w:rPr>
              <w:t xml:space="preserve"> </w:t>
            </w:r>
            <w:r w:rsidRPr="001224A3">
              <w:rPr>
                <w:i/>
                <w:color w:val="auto"/>
                <w:sz w:val="20"/>
                <w:szCs w:val="20"/>
                <w:lang w:val="en-GB"/>
              </w:rPr>
              <w:t>t = u</w:t>
            </w:r>
            <w:r w:rsidRPr="001224A3">
              <w:rPr>
                <w:color w:val="auto"/>
                <w:sz w:val="20"/>
                <w:szCs w:val="20"/>
                <w:lang w:val="en-GB"/>
              </w:rPr>
              <w:t xml:space="preserve"> or </w:t>
            </w:r>
            <w:r w:rsidRPr="001224A3">
              <w:rPr>
                <w:i/>
                <w:color w:val="auto"/>
                <w:sz w:val="20"/>
                <w:szCs w:val="20"/>
                <w:lang w:val="en-GB"/>
              </w:rPr>
              <w:t>t = v</w:t>
            </w:r>
          </w:p>
        </w:tc>
      </w:tr>
    </w:tbl>
    <w:p w:rsidR="006F78D9" w:rsidRPr="001224A3" w:rsidRDefault="006F78D9" w:rsidP="00152087">
      <w:pPr>
        <w:spacing w:after="120" w:line="480" w:lineRule="auto"/>
        <w:jc w:val="both"/>
        <w:rPr>
          <w:rFonts w:asciiTheme="majorHAnsi" w:hAnsiTheme="majorHAnsi"/>
          <w:color w:val="auto"/>
          <w:lang w:val="en-GB"/>
        </w:rPr>
      </w:pPr>
    </w:p>
    <w:p w:rsidR="00152087" w:rsidRPr="001224A3" w:rsidRDefault="00152087" w:rsidP="00152087">
      <w:pPr>
        <w:spacing w:after="120" w:line="480" w:lineRule="auto"/>
        <w:jc w:val="both"/>
        <w:rPr>
          <w:rFonts w:asciiTheme="majorHAnsi" w:hAnsiTheme="majorHAnsi"/>
          <w:color w:val="auto"/>
          <w:lang w:val="en-GB"/>
        </w:rPr>
      </w:pPr>
      <w:r w:rsidRPr="001224A3">
        <w:rPr>
          <w:rFonts w:asciiTheme="majorHAnsi" w:hAnsiTheme="majorHAnsi"/>
          <w:color w:val="auto"/>
          <w:lang w:val="en-GB"/>
        </w:rPr>
        <w:t xml:space="preserve">We follow Wahl </w:t>
      </w:r>
      <w:r w:rsidRPr="001224A3">
        <w:rPr>
          <w:rFonts w:asciiTheme="majorHAnsi" w:hAnsiTheme="majorHAnsi"/>
          <w:i/>
          <w:color w:val="auto"/>
          <w:lang w:val="en-GB"/>
        </w:rPr>
        <w:t>et al</w:t>
      </w:r>
      <w:r w:rsidRPr="001224A3">
        <w:rPr>
          <w:rFonts w:asciiTheme="majorHAnsi" w:hAnsiTheme="majorHAnsi"/>
          <w:color w:val="auto"/>
          <w:lang w:val="en-GB"/>
        </w:rPr>
        <w:t xml:space="preserve"> (2015) in using the different copula models to simulate 1,000 pairs of sea level – discharge events. From comparing the tail dependence of the observed data with the tail dependence of the simulated data (using a non-parametric coefficient and threshold of 0.8; Schmidt and </w:t>
      </w:r>
      <w:proofErr w:type="spellStart"/>
      <w:r w:rsidRPr="001224A3">
        <w:rPr>
          <w:rFonts w:asciiTheme="majorHAnsi" w:hAnsiTheme="majorHAnsi"/>
          <w:color w:val="auto"/>
          <w:lang w:val="en-GB"/>
        </w:rPr>
        <w:t>Stadtmüller</w:t>
      </w:r>
      <w:proofErr w:type="spellEnd"/>
      <w:r w:rsidRPr="001224A3">
        <w:rPr>
          <w:rFonts w:asciiTheme="majorHAnsi" w:hAnsiTheme="majorHAnsi"/>
          <w:color w:val="auto"/>
          <w:lang w:val="en-GB"/>
        </w:rPr>
        <w:t xml:space="preserve"> 2006), we identify the copula that appears to be most suitable to capture the dependence structure of the observed data. For the selected copula we apply the parametric goodness-of-fit test proposed by (Genest </w:t>
      </w:r>
      <w:r w:rsidRPr="001224A3">
        <w:rPr>
          <w:rFonts w:asciiTheme="majorHAnsi" w:hAnsiTheme="majorHAnsi"/>
          <w:i/>
          <w:color w:val="auto"/>
          <w:lang w:val="en-GB"/>
        </w:rPr>
        <w:t>et al</w:t>
      </w:r>
      <w:r w:rsidRPr="001224A3">
        <w:rPr>
          <w:rFonts w:asciiTheme="majorHAnsi" w:hAnsiTheme="majorHAnsi"/>
          <w:color w:val="auto"/>
          <w:lang w:val="en-GB"/>
        </w:rPr>
        <w:t xml:space="preserve"> 2009) using the Cramer-von-Misses criterion. We only show results for locations where the selected copula passed this test. </w:t>
      </w:r>
    </w:p>
    <w:p w:rsidR="00152087" w:rsidRPr="001224A3" w:rsidRDefault="00152087" w:rsidP="00152087">
      <w:pPr>
        <w:spacing w:after="120" w:line="480" w:lineRule="auto"/>
        <w:jc w:val="both"/>
        <w:rPr>
          <w:rFonts w:asciiTheme="majorHAnsi" w:hAnsiTheme="majorHAnsi"/>
          <w:color w:val="auto"/>
          <w:lang w:val="en-GB"/>
        </w:rPr>
      </w:pPr>
      <w:r w:rsidRPr="001224A3">
        <w:rPr>
          <w:rFonts w:asciiTheme="majorHAnsi" w:hAnsiTheme="majorHAnsi"/>
          <w:color w:val="auto"/>
          <w:lang w:val="en-GB"/>
        </w:rPr>
        <w:t xml:space="preserve">Finally, we use </w:t>
      </w:r>
      <w:r w:rsidR="006F5D76" w:rsidRPr="001224A3">
        <w:rPr>
          <w:rFonts w:asciiTheme="majorHAnsi" w:hAnsiTheme="majorHAnsi"/>
          <w:color w:val="auto"/>
          <w:lang w:val="en-GB"/>
        </w:rPr>
        <w:t xml:space="preserve">estimated protection levels for river and coastal floods and compare joint probabilities derived with the independence assumption (i.e. multiplying exceedance probabilities or return periods) </w:t>
      </w:r>
      <w:r w:rsidR="006F5D76" w:rsidRPr="001224A3">
        <w:rPr>
          <w:rFonts w:asciiTheme="majorHAnsi" w:hAnsiTheme="majorHAnsi"/>
          <w:color w:val="auto"/>
          <w:lang w:val="en-GB"/>
        </w:rPr>
        <w:lastRenderedPageBreak/>
        <w:t xml:space="preserve">with those derived with the copula approach outlined above, where joint correlations are modelled. </w:t>
      </w:r>
      <w:r w:rsidRPr="001224A3">
        <w:rPr>
          <w:rFonts w:asciiTheme="majorHAnsi" w:hAnsiTheme="majorHAnsi"/>
          <w:color w:val="auto"/>
          <w:lang w:val="en-GB"/>
        </w:rPr>
        <w:t xml:space="preserve"> </w:t>
      </w:r>
      <w:r w:rsidR="006F5D76" w:rsidRPr="001224A3">
        <w:rPr>
          <w:rFonts w:asciiTheme="majorHAnsi" w:hAnsiTheme="majorHAnsi"/>
          <w:color w:val="auto"/>
          <w:lang w:val="en-GB"/>
        </w:rPr>
        <w:t>This way we</w:t>
      </w:r>
      <w:r w:rsidRPr="001224A3">
        <w:rPr>
          <w:rFonts w:asciiTheme="majorHAnsi" w:hAnsiTheme="majorHAnsi"/>
          <w:color w:val="auto"/>
          <w:lang w:val="en-GB"/>
        </w:rPr>
        <w:t xml:space="preserve"> quantify the effects of ignoring existent dependencies </w:t>
      </w:r>
      <w:r w:rsidR="006F5D76" w:rsidRPr="001224A3">
        <w:rPr>
          <w:rFonts w:asciiTheme="majorHAnsi" w:hAnsiTheme="majorHAnsi"/>
          <w:color w:val="auto"/>
          <w:lang w:val="en-GB"/>
        </w:rPr>
        <w:t xml:space="preserve">in the two flood drivers </w:t>
      </w:r>
      <w:r w:rsidRPr="001224A3">
        <w:rPr>
          <w:rFonts w:asciiTheme="majorHAnsi" w:hAnsiTheme="majorHAnsi"/>
          <w:color w:val="auto"/>
          <w:lang w:val="en-GB"/>
        </w:rPr>
        <w:t>in risk assessments</w:t>
      </w:r>
      <w:r w:rsidR="006F5D76" w:rsidRPr="001224A3">
        <w:rPr>
          <w:rFonts w:asciiTheme="majorHAnsi" w:hAnsiTheme="majorHAnsi"/>
          <w:color w:val="auto"/>
          <w:lang w:val="en-GB"/>
        </w:rPr>
        <w:t xml:space="preserve"> or design.</w:t>
      </w:r>
    </w:p>
    <w:p w:rsidR="00C91B2E" w:rsidRPr="001224A3" w:rsidRDefault="00C91B2E">
      <w:pPr>
        <w:rPr>
          <w:rFonts w:asciiTheme="majorHAnsi" w:hAnsiTheme="majorHAnsi"/>
          <w:b/>
          <w:color w:val="auto"/>
          <w:lang w:val="en-GB"/>
        </w:rPr>
      </w:pPr>
      <w:r w:rsidRPr="001224A3">
        <w:rPr>
          <w:rFonts w:asciiTheme="majorHAnsi" w:hAnsiTheme="majorHAnsi"/>
          <w:b/>
          <w:color w:val="auto"/>
          <w:lang w:val="en-GB"/>
        </w:rPr>
        <w:br w:type="page"/>
      </w:r>
    </w:p>
    <w:p w:rsidR="00DA3FCE" w:rsidRPr="001224A3" w:rsidRDefault="00192B53">
      <w:pPr>
        <w:spacing w:after="120" w:line="480" w:lineRule="auto"/>
        <w:jc w:val="center"/>
        <w:rPr>
          <w:rFonts w:asciiTheme="majorHAnsi" w:hAnsiTheme="majorHAnsi"/>
          <w:b/>
          <w:color w:val="auto"/>
          <w:lang w:val="en-GB"/>
        </w:rPr>
      </w:pPr>
      <w:r w:rsidRPr="001224A3">
        <w:rPr>
          <w:rFonts w:asciiTheme="majorHAnsi" w:hAnsiTheme="majorHAnsi"/>
          <w:b/>
          <w:color w:val="auto"/>
          <w:lang w:val="en-GB"/>
        </w:rPr>
        <w:lastRenderedPageBreak/>
        <w:t>Supplementary Figures</w:t>
      </w:r>
    </w:p>
    <w:p w:rsidR="00EA02A4" w:rsidRPr="001224A3" w:rsidRDefault="00EA02A4">
      <w:pPr>
        <w:rPr>
          <w:rFonts w:asciiTheme="majorHAnsi" w:hAnsiTheme="majorHAnsi"/>
          <w:b/>
          <w:color w:val="auto"/>
          <w:lang w:val="en-GB"/>
        </w:rPr>
      </w:pPr>
      <w:r w:rsidRPr="001224A3">
        <w:rPr>
          <w:rFonts w:asciiTheme="majorHAnsi" w:hAnsiTheme="majorHAnsi"/>
          <w:b/>
          <w:color w:val="auto"/>
          <w:lang w:val="en-GB"/>
        </w:rPr>
        <w:br w:type="page"/>
      </w:r>
    </w:p>
    <w:p w:rsidR="00DA3FCE" w:rsidRPr="001224A3" w:rsidRDefault="00D509FF">
      <w:pPr>
        <w:spacing w:after="120" w:line="48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3600" cy="7038209"/>
            <wp:effectExtent l="19050" t="0" r="7950" b="0"/>
            <wp:docPr id="20" name="Picture 19" descr="Figure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png"/>
                    <pic:cNvPicPr/>
                  </pic:nvPicPr>
                  <pic:blipFill>
                    <a:blip r:embed="rId45" cstate="print"/>
                    <a:stretch>
                      <a:fillRect/>
                    </a:stretch>
                  </pic:blipFill>
                  <pic:spPr>
                    <a:xfrm>
                      <a:off x="0" y="0"/>
                      <a:ext cx="4773600" cy="7038209"/>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 xml:space="preserve">Figure S1: Lag-time (in days) for which the </w:t>
      </w:r>
      <w:r w:rsidR="0041222D" w:rsidRPr="001224A3">
        <w:rPr>
          <w:rFonts w:asciiTheme="majorHAnsi" w:hAnsiTheme="majorHAnsi"/>
          <w:i/>
          <w:color w:val="auto"/>
          <w:lang w:val="en-GB"/>
        </w:rPr>
        <w:t>τ</w:t>
      </w:r>
      <w:r w:rsidR="0041222D" w:rsidRPr="001224A3">
        <w:rPr>
          <w:rFonts w:asciiTheme="majorHAnsi" w:hAnsiTheme="majorHAnsi"/>
          <w:color w:val="auto"/>
          <w:lang w:val="en-GB"/>
        </w:rPr>
        <w:t xml:space="preserve"> </w:t>
      </w:r>
      <w:r w:rsidRPr="001224A3">
        <w:rPr>
          <w:rFonts w:asciiTheme="majorHAnsi" w:hAnsiTheme="majorHAnsi"/>
          <w:color w:val="auto"/>
          <w:lang w:val="en-GB"/>
        </w:rPr>
        <w:t xml:space="preserve">values (in Figure 3) are highest between annual maxima of discharge and skew surge for: (a)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00EA02A4" w:rsidRPr="001224A3">
        <w:rPr>
          <w:rFonts w:asciiTheme="majorHAnsi" w:hAnsiTheme="majorHAnsi"/>
          <w:color w:val="auto"/>
          <w:lang w:val="en-GB"/>
        </w:rPr>
        <w:t xml:space="preserve"> dependence</w:t>
      </w:r>
      <w:r w:rsidR="00AB09F4" w:rsidRPr="001224A3">
        <w:rPr>
          <w:rFonts w:asciiTheme="majorHAnsi" w:hAnsiTheme="majorHAnsi"/>
          <w:color w:val="auto"/>
          <w:lang w:val="en-GB"/>
        </w:rPr>
        <w:t xml:space="preserve"> (α = 0.10)</w:t>
      </w:r>
      <w:r w:rsidR="00EA02A4" w:rsidRPr="001224A3">
        <w:rPr>
          <w:rFonts w:asciiTheme="majorHAnsi" w:hAnsiTheme="majorHAnsi"/>
          <w:color w:val="auto"/>
          <w:lang w:val="en-GB"/>
        </w:rPr>
        <w:t>.</w:t>
      </w:r>
      <w:r w:rsidR="003F5381" w:rsidRPr="001224A3">
        <w:rPr>
          <w:rFonts w:asciiTheme="majorHAnsi" w:hAnsiTheme="majorHAnsi"/>
          <w:color w:val="auto"/>
          <w:lang w:val="en-GB"/>
        </w:rPr>
        <w:t xml:space="preserve"> Regional panels show Japan, USA, North America, and northwest Europe.</w:t>
      </w:r>
      <w:r w:rsidR="00EA02A4" w:rsidRPr="001224A3">
        <w:rPr>
          <w:rFonts w:asciiTheme="majorHAnsi" w:hAnsiTheme="majorHAnsi"/>
          <w:color w:val="auto"/>
          <w:lang w:val="en-GB"/>
        </w:rPr>
        <w:br w:type="page"/>
      </w:r>
    </w:p>
    <w:p w:rsidR="00DA3FCE" w:rsidRPr="001224A3" w:rsidRDefault="00D509FF">
      <w:pPr>
        <w:spacing w:after="120" w:line="48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3600" cy="7046225"/>
            <wp:effectExtent l="19050" t="0" r="7950" b="0"/>
            <wp:docPr id="21" name="Picture 20" descr="Figure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png"/>
                    <pic:cNvPicPr/>
                  </pic:nvPicPr>
                  <pic:blipFill>
                    <a:blip r:embed="rId46" cstate="print"/>
                    <a:stretch>
                      <a:fillRect/>
                    </a:stretch>
                  </pic:blipFill>
                  <pic:spPr>
                    <a:xfrm>
                      <a:off x="0" y="0"/>
                      <a:ext cx="4773600" cy="7046225"/>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 xml:space="preserve">Figure S2: </w:t>
      </w:r>
      <w:r w:rsidRPr="001224A3">
        <w:rPr>
          <w:rFonts w:asciiTheme="majorHAnsi" w:hAnsiTheme="majorHAnsi"/>
          <w:i/>
          <w:color w:val="auto"/>
          <w:lang w:val="en-GB"/>
        </w:rPr>
        <w:t>τ</w:t>
      </w:r>
      <w:r w:rsidRPr="001224A3">
        <w:rPr>
          <w:rFonts w:asciiTheme="majorHAnsi" w:hAnsiTheme="majorHAnsi"/>
          <w:color w:val="auto"/>
          <w:lang w:val="en-GB"/>
        </w:rPr>
        <w:t xml:space="preserve"> for dependence between annual maximum discharge and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for: (a)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000134AE"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w:t>
      </w:r>
      <w:r w:rsidR="00AB09F4" w:rsidRPr="001224A3">
        <w:rPr>
          <w:rFonts w:asciiTheme="majorHAnsi" w:hAnsiTheme="majorHAnsi"/>
          <w:color w:val="auto"/>
          <w:lang w:val="en-GB"/>
        </w:rPr>
        <w:t xml:space="preserve"> (α = 0.10)</w:t>
      </w:r>
      <w:r w:rsidRPr="001224A3">
        <w:rPr>
          <w:rFonts w:asciiTheme="majorHAnsi" w:hAnsiTheme="majorHAnsi"/>
          <w:color w:val="auto"/>
          <w:lang w:val="en-GB"/>
        </w:rPr>
        <w:t>.  Results shown here for highest dependence (</w:t>
      </w:r>
      <w:r w:rsidRPr="001224A3">
        <w:rPr>
          <w:rFonts w:asciiTheme="majorHAnsi" w:hAnsiTheme="majorHAnsi"/>
          <w:i/>
          <w:color w:val="auto"/>
          <w:lang w:val="en-GB"/>
        </w:rPr>
        <w:t>τ</w:t>
      </w:r>
      <w:r w:rsidRPr="001224A3">
        <w:rPr>
          <w:rFonts w:asciiTheme="majorHAnsi" w:hAnsiTheme="majorHAnsi"/>
          <w:color w:val="auto"/>
          <w:lang w:val="en-GB"/>
        </w:rPr>
        <w:t>) over all time-lags (from -5 to +5 days)</w:t>
      </w:r>
      <w:r w:rsidR="00EA02A4" w:rsidRPr="001224A3">
        <w:rPr>
          <w:rFonts w:asciiTheme="majorHAnsi" w:hAnsiTheme="majorHAnsi"/>
          <w:color w:val="auto"/>
          <w:lang w:val="en-GB"/>
        </w:rPr>
        <w:t>.</w:t>
      </w:r>
      <w:r w:rsidR="003F5381" w:rsidRPr="001224A3">
        <w:rPr>
          <w:rFonts w:asciiTheme="majorHAnsi" w:hAnsiTheme="majorHAnsi"/>
          <w:color w:val="auto"/>
          <w:lang w:val="en-GB"/>
        </w:rPr>
        <w:t xml:space="preserve"> Regional panels show Japan, USA, North America, and northwest Europe.</w:t>
      </w:r>
      <w:r w:rsidR="00EA02A4" w:rsidRPr="001224A3">
        <w:rPr>
          <w:rFonts w:asciiTheme="majorHAnsi" w:hAnsiTheme="majorHAnsi"/>
          <w:color w:val="auto"/>
          <w:lang w:val="en-GB"/>
        </w:rPr>
        <w:br w:type="page"/>
      </w:r>
    </w:p>
    <w:p w:rsidR="00DA3FCE" w:rsidRPr="001224A3" w:rsidRDefault="00D509FF">
      <w:pPr>
        <w:spacing w:after="120" w:line="24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3600" cy="7038209"/>
            <wp:effectExtent l="19050" t="0" r="7950" b="0"/>
            <wp:docPr id="22" name="Picture 21" descr="Figure_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png"/>
                    <pic:cNvPicPr/>
                  </pic:nvPicPr>
                  <pic:blipFill>
                    <a:blip r:embed="rId47" cstate="print"/>
                    <a:stretch>
                      <a:fillRect/>
                    </a:stretch>
                  </pic:blipFill>
                  <pic:spPr>
                    <a:xfrm>
                      <a:off x="0" y="0"/>
                      <a:ext cx="4773600" cy="7038209"/>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 xml:space="preserve">Figure S3: </w:t>
      </w:r>
      <w:r w:rsidRPr="001224A3">
        <w:rPr>
          <w:rFonts w:asciiTheme="majorHAnsi" w:hAnsiTheme="majorHAnsi"/>
          <w:i/>
          <w:color w:val="auto"/>
          <w:lang w:val="en-GB"/>
        </w:rPr>
        <w:t>τ</w:t>
      </w:r>
      <w:r w:rsidR="00092BFA" w:rsidRPr="001224A3">
        <w:rPr>
          <w:rFonts w:asciiTheme="majorHAnsi" w:hAnsiTheme="majorHAnsi"/>
          <w:color w:val="auto"/>
          <w:lang w:val="en-GB"/>
        </w:rPr>
        <w:t xml:space="preserve"> </w:t>
      </w:r>
      <w:r w:rsidRPr="001224A3">
        <w:rPr>
          <w:rFonts w:asciiTheme="majorHAnsi" w:hAnsiTheme="majorHAnsi"/>
          <w:color w:val="auto"/>
          <w:lang w:val="en-GB"/>
        </w:rPr>
        <w:t xml:space="preserve">values for dependence between discharge and skew surge using peaks over threshold (threshold = 95%) whereby individual events are identified using a window of 3 days, for: (a)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w:t>
      </w:r>
      <w:r w:rsidR="00241394" w:rsidRPr="001224A3">
        <w:rPr>
          <w:rFonts w:asciiTheme="majorHAnsi" w:hAnsiTheme="majorHAnsi"/>
          <w:color w:val="auto"/>
          <w:lang w:val="en-GB"/>
        </w:rPr>
        <w:t xml:space="preserve"> (α = 0.10)</w:t>
      </w:r>
      <w:r w:rsidRPr="001224A3">
        <w:rPr>
          <w:rFonts w:asciiTheme="majorHAnsi" w:hAnsiTheme="majorHAnsi"/>
          <w:color w:val="auto"/>
          <w:lang w:val="en-GB"/>
        </w:rPr>
        <w:t>. Results shown here for highest dependence (</w:t>
      </w:r>
      <w:r w:rsidRPr="001224A3">
        <w:rPr>
          <w:rFonts w:asciiTheme="majorHAnsi" w:hAnsiTheme="majorHAnsi"/>
          <w:i/>
          <w:color w:val="auto"/>
          <w:lang w:val="en-GB"/>
        </w:rPr>
        <w:t>τ</w:t>
      </w:r>
      <w:r w:rsidRPr="001224A3">
        <w:rPr>
          <w:rFonts w:asciiTheme="majorHAnsi" w:hAnsiTheme="majorHAnsi"/>
          <w:color w:val="auto"/>
          <w:lang w:val="en-GB"/>
        </w:rPr>
        <w:t>) over all time-lags (from -5 to +5 days)</w:t>
      </w:r>
      <w:r w:rsidR="00EA02A4" w:rsidRPr="001224A3">
        <w:rPr>
          <w:rFonts w:asciiTheme="majorHAnsi" w:hAnsiTheme="majorHAnsi"/>
          <w:color w:val="auto"/>
          <w:lang w:val="en-GB"/>
        </w:rPr>
        <w:t>.</w:t>
      </w:r>
      <w:r w:rsidR="003F5381" w:rsidRPr="001224A3">
        <w:rPr>
          <w:rFonts w:asciiTheme="majorHAnsi" w:hAnsiTheme="majorHAnsi"/>
          <w:color w:val="auto"/>
          <w:lang w:val="en-GB"/>
        </w:rPr>
        <w:t xml:space="preserve"> Regional panels show Japan, USA, North America, and northwest Europe.</w:t>
      </w:r>
      <w:r w:rsidR="00EA02A4" w:rsidRPr="001224A3">
        <w:rPr>
          <w:rFonts w:asciiTheme="majorHAnsi" w:hAnsiTheme="majorHAnsi"/>
          <w:color w:val="auto"/>
          <w:lang w:val="en-GB"/>
        </w:rPr>
        <w:br w:type="page"/>
      </w:r>
    </w:p>
    <w:p w:rsidR="00DA3FCE" w:rsidRPr="001224A3" w:rsidRDefault="00D509FF">
      <w:pPr>
        <w:spacing w:after="120" w:line="24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3600" cy="7038209"/>
            <wp:effectExtent l="19050" t="0" r="7950" b="0"/>
            <wp:docPr id="23" name="Picture 22" descr="Figure_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png"/>
                    <pic:cNvPicPr/>
                  </pic:nvPicPr>
                  <pic:blipFill>
                    <a:blip r:embed="rId48" cstate="print"/>
                    <a:stretch>
                      <a:fillRect/>
                    </a:stretch>
                  </pic:blipFill>
                  <pic:spPr>
                    <a:xfrm>
                      <a:off x="0" y="0"/>
                      <a:ext cx="4773600" cy="7038209"/>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 xml:space="preserve">Figure S4: </w:t>
      </w:r>
      <w:r w:rsidRPr="001224A3">
        <w:rPr>
          <w:rFonts w:asciiTheme="majorHAnsi" w:hAnsiTheme="majorHAnsi"/>
          <w:i/>
          <w:color w:val="auto"/>
          <w:lang w:val="en-GB"/>
        </w:rPr>
        <w:t>τ</w:t>
      </w:r>
      <w:r w:rsidRPr="001224A3">
        <w:rPr>
          <w:rFonts w:asciiTheme="majorHAnsi" w:hAnsiTheme="majorHAnsi"/>
          <w:color w:val="auto"/>
          <w:lang w:val="en-GB"/>
        </w:rPr>
        <w:t xml:space="preserve"> values for dependence between discharge and skew surge using peaks over threshold (threshold = 99%) whereby individual events are identified using a window of 3 days, for: (a)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w:t>
      </w:r>
      <w:r w:rsidR="00241394" w:rsidRPr="001224A3">
        <w:rPr>
          <w:rFonts w:asciiTheme="majorHAnsi" w:hAnsiTheme="majorHAnsi"/>
          <w:color w:val="auto"/>
          <w:lang w:val="en-GB"/>
        </w:rPr>
        <w:t xml:space="preserve"> (α = 0.10)</w:t>
      </w:r>
      <w:r w:rsidRPr="001224A3">
        <w:rPr>
          <w:rFonts w:asciiTheme="majorHAnsi" w:hAnsiTheme="majorHAnsi"/>
          <w:color w:val="auto"/>
          <w:lang w:val="en-GB"/>
        </w:rPr>
        <w:t>. Results shown here for highest dependence (</w:t>
      </w:r>
      <w:r w:rsidRPr="001224A3">
        <w:rPr>
          <w:rFonts w:asciiTheme="majorHAnsi" w:hAnsiTheme="majorHAnsi"/>
          <w:i/>
          <w:color w:val="auto"/>
          <w:lang w:val="en-GB"/>
        </w:rPr>
        <w:t>τ</w:t>
      </w:r>
      <w:r w:rsidRPr="001224A3">
        <w:rPr>
          <w:rFonts w:asciiTheme="majorHAnsi" w:hAnsiTheme="majorHAnsi"/>
          <w:color w:val="auto"/>
          <w:lang w:val="en-GB"/>
        </w:rPr>
        <w:t>) over all time-lags (from -5 to +5 days)</w:t>
      </w:r>
      <w:r w:rsidR="00EA02A4" w:rsidRPr="001224A3">
        <w:rPr>
          <w:rFonts w:asciiTheme="majorHAnsi" w:hAnsiTheme="majorHAnsi"/>
          <w:color w:val="auto"/>
          <w:lang w:val="en-GB"/>
        </w:rPr>
        <w:t>.</w:t>
      </w:r>
      <w:r w:rsidR="003F5381" w:rsidRPr="001224A3">
        <w:rPr>
          <w:rFonts w:asciiTheme="majorHAnsi" w:hAnsiTheme="majorHAnsi"/>
          <w:color w:val="auto"/>
          <w:lang w:val="en-GB"/>
        </w:rPr>
        <w:t xml:space="preserve"> Regional panels show Japan, USA, North America, and northwest Europe.</w:t>
      </w:r>
      <w:r w:rsidR="00EA02A4" w:rsidRPr="001224A3">
        <w:rPr>
          <w:rFonts w:asciiTheme="majorHAnsi" w:hAnsiTheme="majorHAnsi"/>
          <w:color w:val="auto"/>
          <w:lang w:val="en-GB"/>
        </w:rPr>
        <w:br w:type="page"/>
      </w:r>
    </w:p>
    <w:p w:rsidR="00AB09F4" w:rsidRPr="001224A3" w:rsidRDefault="00FB5F27">
      <w:pPr>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9215" cy="7040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5.pn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9215" cy="7040880"/>
                    </a:xfrm>
                    <a:prstGeom prst="rect">
                      <a:avLst/>
                    </a:prstGeom>
                  </pic:spPr>
                </pic:pic>
              </a:graphicData>
            </a:graphic>
          </wp:inline>
        </w:drawing>
      </w:r>
    </w:p>
    <w:p w:rsidR="00AB09F4" w:rsidRPr="001224A3" w:rsidRDefault="00241394">
      <w:pPr>
        <w:rPr>
          <w:rFonts w:asciiTheme="majorHAnsi" w:hAnsiTheme="majorHAnsi"/>
          <w:color w:val="auto"/>
          <w:lang w:val="en-GB"/>
        </w:rPr>
      </w:pPr>
      <w:r w:rsidRPr="001224A3">
        <w:rPr>
          <w:rFonts w:asciiTheme="majorHAnsi" w:hAnsiTheme="majorHAnsi"/>
          <w:color w:val="auto"/>
          <w:lang w:val="en-GB"/>
        </w:rPr>
        <w:t xml:space="preserve">Figure S5: </w:t>
      </w:r>
      <w:r w:rsidRPr="001224A3">
        <w:rPr>
          <w:rFonts w:asciiTheme="majorHAnsi" w:hAnsiTheme="majorHAnsi"/>
          <w:i/>
          <w:color w:val="auto"/>
          <w:lang w:val="en-GB"/>
        </w:rPr>
        <w:t>τ</w:t>
      </w:r>
      <w:r w:rsidRPr="001224A3">
        <w:rPr>
          <w:rFonts w:asciiTheme="majorHAnsi" w:hAnsiTheme="majorHAnsi"/>
          <w:color w:val="auto"/>
          <w:lang w:val="en-GB"/>
        </w:rPr>
        <w:t xml:space="preserve"> values for dependence between annual maxima of discharge and skew surge for: (a)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 (α = 0.05). Results shown here for dependence with zero time-lag.</w:t>
      </w:r>
      <w:r w:rsidR="003F5381" w:rsidRPr="001224A3">
        <w:rPr>
          <w:rFonts w:asciiTheme="majorHAnsi" w:hAnsiTheme="majorHAnsi"/>
          <w:color w:val="auto"/>
          <w:lang w:val="en-GB"/>
        </w:rPr>
        <w:t xml:space="preserve"> Regional panels show Japan, USA, North America, and northwest Europe.</w:t>
      </w:r>
      <w:r w:rsidR="00AB09F4" w:rsidRPr="001224A3">
        <w:rPr>
          <w:rFonts w:asciiTheme="majorHAnsi" w:hAnsiTheme="majorHAnsi"/>
          <w:color w:val="auto"/>
          <w:lang w:val="en-GB"/>
        </w:rPr>
        <w:br w:type="page"/>
      </w:r>
    </w:p>
    <w:p w:rsidR="00AB09F4" w:rsidRPr="001224A3" w:rsidRDefault="00FB5F27">
      <w:pPr>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9215" cy="7040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png"/>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9215" cy="7040880"/>
                    </a:xfrm>
                    <a:prstGeom prst="rect">
                      <a:avLst/>
                    </a:prstGeom>
                  </pic:spPr>
                </pic:pic>
              </a:graphicData>
            </a:graphic>
          </wp:inline>
        </w:drawing>
      </w:r>
    </w:p>
    <w:p w:rsidR="00AB09F4" w:rsidRPr="001224A3" w:rsidRDefault="00241394">
      <w:pPr>
        <w:rPr>
          <w:rFonts w:asciiTheme="majorHAnsi" w:hAnsiTheme="majorHAnsi"/>
          <w:color w:val="auto"/>
          <w:lang w:val="en-GB"/>
        </w:rPr>
      </w:pPr>
      <w:r w:rsidRPr="001224A3">
        <w:rPr>
          <w:rFonts w:asciiTheme="majorHAnsi" w:hAnsiTheme="majorHAnsi"/>
          <w:color w:val="auto"/>
          <w:lang w:val="en-GB"/>
        </w:rPr>
        <w:t xml:space="preserve">Figure S6: </w:t>
      </w:r>
      <w:r w:rsidRPr="001224A3">
        <w:rPr>
          <w:rFonts w:asciiTheme="majorHAnsi" w:hAnsiTheme="majorHAnsi"/>
          <w:i/>
          <w:color w:val="auto"/>
          <w:lang w:val="en-GB"/>
        </w:rPr>
        <w:t>τ</w:t>
      </w:r>
      <w:r w:rsidRPr="001224A3">
        <w:rPr>
          <w:rFonts w:asciiTheme="majorHAnsi" w:hAnsiTheme="majorHAnsi"/>
          <w:color w:val="auto"/>
          <w:lang w:val="en-GB"/>
        </w:rPr>
        <w:t xml:space="preserve"> for dependence between annual maximum discharge and skew surge for: (a) </w:t>
      </w:r>
      <w:proofErr w:type="spellStart"/>
      <w:r w:rsidRPr="001224A3">
        <w:rPr>
          <w:rFonts w:asciiTheme="majorHAnsi" w:hAnsiTheme="majorHAnsi"/>
          <w:color w:val="auto"/>
          <w:lang w:val="en-GB"/>
        </w:rPr>
        <w:t>SS</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SS</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 (α = 0.05). Results shown here for highest dependence (</w:t>
      </w:r>
      <w:r w:rsidRPr="001224A3">
        <w:rPr>
          <w:rFonts w:asciiTheme="majorHAnsi" w:hAnsiTheme="majorHAnsi"/>
          <w:i/>
          <w:color w:val="auto"/>
          <w:lang w:val="en-GB"/>
        </w:rPr>
        <w:t>τ</w:t>
      </w:r>
      <w:r w:rsidRPr="001224A3">
        <w:rPr>
          <w:rFonts w:asciiTheme="majorHAnsi" w:hAnsiTheme="majorHAnsi"/>
          <w:color w:val="auto"/>
          <w:lang w:val="en-GB"/>
        </w:rPr>
        <w:t>) over all time-lags (from -5 to +5 days).</w:t>
      </w:r>
      <w:r w:rsidR="003F5381" w:rsidRPr="001224A3">
        <w:rPr>
          <w:rFonts w:asciiTheme="majorHAnsi" w:hAnsiTheme="majorHAnsi"/>
          <w:color w:val="auto"/>
          <w:lang w:val="en-GB"/>
        </w:rPr>
        <w:t xml:space="preserve"> Regional panels show Japan, USA, North America, and northwest Europe.</w:t>
      </w:r>
      <w:r w:rsidR="00AB09F4" w:rsidRPr="001224A3">
        <w:rPr>
          <w:rFonts w:asciiTheme="majorHAnsi" w:hAnsiTheme="majorHAnsi"/>
          <w:color w:val="auto"/>
          <w:lang w:val="en-GB"/>
        </w:rPr>
        <w:br w:type="page"/>
      </w:r>
    </w:p>
    <w:p w:rsidR="00E12A87" w:rsidRPr="001224A3" w:rsidRDefault="00FB5F27">
      <w:pPr>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5943600" cy="2475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7.jpg"/>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75230"/>
                    </a:xfrm>
                    <a:prstGeom prst="rect">
                      <a:avLst/>
                    </a:prstGeom>
                  </pic:spPr>
                </pic:pic>
              </a:graphicData>
            </a:graphic>
          </wp:inline>
        </w:drawing>
      </w:r>
    </w:p>
    <w:p w:rsidR="00CD674F" w:rsidRPr="001224A3" w:rsidRDefault="00CD674F">
      <w:pPr>
        <w:rPr>
          <w:rFonts w:asciiTheme="majorHAnsi" w:hAnsiTheme="majorHAnsi"/>
          <w:color w:val="auto"/>
          <w:lang w:val="en-GB"/>
        </w:rPr>
      </w:pPr>
      <w:r w:rsidRPr="001224A3">
        <w:rPr>
          <w:rFonts w:asciiTheme="majorHAnsi" w:hAnsiTheme="majorHAnsi"/>
          <w:color w:val="auto"/>
          <w:lang w:val="en-GB"/>
        </w:rPr>
        <w:t>Figure S7:</w:t>
      </w:r>
      <w:r w:rsidR="003E1423" w:rsidRPr="001224A3">
        <w:rPr>
          <w:rFonts w:asciiTheme="majorHAnsi" w:hAnsiTheme="majorHAnsi"/>
          <w:color w:val="auto"/>
          <w:lang w:val="en-GB"/>
        </w:rPr>
        <w:t xml:space="preserve"> Composite analyses of mean atmospheric conditions on dates of peak annual discharge (top row) at </w:t>
      </w:r>
      <w:proofErr w:type="spellStart"/>
      <w:r w:rsidR="003E1423" w:rsidRPr="001224A3">
        <w:rPr>
          <w:rFonts w:asciiTheme="majorHAnsi" w:hAnsiTheme="majorHAnsi"/>
          <w:color w:val="auto"/>
          <w:lang w:val="en-GB"/>
        </w:rPr>
        <w:t>Ysidora</w:t>
      </w:r>
      <w:proofErr w:type="spellEnd"/>
      <w:r w:rsidR="003E1423" w:rsidRPr="001224A3">
        <w:rPr>
          <w:rFonts w:asciiTheme="majorHAnsi" w:hAnsiTheme="majorHAnsi"/>
          <w:color w:val="auto"/>
          <w:lang w:val="en-GB"/>
        </w:rPr>
        <w:t xml:space="preserve"> on the Santa Margarita River (GRDC station 4146920)</w:t>
      </w:r>
      <w:r w:rsidR="00B2777E" w:rsidRPr="001224A3">
        <w:rPr>
          <w:rFonts w:asciiTheme="majorHAnsi" w:hAnsiTheme="majorHAnsi"/>
          <w:color w:val="auto"/>
          <w:lang w:val="en-GB"/>
        </w:rPr>
        <w:t xml:space="preserve"> </w:t>
      </w:r>
      <w:r w:rsidR="003E1423" w:rsidRPr="001224A3">
        <w:rPr>
          <w:rFonts w:asciiTheme="majorHAnsi" w:hAnsiTheme="majorHAnsi"/>
          <w:color w:val="auto"/>
          <w:lang w:val="en-GB"/>
        </w:rPr>
        <w:t xml:space="preserve">and dates of peak skew surge (bottom row) at La Jolla, California (UHSLC tide gauge JASL number 554A). </w:t>
      </w:r>
    </w:p>
    <w:p w:rsidR="00CD674F" w:rsidRPr="001224A3" w:rsidRDefault="00CD674F">
      <w:pPr>
        <w:rPr>
          <w:rFonts w:asciiTheme="majorHAnsi" w:hAnsiTheme="majorHAnsi"/>
          <w:color w:val="auto"/>
          <w:lang w:val="en-GB"/>
        </w:rPr>
      </w:pPr>
      <w:r w:rsidRPr="001224A3">
        <w:rPr>
          <w:rFonts w:asciiTheme="majorHAnsi" w:hAnsiTheme="majorHAnsi"/>
          <w:color w:val="auto"/>
          <w:lang w:val="en-GB"/>
        </w:rPr>
        <w:br w:type="page"/>
      </w:r>
    </w:p>
    <w:p w:rsidR="00CD674F" w:rsidRPr="001224A3" w:rsidRDefault="00FB5F27" w:rsidP="00CD674F">
      <w:pPr>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5943600" cy="2475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8.jpg"/>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75230"/>
                    </a:xfrm>
                    <a:prstGeom prst="rect">
                      <a:avLst/>
                    </a:prstGeom>
                  </pic:spPr>
                </pic:pic>
              </a:graphicData>
            </a:graphic>
          </wp:inline>
        </w:drawing>
      </w:r>
    </w:p>
    <w:p w:rsidR="00CD674F" w:rsidRPr="001224A3" w:rsidRDefault="00025E4D">
      <w:pPr>
        <w:rPr>
          <w:rFonts w:asciiTheme="majorHAnsi" w:hAnsiTheme="majorHAnsi"/>
          <w:color w:val="auto"/>
          <w:lang w:val="en-GB"/>
        </w:rPr>
      </w:pPr>
      <w:r w:rsidRPr="001224A3">
        <w:rPr>
          <w:rFonts w:asciiTheme="majorHAnsi" w:hAnsiTheme="majorHAnsi"/>
          <w:color w:val="auto"/>
          <w:lang w:val="en-GB"/>
        </w:rPr>
        <w:t xml:space="preserve">Figure S8: Composite analyses of mean atmospheric conditions on dates of peak annual discharge (top row) </w:t>
      </w:r>
      <w:r w:rsidR="003E34CA" w:rsidRPr="001224A3">
        <w:rPr>
          <w:rFonts w:asciiTheme="majorHAnsi" w:hAnsiTheme="majorHAnsi"/>
          <w:color w:val="auto"/>
          <w:lang w:val="en-GB"/>
        </w:rPr>
        <w:t xml:space="preserve">near Clearwater on the Queets River </w:t>
      </w:r>
      <w:r w:rsidRPr="001224A3">
        <w:rPr>
          <w:rFonts w:asciiTheme="majorHAnsi" w:hAnsiTheme="majorHAnsi"/>
          <w:color w:val="auto"/>
          <w:lang w:val="en-GB"/>
        </w:rPr>
        <w:t xml:space="preserve">(GRDC station </w:t>
      </w:r>
      <w:r w:rsidR="003E34CA" w:rsidRPr="001224A3">
        <w:rPr>
          <w:rFonts w:asciiTheme="majorHAnsi" w:hAnsiTheme="majorHAnsi"/>
          <w:color w:val="auto"/>
          <w:lang w:val="en-GB"/>
        </w:rPr>
        <w:t>4145130</w:t>
      </w:r>
      <w:r w:rsidRPr="001224A3">
        <w:rPr>
          <w:rFonts w:asciiTheme="majorHAnsi" w:hAnsiTheme="majorHAnsi"/>
          <w:color w:val="auto"/>
          <w:lang w:val="en-GB"/>
        </w:rPr>
        <w:t xml:space="preserve">) and dates of peak skew surge (bottom row) at </w:t>
      </w:r>
      <w:proofErr w:type="spellStart"/>
      <w:r w:rsidR="003E34CA" w:rsidRPr="001224A3">
        <w:rPr>
          <w:rFonts w:asciiTheme="majorHAnsi" w:hAnsiTheme="majorHAnsi"/>
          <w:color w:val="auto"/>
          <w:lang w:val="en-GB"/>
        </w:rPr>
        <w:t>Neah</w:t>
      </w:r>
      <w:proofErr w:type="spellEnd"/>
      <w:r w:rsidR="003E34CA" w:rsidRPr="001224A3">
        <w:rPr>
          <w:rFonts w:asciiTheme="majorHAnsi" w:hAnsiTheme="majorHAnsi"/>
          <w:color w:val="auto"/>
          <w:lang w:val="en-GB"/>
        </w:rPr>
        <w:t xml:space="preserve"> Bay</w:t>
      </w:r>
      <w:r w:rsidRPr="001224A3">
        <w:rPr>
          <w:rFonts w:asciiTheme="majorHAnsi" w:hAnsiTheme="majorHAnsi"/>
          <w:color w:val="auto"/>
          <w:lang w:val="en-GB"/>
        </w:rPr>
        <w:t xml:space="preserve">, </w:t>
      </w:r>
      <w:r w:rsidR="003E34CA" w:rsidRPr="001224A3">
        <w:rPr>
          <w:rFonts w:asciiTheme="majorHAnsi" w:hAnsiTheme="majorHAnsi"/>
          <w:color w:val="auto"/>
          <w:lang w:val="en-GB"/>
        </w:rPr>
        <w:t xml:space="preserve">Washington </w:t>
      </w:r>
      <w:r w:rsidRPr="001224A3">
        <w:rPr>
          <w:rFonts w:asciiTheme="majorHAnsi" w:hAnsiTheme="majorHAnsi"/>
          <w:color w:val="auto"/>
          <w:lang w:val="en-GB"/>
        </w:rPr>
        <w:t>(UHSLC tide gauge JASL number 55</w:t>
      </w:r>
      <w:r w:rsidR="003E34CA" w:rsidRPr="001224A3">
        <w:rPr>
          <w:rFonts w:asciiTheme="majorHAnsi" w:hAnsiTheme="majorHAnsi"/>
          <w:color w:val="auto"/>
          <w:lang w:val="en-GB"/>
        </w:rPr>
        <w:t>8</w:t>
      </w:r>
      <w:r w:rsidRPr="001224A3">
        <w:rPr>
          <w:rFonts w:asciiTheme="majorHAnsi" w:hAnsiTheme="majorHAnsi"/>
          <w:color w:val="auto"/>
          <w:lang w:val="en-GB"/>
        </w:rPr>
        <w:t xml:space="preserve">A). </w:t>
      </w:r>
    </w:p>
    <w:p w:rsidR="00CD674F" w:rsidRPr="001224A3" w:rsidRDefault="00CD674F">
      <w:pPr>
        <w:rPr>
          <w:rFonts w:asciiTheme="majorHAnsi" w:hAnsiTheme="majorHAnsi"/>
          <w:color w:val="auto"/>
          <w:lang w:val="en-GB"/>
        </w:rPr>
      </w:pPr>
      <w:r w:rsidRPr="001224A3">
        <w:rPr>
          <w:rFonts w:asciiTheme="majorHAnsi" w:hAnsiTheme="majorHAnsi"/>
          <w:color w:val="auto"/>
          <w:lang w:val="en-GB"/>
        </w:rPr>
        <w:br w:type="page"/>
      </w:r>
    </w:p>
    <w:p w:rsidR="00CD674F" w:rsidRPr="001224A3" w:rsidRDefault="00FB5F27" w:rsidP="00CD674F">
      <w:pPr>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5943600" cy="2475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9.jpg"/>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75230"/>
                    </a:xfrm>
                    <a:prstGeom prst="rect">
                      <a:avLst/>
                    </a:prstGeom>
                  </pic:spPr>
                </pic:pic>
              </a:graphicData>
            </a:graphic>
          </wp:inline>
        </w:drawing>
      </w:r>
    </w:p>
    <w:p w:rsidR="00CD674F" w:rsidRPr="001224A3" w:rsidRDefault="003E34CA">
      <w:pPr>
        <w:rPr>
          <w:rFonts w:asciiTheme="majorHAnsi" w:hAnsiTheme="majorHAnsi"/>
          <w:color w:val="auto"/>
          <w:lang w:val="en-GB"/>
        </w:rPr>
      </w:pPr>
      <w:r w:rsidRPr="001224A3">
        <w:rPr>
          <w:rFonts w:asciiTheme="majorHAnsi" w:hAnsiTheme="majorHAnsi"/>
          <w:color w:val="auto"/>
          <w:lang w:val="en-GB"/>
        </w:rPr>
        <w:t xml:space="preserve">Figure S9: Composite analyses of mean atmospheric conditions on dates of peak annual discharge (top row) at North Sidney on the </w:t>
      </w:r>
      <w:proofErr w:type="spellStart"/>
      <w:r w:rsidRPr="001224A3">
        <w:rPr>
          <w:rFonts w:asciiTheme="majorHAnsi" w:hAnsiTheme="majorHAnsi"/>
          <w:color w:val="auto"/>
          <w:lang w:val="en-GB"/>
        </w:rPr>
        <w:t>Kennebec</w:t>
      </w:r>
      <w:proofErr w:type="spellEnd"/>
      <w:r w:rsidRPr="001224A3">
        <w:rPr>
          <w:rFonts w:asciiTheme="majorHAnsi" w:hAnsiTheme="majorHAnsi"/>
          <w:color w:val="auto"/>
          <w:lang w:val="en-GB"/>
        </w:rPr>
        <w:t xml:space="preserve"> River (GRDC station 4145130) and dates of peak skew surge (bottom row) at Portland, Maine (UHSLC tide gauge JASL number 252A). </w:t>
      </w:r>
    </w:p>
    <w:p w:rsidR="00CD674F" w:rsidRPr="001224A3" w:rsidRDefault="00CD674F">
      <w:pPr>
        <w:rPr>
          <w:rFonts w:asciiTheme="majorHAnsi" w:hAnsiTheme="majorHAnsi"/>
          <w:color w:val="auto"/>
          <w:lang w:val="en-GB"/>
        </w:rPr>
      </w:pPr>
      <w:r w:rsidRPr="001224A3">
        <w:rPr>
          <w:rFonts w:asciiTheme="majorHAnsi" w:hAnsiTheme="majorHAnsi"/>
          <w:color w:val="auto"/>
          <w:lang w:val="en-GB"/>
        </w:rPr>
        <w:br w:type="page"/>
      </w:r>
    </w:p>
    <w:p w:rsidR="00DA3FCE" w:rsidRPr="001224A3" w:rsidRDefault="00D509FF">
      <w:pPr>
        <w:spacing w:after="120" w:line="24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3600" cy="7023028"/>
            <wp:effectExtent l="19050" t="0" r="7950" b="0"/>
            <wp:docPr id="24" name="Picture 23" descr="Figure_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5.png"/>
                    <pic:cNvPicPr/>
                  </pic:nvPicPr>
                  <pic:blipFill>
                    <a:blip r:embed="rId54" cstate="print"/>
                    <a:stretch>
                      <a:fillRect/>
                    </a:stretch>
                  </pic:blipFill>
                  <pic:spPr>
                    <a:xfrm>
                      <a:off x="0" y="0"/>
                      <a:ext cx="4773600" cy="7023028"/>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Figure S</w:t>
      </w:r>
      <w:r w:rsidR="00272324" w:rsidRPr="001224A3">
        <w:rPr>
          <w:rFonts w:asciiTheme="majorHAnsi" w:hAnsiTheme="majorHAnsi"/>
          <w:color w:val="auto"/>
          <w:lang w:val="en-GB"/>
        </w:rPr>
        <w:t>10</w:t>
      </w:r>
      <w:r w:rsidRPr="001224A3">
        <w:rPr>
          <w:rFonts w:asciiTheme="majorHAnsi" w:hAnsiTheme="majorHAnsi"/>
          <w:color w:val="auto"/>
          <w:lang w:val="en-GB"/>
        </w:rPr>
        <w:t xml:space="preserve">: </w:t>
      </w:r>
      <w:r w:rsidRPr="001224A3">
        <w:rPr>
          <w:rFonts w:asciiTheme="majorHAnsi" w:hAnsiTheme="majorHAnsi"/>
          <w:i/>
          <w:color w:val="auto"/>
          <w:lang w:val="en-GB"/>
        </w:rPr>
        <w:t>τ</w:t>
      </w:r>
      <w:r w:rsidRPr="001224A3">
        <w:rPr>
          <w:rFonts w:asciiTheme="majorHAnsi" w:hAnsiTheme="majorHAnsi"/>
          <w:color w:val="auto"/>
          <w:lang w:val="en-GB"/>
        </w:rPr>
        <w:t xml:space="preserve"> values for dependence between annual maxima of discharge and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for: (a)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w:t>
      </w:r>
      <w:r w:rsidR="00241394" w:rsidRPr="001224A3">
        <w:rPr>
          <w:rFonts w:asciiTheme="majorHAnsi" w:hAnsiTheme="majorHAnsi"/>
          <w:color w:val="auto"/>
          <w:lang w:val="en-GB"/>
        </w:rPr>
        <w:t xml:space="preserve"> (α = 0.10)</w:t>
      </w:r>
      <w:r w:rsidRPr="001224A3">
        <w:rPr>
          <w:rFonts w:asciiTheme="majorHAnsi" w:hAnsiTheme="majorHAnsi"/>
          <w:color w:val="auto"/>
          <w:lang w:val="en-GB"/>
        </w:rPr>
        <w:t>. Results shown here fo</w:t>
      </w:r>
      <w:r w:rsidR="00EA02A4" w:rsidRPr="001224A3">
        <w:rPr>
          <w:rFonts w:asciiTheme="majorHAnsi" w:hAnsiTheme="majorHAnsi"/>
          <w:color w:val="auto"/>
          <w:lang w:val="en-GB"/>
        </w:rPr>
        <w:t>r dependence with zero time-lag.</w:t>
      </w:r>
      <w:r w:rsidR="003F5381" w:rsidRPr="001224A3">
        <w:rPr>
          <w:rFonts w:asciiTheme="majorHAnsi" w:hAnsiTheme="majorHAnsi"/>
          <w:color w:val="auto"/>
          <w:lang w:val="en-GB"/>
        </w:rPr>
        <w:t xml:space="preserve"> Regional panels show Japan, USA, North America, and northwest Europe.</w:t>
      </w:r>
      <w:r w:rsidR="00EA02A4" w:rsidRPr="001224A3">
        <w:rPr>
          <w:rFonts w:asciiTheme="majorHAnsi" w:hAnsiTheme="majorHAnsi"/>
          <w:color w:val="auto"/>
          <w:lang w:val="en-GB"/>
        </w:rPr>
        <w:br w:type="page"/>
      </w:r>
    </w:p>
    <w:p w:rsidR="00DA3FCE" w:rsidRPr="001224A3" w:rsidRDefault="00D509FF">
      <w:pPr>
        <w:spacing w:after="120" w:line="24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3600" cy="7023028"/>
            <wp:effectExtent l="19050" t="0" r="7950" b="0"/>
            <wp:docPr id="25" name="Picture 24" descr="Figure_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png"/>
                    <pic:cNvPicPr/>
                  </pic:nvPicPr>
                  <pic:blipFill>
                    <a:blip r:embed="rId55" cstate="print"/>
                    <a:stretch>
                      <a:fillRect/>
                    </a:stretch>
                  </pic:blipFill>
                  <pic:spPr>
                    <a:xfrm>
                      <a:off x="0" y="0"/>
                      <a:ext cx="4773600" cy="7023028"/>
                    </a:xfrm>
                    <a:prstGeom prst="rect">
                      <a:avLst/>
                    </a:prstGeom>
                  </pic:spPr>
                </pic:pic>
              </a:graphicData>
            </a:graphic>
          </wp:inline>
        </w:drawing>
      </w:r>
    </w:p>
    <w:p w:rsidR="00EA02A4" w:rsidRPr="001224A3" w:rsidRDefault="00192B53" w:rsidP="00EA02A4">
      <w:pPr>
        <w:spacing w:after="120" w:line="240" w:lineRule="auto"/>
        <w:rPr>
          <w:rFonts w:asciiTheme="majorHAnsi" w:hAnsiTheme="majorHAnsi"/>
          <w:color w:val="auto"/>
          <w:lang w:val="en-GB"/>
        </w:rPr>
      </w:pPr>
      <w:r w:rsidRPr="001224A3">
        <w:rPr>
          <w:rFonts w:asciiTheme="majorHAnsi" w:hAnsiTheme="majorHAnsi"/>
          <w:color w:val="auto"/>
          <w:lang w:val="en-GB"/>
        </w:rPr>
        <w:t>Figure S</w:t>
      </w:r>
      <w:r w:rsidR="00272324" w:rsidRPr="001224A3">
        <w:rPr>
          <w:rFonts w:asciiTheme="majorHAnsi" w:hAnsiTheme="majorHAnsi"/>
          <w:color w:val="auto"/>
          <w:lang w:val="en-GB"/>
        </w:rPr>
        <w:t>11</w:t>
      </w:r>
      <w:r w:rsidRPr="001224A3">
        <w:rPr>
          <w:rFonts w:asciiTheme="majorHAnsi" w:hAnsiTheme="majorHAnsi"/>
          <w:color w:val="auto"/>
          <w:lang w:val="en-GB"/>
        </w:rPr>
        <w:t xml:space="preserve">: </w:t>
      </w:r>
      <w:r w:rsidRPr="001224A3">
        <w:rPr>
          <w:rFonts w:asciiTheme="majorHAnsi" w:hAnsiTheme="majorHAnsi"/>
          <w:i/>
          <w:color w:val="auto"/>
          <w:lang w:val="en-GB"/>
        </w:rPr>
        <w:t>τ</w:t>
      </w:r>
      <w:r w:rsidRPr="001224A3">
        <w:rPr>
          <w:rFonts w:asciiTheme="majorHAnsi" w:hAnsiTheme="majorHAnsi"/>
          <w:color w:val="auto"/>
          <w:lang w:val="en-GB"/>
        </w:rPr>
        <w:t xml:space="preserve"> values and selected copula models (Gumbel = triangle pointing right; Frank = square; Clayton = triangle pointing left) for dependence between annual maxima of discharge and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for: (a)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w:t>
      </w:r>
      <w:r w:rsidR="00241394" w:rsidRPr="001224A3">
        <w:rPr>
          <w:rFonts w:asciiTheme="majorHAnsi" w:hAnsiTheme="majorHAnsi"/>
          <w:color w:val="auto"/>
          <w:lang w:val="en-GB"/>
        </w:rPr>
        <w:t xml:space="preserve"> (α = 0.10)</w:t>
      </w:r>
      <w:r w:rsidRPr="001224A3">
        <w:rPr>
          <w:rFonts w:asciiTheme="majorHAnsi" w:hAnsiTheme="majorHAnsi"/>
          <w:color w:val="auto"/>
          <w:lang w:val="en-GB"/>
        </w:rPr>
        <w:t>. Results shown here fo</w:t>
      </w:r>
      <w:r w:rsidR="00EA02A4" w:rsidRPr="001224A3">
        <w:rPr>
          <w:rFonts w:asciiTheme="majorHAnsi" w:hAnsiTheme="majorHAnsi"/>
          <w:color w:val="auto"/>
          <w:lang w:val="en-GB"/>
        </w:rPr>
        <w:t>r dependence with zero time-lag.</w:t>
      </w:r>
      <w:r w:rsidR="003F5381" w:rsidRPr="001224A3">
        <w:rPr>
          <w:rFonts w:asciiTheme="majorHAnsi" w:hAnsiTheme="majorHAnsi"/>
          <w:color w:val="auto"/>
          <w:lang w:val="en-GB"/>
        </w:rPr>
        <w:t xml:space="preserve"> Regional panels show Japan, USA, North America, and northwest Europe.</w:t>
      </w:r>
      <w:r w:rsidR="00EA02A4" w:rsidRPr="001224A3">
        <w:rPr>
          <w:rFonts w:asciiTheme="majorHAnsi" w:hAnsiTheme="majorHAnsi"/>
          <w:color w:val="auto"/>
          <w:lang w:val="en-GB"/>
        </w:rPr>
        <w:br w:type="page"/>
      </w:r>
    </w:p>
    <w:p w:rsidR="00DA3FCE" w:rsidRPr="001224A3" w:rsidRDefault="00D509FF">
      <w:pPr>
        <w:spacing w:after="120" w:line="24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73600" cy="7062312"/>
            <wp:effectExtent l="19050" t="0" r="7950" b="0"/>
            <wp:docPr id="26" name="Picture 25" descr="Figure_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7.png"/>
                    <pic:cNvPicPr/>
                  </pic:nvPicPr>
                  <pic:blipFill>
                    <a:blip r:embed="rId56" cstate="print"/>
                    <a:stretch>
                      <a:fillRect/>
                    </a:stretch>
                  </pic:blipFill>
                  <pic:spPr>
                    <a:xfrm>
                      <a:off x="0" y="0"/>
                      <a:ext cx="4773600" cy="7062312"/>
                    </a:xfrm>
                    <a:prstGeom prst="rect">
                      <a:avLst/>
                    </a:prstGeom>
                  </pic:spPr>
                </pic:pic>
              </a:graphicData>
            </a:graphic>
          </wp:inline>
        </w:drawing>
      </w:r>
    </w:p>
    <w:p w:rsidR="00CD674F" w:rsidRPr="001224A3" w:rsidRDefault="00192B53" w:rsidP="003F5381">
      <w:pPr>
        <w:spacing w:after="120" w:line="240" w:lineRule="auto"/>
        <w:rPr>
          <w:rFonts w:asciiTheme="majorHAnsi" w:hAnsiTheme="majorHAnsi"/>
          <w:color w:val="auto"/>
          <w:lang w:val="en-GB"/>
        </w:rPr>
      </w:pPr>
      <w:r w:rsidRPr="001224A3">
        <w:rPr>
          <w:rFonts w:asciiTheme="majorHAnsi" w:hAnsiTheme="majorHAnsi"/>
          <w:color w:val="auto"/>
          <w:lang w:val="en-GB"/>
        </w:rPr>
        <w:t>Figure S</w:t>
      </w:r>
      <w:r w:rsidR="00272324" w:rsidRPr="001224A3">
        <w:rPr>
          <w:rFonts w:asciiTheme="majorHAnsi" w:hAnsiTheme="majorHAnsi"/>
          <w:color w:val="auto"/>
          <w:lang w:val="en-GB"/>
        </w:rPr>
        <w:t>12</w:t>
      </w:r>
      <w:r w:rsidRPr="001224A3">
        <w:rPr>
          <w:rFonts w:asciiTheme="majorHAnsi" w:hAnsiTheme="majorHAnsi"/>
          <w:color w:val="auto"/>
          <w:lang w:val="en-GB"/>
        </w:rPr>
        <w:t xml:space="preserve">: </w:t>
      </w:r>
      <w:r w:rsidRPr="001224A3">
        <w:rPr>
          <w:rFonts w:asciiTheme="majorHAnsi" w:hAnsiTheme="majorHAnsi"/>
          <w:i/>
          <w:color w:val="auto"/>
          <w:lang w:val="en-GB"/>
        </w:rPr>
        <w:t>τ</w:t>
      </w:r>
      <w:r w:rsidRPr="001224A3">
        <w:rPr>
          <w:rFonts w:asciiTheme="majorHAnsi" w:hAnsiTheme="majorHAnsi"/>
          <w:color w:val="auto"/>
          <w:lang w:val="en-GB"/>
        </w:rPr>
        <w:t xml:space="preserve"> values and selected copula models (Gumbel = triangle pointing right; Frank = square; Clayton = triangle pointing left) for dependence between annual maxima of discharge and total </w:t>
      </w:r>
      <w:r w:rsidR="00A009FA" w:rsidRPr="001224A3">
        <w:rPr>
          <w:rFonts w:asciiTheme="majorHAnsi" w:hAnsiTheme="majorHAnsi"/>
          <w:color w:val="auto"/>
          <w:lang w:val="en-GB"/>
        </w:rPr>
        <w:t>sea-level</w:t>
      </w:r>
      <w:r w:rsidRPr="001224A3">
        <w:rPr>
          <w:rFonts w:asciiTheme="majorHAnsi" w:hAnsiTheme="majorHAnsi"/>
          <w:color w:val="auto"/>
          <w:lang w:val="en-GB"/>
        </w:rPr>
        <w:t xml:space="preserve"> for: (a) </w:t>
      </w:r>
      <w:proofErr w:type="spellStart"/>
      <w:r w:rsidRPr="001224A3">
        <w:rPr>
          <w:rFonts w:asciiTheme="majorHAnsi" w:hAnsiTheme="majorHAnsi"/>
          <w:color w:val="auto"/>
          <w:lang w:val="en-GB"/>
        </w:rPr>
        <w:t>SL</w:t>
      </w:r>
      <w:r w:rsidRPr="001224A3">
        <w:rPr>
          <w:rFonts w:asciiTheme="majorHAnsi" w:hAnsiTheme="majorHAnsi"/>
          <w:color w:val="auto"/>
          <w:vertAlign w:val="subscript"/>
          <w:lang w:val="en-GB"/>
        </w:rPr>
        <w:t>cond</w:t>
      </w:r>
      <w:r w:rsidRPr="001224A3">
        <w:rPr>
          <w:rFonts w:asciiTheme="majorHAnsi" w:hAnsiTheme="majorHAnsi"/>
          <w:color w:val="auto"/>
          <w:lang w:val="en-GB"/>
        </w:rPr>
        <w:t>Q</w:t>
      </w:r>
      <w:proofErr w:type="spellEnd"/>
      <w:r w:rsidRPr="001224A3">
        <w:rPr>
          <w:rFonts w:asciiTheme="majorHAnsi" w:hAnsiTheme="majorHAnsi"/>
          <w:color w:val="auto"/>
          <w:lang w:val="en-GB"/>
        </w:rPr>
        <w:t xml:space="preserve">, and (b) </w:t>
      </w:r>
      <w:proofErr w:type="spellStart"/>
      <w:r w:rsidRPr="001224A3">
        <w:rPr>
          <w:rFonts w:asciiTheme="majorHAnsi" w:hAnsiTheme="majorHAnsi"/>
          <w:color w:val="auto"/>
          <w:lang w:val="en-GB"/>
        </w:rPr>
        <w:t>Q</w:t>
      </w:r>
      <w:r w:rsidRPr="001224A3">
        <w:rPr>
          <w:rFonts w:asciiTheme="majorHAnsi" w:hAnsiTheme="majorHAnsi"/>
          <w:color w:val="auto"/>
          <w:vertAlign w:val="subscript"/>
          <w:lang w:val="en-GB"/>
        </w:rPr>
        <w:t>cond</w:t>
      </w:r>
      <w:r w:rsidRPr="001224A3">
        <w:rPr>
          <w:rFonts w:asciiTheme="majorHAnsi" w:hAnsiTheme="majorHAnsi"/>
          <w:color w:val="auto"/>
          <w:lang w:val="en-GB"/>
        </w:rPr>
        <w:t>SL</w:t>
      </w:r>
      <w:proofErr w:type="spellEnd"/>
      <w:r w:rsidRPr="001224A3">
        <w:rPr>
          <w:rFonts w:asciiTheme="majorHAnsi" w:hAnsiTheme="majorHAnsi"/>
          <w:color w:val="auto"/>
          <w:lang w:val="en-GB"/>
        </w:rPr>
        <w:t xml:space="preserve">. Locations with black dots denote no significant </w:t>
      </w:r>
      <w:r w:rsidRPr="001224A3">
        <w:rPr>
          <w:rFonts w:asciiTheme="majorHAnsi" w:hAnsiTheme="majorHAnsi"/>
          <w:i/>
          <w:color w:val="auto"/>
          <w:lang w:val="en-GB"/>
        </w:rPr>
        <w:t>τ</w:t>
      </w:r>
      <w:r w:rsidRPr="001224A3">
        <w:rPr>
          <w:rFonts w:asciiTheme="majorHAnsi" w:hAnsiTheme="majorHAnsi"/>
          <w:color w:val="auto"/>
          <w:lang w:val="en-GB"/>
        </w:rPr>
        <w:t xml:space="preserve"> dependence</w:t>
      </w:r>
      <w:r w:rsidR="00241394" w:rsidRPr="001224A3">
        <w:rPr>
          <w:rFonts w:asciiTheme="majorHAnsi" w:hAnsiTheme="majorHAnsi"/>
          <w:color w:val="auto"/>
          <w:lang w:val="en-GB"/>
        </w:rPr>
        <w:t xml:space="preserve"> (α = 0.10)</w:t>
      </w:r>
      <w:r w:rsidRPr="001224A3">
        <w:rPr>
          <w:rFonts w:asciiTheme="majorHAnsi" w:hAnsiTheme="majorHAnsi"/>
          <w:color w:val="auto"/>
          <w:lang w:val="en-GB"/>
        </w:rPr>
        <w:t>. Results shown here for highest dependence (</w:t>
      </w:r>
      <w:r w:rsidRPr="001224A3">
        <w:rPr>
          <w:rFonts w:asciiTheme="majorHAnsi" w:hAnsiTheme="majorHAnsi"/>
          <w:i/>
          <w:color w:val="auto"/>
          <w:lang w:val="en-GB"/>
        </w:rPr>
        <w:t>τ</w:t>
      </w:r>
      <w:r w:rsidRPr="001224A3">
        <w:rPr>
          <w:rFonts w:asciiTheme="majorHAnsi" w:hAnsiTheme="majorHAnsi"/>
          <w:color w:val="auto"/>
          <w:lang w:val="en-GB"/>
        </w:rPr>
        <w:t>) over all time-lags (from -5 to +5 days)</w:t>
      </w:r>
      <w:r w:rsidR="00EA02A4" w:rsidRPr="001224A3">
        <w:rPr>
          <w:rFonts w:asciiTheme="majorHAnsi" w:hAnsiTheme="majorHAnsi"/>
          <w:color w:val="auto"/>
          <w:lang w:val="en-GB"/>
        </w:rPr>
        <w:t>.</w:t>
      </w:r>
      <w:r w:rsidR="003F5381" w:rsidRPr="001224A3">
        <w:rPr>
          <w:rFonts w:asciiTheme="majorHAnsi" w:hAnsiTheme="majorHAnsi"/>
          <w:color w:val="auto"/>
          <w:lang w:val="en-GB"/>
        </w:rPr>
        <w:t xml:space="preserve"> Regional panels show Japan, USA, North America, and northwest Europe.</w:t>
      </w:r>
      <w:r w:rsidR="00CD674F" w:rsidRPr="001224A3">
        <w:rPr>
          <w:rFonts w:asciiTheme="majorHAnsi" w:hAnsiTheme="majorHAnsi"/>
          <w:color w:val="auto"/>
          <w:lang w:val="en-GB"/>
        </w:rPr>
        <w:br w:type="page"/>
      </w:r>
    </w:p>
    <w:p w:rsidR="002C0B3A" w:rsidRPr="001224A3" w:rsidRDefault="008904D3">
      <w:pPr>
        <w:spacing w:after="120" w:line="24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91456" cy="67409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3.png"/>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1456" cy="6740911"/>
                    </a:xfrm>
                    <a:prstGeom prst="rect">
                      <a:avLst/>
                    </a:prstGeom>
                  </pic:spPr>
                </pic:pic>
              </a:graphicData>
            </a:graphic>
          </wp:inline>
        </w:drawing>
      </w:r>
    </w:p>
    <w:p w:rsidR="00CD674F" w:rsidRPr="001224A3" w:rsidRDefault="00CD674F" w:rsidP="002C0B3A">
      <w:pPr>
        <w:spacing w:after="120" w:line="240" w:lineRule="auto"/>
        <w:rPr>
          <w:rFonts w:asciiTheme="majorHAnsi" w:hAnsiTheme="majorHAnsi"/>
          <w:color w:val="auto"/>
          <w:lang w:val="en-GB"/>
        </w:rPr>
      </w:pPr>
      <w:r w:rsidRPr="001224A3">
        <w:rPr>
          <w:rFonts w:asciiTheme="majorHAnsi" w:hAnsiTheme="majorHAnsi"/>
          <w:color w:val="auto"/>
          <w:lang w:val="en-GB"/>
        </w:rPr>
        <w:t>Figure S13:</w:t>
      </w:r>
      <w:r w:rsidR="002C0B3A" w:rsidRPr="001224A3">
        <w:rPr>
          <w:rFonts w:asciiTheme="majorHAnsi" w:hAnsiTheme="majorHAnsi"/>
          <w:color w:val="auto"/>
          <w:lang w:val="en-GB"/>
        </w:rPr>
        <w:t xml:space="preserve"> Factor difference in the joint exceedance probability of discharge and sea-level exceeding a return period of 10 years (with zero lags), when calculated using the dependence structure derived from the copulas compared to assuming independence, shown for (a) </w:t>
      </w:r>
      <w:proofErr w:type="spellStart"/>
      <w:r w:rsidR="002C0B3A" w:rsidRPr="001224A3">
        <w:rPr>
          <w:rFonts w:asciiTheme="majorHAnsi" w:hAnsiTheme="majorHAnsi"/>
          <w:color w:val="auto"/>
          <w:lang w:val="en-GB"/>
        </w:rPr>
        <w:t>SL</w:t>
      </w:r>
      <w:r w:rsidR="002C0B3A" w:rsidRPr="001224A3">
        <w:rPr>
          <w:rFonts w:asciiTheme="majorHAnsi" w:hAnsiTheme="majorHAnsi"/>
          <w:color w:val="auto"/>
          <w:vertAlign w:val="subscript"/>
          <w:lang w:val="en-GB"/>
        </w:rPr>
        <w:t>cond</w:t>
      </w:r>
      <w:r w:rsidR="002C0B3A" w:rsidRPr="001224A3">
        <w:rPr>
          <w:rFonts w:asciiTheme="majorHAnsi" w:hAnsiTheme="majorHAnsi"/>
          <w:color w:val="auto"/>
          <w:lang w:val="en-GB"/>
        </w:rPr>
        <w:t>Q</w:t>
      </w:r>
      <w:proofErr w:type="spellEnd"/>
      <w:r w:rsidR="002C0B3A" w:rsidRPr="001224A3">
        <w:rPr>
          <w:rFonts w:asciiTheme="majorHAnsi" w:hAnsiTheme="majorHAnsi"/>
          <w:color w:val="auto"/>
          <w:lang w:val="en-GB"/>
        </w:rPr>
        <w:t xml:space="preserve">, and (b) </w:t>
      </w:r>
      <w:proofErr w:type="spellStart"/>
      <w:r w:rsidR="002C0B3A" w:rsidRPr="001224A3">
        <w:rPr>
          <w:rFonts w:asciiTheme="majorHAnsi" w:hAnsiTheme="majorHAnsi"/>
          <w:color w:val="auto"/>
          <w:lang w:val="en-GB"/>
        </w:rPr>
        <w:t>Q</w:t>
      </w:r>
      <w:r w:rsidR="002C0B3A" w:rsidRPr="001224A3">
        <w:rPr>
          <w:rFonts w:asciiTheme="majorHAnsi" w:hAnsiTheme="majorHAnsi"/>
          <w:color w:val="auto"/>
          <w:vertAlign w:val="subscript"/>
          <w:lang w:val="en-GB"/>
        </w:rPr>
        <w:t>cond</w:t>
      </w:r>
      <w:r w:rsidR="002C0B3A" w:rsidRPr="001224A3">
        <w:rPr>
          <w:rFonts w:asciiTheme="majorHAnsi" w:hAnsiTheme="majorHAnsi"/>
          <w:color w:val="auto"/>
          <w:lang w:val="en-GB"/>
        </w:rPr>
        <w:t>SL</w:t>
      </w:r>
      <w:proofErr w:type="spellEnd"/>
      <w:r w:rsidR="002C0B3A" w:rsidRPr="001224A3">
        <w:rPr>
          <w:rFonts w:asciiTheme="majorHAnsi" w:hAnsiTheme="majorHAnsi"/>
          <w:color w:val="auto"/>
          <w:lang w:val="en-GB"/>
        </w:rPr>
        <w:t xml:space="preserve">. Locations with black dots denote no significant </w:t>
      </w:r>
      <w:r w:rsidR="002C0B3A" w:rsidRPr="001224A3">
        <w:rPr>
          <w:rFonts w:asciiTheme="majorHAnsi" w:hAnsiTheme="majorHAnsi"/>
          <w:i/>
          <w:color w:val="auto"/>
          <w:lang w:val="en-GB"/>
        </w:rPr>
        <w:t>τ</w:t>
      </w:r>
      <w:r w:rsidR="002C0B3A" w:rsidRPr="001224A3">
        <w:rPr>
          <w:rFonts w:asciiTheme="majorHAnsi" w:hAnsiTheme="majorHAnsi"/>
          <w:color w:val="auto"/>
          <w:lang w:val="en-GB"/>
        </w:rPr>
        <w:t xml:space="preserve"> dependence (α = 0.10) or no significant copula fit. Inset histograms show the number of stations for which different change factors are calculated.</w:t>
      </w:r>
      <w:r w:rsidR="003F5381" w:rsidRPr="001224A3">
        <w:rPr>
          <w:rFonts w:asciiTheme="majorHAnsi" w:hAnsiTheme="majorHAnsi"/>
          <w:color w:val="auto"/>
          <w:lang w:val="en-GB"/>
        </w:rPr>
        <w:t xml:space="preserve"> Regional panels show Japan, USA, North America, and northwest Europe.</w:t>
      </w:r>
      <w:r w:rsidRPr="001224A3">
        <w:rPr>
          <w:rFonts w:asciiTheme="majorHAnsi" w:hAnsiTheme="majorHAnsi"/>
          <w:color w:val="auto"/>
          <w:lang w:val="en-GB"/>
        </w:rPr>
        <w:br w:type="page"/>
      </w:r>
    </w:p>
    <w:p w:rsidR="00CD674F" w:rsidRPr="001224A3" w:rsidRDefault="008904D3">
      <w:pPr>
        <w:spacing w:after="120" w:line="240" w:lineRule="auto"/>
        <w:rPr>
          <w:rFonts w:asciiTheme="majorHAnsi" w:hAnsiTheme="majorHAnsi"/>
          <w:color w:val="auto"/>
          <w:lang w:val="en-GB"/>
        </w:rPr>
      </w:pPr>
      <w:r w:rsidRPr="001224A3">
        <w:rPr>
          <w:rFonts w:asciiTheme="majorHAnsi" w:hAnsiTheme="majorHAnsi"/>
          <w:noProof/>
          <w:color w:val="auto"/>
          <w:lang w:val="en-GB" w:eastAsia="en-GB"/>
        </w:rPr>
        <w:lastRenderedPageBreak/>
        <w:drawing>
          <wp:inline distT="0" distB="0" distL="0" distR="0">
            <wp:extent cx="4791456" cy="67629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4.png"/>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1456" cy="6762935"/>
                    </a:xfrm>
                    <a:prstGeom prst="rect">
                      <a:avLst/>
                    </a:prstGeom>
                  </pic:spPr>
                </pic:pic>
              </a:graphicData>
            </a:graphic>
          </wp:inline>
        </w:drawing>
      </w:r>
    </w:p>
    <w:p w:rsidR="002C0B3A" w:rsidRPr="001224A3" w:rsidRDefault="00CD674F">
      <w:pPr>
        <w:spacing w:after="120" w:line="240" w:lineRule="auto"/>
        <w:rPr>
          <w:rFonts w:asciiTheme="majorHAnsi" w:hAnsiTheme="majorHAnsi"/>
          <w:color w:val="auto"/>
          <w:lang w:val="en-GB"/>
        </w:rPr>
      </w:pPr>
      <w:r w:rsidRPr="001224A3">
        <w:rPr>
          <w:rFonts w:asciiTheme="majorHAnsi" w:hAnsiTheme="majorHAnsi"/>
          <w:color w:val="auto"/>
          <w:lang w:val="en-GB"/>
        </w:rPr>
        <w:t>Figure S14</w:t>
      </w:r>
      <w:r w:rsidR="002C0B3A" w:rsidRPr="001224A3">
        <w:rPr>
          <w:rFonts w:asciiTheme="majorHAnsi" w:hAnsiTheme="majorHAnsi"/>
          <w:color w:val="auto"/>
          <w:lang w:val="en-GB"/>
        </w:rPr>
        <w:t xml:space="preserve">: Factor difference in the joint exceedance probability of discharge and sea-level exceeding a return period of 10 years (with lags of -5 to +5 days), when calculated using the dependence structure derived from the copulas compared to assuming independence, shown for: (a) </w:t>
      </w:r>
      <w:proofErr w:type="spellStart"/>
      <w:r w:rsidR="002C0B3A" w:rsidRPr="001224A3">
        <w:rPr>
          <w:rFonts w:asciiTheme="majorHAnsi" w:hAnsiTheme="majorHAnsi"/>
          <w:color w:val="auto"/>
          <w:lang w:val="en-GB"/>
        </w:rPr>
        <w:t>SL</w:t>
      </w:r>
      <w:r w:rsidR="002C0B3A" w:rsidRPr="001224A3">
        <w:rPr>
          <w:rFonts w:asciiTheme="majorHAnsi" w:hAnsiTheme="majorHAnsi"/>
          <w:color w:val="auto"/>
          <w:vertAlign w:val="subscript"/>
          <w:lang w:val="en-GB"/>
        </w:rPr>
        <w:t>cond</w:t>
      </w:r>
      <w:r w:rsidR="002C0B3A" w:rsidRPr="001224A3">
        <w:rPr>
          <w:rFonts w:asciiTheme="majorHAnsi" w:hAnsiTheme="majorHAnsi"/>
          <w:color w:val="auto"/>
          <w:lang w:val="en-GB"/>
        </w:rPr>
        <w:t>Q</w:t>
      </w:r>
      <w:proofErr w:type="spellEnd"/>
      <w:r w:rsidR="002C0B3A" w:rsidRPr="001224A3">
        <w:rPr>
          <w:rFonts w:asciiTheme="majorHAnsi" w:hAnsiTheme="majorHAnsi"/>
          <w:color w:val="auto"/>
          <w:lang w:val="en-GB"/>
        </w:rPr>
        <w:t xml:space="preserve">, and (b) </w:t>
      </w:r>
      <w:proofErr w:type="spellStart"/>
      <w:r w:rsidR="002C0B3A" w:rsidRPr="001224A3">
        <w:rPr>
          <w:rFonts w:asciiTheme="majorHAnsi" w:hAnsiTheme="majorHAnsi"/>
          <w:color w:val="auto"/>
          <w:lang w:val="en-GB"/>
        </w:rPr>
        <w:t>Q</w:t>
      </w:r>
      <w:r w:rsidR="002C0B3A" w:rsidRPr="001224A3">
        <w:rPr>
          <w:rFonts w:asciiTheme="majorHAnsi" w:hAnsiTheme="majorHAnsi"/>
          <w:color w:val="auto"/>
          <w:vertAlign w:val="subscript"/>
          <w:lang w:val="en-GB"/>
        </w:rPr>
        <w:t>cond</w:t>
      </w:r>
      <w:r w:rsidR="002C0B3A" w:rsidRPr="001224A3">
        <w:rPr>
          <w:rFonts w:asciiTheme="majorHAnsi" w:hAnsiTheme="majorHAnsi"/>
          <w:color w:val="auto"/>
          <w:lang w:val="en-GB"/>
        </w:rPr>
        <w:t>SL</w:t>
      </w:r>
      <w:proofErr w:type="spellEnd"/>
      <w:r w:rsidR="002C0B3A" w:rsidRPr="001224A3">
        <w:rPr>
          <w:rFonts w:asciiTheme="majorHAnsi" w:hAnsiTheme="majorHAnsi"/>
          <w:color w:val="auto"/>
          <w:lang w:val="en-GB"/>
        </w:rPr>
        <w:t xml:space="preserve">. Locations with black dots denote no significant </w:t>
      </w:r>
      <w:r w:rsidR="002C0B3A" w:rsidRPr="001224A3">
        <w:rPr>
          <w:rFonts w:asciiTheme="majorHAnsi" w:hAnsiTheme="majorHAnsi"/>
          <w:i/>
          <w:color w:val="auto"/>
          <w:lang w:val="en-GB"/>
        </w:rPr>
        <w:t>τ</w:t>
      </w:r>
      <w:r w:rsidR="002C0B3A" w:rsidRPr="001224A3">
        <w:rPr>
          <w:rFonts w:asciiTheme="majorHAnsi" w:hAnsiTheme="majorHAnsi"/>
          <w:color w:val="auto"/>
          <w:lang w:val="en-GB"/>
        </w:rPr>
        <w:t xml:space="preserve"> dependence (α = 0.10) or no significant copula fit. Inset histograms show the number of stations for which different change factors are calculated.</w:t>
      </w:r>
      <w:r w:rsidR="003F5381" w:rsidRPr="001224A3">
        <w:rPr>
          <w:rFonts w:asciiTheme="majorHAnsi" w:hAnsiTheme="majorHAnsi"/>
          <w:color w:val="auto"/>
          <w:lang w:val="en-GB"/>
        </w:rPr>
        <w:t xml:space="preserve"> Regional panels show Japan, USA, North America, and northwest Europe.</w:t>
      </w:r>
    </w:p>
    <w:sectPr w:rsidR="002C0B3A" w:rsidRPr="001224A3" w:rsidSect="00DE681B">
      <w:footerReference w:type="default" r:id="rId59"/>
      <w:pgSz w:w="12240" w:h="15840"/>
      <w:pgMar w:top="1440" w:right="1440" w:bottom="1440" w:left="1440" w:header="708" w:footer="708" w:gutter="0"/>
      <w:lnNumType w:countBy="1" w:restart="continuous"/>
      <w:pgNumType w:start="1"/>
      <w:cols w:space="708"/>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BB91FA" w15:done="0"/>
  <w15:commentEx w15:paraId="0B57877E" w15:done="0"/>
  <w15:commentEx w15:paraId="37F5A8F1" w15:done="0"/>
  <w15:commentEx w15:paraId="2BD8CB30" w15:done="0"/>
  <w15:commentEx w15:paraId="67AB9432" w15:done="0"/>
  <w15:commentEx w15:paraId="05DF56CC" w15:done="0"/>
  <w15:commentEx w15:paraId="31BAC89B" w15:done="0"/>
  <w15:commentEx w15:paraId="72165646" w15:done="0"/>
  <w15:commentEx w15:paraId="1E7BFD99" w15:done="0"/>
  <w15:commentEx w15:paraId="665EF9EB" w15:done="0"/>
  <w15:commentEx w15:paraId="3783F7E9" w15:done="0"/>
  <w15:commentEx w15:paraId="30290C5E" w15:done="0"/>
  <w15:commentEx w15:paraId="50D07882" w15:done="0"/>
  <w15:commentEx w15:paraId="64A69A70" w15:done="0"/>
  <w15:commentEx w15:paraId="0A599417" w15:done="0"/>
  <w15:commentEx w15:paraId="667FB45E" w15:done="0"/>
  <w15:commentEx w15:paraId="3BAAC06A" w15:done="0"/>
  <w15:commentEx w15:paraId="20A46DBD" w15:done="0"/>
  <w15:commentEx w15:paraId="0363750A" w15:done="0"/>
  <w15:commentEx w15:paraId="5F12AD39" w15:done="0"/>
  <w15:commentEx w15:paraId="6A8C3B12" w15:done="0"/>
  <w15:commentEx w15:paraId="20C319CD" w15:done="0"/>
  <w15:commentEx w15:paraId="77C19567" w15:done="0"/>
  <w15:commentEx w15:paraId="0A5FFF93" w15:done="0"/>
  <w15:commentEx w15:paraId="1FDC6FB7" w15:done="0"/>
  <w15:commentEx w15:paraId="66B673A1" w15:done="0"/>
  <w15:commentEx w15:paraId="007ED184" w15:done="0"/>
  <w15:commentEx w15:paraId="1C386941" w15:done="0"/>
  <w15:commentEx w15:paraId="20DB50E2" w15:done="0"/>
  <w15:commentEx w15:paraId="460B033C" w15:done="0"/>
  <w15:commentEx w15:paraId="3B2AB436" w15:done="0"/>
  <w15:commentEx w15:paraId="7050598A" w15:done="0"/>
  <w15:commentEx w15:paraId="06AC80B6" w15:paraIdParent="7050598A" w15:done="0"/>
  <w15:commentEx w15:paraId="5587E417" w15:done="0"/>
  <w15:commentEx w15:paraId="594621FE" w15:done="0"/>
  <w15:commentEx w15:paraId="0990AB83" w15:done="0"/>
  <w15:commentEx w15:paraId="0E107185" w15:done="0"/>
  <w15:commentEx w15:paraId="43E8EA29" w15:paraIdParent="0E1071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BB91FA" w16cid:durableId="1EEF8440"/>
  <w16cid:commentId w16cid:paraId="0B57877E" w16cid:durableId="1EEF80DB"/>
  <w16cid:commentId w16cid:paraId="37F5A8F1" w16cid:durableId="1EEF80DC"/>
  <w16cid:commentId w16cid:paraId="2BD8CB30" w16cid:durableId="1EEF8124"/>
  <w16cid:commentId w16cid:paraId="67AB9432" w16cid:durableId="1EEF8132"/>
  <w16cid:commentId w16cid:paraId="05DF56CC" w16cid:durableId="1EEF814D"/>
  <w16cid:commentId w16cid:paraId="31BAC89B" w16cid:durableId="1EEF819F"/>
  <w16cid:commentId w16cid:paraId="72165646" w16cid:durableId="1EEF823D"/>
  <w16cid:commentId w16cid:paraId="1E7BFD99" w16cid:durableId="1EEF80DD"/>
  <w16cid:commentId w16cid:paraId="665EF9EB" w16cid:durableId="1EEF80DE"/>
  <w16cid:commentId w16cid:paraId="3783F7E9" w16cid:durableId="1EEF80DF"/>
  <w16cid:commentId w16cid:paraId="30290C5E" w16cid:durableId="1EEF80E0"/>
  <w16cid:commentId w16cid:paraId="50D07882" w16cid:durableId="1EEF80E1"/>
  <w16cid:commentId w16cid:paraId="64A69A70" w16cid:durableId="1EEF80E2"/>
  <w16cid:commentId w16cid:paraId="0A599417" w16cid:durableId="1EEF8354"/>
  <w16cid:commentId w16cid:paraId="667FB45E" w16cid:durableId="1EEF80E3"/>
  <w16cid:commentId w16cid:paraId="3BAAC06A" w16cid:durableId="1EEF80E4"/>
  <w16cid:commentId w16cid:paraId="20A46DBD" w16cid:durableId="1EEF80E5"/>
  <w16cid:commentId w16cid:paraId="0363750A" w16cid:durableId="1EEF83CA"/>
  <w16cid:commentId w16cid:paraId="5F12AD39" w16cid:durableId="1EEF80E6"/>
  <w16cid:commentId w16cid:paraId="6A8C3B12" w16cid:durableId="1EEF80E7"/>
  <w16cid:commentId w16cid:paraId="20C319CD" w16cid:durableId="1EEF80E8"/>
  <w16cid:commentId w16cid:paraId="77C19567" w16cid:durableId="1EEF80E9"/>
  <w16cid:commentId w16cid:paraId="0A5FFF93" w16cid:durableId="1EEF80EA"/>
  <w16cid:commentId w16cid:paraId="1FDC6FB7" w16cid:durableId="1EEF80EB"/>
  <w16cid:commentId w16cid:paraId="66B673A1" w16cid:durableId="1EEF80EC"/>
  <w16cid:commentId w16cid:paraId="007ED184" w16cid:durableId="1EEF80ED"/>
  <w16cid:commentId w16cid:paraId="1C386941" w16cid:durableId="1EEF80EE"/>
  <w16cid:commentId w16cid:paraId="20DB50E2" w16cid:durableId="1EEF83F3"/>
  <w16cid:commentId w16cid:paraId="460B033C" w16cid:durableId="1EEF8414"/>
  <w16cid:commentId w16cid:paraId="3B2AB436" w16cid:durableId="1EEF80EF"/>
  <w16cid:commentId w16cid:paraId="7050598A" w16cid:durableId="1EEF80F0"/>
  <w16cid:commentId w16cid:paraId="06AC80B6" w16cid:durableId="1EEF80F1"/>
  <w16cid:commentId w16cid:paraId="5587E417" w16cid:durableId="1EEF80F2"/>
  <w16cid:commentId w16cid:paraId="594621FE" w16cid:durableId="1EEF80F3"/>
  <w16cid:commentId w16cid:paraId="0990AB83" w16cid:durableId="1EEF80F4"/>
  <w16cid:commentId w16cid:paraId="0E107185" w16cid:durableId="1EEF80F5"/>
  <w16cid:commentId w16cid:paraId="43E8EA29" w16cid:durableId="1EEF80F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F05" w:rsidRDefault="00157F05">
      <w:pPr>
        <w:spacing w:after="0" w:line="240" w:lineRule="auto"/>
      </w:pPr>
      <w:r>
        <w:separator/>
      </w:r>
    </w:p>
  </w:endnote>
  <w:endnote w:type="continuationSeparator" w:id="0">
    <w:p w:rsidR="00157F05" w:rsidRDefault="00157F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33B" w:rsidRDefault="003B38CE">
    <w:pPr>
      <w:tabs>
        <w:tab w:val="center" w:pos="4513"/>
        <w:tab w:val="right" w:pos="9026"/>
      </w:tabs>
      <w:spacing w:after="0" w:line="240" w:lineRule="auto"/>
      <w:jc w:val="center"/>
    </w:pPr>
    <w:fldSimple w:instr="PAGE">
      <w:r w:rsidR="001224A3">
        <w:rPr>
          <w:noProof/>
        </w:rPr>
        <w:t>47</w:t>
      </w:r>
    </w:fldSimple>
  </w:p>
  <w:p w:rsidR="00C4233B" w:rsidRDefault="00C4233B">
    <w:pPr>
      <w:tabs>
        <w:tab w:val="center" w:pos="4513"/>
        <w:tab w:val="right" w:pos="9026"/>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F05" w:rsidRDefault="00157F05">
      <w:pPr>
        <w:spacing w:after="0" w:line="240" w:lineRule="auto"/>
      </w:pPr>
      <w:r>
        <w:separator/>
      </w:r>
    </w:p>
  </w:footnote>
  <w:footnote w:type="continuationSeparator" w:id="0">
    <w:p w:rsidR="00157F05" w:rsidRDefault="00157F05">
      <w:pPr>
        <w:spacing w:after="0" w:line="240" w:lineRule="auto"/>
      </w:pPr>
      <w:r>
        <w:continuationSeparator/>
      </w:r>
    </w:p>
  </w:footnote>
  <w:footnote w:id="1">
    <w:p w:rsidR="00C4233B" w:rsidRPr="000E4A21" w:rsidRDefault="00C4233B">
      <w:pPr>
        <w:spacing w:after="0" w:line="240" w:lineRule="auto"/>
        <w:rPr>
          <w:sz w:val="20"/>
          <w:szCs w:val="20"/>
          <w:lang w:val="en-US"/>
        </w:rPr>
      </w:pPr>
      <w:r>
        <w:rPr>
          <w:vertAlign w:val="superscript"/>
        </w:rPr>
        <w:footnoteRef/>
      </w:r>
      <w:r w:rsidRPr="000E4A21">
        <w:rPr>
          <w:sz w:val="20"/>
          <w:szCs w:val="20"/>
          <w:lang w:val="en-US"/>
        </w:rPr>
        <w:t xml:space="preserve"> The Global Runoff Data Centre, 56068 Koblenz, Germany</w:t>
      </w:r>
      <w:r>
        <w:rPr>
          <w:sz w:val="20"/>
          <w:szCs w:val="20"/>
          <w:lang w:val="en-US"/>
        </w:rPr>
        <w:t xml:space="preserve"> </w:t>
      </w:r>
      <w:r w:rsidRPr="00076F60">
        <w:rPr>
          <w:sz w:val="20"/>
          <w:szCs w:val="20"/>
          <w:lang w:val="en-US"/>
        </w:rPr>
        <w:t>https://www.bafg.de/GRDC/EN/Home/homepage_node.html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980E89"/>
    <w:multiLevelType w:val="multilevel"/>
    <w:tmpl w:val="99AA9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7D7307FB"/>
    <w:multiLevelType w:val="multilevel"/>
    <w:tmpl w:val="A31604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ilip Ward">
    <w15:presenceInfo w15:providerId="Windows Live" w15:userId="c3545270feeebae6"/>
  </w15:person>
  <w15:person w15:author="Thomas Wahl">
    <w15:presenceInfo w15:providerId="AD" w15:userId="S-1-5-21-270240525-1673100702-506702554-239031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hyphenationZone w:val="425"/>
  <w:characterSpacingControl w:val="doNotCompress"/>
  <w:footnotePr>
    <w:footnote w:id="-1"/>
    <w:footnote w:id="0"/>
  </w:footnotePr>
  <w:endnotePr>
    <w:endnote w:id="-1"/>
    <w:endnote w:id="0"/>
  </w:endnotePr>
  <w:compat/>
  <w:rsids>
    <w:rsidRoot w:val="00DA3FCE"/>
    <w:rsid w:val="000134AE"/>
    <w:rsid w:val="00025E4D"/>
    <w:rsid w:val="000450A1"/>
    <w:rsid w:val="00045425"/>
    <w:rsid w:val="0004688D"/>
    <w:rsid w:val="00056A05"/>
    <w:rsid w:val="00073689"/>
    <w:rsid w:val="00076F60"/>
    <w:rsid w:val="000822B7"/>
    <w:rsid w:val="00090171"/>
    <w:rsid w:val="00092BFA"/>
    <w:rsid w:val="000A1446"/>
    <w:rsid w:val="000D4E7B"/>
    <w:rsid w:val="000E3DD1"/>
    <w:rsid w:val="000E4A21"/>
    <w:rsid w:val="001055AA"/>
    <w:rsid w:val="001078B5"/>
    <w:rsid w:val="00110F96"/>
    <w:rsid w:val="00115EA4"/>
    <w:rsid w:val="00120206"/>
    <w:rsid w:val="00121A6C"/>
    <w:rsid w:val="001224A3"/>
    <w:rsid w:val="001320F4"/>
    <w:rsid w:val="001447E4"/>
    <w:rsid w:val="001448B6"/>
    <w:rsid w:val="00152087"/>
    <w:rsid w:val="00152A45"/>
    <w:rsid w:val="0015629A"/>
    <w:rsid w:val="00157F05"/>
    <w:rsid w:val="0016112D"/>
    <w:rsid w:val="00183CA2"/>
    <w:rsid w:val="00192257"/>
    <w:rsid w:val="00192B53"/>
    <w:rsid w:val="001937AE"/>
    <w:rsid w:val="00196ACB"/>
    <w:rsid w:val="001C27E6"/>
    <w:rsid w:val="001D3F2D"/>
    <w:rsid w:val="001E4B85"/>
    <w:rsid w:val="001F59CF"/>
    <w:rsid w:val="00205079"/>
    <w:rsid w:val="002074B3"/>
    <w:rsid w:val="0023156A"/>
    <w:rsid w:val="002349E8"/>
    <w:rsid w:val="00241394"/>
    <w:rsid w:val="0026626C"/>
    <w:rsid w:val="00272324"/>
    <w:rsid w:val="002915C6"/>
    <w:rsid w:val="00292F39"/>
    <w:rsid w:val="002A0A5B"/>
    <w:rsid w:val="002A5CED"/>
    <w:rsid w:val="002B371F"/>
    <w:rsid w:val="002C06AC"/>
    <w:rsid w:val="002C0B3A"/>
    <w:rsid w:val="002D3103"/>
    <w:rsid w:val="002D3DDE"/>
    <w:rsid w:val="002E3183"/>
    <w:rsid w:val="00300106"/>
    <w:rsid w:val="00301D7F"/>
    <w:rsid w:val="00314590"/>
    <w:rsid w:val="003176FE"/>
    <w:rsid w:val="0032056C"/>
    <w:rsid w:val="00344335"/>
    <w:rsid w:val="003461CA"/>
    <w:rsid w:val="00356FB4"/>
    <w:rsid w:val="003667D5"/>
    <w:rsid w:val="0037756D"/>
    <w:rsid w:val="00384053"/>
    <w:rsid w:val="00386330"/>
    <w:rsid w:val="003A297C"/>
    <w:rsid w:val="003B38CE"/>
    <w:rsid w:val="003E1423"/>
    <w:rsid w:val="003E34CA"/>
    <w:rsid w:val="003F207C"/>
    <w:rsid w:val="003F25C9"/>
    <w:rsid w:val="003F5381"/>
    <w:rsid w:val="003F5A98"/>
    <w:rsid w:val="00401E09"/>
    <w:rsid w:val="00403B9D"/>
    <w:rsid w:val="0041222D"/>
    <w:rsid w:val="00415C3E"/>
    <w:rsid w:val="0042485D"/>
    <w:rsid w:val="00427579"/>
    <w:rsid w:val="00442C7A"/>
    <w:rsid w:val="00447F85"/>
    <w:rsid w:val="00456021"/>
    <w:rsid w:val="004634ED"/>
    <w:rsid w:val="00464F2F"/>
    <w:rsid w:val="00484FFD"/>
    <w:rsid w:val="00485417"/>
    <w:rsid w:val="00492BE6"/>
    <w:rsid w:val="004A3B99"/>
    <w:rsid w:val="004A3C88"/>
    <w:rsid w:val="004B429C"/>
    <w:rsid w:val="004C54D5"/>
    <w:rsid w:val="00507491"/>
    <w:rsid w:val="00515B93"/>
    <w:rsid w:val="00516255"/>
    <w:rsid w:val="00525A13"/>
    <w:rsid w:val="00530EFD"/>
    <w:rsid w:val="0054205B"/>
    <w:rsid w:val="00552483"/>
    <w:rsid w:val="0055440B"/>
    <w:rsid w:val="00562751"/>
    <w:rsid w:val="005661A7"/>
    <w:rsid w:val="00594009"/>
    <w:rsid w:val="005A052A"/>
    <w:rsid w:val="005A2A59"/>
    <w:rsid w:val="005A5191"/>
    <w:rsid w:val="005C3896"/>
    <w:rsid w:val="005E4A06"/>
    <w:rsid w:val="005F7104"/>
    <w:rsid w:val="00600E84"/>
    <w:rsid w:val="00611C68"/>
    <w:rsid w:val="00624940"/>
    <w:rsid w:val="006450AA"/>
    <w:rsid w:val="006450BA"/>
    <w:rsid w:val="0066360E"/>
    <w:rsid w:val="006655FB"/>
    <w:rsid w:val="006669A3"/>
    <w:rsid w:val="00667F2B"/>
    <w:rsid w:val="006722C7"/>
    <w:rsid w:val="00675499"/>
    <w:rsid w:val="006767EB"/>
    <w:rsid w:val="00683629"/>
    <w:rsid w:val="00696594"/>
    <w:rsid w:val="006A58FE"/>
    <w:rsid w:val="006B3717"/>
    <w:rsid w:val="006B6C2D"/>
    <w:rsid w:val="006B763E"/>
    <w:rsid w:val="006E3A04"/>
    <w:rsid w:val="006E6D3D"/>
    <w:rsid w:val="006F5D76"/>
    <w:rsid w:val="006F78D9"/>
    <w:rsid w:val="006F7A86"/>
    <w:rsid w:val="00714467"/>
    <w:rsid w:val="0071525D"/>
    <w:rsid w:val="007173D8"/>
    <w:rsid w:val="00717685"/>
    <w:rsid w:val="0071788C"/>
    <w:rsid w:val="0072054E"/>
    <w:rsid w:val="00746421"/>
    <w:rsid w:val="00776C10"/>
    <w:rsid w:val="007834CF"/>
    <w:rsid w:val="007A0314"/>
    <w:rsid w:val="007A377D"/>
    <w:rsid w:val="007E078B"/>
    <w:rsid w:val="007E569A"/>
    <w:rsid w:val="007F4B85"/>
    <w:rsid w:val="008016BE"/>
    <w:rsid w:val="00803051"/>
    <w:rsid w:val="008209FF"/>
    <w:rsid w:val="00821122"/>
    <w:rsid w:val="0082136D"/>
    <w:rsid w:val="008256CD"/>
    <w:rsid w:val="0083648C"/>
    <w:rsid w:val="008436D4"/>
    <w:rsid w:val="008453FD"/>
    <w:rsid w:val="00856537"/>
    <w:rsid w:val="008717F4"/>
    <w:rsid w:val="00875DC8"/>
    <w:rsid w:val="00883A63"/>
    <w:rsid w:val="008904D3"/>
    <w:rsid w:val="00897729"/>
    <w:rsid w:val="008B63FF"/>
    <w:rsid w:val="008C1691"/>
    <w:rsid w:val="00916A4A"/>
    <w:rsid w:val="00942C4B"/>
    <w:rsid w:val="00943A0F"/>
    <w:rsid w:val="00953072"/>
    <w:rsid w:val="0096453D"/>
    <w:rsid w:val="009816A9"/>
    <w:rsid w:val="0099359C"/>
    <w:rsid w:val="009A4156"/>
    <w:rsid w:val="009B4F80"/>
    <w:rsid w:val="009C466D"/>
    <w:rsid w:val="009C5FD8"/>
    <w:rsid w:val="009D5F11"/>
    <w:rsid w:val="009E1578"/>
    <w:rsid w:val="009E4D9B"/>
    <w:rsid w:val="00A009FA"/>
    <w:rsid w:val="00A03F5A"/>
    <w:rsid w:val="00A12731"/>
    <w:rsid w:val="00A130DC"/>
    <w:rsid w:val="00A21F11"/>
    <w:rsid w:val="00A33ECC"/>
    <w:rsid w:val="00A55623"/>
    <w:rsid w:val="00A57550"/>
    <w:rsid w:val="00A5786D"/>
    <w:rsid w:val="00A60F03"/>
    <w:rsid w:val="00A64BD4"/>
    <w:rsid w:val="00A82236"/>
    <w:rsid w:val="00A858E6"/>
    <w:rsid w:val="00A92580"/>
    <w:rsid w:val="00A93866"/>
    <w:rsid w:val="00AA5045"/>
    <w:rsid w:val="00AB09F4"/>
    <w:rsid w:val="00AB761E"/>
    <w:rsid w:val="00AD0553"/>
    <w:rsid w:val="00AD6EEB"/>
    <w:rsid w:val="00AF0808"/>
    <w:rsid w:val="00B01ADC"/>
    <w:rsid w:val="00B04114"/>
    <w:rsid w:val="00B16D69"/>
    <w:rsid w:val="00B16DB1"/>
    <w:rsid w:val="00B2777E"/>
    <w:rsid w:val="00B37B0A"/>
    <w:rsid w:val="00B55708"/>
    <w:rsid w:val="00B6663A"/>
    <w:rsid w:val="00B753CE"/>
    <w:rsid w:val="00B80DF9"/>
    <w:rsid w:val="00B8198F"/>
    <w:rsid w:val="00B90568"/>
    <w:rsid w:val="00B94533"/>
    <w:rsid w:val="00BB1C37"/>
    <w:rsid w:val="00BB29ED"/>
    <w:rsid w:val="00BB36F9"/>
    <w:rsid w:val="00BC0B86"/>
    <w:rsid w:val="00BE413A"/>
    <w:rsid w:val="00C07DE0"/>
    <w:rsid w:val="00C200D4"/>
    <w:rsid w:val="00C259F3"/>
    <w:rsid w:val="00C25A9A"/>
    <w:rsid w:val="00C30099"/>
    <w:rsid w:val="00C31AFB"/>
    <w:rsid w:val="00C41670"/>
    <w:rsid w:val="00C4233B"/>
    <w:rsid w:val="00C4444A"/>
    <w:rsid w:val="00C5643D"/>
    <w:rsid w:val="00C74B4C"/>
    <w:rsid w:val="00C7716A"/>
    <w:rsid w:val="00C801D8"/>
    <w:rsid w:val="00C8226A"/>
    <w:rsid w:val="00C82686"/>
    <w:rsid w:val="00C91B2E"/>
    <w:rsid w:val="00C91CC5"/>
    <w:rsid w:val="00CA372E"/>
    <w:rsid w:val="00CB54A8"/>
    <w:rsid w:val="00CC1F0B"/>
    <w:rsid w:val="00CD37D8"/>
    <w:rsid w:val="00CD674F"/>
    <w:rsid w:val="00CE25D6"/>
    <w:rsid w:val="00D04A00"/>
    <w:rsid w:val="00D0718D"/>
    <w:rsid w:val="00D17576"/>
    <w:rsid w:val="00D2183C"/>
    <w:rsid w:val="00D27D40"/>
    <w:rsid w:val="00D31D95"/>
    <w:rsid w:val="00D40BBD"/>
    <w:rsid w:val="00D509FF"/>
    <w:rsid w:val="00D540CB"/>
    <w:rsid w:val="00D5619B"/>
    <w:rsid w:val="00D5706B"/>
    <w:rsid w:val="00D57F18"/>
    <w:rsid w:val="00D64C7D"/>
    <w:rsid w:val="00D6541D"/>
    <w:rsid w:val="00D70362"/>
    <w:rsid w:val="00D8345F"/>
    <w:rsid w:val="00D8563C"/>
    <w:rsid w:val="00D87395"/>
    <w:rsid w:val="00D978BD"/>
    <w:rsid w:val="00D97A92"/>
    <w:rsid w:val="00DA3FCE"/>
    <w:rsid w:val="00DA6734"/>
    <w:rsid w:val="00DC33F8"/>
    <w:rsid w:val="00DC3CD1"/>
    <w:rsid w:val="00DC5254"/>
    <w:rsid w:val="00DE681B"/>
    <w:rsid w:val="00DF19FE"/>
    <w:rsid w:val="00DF63E0"/>
    <w:rsid w:val="00E02A71"/>
    <w:rsid w:val="00E12A87"/>
    <w:rsid w:val="00E24CA9"/>
    <w:rsid w:val="00E3205E"/>
    <w:rsid w:val="00E37D4A"/>
    <w:rsid w:val="00E42CCA"/>
    <w:rsid w:val="00E449C6"/>
    <w:rsid w:val="00E5622A"/>
    <w:rsid w:val="00E759EF"/>
    <w:rsid w:val="00E82780"/>
    <w:rsid w:val="00E83845"/>
    <w:rsid w:val="00E91B42"/>
    <w:rsid w:val="00EA02A4"/>
    <w:rsid w:val="00EA1AFC"/>
    <w:rsid w:val="00EA4D59"/>
    <w:rsid w:val="00ED6CA5"/>
    <w:rsid w:val="00F10996"/>
    <w:rsid w:val="00F33B7F"/>
    <w:rsid w:val="00F41888"/>
    <w:rsid w:val="00F44A33"/>
    <w:rsid w:val="00F459DE"/>
    <w:rsid w:val="00F570B4"/>
    <w:rsid w:val="00F60F40"/>
    <w:rsid w:val="00FB18D0"/>
    <w:rsid w:val="00FB2826"/>
    <w:rsid w:val="00FB5F27"/>
    <w:rsid w:val="00FC5296"/>
    <w:rsid w:val="00FC5F2A"/>
    <w:rsid w:val="00FD57E9"/>
    <w:rsid w:val="00FE2FFE"/>
    <w:rsid w:val="00FE438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nl-NL" w:eastAsia="nl-NL"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198F"/>
  </w:style>
  <w:style w:type="paragraph" w:styleId="Heading1">
    <w:name w:val="heading 1"/>
    <w:basedOn w:val="Normal"/>
    <w:next w:val="Normal"/>
    <w:rsid w:val="00B8198F"/>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rsid w:val="00B8198F"/>
    <w:pPr>
      <w:keepNext/>
      <w:keepLines/>
      <w:spacing w:before="360" w:after="80"/>
      <w:outlineLvl w:val="1"/>
    </w:pPr>
    <w:rPr>
      <w:b/>
      <w:sz w:val="36"/>
      <w:szCs w:val="36"/>
    </w:rPr>
  </w:style>
  <w:style w:type="paragraph" w:styleId="Heading3">
    <w:name w:val="heading 3"/>
    <w:basedOn w:val="Normal"/>
    <w:next w:val="Normal"/>
    <w:rsid w:val="00B8198F"/>
    <w:pPr>
      <w:keepNext/>
      <w:keepLines/>
      <w:spacing w:before="280" w:after="80"/>
      <w:outlineLvl w:val="2"/>
    </w:pPr>
    <w:rPr>
      <w:b/>
      <w:sz w:val="28"/>
      <w:szCs w:val="28"/>
    </w:rPr>
  </w:style>
  <w:style w:type="paragraph" w:styleId="Heading4">
    <w:name w:val="heading 4"/>
    <w:basedOn w:val="Normal"/>
    <w:next w:val="Normal"/>
    <w:rsid w:val="00B8198F"/>
    <w:pPr>
      <w:keepNext/>
      <w:keepLines/>
      <w:spacing w:before="240" w:after="40"/>
      <w:outlineLvl w:val="3"/>
    </w:pPr>
    <w:rPr>
      <w:b/>
      <w:sz w:val="24"/>
      <w:szCs w:val="24"/>
    </w:rPr>
  </w:style>
  <w:style w:type="paragraph" w:styleId="Heading5">
    <w:name w:val="heading 5"/>
    <w:basedOn w:val="Normal"/>
    <w:next w:val="Normal"/>
    <w:rsid w:val="00B8198F"/>
    <w:pPr>
      <w:keepNext/>
      <w:keepLines/>
      <w:spacing w:before="220" w:after="40"/>
      <w:outlineLvl w:val="4"/>
    </w:pPr>
    <w:rPr>
      <w:b/>
    </w:rPr>
  </w:style>
  <w:style w:type="paragraph" w:styleId="Heading6">
    <w:name w:val="heading 6"/>
    <w:basedOn w:val="Normal"/>
    <w:next w:val="Normal"/>
    <w:rsid w:val="00B8198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8198F"/>
    <w:pPr>
      <w:keepNext/>
      <w:keepLines/>
      <w:spacing w:before="480" w:after="120"/>
    </w:pPr>
    <w:rPr>
      <w:b/>
      <w:sz w:val="72"/>
      <w:szCs w:val="72"/>
    </w:rPr>
  </w:style>
  <w:style w:type="paragraph" w:styleId="Subtitle">
    <w:name w:val="Subtitle"/>
    <w:basedOn w:val="Normal"/>
    <w:next w:val="Normal"/>
    <w:rsid w:val="00B8198F"/>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B8198F"/>
    <w:pPr>
      <w:spacing w:line="240" w:lineRule="auto"/>
    </w:pPr>
    <w:rPr>
      <w:sz w:val="20"/>
      <w:szCs w:val="20"/>
    </w:rPr>
  </w:style>
  <w:style w:type="character" w:customStyle="1" w:styleId="CommentTextChar">
    <w:name w:val="Comment Text Char"/>
    <w:basedOn w:val="DefaultParagraphFont"/>
    <w:link w:val="CommentText"/>
    <w:uiPriority w:val="99"/>
    <w:semiHidden/>
    <w:rsid w:val="00B8198F"/>
    <w:rPr>
      <w:sz w:val="20"/>
      <w:szCs w:val="20"/>
    </w:rPr>
  </w:style>
  <w:style w:type="character" w:styleId="CommentReference">
    <w:name w:val="annotation reference"/>
    <w:basedOn w:val="DefaultParagraphFont"/>
    <w:uiPriority w:val="99"/>
    <w:semiHidden/>
    <w:unhideWhenUsed/>
    <w:rsid w:val="00B8198F"/>
    <w:rPr>
      <w:sz w:val="16"/>
      <w:szCs w:val="16"/>
    </w:rPr>
  </w:style>
  <w:style w:type="paragraph" w:styleId="BalloonText">
    <w:name w:val="Balloon Text"/>
    <w:basedOn w:val="Normal"/>
    <w:link w:val="BalloonTextChar"/>
    <w:uiPriority w:val="99"/>
    <w:semiHidden/>
    <w:unhideWhenUsed/>
    <w:rsid w:val="00463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4E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453FD"/>
    <w:rPr>
      <w:b/>
      <w:bCs/>
    </w:rPr>
  </w:style>
  <w:style w:type="character" w:customStyle="1" w:styleId="CommentSubjectChar">
    <w:name w:val="Comment Subject Char"/>
    <w:basedOn w:val="CommentTextChar"/>
    <w:link w:val="CommentSubject"/>
    <w:uiPriority w:val="99"/>
    <w:semiHidden/>
    <w:rsid w:val="008453FD"/>
    <w:rPr>
      <w:b/>
      <w:bCs/>
      <w:sz w:val="20"/>
      <w:szCs w:val="20"/>
    </w:rPr>
  </w:style>
  <w:style w:type="character" w:styleId="LineNumber">
    <w:name w:val="line number"/>
    <w:basedOn w:val="DefaultParagraphFont"/>
    <w:uiPriority w:val="99"/>
    <w:semiHidden/>
    <w:unhideWhenUsed/>
    <w:rsid w:val="00DE681B"/>
  </w:style>
  <w:style w:type="character" w:customStyle="1" w:styleId="year">
    <w:name w:val="year"/>
    <w:rsid w:val="00152A45"/>
    <w:rPr>
      <w:lang w:val="en-US"/>
    </w:rPr>
  </w:style>
  <w:style w:type="paragraph" w:styleId="ListParagraph">
    <w:name w:val="List Paragraph"/>
    <w:basedOn w:val="Normal"/>
    <w:uiPriority w:val="34"/>
    <w:qFormat/>
    <w:rsid w:val="002D3DDE"/>
    <w:pPr>
      <w:ind w:left="720"/>
      <w:contextualSpacing/>
    </w:pPr>
  </w:style>
  <w:style w:type="paragraph" w:customStyle="1" w:styleId="References">
    <w:name w:val="References"/>
    <w:basedOn w:val="BodyText2"/>
    <w:uiPriority w:val="99"/>
    <w:rsid w:val="00152087"/>
    <w:pPr>
      <w:pBdr>
        <w:top w:val="none" w:sz="0" w:space="0" w:color="auto"/>
        <w:left w:val="none" w:sz="0" w:space="0" w:color="auto"/>
        <w:bottom w:val="none" w:sz="0" w:space="0" w:color="auto"/>
        <w:right w:val="none" w:sz="0" w:space="0" w:color="auto"/>
        <w:between w:val="none" w:sz="0" w:space="0" w:color="auto"/>
      </w:pBdr>
      <w:spacing w:line="240" w:lineRule="auto"/>
      <w:jc w:val="both"/>
    </w:pPr>
    <w:rPr>
      <w:rFonts w:ascii="Arial" w:eastAsia="Times New Roman" w:hAnsi="Arial" w:cs="Arial"/>
      <w:color w:val="auto"/>
      <w:sz w:val="20"/>
      <w:szCs w:val="20"/>
      <w:lang w:val="en-NZ" w:eastAsia="en-US"/>
    </w:rPr>
  </w:style>
  <w:style w:type="paragraph" w:styleId="BodyText2">
    <w:name w:val="Body Text 2"/>
    <w:basedOn w:val="Normal"/>
    <w:link w:val="BodyText2Char"/>
    <w:uiPriority w:val="99"/>
    <w:semiHidden/>
    <w:unhideWhenUsed/>
    <w:rsid w:val="00152087"/>
    <w:pPr>
      <w:spacing w:after="120" w:line="480" w:lineRule="auto"/>
    </w:pPr>
  </w:style>
  <w:style w:type="character" w:customStyle="1" w:styleId="BodyText2Char">
    <w:name w:val="Body Text 2 Char"/>
    <w:basedOn w:val="DefaultParagraphFont"/>
    <w:link w:val="BodyText2"/>
    <w:uiPriority w:val="99"/>
    <w:semiHidden/>
    <w:rsid w:val="00152087"/>
  </w:style>
  <w:style w:type="character" w:styleId="Hyperlink">
    <w:name w:val="Hyperlink"/>
    <w:basedOn w:val="DefaultParagraphFont"/>
    <w:uiPriority w:val="99"/>
    <w:unhideWhenUsed/>
    <w:rsid w:val="00E24CA9"/>
    <w:rPr>
      <w:color w:val="0000FF" w:themeColor="hyperlink"/>
      <w:u w:val="single"/>
    </w:rPr>
  </w:style>
  <w:style w:type="character" w:customStyle="1" w:styleId="UnresolvedMention1">
    <w:name w:val="Unresolved Mention1"/>
    <w:basedOn w:val="DefaultParagraphFont"/>
    <w:uiPriority w:val="99"/>
    <w:semiHidden/>
    <w:unhideWhenUsed/>
    <w:rsid w:val="00E24CA9"/>
    <w:rPr>
      <w:color w:val="605E5C"/>
      <w:shd w:val="clear" w:color="auto" w:fill="E1DFDD"/>
    </w:rPr>
  </w:style>
  <w:style w:type="paragraph" w:styleId="NormalWeb">
    <w:name w:val="Normal (Web)"/>
    <w:basedOn w:val="Normal"/>
    <w:uiPriority w:val="99"/>
    <w:unhideWhenUsed/>
    <w:rsid w:val="004A3C8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GB" w:eastAsia="zh-CN"/>
    </w:rPr>
  </w:style>
  <w:style w:type="paragraph" w:styleId="Revision">
    <w:name w:val="Revision"/>
    <w:hidden/>
    <w:uiPriority w:val="99"/>
    <w:semiHidden/>
    <w:rsid w:val="00A5786D"/>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styleId="FollowedHyperlink">
    <w:name w:val="FollowedHyperlink"/>
    <w:basedOn w:val="DefaultParagraphFont"/>
    <w:uiPriority w:val="99"/>
    <w:semiHidden/>
    <w:unhideWhenUsed/>
    <w:rsid w:val="00D654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7191728">
      <w:bodyDiv w:val="1"/>
      <w:marLeft w:val="0"/>
      <w:marRight w:val="0"/>
      <w:marTop w:val="0"/>
      <w:marBottom w:val="0"/>
      <w:divBdr>
        <w:top w:val="none" w:sz="0" w:space="0" w:color="auto"/>
        <w:left w:val="none" w:sz="0" w:space="0" w:color="auto"/>
        <w:bottom w:val="none" w:sz="0" w:space="0" w:color="auto"/>
        <w:right w:val="none" w:sz="0" w:space="0" w:color="auto"/>
      </w:divBdr>
    </w:div>
    <w:div w:id="705834772">
      <w:bodyDiv w:val="1"/>
      <w:marLeft w:val="0"/>
      <w:marRight w:val="0"/>
      <w:marTop w:val="0"/>
      <w:marBottom w:val="0"/>
      <w:divBdr>
        <w:top w:val="none" w:sz="0" w:space="0" w:color="auto"/>
        <w:left w:val="none" w:sz="0" w:space="0" w:color="auto"/>
        <w:bottom w:val="none" w:sz="0" w:space="0" w:color="auto"/>
        <w:right w:val="none" w:sz="0" w:space="0" w:color="auto"/>
      </w:divBdr>
    </w:div>
    <w:div w:id="1619530770">
      <w:bodyDiv w:val="1"/>
      <w:marLeft w:val="0"/>
      <w:marRight w:val="0"/>
      <w:marTop w:val="0"/>
      <w:marBottom w:val="0"/>
      <w:divBdr>
        <w:top w:val="none" w:sz="0" w:space="0" w:color="auto"/>
        <w:left w:val="none" w:sz="0" w:space="0" w:color="auto"/>
        <w:bottom w:val="none" w:sz="0" w:space="0" w:color="auto"/>
        <w:right w:val="none" w:sz="0" w:space="0" w:color="auto"/>
      </w:divBdr>
    </w:div>
    <w:div w:id="1632513229">
      <w:bodyDiv w:val="1"/>
      <w:marLeft w:val="0"/>
      <w:marRight w:val="0"/>
      <w:marTop w:val="0"/>
      <w:marBottom w:val="0"/>
      <w:divBdr>
        <w:top w:val="none" w:sz="0" w:space="0" w:color="auto"/>
        <w:left w:val="none" w:sz="0" w:space="0" w:color="auto"/>
        <w:bottom w:val="none" w:sz="0" w:space="0" w:color="auto"/>
        <w:right w:val="none" w:sz="0" w:space="0" w:color="auto"/>
      </w:divBdr>
    </w:div>
    <w:div w:id="1947350418">
      <w:bodyDiv w:val="1"/>
      <w:marLeft w:val="0"/>
      <w:marRight w:val="0"/>
      <w:marTop w:val="0"/>
      <w:marBottom w:val="0"/>
      <w:divBdr>
        <w:top w:val="none" w:sz="0" w:space="0" w:color="auto"/>
        <w:left w:val="none" w:sz="0" w:space="0" w:color="auto"/>
        <w:bottom w:val="none" w:sz="0" w:space="0" w:color="auto"/>
        <w:right w:val="none" w:sz="0" w:space="0" w:color="auto"/>
      </w:divBdr>
    </w:div>
    <w:div w:id="207003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7.wmf"/><Relationship Id="rId40" Type="http://schemas.openxmlformats.org/officeDocument/2006/relationships/oleObject" Target="embeddings/oleObject12.bin"/><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theme" Target="theme/theme1.xml"/><Relationship Id="rId10" Type="http://schemas.openxmlformats.org/officeDocument/2006/relationships/hyperlink" Target="http://www.esrl.noaa.gov/psd/data/gridded/data.20thC_ReanV2c.html" TargetMode="External"/><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oleObject14.bin"/><Relationship Id="rId52" Type="http://schemas.openxmlformats.org/officeDocument/2006/relationships/image" Target="media/image2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unichre.com/natcatservice" TargetMode="Externa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oleObject" Target="embeddings/oleObject7.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4.png"/><Relationship Id="rId56" Type="http://schemas.openxmlformats.org/officeDocument/2006/relationships/image" Target="media/image32.png"/><Relationship Id="rId64" Type="http://schemas.microsoft.com/office/2011/relationships/commentsExtended" Target="commentsExtended.xml"/><Relationship Id="rId8" Type="http://schemas.openxmlformats.org/officeDocument/2006/relationships/hyperlink" Target="https://www.isimip.org/"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image" Target="media/image2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546C-939B-40B0-AB63-B81DCDED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47</Pages>
  <Words>8309</Words>
  <Characters>47365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55563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dc:creator>
  <cp:lastModifiedBy>Philip Ward</cp:lastModifiedBy>
  <cp:revision>56</cp:revision>
  <cp:lastPrinted>2018-07-04T12:00:00Z</cp:lastPrinted>
  <dcterms:created xsi:type="dcterms:W3CDTF">2018-07-09T10:07:00Z</dcterms:created>
  <dcterms:modified xsi:type="dcterms:W3CDTF">2018-07-11T08:30:00Z</dcterms:modified>
</cp:coreProperties>
</file>