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249D5" w14:textId="77777777" w:rsidR="00EA6423" w:rsidRPr="00BB7C8F" w:rsidRDefault="00EA6423" w:rsidP="00327D90">
      <w:pPr>
        <w:pStyle w:val="MDPI11articletype"/>
        <w:rPr>
          <w:color w:val="000000" w:themeColor="text1"/>
          <w:lang w:val="en-GB"/>
        </w:rPr>
      </w:pPr>
      <w:r w:rsidRPr="00BB7C8F">
        <w:rPr>
          <w:color w:val="000000" w:themeColor="text1"/>
          <w:lang w:val="en-GB"/>
        </w:rPr>
        <w:t>Article</w:t>
      </w:r>
    </w:p>
    <w:p w14:paraId="4B973CF5" w14:textId="20D866C0" w:rsidR="00BC7303" w:rsidRPr="00BB7C8F" w:rsidRDefault="00BC7303" w:rsidP="00327D90">
      <w:pPr>
        <w:pStyle w:val="MDPI12title"/>
        <w:rPr>
          <w:color w:val="000000" w:themeColor="text1"/>
          <w:lang w:val="en-GB"/>
        </w:rPr>
      </w:pPr>
      <w:r w:rsidRPr="00BB7C8F">
        <w:rPr>
          <w:color w:val="000000" w:themeColor="text1"/>
          <w:lang w:val="en-GB"/>
        </w:rPr>
        <w:t xml:space="preserve">Developing and </w:t>
      </w:r>
      <w:r w:rsidR="00327D90" w:rsidRPr="00BB7C8F">
        <w:rPr>
          <w:color w:val="000000" w:themeColor="text1"/>
          <w:lang w:val="en-GB"/>
        </w:rPr>
        <w:t>A</w:t>
      </w:r>
      <w:r w:rsidRPr="00BB7C8F">
        <w:rPr>
          <w:color w:val="000000" w:themeColor="text1"/>
          <w:lang w:val="en-GB"/>
        </w:rPr>
        <w:t xml:space="preserve">pplying </w:t>
      </w:r>
      <w:r w:rsidR="00327D90" w:rsidRPr="00BB7C8F">
        <w:rPr>
          <w:color w:val="000000" w:themeColor="text1"/>
          <w:lang w:val="en-GB"/>
        </w:rPr>
        <w:t>G</w:t>
      </w:r>
      <w:r w:rsidRPr="00BB7C8F">
        <w:rPr>
          <w:color w:val="000000" w:themeColor="text1"/>
          <w:lang w:val="en-GB"/>
        </w:rPr>
        <w:t xml:space="preserve">eographical </w:t>
      </w:r>
      <w:r w:rsidR="00327D90" w:rsidRPr="00BB7C8F">
        <w:rPr>
          <w:color w:val="000000" w:themeColor="text1"/>
          <w:lang w:val="en-GB"/>
        </w:rPr>
        <w:t>S</w:t>
      </w:r>
      <w:r w:rsidRPr="00BB7C8F">
        <w:rPr>
          <w:color w:val="000000" w:themeColor="text1"/>
          <w:lang w:val="en-GB"/>
        </w:rPr>
        <w:t xml:space="preserve">ynthetic </w:t>
      </w:r>
      <w:r w:rsidR="00327D90" w:rsidRPr="00BB7C8F">
        <w:rPr>
          <w:color w:val="000000" w:themeColor="text1"/>
          <w:lang w:val="en-GB"/>
        </w:rPr>
        <w:t>E</w:t>
      </w:r>
      <w:r w:rsidRPr="00BB7C8F">
        <w:rPr>
          <w:color w:val="000000" w:themeColor="text1"/>
          <w:lang w:val="en-GB"/>
        </w:rPr>
        <w:t xml:space="preserve">stimates of </w:t>
      </w:r>
      <w:r w:rsidR="00327D90" w:rsidRPr="00BB7C8F">
        <w:rPr>
          <w:color w:val="000000" w:themeColor="text1"/>
          <w:lang w:val="en-GB"/>
        </w:rPr>
        <w:t>H</w:t>
      </w:r>
      <w:r w:rsidRPr="00BB7C8F">
        <w:rPr>
          <w:color w:val="000000" w:themeColor="text1"/>
          <w:lang w:val="en-GB"/>
        </w:rPr>
        <w:t xml:space="preserve">ealth </w:t>
      </w:r>
      <w:r w:rsidR="00327D90" w:rsidRPr="00BB7C8F">
        <w:rPr>
          <w:color w:val="000000" w:themeColor="text1"/>
          <w:lang w:val="en-GB"/>
        </w:rPr>
        <w:t>L</w:t>
      </w:r>
      <w:r w:rsidRPr="00BB7C8F">
        <w:rPr>
          <w:color w:val="000000" w:themeColor="text1"/>
          <w:lang w:val="en-GB"/>
        </w:rPr>
        <w:t xml:space="preserve">iteracy in GP </w:t>
      </w:r>
      <w:r w:rsidR="00327D90" w:rsidRPr="00BB7C8F">
        <w:rPr>
          <w:color w:val="000000" w:themeColor="text1"/>
          <w:lang w:val="en-GB"/>
        </w:rPr>
        <w:t>C</w:t>
      </w:r>
      <w:r w:rsidRPr="00BB7C8F">
        <w:rPr>
          <w:color w:val="000000" w:themeColor="text1"/>
          <w:lang w:val="en-GB"/>
        </w:rPr>
        <w:t xml:space="preserve">linical </w:t>
      </w:r>
      <w:r w:rsidR="00327D90" w:rsidRPr="00BB7C8F">
        <w:rPr>
          <w:color w:val="000000" w:themeColor="text1"/>
          <w:lang w:val="en-GB"/>
        </w:rPr>
        <w:t>S</w:t>
      </w:r>
      <w:r w:rsidRPr="00BB7C8F">
        <w:rPr>
          <w:color w:val="000000" w:themeColor="text1"/>
          <w:lang w:val="en-GB"/>
        </w:rPr>
        <w:t>ystems</w:t>
      </w:r>
    </w:p>
    <w:p w14:paraId="040A4EE9" w14:textId="303AA376" w:rsidR="0092067A" w:rsidRPr="00BB7C8F" w:rsidRDefault="0092067A" w:rsidP="00A77231">
      <w:pPr>
        <w:pStyle w:val="MDPI13authornames"/>
        <w:rPr>
          <w:color w:val="000000" w:themeColor="text1"/>
          <w:lang w:val="en-GB"/>
        </w:rPr>
      </w:pPr>
      <w:r w:rsidRPr="00BB7C8F">
        <w:rPr>
          <w:color w:val="000000" w:themeColor="text1"/>
          <w:lang w:val="en-GB"/>
        </w:rPr>
        <w:t xml:space="preserve">Gill Rowlands </w:t>
      </w:r>
      <w:r w:rsidRPr="00BB7C8F">
        <w:rPr>
          <w:color w:val="000000" w:themeColor="text1"/>
          <w:vertAlign w:val="superscript"/>
          <w:lang w:val="en-GB"/>
        </w:rPr>
        <w:t>1</w:t>
      </w:r>
      <w:r w:rsidR="00881F93" w:rsidRPr="00BB7C8F">
        <w:rPr>
          <w:color w:val="000000" w:themeColor="text1"/>
          <w:vertAlign w:val="superscript"/>
          <w:lang w:val="en-GB"/>
        </w:rPr>
        <w:t>,</w:t>
      </w:r>
      <w:r w:rsidR="00881F93" w:rsidRPr="00BB7C8F">
        <w:rPr>
          <w:color w:val="000000" w:themeColor="text1"/>
          <w:lang w:val="en-GB"/>
        </w:rPr>
        <w:t>*</w:t>
      </w:r>
      <w:r w:rsidRPr="00BB7C8F">
        <w:rPr>
          <w:color w:val="000000" w:themeColor="text1"/>
          <w:lang w:val="en-GB"/>
        </w:rPr>
        <w:t xml:space="preserve">, David Whitney </w:t>
      </w:r>
      <w:r w:rsidRPr="00BB7C8F">
        <w:rPr>
          <w:color w:val="000000" w:themeColor="text1"/>
          <w:vertAlign w:val="superscript"/>
          <w:lang w:val="en-GB"/>
        </w:rPr>
        <w:t>2</w:t>
      </w:r>
      <w:r w:rsidRPr="00BB7C8F">
        <w:rPr>
          <w:color w:val="000000" w:themeColor="text1"/>
          <w:lang w:val="en-GB"/>
        </w:rPr>
        <w:t xml:space="preserve"> and Graham Moon </w:t>
      </w:r>
      <w:r w:rsidRPr="00BB7C8F">
        <w:rPr>
          <w:color w:val="000000" w:themeColor="text1"/>
          <w:vertAlign w:val="superscript"/>
          <w:lang w:val="en-GB"/>
        </w:rPr>
        <w:t>3</w:t>
      </w:r>
    </w:p>
    <w:p w14:paraId="5300FCF9" w14:textId="549DB2AB" w:rsidR="00AE2C2E" w:rsidRPr="00BB7C8F" w:rsidRDefault="00327D90" w:rsidP="00327D90">
      <w:pPr>
        <w:pStyle w:val="MDPI16affiliation"/>
        <w:rPr>
          <w:color w:val="000000" w:themeColor="text1"/>
          <w:lang w:val="en-GB"/>
        </w:rPr>
      </w:pPr>
      <w:r w:rsidRPr="00BB7C8F">
        <w:rPr>
          <w:color w:val="000000" w:themeColor="text1"/>
          <w:vertAlign w:val="superscript"/>
          <w:lang w:val="en-GB"/>
        </w:rPr>
        <w:t>1</w:t>
      </w:r>
      <w:r w:rsidRPr="00BB7C8F">
        <w:rPr>
          <w:color w:val="000000" w:themeColor="text1"/>
          <w:lang w:val="en-GB"/>
        </w:rPr>
        <w:tab/>
      </w:r>
      <w:r w:rsidR="00AE2C2E" w:rsidRPr="00BB7C8F">
        <w:rPr>
          <w:color w:val="000000" w:themeColor="text1"/>
          <w:lang w:val="en-GB"/>
        </w:rPr>
        <w:t>Institute of Health and Society</w:t>
      </w:r>
      <w:r w:rsidR="0092067A" w:rsidRPr="00BB7C8F">
        <w:rPr>
          <w:color w:val="000000" w:themeColor="text1"/>
          <w:lang w:val="en-GB"/>
        </w:rPr>
        <w:t xml:space="preserve">, Newcastle University, </w:t>
      </w:r>
      <w:r w:rsidR="00AE2C2E" w:rsidRPr="00BB7C8F">
        <w:rPr>
          <w:color w:val="000000" w:themeColor="text1"/>
          <w:lang w:val="en-GB"/>
        </w:rPr>
        <w:t>Newcastle-upon-Tyne NE2 4BN</w:t>
      </w:r>
      <w:r w:rsidR="0092067A" w:rsidRPr="00BB7C8F">
        <w:rPr>
          <w:color w:val="000000" w:themeColor="text1"/>
          <w:lang w:val="en-GB"/>
        </w:rPr>
        <w:t xml:space="preserve">, </w:t>
      </w:r>
      <w:r w:rsidR="00AE2C2E" w:rsidRPr="00BB7C8F">
        <w:rPr>
          <w:color w:val="000000" w:themeColor="text1"/>
          <w:lang w:val="en-GB"/>
        </w:rPr>
        <w:t>UK</w:t>
      </w:r>
    </w:p>
    <w:p w14:paraId="0681FACF" w14:textId="4EE0878A" w:rsidR="004638D9" w:rsidRPr="00BB7C8F" w:rsidRDefault="00AE2C2E" w:rsidP="00327D90">
      <w:pPr>
        <w:pStyle w:val="MDPI16affiliation"/>
        <w:rPr>
          <w:color w:val="000000" w:themeColor="text1"/>
          <w:lang w:val="en-GB"/>
        </w:rPr>
      </w:pPr>
      <w:r w:rsidRPr="00BB7C8F">
        <w:rPr>
          <w:color w:val="000000" w:themeColor="text1"/>
          <w:shd w:val="clear" w:color="auto" w:fill="FFFFFF"/>
          <w:vertAlign w:val="superscript"/>
          <w:lang w:val="en-GB"/>
        </w:rPr>
        <w:t>2</w:t>
      </w:r>
      <w:r w:rsidR="00327D90" w:rsidRPr="00BB7C8F">
        <w:rPr>
          <w:color w:val="000000" w:themeColor="text1"/>
          <w:shd w:val="clear" w:color="auto" w:fill="FFFFFF"/>
          <w:vertAlign w:val="superscript"/>
          <w:lang w:val="en-GB"/>
        </w:rPr>
        <w:tab/>
      </w:r>
      <w:r w:rsidRPr="00BB7C8F">
        <w:rPr>
          <w:color w:val="000000" w:themeColor="text1"/>
          <w:shd w:val="clear" w:color="auto" w:fill="FFFFFF"/>
          <w:lang w:val="en-GB"/>
        </w:rPr>
        <w:t>Division of Health and Social Care Research</w:t>
      </w:r>
      <w:r w:rsidRPr="00BB7C8F">
        <w:rPr>
          <w:color w:val="000000" w:themeColor="text1"/>
          <w:lang w:val="en-GB"/>
        </w:rPr>
        <w:t xml:space="preserve">, </w:t>
      </w:r>
      <w:r w:rsidR="0092067A" w:rsidRPr="00BB7C8F">
        <w:rPr>
          <w:color w:val="000000" w:themeColor="text1"/>
          <w:lang w:val="en-GB"/>
        </w:rPr>
        <w:t xml:space="preserve">King’s College London, </w:t>
      </w:r>
      <w:r w:rsidRPr="00BB7C8F">
        <w:rPr>
          <w:color w:val="000000" w:themeColor="text1"/>
          <w:lang w:val="en-GB"/>
        </w:rPr>
        <w:t>London WC2R 2LS, UK;</w:t>
      </w:r>
      <w:r w:rsidR="00327D90" w:rsidRPr="00BB7C8F">
        <w:rPr>
          <w:color w:val="000000" w:themeColor="text1"/>
          <w:lang w:val="en-GB"/>
        </w:rPr>
        <w:t xml:space="preserve"> </w:t>
      </w:r>
      <w:bookmarkStart w:id="0" w:name="OLE_LINK11"/>
      <w:r w:rsidRPr="00BB7C8F">
        <w:rPr>
          <w:color w:val="000000" w:themeColor="text1"/>
          <w:lang w:val="en-GB"/>
        </w:rPr>
        <w:t>d.whitney@nhs.net</w:t>
      </w:r>
      <w:bookmarkEnd w:id="0"/>
    </w:p>
    <w:p w14:paraId="0F4FD19E" w14:textId="1080F797" w:rsidR="00AE2C2E" w:rsidRPr="00BB7C8F" w:rsidRDefault="0092067A" w:rsidP="00327D90">
      <w:pPr>
        <w:pStyle w:val="MDPI16affiliation"/>
        <w:rPr>
          <w:color w:val="000000" w:themeColor="text1"/>
          <w:lang w:val="en-GB"/>
        </w:rPr>
      </w:pPr>
      <w:r w:rsidRPr="00BB7C8F">
        <w:rPr>
          <w:color w:val="000000" w:themeColor="text1"/>
          <w:vertAlign w:val="superscript"/>
          <w:lang w:val="en-GB"/>
        </w:rPr>
        <w:t>3</w:t>
      </w:r>
      <w:r w:rsidRPr="00BB7C8F">
        <w:rPr>
          <w:color w:val="000000" w:themeColor="text1"/>
          <w:lang w:val="en-GB"/>
        </w:rPr>
        <w:tab/>
      </w:r>
      <w:r w:rsidR="00AE2C2E" w:rsidRPr="00BB7C8F">
        <w:rPr>
          <w:color w:val="000000" w:themeColor="text1"/>
          <w:lang w:val="en-GB"/>
        </w:rPr>
        <w:t xml:space="preserve">Department of </w:t>
      </w:r>
      <w:r w:rsidR="00AE2C2E" w:rsidRPr="00BB7C8F">
        <w:rPr>
          <w:color w:val="000000" w:themeColor="text1"/>
          <w:shd w:val="clear" w:color="auto" w:fill="FFFFFF"/>
          <w:lang w:val="en-GB"/>
        </w:rPr>
        <w:t xml:space="preserve">Geography and Environment at the University of Southampton, Southampton </w:t>
      </w:r>
      <w:r w:rsidR="00AE2C2E" w:rsidRPr="00BB7C8F">
        <w:rPr>
          <w:color w:val="000000" w:themeColor="text1"/>
          <w:lang w:val="en-GB"/>
        </w:rPr>
        <w:t>SO17 1BJ, UK;</w:t>
      </w:r>
      <w:r w:rsidR="00CF481E" w:rsidRPr="00BB7C8F">
        <w:rPr>
          <w:color w:val="000000" w:themeColor="text1"/>
          <w:lang w:val="en-GB"/>
        </w:rPr>
        <w:t xml:space="preserve"> </w:t>
      </w:r>
      <w:r w:rsidR="00AE2C2E" w:rsidRPr="00BB7C8F">
        <w:rPr>
          <w:color w:val="000000" w:themeColor="text1"/>
          <w:lang w:val="en-GB"/>
        </w:rPr>
        <w:t>g.moon@soton.ac.uk</w:t>
      </w:r>
    </w:p>
    <w:p w14:paraId="0E488869" w14:textId="39BCCB6E" w:rsidR="004638D9" w:rsidRPr="00BB7C8F" w:rsidRDefault="004638D9" w:rsidP="00327D90">
      <w:pPr>
        <w:pStyle w:val="Mdeck2authorcorrespondence"/>
        <w:rPr>
          <w:color w:val="000000" w:themeColor="text1"/>
          <w:lang w:val="en-GB"/>
        </w:rPr>
      </w:pPr>
      <w:r w:rsidRPr="00BB7C8F">
        <w:rPr>
          <w:b/>
          <w:color w:val="000000" w:themeColor="text1"/>
          <w:lang w:val="en-GB"/>
        </w:rPr>
        <w:t>*</w:t>
      </w:r>
      <w:r w:rsidRPr="00BB7C8F">
        <w:rPr>
          <w:color w:val="000000" w:themeColor="text1"/>
          <w:lang w:val="en-GB"/>
        </w:rPr>
        <w:tab/>
        <w:t xml:space="preserve">Correspondence: </w:t>
      </w:r>
      <w:r w:rsidR="00CF481E" w:rsidRPr="00BB7C8F">
        <w:rPr>
          <w:color w:val="000000" w:themeColor="text1"/>
          <w:lang w:val="en-GB"/>
        </w:rPr>
        <w:t>gill.rowlands@newcastle.ac.uk</w:t>
      </w:r>
      <w:r w:rsidRPr="00BB7C8F">
        <w:rPr>
          <w:color w:val="000000" w:themeColor="text1"/>
          <w:lang w:val="en-GB"/>
        </w:rPr>
        <w:t xml:space="preserve">; Tel.: </w:t>
      </w:r>
      <w:r w:rsidR="00CF481E" w:rsidRPr="00BB7C8F">
        <w:rPr>
          <w:color w:val="000000" w:themeColor="text1"/>
          <w:lang w:val="en-GB"/>
        </w:rPr>
        <w:t>+44</w:t>
      </w:r>
      <w:r w:rsidR="00A77231" w:rsidRPr="00BB7C8F">
        <w:rPr>
          <w:color w:val="000000" w:themeColor="text1"/>
          <w:lang w:val="en-GB"/>
        </w:rPr>
        <w:t>-</w:t>
      </w:r>
      <w:r w:rsidR="00CF481E" w:rsidRPr="00BB7C8F">
        <w:rPr>
          <w:color w:val="000000" w:themeColor="text1"/>
          <w:lang w:val="en-GB"/>
        </w:rPr>
        <w:t>191</w:t>
      </w:r>
      <w:r w:rsidR="00A77231" w:rsidRPr="00BB7C8F">
        <w:rPr>
          <w:color w:val="000000" w:themeColor="text1"/>
          <w:lang w:val="en-GB"/>
        </w:rPr>
        <w:t>-</w:t>
      </w:r>
      <w:r w:rsidR="00CF481E" w:rsidRPr="00BB7C8F">
        <w:rPr>
          <w:color w:val="000000" w:themeColor="text1"/>
          <w:lang w:val="en-GB"/>
        </w:rPr>
        <w:t>208</w:t>
      </w:r>
      <w:r w:rsidR="00A77231" w:rsidRPr="00BB7C8F">
        <w:rPr>
          <w:color w:val="000000" w:themeColor="text1"/>
          <w:lang w:val="en-GB"/>
        </w:rPr>
        <w:t>-</w:t>
      </w:r>
      <w:r w:rsidR="00CF481E" w:rsidRPr="00BB7C8F">
        <w:rPr>
          <w:color w:val="000000" w:themeColor="text1"/>
          <w:lang w:val="en-GB"/>
        </w:rPr>
        <w:t>1300</w:t>
      </w:r>
    </w:p>
    <w:p w14:paraId="0FA5EC61" w14:textId="312332A9" w:rsidR="007D58E2" w:rsidRPr="00BB7C8F" w:rsidRDefault="007D58E2" w:rsidP="00327D90">
      <w:pPr>
        <w:pStyle w:val="MDPI14history"/>
        <w:spacing w:after="120"/>
        <w:rPr>
          <w:color w:val="000000" w:themeColor="text1"/>
          <w:lang w:val="en-GB"/>
        </w:rPr>
      </w:pPr>
      <w:r w:rsidRPr="00BB7C8F">
        <w:rPr>
          <w:color w:val="000000" w:themeColor="text1"/>
          <w:lang w:val="en-GB"/>
        </w:rPr>
        <w:t xml:space="preserve">Received: </w:t>
      </w:r>
      <w:r w:rsidR="00F86413" w:rsidRPr="00BB7C8F">
        <w:rPr>
          <w:color w:val="000000" w:themeColor="text1"/>
        </w:rPr>
        <w:t>6 June 2018</w:t>
      </w:r>
      <w:r w:rsidRPr="00BB7C8F">
        <w:rPr>
          <w:color w:val="000000" w:themeColor="text1"/>
          <w:lang w:val="en-GB"/>
        </w:rPr>
        <w:t>; Accepted:</w:t>
      </w:r>
      <w:r w:rsidR="00F86413" w:rsidRPr="00BB7C8F">
        <w:rPr>
          <w:color w:val="000000" w:themeColor="text1"/>
        </w:rPr>
        <w:t xml:space="preserve"> 1 August 2018</w:t>
      </w:r>
      <w:r w:rsidRPr="00BB7C8F">
        <w:rPr>
          <w:color w:val="000000" w:themeColor="text1"/>
          <w:lang w:val="en-GB"/>
        </w:rPr>
        <w:t>; Published: date</w:t>
      </w:r>
    </w:p>
    <w:p w14:paraId="6B69FC9C" w14:textId="7318B695" w:rsidR="0092067A" w:rsidRPr="00BB7C8F" w:rsidRDefault="00EA6423" w:rsidP="00327D90">
      <w:pPr>
        <w:pStyle w:val="MDPI17abstract"/>
        <w:rPr>
          <w:color w:val="000000" w:themeColor="text1"/>
          <w:lang w:val="en-GB"/>
        </w:rPr>
      </w:pPr>
      <w:r w:rsidRPr="00BB7C8F">
        <w:rPr>
          <w:b/>
          <w:color w:val="000000" w:themeColor="text1"/>
          <w:lang w:val="en-GB"/>
        </w:rPr>
        <w:t xml:space="preserve">Abstract: </w:t>
      </w:r>
      <w:r w:rsidR="0092067A" w:rsidRPr="00BB7C8F">
        <w:rPr>
          <w:bCs/>
          <w:i/>
          <w:color w:val="000000" w:themeColor="text1"/>
          <w:lang w:val="en-GB"/>
        </w:rPr>
        <w:t>Background</w:t>
      </w:r>
      <w:r w:rsidR="0092067A" w:rsidRPr="00BB7C8F">
        <w:rPr>
          <w:bCs/>
          <w:color w:val="000000" w:themeColor="text1"/>
          <w:lang w:val="en-GB"/>
        </w:rPr>
        <w:t>:</w:t>
      </w:r>
      <w:r w:rsidR="0092067A" w:rsidRPr="00BB7C8F">
        <w:rPr>
          <w:bCs/>
          <w:i/>
          <w:color w:val="000000" w:themeColor="text1"/>
          <w:lang w:val="en-GB"/>
        </w:rPr>
        <w:t xml:space="preserve"> </w:t>
      </w:r>
      <w:r w:rsidR="0092067A" w:rsidRPr="00BB7C8F">
        <w:rPr>
          <w:color w:val="000000" w:themeColor="text1"/>
          <w:lang w:val="en-GB"/>
        </w:rPr>
        <w:t>Low health literacy</w:t>
      </w:r>
      <w:r w:rsidR="006B51AA" w:rsidRPr="00BB7C8F">
        <w:rPr>
          <w:color w:val="000000" w:themeColor="text1"/>
          <w:lang w:val="en-GB"/>
        </w:rPr>
        <w:t xml:space="preserve"> </w:t>
      </w:r>
      <w:r w:rsidR="0092067A" w:rsidRPr="00BB7C8F">
        <w:rPr>
          <w:color w:val="000000" w:themeColor="text1"/>
          <w:lang w:val="en-GB"/>
        </w:rPr>
        <w:t xml:space="preserve">is associated with poorer health. </w:t>
      </w:r>
      <w:r w:rsidR="00537DD1" w:rsidRPr="00BB7C8F">
        <w:rPr>
          <w:color w:val="000000" w:themeColor="text1"/>
          <w:lang w:val="en-GB"/>
        </w:rPr>
        <w:t>R</w:t>
      </w:r>
      <w:r w:rsidR="009A3461" w:rsidRPr="00BB7C8F">
        <w:rPr>
          <w:color w:val="000000" w:themeColor="text1"/>
          <w:lang w:val="en-GB"/>
        </w:rPr>
        <w:t>esearch has shown that predictive models of health literacy can be developed</w:t>
      </w:r>
      <w:r w:rsidR="003D624D" w:rsidRPr="00BB7C8F">
        <w:rPr>
          <w:color w:val="000000" w:themeColor="text1"/>
          <w:lang w:val="en-GB"/>
        </w:rPr>
        <w:t xml:space="preserve">; however, </w:t>
      </w:r>
      <w:r w:rsidR="009A3461" w:rsidRPr="00BB7C8F">
        <w:rPr>
          <w:color w:val="000000" w:themeColor="text1"/>
          <w:lang w:val="en-GB"/>
        </w:rPr>
        <w:t xml:space="preserve">key variables may be missing from systems where </w:t>
      </w:r>
      <w:r w:rsidR="00537DD1" w:rsidRPr="00BB7C8F">
        <w:rPr>
          <w:color w:val="000000" w:themeColor="text1"/>
          <w:lang w:val="en-GB"/>
        </w:rPr>
        <w:t xml:space="preserve">predictive models might be applied, </w:t>
      </w:r>
      <w:r w:rsidR="009A3461" w:rsidRPr="00BB7C8F">
        <w:rPr>
          <w:color w:val="000000" w:themeColor="text1"/>
          <w:lang w:val="en-GB"/>
        </w:rPr>
        <w:t xml:space="preserve">such as health service data. </w:t>
      </w:r>
      <w:r w:rsidR="0092067A" w:rsidRPr="00BB7C8F">
        <w:rPr>
          <w:color w:val="000000" w:themeColor="text1"/>
          <w:lang w:val="en-GB"/>
        </w:rPr>
        <w:t xml:space="preserve">This paper </w:t>
      </w:r>
      <w:r w:rsidR="009A3461" w:rsidRPr="00BB7C8F">
        <w:rPr>
          <w:color w:val="000000" w:themeColor="text1"/>
          <w:lang w:val="en-GB"/>
        </w:rPr>
        <w:t xml:space="preserve">describes </w:t>
      </w:r>
      <w:r w:rsidR="00537DD1" w:rsidRPr="00BB7C8F">
        <w:rPr>
          <w:color w:val="000000" w:themeColor="text1"/>
          <w:lang w:val="en-GB"/>
        </w:rPr>
        <w:t>an</w:t>
      </w:r>
      <w:r w:rsidR="009A3461" w:rsidRPr="00BB7C8F">
        <w:rPr>
          <w:color w:val="000000" w:themeColor="text1"/>
          <w:lang w:val="en-GB"/>
        </w:rPr>
        <w:t xml:space="preserve"> approach to </w:t>
      </w:r>
      <w:r w:rsidR="0092067A" w:rsidRPr="00BB7C8F">
        <w:rPr>
          <w:color w:val="000000" w:themeColor="text1"/>
          <w:lang w:val="en-GB"/>
        </w:rPr>
        <w:t>develop</w:t>
      </w:r>
      <w:r w:rsidR="009A3461" w:rsidRPr="00BB7C8F">
        <w:rPr>
          <w:color w:val="000000" w:themeColor="text1"/>
          <w:lang w:val="en-GB"/>
        </w:rPr>
        <w:t>ing</w:t>
      </w:r>
      <w:r w:rsidR="0092067A" w:rsidRPr="00BB7C8F">
        <w:rPr>
          <w:color w:val="000000" w:themeColor="text1"/>
          <w:lang w:val="en-GB"/>
        </w:rPr>
        <w:t xml:space="preserve"> predictive </w:t>
      </w:r>
      <w:r w:rsidR="00537DD1" w:rsidRPr="00BB7C8F">
        <w:rPr>
          <w:color w:val="000000" w:themeColor="text1"/>
          <w:lang w:val="en-GB"/>
        </w:rPr>
        <w:t xml:space="preserve">health literacy </w:t>
      </w:r>
      <w:r w:rsidR="0092067A" w:rsidRPr="00BB7C8F">
        <w:rPr>
          <w:color w:val="000000" w:themeColor="text1"/>
          <w:lang w:val="en-GB"/>
        </w:rPr>
        <w:t xml:space="preserve">models </w:t>
      </w:r>
      <w:r w:rsidR="009A3461" w:rsidRPr="00BB7C8F">
        <w:rPr>
          <w:color w:val="000000" w:themeColor="text1"/>
          <w:lang w:val="en-GB"/>
        </w:rPr>
        <w:t>using variables</w:t>
      </w:r>
      <w:r w:rsidR="00537DD1" w:rsidRPr="00BB7C8F">
        <w:rPr>
          <w:color w:val="000000" w:themeColor="text1"/>
          <w:lang w:val="en-GB"/>
        </w:rPr>
        <w:t xml:space="preserve"> common to both </w:t>
      </w:r>
      <w:r w:rsidR="00A73E42" w:rsidRPr="00BB7C8F">
        <w:rPr>
          <w:color w:val="000000" w:themeColor="text1"/>
          <w:lang w:val="en-GB"/>
        </w:rPr>
        <w:t>“</w:t>
      </w:r>
      <w:r w:rsidR="00537DD1" w:rsidRPr="00BB7C8F">
        <w:rPr>
          <w:color w:val="000000" w:themeColor="text1"/>
          <w:lang w:val="en-GB"/>
        </w:rPr>
        <w:t>source</w:t>
      </w:r>
      <w:r w:rsidR="00A73E42" w:rsidRPr="00BB7C8F">
        <w:rPr>
          <w:color w:val="000000" w:themeColor="text1"/>
          <w:lang w:val="en-GB"/>
        </w:rPr>
        <w:t>”</w:t>
      </w:r>
      <w:r w:rsidR="00537DD1" w:rsidRPr="00BB7C8F">
        <w:rPr>
          <w:color w:val="000000" w:themeColor="text1"/>
          <w:lang w:val="en-GB"/>
        </w:rPr>
        <w:t xml:space="preserve"> health literacy data and </w:t>
      </w:r>
      <w:r w:rsidR="00A73E42" w:rsidRPr="00BB7C8F">
        <w:rPr>
          <w:color w:val="000000" w:themeColor="text1"/>
          <w:lang w:val="en-GB"/>
        </w:rPr>
        <w:t>“</w:t>
      </w:r>
      <w:r w:rsidR="00537DD1" w:rsidRPr="00BB7C8F">
        <w:rPr>
          <w:color w:val="000000" w:themeColor="text1"/>
          <w:lang w:val="en-GB"/>
        </w:rPr>
        <w:t>target</w:t>
      </w:r>
      <w:r w:rsidR="00A73E42" w:rsidRPr="00BB7C8F">
        <w:rPr>
          <w:color w:val="000000" w:themeColor="text1"/>
          <w:lang w:val="en-GB"/>
        </w:rPr>
        <w:t>”</w:t>
      </w:r>
      <w:r w:rsidR="00537DD1" w:rsidRPr="00BB7C8F">
        <w:rPr>
          <w:color w:val="000000" w:themeColor="text1"/>
          <w:lang w:val="en-GB"/>
        </w:rPr>
        <w:t xml:space="preserve"> systems such as health services</w:t>
      </w:r>
      <w:r w:rsidR="009A3461" w:rsidRPr="00BB7C8F">
        <w:rPr>
          <w:color w:val="000000" w:themeColor="text1"/>
          <w:lang w:val="en-GB"/>
        </w:rPr>
        <w:t xml:space="preserve">. </w:t>
      </w:r>
      <w:r w:rsidR="0092067A" w:rsidRPr="00BB7C8F">
        <w:rPr>
          <w:bCs/>
          <w:i/>
          <w:color w:val="000000" w:themeColor="text1"/>
          <w:lang w:val="en-GB"/>
        </w:rPr>
        <w:t>Methods</w:t>
      </w:r>
      <w:r w:rsidR="0092067A" w:rsidRPr="00BB7C8F">
        <w:rPr>
          <w:bCs/>
          <w:color w:val="000000" w:themeColor="text1"/>
          <w:lang w:val="en-GB"/>
        </w:rPr>
        <w:t>:</w:t>
      </w:r>
      <w:r w:rsidR="0092067A" w:rsidRPr="00BB7C8F">
        <w:rPr>
          <w:b/>
          <w:bCs/>
          <w:color w:val="000000" w:themeColor="text1"/>
          <w:lang w:val="en-GB"/>
        </w:rPr>
        <w:t xml:space="preserve"> </w:t>
      </w:r>
      <w:r w:rsidR="0092067A" w:rsidRPr="00BB7C8F">
        <w:rPr>
          <w:color w:val="000000" w:themeColor="text1"/>
          <w:lang w:val="en-GB"/>
        </w:rPr>
        <w:t xml:space="preserve">A multilevel synthetic estimation was undertaken on </w:t>
      </w:r>
      <w:r w:rsidR="00537DD1" w:rsidRPr="00BB7C8F">
        <w:rPr>
          <w:color w:val="000000" w:themeColor="text1"/>
          <w:lang w:val="en-GB"/>
        </w:rPr>
        <w:t xml:space="preserve">a national (England) </w:t>
      </w:r>
      <w:r w:rsidR="0092067A" w:rsidRPr="00BB7C8F">
        <w:rPr>
          <w:color w:val="000000" w:themeColor="text1"/>
          <w:lang w:val="en-GB"/>
        </w:rPr>
        <w:t xml:space="preserve">dataset containing </w:t>
      </w:r>
      <w:r w:rsidR="006B51AA" w:rsidRPr="00BB7C8F">
        <w:rPr>
          <w:color w:val="000000" w:themeColor="text1"/>
          <w:lang w:val="en-GB"/>
        </w:rPr>
        <w:t>health literacy</w:t>
      </w:r>
      <w:r w:rsidR="0092067A" w:rsidRPr="00BB7C8F">
        <w:rPr>
          <w:color w:val="000000" w:themeColor="text1"/>
          <w:lang w:val="en-GB"/>
        </w:rPr>
        <w:t xml:space="preserve">, socio-demographic data and </w:t>
      </w:r>
      <w:r w:rsidR="00537DD1" w:rsidRPr="00BB7C8F">
        <w:rPr>
          <w:color w:val="000000" w:themeColor="text1"/>
          <w:lang w:val="en-GB"/>
        </w:rPr>
        <w:t xml:space="preserve">geographical (Lower Super Output Area: </w:t>
      </w:r>
      <w:r w:rsidR="0092067A" w:rsidRPr="00BB7C8F">
        <w:rPr>
          <w:color w:val="000000" w:themeColor="text1"/>
          <w:lang w:val="en-GB"/>
        </w:rPr>
        <w:t>LSOA</w:t>
      </w:r>
      <w:r w:rsidR="00537DD1" w:rsidRPr="00BB7C8F">
        <w:rPr>
          <w:color w:val="000000" w:themeColor="text1"/>
          <w:lang w:val="en-GB"/>
        </w:rPr>
        <w:t>)</w:t>
      </w:r>
      <w:r w:rsidR="0092067A" w:rsidRPr="00BB7C8F">
        <w:rPr>
          <w:color w:val="000000" w:themeColor="text1"/>
          <w:lang w:val="en-GB"/>
        </w:rPr>
        <w:t xml:space="preserve"> indicators. Predictive models</w:t>
      </w:r>
      <w:r w:rsidR="00537DD1" w:rsidRPr="00BB7C8F">
        <w:rPr>
          <w:color w:val="000000" w:themeColor="text1"/>
          <w:lang w:val="en-GB"/>
        </w:rPr>
        <w:t xml:space="preserve">, using variables commonly present in health service data, </w:t>
      </w:r>
      <w:r w:rsidR="0092067A" w:rsidRPr="00BB7C8F">
        <w:rPr>
          <w:color w:val="000000" w:themeColor="text1"/>
          <w:lang w:val="en-GB"/>
        </w:rPr>
        <w:t xml:space="preserve">were produced. An algorithm was written to pilot the calculations in a Family Physician Clinical System in one inner-city area. The minimum data required were age, sex and ethnicity; other missing data were imputed using </w:t>
      </w:r>
      <w:r w:rsidR="003A6FEA" w:rsidRPr="00BB7C8F">
        <w:rPr>
          <w:color w:val="000000" w:themeColor="text1"/>
          <w:lang w:val="en-GB"/>
        </w:rPr>
        <w:t>model</w:t>
      </w:r>
      <w:r w:rsidR="0092067A" w:rsidRPr="00BB7C8F">
        <w:rPr>
          <w:color w:val="000000" w:themeColor="text1"/>
          <w:lang w:val="en-GB"/>
        </w:rPr>
        <w:t xml:space="preserve"> values. </w:t>
      </w:r>
      <w:r w:rsidR="0092067A" w:rsidRPr="00BB7C8F">
        <w:rPr>
          <w:bCs/>
          <w:i/>
          <w:color w:val="000000" w:themeColor="text1"/>
          <w:lang w:val="en-GB"/>
        </w:rPr>
        <w:t>Results</w:t>
      </w:r>
      <w:r w:rsidR="0092067A" w:rsidRPr="00BB7C8F">
        <w:rPr>
          <w:bCs/>
          <w:color w:val="000000" w:themeColor="text1"/>
          <w:lang w:val="en-GB"/>
        </w:rPr>
        <w:t>:</w:t>
      </w:r>
      <w:r w:rsidR="0092067A" w:rsidRPr="00BB7C8F">
        <w:rPr>
          <w:b/>
          <w:bCs/>
          <w:color w:val="000000" w:themeColor="text1"/>
          <w:lang w:val="en-GB"/>
        </w:rPr>
        <w:t xml:space="preserve"> </w:t>
      </w:r>
      <w:r w:rsidR="0092067A" w:rsidRPr="00BB7C8F">
        <w:rPr>
          <w:color w:val="000000" w:themeColor="text1"/>
          <w:lang w:val="en-GB"/>
        </w:rPr>
        <w:t>There are 32,845 LSOAs in England, with a population aged 16 to 65 years of 34,329,091. The mean proportion of the national population below the health literacy threshold in LSOAs was 61.87% (SD 12.26).</w:t>
      </w:r>
      <w:r w:rsidR="00EE66A3" w:rsidRPr="00BB7C8F">
        <w:rPr>
          <w:color w:val="000000" w:themeColor="text1"/>
          <w:lang w:val="en-GB"/>
        </w:rPr>
        <w:t xml:space="preserve"> </w:t>
      </w:r>
      <w:r w:rsidR="0092067A" w:rsidRPr="00BB7C8F">
        <w:rPr>
          <w:color w:val="000000" w:themeColor="text1"/>
          <w:lang w:val="en-GB"/>
        </w:rPr>
        <w:t>The algorithm was run on the 275,706</w:t>
      </w:r>
      <w:r w:rsidR="00537DD1" w:rsidRPr="00BB7C8F">
        <w:rPr>
          <w:color w:val="000000" w:themeColor="text1"/>
          <w:lang w:val="en-GB"/>
        </w:rPr>
        <w:t xml:space="preserve"> </w:t>
      </w:r>
      <w:r w:rsidR="0092067A" w:rsidRPr="00BB7C8F">
        <w:rPr>
          <w:color w:val="000000" w:themeColor="text1"/>
          <w:lang w:val="en-GB"/>
        </w:rPr>
        <w:t xml:space="preserve">adult working-age people in Lambeth, South London. The algorithm could be calculated for 228,610 people (82.92%). When compared with people for whom there were sufficient data to calculate the risk score, people with insufficient data were more likely to be older, male, and living in a deprived area, although the strength of these associations was weak. </w:t>
      </w:r>
      <w:r w:rsidR="0092067A" w:rsidRPr="00BB7C8F">
        <w:rPr>
          <w:bCs/>
          <w:i/>
          <w:color w:val="000000" w:themeColor="text1"/>
          <w:lang w:val="en-GB"/>
        </w:rPr>
        <w:t>Conclusions</w:t>
      </w:r>
      <w:r w:rsidR="00A77231" w:rsidRPr="00BB7C8F">
        <w:rPr>
          <w:bCs/>
          <w:color w:val="000000" w:themeColor="text1"/>
          <w:lang w:val="en-GB"/>
        </w:rPr>
        <w:t>:</w:t>
      </w:r>
      <w:r w:rsidR="00537DD1" w:rsidRPr="00BB7C8F">
        <w:rPr>
          <w:bCs/>
          <w:color w:val="000000" w:themeColor="text1"/>
          <w:lang w:val="en-GB"/>
        </w:rPr>
        <w:t xml:space="preserve"> </w:t>
      </w:r>
      <w:r w:rsidR="0092067A" w:rsidRPr="00BB7C8F">
        <w:rPr>
          <w:color w:val="000000" w:themeColor="text1"/>
          <w:lang w:val="en-GB"/>
        </w:rPr>
        <w:t xml:space="preserve">Logistic regression using key socio-demographic data and </w:t>
      </w:r>
      <w:r w:rsidR="00537DD1" w:rsidRPr="00BB7C8F">
        <w:rPr>
          <w:color w:val="000000" w:themeColor="text1"/>
          <w:lang w:val="en-GB"/>
        </w:rPr>
        <w:t xml:space="preserve">area </w:t>
      </w:r>
      <w:r w:rsidR="0092067A" w:rsidRPr="00BB7C8F">
        <w:rPr>
          <w:color w:val="000000" w:themeColor="text1"/>
          <w:lang w:val="en-GB"/>
        </w:rPr>
        <w:t>of residence can produce predictive models to calculate individual-</w:t>
      </w:r>
      <w:r w:rsidR="00537DD1" w:rsidRPr="00BB7C8F">
        <w:rPr>
          <w:color w:val="000000" w:themeColor="text1"/>
          <w:lang w:val="en-GB"/>
        </w:rPr>
        <w:t xml:space="preserve"> and area-</w:t>
      </w:r>
      <w:r w:rsidR="0092067A" w:rsidRPr="00BB7C8F">
        <w:rPr>
          <w:color w:val="000000" w:themeColor="text1"/>
          <w:lang w:val="en-GB"/>
        </w:rPr>
        <w:t>level risk of low health literacy</w:t>
      </w:r>
      <w:r w:rsidR="009A3461" w:rsidRPr="00BB7C8F">
        <w:rPr>
          <w:color w:val="000000" w:themeColor="text1"/>
          <w:lang w:val="en-GB"/>
        </w:rPr>
        <w:t xml:space="preserve">, </w:t>
      </w:r>
      <w:r w:rsidR="0092067A" w:rsidRPr="00BB7C8F">
        <w:rPr>
          <w:color w:val="000000" w:themeColor="text1"/>
          <w:lang w:val="en-GB"/>
        </w:rPr>
        <w:t xml:space="preserve">but requires high levels of ethnicity recording. </w:t>
      </w:r>
      <w:r w:rsidR="003D624D" w:rsidRPr="00BB7C8F">
        <w:rPr>
          <w:color w:val="000000" w:themeColor="text1"/>
          <w:lang w:val="en-GB"/>
        </w:rPr>
        <w:t>While</w:t>
      </w:r>
      <w:r w:rsidR="009A3461" w:rsidRPr="00BB7C8F">
        <w:rPr>
          <w:color w:val="000000" w:themeColor="text1"/>
          <w:lang w:val="en-GB"/>
        </w:rPr>
        <w:t xml:space="preserve"> the models produced will be specific to the settings in which they are developed, it is likely that the method can be applied wherever relevant health literacy data are available. </w:t>
      </w:r>
      <w:r w:rsidR="0092067A" w:rsidRPr="00BB7C8F">
        <w:rPr>
          <w:color w:val="000000" w:themeColor="text1"/>
          <w:lang w:val="en-GB"/>
        </w:rPr>
        <w:t>Further work is required to assess the feasibility, accuracy and acceptability of the method. If feasible, accurate and acceptable, this method could identify people requiring additional resources and support in areas such as medical practice.</w:t>
      </w:r>
    </w:p>
    <w:p w14:paraId="5C0CCF6D" w14:textId="7AE1EF93" w:rsidR="0092067A" w:rsidRPr="00BB7C8F" w:rsidRDefault="00327D90" w:rsidP="00327D90">
      <w:pPr>
        <w:pStyle w:val="MDPI18keywords"/>
        <w:rPr>
          <w:color w:val="000000" w:themeColor="text1"/>
          <w:lang w:val="en-GB"/>
        </w:rPr>
      </w:pPr>
      <w:r w:rsidRPr="00BB7C8F">
        <w:rPr>
          <w:b/>
          <w:bCs/>
          <w:color w:val="000000" w:themeColor="text1"/>
          <w:lang w:val="en-GB"/>
        </w:rPr>
        <w:t>Keywords:</w:t>
      </w:r>
      <w:r w:rsidR="0092067A" w:rsidRPr="00BB7C8F">
        <w:rPr>
          <w:b/>
          <w:bCs/>
          <w:color w:val="000000" w:themeColor="text1"/>
          <w:lang w:val="en-GB"/>
        </w:rPr>
        <w:t xml:space="preserve"> </w:t>
      </w:r>
      <w:r w:rsidR="00EE66A3" w:rsidRPr="00BB7C8F">
        <w:rPr>
          <w:color w:val="000000" w:themeColor="text1"/>
          <w:lang w:val="en-GB"/>
        </w:rPr>
        <w:t>h</w:t>
      </w:r>
      <w:r w:rsidR="0092067A" w:rsidRPr="00BB7C8F">
        <w:rPr>
          <w:color w:val="000000" w:themeColor="text1"/>
          <w:lang w:val="en-GB"/>
        </w:rPr>
        <w:t xml:space="preserve">ealth literacy; </w:t>
      </w:r>
      <w:r w:rsidR="00EE66A3" w:rsidRPr="00BB7C8F">
        <w:rPr>
          <w:color w:val="000000" w:themeColor="text1"/>
          <w:lang w:val="en-GB"/>
        </w:rPr>
        <w:t>s</w:t>
      </w:r>
      <w:r w:rsidR="0092067A" w:rsidRPr="00BB7C8F">
        <w:rPr>
          <w:color w:val="000000" w:themeColor="text1"/>
          <w:lang w:val="en-GB"/>
        </w:rPr>
        <w:t xml:space="preserve">ynthetic area estimates; </w:t>
      </w:r>
      <w:r w:rsidR="00EE66A3" w:rsidRPr="00BB7C8F">
        <w:rPr>
          <w:color w:val="000000" w:themeColor="text1"/>
          <w:lang w:val="en-GB"/>
        </w:rPr>
        <w:t>g</w:t>
      </w:r>
      <w:r w:rsidR="0092067A" w:rsidRPr="00BB7C8F">
        <w:rPr>
          <w:color w:val="000000" w:themeColor="text1"/>
          <w:lang w:val="en-GB"/>
        </w:rPr>
        <w:t xml:space="preserve">eneral </w:t>
      </w:r>
      <w:r w:rsidR="00EE66A3" w:rsidRPr="00BB7C8F">
        <w:rPr>
          <w:color w:val="000000" w:themeColor="text1"/>
          <w:lang w:val="en-GB"/>
        </w:rPr>
        <w:t>p</w:t>
      </w:r>
      <w:r w:rsidR="0092067A" w:rsidRPr="00BB7C8F">
        <w:rPr>
          <w:color w:val="000000" w:themeColor="text1"/>
          <w:lang w:val="en-GB"/>
        </w:rPr>
        <w:t>ractice</w:t>
      </w:r>
    </w:p>
    <w:p w14:paraId="727E7205" w14:textId="77777777" w:rsidR="0092067A" w:rsidRPr="00BB7C8F" w:rsidRDefault="0092067A" w:rsidP="00327D90">
      <w:pPr>
        <w:pStyle w:val="Body"/>
        <w:pBdr>
          <w:bottom w:val="single" w:sz="4" w:space="1" w:color="auto"/>
        </w:pBdr>
        <w:adjustRightInd w:val="0"/>
        <w:snapToGrid w:val="0"/>
        <w:spacing w:after="480" w:line="260" w:lineRule="atLeast"/>
        <w:rPr>
          <w:color w:val="000000" w:themeColor="text1"/>
          <w:sz w:val="24"/>
          <w:szCs w:val="24"/>
          <w:lang w:val="en-GB"/>
        </w:rPr>
      </w:pPr>
    </w:p>
    <w:p w14:paraId="77E91975" w14:textId="77777777" w:rsidR="00EA6423" w:rsidRPr="00BB7C8F" w:rsidRDefault="00EA6423" w:rsidP="00327D90">
      <w:pPr>
        <w:pStyle w:val="MDPI21heading1"/>
        <w:rPr>
          <w:color w:val="000000" w:themeColor="text1"/>
          <w:lang w:val="en-GB"/>
        </w:rPr>
      </w:pPr>
      <w:r w:rsidRPr="00BB7C8F">
        <w:rPr>
          <w:color w:val="000000" w:themeColor="text1"/>
          <w:lang w:val="en-GB" w:eastAsia="zh-CN"/>
        </w:rPr>
        <w:t xml:space="preserve">1. </w:t>
      </w:r>
      <w:r w:rsidRPr="00BB7C8F">
        <w:rPr>
          <w:color w:val="000000" w:themeColor="text1"/>
          <w:lang w:val="en-GB"/>
        </w:rPr>
        <w:t>Introduction</w:t>
      </w:r>
    </w:p>
    <w:p w14:paraId="44829038" w14:textId="1EECDB1B" w:rsidR="0092067A" w:rsidRPr="00BB7C8F" w:rsidRDefault="0092067A" w:rsidP="00327D90">
      <w:pPr>
        <w:pStyle w:val="MDPI31text"/>
        <w:rPr>
          <w:color w:val="000000" w:themeColor="text1"/>
          <w:lang w:val="en-GB"/>
        </w:rPr>
      </w:pPr>
      <w:bookmarkStart w:id="1" w:name="OLE_LINK3"/>
      <w:r w:rsidRPr="00BB7C8F">
        <w:rPr>
          <w:color w:val="000000" w:themeColor="text1"/>
          <w:lang w:val="en-GB"/>
        </w:rPr>
        <w:t>The WHO defines health literacy</w:t>
      </w:r>
      <w:r w:rsidR="006B51AA" w:rsidRPr="00BB7C8F">
        <w:rPr>
          <w:color w:val="000000" w:themeColor="text1"/>
          <w:lang w:val="en-GB"/>
        </w:rPr>
        <w:t xml:space="preserve"> </w:t>
      </w:r>
      <w:r w:rsidRPr="00BB7C8F">
        <w:rPr>
          <w:color w:val="000000" w:themeColor="text1"/>
          <w:lang w:val="en-GB"/>
        </w:rPr>
        <w:t xml:space="preserve">as “the cognitive and social skills which determine the motivation and ability of individuals to gain access to, understand and use information in ways which promote and maintain good health” </w:t>
      </w:r>
      <w:r w:rsidRPr="00BB7C8F">
        <w:rPr>
          <w:color w:val="000000" w:themeColor="text1"/>
          <w:lang w:val="en-GB"/>
        </w:rPr>
        <w:fldChar w:fldCharType="begin"/>
      </w:r>
      <w:r w:rsidRPr="00BB7C8F">
        <w:rPr>
          <w:color w:val="000000" w:themeColor="text1"/>
          <w:lang w:val="en-GB"/>
        </w:rPr>
        <w:instrText xml:space="preserve"> ADDIN EN.CITE &lt;EndNote&gt;&lt;Cite  &gt;&lt;Author&gt;Dodson&lt;/Author&gt;&lt;Year&gt;2015&lt;/Year&gt;&lt;RecNum&gt;11&lt;/RecNum&gt;&lt;DisplayText&gt;[1]&lt;/DisplayText&gt;&lt;record&gt;&lt;rec-number&gt;11&lt;/rec-number&gt;&lt;foreign-keys&gt;&lt;key app="EN" db-id="fes902paw00zs6eptesp52dgx0ptpvzdartp" timestamp="1452093138"&gt;11&lt;/key&gt;&lt;/foreign-keys&gt;&lt;ref-type name="Report"&gt;27&lt;/ref-type&gt;&lt;contributors&gt;&lt;authors&gt;&lt;author&gt;Dodson, S.&lt;/author&gt;&lt;author&gt;Good, S.&lt;/author&gt;&lt;author&gt;Osborne, R.H. &lt;/author&gt;&lt;/authors&gt;&lt;/contributors&gt;&lt;titles&gt;&lt;title&gt;Health literacy toolkit for low and middle-income countries: a series of information sheets to empower communities and strengthen health systems&lt;/title&gt;&lt;/titles&gt;&lt;dates&gt;&lt;year&gt;2015&lt;/year&gt;&lt;/dates&gt;&lt;pub-location&gt;New Delhi&lt;/pub-location&gt;&lt;publisher&gt;World Health Organization, Regional Office for South-East Asia&lt;/publisher&gt;&lt;urls/&gt;&lt;/record&gt;&lt;/Cite&gt;&lt;/EndNote&gt;</w:instrText>
      </w:r>
      <w:r w:rsidRPr="00BB7C8F">
        <w:rPr>
          <w:color w:val="000000" w:themeColor="text1"/>
          <w:lang w:val="en-GB"/>
        </w:rPr>
        <w:fldChar w:fldCharType="separate"/>
      </w:r>
      <w:r w:rsidRPr="00BB7C8F">
        <w:rPr>
          <w:color w:val="000000" w:themeColor="text1"/>
          <w:lang w:val="en-GB"/>
        </w:rPr>
        <w:t>[1]</w:t>
      </w:r>
      <w:r w:rsidRPr="00BB7C8F">
        <w:rPr>
          <w:color w:val="000000" w:themeColor="text1"/>
          <w:lang w:val="en-GB"/>
        </w:rPr>
        <w:fldChar w:fldCharType="end"/>
      </w:r>
      <w:r w:rsidRPr="00BB7C8F">
        <w:rPr>
          <w:color w:val="000000" w:themeColor="text1"/>
          <w:lang w:val="en-GB"/>
        </w:rPr>
        <w:t xml:space="preserve">. Low </w:t>
      </w:r>
      <w:r w:rsidR="006B51AA" w:rsidRPr="00BB7C8F">
        <w:rPr>
          <w:color w:val="000000" w:themeColor="text1"/>
          <w:lang w:val="en-GB"/>
        </w:rPr>
        <w:t>health literacy</w:t>
      </w:r>
      <w:r w:rsidRPr="00BB7C8F">
        <w:rPr>
          <w:color w:val="000000" w:themeColor="text1"/>
          <w:lang w:val="en-GB"/>
        </w:rPr>
        <w:t xml:space="preserve"> affects a significant proportion of English adults; 6 in 10 (61%) adults </w:t>
      </w:r>
      <w:r w:rsidR="00352633" w:rsidRPr="00BB7C8F">
        <w:rPr>
          <w:color w:val="000000" w:themeColor="text1"/>
          <w:lang w:val="en-GB"/>
        </w:rPr>
        <w:t xml:space="preserve">aged between 16 and 65 years of age </w:t>
      </w:r>
      <w:r w:rsidRPr="00BB7C8F">
        <w:rPr>
          <w:color w:val="000000" w:themeColor="text1"/>
          <w:lang w:val="en-GB"/>
        </w:rPr>
        <w:t xml:space="preserve">in England lack the literacy and numeracy skills to fully understand common </w:t>
      </w:r>
      <w:r w:rsidR="00883B90" w:rsidRPr="00BB7C8F">
        <w:rPr>
          <w:color w:val="000000" w:themeColor="text1"/>
          <w:lang w:val="en-GB"/>
        </w:rPr>
        <w:t>health-</w:t>
      </w:r>
      <w:r w:rsidRPr="00BB7C8F">
        <w:rPr>
          <w:color w:val="000000" w:themeColor="text1"/>
          <w:lang w:val="en-GB"/>
        </w:rPr>
        <w:t xml:space="preserve">related information </w:t>
      </w:r>
      <w:r w:rsidRPr="00BB7C8F">
        <w:rPr>
          <w:color w:val="000000" w:themeColor="text1"/>
          <w:lang w:val="en-GB"/>
        </w:rPr>
        <w:fldChar w:fldCharType="begin"/>
      </w:r>
      <w:r w:rsidRPr="00BB7C8F">
        <w:rPr>
          <w:color w:val="000000" w:themeColor="text1"/>
          <w:lang w:val="en-GB"/>
        </w:rPr>
        <w:instrText xml:space="preserve"> ADDIN EN.CITE &lt;EndNote&gt;&lt;Cite  &gt;&lt;Author&gt;Rowlands&lt;/Author&gt;&lt;Year&gt;2015&lt;/Year&gt;&lt;RecNum&gt;103&lt;/RecNum&gt;&lt;DisplayText&gt;[2]&lt;/DisplayText&gt;&lt;record&gt;&lt;rec-number&gt;103&lt;/rec-number&gt;&lt;foreign-keys&gt;&lt;key app="EN" db-id="fes902paw00zs6eptesp52dgx0ptpvzdartp" timestamp="1465390763"&gt;103&lt;/key&gt;&lt;/foreign-keys&gt;&lt;ref-type name="Journal Article"&gt;17&lt;/ref-type&gt;&lt;contributors&gt;&lt;authors&gt;&lt;author&gt;Rowlands, G.&lt;/author&gt;&lt;author&gt;Protheroe, J.&lt;/author&gt;&lt;author&gt;Winkley, J.&lt;/author&gt;&lt;author&gt;Richardson, M.&lt;/author&gt;&lt;author&gt;Seed, P. T.&lt;/author&gt;&lt;author&gt;Rudd, R.&lt;/author&gt;&lt;/authors&gt;&lt;/contributors&gt;&lt;auth-address&gt;Institute of Public Health, Aarhus University, Aarhus, Denmark and Institute for Health and Society, Newcastle University, Newcastle, UK.&amp;#13;Research Institute for Primary Health Care &amp;amp; Health Sciences, Keele University, Keele, UK.&amp;#13;AlphaPlus Consultancy Ltd, Manchester, UK.&amp;#13;Liverpool Reviews and Implementation Group, University of Liverpool, Liverpool, UK.&amp;#13;Division of Women's Health, King's College London, London, UK.&amp;#13;Harvard School of Public Health, Department of Social and Behavioral Sciences, Boston, MA, US.&lt;/auth-address&gt;&lt;titles&gt;&lt;title&gt;A mismatch between population health literacy and the complexity of health information: an observational study&lt;/title&gt;&lt;secondary-title&gt;Br J Gen Pract&lt;/secondary-title&gt;&lt;/titles&gt;&lt;periodical&gt;&lt;full-title&gt;Br J Gen Pract&lt;/full-title&gt;&lt;/periodical&gt;&lt;pages&gt;e379-86&lt;/pages&gt;&lt;volume&gt;65&lt;/volume&gt;&lt;number&gt;635&lt;/number&gt;&lt;keywords&gt;&lt;keyword&gt;health information&lt;/keyword&gt;&lt;keyword&gt;health literacy&lt;/keyword&gt;&lt;keyword&gt;numeracy&lt;/keyword&gt;&lt;keyword&gt;primary care&lt;/keyword&gt;&lt;keyword&gt;public health&lt;/keyword&gt;&lt;/keywords&gt;&lt;dates&gt;&lt;year&gt;2015&lt;/year&gt;&lt;pub-dates&gt;&lt;date&gt;Jun&lt;/date&gt;&lt;/pub-dates&gt;&lt;/dates&gt;&lt;isbn&gt;1478-5242 (Electronic)&amp;#13;0960-1643 (Linking)&lt;/isbn&gt;&lt;accession-num&gt;26009533&lt;/accession-num&gt;&lt;urls&gt;&lt;related-urls&gt;&lt;url&gt;http://www.ncbi.nlm.nih.gov/pubmed/26009533&lt;/url&gt;&lt;/related-urls&gt;&lt;/urls&gt;&lt;custom2&gt;PMC4439828&lt;/custom2&gt;&lt;electronic-resource-num&gt;10.3399/bjgp15X685285&lt;/electronic-resource-num&gt;&lt;/record&gt;&lt;/Cite&gt;&lt;/EndNote&gt;</w:instrText>
      </w:r>
      <w:r w:rsidRPr="00BB7C8F">
        <w:rPr>
          <w:color w:val="000000" w:themeColor="text1"/>
          <w:lang w:val="en-GB"/>
        </w:rPr>
        <w:fldChar w:fldCharType="separate"/>
      </w:r>
      <w:r w:rsidRPr="00BB7C8F">
        <w:rPr>
          <w:color w:val="000000" w:themeColor="text1"/>
          <w:lang w:val="en-GB"/>
        </w:rPr>
        <w:t>[2]</w:t>
      </w:r>
      <w:r w:rsidRPr="00BB7C8F">
        <w:rPr>
          <w:color w:val="000000" w:themeColor="text1"/>
          <w:lang w:val="en-GB"/>
        </w:rPr>
        <w:fldChar w:fldCharType="end"/>
      </w:r>
      <w:r w:rsidRPr="00BB7C8F">
        <w:rPr>
          <w:color w:val="000000" w:themeColor="text1"/>
          <w:lang w:val="en-GB"/>
        </w:rPr>
        <w:t>.</w:t>
      </w:r>
    </w:p>
    <w:p w14:paraId="5FE391C7" w14:textId="3D35DA32" w:rsidR="0092067A" w:rsidRPr="00BB7C8F" w:rsidRDefault="0092067A" w:rsidP="00327D90">
      <w:pPr>
        <w:pStyle w:val="MDPI31text"/>
        <w:rPr>
          <w:color w:val="000000" w:themeColor="text1"/>
          <w:lang w:val="en-GB"/>
        </w:rPr>
      </w:pPr>
      <w:r w:rsidRPr="00BB7C8F">
        <w:rPr>
          <w:color w:val="000000" w:themeColor="text1"/>
          <w:lang w:val="en-GB"/>
        </w:rPr>
        <w:lastRenderedPageBreak/>
        <w:t xml:space="preserve">Research has shown that, compared with people with adequate </w:t>
      </w:r>
      <w:r w:rsidR="006B51AA" w:rsidRPr="00BB7C8F">
        <w:rPr>
          <w:color w:val="000000" w:themeColor="text1"/>
          <w:lang w:val="en-GB"/>
        </w:rPr>
        <w:t>health literacy</w:t>
      </w:r>
      <w:r w:rsidRPr="00BB7C8F">
        <w:rPr>
          <w:color w:val="000000" w:themeColor="text1"/>
          <w:lang w:val="en-GB"/>
        </w:rPr>
        <w:t xml:space="preserve">, people with low </w:t>
      </w:r>
      <w:r w:rsidR="006B51AA" w:rsidRPr="00BB7C8F">
        <w:rPr>
          <w:color w:val="000000" w:themeColor="text1"/>
          <w:lang w:val="en-GB"/>
        </w:rPr>
        <w:t>health literacy</w:t>
      </w:r>
      <w:r w:rsidRPr="00BB7C8F">
        <w:rPr>
          <w:color w:val="000000" w:themeColor="text1"/>
          <w:lang w:val="en-GB"/>
        </w:rPr>
        <w:t xml:space="preserve"> are more likely to die prematurely </w:t>
      </w:r>
      <w:r w:rsidRPr="00BB7C8F">
        <w:rPr>
          <w:color w:val="000000" w:themeColor="text1"/>
          <w:lang w:val="en-GB"/>
        </w:rPr>
        <w:fldChar w:fldCharType="begin"/>
      </w:r>
      <w:r w:rsidRPr="00BB7C8F">
        <w:rPr>
          <w:color w:val="000000" w:themeColor="text1"/>
          <w:lang w:val="en-GB"/>
        </w:rPr>
        <w:instrText xml:space="preserve"> ADDIN EN.CITE &lt;EndNote&gt;&lt;Cite  &gt;&lt;Author&gt;Bostock&lt;/Author&gt;&lt;Year&gt;2012&lt;/Year&gt;&lt;RecNum&gt;15&lt;/RecNum&gt;&lt;DisplayText&gt;[3]&lt;/DisplayText&gt;&lt;record&gt;&lt;rec-number&gt;15&lt;/rec-number&gt;&lt;foreign-keys&gt;&lt;key app="EN" db-id="fes902paw00zs6eptesp52dgx0ptpvzdartp" timestamp="1452172785"&gt;15&lt;/key&gt;&lt;/foreign-keys&gt;&lt;ref-type name="Journal Article"&gt;17&lt;/ref-type&gt;&lt;contributors&gt;&lt;authors&gt;&lt;author&gt;Bostock, S.&lt;/author&gt;&lt;author&gt;Steptoe, A.&lt;/author&gt;&lt;/authors&gt;&lt;/contributors&gt;&lt;auth-address&gt;Department of Epidemiology and Public Health, University College London, UK. sophie.bostock.09@ucl.ac.uk&lt;/auth-address&gt;&lt;titles&gt;&lt;title&gt;Association between low functional health literacy and mortality in older adults: longitudinal cohort study&lt;/title&gt;&lt;secondary-title&gt;British Medical Journal&lt;/secondary-title&gt;&lt;alt-title&gt;Bmj&lt;/alt-title&gt;&lt;/titles&gt;&lt;periodical&gt;&lt;full-title&gt;British Medical Journal&lt;/full-title&gt;&lt;abbr-1&gt;Bmj&lt;/abbr-1&gt;&lt;/periodical&gt;&lt;alt-periodical&gt;&lt;full-title&gt;British Medical Journal&lt;/full-title&gt;&lt;abbr-1&gt;Bmj&lt;/abbr-1&gt;&lt;/alt-periodical&gt;&lt;pages&gt;e1602&lt;/pages&gt;&lt;volume&gt;344&lt;/volume&gt;&lt;keywords&gt;&lt;keyword&gt;Adult&lt;/keyword&gt;&lt;keyword&gt;Aged&lt;/keyword&gt;&lt;keyword&gt;Aged, 80 and over&lt;/keyword&gt;&lt;keyword&gt;Aging/physiology/psychology&lt;/keyword&gt;&lt;keyword&gt;Cognition Disorders/epidemiology/physiopathology&lt;/keyword&gt;&lt;keyword&gt;England/epidemiology&lt;/keyword&gt;&lt;keyword&gt;Epidemiologic Methods&lt;/keyword&gt;&lt;keyword&gt;Female&lt;/keyword&gt;&lt;keyword&gt;*Health Behavior&lt;/keyword&gt;&lt;keyword&gt;*Health Knowledge, Attitudes, Practice&lt;/keyword&gt;&lt;keyword&gt;Health Literacy/standards/*statistics &amp;amp; numerical data&lt;/keyword&gt;&lt;keyword&gt;Humans&lt;/keyword&gt;&lt;keyword&gt;Longitudinal Studies&lt;/keyword&gt;&lt;keyword&gt;Middle Aged&lt;/keyword&gt;&lt;keyword&gt;*Mortality&lt;/keyword&gt;&lt;keyword&gt;*Reading&lt;/keyword&gt;&lt;keyword&gt;Socioeconomic Factors&lt;/keyword&gt;&lt;/keywords&gt;&lt;dates&gt;&lt;year&gt;2012&lt;/year&gt;&lt;/dates&gt;&lt;isbn&gt;1756-1833 (Electronic)&amp;#13;0959-535X (Linking)&lt;/isbn&gt;&lt;accession-num&gt;22422872&lt;/accession-num&gt;&lt;urls&gt;&lt;related-urls&gt;&lt;url&gt;http://www.ncbi.nlm.nih.gov/pubmed/22422872&lt;/url&gt;&lt;/related-urls&gt;&lt;/urls&gt;&lt;custom2&gt;3307807&lt;/custom2&gt;&lt;electronic-resource-num&gt;10.1136/bmj.e1602&lt;/electronic-resource-num&gt;&lt;/record&gt;&lt;/Cite&gt;&lt;/EndNote&gt;</w:instrText>
      </w:r>
      <w:r w:rsidRPr="00BB7C8F">
        <w:rPr>
          <w:color w:val="000000" w:themeColor="text1"/>
          <w:lang w:val="en-GB"/>
        </w:rPr>
        <w:fldChar w:fldCharType="separate"/>
      </w:r>
      <w:r w:rsidRPr="00BB7C8F">
        <w:rPr>
          <w:color w:val="000000" w:themeColor="text1"/>
          <w:lang w:val="en-GB"/>
        </w:rPr>
        <w:t>[3]</w:t>
      </w:r>
      <w:r w:rsidRPr="00BB7C8F">
        <w:rPr>
          <w:color w:val="000000" w:themeColor="text1"/>
          <w:lang w:val="en-GB"/>
        </w:rPr>
        <w:fldChar w:fldCharType="end"/>
      </w:r>
      <w:r w:rsidRPr="00BB7C8F">
        <w:rPr>
          <w:color w:val="000000" w:themeColor="text1"/>
          <w:lang w:val="en-GB"/>
        </w:rPr>
        <w:t xml:space="preserve">, have </w:t>
      </w:r>
      <w:r w:rsidR="000B31F2" w:rsidRPr="00BB7C8F">
        <w:rPr>
          <w:color w:val="000000" w:themeColor="text1"/>
          <w:lang w:val="en-GB"/>
        </w:rPr>
        <w:t>one</w:t>
      </w:r>
      <w:r w:rsidRPr="00BB7C8F">
        <w:rPr>
          <w:color w:val="000000" w:themeColor="text1"/>
          <w:lang w:val="en-GB"/>
        </w:rPr>
        <w:t xml:space="preserve"> or more </w:t>
      </w:r>
      <w:r w:rsidR="00883B90" w:rsidRPr="00BB7C8F">
        <w:rPr>
          <w:color w:val="000000" w:themeColor="text1"/>
          <w:lang w:val="en-GB"/>
        </w:rPr>
        <w:t>long-</w:t>
      </w:r>
      <w:r w:rsidRPr="00BB7C8F">
        <w:rPr>
          <w:color w:val="000000" w:themeColor="text1"/>
          <w:lang w:val="en-GB"/>
        </w:rPr>
        <w:t>term health conditions (LT</w:t>
      </w:r>
      <w:r w:rsidR="00C831F2" w:rsidRPr="00BB7C8F">
        <w:rPr>
          <w:color w:val="000000" w:themeColor="text1"/>
          <w:lang w:val="en-GB"/>
        </w:rPr>
        <w:t>H</w:t>
      </w:r>
      <w:r w:rsidRPr="00BB7C8F">
        <w:rPr>
          <w:color w:val="000000" w:themeColor="text1"/>
          <w:lang w:val="en-GB"/>
        </w:rPr>
        <w:t>Cs)</w:t>
      </w:r>
      <w:r w:rsidR="000B31F2" w:rsidRPr="00BB7C8F">
        <w:rPr>
          <w:color w:val="000000" w:themeColor="text1"/>
          <w:lang w:val="en-GB"/>
        </w:rPr>
        <w:t xml:space="preserve"> </w:t>
      </w:r>
      <w:r w:rsidR="000B31F2" w:rsidRPr="00BB7C8F">
        <w:rPr>
          <w:color w:val="000000" w:themeColor="text1"/>
          <w:lang w:val="en-GB"/>
        </w:rPr>
        <w:fldChar w:fldCharType="begin"/>
      </w:r>
      <w:r w:rsidR="000B31F2" w:rsidRPr="00BB7C8F">
        <w:rPr>
          <w:color w:val="000000" w:themeColor="text1"/>
          <w:lang w:val="en-GB"/>
        </w:rPr>
        <w:instrText xml:space="preserve"> ADDIN EN.CITE &lt;EndNote&gt;&lt;Cite  &gt;&lt;Author&gt;Sorensen&lt;/Author&gt;&lt;Year&gt;2015&lt;/Year&gt;&lt;RecNum&gt;309&lt;/RecNum&gt;&lt;DisplayText&gt;[4]&lt;/DisplayText&gt;&lt;record&gt;&lt;rec-number&gt;309&lt;/rec-number&gt;&lt;foreign-keys&gt;&lt;key app="EN" db-id="fes902paw00zs6eptesp52dgx0ptpvzdartp" timestamp="1511963726"&gt;309&lt;/key&gt;&lt;/foreign-keys&gt;&lt;ref-type name="Journal Article"&gt;17&lt;/ref-type&gt;&lt;contributors&gt;&lt;authors&gt;&lt;author&gt;Sorensen, K.&lt;/author&gt;&lt;author&gt;Pelikan, J. M.&lt;/author&gt;&lt;author&gt;Rothlin, F.&lt;/author&gt;&lt;author&gt;Ganahl, K.&lt;/author&gt;&lt;author&gt;Slonska, Z.&lt;/author&gt;&lt;author&gt;Doyle, G.&lt;/author&gt;&lt;author&gt;Fullam, J.&lt;/author&gt;&lt;author&gt;Kondilis, B.&lt;/author&gt;&lt;author&gt;Agrafiotis, D.&lt;/author&gt;&lt;author&gt;Uiters, E.&lt;/author&gt;&lt;author&gt;Falcon, M.&lt;/author&gt;&lt;author&gt;Mensing, M.&lt;/author&gt;&lt;author&gt;Tchamov, K.&lt;/author&gt;&lt;author&gt;van den Broucke, S.&lt;/author&gt;&lt;author&gt;Brand, H.&lt;/author&gt;&lt;author&gt;Hls-Eu Consortium&lt;/author&gt;&lt;/authors&gt;&lt;/contributors&gt;&lt;auth-address&gt;1 Maastricht University, Department of International Health/CAPHRI, Maastricht, the Netherlands K.Sorensen@maastrichtuniversity.nl.&amp;#13;2 Ludwig Boltzmann Institute Health Promotion Research, Vienna, Austria.&amp;#13;3 The Cardinal Wyszynski Institute of Cardiology, Warsaw, Poland.&amp;#13;4 University College Dublin, Dublin, Ireland.&amp;#13;5 Hellenic American University, Manchester, NH &amp;amp; Hellenic American College, Athens, Greece.&amp;#13;6 National School of Public Health, Athens, Greece.&amp;#13;7 Centre for Nutrition, Prevention and health Services, National Institute for Public Health and the Environment, Bilthoven, Netherlands.&amp;#13;8 University of Murcia, Department of Legal Medicine, Murcia, Spain.&amp;#13;9 NRW Centre for Health, Bielefeld, Germany.&amp;#13;10 Medical University, Faculty of Public Health, Sofia, Bulgaria.&amp;#13;11 Universite Catholique de Louvain, Louvain-la-Neuve, Belgium.&amp;#13;1 Maastricht University, Department of International Health/CAPHRI, Maastricht, the Netherlands.&lt;/auth-address&gt;&lt;titles&gt;&lt;title&gt;Health literacy in Europe: comparative results of the European health literacy survey (HLS-EU)&lt;/title&gt;&lt;secondary-title&gt;Eur J Public Health&lt;/secondary-title&gt;&lt;/titles&gt;&lt;periodical&gt;&lt;full-title&gt;Eur J Public Health&lt;/full-title&gt;&lt;/periodical&gt;&lt;pages&gt;1053-8&lt;/pages&gt;&lt;volume&gt;25&lt;/volume&gt;&lt;number&gt;6&lt;/number&gt;&lt;edition&gt;2015/04/07&lt;/edition&gt;&lt;keywords&gt;&lt;keyword&gt;Adolescent&lt;/keyword&gt;&lt;keyword&gt;Adult&lt;/keyword&gt;&lt;keyword&gt;Age Factors&lt;/keyword&gt;&lt;keyword&gt;Aged&lt;/keyword&gt;&lt;keyword&gt;Aged, 80 and over&lt;/keyword&gt;&lt;keyword&gt;Europe&lt;/keyword&gt;&lt;keyword&gt;Female&lt;/keyword&gt;&lt;keyword&gt;Health Literacy/*statistics &amp;amp; numerical data&lt;/keyword&gt;&lt;keyword&gt;Health Status&lt;/keyword&gt;&lt;keyword&gt;Humans&lt;/keyword&gt;&lt;keyword&gt;Male&lt;/keyword&gt;&lt;keyword&gt;Middle Aged&lt;/keyword&gt;&lt;keyword&gt;Sex Factors&lt;/keyword&gt;&lt;keyword&gt;Socioeconomic Factors&lt;/keyword&gt;&lt;keyword&gt;Surveys and Questionnaires&lt;/keyword&gt;&lt;keyword&gt;Young Adult&lt;/keyword&gt;&lt;/keywords&gt;&lt;dates&gt;&lt;year&gt;2015&lt;/year&gt;&lt;pub-dates&gt;&lt;date&gt;Dec&lt;/date&gt;&lt;/pub-dates&gt;&lt;/dates&gt;&lt;isbn&gt;1464-360X (Electronic)&amp;#13;1101-1262 (Linking)&lt;/isbn&gt;&lt;accession-num&gt;25843827&lt;/accession-num&gt;&lt;urls&gt;&lt;related-urls&gt;&lt;url&gt;https://www.ncbi.nlm.nih.gov/pubmed/25843827&lt;/url&gt;&lt;/related-urls&gt;&lt;/urls&gt;&lt;custom2&gt;PMC4668324&lt;/custom2&gt;&lt;electronic-resource-num&gt;10.1093/eurpub/ckv043&lt;/electronic-resource-num&gt;&lt;/record&gt;&lt;/Cite&gt;&lt;/EndNote&gt;</w:instrText>
      </w:r>
      <w:r w:rsidR="000B31F2" w:rsidRPr="00BB7C8F">
        <w:rPr>
          <w:color w:val="000000" w:themeColor="text1"/>
          <w:lang w:val="en-GB"/>
        </w:rPr>
        <w:fldChar w:fldCharType="separate"/>
      </w:r>
      <w:r w:rsidR="000B31F2" w:rsidRPr="00BB7C8F">
        <w:rPr>
          <w:color w:val="000000" w:themeColor="text1"/>
          <w:lang w:val="en-GB"/>
        </w:rPr>
        <w:t>[4]</w:t>
      </w:r>
      <w:r w:rsidR="000B31F2" w:rsidRPr="00BB7C8F">
        <w:rPr>
          <w:color w:val="000000" w:themeColor="text1"/>
          <w:lang w:val="en-GB"/>
        </w:rPr>
        <w:fldChar w:fldCharType="end"/>
      </w:r>
      <w:r w:rsidR="00C831F2" w:rsidRPr="00BB7C8F">
        <w:rPr>
          <w:color w:val="000000" w:themeColor="text1"/>
          <w:lang w:val="en-GB"/>
        </w:rPr>
        <w:t xml:space="preserve">, </w:t>
      </w:r>
      <w:r w:rsidRPr="00BB7C8F">
        <w:rPr>
          <w:color w:val="000000" w:themeColor="text1"/>
          <w:lang w:val="en-GB"/>
        </w:rPr>
        <w:t xml:space="preserve">find any LTHCs more limiting </w:t>
      </w:r>
      <w:r w:rsidRPr="00BB7C8F">
        <w:rPr>
          <w:color w:val="000000" w:themeColor="text1"/>
          <w:lang w:val="en-GB"/>
        </w:rPr>
        <w:fldChar w:fldCharType="begin"/>
      </w:r>
      <w:r w:rsidRPr="00BB7C8F">
        <w:rPr>
          <w:color w:val="000000" w:themeColor="text1"/>
          <w:lang w:val="en-GB"/>
        </w:rPr>
        <w:instrText xml:space="preserve"> ADDIN EN.CITE &lt;EndNote&gt;&lt;Cite  &gt;&lt;Author&gt;Sorensen&lt;/Author&gt;&lt;Year&gt;2015&lt;/Year&gt;&lt;RecNum&gt;309&lt;/RecNum&gt;&lt;DisplayText&gt;[4]&lt;/DisplayText&gt;&lt;record&gt;&lt;rec-number&gt;309&lt;/rec-number&gt;&lt;foreign-keys&gt;&lt;key app="EN" db-id="fes902paw00zs6eptesp52dgx0ptpvzdartp" timestamp="1511963726"&gt;309&lt;/key&gt;&lt;/foreign-keys&gt;&lt;ref-type name="Journal Article"&gt;17&lt;/ref-type&gt;&lt;contributors&gt;&lt;authors&gt;&lt;author&gt;Sorensen, K.&lt;/author&gt;&lt;author&gt;Pelikan, J. M.&lt;/author&gt;&lt;author&gt;Rothlin, F.&lt;/author&gt;&lt;author&gt;Ganahl, K.&lt;/author&gt;&lt;author&gt;Slonska, Z.&lt;/author&gt;&lt;author&gt;Doyle, G.&lt;/author&gt;&lt;author&gt;Fullam, J.&lt;/author&gt;&lt;author&gt;Kondilis, B.&lt;/author&gt;&lt;author&gt;Agrafiotis, D.&lt;/author&gt;&lt;author&gt;Uiters, E.&lt;/author&gt;&lt;author&gt;Falcon, M.&lt;/author&gt;&lt;author&gt;Mensing, M.&lt;/author&gt;&lt;author&gt;Tchamov, K.&lt;/author&gt;&lt;author&gt;van den Broucke, S.&lt;/author&gt;&lt;author&gt;Brand, H.&lt;/author&gt;&lt;author&gt;Hls-Eu Consortium&lt;/author&gt;&lt;/authors&gt;&lt;/contributors&gt;&lt;auth-address&gt;1 Maastricht University, Department of International Health/CAPHRI, Maastricht, the Netherlands K.Sorensen@maastrichtuniversity.nl.&amp;#13;2 Ludwig Boltzmann Institute Health Promotion Research, Vienna, Austria.&amp;#13;3 The Cardinal Wyszynski Institute of Cardiology, Warsaw, Poland.&amp;#13;4 University College Dublin, Dublin, Ireland.&amp;#13;5 Hellenic American University, Manchester, NH &amp;amp; Hellenic American College, Athens, Greece.&amp;#13;6 National School of Public Health, Athens, Greece.&amp;#13;7 Centre for Nutrition, Prevention and health Services, National Institute for Public Health and the Environment, Bilthoven, Netherlands.&amp;#13;8 University of Murcia, Department of Legal Medicine, Murcia, Spain.&amp;#13;9 NRW Centre for Health, Bielefeld, Germany.&amp;#13;10 Medical University, Faculty of Public Health, Sofia, Bulgaria.&amp;#13;11 Universite Catholique de Louvain, Louvain-la-Neuve, Belgium.&amp;#13;1 Maastricht University, Department of International Health/CAPHRI, Maastricht, the Netherlands.&lt;/auth-address&gt;&lt;titles&gt;&lt;title&gt;Health literacy in Europe: comparative results of the European health literacy survey (HLS-EU)&lt;/title&gt;&lt;secondary-title&gt;Eur J Public Health&lt;/secondary-title&gt;&lt;/titles&gt;&lt;periodical&gt;&lt;full-title&gt;Eur J Public Health&lt;/full-title&gt;&lt;/periodical&gt;&lt;pages&gt;1053-8&lt;/pages&gt;&lt;volume&gt;25&lt;/volume&gt;&lt;number&gt;6&lt;/number&gt;&lt;edition&gt;2015/04/07&lt;/edition&gt;&lt;keywords&gt;&lt;keyword&gt;Adolescent&lt;/keyword&gt;&lt;keyword&gt;Adult&lt;/keyword&gt;&lt;keyword&gt;Age Factors&lt;/keyword&gt;&lt;keyword&gt;Aged&lt;/keyword&gt;&lt;keyword&gt;Aged, 80 and over&lt;/keyword&gt;&lt;keyword&gt;Europe&lt;/keyword&gt;&lt;keyword&gt;Female&lt;/keyword&gt;&lt;keyword&gt;Health Literacy/*statistics &amp;amp; numerical data&lt;/keyword&gt;&lt;keyword&gt;Health Status&lt;/keyword&gt;&lt;keyword&gt;Humans&lt;/keyword&gt;&lt;keyword&gt;Male&lt;/keyword&gt;&lt;keyword&gt;Middle Aged&lt;/keyword&gt;&lt;keyword&gt;Sex Factors&lt;/keyword&gt;&lt;keyword&gt;Socioeconomic Factors&lt;/keyword&gt;&lt;keyword&gt;Surveys and Questionnaires&lt;/keyword&gt;&lt;keyword&gt;Young Adult&lt;/keyword&gt;&lt;/keywords&gt;&lt;dates&gt;&lt;year&gt;2015&lt;/year&gt;&lt;pub-dates&gt;&lt;date&gt;Dec&lt;/date&gt;&lt;/pub-dates&gt;&lt;/dates&gt;&lt;isbn&gt;1464-360X (Electronic)&amp;#13;1101-1262 (Linking)&lt;/isbn&gt;&lt;accession-num&gt;25843827&lt;/accession-num&gt;&lt;urls&gt;&lt;related-urls&gt;&lt;url&gt;https://www.ncbi.nlm.nih.gov/pubmed/25843827&lt;/url&gt;&lt;/related-urls&gt;&lt;/urls&gt;&lt;custom2&gt;PMC4668324&lt;/custom2&gt;&lt;electronic-resource-num&gt;10.1093/eurpub/ckv043&lt;/electronic-resource-num&gt;&lt;/record&gt;&lt;/Cite&gt;&lt;/EndNote&gt;</w:instrText>
      </w:r>
      <w:r w:rsidRPr="00BB7C8F">
        <w:rPr>
          <w:color w:val="000000" w:themeColor="text1"/>
          <w:lang w:val="en-GB"/>
        </w:rPr>
        <w:fldChar w:fldCharType="separate"/>
      </w:r>
      <w:r w:rsidRPr="00BB7C8F">
        <w:rPr>
          <w:color w:val="000000" w:themeColor="text1"/>
          <w:lang w:val="en-GB"/>
        </w:rPr>
        <w:t>[4]</w:t>
      </w:r>
      <w:r w:rsidRPr="00BB7C8F">
        <w:rPr>
          <w:color w:val="000000" w:themeColor="text1"/>
          <w:lang w:val="en-GB"/>
        </w:rPr>
        <w:fldChar w:fldCharType="end"/>
      </w:r>
      <w:r w:rsidRPr="00BB7C8F">
        <w:rPr>
          <w:color w:val="000000" w:themeColor="text1"/>
          <w:lang w:val="en-GB"/>
        </w:rPr>
        <w:t>,</w:t>
      </w:r>
      <w:r w:rsidR="004F4493" w:rsidRPr="00BB7C8F">
        <w:rPr>
          <w:color w:val="000000" w:themeColor="text1"/>
          <w:lang w:val="en-GB"/>
        </w:rPr>
        <w:t xml:space="preserve"> </w:t>
      </w:r>
      <w:r w:rsidRPr="00BB7C8F">
        <w:rPr>
          <w:color w:val="000000" w:themeColor="text1"/>
          <w:lang w:val="en-GB"/>
        </w:rPr>
        <w:t xml:space="preserve">and find compliance with prescribed medication more challenging </w:t>
      </w:r>
      <w:r w:rsidRPr="00BB7C8F">
        <w:rPr>
          <w:color w:val="000000" w:themeColor="text1"/>
          <w:lang w:val="en-GB"/>
        </w:rPr>
        <w:fldChar w:fldCharType="begin"/>
      </w:r>
      <w:r w:rsidRPr="00BB7C8F">
        <w:rPr>
          <w:color w:val="000000" w:themeColor="text1"/>
          <w:lang w:val="en-GB"/>
        </w:rPr>
        <w:instrText xml:space="preserve"> ADDIN EN.CITE &lt;EndNote&gt;&lt;Cite  &gt;&lt;Author&gt;Berkman&lt;/Author&gt;&lt;Year&gt;2011&lt;/Year&gt;&lt;RecNum&gt;5&lt;/RecNum&gt;&lt;DisplayText&gt;[5]&lt;/DisplayText&gt;&lt;record&gt;&lt;rec-number&gt;5&lt;/rec-number&gt;&lt;foreign-keys&gt;&lt;key app="EN" db-id="fes902paw00zs6eptesp52dgx0ptpvzdartp" timestamp="1450773868"&gt;5&lt;/key&gt;&lt;/foreign-keys&gt;&lt;ref-type name="Report"&gt;27&lt;/ref-type&gt;&lt;contributors&gt;&lt;authors&gt;&lt;author&gt;Berkman, N. D.&lt;/author&gt;&lt;author&gt;Sheridan, S. L.&lt;/author&gt;&lt;author&gt;Donahue, K. E.&lt;/author&gt;&lt;author&gt;Halpern, D. J.&lt;/author&gt;&lt;author&gt;Viera, A.&lt;/author&gt;&lt;author&gt;Crotty, K.&lt;/author&gt;&lt;author&gt;Viswanathan, M.&lt;/author&gt;&lt;/authors&gt;&lt;/contributors&gt;&lt;titles&gt;&lt;title&gt;Health literacy interventions and outcomes: An updated systematic review&lt;/title&gt;&lt;secondary-title&gt;Evidence Report/Technology Assessment&lt;/secondary-title&gt;&lt;/titles&gt;&lt;volume&gt;199&lt;/volume&gt;&lt;number&gt;11-E006&lt;/number&gt;&lt;dates&gt;&lt;year&gt;2011&lt;/year&gt;&lt;/dates&gt;&lt;pub-location&gt;Rockville, MD&lt;/pub-location&gt;&lt;publisher&gt;Agency for Healthcare Research and Quality.&lt;/publisher&gt;&lt;urls/&gt;&lt;/record&gt;&lt;/Cite&gt;&lt;/EndNote&gt;</w:instrText>
      </w:r>
      <w:r w:rsidRPr="00BB7C8F">
        <w:rPr>
          <w:color w:val="000000" w:themeColor="text1"/>
          <w:lang w:val="en-GB"/>
        </w:rPr>
        <w:fldChar w:fldCharType="separate"/>
      </w:r>
      <w:r w:rsidRPr="00BB7C8F">
        <w:rPr>
          <w:color w:val="000000" w:themeColor="text1"/>
          <w:lang w:val="en-GB"/>
        </w:rPr>
        <w:t>[5]</w:t>
      </w:r>
      <w:r w:rsidRPr="00BB7C8F">
        <w:rPr>
          <w:color w:val="000000" w:themeColor="text1"/>
          <w:lang w:val="en-GB"/>
        </w:rPr>
        <w:fldChar w:fldCharType="end"/>
      </w:r>
      <w:r w:rsidRPr="00BB7C8F">
        <w:rPr>
          <w:color w:val="000000" w:themeColor="text1"/>
          <w:lang w:val="en-GB"/>
        </w:rPr>
        <w:t xml:space="preserve">. </w:t>
      </w:r>
      <w:r w:rsidR="003D624D" w:rsidRPr="00BB7C8F">
        <w:rPr>
          <w:color w:val="000000" w:themeColor="text1"/>
          <w:lang w:val="en-GB"/>
        </w:rPr>
        <w:t xml:space="preserve">Furthermore, </w:t>
      </w:r>
      <w:r w:rsidRPr="00BB7C8F">
        <w:rPr>
          <w:color w:val="000000" w:themeColor="text1"/>
          <w:lang w:val="en-GB"/>
        </w:rPr>
        <w:t xml:space="preserve">health literacy is also associated with lifestyle, with people with lower </w:t>
      </w:r>
      <w:r w:rsidR="009A3461" w:rsidRPr="00BB7C8F">
        <w:rPr>
          <w:color w:val="000000" w:themeColor="text1"/>
          <w:lang w:val="en-GB"/>
        </w:rPr>
        <w:t>health literacy</w:t>
      </w:r>
      <w:r w:rsidRPr="00BB7C8F">
        <w:rPr>
          <w:color w:val="000000" w:themeColor="text1"/>
          <w:lang w:val="en-GB"/>
        </w:rPr>
        <w:t xml:space="preserve"> being more likely to exhibit unhealthy behaviours such as low levels of physical activity, poor diet/obesity, and harmful alcohol consumption </w:t>
      </w:r>
      <w:r w:rsidRPr="00BB7C8F">
        <w:rPr>
          <w:color w:val="000000" w:themeColor="text1"/>
          <w:lang w:val="en-GB"/>
        </w:rPr>
        <w:fldChar w:fldCharType="begin"/>
      </w:r>
      <w:r w:rsidRPr="00BB7C8F">
        <w:rPr>
          <w:color w:val="000000" w:themeColor="text1"/>
          <w:lang w:val="en-GB"/>
        </w:rPr>
        <w:instrText xml:space="preserve"> ADDIN EN.CITE &lt;EndNote&gt;&lt;Cite  &gt;&lt;Author&gt;Sorensen&lt;/Author&gt;&lt;Year&gt;2015&lt;/Year&gt;&lt;RecNum&gt;309&lt;/RecNum&gt;&lt;DisplayText&gt;[4]&lt;/DisplayText&gt;&lt;record&gt;&lt;rec-number&gt;309&lt;/rec-number&gt;&lt;foreign-keys&gt;&lt;key app="EN" db-id="fes902paw00zs6eptesp52dgx0ptpvzdartp" timestamp="1511963726"&gt;309&lt;/key&gt;&lt;/foreign-keys&gt;&lt;ref-type name="Journal Article"&gt;17&lt;/ref-type&gt;&lt;contributors&gt;&lt;authors&gt;&lt;author&gt;Sorensen, K.&lt;/author&gt;&lt;author&gt;Pelikan, J. M.&lt;/author&gt;&lt;author&gt;Rothlin, F.&lt;/author&gt;&lt;author&gt;Ganahl, K.&lt;/author&gt;&lt;author&gt;Slonska, Z.&lt;/author&gt;&lt;author&gt;Doyle, G.&lt;/author&gt;&lt;author&gt;Fullam, J.&lt;/author&gt;&lt;author&gt;Kondilis, B.&lt;/author&gt;&lt;author&gt;Agrafiotis, D.&lt;/author&gt;&lt;author&gt;Uiters, E.&lt;/author&gt;&lt;author&gt;Falcon, M.&lt;/author&gt;&lt;author&gt;Mensing, M.&lt;/author&gt;&lt;author&gt;Tchamov, K.&lt;/author&gt;&lt;author&gt;van den Broucke, S.&lt;/author&gt;&lt;author&gt;Brand, H.&lt;/author&gt;&lt;author&gt;Hls-Eu Consortium&lt;/author&gt;&lt;/authors&gt;&lt;/contributors&gt;&lt;auth-address&gt;1 Maastricht University, Department of International Health/CAPHRI, Maastricht, the Netherlands K.Sorensen@maastrichtuniversity.nl.&amp;#13;2 Ludwig Boltzmann Institute Health Promotion Research, Vienna, Austria.&amp;#13;3 The Cardinal Wyszynski Institute of Cardiology, Warsaw, Poland.&amp;#13;4 University College Dublin, Dublin, Ireland.&amp;#13;5 Hellenic American University, Manchester, NH &amp;amp; Hellenic American College, Athens, Greece.&amp;#13;6 National School of Public Health, Athens, Greece.&amp;#13;7 Centre for Nutrition, Prevention and health Services, National Institute for Public Health and the Environment, Bilthoven, Netherlands.&amp;#13;8 University of Murcia, Department of Legal Medicine, Murcia, Spain.&amp;#13;9 NRW Centre for Health, Bielefeld, Germany.&amp;#13;10 Medical University, Faculty of Public Health, Sofia, Bulgaria.&amp;#13;11 Universite Catholique de Louvain, Louvain-la-Neuve, Belgium.&amp;#13;1 Maastricht University, Department of International Health/CAPHRI, Maastricht, the Netherlands.&lt;/auth-address&gt;&lt;titles&gt;&lt;title&gt;Health literacy in Europe: comparative results of the European health literacy survey (HLS-EU)&lt;/title&gt;&lt;secondary-title&gt;Eur J Public Health&lt;/secondary-title&gt;&lt;/titles&gt;&lt;periodical&gt;&lt;full-title&gt;Eur J Public Health&lt;/full-title&gt;&lt;/periodical&gt;&lt;pages&gt;1053-8&lt;/pages&gt;&lt;volume&gt;25&lt;/volume&gt;&lt;number&gt;6&lt;/number&gt;&lt;edition&gt;2015/04/07&lt;/edition&gt;&lt;keywords&gt;&lt;keyword&gt;Adolescent&lt;/keyword&gt;&lt;keyword&gt;Adult&lt;/keyword&gt;&lt;keyword&gt;Age Factors&lt;/keyword&gt;&lt;keyword&gt;Aged&lt;/keyword&gt;&lt;keyword&gt;Aged, 80 and over&lt;/keyword&gt;&lt;keyword&gt;Europe&lt;/keyword&gt;&lt;keyword&gt;Female&lt;/keyword&gt;&lt;keyword&gt;Health Literacy/*statistics &amp;amp; numerical data&lt;/keyword&gt;&lt;keyword&gt;Health Status&lt;/keyword&gt;&lt;keyword&gt;Humans&lt;/keyword&gt;&lt;keyword&gt;Male&lt;/keyword&gt;&lt;keyword&gt;Middle Aged&lt;/keyword&gt;&lt;keyword&gt;Sex Factors&lt;/keyword&gt;&lt;keyword&gt;Socioeconomic Factors&lt;/keyword&gt;&lt;keyword&gt;Surveys and Questionnaires&lt;/keyword&gt;&lt;keyword&gt;Young Adult&lt;/keyword&gt;&lt;/keywords&gt;&lt;dates&gt;&lt;year&gt;2015&lt;/year&gt;&lt;pub-dates&gt;&lt;date&gt;Dec&lt;/date&gt;&lt;/pub-dates&gt;&lt;/dates&gt;&lt;isbn&gt;1464-360X (Electronic)&amp;#13;1101-1262 (Linking)&lt;/isbn&gt;&lt;accession-num&gt;25843827&lt;/accession-num&gt;&lt;urls&gt;&lt;related-urls&gt;&lt;url&gt;https://www.ncbi.nlm.nih.gov/pubmed/25843827&lt;/url&gt;&lt;/related-urls&gt;&lt;/urls&gt;&lt;custom2&gt;PMC4668324&lt;/custom2&gt;&lt;electronic-resource-num&gt;10.1093/eurpub/ckv043&lt;/electronic-resource-num&gt;&lt;/record&gt;&lt;/Cite&gt;&lt;/EndNote&gt;</w:instrText>
      </w:r>
      <w:r w:rsidRPr="00BB7C8F">
        <w:rPr>
          <w:color w:val="000000" w:themeColor="text1"/>
          <w:lang w:val="en-GB"/>
        </w:rPr>
        <w:fldChar w:fldCharType="separate"/>
      </w:r>
      <w:r w:rsidRPr="00BB7C8F">
        <w:rPr>
          <w:color w:val="000000" w:themeColor="text1"/>
          <w:lang w:val="en-GB"/>
        </w:rPr>
        <w:t>[4]</w:t>
      </w:r>
      <w:r w:rsidRPr="00BB7C8F">
        <w:rPr>
          <w:color w:val="000000" w:themeColor="text1"/>
          <w:lang w:val="en-GB"/>
        </w:rPr>
        <w:fldChar w:fldCharType="end"/>
      </w:r>
      <w:r w:rsidRPr="00BB7C8F">
        <w:rPr>
          <w:color w:val="000000" w:themeColor="text1"/>
          <w:lang w:val="en-GB"/>
        </w:rPr>
        <w:t xml:space="preserve">. Lower </w:t>
      </w:r>
      <w:r w:rsidR="009A3461" w:rsidRPr="00BB7C8F">
        <w:rPr>
          <w:color w:val="000000" w:themeColor="text1"/>
          <w:lang w:val="en-GB"/>
        </w:rPr>
        <w:t>health literacy</w:t>
      </w:r>
      <w:r w:rsidRPr="00BB7C8F">
        <w:rPr>
          <w:color w:val="000000" w:themeColor="text1"/>
          <w:lang w:val="en-GB"/>
        </w:rPr>
        <w:t xml:space="preserve"> is also associated with lower rates of participation in disease prevention programmes such as screening</w:t>
      </w:r>
      <w:r w:rsidR="000B31F2" w:rsidRPr="00BB7C8F">
        <w:rPr>
          <w:color w:val="000000" w:themeColor="text1"/>
          <w:lang w:val="en-GB"/>
        </w:rPr>
        <w:t>,</w:t>
      </w:r>
      <w:r w:rsidRPr="00BB7C8F">
        <w:rPr>
          <w:color w:val="000000" w:themeColor="text1"/>
          <w:lang w:val="en-GB"/>
        </w:rPr>
        <w:t xml:space="preserve"> </w:t>
      </w:r>
      <w:r w:rsidR="000B31F2" w:rsidRPr="00BB7C8F">
        <w:rPr>
          <w:color w:val="000000" w:themeColor="text1"/>
          <w:lang w:val="en-GB"/>
        </w:rPr>
        <w:t>immun</w:t>
      </w:r>
      <w:r w:rsidR="00883B90" w:rsidRPr="00BB7C8F">
        <w:rPr>
          <w:color w:val="000000" w:themeColor="text1"/>
          <w:lang w:val="en-GB"/>
        </w:rPr>
        <w:t>isation</w:t>
      </w:r>
      <w:r w:rsidR="000B31F2" w:rsidRPr="00BB7C8F">
        <w:rPr>
          <w:color w:val="000000" w:themeColor="text1"/>
          <w:lang w:val="en-GB"/>
        </w:rPr>
        <w:t>,</w:t>
      </w:r>
      <w:r w:rsidRPr="00BB7C8F">
        <w:rPr>
          <w:color w:val="000000" w:themeColor="text1"/>
          <w:lang w:val="en-GB"/>
        </w:rPr>
        <w:t xml:space="preserve"> and public health information campaigns </w:t>
      </w:r>
      <w:r w:rsidRPr="00BB7C8F">
        <w:rPr>
          <w:color w:val="000000" w:themeColor="text1"/>
          <w:lang w:val="en-GB"/>
        </w:rPr>
        <w:fldChar w:fldCharType="begin"/>
      </w:r>
      <w:r w:rsidRPr="00BB7C8F">
        <w:rPr>
          <w:color w:val="000000" w:themeColor="text1"/>
          <w:lang w:val="en-GB"/>
        </w:rPr>
        <w:instrText xml:space="preserve"> ADDIN EN.CITE &lt;EndNote&gt;&lt;Cite  &gt;&lt;Author&gt;Berkman&lt;/Author&gt;&lt;Year&gt;2011&lt;/Year&gt;&lt;RecNum&gt;5&lt;/RecNum&gt;&lt;DisplayText&gt;[5]&lt;/DisplayText&gt;&lt;record&gt;&lt;rec-number&gt;5&lt;/rec-number&gt;&lt;foreign-keys&gt;&lt;key app="EN" db-id="fes902paw00zs6eptesp52dgx0ptpvzdartp" timestamp="1450773868"&gt;5&lt;/key&gt;&lt;/foreign-keys&gt;&lt;ref-type name="Report"&gt;27&lt;/ref-type&gt;&lt;contributors&gt;&lt;authors&gt;&lt;author&gt;Berkman, N. D.&lt;/author&gt;&lt;author&gt;Sheridan, S. L.&lt;/author&gt;&lt;author&gt;Donahue, K. E.&lt;/author&gt;&lt;author&gt;Halpern, D. J.&lt;/author&gt;&lt;author&gt;Viera, A.&lt;/author&gt;&lt;author&gt;Crotty, K.&lt;/author&gt;&lt;author&gt;Viswanathan, M.&lt;/author&gt;&lt;/authors&gt;&lt;/contributors&gt;&lt;titles&gt;&lt;title&gt;Health literacy interventions and outcomes: An updated systematic review&lt;/title&gt;&lt;secondary-title&gt;Evidence Report/Technology Assessment&lt;/secondary-title&gt;&lt;/titles&gt;&lt;volume&gt;199&lt;/volume&gt;&lt;number&gt;11-E006&lt;/number&gt;&lt;dates&gt;&lt;year&gt;2011&lt;/year&gt;&lt;/dates&gt;&lt;pub-location&gt;Rockville, MD&lt;/pub-location&gt;&lt;publisher&gt;Agency for Healthcare Research and Quality.&lt;/publisher&gt;&lt;urls/&gt;&lt;/record&gt;&lt;/Cite&gt;&lt;/EndNote&gt;</w:instrText>
      </w:r>
      <w:r w:rsidRPr="00BB7C8F">
        <w:rPr>
          <w:color w:val="000000" w:themeColor="text1"/>
          <w:lang w:val="en-GB"/>
        </w:rPr>
        <w:fldChar w:fldCharType="separate"/>
      </w:r>
      <w:r w:rsidRPr="00BB7C8F">
        <w:rPr>
          <w:color w:val="000000" w:themeColor="text1"/>
          <w:lang w:val="en-GB"/>
        </w:rPr>
        <w:t>[5]</w:t>
      </w:r>
      <w:r w:rsidRPr="00BB7C8F">
        <w:rPr>
          <w:color w:val="000000" w:themeColor="text1"/>
          <w:lang w:val="en-GB"/>
        </w:rPr>
        <w:fldChar w:fldCharType="end"/>
      </w:r>
      <w:r w:rsidRPr="00BB7C8F">
        <w:rPr>
          <w:color w:val="000000" w:themeColor="text1"/>
          <w:lang w:val="en-GB"/>
        </w:rPr>
        <w:t>.</w:t>
      </w:r>
    </w:p>
    <w:p w14:paraId="385C6C8A" w14:textId="5545954B" w:rsidR="0092067A" w:rsidRPr="00BB7C8F" w:rsidRDefault="00C831F2" w:rsidP="00327D90">
      <w:pPr>
        <w:pStyle w:val="MDPI31text"/>
        <w:rPr>
          <w:color w:val="000000" w:themeColor="text1"/>
          <w:u w:color="252525"/>
          <w:shd w:val="clear" w:color="auto" w:fill="FFFFFF"/>
          <w:lang w:val="en-GB"/>
        </w:rPr>
      </w:pPr>
      <w:r w:rsidRPr="00BB7C8F">
        <w:rPr>
          <w:color w:val="000000" w:themeColor="text1"/>
          <w:lang w:val="en-GB"/>
        </w:rPr>
        <w:t>Bodies</w:t>
      </w:r>
      <w:r w:rsidR="0092067A" w:rsidRPr="00BB7C8F">
        <w:rPr>
          <w:color w:val="000000" w:themeColor="text1"/>
          <w:u w:color="252525"/>
          <w:shd w:val="clear" w:color="auto" w:fill="FFFFFF"/>
          <w:lang w:val="en-GB"/>
        </w:rPr>
        <w:t xml:space="preserve"> commissioning health care in England have a legal duty to reduce health inequalities </w:t>
      </w:r>
      <w:r w:rsidR="0092067A" w:rsidRPr="00BB7C8F">
        <w:rPr>
          <w:color w:val="000000" w:themeColor="text1"/>
          <w:u w:color="252525"/>
          <w:shd w:val="clear" w:color="auto" w:fill="FFFFFF"/>
          <w:lang w:val="en-GB"/>
        </w:rPr>
        <w:fldChar w:fldCharType="begin"/>
      </w:r>
      <w:r w:rsidR="0092067A" w:rsidRPr="00BB7C8F">
        <w:rPr>
          <w:color w:val="000000" w:themeColor="text1"/>
          <w:u w:color="252525"/>
          <w:shd w:val="clear" w:color="auto" w:fill="FFFFFF"/>
          <w:lang w:val="en-GB"/>
        </w:rPr>
        <w:instrText xml:space="preserve"> ADDIN EN.CITE &lt;EndNote&gt;&lt;Cite  &gt;&lt;Year&gt;2012&lt;/Year&gt;&lt;RecNum&gt;338&lt;/RecNum&gt;&lt;Prefix&gt;&lt;/Prefix&gt;&lt;Suffix&gt;&lt;/Suffix&gt;&lt;Pages&gt;&lt;/Pages&gt;&lt;DisplayText&gt;[7]&lt;/DisplayText&gt;&lt;record&gt;&lt;database name="Gill's new library.enl" path="/Users/gillianrowlands/Desktop/e-references/Endnote files /Gill's new library.Data/Gill's new library.enl"&gt;Gill's new library.enl&lt;/database&gt;&lt;source-app name="EndNote" version="18.1"&gt;EndNote&lt;/source-app&gt;&lt;rec-number&gt;338&lt;/rec-number&gt;&lt;foreign-keys&gt;&lt;key app="EN" db-id="fes902paw00zs6eptesp52dgx0ptpvzdartp"&gt;338&lt;/key&gt;&lt;/foreign-keys&gt;&lt;ref-type name="Statute"&gt;31&lt;/ref-type&gt;&lt;contributors&gt;&lt;/contributors&gt;&lt;titles&gt;&lt;title&gt;&lt;style face="normal" font="default" size="100%"&gt;Health and Social Care Act&lt;/style&gt;&lt;/title&gt;&lt;/titles&gt;&lt;dates&gt;&lt;year&gt;&lt;style face="normal" font="default" size="100%"&gt;2012&lt;/style&gt;&lt;/year&gt;&lt;/dates&gt;&lt;pub-location&gt;&lt;style face="normal" font="default" size="100%"&gt;England&lt;/style&gt;&lt;/pub-location&gt;&lt;urls&gt;&lt;related-urls&gt;&lt;url&gt;&lt;style face="normal" font="default" size="100%"&gt;http://www.legislation.gov.uk/ukpga/2012/7/section/26/enacted&lt;/style&gt;&lt;/url&gt;&lt;/related-urls&gt;&lt;/urls&gt;&lt;/record&gt;&lt;/Cite&gt;&lt;/EndNote&gt;</w:instrText>
      </w:r>
      <w:r w:rsidR="0092067A" w:rsidRPr="00BB7C8F">
        <w:rPr>
          <w:color w:val="000000" w:themeColor="text1"/>
          <w:u w:color="252525"/>
          <w:shd w:val="clear" w:color="auto" w:fill="FFFFFF"/>
          <w:lang w:val="en-GB"/>
        </w:rPr>
        <w:fldChar w:fldCharType="separate"/>
      </w:r>
      <w:r w:rsidR="0092067A" w:rsidRPr="00BB7C8F">
        <w:rPr>
          <w:color w:val="000000" w:themeColor="text1"/>
          <w:u w:color="252525"/>
          <w:shd w:val="clear" w:color="auto" w:fill="FFFFFF"/>
          <w:lang w:val="en-GB"/>
        </w:rPr>
        <w:t>[</w:t>
      </w:r>
      <w:r w:rsidRPr="00BB7C8F">
        <w:rPr>
          <w:color w:val="000000" w:themeColor="text1"/>
          <w:u w:color="252525"/>
          <w:shd w:val="clear" w:color="auto" w:fill="FFFFFF"/>
          <w:lang w:val="en-GB"/>
        </w:rPr>
        <w:t>6</w:t>
      </w:r>
      <w:r w:rsidR="0092067A" w:rsidRPr="00BB7C8F">
        <w:rPr>
          <w:color w:val="000000" w:themeColor="text1"/>
          <w:u w:color="252525"/>
          <w:shd w:val="clear" w:color="auto" w:fill="FFFFFF"/>
          <w:lang w:val="en-GB"/>
        </w:rPr>
        <w:t>]</w:t>
      </w:r>
      <w:r w:rsidR="0092067A" w:rsidRPr="00BB7C8F">
        <w:rPr>
          <w:color w:val="000000" w:themeColor="text1"/>
          <w:u w:color="252525"/>
          <w:shd w:val="clear" w:color="auto" w:fill="FFFFFF"/>
          <w:lang w:val="en-GB"/>
        </w:rPr>
        <w:fldChar w:fldCharType="end"/>
      </w:r>
      <w:r w:rsidR="0092067A" w:rsidRPr="00BB7C8F">
        <w:rPr>
          <w:color w:val="000000" w:themeColor="text1"/>
          <w:u w:color="252525"/>
          <w:shd w:val="clear" w:color="auto" w:fill="FFFFFF"/>
          <w:lang w:val="en-GB"/>
        </w:rPr>
        <w:t xml:space="preserve">. As data suggest a strong link between socio-demographic deprivation and low levels of health literacy </w:t>
      </w:r>
      <w:r w:rsidR="0092067A" w:rsidRPr="00BB7C8F">
        <w:rPr>
          <w:color w:val="000000" w:themeColor="text1"/>
          <w:u w:color="252525"/>
          <w:shd w:val="clear" w:color="auto" w:fill="FFFFFF"/>
          <w:lang w:val="en-GB"/>
        </w:rPr>
        <w:fldChar w:fldCharType="begin"/>
      </w:r>
      <w:r w:rsidR="0092067A" w:rsidRPr="00BB7C8F">
        <w:rPr>
          <w:color w:val="000000" w:themeColor="text1"/>
          <w:u w:color="252525"/>
          <w:shd w:val="clear" w:color="auto" w:fill="FFFFFF"/>
          <w:lang w:val="en-GB"/>
        </w:rPr>
        <w:instrText xml:space="preserve"> ADDIN EN.CITE &lt;EndNote&gt;&lt;Cite  &gt;&lt;Author&gt;Rowlands&lt;/Author&gt;&lt;Year&gt;2015&lt;/Year&gt;&lt;RecNum&gt;103&lt;/RecNum&gt;&lt;DisplayText&gt;[2]&lt;/DisplayText&gt;&lt;record&gt;&lt;rec-number&gt;103&lt;/rec-number&gt;&lt;foreign-keys&gt;&lt;key app="EN" db-id="fes902paw00zs6eptesp52dgx0ptpvzdartp" timestamp="1465390763"&gt;103&lt;/key&gt;&lt;/foreign-keys&gt;&lt;ref-type name="Journal Article"&gt;17&lt;/ref-type&gt;&lt;contributors&gt;&lt;authors&gt;&lt;author&gt;Rowlands, G.&lt;/author&gt;&lt;author&gt;Protheroe, J.&lt;/author&gt;&lt;author&gt;Winkley, J.&lt;/author&gt;&lt;author&gt;Richardson, M.&lt;/author&gt;&lt;author&gt;Seed, P. T.&lt;/author&gt;&lt;author&gt;Rudd, R.&lt;/author&gt;&lt;/authors&gt;&lt;/contributors&gt;&lt;auth-address&gt;Institute of Public Health, Aarhus University, Aarhus, Denmark and Institute for Health and Society, Newcastle University, Newcastle, UK.&amp;#13;Research Institute for Primary Health Care &amp;amp; Health Sciences, Keele University, Keele, UK.&amp;#13;AlphaPlus Consultancy Ltd, Manchester, UK.&amp;#13;Liverpool Reviews and Implementation Group, University of Liverpool, Liverpool, UK.&amp;#13;Division of Women's Health, King's College London, London, UK.&amp;#13;Harvard School of Public Health, Department of Social and Behavioral Sciences, Boston, MA, US.&lt;/auth-address&gt;&lt;titles&gt;&lt;title&gt;A mismatch between population health literacy and the complexity of health information: an observational study&lt;/title&gt;&lt;secondary-title&gt;Br J Gen Pract&lt;/secondary-title&gt;&lt;/titles&gt;&lt;periodical&gt;&lt;full-title&gt;Br J Gen Pract&lt;/full-title&gt;&lt;/periodical&gt;&lt;pages&gt;e379-86&lt;/pages&gt;&lt;volume&gt;65&lt;/volume&gt;&lt;number&gt;635&lt;/number&gt;&lt;keywords&gt;&lt;keyword&gt;health information&lt;/keyword&gt;&lt;keyword&gt;health literacy&lt;/keyword&gt;&lt;keyword&gt;numeracy&lt;/keyword&gt;&lt;keyword&gt;primary care&lt;/keyword&gt;&lt;keyword&gt;public health&lt;/keyword&gt;&lt;/keywords&gt;&lt;dates&gt;&lt;year&gt;2015&lt;/year&gt;&lt;pub-dates&gt;&lt;date&gt;Jun&lt;/date&gt;&lt;/pub-dates&gt;&lt;/dates&gt;&lt;isbn&gt;1478-5242 (Electronic)&amp;#13;0960-1643 (Linking)&lt;/isbn&gt;&lt;accession-num&gt;26009533&lt;/accession-num&gt;&lt;urls&gt;&lt;related-urls&gt;&lt;url&gt;http://www.ncbi.nlm.nih.gov/pubmed/26009533&lt;/url&gt;&lt;/related-urls&gt;&lt;/urls&gt;&lt;custom2&gt;PMC4439828&lt;/custom2&gt;&lt;electronic-resource-num&gt;10.3399/bjgp15X685285&lt;/electronic-resource-num&gt;&lt;/record&gt;&lt;/Cite&gt;&lt;/EndNote&gt;</w:instrText>
      </w:r>
      <w:r w:rsidR="0092067A" w:rsidRPr="00BB7C8F">
        <w:rPr>
          <w:color w:val="000000" w:themeColor="text1"/>
          <w:u w:color="252525"/>
          <w:shd w:val="clear" w:color="auto" w:fill="FFFFFF"/>
          <w:lang w:val="en-GB"/>
        </w:rPr>
        <w:fldChar w:fldCharType="separate"/>
      </w:r>
      <w:r w:rsidR="0092067A" w:rsidRPr="00BB7C8F">
        <w:rPr>
          <w:color w:val="000000" w:themeColor="text1"/>
          <w:u w:color="252525"/>
          <w:shd w:val="clear" w:color="auto" w:fill="FFFFFF"/>
          <w:lang w:val="en-GB"/>
        </w:rPr>
        <w:t>[2]</w:t>
      </w:r>
      <w:r w:rsidR="0092067A" w:rsidRPr="00BB7C8F">
        <w:rPr>
          <w:color w:val="000000" w:themeColor="text1"/>
          <w:u w:color="252525"/>
          <w:shd w:val="clear" w:color="auto" w:fill="FFFFFF"/>
          <w:lang w:val="en-GB"/>
        </w:rPr>
        <w:fldChar w:fldCharType="end"/>
      </w:r>
      <w:r w:rsidR="0092067A" w:rsidRPr="00BB7C8F">
        <w:rPr>
          <w:color w:val="000000" w:themeColor="text1"/>
          <w:u w:color="252525"/>
          <w:shd w:val="clear" w:color="auto" w:fill="FFFFFF"/>
          <w:lang w:val="en-GB"/>
        </w:rPr>
        <w:t xml:space="preserve">, interventions focused on health literacy may have the potential to </w:t>
      </w:r>
      <w:r w:rsidR="000E2C3D" w:rsidRPr="00BB7C8F">
        <w:rPr>
          <w:color w:val="000000" w:themeColor="text1"/>
          <w:u w:color="252525"/>
          <w:shd w:val="clear" w:color="auto" w:fill="FFFFFF"/>
          <w:lang w:val="en-GB"/>
        </w:rPr>
        <w:t>contribute to a</w:t>
      </w:r>
      <w:r w:rsidR="0092067A" w:rsidRPr="00BB7C8F">
        <w:rPr>
          <w:color w:val="000000" w:themeColor="text1"/>
          <w:u w:color="252525"/>
          <w:shd w:val="clear" w:color="auto" w:fill="FFFFFF"/>
          <w:lang w:val="en-GB"/>
        </w:rPr>
        <w:t xml:space="preserve"> </w:t>
      </w:r>
      <w:r w:rsidRPr="00BB7C8F">
        <w:rPr>
          <w:color w:val="000000" w:themeColor="text1"/>
          <w:u w:color="252525"/>
          <w:shd w:val="clear" w:color="auto" w:fill="FFFFFF"/>
          <w:lang w:val="en-GB"/>
        </w:rPr>
        <w:t>reduction in health inequalities</w:t>
      </w:r>
      <w:r w:rsidR="0092067A" w:rsidRPr="00BB7C8F">
        <w:rPr>
          <w:color w:val="000000" w:themeColor="text1"/>
          <w:u w:color="252525"/>
          <w:shd w:val="clear" w:color="auto" w:fill="FFFFFF"/>
          <w:lang w:val="en-GB"/>
        </w:rPr>
        <w:t>.</w:t>
      </w:r>
    </w:p>
    <w:p w14:paraId="6B90782F" w14:textId="24B4E7F9" w:rsidR="007E5629" w:rsidRPr="00BB7C8F" w:rsidRDefault="0092067A" w:rsidP="00327D90">
      <w:pPr>
        <w:pStyle w:val="MDPI31text"/>
        <w:rPr>
          <w:color w:val="000000" w:themeColor="text1"/>
          <w:u w:color="252525"/>
          <w:shd w:val="clear" w:color="auto" w:fill="FFFFFF"/>
          <w:lang w:val="en-GB"/>
        </w:rPr>
      </w:pPr>
      <w:r w:rsidRPr="00BB7C8F">
        <w:rPr>
          <w:color w:val="000000" w:themeColor="text1"/>
          <w:u w:color="252525"/>
          <w:shd w:val="clear" w:color="auto" w:fill="FFFFFF"/>
          <w:lang w:val="en-GB"/>
        </w:rPr>
        <w:t xml:space="preserve">In order to understand and address the challenges of low health literacy within the health system, identification of individuals at risk of </w:t>
      </w:r>
      <w:r w:rsidR="000B31F2" w:rsidRPr="00BB7C8F">
        <w:rPr>
          <w:color w:val="000000" w:themeColor="text1"/>
          <w:u w:color="252525"/>
          <w:shd w:val="clear" w:color="auto" w:fill="FFFFFF"/>
          <w:lang w:val="en-GB"/>
        </w:rPr>
        <w:t>low health literacy</w:t>
      </w:r>
      <w:r w:rsidRPr="00BB7C8F">
        <w:rPr>
          <w:color w:val="000000" w:themeColor="text1"/>
          <w:u w:color="252525"/>
          <w:shd w:val="clear" w:color="auto" w:fill="FFFFFF"/>
          <w:lang w:val="en-GB"/>
        </w:rPr>
        <w:t xml:space="preserve"> has the potential to be useful at both population and individual patient levels. </w:t>
      </w:r>
      <w:r w:rsidR="00905E66" w:rsidRPr="00BB7C8F">
        <w:rPr>
          <w:color w:val="000000" w:themeColor="text1"/>
          <w:u w:color="252525"/>
          <w:shd w:val="clear" w:color="auto" w:fill="FFFFFF"/>
          <w:lang w:val="en-GB"/>
        </w:rPr>
        <w:t>Previous work has demonstrated that statistical techniques can be applied to health literacy datasets to identify socio-demographic characteristics predictive of low health literacy</w:t>
      </w:r>
      <w:r w:rsidR="000E2C3D" w:rsidRPr="00BB7C8F">
        <w:rPr>
          <w:color w:val="000000" w:themeColor="text1"/>
          <w:u w:color="252525"/>
          <w:shd w:val="clear" w:color="auto" w:fill="FFFFFF"/>
          <w:lang w:val="en-GB"/>
        </w:rPr>
        <w:t xml:space="preserve"> in the U</w:t>
      </w:r>
      <w:r w:rsidR="00A73E42" w:rsidRPr="00BB7C8F">
        <w:rPr>
          <w:color w:val="000000" w:themeColor="text1"/>
          <w:u w:color="252525"/>
          <w:shd w:val="clear" w:color="auto" w:fill="FFFFFF"/>
          <w:lang w:val="en-GB"/>
        </w:rPr>
        <w:t>.</w:t>
      </w:r>
      <w:r w:rsidR="000E2C3D" w:rsidRPr="00BB7C8F">
        <w:rPr>
          <w:color w:val="000000" w:themeColor="text1"/>
          <w:u w:color="252525"/>
          <w:shd w:val="clear" w:color="auto" w:fill="FFFFFF"/>
          <w:lang w:val="en-GB"/>
        </w:rPr>
        <w:t>S</w:t>
      </w:r>
      <w:r w:rsidR="00A73E42" w:rsidRPr="00BB7C8F">
        <w:rPr>
          <w:color w:val="000000" w:themeColor="text1"/>
          <w:u w:color="252525"/>
          <w:shd w:val="clear" w:color="auto" w:fill="FFFFFF"/>
          <w:lang w:val="en-GB"/>
        </w:rPr>
        <w:t>.</w:t>
      </w:r>
      <w:r w:rsidR="000E2C3D" w:rsidRPr="00BB7C8F">
        <w:rPr>
          <w:color w:val="000000" w:themeColor="text1"/>
          <w:u w:color="252525"/>
          <w:shd w:val="clear" w:color="auto" w:fill="FFFFFF"/>
          <w:lang w:val="en-GB"/>
        </w:rPr>
        <w:t>, Europe and England</w:t>
      </w:r>
      <w:r w:rsidR="00905E66" w:rsidRPr="00BB7C8F">
        <w:rPr>
          <w:color w:val="000000" w:themeColor="text1"/>
          <w:u w:color="252525"/>
          <w:shd w:val="clear" w:color="auto" w:fill="FFFFFF"/>
          <w:lang w:val="en-GB"/>
        </w:rPr>
        <w:t xml:space="preserve"> </w:t>
      </w:r>
      <w:r w:rsidR="003A6582" w:rsidRPr="00BB7C8F">
        <w:rPr>
          <w:color w:val="000000" w:themeColor="text1"/>
          <w:u w:color="252525"/>
          <w:shd w:val="clear" w:color="auto" w:fill="FFFFFF"/>
          <w:lang w:val="en-GB"/>
        </w:rPr>
        <w:t>[7–10</w:t>
      </w:r>
      <w:r w:rsidR="0029637D" w:rsidRPr="00BB7C8F">
        <w:rPr>
          <w:color w:val="000000" w:themeColor="text1"/>
          <w:u w:color="252525"/>
          <w:shd w:val="clear" w:color="auto" w:fill="FFFFFF"/>
          <w:lang w:val="en-GB"/>
        </w:rPr>
        <w:t>].</w:t>
      </w:r>
      <w:r w:rsidR="000E2C3D" w:rsidRPr="00BB7C8F">
        <w:rPr>
          <w:color w:val="000000" w:themeColor="text1"/>
          <w:u w:color="252525"/>
          <w:shd w:val="clear" w:color="auto" w:fill="FFFFFF"/>
          <w:lang w:val="en-GB"/>
        </w:rPr>
        <w:t xml:space="preserve"> The predictive models produced</w:t>
      </w:r>
      <w:r w:rsidR="000B31F2" w:rsidRPr="00BB7C8F">
        <w:rPr>
          <w:color w:val="000000" w:themeColor="text1"/>
          <w:u w:color="252525"/>
          <w:shd w:val="clear" w:color="auto" w:fill="FFFFFF"/>
          <w:lang w:val="en-GB"/>
        </w:rPr>
        <w:t xml:space="preserve"> from such </w:t>
      </w:r>
      <w:r w:rsidR="00A73E42" w:rsidRPr="00BB7C8F">
        <w:rPr>
          <w:color w:val="000000" w:themeColor="text1"/>
          <w:u w:color="252525"/>
          <w:shd w:val="clear" w:color="auto" w:fill="FFFFFF"/>
          <w:lang w:val="en-GB"/>
        </w:rPr>
        <w:t>“</w:t>
      </w:r>
      <w:r w:rsidR="000B31F2" w:rsidRPr="00BB7C8F">
        <w:rPr>
          <w:color w:val="000000" w:themeColor="text1"/>
          <w:u w:color="252525"/>
          <w:shd w:val="clear" w:color="auto" w:fill="FFFFFF"/>
          <w:lang w:val="en-GB"/>
        </w:rPr>
        <w:t>source</w:t>
      </w:r>
      <w:r w:rsidR="00A73E42" w:rsidRPr="00BB7C8F">
        <w:rPr>
          <w:color w:val="000000" w:themeColor="text1"/>
          <w:u w:color="252525"/>
          <w:shd w:val="clear" w:color="auto" w:fill="FFFFFF"/>
          <w:lang w:val="en-GB"/>
        </w:rPr>
        <w:t>”</w:t>
      </w:r>
      <w:r w:rsidR="000B31F2" w:rsidRPr="00BB7C8F">
        <w:rPr>
          <w:color w:val="000000" w:themeColor="text1"/>
          <w:u w:color="252525"/>
          <w:shd w:val="clear" w:color="auto" w:fill="FFFFFF"/>
          <w:lang w:val="en-GB"/>
        </w:rPr>
        <w:t xml:space="preserve"> datasets</w:t>
      </w:r>
      <w:r w:rsidR="000E2C3D" w:rsidRPr="00BB7C8F">
        <w:rPr>
          <w:color w:val="000000" w:themeColor="text1"/>
          <w:u w:color="252525"/>
          <w:shd w:val="clear" w:color="auto" w:fill="FFFFFF"/>
          <w:lang w:val="en-GB"/>
        </w:rPr>
        <w:t xml:space="preserve">, which could be </w:t>
      </w:r>
      <w:r w:rsidR="002612CB" w:rsidRPr="00BB7C8F">
        <w:rPr>
          <w:color w:val="000000" w:themeColor="text1"/>
          <w:u w:color="252525"/>
          <w:shd w:val="clear" w:color="auto" w:fill="FFFFFF"/>
          <w:lang w:val="en-GB"/>
        </w:rPr>
        <w:t>described</w:t>
      </w:r>
      <w:r w:rsidR="000E2C3D" w:rsidRPr="00BB7C8F">
        <w:rPr>
          <w:color w:val="000000" w:themeColor="text1"/>
          <w:u w:color="252525"/>
          <w:shd w:val="clear" w:color="auto" w:fill="FFFFFF"/>
          <w:lang w:val="en-GB"/>
        </w:rPr>
        <w:t xml:space="preserve"> as </w:t>
      </w:r>
      <w:r w:rsidR="00A73E42" w:rsidRPr="00BB7C8F">
        <w:rPr>
          <w:color w:val="000000" w:themeColor="text1"/>
          <w:u w:color="252525"/>
          <w:shd w:val="clear" w:color="auto" w:fill="FFFFFF"/>
          <w:lang w:val="en-GB"/>
        </w:rPr>
        <w:t>“</w:t>
      </w:r>
      <w:r w:rsidR="000E2C3D" w:rsidRPr="00BB7C8F">
        <w:rPr>
          <w:color w:val="000000" w:themeColor="text1"/>
          <w:u w:color="252525"/>
          <w:shd w:val="clear" w:color="auto" w:fill="FFFFFF"/>
          <w:lang w:val="en-GB"/>
        </w:rPr>
        <w:t>stage 1 models</w:t>
      </w:r>
      <w:r w:rsidR="00A73E42" w:rsidRPr="00BB7C8F">
        <w:rPr>
          <w:color w:val="000000" w:themeColor="text1"/>
          <w:u w:color="252525"/>
          <w:shd w:val="clear" w:color="auto" w:fill="FFFFFF"/>
          <w:lang w:val="en-GB"/>
        </w:rPr>
        <w:t>”</w:t>
      </w:r>
      <w:r w:rsidR="000E2C3D" w:rsidRPr="00BB7C8F">
        <w:rPr>
          <w:color w:val="000000" w:themeColor="text1"/>
          <w:u w:color="252525"/>
          <w:shd w:val="clear" w:color="auto" w:fill="FFFFFF"/>
          <w:lang w:val="en-GB"/>
        </w:rPr>
        <w:t xml:space="preserve">, can only be </w:t>
      </w:r>
      <w:r w:rsidR="000B31F2" w:rsidRPr="00BB7C8F">
        <w:rPr>
          <w:color w:val="000000" w:themeColor="text1"/>
          <w:u w:color="252525"/>
          <w:shd w:val="clear" w:color="auto" w:fill="FFFFFF"/>
          <w:lang w:val="en-GB"/>
        </w:rPr>
        <w:t>applied in systems</w:t>
      </w:r>
      <w:r w:rsidR="000E2C3D" w:rsidRPr="00BB7C8F">
        <w:rPr>
          <w:color w:val="000000" w:themeColor="text1"/>
          <w:u w:color="252525"/>
          <w:shd w:val="clear" w:color="auto" w:fill="FFFFFF"/>
          <w:lang w:val="en-GB"/>
        </w:rPr>
        <w:t xml:space="preserve"> that contain key predictive variables, in particular education level. Education level is rarely collected in routine medical practice, precluding the use of these method</w:t>
      </w:r>
      <w:r w:rsidR="00B71A09" w:rsidRPr="00BB7C8F">
        <w:rPr>
          <w:color w:val="000000" w:themeColor="text1"/>
          <w:u w:color="252525"/>
          <w:shd w:val="clear" w:color="auto" w:fill="FFFFFF"/>
          <w:lang w:val="en-GB"/>
        </w:rPr>
        <w:t>s</w:t>
      </w:r>
      <w:r w:rsidR="000E2C3D" w:rsidRPr="00BB7C8F">
        <w:rPr>
          <w:color w:val="000000" w:themeColor="text1"/>
          <w:u w:color="252525"/>
          <w:shd w:val="clear" w:color="auto" w:fill="FFFFFF"/>
          <w:lang w:val="en-GB"/>
        </w:rPr>
        <w:t xml:space="preserve"> in th</w:t>
      </w:r>
      <w:r w:rsidR="000B31F2" w:rsidRPr="00BB7C8F">
        <w:rPr>
          <w:color w:val="000000" w:themeColor="text1"/>
          <w:u w:color="252525"/>
          <w:shd w:val="clear" w:color="auto" w:fill="FFFFFF"/>
          <w:lang w:val="en-GB"/>
        </w:rPr>
        <w:t>is</w:t>
      </w:r>
      <w:r w:rsidR="000E2C3D" w:rsidRPr="00BB7C8F">
        <w:rPr>
          <w:color w:val="000000" w:themeColor="text1"/>
          <w:u w:color="252525"/>
          <w:shd w:val="clear" w:color="auto" w:fill="FFFFFF"/>
          <w:lang w:val="en-GB"/>
        </w:rPr>
        <w:t xml:space="preserve"> setting.</w:t>
      </w:r>
    </w:p>
    <w:p w14:paraId="4CBCBD87" w14:textId="0464E149" w:rsidR="0092067A" w:rsidRPr="00BB7C8F" w:rsidRDefault="0092067A" w:rsidP="00327D90">
      <w:pPr>
        <w:pStyle w:val="MDPI31text"/>
        <w:rPr>
          <w:color w:val="000000" w:themeColor="text1"/>
          <w:u w:color="252525"/>
          <w:shd w:val="clear" w:color="auto" w:fill="FFFFFF"/>
          <w:lang w:val="en-GB"/>
        </w:rPr>
      </w:pPr>
      <w:r w:rsidRPr="00BB7C8F">
        <w:rPr>
          <w:color w:val="000000" w:themeColor="text1"/>
          <w:u w:color="252525"/>
          <w:shd w:val="clear" w:color="auto" w:fill="FFFFFF"/>
          <w:lang w:val="en-GB"/>
        </w:rPr>
        <w:t xml:space="preserve">This project </w:t>
      </w:r>
      <w:r w:rsidR="007E5629" w:rsidRPr="00BB7C8F">
        <w:rPr>
          <w:color w:val="000000" w:themeColor="text1"/>
          <w:u w:color="252525"/>
          <w:shd w:val="clear" w:color="auto" w:fill="FFFFFF"/>
          <w:lang w:val="en-GB"/>
        </w:rPr>
        <w:t xml:space="preserve">aimed to explore the accuracy and feasibility of an alternative approach, which could be described as </w:t>
      </w:r>
      <w:r w:rsidR="000E2C3D" w:rsidRPr="00BB7C8F">
        <w:rPr>
          <w:color w:val="000000" w:themeColor="text1"/>
          <w:u w:color="252525"/>
          <w:shd w:val="clear" w:color="auto" w:fill="FFFFFF"/>
          <w:lang w:val="en-GB"/>
        </w:rPr>
        <w:t xml:space="preserve">a </w:t>
      </w:r>
      <w:r w:rsidR="00A73E42" w:rsidRPr="00BB7C8F">
        <w:rPr>
          <w:color w:val="000000" w:themeColor="text1"/>
          <w:u w:color="252525"/>
          <w:shd w:val="clear" w:color="auto" w:fill="FFFFFF"/>
          <w:lang w:val="en-GB"/>
        </w:rPr>
        <w:t>“</w:t>
      </w:r>
      <w:r w:rsidR="000E2C3D" w:rsidRPr="00BB7C8F">
        <w:rPr>
          <w:color w:val="000000" w:themeColor="text1"/>
          <w:u w:color="252525"/>
          <w:shd w:val="clear" w:color="auto" w:fill="FFFFFF"/>
          <w:lang w:val="en-GB"/>
        </w:rPr>
        <w:t>stage 2</w:t>
      </w:r>
      <w:r w:rsidR="00A73E42" w:rsidRPr="00BB7C8F">
        <w:rPr>
          <w:color w:val="000000" w:themeColor="text1"/>
          <w:u w:color="252525"/>
          <w:shd w:val="clear" w:color="auto" w:fill="FFFFFF"/>
          <w:lang w:val="en-GB"/>
        </w:rPr>
        <w:t>”</w:t>
      </w:r>
      <w:r w:rsidR="007E5629" w:rsidRPr="00BB7C8F">
        <w:rPr>
          <w:color w:val="000000" w:themeColor="text1"/>
          <w:u w:color="252525"/>
          <w:shd w:val="clear" w:color="auto" w:fill="FFFFFF"/>
          <w:lang w:val="en-GB"/>
        </w:rPr>
        <w:t xml:space="preserve"> predictive model. This model used only data routinely collected in </w:t>
      </w:r>
      <w:r w:rsidR="000B31F2" w:rsidRPr="00BB7C8F">
        <w:rPr>
          <w:color w:val="000000" w:themeColor="text1"/>
          <w:u w:color="252525"/>
          <w:shd w:val="clear" w:color="auto" w:fill="FFFFFF"/>
          <w:lang w:val="en-GB"/>
        </w:rPr>
        <w:t xml:space="preserve">the </w:t>
      </w:r>
      <w:r w:rsidR="00A73E42" w:rsidRPr="00BB7C8F">
        <w:rPr>
          <w:color w:val="000000" w:themeColor="text1"/>
          <w:u w:color="252525"/>
          <w:shd w:val="clear" w:color="auto" w:fill="FFFFFF"/>
          <w:lang w:val="en-GB"/>
        </w:rPr>
        <w:t>“</w:t>
      </w:r>
      <w:r w:rsidR="000B31F2" w:rsidRPr="00BB7C8F">
        <w:rPr>
          <w:color w:val="000000" w:themeColor="text1"/>
          <w:u w:color="252525"/>
          <w:shd w:val="clear" w:color="auto" w:fill="FFFFFF"/>
          <w:lang w:val="en-GB"/>
        </w:rPr>
        <w:t>target</w:t>
      </w:r>
      <w:r w:rsidR="00A73E42" w:rsidRPr="00BB7C8F">
        <w:rPr>
          <w:color w:val="000000" w:themeColor="text1"/>
          <w:u w:color="252525"/>
          <w:shd w:val="clear" w:color="auto" w:fill="FFFFFF"/>
          <w:lang w:val="en-GB"/>
        </w:rPr>
        <w:t>”</w:t>
      </w:r>
      <w:r w:rsidR="000B31F2" w:rsidRPr="00BB7C8F">
        <w:rPr>
          <w:color w:val="000000" w:themeColor="text1"/>
          <w:u w:color="252525"/>
          <w:shd w:val="clear" w:color="auto" w:fill="FFFFFF"/>
          <w:lang w:val="en-GB"/>
        </w:rPr>
        <w:t xml:space="preserve"> system (in this case </w:t>
      </w:r>
      <w:r w:rsidR="007E5629" w:rsidRPr="00BB7C8F">
        <w:rPr>
          <w:color w:val="000000" w:themeColor="text1"/>
          <w:u w:color="252525"/>
          <w:shd w:val="clear" w:color="auto" w:fill="FFFFFF"/>
          <w:lang w:val="en-GB"/>
        </w:rPr>
        <w:t>medical care practice</w:t>
      </w:r>
      <w:r w:rsidR="000B31F2" w:rsidRPr="00BB7C8F">
        <w:rPr>
          <w:color w:val="000000" w:themeColor="text1"/>
          <w:u w:color="252525"/>
          <w:shd w:val="clear" w:color="auto" w:fill="FFFFFF"/>
          <w:lang w:val="en-GB"/>
        </w:rPr>
        <w:t>)</w:t>
      </w:r>
      <w:r w:rsidR="007E5629" w:rsidRPr="00BB7C8F">
        <w:rPr>
          <w:color w:val="000000" w:themeColor="text1"/>
          <w:u w:color="252525"/>
          <w:shd w:val="clear" w:color="auto" w:fill="FFFFFF"/>
          <w:lang w:val="en-GB"/>
        </w:rPr>
        <w:t xml:space="preserve"> and present in the </w:t>
      </w:r>
      <w:r w:rsidR="00A73E42" w:rsidRPr="00BB7C8F">
        <w:rPr>
          <w:color w:val="000000" w:themeColor="text1"/>
          <w:u w:color="252525"/>
          <w:shd w:val="clear" w:color="auto" w:fill="FFFFFF"/>
          <w:lang w:val="en-GB"/>
        </w:rPr>
        <w:t>“</w:t>
      </w:r>
      <w:r w:rsidR="00021092" w:rsidRPr="00BB7C8F">
        <w:rPr>
          <w:color w:val="000000" w:themeColor="text1"/>
          <w:u w:color="252525"/>
          <w:shd w:val="clear" w:color="auto" w:fill="FFFFFF"/>
          <w:lang w:val="en-GB"/>
        </w:rPr>
        <w:t>source</w:t>
      </w:r>
      <w:r w:rsidR="00A73E42" w:rsidRPr="00BB7C8F">
        <w:rPr>
          <w:color w:val="000000" w:themeColor="text1"/>
          <w:u w:color="252525"/>
          <w:shd w:val="clear" w:color="auto" w:fill="FFFFFF"/>
          <w:lang w:val="en-GB"/>
        </w:rPr>
        <w:t>”</w:t>
      </w:r>
      <w:r w:rsidR="00021092" w:rsidRPr="00BB7C8F">
        <w:rPr>
          <w:color w:val="000000" w:themeColor="text1"/>
          <w:u w:color="252525"/>
          <w:shd w:val="clear" w:color="auto" w:fill="FFFFFF"/>
          <w:lang w:val="en-GB"/>
        </w:rPr>
        <w:t xml:space="preserve"> </w:t>
      </w:r>
      <w:r w:rsidR="007E5629" w:rsidRPr="00BB7C8F">
        <w:rPr>
          <w:color w:val="000000" w:themeColor="text1"/>
          <w:u w:color="252525"/>
          <w:shd w:val="clear" w:color="auto" w:fill="FFFFFF"/>
          <w:lang w:val="en-GB"/>
        </w:rPr>
        <w:t>health literacy dataset</w:t>
      </w:r>
      <w:r w:rsidR="00A77231" w:rsidRPr="00BB7C8F">
        <w:rPr>
          <w:color w:val="000000" w:themeColor="text1"/>
          <w:u w:color="252525"/>
          <w:shd w:val="clear" w:color="auto" w:fill="FFFFFF"/>
          <w:lang w:val="en-GB"/>
        </w:rPr>
        <w:t>,</w:t>
      </w:r>
      <w:r w:rsidR="007E5629" w:rsidRPr="00BB7C8F">
        <w:rPr>
          <w:color w:val="000000" w:themeColor="text1"/>
          <w:u w:color="252525"/>
          <w:shd w:val="clear" w:color="auto" w:fill="FFFFFF"/>
          <w:lang w:val="en-GB"/>
        </w:rPr>
        <w:t xml:space="preserve"> i.e.</w:t>
      </w:r>
      <w:r w:rsidR="00EE66A3" w:rsidRPr="00BB7C8F">
        <w:rPr>
          <w:color w:val="000000" w:themeColor="text1"/>
          <w:u w:color="252525"/>
          <w:shd w:val="clear" w:color="auto" w:fill="FFFFFF"/>
          <w:lang w:val="en-GB"/>
        </w:rPr>
        <w:t>,</w:t>
      </w:r>
      <w:r w:rsidR="007E5629" w:rsidRPr="00BB7C8F">
        <w:rPr>
          <w:color w:val="000000" w:themeColor="text1"/>
          <w:u w:color="252525"/>
          <w:shd w:val="clear" w:color="auto" w:fill="FFFFFF"/>
          <w:lang w:val="en-GB"/>
        </w:rPr>
        <w:t xml:space="preserve"> individual socio-demographic details and geographical area of residence. As the model included geographical area of residence, area levels of health literacy could also be estimated using this approach. </w:t>
      </w:r>
      <w:r w:rsidRPr="00BB7C8F">
        <w:rPr>
          <w:color w:val="000000" w:themeColor="text1"/>
          <w:u w:color="252525"/>
          <w:shd w:val="clear" w:color="auto" w:fill="FFFFFF"/>
          <w:lang w:val="en-GB"/>
        </w:rPr>
        <w:t xml:space="preserve">We explored accuracy at both individual patient </w:t>
      </w:r>
      <w:r w:rsidR="007E5629" w:rsidRPr="00BB7C8F">
        <w:rPr>
          <w:color w:val="000000" w:themeColor="text1"/>
          <w:u w:color="252525"/>
          <w:shd w:val="clear" w:color="auto" w:fill="FFFFFF"/>
          <w:lang w:val="en-GB"/>
        </w:rPr>
        <w:t>and local area level</w:t>
      </w:r>
      <w:r w:rsidRPr="00BB7C8F">
        <w:rPr>
          <w:color w:val="000000" w:themeColor="text1"/>
          <w:u w:color="252525"/>
          <w:shd w:val="clear" w:color="auto" w:fill="FFFFFF"/>
          <w:lang w:val="en-GB"/>
        </w:rPr>
        <w:t xml:space="preserve">. The study was undertaken in Lambeth, an inner-city borough in London, England. Lambeth is the 22nd most deprived of the 326 boroughs in England </w:t>
      </w:r>
      <w:r w:rsidRPr="00BB7C8F">
        <w:rPr>
          <w:color w:val="000000" w:themeColor="text1"/>
          <w:u w:color="252525"/>
          <w:shd w:val="clear" w:color="auto" w:fill="FFFFFF"/>
          <w:lang w:val="en-GB"/>
        </w:rPr>
        <w:fldChar w:fldCharType="begin"/>
      </w:r>
      <w:r w:rsidRPr="00BB7C8F">
        <w:rPr>
          <w:color w:val="000000" w:themeColor="text1"/>
          <w:u w:color="252525"/>
          <w:shd w:val="clear" w:color="auto" w:fill="FFFFFF"/>
          <w:lang w:val="en-GB"/>
        </w:rPr>
        <w:instrText xml:space="preserve"> ADDIN EN.CITE &lt;EndNote&gt;&lt;Cite  &gt;&lt;RecNum&gt;339&lt;/RecNum&gt;&lt;DisplayText&gt;[8]&lt;/DisplayText&gt;&lt;record&gt;&lt;rec-number&gt;339&lt;/rec-number&gt;&lt;foreign-keys&gt;&lt;key app="EN" db-id="fes902paw00zs6eptesp52dgx0ptpvzdartp" timestamp="1524834772"&gt;339&lt;/key&gt;&lt;/foreign-keys&gt;&lt;ref-type name="Report"&gt;27&lt;/ref-type&gt;&lt;contributors/&gt;&lt;titles&gt;&lt;title&gt;Lambeth. State of the Borough 2016&lt;/title&gt;&lt;/titles&gt;&lt;dates/&gt;&lt;pub-location&gt;Lambeth, London&lt;/pub-location&gt;&lt;publisher&gt;Lambeth Council&lt;/publisher&gt;&lt;urls&gt;&lt;related-urls&gt;&lt;url&gt;https://www.lambeth.gov.uk/sites/default/files/State%20of%20Borough%202016%20-%20v3.pdf&lt;/url&gt;&lt;/related-urls&gt;&lt;/urls&gt;&lt;/record&gt;&lt;/Cite&gt;&lt;/EndNote&gt;</w:instrText>
      </w:r>
      <w:r w:rsidRPr="00BB7C8F">
        <w:rPr>
          <w:color w:val="000000" w:themeColor="text1"/>
          <w:u w:color="252525"/>
          <w:shd w:val="clear" w:color="auto" w:fill="FFFFFF"/>
          <w:lang w:val="en-GB"/>
        </w:rPr>
        <w:fldChar w:fldCharType="separate"/>
      </w:r>
      <w:r w:rsidRPr="00BB7C8F">
        <w:rPr>
          <w:color w:val="000000" w:themeColor="text1"/>
          <w:u w:color="252525"/>
          <w:shd w:val="clear" w:color="auto" w:fill="FFFFFF"/>
          <w:lang w:val="en-GB"/>
        </w:rPr>
        <w:t>[</w:t>
      </w:r>
      <w:r w:rsidR="007E5629" w:rsidRPr="00BB7C8F">
        <w:rPr>
          <w:color w:val="000000" w:themeColor="text1"/>
          <w:u w:color="252525"/>
          <w:shd w:val="clear" w:color="auto" w:fill="FFFFFF"/>
          <w:lang w:val="en-GB"/>
        </w:rPr>
        <w:t>11</w:t>
      </w:r>
      <w:r w:rsidRPr="00BB7C8F">
        <w:rPr>
          <w:color w:val="000000" w:themeColor="text1"/>
          <w:u w:color="252525"/>
          <w:shd w:val="clear" w:color="auto" w:fill="FFFFFF"/>
          <w:lang w:val="en-GB"/>
        </w:rPr>
        <w:t>]</w:t>
      </w:r>
      <w:r w:rsidRPr="00BB7C8F">
        <w:rPr>
          <w:color w:val="000000" w:themeColor="text1"/>
          <w:u w:color="252525"/>
          <w:shd w:val="clear" w:color="auto" w:fill="FFFFFF"/>
          <w:lang w:val="en-GB"/>
        </w:rPr>
        <w:fldChar w:fldCharType="end"/>
      </w:r>
      <w:r w:rsidRPr="00BB7C8F">
        <w:rPr>
          <w:color w:val="000000" w:themeColor="text1"/>
          <w:u w:color="252525"/>
          <w:shd w:val="clear" w:color="auto" w:fill="FFFFFF"/>
          <w:lang w:val="en-GB"/>
        </w:rPr>
        <w:t xml:space="preserve">, with 45% if the population identifying as being in the </w:t>
      </w:r>
      <w:r w:rsidR="00A73E42" w:rsidRPr="00BB7C8F">
        <w:rPr>
          <w:color w:val="000000" w:themeColor="text1"/>
          <w:u w:color="252525"/>
          <w:shd w:val="clear" w:color="auto" w:fill="FFFFFF"/>
          <w:lang w:val="en-GB"/>
        </w:rPr>
        <w:t>“</w:t>
      </w:r>
      <w:r w:rsidRPr="00BB7C8F">
        <w:rPr>
          <w:color w:val="000000" w:themeColor="text1"/>
          <w:u w:color="252525"/>
          <w:shd w:val="clear" w:color="auto" w:fill="FFFFFF"/>
          <w:lang w:val="en-GB"/>
        </w:rPr>
        <w:t>non-White</w:t>
      </w:r>
      <w:r w:rsidR="00A73E42" w:rsidRPr="00BB7C8F">
        <w:rPr>
          <w:color w:val="000000" w:themeColor="text1"/>
          <w:u w:color="252525"/>
          <w:shd w:val="clear" w:color="auto" w:fill="FFFFFF"/>
          <w:lang w:val="en-GB"/>
        </w:rPr>
        <w:t>”</w:t>
      </w:r>
      <w:r w:rsidRPr="00BB7C8F">
        <w:rPr>
          <w:color w:val="000000" w:themeColor="text1"/>
          <w:u w:color="252525"/>
          <w:shd w:val="clear" w:color="auto" w:fill="FFFFFF"/>
          <w:lang w:val="en-GB"/>
        </w:rPr>
        <w:t xml:space="preserve"> ethnic group, compared to 13% in England and Wales as a whole </w:t>
      </w:r>
      <w:r w:rsidRPr="00BB7C8F">
        <w:rPr>
          <w:color w:val="000000" w:themeColor="text1"/>
          <w:u w:color="252525"/>
          <w:shd w:val="clear" w:color="auto" w:fill="FFFFFF"/>
          <w:lang w:val="en-GB"/>
        </w:rPr>
        <w:fldChar w:fldCharType="begin"/>
      </w:r>
      <w:r w:rsidRPr="00BB7C8F">
        <w:rPr>
          <w:color w:val="000000" w:themeColor="text1"/>
          <w:u w:color="252525"/>
          <w:shd w:val="clear" w:color="auto" w:fill="FFFFFF"/>
          <w:lang w:val="en-GB"/>
        </w:rPr>
        <w:instrText xml:space="preserve"> ADDIN EN.CITE &lt;EndNote&gt;&lt;Cite  &gt;&lt;RecNum&gt;339&lt;/RecNum&gt;&lt;DisplayText&gt;[8, 9]&lt;/DisplayText&gt;&lt;record&gt;&lt;rec-number&gt;339&lt;/rec-number&gt;&lt;foreign-keys&gt;&lt;key app="EN" db-id="fes902paw00zs6eptesp52dgx0ptpvzdartp" timestamp="1524834772"&gt;339&lt;/key&gt;&lt;/foreign-keys&gt;&lt;ref-type name="Report"&gt;27&lt;/ref-type&gt;&lt;contributors/&gt;&lt;titles&gt;&lt;title&gt;Lambeth. State of the Borough 2016&lt;/title&gt;&lt;/titles&gt;&lt;dates/&gt;&lt;pub-location&gt;Lambeth, London&lt;/pub-location&gt;&lt;publisher&gt;Lambeth Council&lt;/publisher&gt;&lt;urls&gt;&lt;related-urls&gt;&lt;url&gt;https://www.lambeth.gov.uk/sites/default/files/State%20of%20Borough%202016%20-%20v3.pdf&lt;/url&gt;&lt;/related-urls&gt;&lt;/urls&gt;&lt;/record&gt;&lt;/Cite&gt;&lt;Cite  &gt;&lt;RecNum&gt;340&lt;/RecNum&gt;&lt;record&gt;&lt;rec-number&gt;340&lt;/rec-number&gt;&lt;foreign-keys&gt;&lt;key app="EN" db-id="fes902paw00zs6eptesp52dgx0ptpvzdartp" timestamp="1524835310"&gt;340&lt;/key&gt;&lt;/foreign-keys&gt;&lt;ref-type name="Web Page"&gt;12&lt;/ref-type&gt;&lt;contributors/&gt;&lt;titles&gt;&lt;title&gt;Ethnicity and National Identity in England and Wales: 2011&lt;/title&gt;&lt;/titles&gt;&lt;volume&gt;2018&lt;/volume&gt;&lt;number&gt;27 April &lt;/number&gt;&lt;dates/&gt;&lt;publisher&gt;Office for National Statistics&lt;/publisher&gt;&lt;urls&gt;&lt;related-urls&gt;&lt;url&gt;https://www.ons.gov.uk/peoplepopulationandcommunity/culturalidentity/ethnicity/articles/ethnicityandnationalidentityinenglandandwales/2012-12-11&lt;/url&gt;&lt;/related-urls&gt;&lt;/urls&gt;&lt;/record&gt;&lt;/Cite&gt;&lt;/EndNote&gt;</w:instrText>
      </w:r>
      <w:r w:rsidRPr="00BB7C8F">
        <w:rPr>
          <w:color w:val="000000" w:themeColor="text1"/>
          <w:u w:color="252525"/>
          <w:shd w:val="clear" w:color="auto" w:fill="FFFFFF"/>
          <w:lang w:val="en-GB"/>
        </w:rPr>
        <w:fldChar w:fldCharType="separate"/>
      </w:r>
      <w:r w:rsidRPr="00BB7C8F">
        <w:rPr>
          <w:color w:val="000000" w:themeColor="text1"/>
          <w:u w:color="252525"/>
          <w:shd w:val="clear" w:color="auto" w:fill="FFFFFF"/>
          <w:lang w:val="en-GB"/>
        </w:rPr>
        <w:t>[</w:t>
      </w:r>
      <w:r w:rsidR="007E5629" w:rsidRPr="00BB7C8F">
        <w:rPr>
          <w:color w:val="000000" w:themeColor="text1"/>
          <w:u w:color="252525"/>
          <w:shd w:val="clear" w:color="auto" w:fill="FFFFFF"/>
          <w:lang w:val="en-GB"/>
        </w:rPr>
        <w:t>11,12</w:t>
      </w:r>
      <w:r w:rsidRPr="00BB7C8F">
        <w:rPr>
          <w:color w:val="000000" w:themeColor="text1"/>
          <w:u w:color="252525"/>
          <w:shd w:val="clear" w:color="auto" w:fill="FFFFFF"/>
          <w:lang w:val="en-GB"/>
        </w:rPr>
        <w:t>]</w:t>
      </w:r>
      <w:r w:rsidRPr="00BB7C8F">
        <w:rPr>
          <w:color w:val="000000" w:themeColor="text1"/>
          <w:u w:color="252525"/>
          <w:shd w:val="clear" w:color="auto" w:fill="FFFFFF"/>
          <w:lang w:val="en-GB"/>
        </w:rPr>
        <w:fldChar w:fldCharType="end"/>
      </w:r>
      <w:r w:rsidRPr="00BB7C8F">
        <w:rPr>
          <w:color w:val="000000" w:themeColor="text1"/>
          <w:u w:color="252525"/>
          <w:shd w:val="clear" w:color="auto" w:fill="FFFFFF"/>
          <w:lang w:val="en-GB"/>
        </w:rPr>
        <w:t>.</w:t>
      </w:r>
    </w:p>
    <w:p w14:paraId="7FBFC43F" w14:textId="77777777" w:rsidR="0092067A" w:rsidRPr="00BB7C8F" w:rsidRDefault="0092067A" w:rsidP="00327D90">
      <w:pPr>
        <w:pStyle w:val="MDPI21heading1"/>
        <w:rPr>
          <w:color w:val="000000" w:themeColor="text1"/>
          <w:sz w:val="24"/>
          <w:szCs w:val="24"/>
          <w:u w:color="252525"/>
          <w:shd w:val="clear" w:color="auto" w:fill="FFFFFF"/>
          <w:lang w:val="en-GB"/>
        </w:rPr>
      </w:pPr>
      <w:r w:rsidRPr="00BB7C8F">
        <w:rPr>
          <w:color w:val="000000" w:themeColor="text1"/>
          <w:u w:color="252525"/>
          <w:shd w:val="clear" w:color="auto" w:fill="FFFFFF"/>
          <w:lang w:val="en-GB"/>
        </w:rPr>
        <w:t>2. Materials and Methods</w:t>
      </w:r>
    </w:p>
    <w:p w14:paraId="7AD8ADC7" w14:textId="1C4ACA3E" w:rsidR="0092067A" w:rsidRPr="00BB7C8F" w:rsidRDefault="0092067A" w:rsidP="00327D90">
      <w:pPr>
        <w:pStyle w:val="MDPI31text"/>
        <w:rPr>
          <w:color w:val="000000" w:themeColor="text1"/>
          <w:lang w:val="en-GB"/>
        </w:rPr>
      </w:pPr>
      <w:r w:rsidRPr="00BB7C8F">
        <w:rPr>
          <w:color w:val="000000" w:themeColor="text1"/>
          <w:lang w:val="en-GB"/>
        </w:rPr>
        <w:t xml:space="preserve">Lambeth DataNet (LDN) </w:t>
      </w:r>
      <w:r w:rsidRPr="00BB7C8F">
        <w:rPr>
          <w:color w:val="000000" w:themeColor="text1"/>
          <w:lang w:val="en-GB"/>
        </w:rPr>
        <w:fldChar w:fldCharType="begin"/>
      </w:r>
      <w:r w:rsidRPr="00BB7C8F">
        <w:rPr>
          <w:color w:val="000000" w:themeColor="text1"/>
          <w:lang w:val="en-GB"/>
        </w:rPr>
        <w:instrText xml:space="preserve"> ADDIN EN.CITE &lt;EndNote&gt;&lt;Cite  &gt;&lt;RecNum&gt;356&lt;/RecNum&gt;&lt;DisplayText&gt;[10]&lt;/DisplayText&gt;&lt;record&gt;&lt;rec-number&gt;356&lt;/rec-number&gt;&lt;foreign-keys&gt;&lt;key app="EN" db-id="fes902paw00zs6eptesp52dgx0ptpvzdartp" timestamp="1526638300"&gt;356&lt;/key&gt;&lt;/foreign-keys&gt;&lt;ref-type name="Web Page"&gt;12&lt;/ref-type&gt;&lt;contributors/&gt;&lt;titles&gt;&lt;title&gt;Lambeth Datanet&lt;/title&gt;&lt;/titles&gt;&lt;volume&gt;2018&lt;/volume&gt;&lt;number&gt;18 May&lt;/number&gt;&lt;dates/&gt;&lt;publisher&gt;Lambeth CCG&lt;/publisher&gt;&lt;urls&gt;&lt;related-urls&gt;&lt;url&gt;http://www.lambethccg.nhs.uk/your-health/Information-for-patients/Pages/DataNet.aspx&lt;/url&gt;&lt;/related-urls&gt;&lt;/urls&gt;&lt;/record&gt;&lt;/Cite&gt;&lt;/EndNote&gt;</w:instrText>
      </w:r>
      <w:r w:rsidRPr="00BB7C8F">
        <w:rPr>
          <w:color w:val="000000" w:themeColor="text1"/>
          <w:lang w:val="en-GB"/>
        </w:rPr>
        <w:fldChar w:fldCharType="separate"/>
      </w:r>
      <w:r w:rsidRPr="00BB7C8F">
        <w:rPr>
          <w:color w:val="000000" w:themeColor="text1"/>
          <w:lang w:val="en-GB"/>
        </w:rPr>
        <w:t>[1</w:t>
      </w:r>
      <w:r w:rsidR="00920897" w:rsidRPr="00BB7C8F">
        <w:rPr>
          <w:color w:val="000000" w:themeColor="text1"/>
          <w:lang w:val="en-GB"/>
        </w:rPr>
        <w:t>3</w:t>
      </w:r>
      <w:r w:rsidRPr="00BB7C8F">
        <w:rPr>
          <w:color w:val="000000" w:themeColor="text1"/>
          <w:lang w:val="en-GB"/>
        </w:rPr>
        <w:t>]</w:t>
      </w:r>
      <w:r w:rsidRPr="00BB7C8F">
        <w:rPr>
          <w:color w:val="000000" w:themeColor="text1"/>
          <w:lang w:val="en-GB"/>
        </w:rPr>
        <w:fldChar w:fldCharType="end"/>
      </w:r>
      <w:r w:rsidRPr="00BB7C8F">
        <w:rPr>
          <w:color w:val="000000" w:themeColor="text1"/>
          <w:lang w:val="en-GB"/>
        </w:rPr>
        <w:t xml:space="preserve"> is a database of pseudonymised, </w:t>
      </w:r>
      <w:r w:rsidR="00201D27" w:rsidRPr="00BB7C8F">
        <w:rPr>
          <w:color w:val="000000" w:themeColor="text1"/>
          <w:lang w:val="en-GB"/>
        </w:rPr>
        <w:t>patient-</w:t>
      </w:r>
      <w:r w:rsidRPr="00BB7C8F">
        <w:rPr>
          <w:color w:val="000000" w:themeColor="text1"/>
          <w:lang w:val="en-GB"/>
        </w:rPr>
        <w:t>level, primary care data covering over 360</w:t>
      </w:r>
      <w:r w:rsidR="00A77231" w:rsidRPr="00BB7C8F">
        <w:rPr>
          <w:color w:val="000000" w:themeColor="text1"/>
          <w:lang w:val="en-GB"/>
        </w:rPr>
        <w:t>,</w:t>
      </w:r>
      <w:r w:rsidRPr="00BB7C8F">
        <w:rPr>
          <w:color w:val="000000" w:themeColor="text1"/>
          <w:lang w:val="en-GB"/>
        </w:rPr>
        <w:t xml:space="preserve">000 people extracted from 46 GP practices serving the inner London Borough of Lambeth. It aims to provide health care service commissioners, public health, and researchers with high quality contemporaneous primary care data to improve local services and reduce inequalities. LDN does not contain any Patient Identifiable Data (PID); </w:t>
      </w:r>
      <w:r w:rsidR="00920897" w:rsidRPr="00BB7C8F">
        <w:rPr>
          <w:color w:val="000000" w:themeColor="text1"/>
          <w:lang w:val="en-GB"/>
        </w:rPr>
        <w:t>post/ZIP code</w:t>
      </w:r>
      <w:r w:rsidRPr="00BB7C8F">
        <w:rPr>
          <w:color w:val="000000" w:themeColor="text1"/>
          <w:lang w:val="en-GB"/>
        </w:rPr>
        <w:t xml:space="preserve"> of residence is converted to </w:t>
      </w:r>
      <w:r w:rsidR="00920897" w:rsidRPr="00BB7C8F">
        <w:rPr>
          <w:color w:val="000000" w:themeColor="text1"/>
          <w:lang w:val="en-GB"/>
        </w:rPr>
        <w:t xml:space="preserve">Lower Super Output </w:t>
      </w:r>
      <w:r w:rsidR="00BB783B" w:rsidRPr="00BB7C8F">
        <w:rPr>
          <w:color w:val="000000" w:themeColor="text1"/>
          <w:lang w:val="en-GB"/>
        </w:rPr>
        <w:t xml:space="preserve">Area </w:t>
      </w:r>
      <w:r w:rsidR="00920897" w:rsidRPr="00BB7C8F">
        <w:rPr>
          <w:color w:val="000000" w:themeColor="text1"/>
          <w:lang w:val="en-GB"/>
        </w:rPr>
        <w:t>(</w:t>
      </w:r>
      <w:r w:rsidRPr="00BB7C8F">
        <w:rPr>
          <w:color w:val="000000" w:themeColor="text1"/>
          <w:lang w:val="en-GB"/>
        </w:rPr>
        <w:t>LSOA</w:t>
      </w:r>
      <w:r w:rsidR="00920897" w:rsidRPr="00BB7C8F">
        <w:rPr>
          <w:color w:val="000000" w:themeColor="text1"/>
          <w:lang w:val="en-GB"/>
        </w:rPr>
        <w:t>)</w:t>
      </w:r>
      <w:r w:rsidRPr="00BB7C8F">
        <w:rPr>
          <w:color w:val="000000" w:themeColor="text1"/>
          <w:lang w:val="en-GB"/>
        </w:rPr>
        <w:t xml:space="preserve"> of residence and Index of Multiple Deprivation (IMD) </w:t>
      </w:r>
      <w:r w:rsidRPr="00BB7C8F">
        <w:rPr>
          <w:color w:val="000000" w:themeColor="text1"/>
          <w:lang w:val="en-GB"/>
        </w:rPr>
        <w:fldChar w:fldCharType="begin"/>
      </w:r>
      <w:r w:rsidRPr="00BB7C8F">
        <w:rPr>
          <w:color w:val="000000" w:themeColor="text1"/>
          <w:lang w:val="en-GB"/>
        </w:rPr>
        <w:instrText xml:space="preserve"> ADDIN EN.CITE &lt;EndNote&gt;&lt;Cite ExcludeAuth="1" &gt;&lt;Year&gt;2011&lt;/Year&gt;&lt;RecNum&gt;96&lt;/RecNum&gt;&lt;DisplayText&gt;[11]&lt;/DisplayText&gt;&lt;record&gt;&lt;rec-number&gt;96&lt;/rec-number&gt;&lt;foreign-keys&gt;&lt;key app="EN" db-id="fes902paw00zs6eptesp52dgx0ptpvzdartp" timestamp="1461401809"&gt;96&lt;/key&gt;&lt;/foreign-keys&gt;&lt;ref-type name="Report"&gt;27&lt;/ref-type&gt;&lt;contributors&gt;&lt;tertiary-authors&gt;&lt;author&gt;HMSO&lt;/author&gt;&lt;/tertiary-authors&gt;&lt;/contributors&gt;&lt;titles&gt;&lt;title&gt;The English Indices of Deprivation 2010&lt;/title&gt;&lt;/titles&gt;&lt;keywords&gt;&lt;keyword&gt;Index Multiple Deprivation&lt;/keyword&gt;&lt;keyword&gt;IMD&lt;/keyword&gt;&lt;/keywords&gt;&lt;dates&gt;&lt;year&gt;2011&lt;/year&gt;&lt;/dates&gt;&lt;publisher&gt;Department for Communities and Local Government (England)&lt;/publisher&gt;&lt;urls&gt;&lt;related-urls&gt;&lt;url&gt;http://www.communities.gov.uk/documents/statistics/pdf/1871208.pdf&lt;/url&gt;&lt;/related-urls&gt;&lt;/urls&gt;&lt;/record&gt;&lt;/Cite&gt;&lt;/EndNote&gt;</w:instrText>
      </w:r>
      <w:r w:rsidRPr="00BB7C8F">
        <w:rPr>
          <w:color w:val="000000" w:themeColor="text1"/>
          <w:lang w:val="en-GB"/>
        </w:rPr>
        <w:fldChar w:fldCharType="separate"/>
      </w:r>
      <w:r w:rsidRPr="00BB7C8F">
        <w:rPr>
          <w:color w:val="000000" w:themeColor="text1"/>
          <w:lang w:val="en-GB"/>
        </w:rPr>
        <w:t>[1</w:t>
      </w:r>
      <w:r w:rsidR="00920897" w:rsidRPr="00BB7C8F">
        <w:rPr>
          <w:color w:val="000000" w:themeColor="text1"/>
          <w:lang w:val="en-GB"/>
        </w:rPr>
        <w:t>4</w:t>
      </w:r>
      <w:r w:rsidRPr="00BB7C8F">
        <w:rPr>
          <w:color w:val="000000" w:themeColor="text1"/>
          <w:lang w:val="en-GB"/>
        </w:rPr>
        <w:t>]</w:t>
      </w:r>
      <w:r w:rsidRPr="00BB7C8F">
        <w:rPr>
          <w:color w:val="000000" w:themeColor="text1"/>
          <w:lang w:val="en-GB"/>
        </w:rPr>
        <w:fldChar w:fldCharType="end"/>
      </w:r>
      <w:r w:rsidR="00920897" w:rsidRPr="00BB7C8F">
        <w:rPr>
          <w:color w:val="000000" w:themeColor="text1"/>
          <w:lang w:val="en-GB"/>
        </w:rPr>
        <w:t xml:space="preserve">. Lower Super Output Areas are standard </w:t>
      </w:r>
      <w:r w:rsidR="00201D27" w:rsidRPr="00BB7C8F">
        <w:rPr>
          <w:color w:val="000000" w:themeColor="text1"/>
          <w:lang w:val="en-GB"/>
        </w:rPr>
        <w:t>small-</w:t>
      </w:r>
      <w:r w:rsidR="00920897" w:rsidRPr="00BB7C8F">
        <w:rPr>
          <w:color w:val="000000" w:themeColor="text1"/>
          <w:lang w:val="en-GB"/>
        </w:rPr>
        <w:t>area UK census geography areas</w:t>
      </w:r>
      <w:r w:rsidR="00201D27" w:rsidRPr="00BB7C8F">
        <w:rPr>
          <w:color w:val="000000" w:themeColor="text1"/>
          <w:lang w:val="en-GB"/>
        </w:rPr>
        <w:t>,</w:t>
      </w:r>
      <w:r w:rsidR="00920897" w:rsidRPr="00BB7C8F">
        <w:rPr>
          <w:color w:val="000000" w:themeColor="text1"/>
          <w:lang w:val="en-GB"/>
        </w:rPr>
        <w:t xml:space="preserve"> each covering areas </w:t>
      </w:r>
      <w:r w:rsidR="00201D27" w:rsidRPr="00BB7C8F">
        <w:rPr>
          <w:color w:val="000000" w:themeColor="text1"/>
          <w:lang w:val="en-GB"/>
        </w:rPr>
        <w:t xml:space="preserve">of </w:t>
      </w:r>
      <w:r w:rsidR="00920897" w:rsidRPr="00BB7C8F">
        <w:rPr>
          <w:color w:val="000000" w:themeColor="text1"/>
          <w:lang w:val="en-GB"/>
        </w:rPr>
        <w:t>residence for approximately 1600 people [15].</w:t>
      </w:r>
      <w:r w:rsidR="00A73E42" w:rsidRPr="00BB7C8F">
        <w:rPr>
          <w:color w:val="000000" w:themeColor="text1"/>
          <w:lang w:val="en-GB"/>
        </w:rPr>
        <w:t xml:space="preserve"> </w:t>
      </w:r>
    </w:p>
    <w:p w14:paraId="25DDB63D" w14:textId="5FA6CE7B" w:rsidR="00636F6E" w:rsidRPr="00BB7C8F" w:rsidRDefault="0092067A" w:rsidP="00327D90">
      <w:pPr>
        <w:pStyle w:val="MDPI31text"/>
        <w:rPr>
          <w:color w:val="000000" w:themeColor="text1"/>
          <w:lang w:val="en-GB"/>
        </w:rPr>
      </w:pPr>
      <w:r w:rsidRPr="00BB7C8F">
        <w:rPr>
          <w:color w:val="000000" w:themeColor="text1"/>
          <w:lang w:val="en-GB"/>
        </w:rPr>
        <w:t xml:space="preserve">Previous work has identified the literacy and numeracy skill levels required by working-age adults in England to fully understand and use health information in common circulation </w:t>
      </w:r>
      <w:r w:rsidRPr="00BB7C8F">
        <w:rPr>
          <w:color w:val="000000" w:themeColor="text1"/>
          <w:lang w:val="en-GB"/>
        </w:rPr>
        <w:fldChar w:fldCharType="begin"/>
      </w:r>
      <w:r w:rsidRPr="00BB7C8F">
        <w:rPr>
          <w:color w:val="000000" w:themeColor="text1"/>
          <w:lang w:val="en-GB"/>
        </w:rPr>
        <w:instrText xml:space="preserve"> ADDIN EN.CITE &lt;EndNote&gt;&lt;Cite  &gt;&lt;Author&gt;Rowlands&lt;/Author&gt;&lt;Year&gt;2015&lt;/Year&gt;&lt;RecNum&gt;103&lt;/RecNum&gt;&lt;DisplayText&gt;[2]&lt;/DisplayText&gt;&lt;record&gt;&lt;rec-number&gt;103&lt;/rec-number&gt;&lt;foreign-keys&gt;&lt;key app="EN" db-id="fes902paw00zs6eptesp52dgx0ptpvzdartp" timestamp="1465390763"&gt;103&lt;/key&gt;&lt;/foreign-keys&gt;&lt;ref-type name="Journal Article"&gt;17&lt;/ref-type&gt;&lt;contributors&gt;&lt;authors&gt;&lt;author&gt;Rowlands, G.&lt;/author&gt;&lt;author&gt;Protheroe, J.&lt;/author&gt;&lt;author&gt;Winkley, J.&lt;/author&gt;&lt;author&gt;Richardson, M.&lt;/author&gt;&lt;author&gt;Seed, P. T.&lt;/author&gt;&lt;author&gt;Rudd, R.&lt;/author&gt;&lt;/authors&gt;&lt;/contributors&gt;&lt;auth-address&gt;Institute of Public Health, Aarhus University, Aarhus, Denmark and Institute for Health and Society, Newcastle University, Newcastle, UK.&amp;#13;Research Institute for Primary Health Care &amp;amp; Health Sciences, Keele University, Keele, UK.&amp;#13;AlphaPlus Consultancy Ltd, Manchester, UK.&amp;#13;Liverpool Reviews and Implementation Group, University of Liverpool, Liverpool, UK.&amp;#13;Division of Women's Health, King's College London, London, UK.&amp;#13;Harvard School of Public Health, Department of Social and Behavioral Sciences, Boston, MA, US.&lt;/auth-address&gt;&lt;titles&gt;&lt;title&gt;A mismatch between population health literacy and the complexity of health information: an observational study&lt;/title&gt;&lt;secondary-title&gt;Br J Gen Pract&lt;/secondary-title&gt;&lt;/titles&gt;&lt;periodical&gt;&lt;full-title&gt;Br J Gen Pract&lt;/full-title&gt;&lt;/periodical&gt;&lt;pages&gt;e379-86&lt;/pages&gt;&lt;volume&gt;65&lt;/volume&gt;&lt;number&gt;635&lt;/number&gt;&lt;keywords&gt;&lt;keyword&gt;health information&lt;/keyword&gt;&lt;keyword&gt;health literacy&lt;/keyword&gt;&lt;keyword&gt;numeracy&lt;/keyword&gt;&lt;keyword&gt;primary care&lt;/keyword&gt;&lt;keyword&gt;public health&lt;/keyword&gt;&lt;/keywords&gt;&lt;dates&gt;&lt;year&gt;2015&lt;/year&gt;&lt;pub-dates&gt;&lt;date&gt;Jun&lt;/date&gt;&lt;/pub-dates&gt;&lt;/dates&gt;&lt;isbn&gt;1478-5242 (Electronic)&amp;#13;0960-1643 (Linking)&lt;/isbn&gt;&lt;accession-num&gt;26009533&lt;/accession-num&gt;&lt;urls&gt;&lt;related-urls&gt;&lt;url&gt;http://www.ncbi.nlm.nih.gov/pubmed/26009533&lt;/url&gt;&lt;/related-urls&gt;&lt;/urls&gt;&lt;custom2&gt;PMC4439828&lt;/custom2&gt;&lt;electronic-resource-num&gt;10.3399/bjgp15X685285&lt;/electronic-resource-num&gt;&lt;/record&gt;&lt;/Cite&gt;&lt;/EndNote&gt;</w:instrText>
      </w:r>
      <w:r w:rsidRPr="00BB7C8F">
        <w:rPr>
          <w:color w:val="000000" w:themeColor="text1"/>
          <w:lang w:val="en-GB"/>
        </w:rPr>
        <w:fldChar w:fldCharType="separate"/>
      </w:r>
      <w:r w:rsidRPr="00BB7C8F">
        <w:rPr>
          <w:color w:val="000000" w:themeColor="text1"/>
          <w:lang w:val="en-GB"/>
        </w:rPr>
        <w:t>[2]</w:t>
      </w:r>
      <w:r w:rsidRPr="00BB7C8F">
        <w:rPr>
          <w:color w:val="000000" w:themeColor="text1"/>
          <w:lang w:val="en-GB"/>
        </w:rPr>
        <w:fldChar w:fldCharType="end"/>
      </w:r>
      <w:r w:rsidRPr="00BB7C8F">
        <w:rPr>
          <w:color w:val="000000" w:themeColor="text1"/>
          <w:lang w:val="en-GB"/>
        </w:rPr>
        <w:t xml:space="preserve">. </w:t>
      </w:r>
      <w:r w:rsidR="00636F6E" w:rsidRPr="00BB7C8F">
        <w:rPr>
          <w:color w:val="000000" w:themeColor="text1"/>
          <w:lang w:val="en-GB"/>
        </w:rPr>
        <w:t>Rowlands et al. describe</w:t>
      </w:r>
      <w:r w:rsidR="00920897" w:rsidRPr="00BB7C8F">
        <w:rPr>
          <w:color w:val="000000" w:themeColor="text1"/>
          <w:lang w:val="en-GB"/>
        </w:rPr>
        <w:t xml:space="preserve"> a health literacy </w:t>
      </w:r>
      <w:r w:rsidR="00A73E42" w:rsidRPr="00BB7C8F">
        <w:rPr>
          <w:color w:val="000000" w:themeColor="text1"/>
          <w:lang w:val="en-GB"/>
        </w:rPr>
        <w:t>“</w:t>
      </w:r>
      <w:r w:rsidR="00996B5E" w:rsidRPr="00BB7C8F">
        <w:rPr>
          <w:color w:val="000000" w:themeColor="text1"/>
          <w:lang w:val="en-GB"/>
        </w:rPr>
        <w:t>competency</w:t>
      </w:r>
      <w:r w:rsidR="00636F6E" w:rsidRPr="00BB7C8F">
        <w:rPr>
          <w:color w:val="000000" w:themeColor="text1"/>
          <w:lang w:val="en-GB"/>
        </w:rPr>
        <w:t xml:space="preserve"> threshold</w:t>
      </w:r>
      <w:r w:rsidR="00A73E42" w:rsidRPr="00BB7C8F">
        <w:rPr>
          <w:color w:val="000000" w:themeColor="text1"/>
          <w:lang w:val="en-GB"/>
        </w:rPr>
        <w:t>”</w:t>
      </w:r>
      <w:r w:rsidR="00636F6E" w:rsidRPr="00BB7C8F">
        <w:rPr>
          <w:color w:val="000000" w:themeColor="text1"/>
          <w:lang w:val="en-GB"/>
        </w:rPr>
        <w:t>:</w:t>
      </w:r>
      <w:r w:rsidR="00920897" w:rsidRPr="00BB7C8F">
        <w:rPr>
          <w:color w:val="000000" w:themeColor="text1"/>
          <w:lang w:val="en-GB"/>
        </w:rPr>
        <w:t xml:space="preserve"> the literacy and numeracy </w:t>
      </w:r>
      <w:r w:rsidR="00996B5E" w:rsidRPr="00BB7C8F">
        <w:rPr>
          <w:color w:val="000000" w:themeColor="text1"/>
          <w:lang w:val="en-GB"/>
        </w:rPr>
        <w:t>skills required to fully understand and use health information in common circulation [2]; i.e.</w:t>
      </w:r>
      <w:r w:rsidR="00EE66A3" w:rsidRPr="00BB7C8F">
        <w:rPr>
          <w:color w:val="000000" w:themeColor="text1"/>
          <w:lang w:val="en-GB"/>
        </w:rPr>
        <w:t>,</w:t>
      </w:r>
      <w:r w:rsidR="00996B5E" w:rsidRPr="00BB7C8F">
        <w:rPr>
          <w:color w:val="000000" w:themeColor="text1"/>
          <w:lang w:val="en-GB"/>
        </w:rPr>
        <w:t xml:space="preserve"> funct</w:t>
      </w:r>
      <w:r w:rsidR="00636F6E" w:rsidRPr="00BB7C8F">
        <w:rPr>
          <w:color w:val="000000" w:themeColor="text1"/>
          <w:lang w:val="en-GB"/>
        </w:rPr>
        <w:t>ional health literacy [16].</w:t>
      </w:r>
      <w:r w:rsidR="00EE66A3" w:rsidRPr="00BB7C8F">
        <w:rPr>
          <w:color w:val="000000" w:themeColor="text1"/>
          <w:lang w:val="en-GB"/>
        </w:rPr>
        <w:t xml:space="preserve"> </w:t>
      </w:r>
    </w:p>
    <w:p w14:paraId="4D2BE8CA" w14:textId="01176D83" w:rsidR="00B63EBD" w:rsidRPr="00BB7C8F" w:rsidRDefault="00636F6E" w:rsidP="00327D90">
      <w:pPr>
        <w:pStyle w:val="MDPI31text"/>
        <w:rPr>
          <w:rFonts w:eastAsia="SimSun"/>
          <w:color w:val="000000" w:themeColor="text1"/>
          <w:lang w:val="en-GB" w:eastAsia="zh-CN"/>
        </w:rPr>
      </w:pPr>
      <w:r w:rsidRPr="00BB7C8F">
        <w:rPr>
          <w:color w:val="000000" w:themeColor="text1"/>
          <w:lang w:val="en-GB"/>
        </w:rPr>
        <w:t>N</w:t>
      </w:r>
      <w:r w:rsidR="0092067A" w:rsidRPr="00BB7C8F">
        <w:rPr>
          <w:color w:val="000000" w:themeColor="text1"/>
          <w:lang w:val="en-GB"/>
        </w:rPr>
        <w:t xml:space="preserve">ational small area estimates of health literacy </w:t>
      </w:r>
      <w:r w:rsidRPr="00BB7C8F">
        <w:rPr>
          <w:color w:val="000000" w:themeColor="text1"/>
          <w:lang w:val="en-GB"/>
        </w:rPr>
        <w:t>were</w:t>
      </w:r>
      <w:r w:rsidR="0092067A" w:rsidRPr="00BB7C8F">
        <w:rPr>
          <w:color w:val="000000" w:themeColor="text1"/>
          <w:lang w:val="en-GB"/>
        </w:rPr>
        <w:t xml:space="preserve"> developed for LSOAs. The estimates </w:t>
      </w:r>
      <w:r w:rsidRPr="00BB7C8F">
        <w:rPr>
          <w:color w:val="000000" w:themeColor="text1"/>
          <w:lang w:val="en-GB"/>
        </w:rPr>
        <w:t>were</w:t>
      </w:r>
      <w:r w:rsidR="0092067A" w:rsidRPr="00BB7C8F">
        <w:rPr>
          <w:color w:val="000000" w:themeColor="text1"/>
          <w:lang w:val="en-GB"/>
        </w:rPr>
        <w:t xml:space="preserve"> developed using the 2011 Skills for Life Survey (SfL) </w:t>
      </w:r>
      <w:r w:rsidR="0092067A" w:rsidRPr="00BB7C8F">
        <w:rPr>
          <w:color w:val="000000" w:themeColor="text1"/>
          <w:lang w:val="en-GB"/>
        </w:rPr>
        <w:fldChar w:fldCharType="begin"/>
      </w:r>
      <w:r w:rsidR="0092067A" w:rsidRPr="00BB7C8F">
        <w:rPr>
          <w:color w:val="000000" w:themeColor="text1"/>
          <w:lang w:val="en-GB"/>
        </w:rPr>
        <w:instrText xml:space="preserve"> ADDIN EN.CITE &lt;EndNote&gt;&lt;Cite ExcludeAuth="1" &gt;&lt;Year&gt;2012&lt;/Year&gt;&lt;RecNum&gt;53&lt;/RecNum&gt;&lt;DisplayText&gt;[13]&lt;/DisplayText&gt;&lt;record&gt;&lt;rec-number&gt;53&lt;/rec-number&gt;&lt;foreign-keys&gt;&lt;key app="EN" db-id="fes902paw00zs6eptesp52dgx0ptpvzdartp" timestamp="1453410987"&gt;53&lt;/key&gt;&lt;/foreign-keys&gt;&lt;ref-type name="Report"&gt;27&lt;/ref-type&gt;&lt;contributors/&gt;&lt;titles&gt;&lt;title&gt;The 2011 Skills for Life Survey: A Survey of Literacy, Numeracy and ICT Levels in England&lt;/title&gt;&lt;/titles&gt;&lt;number&gt;BIS Research paper number 81&lt;/number&gt;&lt;dates&gt;&lt;year&gt;2012&lt;/year&gt;&lt;/dates&gt;&lt;pub-location&gt;London&lt;/pub-location&gt;&lt;publisher&gt;Department for Business Innovation and Skills &lt;/publisher&gt;&lt;urls/&gt;&lt;/record&gt;&lt;/Cite&gt;&lt;/EndNote&gt;</w:instrText>
      </w:r>
      <w:r w:rsidR="0092067A" w:rsidRPr="00BB7C8F">
        <w:rPr>
          <w:color w:val="000000" w:themeColor="text1"/>
          <w:lang w:val="en-GB"/>
        </w:rPr>
        <w:fldChar w:fldCharType="separate"/>
      </w:r>
      <w:r w:rsidR="0092067A" w:rsidRPr="00BB7C8F">
        <w:rPr>
          <w:color w:val="000000" w:themeColor="text1"/>
          <w:lang w:val="en-GB"/>
        </w:rPr>
        <w:t>[</w:t>
      </w:r>
      <w:r w:rsidRPr="00BB7C8F">
        <w:rPr>
          <w:color w:val="000000" w:themeColor="text1"/>
          <w:lang w:val="en-GB"/>
        </w:rPr>
        <w:t>17</w:t>
      </w:r>
      <w:r w:rsidR="0092067A" w:rsidRPr="00BB7C8F">
        <w:rPr>
          <w:color w:val="000000" w:themeColor="text1"/>
          <w:lang w:val="en-GB"/>
        </w:rPr>
        <w:t>]</w:t>
      </w:r>
      <w:r w:rsidR="0092067A" w:rsidRPr="00BB7C8F">
        <w:rPr>
          <w:color w:val="000000" w:themeColor="text1"/>
          <w:lang w:val="en-GB"/>
        </w:rPr>
        <w:fldChar w:fldCharType="end"/>
      </w:r>
      <w:r w:rsidR="0092067A" w:rsidRPr="00BB7C8F">
        <w:rPr>
          <w:color w:val="000000" w:themeColor="text1"/>
          <w:lang w:val="en-GB"/>
        </w:rPr>
        <w:t xml:space="preserve"> and 2011 English census data </w:t>
      </w:r>
      <w:r w:rsidR="0092067A" w:rsidRPr="00BB7C8F">
        <w:rPr>
          <w:color w:val="000000" w:themeColor="text1"/>
          <w:lang w:val="en-GB"/>
        </w:rPr>
        <w:fldChar w:fldCharType="begin"/>
      </w:r>
      <w:r w:rsidR="0092067A" w:rsidRPr="00BB7C8F">
        <w:rPr>
          <w:color w:val="000000" w:themeColor="text1"/>
          <w:lang w:val="en-GB"/>
        </w:rPr>
        <w:instrText xml:space="preserve"> ADDIN EN.CITE &lt;EndNote&gt;&lt;Cite  &gt;&lt;RecNum&gt;359&lt;/RecNum&gt;&lt;DisplayText&gt;[14]&lt;/DisplayText&gt;&lt;record&gt;&lt;rec-number&gt;359&lt;/rec-number&gt;&lt;foreign-keys&gt;&lt;key app="EN" db-id="fes902paw00zs6eptesp52dgx0ptpvzdartp" timestamp="1526640391"&gt;359&lt;/key&gt;&lt;/foreign-keys&gt;&lt;ref-type name="Web Page"&gt;12&lt;/ref-type&gt;&lt;contributors/&gt;&lt;titles&gt;&lt;title&gt;2011 Census&lt;/title&gt;&lt;/titles&gt;&lt;volume&gt;2018&lt;/volume&gt;&lt;number&gt;18 May&lt;/number&gt;&lt;dates/&gt;&lt;publisher&gt;Office for National Statistics&lt;/publisher&gt;&lt;urls&gt;&lt;related-urls&gt;&lt;url&gt;https://www.ons.gov.uk/census/2011census&lt;/url&gt;&lt;/related-urls&gt;&lt;/urls&gt;&lt;/record&gt;&lt;/Cite&gt;&lt;/EndNote&gt;</w:instrText>
      </w:r>
      <w:r w:rsidR="0092067A" w:rsidRPr="00BB7C8F">
        <w:rPr>
          <w:color w:val="000000" w:themeColor="text1"/>
          <w:lang w:val="en-GB"/>
        </w:rPr>
        <w:fldChar w:fldCharType="separate"/>
      </w:r>
      <w:r w:rsidR="0092067A" w:rsidRPr="00BB7C8F">
        <w:rPr>
          <w:color w:val="000000" w:themeColor="text1"/>
          <w:lang w:val="en-GB"/>
        </w:rPr>
        <w:t>[</w:t>
      </w:r>
      <w:r w:rsidRPr="00BB7C8F">
        <w:rPr>
          <w:color w:val="000000" w:themeColor="text1"/>
          <w:lang w:val="en-GB"/>
        </w:rPr>
        <w:t>18</w:t>
      </w:r>
      <w:r w:rsidR="0092067A" w:rsidRPr="00BB7C8F">
        <w:rPr>
          <w:color w:val="000000" w:themeColor="text1"/>
          <w:lang w:val="en-GB"/>
        </w:rPr>
        <w:t>]</w:t>
      </w:r>
      <w:r w:rsidR="0092067A" w:rsidRPr="00BB7C8F">
        <w:rPr>
          <w:color w:val="000000" w:themeColor="text1"/>
          <w:lang w:val="en-GB"/>
        </w:rPr>
        <w:fldChar w:fldCharType="end"/>
      </w:r>
      <w:r w:rsidR="0092067A" w:rsidRPr="00BB7C8F">
        <w:rPr>
          <w:color w:val="000000" w:themeColor="text1"/>
          <w:lang w:val="en-GB"/>
        </w:rPr>
        <w:t xml:space="preserve">, with </w:t>
      </w:r>
      <w:r w:rsidR="0092067A" w:rsidRPr="00BB7C8F">
        <w:rPr>
          <w:color w:val="000000" w:themeColor="text1"/>
          <w:spacing w:val="-4"/>
          <w:lang w:val="en-GB"/>
        </w:rPr>
        <w:t xml:space="preserve">embedded participant health literacy levels developed and reported </w:t>
      </w:r>
      <w:r w:rsidRPr="00BB7C8F">
        <w:rPr>
          <w:color w:val="000000" w:themeColor="text1"/>
          <w:spacing w:val="-4"/>
          <w:lang w:val="en-GB"/>
        </w:rPr>
        <w:t xml:space="preserve">previously by Rowlands et al. </w:t>
      </w:r>
      <w:r w:rsidR="0092067A" w:rsidRPr="00BB7C8F">
        <w:rPr>
          <w:color w:val="000000" w:themeColor="text1"/>
          <w:spacing w:val="-4"/>
          <w:lang w:val="en-GB"/>
        </w:rPr>
        <w:fldChar w:fldCharType="begin"/>
      </w:r>
      <w:r w:rsidR="0092067A" w:rsidRPr="00BB7C8F">
        <w:rPr>
          <w:color w:val="000000" w:themeColor="text1"/>
          <w:spacing w:val="-4"/>
          <w:lang w:val="en-GB"/>
        </w:rPr>
        <w:instrText xml:space="preserve"> ADDIN EN.CITE &lt;EndNote&gt;&lt;Cite  &gt;&lt;Author&gt;Rowlands&lt;/Author&gt;&lt;Year&gt;2015&lt;/Year&gt;&lt;RecNum&gt;103&lt;/RecNum&gt;&lt;DisplayText&gt;[2]&lt;/DisplayText&gt;&lt;record&gt;&lt;rec-number&gt;103&lt;/rec-number&gt;&lt;foreign-keys&gt;&lt;key app="EN" db-id="fes902paw00zs6eptesp52dgx0ptpvzdartp" timestamp="1465390763"&gt;103&lt;/key&gt;&lt;/foreign-keys&gt;&lt;ref-type name="Journal Article"&gt;17&lt;/ref-type&gt;&lt;contributors&gt;&lt;authors&gt;&lt;author&gt;Rowlands, G.&lt;/author&gt;&lt;author&gt;Protheroe, J.&lt;/author&gt;&lt;author&gt;Winkley, J.&lt;/author&gt;&lt;author&gt;Richardson, M.&lt;/author&gt;&lt;author&gt;Seed, P. T.&lt;/author&gt;&lt;author&gt;Rudd, R.&lt;/author&gt;&lt;/authors&gt;&lt;/contributors&gt;&lt;auth-address&gt;Institute of Public Health, Aarhus University, Aarhus, Denmark and Institute for Health and Society, Newcastle University, Newcastle, UK.&amp;#13;Research Institute for Primary Health Care &amp;amp; Health Sciences, Keele University, Keele, UK.&amp;#13;AlphaPlus Consultancy Ltd, Manchester, UK.&amp;#13;Liverpool Reviews and Implementation Group, University of Liverpool, Liverpool, UK.&amp;#13;Division of Women's Health, King's College London, London, UK.&amp;#13;Harvard School of Public Health, Department of Social and Behavioral Sciences, Boston, MA, US.&lt;/auth-address&gt;&lt;titles&gt;&lt;title&gt;A mismatch between population health literacy and the complexity of health information: an observational study&lt;/title&gt;&lt;secondary-title&gt;Br J Gen Pract&lt;/secondary-title&gt;&lt;/titles&gt;&lt;periodical&gt;&lt;full-title&gt;Br J Gen Pract&lt;/full-title&gt;&lt;/periodical&gt;&lt;pages&gt;e379-86&lt;/pages&gt;&lt;volume&gt;65&lt;/volume&gt;&lt;number&gt;635&lt;/number&gt;&lt;keywords&gt;&lt;keyword&gt;health information&lt;/keyword&gt;&lt;keyword&gt;health literacy&lt;/keyword&gt;&lt;keyword&gt;numeracy&lt;/keyword&gt;&lt;keyword&gt;primary care&lt;/keyword&gt;&lt;keyword&gt;public health&lt;/keyword&gt;&lt;/keywords&gt;&lt;dates&gt;&lt;year&gt;2015&lt;/year&gt;&lt;pub-dates&gt;&lt;date&gt;Jun&lt;/date&gt;&lt;/pub-dates&gt;&lt;/dates&gt;&lt;isbn&gt;1478-5242 (Electronic)&amp;#13;0960-1643 (Linking)&lt;/isbn&gt;&lt;accession-num&gt;26009533&lt;/accession-num&gt;&lt;urls&gt;&lt;related-urls&gt;&lt;url&gt;http://www.ncbi.nlm.nih.gov/pubmed/26009533&lt;/url&gt;&lt;/related-urls&gt;&lt;/urls&gt;&lt;custom2&gt;PMC4439828&lt;/custom2&gt;&lt;electronic-resource-num&gt;10.3399/bjgp15X685285&lt;/electronic-resource-num&gt;&lt;/record&gt;&lt;/Cite&gt;&lt;/EndNote&gt;</w:instrText>
      </w:r>
      <w:r w:rsidR="0092067A" w:rsidRPr="00BB7C8F">
        <w:rPr>
          <w:color w:val="000000" w:themeColor="text1"/>
          <w:spacing w:val="-4"/>
          <w:lang w:val="en-GB"/>
        </w:rPr>
        <w:fldChar w:fldCharType="separate"/>
      </w:r>
      <w:r w:rsidR="0092067A" w:rsidRPr="00BB7C8F">
        <w:rPr>
          <w:color w:val="000000" w:themeColor="text1"/>
          <w:spacing w:val="-4"/>
          <w:lang w:val="en-GB"/>
        </w:rPr>
        <w:t>[2]</w:t>
      </w:r>
      <w:r w:rsidR="0092067A" w:rsidRPr="00BB7C8F">
        <w:rPr>
          <w:color w:val="000000" w:themeColor="text1"/>
          <w:spacing w:val="-4"/>
          <w:lang w:val="en-GB"/>
        </w:rPr>
        <w:fldChar w:fldCharType="end"/>
      </w:r>
      <w:r w:rsidR="0092067A" w:rsidRPr="00BB7C8F">
        <w:rPr>
          <w:color w:val="000000" w:themeColor="text1"/>
          <w:spacing w:val="-4"/>
          <w:lang w:val="en-GB"/>
        </w:rPr>
        <w:t>,</w:t>
      </w:r>
      <w:r w:rsidR="0092067A" w:rsidRPr="00BB7C8F">
        <w:rPr>
          <w:color w:val="000000" w:themeColor="text1"/>
          <w:lang w:val="en-GB"/>
        </w:rPr>
        <w:t xml:space="preserve"> and a multilevel synthetic estimation method widely used in past work, inter alia</w:t>
      </w:r>
      <w:r w:rsidR="00201D27" w:rsidRPr="00BB7C8F">
        <w:rPr>
          <w:color w:val="000000" w:themeColor="text1"/>
          <w:lang w:val="en-GB"/>
        </w:rPr>
        <w:t>,</w:t>
      </w:r>
      <w:r w:rsidR="0092067A" w:rsidRPr="00BB7C8F">
        <w:rPr>
          <w:color w:val="000000" w:themeColor="text1"/>
          <w:lang w:val="en-GB"/>
        </w:rPr>
        <w:t xml:space="preserve"> on the estimation of </w:t>
      </w:r>
      <w:r w:rsidR="00201D27" w:rsidRPr="00BB7C8F">
        <w:rPr>
          <w:color w:val="000000" w:themeColor="text1"/>
          <w:lang w:val="en-GB"/>
        </w:rPr>
        <w:t>small-</w:t>
      </w:r>
      <w:r w:rsidR="0092067A" w:rsidRPr="00BB7C8F">
        <w:rPr>
          <w:color w:val="000000" w:themeColor="text1"/>
          <w:lang w:val="en-GB"/>
        </w:rPr>
        <w:t xml:space="preserve">area smoking prevalence </w:t>
      </w:r>
      <w:r w:rsidR="0092067A" w:rsidRPr="00BB7C8F">
        <w:rPr>
          <w:color w:val="000000" w:themeColor="text1"/>
          <w:lang w:val="en-GB"/>
        </w:rPr>
        <w:fldChar w:fldCharType="begin"/>
      </w:r>
      <w:r w:rsidR="0092067A" w:rsidRPr="00BB7C8F">
        <w:rPr>
          <w:color w:val="000000" w:themeColor="text1"/>
          <w:lang w:val="en-GB"/>
        </w:rPr>
        <w:instrText xml:space="preserve"> ADDIN EN.CITE &lt;EndNote&gt;&lt;Cite  &gt;&lt;Author&gt;Twigg&lt;/Author&gt;&lt;Year&gt;2000&lt;/Year&gt;&lt;RecNum&gt;27&lt;/RecNum&gt;&lt;DisplayText&gt;[15-17]&lt;/DisplayText&gt;&lt;record&gt;&lt;rec-number&gt;27&lt;/rec-number&gt;&lt;foreign-keys&gt;&lt;key app="EN" db-id="fes902paw00zs6eptesp52dgx0ptpvzdartp" timestamp="1452244127"&gt;27&lt;/key&gt;&lt;/foreign-keys&gt;&lt;ref-type name="Journal Article"&gt;17&lt;/ref-type&gt;&lt;contributors&gt;&lt;authors&gt;&lt;author&gt;Twigg, L.&lt;/author&gt;&lt;author&gt;Moon, G.&lt;/author&gt;&lt;author&gt;Jones, K.&lt;/author&gt;&lt;/authors&gt;&lt;/contributors&gt;&lt;auth-address&gt;School of Social and Historical Studies, Institute for the Geography of Health, University of Portsmouth, UK. liz.twigg@port.ac.uk&lt;/auth-address&gt;&lt;titles&gt;&lt;title&gt;Predicting small-area health-related behaviour: a comparison of smoking and drinking indicators&lt;/title&gt;&lt;secondary-title&gt;Soc Sci Med&lt;/secondary-title&gt;&lt;alt-title&gt;Social science &amp;amp; medicine&lt;/alt-title&gt;&lt;/titles&gt;&lt;periodical&gt;&lt;full-title&gt;Soc Sci Med&lt;/full-title&gt;&lt;abbr-1&gt;Social science &amp;amp; medicine&lt;/abbr-1&gt;&lt;/periodical&gt;&lt;alt-periodical&gt;&lt;full-title&gt;Soc Sci Med&lt;/full-title&gt;&lt;abbr-1&gt;Social science &amp;amp; medicine&lt;/abbr-1&gt;&lt;/alt-periodical&gt;&lt;pages&gt;1109-20&lt;/pages&gt;&lt;volume&gt;50&lt;/volume&gt;&lt;number&gt;7-8&lt;/number&gt;&lt;keywords&gt;&lt;keyword&gt;*Alcohol Drinking/*epidemiology&lt;/keyword&gt;&lt;keyword&gt;England/epidemiology&lt;/keyword&gt;&lt;keyword&gt;*Health Behavior&lt;/keyword&gt;&lt;keyword&gt;Humans&lt;/keyword&gt;&lt;keyword&gt;*Small-Area Analysis&lt;/keyword&gt;&lt;keyword&gt;Smoking/*epidemiology&lt;/keyword&gt;&lt;/keywords&gt;&lt;dates&gt;&lt;year&gt;2000&lt;/year&gt;&lt;pub-dates&gt;&lt;date&gt;Apr&lt;/date&gt;&lt;/pub-dates&gt;&lt;/dates&gt;&lt;isbn&gt;0277-9536 (Print) 0277-9536 (Linking)&lt;/isbn&gt;&lt;accession-num&gt;10714931&lt;/accession-num&gt;&lt;urls&gt;&lt;related-urls&gt;&lt;url&gt;http://www.ncbi.nlm.nih.gov/pubmed/10714931&lt;/url&gt;&lt;/related-urls&gt;&lt;/urls&gt;&lt;/record&gt;&lt;/Cite&gt;&lt;Cite  &gt;&lt;Author&gt;Twigg&lt;/Author&gt;&lt;Year&gt;2002&lt;/Year&gt;&lt;RecNum&gt;26&lt;/RecNum&gt;&lt;record&gt;&lt;rec-number&gt;26&lt;/rec-number&gt;&lt;foreign-keys&gt;&lt;key app="EN" db-id="fes902paw00zs6eptesp52dgx0ptpvzdartp" timestamp="1452244127"&gt;26&lt;/key&gt;&lt;/foreign-keys&gt;&lt;ref-type name="Journal Article"&gt;17&lt;/ref-type&gt;&lt;contributors&gt;&lt;authors&gt;&lt;author&gt;Twigg, L.&lt;/author&gt;&lt;author&gt;Moon, G.&lt;/author&gt;&lt;/authors&gt;&lt;/contributors&gt;&lt;auth-address&gt;School of Social &amp;amp; Historical Studies, Institute for the Geography of Health, University of Portsmouth, Milldam, UK. liz.twigg@port.ac.uk&lt;/auth-address&gt;&lt;titles&gt;&lt;title&gt;Predicting small area health-related behaviour: a comparison of multilevel synthetic estimation and local survey data&lt;/title&gt;&lt;secondary-title&gt;Soc Sci Med&lt;/secondary-title&gt;&lt;alt-title&gt;Social science &amp;amp; medicine&lt;/alt-title&gt;&lt;/titles&gt;&lt;periodical&gt;&lt;full-title&gt;Soc Sci Med&lt;/full-title&gt;&lt;abbr-1&gt;Social science &amp;amp; medicine&lt;/abbr-1&gt;&lt;/periodical&gt;&lt;alt-periodical&gt;&lt;full-title&gt;Soc Sci Med&lt;/full-title&gt;&lt;abbr-1&gt;Social science &amp;amp; medicine&lt;/abbr-1&gt;&lt;/alt-periodical&gt;&lt;pages&gt;931-7&lt;/pages&gt;&lt;volume&gt;54&lt;/volume&gt;&lt;number&gt;6&lt;/number&gt;&lt;keywords&gt;&lt;keyword&gt;Alcohol Drinking/*epidemiology&lt;/keyword&gt;&lt;keyword&gt;Data Interpretation, Statistical&lt;/keyword&gt;&lt;keyword&gt;England/epidemiology&lt;/keyword&gt;&lt;keyword&gt;Epidemiologic Methods&lt;/keyword&gt;&lt;keyword&gt;*Health Behavior&lt;/keyword&gt;&lt;keyword&gt;*Health Surveys&lt;/keyword&gt;&lt;keyword&gt;Humans&lt;/keyword&gt;&lt;keyword&gt;Life Style&lt;/keyword&gt;&lt;keyword&gt;Models, Statistical&lt;/keyword&gt;&lt;keyword&gt;Prevalence&lt;/keyword&gt;&lt;keyword&gt;Questionnaires&lt;/keyword&gt;&lt;keyword&gt;*Small-Area Analysis&lt;/keyword&gt;&lt;keyword&gt;Smoking/*epidemiology&lt;/keyword&gt;&lt;keyword&gt;Wales/epidemiology&lt;/keyword&gt;&lt;/keywords&gt;&lt;dates&gt;&lt;year&gt;2002&lt;/year&gt;&lt;pub-dates&gt;&lt;date&gt;Mar&lt;/date&gt;&lt;/pub-dates&gt;&lt;/dates&gt;&lt;isbn&gt;0277-9536 (Print) 0277-9536 (Linking)&lt;/isbn&gt;&lt;accession-num&gt;11996026&lt;/accession-num&gt;&lt;urls&gt;&lt;related-urls&gt;&lt;url&gt;http://www.ncbi.nlm.nih.gov/pubmed/11996026&lt;/url&gt;&lt;/related-urls&gt;&lt;/urls&gt;&lt;/record&gt;&lt;/Cite&gt;&lt;Cite  &gt;&lt;Author&gt;Twigg,L.; Moon,G.; Walker,S.&lt;/Author&gt;&lt;Year&gt;2004&lt;/Year&gt;&lt;RecNum&gt;28&lt;/RecNum&gt;&lt;Prefix&gt;&lt;/Prefix&gt;&lt;Suffix&gt;&lt;/Suffix&gt;&lt;Pages&gt;&lt;/Pages&gt;&lt;record&gt;&lt;database name="Gill's new library.enl" path="/Users/gillianrowlands/Desktop/e-references/Endnote files /Gill's new library.Data/Gill's new library.enl"&gt;Gill's new library.enl&lt;/database&gt;&lt;source-app name="EndNote" version="18.1"&gt;EndNote&lt;/source-app&gt;&lt;rec-number&gt;28&lt;/rec-number&gt;&lt;foreign-keys&gt;&lt;key app="EN" db-id="fes902paw00zs6eptesp52dgx0ptpvzdartp"&gt;28&lt;/key&gt;&lt;/foreign-keys&gt;&lt;ref-type name="Report"&gt;27&lt;/ref-type&gt;&lt;contributors&gt;&lt;authors&gt;&lt;author&gt;&lt;style face="normal" font="default" size="100%"&gt;Twigg,L.&lt;/style&gt;&lt;/author&gt;&lt;author&gt;&lt;style face="normal" font="default" size="100%"&gt;Moon,G.&lt;/style&gt;&lt;/author&gt;&lt;author&gt;&lt;style face="normal" font="default" size="100%"&gt;Walker,S.&lt;/style&gt;&lt;/author&gt;&lt;/authors&gt;&lt;/contributors&gt;&lt;titles&gt;&lt;title&gt;&lt;style face="normal" font="default" size="100%"&gt;The smoking epidemic in England&lt;/style&gt;&lt;/title&gt;&lt;/titles&gt;&lt;dates&gt;&lt;year&gt;&lt;style face="normal" font="default" size="100%"&gt;2004&lt;/style&gt;&lt;/year&gt;&lt;/dates&gt;&lt;publisher&gt;&lt;style face="normal" font="default" size="100%"&gt;Health Development Agency&lt;/style&gt;&lt;/publisher&gt;&lt;urls&gt;&lt;related-urls&gt;&lt;url&gt;&lt;style face="normal" font="default" size="100%"&gt;http://eprints.port.ac.uk/12146/1/smoking_epidemic.pdf&lt;/style&gt;&lt;/url&gt;&lt;/related-urls&gt;&lt;/urls&gt;&lt;/record&gt;&lt;/Cite&gt;&lt;/EndNote&gt;</w:instrText>
      </w:r>
      <w:r w:rsidR="0092067A" w:rsidRPr="00BB7C8F">
        <w:rPr>
          <w:color w:val="000000" w:themeColor="text1"/>
          <w:lang w:val="en-GB"/>
        </w:rPr>
        <w:fldChar w:fldCharType="separate"/>
      </w:r>
      <w:r w:rsidR="003A6582" w:rsidRPr="00BB7C8F">
        <w:rPr>
          <w:color w:val="000000" w:themeColor="text1"/>
          <w:lang w:val="en-GB"/>
        </w:rPr>
        <w:t>[19–21</w:t>
      </w:r>
      <w:r w:rsidR="0092067A" w:rsidRPr="00BB7C8F">
        <w:rPr>
          <w:color w:val="000000" w:themeColor="text1"/>
          <w:lang w:val="en-GB"/>
        </w:rPr>
        <w:t>]</w:t>
      </w:r>
      <w:r w:rsidR="0092067A" w:rsidRPr="00BB7C8F">
        <w:rPr>
          <w:color w:val="000000" w:themeColor="text1"/>
          <w:lang w:val="en-GB"/>
        </w:rPr>
        <w:fldChar w:fldCharType="end"/>
      </w:r>
      <w:r w:rsidR="0092067A" w:rsidRPr="00BB7C8F">
        <w:rPr>
          <w:color w:val="000000" w:themeColor="text1"/>
          <w:lang w:val="en-GB"/>
        </w:rPr>
        <w:t xml:space="preserve">. </w:t>
      </w:r>
      <w:r w:rsidR="00B63EBD" w:rsidRPr="00BB7C8F">
        <w:rPr>
          <w:color w:val="000000" w:themeColor="text1"/>
          <w:lang w:val="en-GB"/>
        </w:rPr>
        <w:t xml:space="preserve">Variables used in the estimates were age, sex, ethnicity, whether or not English was the first language, and deprivation of </w:t>
      </w:r>
      <w:r w:rsidR="00201D27" w:rsidRPr="00BB7C8F">
        <w:rPr>
          <w:color w:val="000000" w:themeColor="text1"/>
          <w:lang w:val="en-GB"/>
        </w:rPr>
        <w:t xml:space="preserve">the </w:t>
      </w:r>
      <w:r w:rsidR="00B63EBD" w:rsidRPr="00BB7C8F">
        <w:rPr>
          <w:color w:val="000000" w:themeColor="text1"/>
          <w:lang w:val="en-GB"/>
        </w:rPr>
        <w:t xml:space="preserve">area of residence. The synthetic estimation produced LSOA-level estimates of the proportion of the adult working-age population </w:t>
      </w:r>
      <w:r w:rsidR="00B63EBD" w:rsidRPr="00BB7C8F">
        <w:rPr>
          <w:color w:val="000000" w:themeColor="text1"/>
          <w:lang w:val="en-GB"/>
        </w:rPr>
        <w:lastRenderedPageBreak/>
        <w:t>below the health literacy competency threshold for each LSOA in England, and a predictive model enabling the risk of an individual below the health literacy competency threshold</w:t>
      </w:r>
      <w:r w:rsidR="00201D27" w:rsidRPr="00BB7C8F">
        <w:rPr>
          <w:color w:val="000000" w:themeColor="text1"/>
          <w:lang w:val="en-GB"/>
        </w:rPr>
        <w:t xml:space="preserve"> to be determined</w:t>
      </w:r>
      <w:r w:rsidR="00B63EBD" w:rsidRPr="00BB7C8F">
        <w:rPr>
          <w:color w:val="000000" w:themeColor="text1"/>
          <w:lang w:val="en-GB"/>
        </w:rPr>
        <w:t xml:space="preserve">. As the SfL survey only included </w:t>
      </w:r>
      <w:r w:rsidR="00201D27" w:rsidRPr="00BB7C8F">
        <w:rPr>
          <w:color w:val="000000" w:themeColor="text1"/>
          <w:lang w:val="en-GB"/>
        </w:rPr>
        <w:t>working-</w:t>
      </w:r>
      <w:r w:rsidR="00B63EBD" w:rsidRPr="00BB7C8F">
        <w:rPr>
          <w:color w:val="000000" w:themeColor="text1"/>
          <w:lang w:val="en-GB"/>
        </w:rPr>
        <w:t xml:space="preserve">age adults (16 years to 65 years), estimates were only calculated for this age range. </w:t>
      </w:r>
      <w:r w:rsidR="00B63EBD" w:rsidRPr="00BB7C8F">
        <w:rPr>
          <w:rFonts w:eastAsia="SimSun"/>
          <w:color w:val="000000" w:themeColor="text1"/>
          <w:lang w:val="en-GB" w:eastAsia="zh-CN"/>
        </w:rPr>
        <w:t>The coefficients in the resulting model were converted to risk percentages for each cell in the age by sex</w:t>
      </w:r>
      <w:r w:rsidR="00201D27" w:rsidRPr="00BB7C8F">
        <w:rPr>
          <w:rFonts w:eastAsia="SimSun"/>
          <w:color w:val="000000" w:themeColor="text1"/>
          <w:lang w:val="en-GB" w:eastAsia="zh-CN"/>
        </w:rPr>
        <w:t>,</w:t>
      </w:r>
      <w:r w:rsidR="00B63EBD" w:rsidRPr="00BB7C8F">
        <w:rPr>
          <w:rFonts w:eastAsia="SimSun"/>
          <w:color w:val="000000" w:themeColor="text1"/>
          <w:lang w:val="en-GB" w:eastAsia="zh-CN"/>
        </w:rPr>
        <w:t xml:space="preserve"> by ethnicity</w:t>
      </w:r>
      <w:r w:rsidR="00201D27" w:rsidRPr="00BB7C8F">
        <w:rPr>
          <w:rFonts w:eastAsia="SimSun"/>
          <w:color w:val="000000" w:themeColor="text1"/>
          <w:lang w:val="en-GB" w:eastAsia="zh-CN"/>
        </w:rPr>
        <w:t>,</w:t>
      </w:r>
      <w:r w:rsidR="00B63EBD" w:rsidRPr="00BB7C8F">
        <w:rPr>
          <w:rFonts w:eastAsia="SimSun"/>
          <w:color w:val="000000" w:themeColor="text1"/>
          <w:lang w:val="en-GB" w:eastAsia="zh-CN"/>
        </w:rPr>
        <w:t xml:space="preserve"> by language preference</w:t>
      </w:r>
      <w:r w:rsidR="00201D27" w:rsidRPr="00BB7C8F">
        <w:rPr>
          <w:rFonts w:eastAsia="SimSun"/>
          <w:color w:val="000000" w:themeColor="text1"/>
          <w:lang w:val="en-GB" w:eastAsia="zh-CN"/>
        </w:rPr>
        <w:t>, and</w:t>
      </w:r>
      <w:r w:rsidR="00B63EBD" w:rsidRPr="00BB7C8F">
        <w:rPr>
          <w:rFonts w:eastAsia="SimSun"/>
          <w:color w:val="000000" w:themeColor="text1"/>
          <w:lang w:val="en-GB" w:eastAsia="zh-CN"/>
        </w:rPr>
        <w:t xml:space="preserve"> by deprivation table. The intercept </w:t>
      </w:r>
      <w:r w:rsidR="0017075F" w:rsidRPr="00BB7C8F">
        <w:rPr>
          <w:rFonts w:eastAsia="SimSun"/>
          <w:color w:val="000000" w:themeColor="text1"/>
          <w:lang w:val="en-GB" w:eastAsia="zh-CN"/>
        </w:rPr>
        <w:t xml:space="preserve">was the </w:t>
      </w:r>
      <w:r w:rsidR="0017075F" w:rsidRPr="00BB7C8F">
        <w:rPr>
          <w:rFonts w:cs="Tahoma"/>
          <w:color w:val="000000" w:themeColor="text1"/>
          <w:shd w:val="clear" w:color="auto" w:fill="FFFFFF"/>
          <w:lang w:val="en-GB"/>
        </w:rPr>
        <w:t xml:space="preserve">category hypothesised to have the lowest risk of </w:t>
      </w:r>
      <w:r w:rsidR="00021092" w:rsidRPr="00BB7C8F">
        <w:rPr>
          <w:rFonts w:cs="Tahoma"/>
          <w:color w:val="000000" w:themeColor="text1"/>
          <w:shd w:val="clear" w:color="auto" w:fill="FFFFFF"/>
          <w:lang w:val="en-GB"/>
        </w:rPr>
        <w:t xml:space="preserve">having </w:t>
      </w:r>
      <w:r w:rsidR="0017075F" w:rsidRPr="00BB7C8F">
        <w:rPr>
          <w:rFonts w:cs="Tahoma"/>
          <w:color w:val="000000" w:themeColor="text1"/>
          <w:shd w:val="clear" w:color="auto" w:fill="FFFFFF"/>
          <w:lang w:val="en-GB"/>
        </w:rPr>
        <w:t>a health literacy level below the competency threshold</w:t>
      </w:r>
      <w:r w:rsidR="00B63EBD" w:rsidRPr="00BB7C8F">
        <w:rPr>
          <w:rFonts w:eastAsia="SimSun"/>
          <w:color w:val="000000" w:themeColor="text1"/>
          <w:lang w:val="en-GB" w:eastAsia="zh-CN"/>
        </w:rPr>
        <w:t>.</w:t>
      </w:r>
      <w:r w:rsidR="005F363B" w:rsidRPr="00BB7C8F">
        <w:rPr>
          <w:color w:val="000000" w:themeColor="text1"/>
          <w:lang w:val="en-GB"/>
        </w:rPr>
        <w:t xml:space="preserve"> </w:t>
      </w:r>
      <w:r w:rsidR="00B63EBD" w:rsidRPr="00BB7C8F">
        <w:rPr>
          <w:color w:val="000000" w:themeColor="text1"/>
          <w:lang w:val="en-GB"/>
        </w:rPr>
        <w:t xml:space="preserve">The </w:t>
      </w:r>
      <w:r w:rsidR="00B63EBD" w:rsidRPr="00BB7C8F">
        <w:rPr>
          <w:rFonts w:eastAsia="SimSun"/>
          <w:color w:val="000000" w:themeColor="text1"/>
          <w:lang w:val="en-GB" w:eastAsia="zh-CN"/>
        </w:rPr>
        <w:t>Deviance Information Criterion (DIC) was calculated to assess the effectiveness of the model</w:t>
      </w:r>
      <w:r w:rsidR="00BF50A6" w:rsidRPr="00BB7C8F">
        <w:rPr>
          <w:rFonts w:eastAsia="SimSun"/>
          <w:color w:val="000000" w:themeColor="text1"/>
          <w:lang w:val="en-GB" w:eastAsia="zh-CN"/>
        </w:rPr>
        <w:t xml:space="preserve"> [22]</w:t>
      </w:r>
      <w:r w:rsidR="00B63EBD" w:rsidRPr="00BB7C8F">
        <w:rPr>
          <w:rFonts w:eastAsia="SimSun"/>
          <w:color w:val="000000" w:themeColor="text1"/>
          <w:lang w:val="en-GB" w:eastAsia="zh-CN"/>
        </w:rPr>
        <w:t>.</w:t>
      </w:r>
      <w:r w:rsidR="00A73E42" w:rsidRPr="00BB7C8F">
        <w:rPr>
          <w:rFonts w:eastAsia="SimSun"/>
          <w:color w:val="000000" w:themeColor="text1"/>
          <w:lang w:val="en-GB" w:eastAsia="zh-CN"/>
        </w:rPr>
        <w:t xml:space="preserve"> </w:t>
      </w:r>
    </w:p>
    <w:p w14:paraId="658FA619" w14:textId="33895405" w:rsidR="0092067A" w:rsidRPr="00BB7C8F" w:rsidRDefault="0092067A" w:rsidP="00327D90">
      <w:pPr>
        <w:pStyle w:val="MDPI31text"/>
        <w:rPr>
          <w:rFonts w:eastAsia="SimSun"/>
          <w:color w:val="000000" w:themeColor="text1"/>
          <w:lang w:val="en-GB" w:eastAsia="zh-CN"/>
        </w:rPr>
      </w:pPr>
      <w:r w:rsidRPr="00BB7C8F">
        <w:rPr>
          <w:color w:val="000000" w:themeColor="text1"/>
          <w:lang w:val="en-GB"/>
        </w:rPr>
        <w:t xml:space="preserve">The predictive model required, </w:t>
      </w:r>
      <w:r w:rsidR="00201D27" w:rsidRPr="00BB7C8F">
        <w:rPr>
          <w:color w:val="000000" w:themeColor="text1"/>
          <w:lang w:val="en-GB"/>
        </w:rPr>
        <w:t xml:space="preserve">at </w:t>
      </w:r>
      <w:r w:rsidRPr="00BB7C8F">
        <w:rPr>
          <w:color w:val="000000" w:themeColor="text1"/>
          <w:lang w:val="en-GB"/>
        </w:rPr>
        <w:t>a minimum, patient age, sex and ethnicity data; other variables in the model, i.e.</w:t>
      </w:r>
      <w:r w:rsidR="00EE66A3" w:rsidRPr="00BB7C8F">
        <w:rPr>
          <w:color w:val="000000" w:themeColor="text1"/>
          <w:lang w:val="en-GB"/>
        </w:rPr>
        <w:t>,</w:t>
      </w:r>
      <w:r w:rsidRPr="00BB7C8F">
        <w:rPr>
          <w:color w:val="000000" w:themeColor="text1"/>
          <w:lang w:val="en-GB"/>
        </w:rPr>
        <w:t xml:space="preserve"> LSOA of residence and language preference, were not essential</w:t>
      </w:r>
      <w:r w:rsidR="00201D27" w:rsidRPr="00BB7C8F">
        <w:rPr>
          <w:color w:val="000000" w:themeColor="text1"/>
          <w:lang w:val="en-GB"/>
        </w:rPr>
        <w:t>,</w:t>
      </w:r>
      <w:r w:rsidRPr="00BB7C8F">
        <w:rPr>
          <w:color w:val="000000" w:themeColor="text1"/>
          <w:lang w:val="en-GB"/>
        </w:rPr>
        <w:t xml:space="preserve"> but, if present, increased the accuracy of the estimation.</w:t>
      </w:r>
    </w:p>
    <w:p w14:paraId="52E40232" w14:textId="7C3D719B" w:rsidR="0092067A" w:rsidRPr="00BB7C8F" w:rsidRDefault="00BF50A6" w:rsidP="00327D90">
      <w:pPr>
        <w:pStyle w:val="MDPI31text"/>
        <w:rPr>
          <w:color w:val="000000" w:themeColor="text1"/>
          <w:lang w:val="en-GB"/>
        </w:rPr>
      </w:pPr>
      <w:r w:rsidRPr="00BB7C8F">
        <w:rPr>
          <w:color w:val="000000" w:themeColor="text1"/>
          <w:lang w:val="en-GB"/>
        </w:rPr>
        <w:t>The algorithm used to import the risk scores derived from the predictive model into the patient records was a</w:t>
      </w:r>
      <w:r w:rsidR="0092067A" w:rsidRPr="00BB7C8F">
        <w:rPr>
          <w:color w:val="000000" w:themeColor="text1"/>
          <w:lang w:val="en-GB"/>
        </w:rPr>
        <w:t xml:space="preserve"> script file written for the R software package. The R script took a single input table</w:t>
      </w:r>
      <w:r w:rsidR="00A77231" w:rsidRPr="00BB7C8F">
        <w:rPr>
          <w:color w:val="000000" w:themeColor="text1"/>
          <w:lang w:val="en-GB"/>
        </w:rPr>
        <w:t>,</w:t>
      </w:r>
      <w:r w:rsidR="0092067A" w:rsidRPr="00BB7C8F">
        <w:rPr>
          <w:color w:val="000000" w:themeColor="text1"/>
          <w:lang w:val="en-GB"/>
        </w:rPr>
        <w:t xml:space="preserve"> i.e.</w:t>
      </w:r>
      <w:r w:rsidR="00EE66A3" w:rsidRPr="00BB7C8F">
        <w:rPr>
          <w:color w:val="000000" w:themeColor="text1"/>
          <w:lang w:val="en-GB"/>
        </w:rPr>
        <w:t>,</w:t>
      </w:r>
      <w:r w:rsidR="0092067A" w:rsidRPr="00BB7C8F">
        <w:rPr>
          <w:color w:val="000000" w:themeColor="text1"/>
          <w:lang w:val="en-GB"/>
        </w:rPr>
        <w:t xml:space="preserve"> the individual </w:t>
      </w:r>
      <w:r w:rsidR="00201D27" w:rsidRPr="00BB7C8F">
        <w:rPr>
          <w:color w:val="000000" w:themeColor="text1"/>
          <w:lang w:val="en-GB"/>
        </w:rPr>
        <w:t>patient-</w:t>
      </w:r>
      <w:r w:rsidR="0092067A" w:rsidRPr="00BB7C8F">
        <w:rPr>
          <w:color w:val="000000" w:themeColor="text1"/>
          <w:lang w:val="en-GB"/>
        </w:rPr>
        <w:t>level data with demographic characteristics, and, after processing, returned the table in the original format with an additional column showing the health literacy risk scores. The R script also included basic data validation to check that characteristics in the input (patient) table were all available and in the expected format to prevent incorrect or unexpected results.</w:t>
      </w:r>
      <w:r w:rsidR="00673715" w:rsidRPr="00BB7C8F">
        <w:rPr>
          <w:color w:val="000000" w:themeColor="text1"/>
          <w:lang w:val="en-GB"/>
        </w:rPr>
        <w:t xml:space="preserve"> More details of the algorithm are given in the supplementary file and </w:t>
      </w:r>
      <w:r w:rsidR="004346CD" w:rsidRPr="00BB7C8F">
        <w:rPr>
          <w:color w:val="000000" w:themeColor="text1"/>
          <w:lang w:val="en-GB"/>
        </w:rPr>
        <w:t>T</w:t>
      </w:r>
      <w:r w:rsidR="00673715" w:rsidRPr="00BB7C8F">
        <w:rPr>
          <w:color w:val="000000" w:themeColor="text1"/>
          <w:lang w:val="en-GB"/>
        </w:rPr>
        <w:t>able</w:t>
      </w:r>
      <w:r w:rsidR="004346CD" w:rsidRPr="00BB7C8F">
        <w:rPr>
          <w:color w:val="000000" w:themeColor="text1"/>
          <w:lang w:val="en-GB"/>
        </w:rPr>
        <w:t xml:space="preserve"> S1</w:t>
      </w:r>
      <w:r w:rsidR="00673715" w:rsidRPr="00BB7C8F">
        <w:rPr>
          <w:color w:val="000000" w:themeColor="text1"/>
          <w:lang w:val="en-GB"/>
        </w:rPr>
        <w:t>.</w:t>
      </w:r>
    </w:p>
    <w:p w14:paraId="10350E56" w14:textId="795B39D6" w:rsidR="0092067A" w:rsidRPr="00BB7C8F" w:rsidRDefault="0092067A" w:rsidP="00327D90">
      <w:pPr>
        <w:pStyle w:val="MDPI31text"/>
        <w:rPr>
          <w:color w:val="000000" w:themeColor="text1"/>
          <w:lang w:val="en-GB"/>
        </w:rPr>
      </w:pPr>
      <w:r w:rsidRPr="00BB7C8F">
        <w:rPr>
          <w:color w:val="000000" w:themeColor="text1"/>
          <w:lang w:val="en-GB"/>
        </w:rPr>
        <w:t>The proportion of people below the health literacy threshold in Lambeth was compared with the proportion in the rest of England.</w:t>
      </w:r>
    </w:p>
    <w:p w14:paraId="5E73A85F" w14:textId="4DF9965C" w:rsidR="0092067A" w:rsidRPr="00BB7C8F" w:rsidRDefault="00955FE7" w:rsidP="00327D90">
      <w:pPr>
        <w:pStyle w:val="MDPI31text"/>
        <w:rPr>
          <w:color w:val="000000" w:themeColor="text1"/>
          <w:lang w:val="en-GB"/>
        </w:rPr>
      </w:pPr>
      <w:r w:rsidRPr="00BB7C8F">
        <w:rPr>
          <w:color w:val="000000" w:themeColor="text1"/>
          <w:lang w:val="en-GB"/>
        </w:rPr>
        <w:t>The v</w:t>
      </w:r>
      <w:r w:rsidR="0092067A" w:rsidRPr="00BB7C8F">
        <w:rPr>
          <w:color w:val="000000" w:themeColor="text1"/>
          <w:lang w:val="en-GB"/>
        </w:rPr>
        <w:t xml:space="preserve">alidity </w:t>
      </w:r>
      <w:r w:rsidRPr="00BB7C8F">
        <w:rPr>
          <w:color w:val="000000" w:themeColor="text1"/>
          <w:lang w:val="en-GB"/>
        </w:rPr>
        <w:t xml:space="preserve">of the model </w:t>
      </w:r>
      <w:r w:rsidR="0092067A" w:rsidRPr="00BB7C8F">
        <w:rPr>
          <w:color w:val="000000" w:themeColor="text1"/>
          <w:lang w:val="en-GB"/>
        </w:rPr>
        <w:t>was assessed at two levels</w:t>
      </w:r>
      <w:r w:rsidR="00201D27" w:rsidRPr="00BB7C8F">
        <w:rPr>
          <w:color w:val="000000" w:themeColor="text1"/>
          <w:lang w:val="en-GB"/>
        </w:rPr>
        <w:t xml:space="preserve">: </w:t>
      </w:r>
      <w:r w:rsidR="0092067A" w:rsidRPr="00BB7C8F">
        <w:rPr>
          <w:color w:val="000000" w:themeColor="text1"/>
          <w:lang w:val="en-GB"/>
        </w:rPr>
        <w:t>geographical (LSOA) and individual. At LSOA</w:t>
      </w:r>
      <w:r w:rsidR="00201D27" w:rsidRPr="00BB7C8F">
        <w:rPr>
          <w:color w:val="000000" w:themeColor="text1"/>
          <w:lang w:val="en-GB"/>
        </w:rPr>
        <w:t xml:space="preserve"> </w:t>
      </w:r>
      <w:r w:rsidR="0092067A" w:rsidRPr="00BB7C8F">
        <w:rPr>
          <w:color w:val="000000" w:themeColor="text1"/>
          <w:lang w:val="en-GB"/>
        </w:rPr>
        <w:t xml:space="preserve">level, the mean percentage risk score of adults aged 16 years to 65 years in the LSOAs according to the risk calculation using the LDN database was calculated and subtracted from the </w:t>
      </w:r>
      <w:r w:rsidR="003573EC" w:rsidRPr="00BB7C8F">
        <w:rPr>
          <w:color w:val="000000" w:themeColor="text1"/>
          <w:lang w:val="en-GB"/>
        </w:rPr>
        <w:t>small-</w:t>
      </w:r>
      <w:r w:rsidR="0092067A" w:rsidRPr="00BB7C8F">
        <w:rPr>
          <w:color w:val="000000" w:themeColor="text1"/>
          <w:lang w:val="en-GB"/>
        </w:rPr>
        <w:t>area estimate of risk. To eliminate boundary effects of patients living in one borough and registering with a GP practice in another borough, LSOAs were excluded where the GP registered population in the Lambeth DataNet database was &gt;+</w:t>
      </w:r>
      <w:r w:rsidR="005F1427" w:rsidRPr="00BB7C8F">
        <w:rPr>
          <w:color w:val="000000" w:themeColor="text1"/>
          <w:lang w:val="en-GB"/>
        </w:rPr>
        <w:t>15%</w:t>
      </w:r>
      <w:r w:rsidR="0092067A" w:rsidRPr="00BB7C8F">
        <w:rPr>
          <w:color w:val="000000" w:themeColor="text1"/>
          <w:lang w:val="en-GB"/>
        </w:rPr>
        <w:t>/</w:t>
      </w:r>
      <w:r w:rsidR="00731D6F" w:rsidRPr="00BB7C8F">
        <w:rPr>
          <w:color w:val="000000" w:themeColor="text1"/>
          <w:lang w:val="en-GB"/>
        </w:rPr>
        <w:t>−</w:t>
      </w:r>
      <w:r w:rsidR="0092067A" w:rsidRPr="00BB7C8F">
        <w:rPr>
          <w:color w:val="000000" w:themeColor="text1"/>
          <w:lang w:val="en-GB"/>
        </w:rPr>
        <w:t>15% of the latest ONS population estimates. To check the reliability of the algorithm coding at</w:t>
      </w:r>
      <w:r w:rsidR="003573EC" w:rsidRPr="00BB7C8F">
        <w:rPr>
          <w:color w:val="000000" w:themeColor="text1"/>
          <w:lang w:val="en-GB"/>
        </w:rPr>
        <w:t xml:space="preserve"> the</w:t>
      </w:r>
      <w:r w:rsidR="0092067A" w:rsidRPr="00BB7C8F">
        <w:rPr>
          <w:color w:val="000000" w:themeColor="text1"/>
          <w:lang w:val="en-GB"/>
        </w:rPr>
        <w:t xml:space="preserve"> individual level, a sample of 0.37% of people (</w:t>
      </w:r>
      <w:r w:rsidR="00B16EFF" w:rsidRPr="00BB7C8F">
        <w:rPr>
          <w:i/>
          <w:color w:val="000000" w:themeColor="text1"/>
          <w:lang w:val="en-GB"/>
        </w:rPr>
        <w:t>n</w:t>
      </w:r>
      <w:r w:rsidR="00B16EFF" w:rsidRPr="00BB7C8F">
        <w:rPr>
          <w:color w:val="000000" w:themeColor="text1"/>
          <w:lang w:val="en-GB"/>
        </w:rPr>
        <w:t xml:space="preserve"> = 1</w:t>
      </w:r>
      <w:r w:rsidR="0092067A" w:rsidRPr="00BB7C8F">
        <w:rPr>
          <w:color w:val="000000" w:themeColor="text1"/>
          <w:lang w:val="en-GB"/>
        </w:rPr>
        <w:t>013) was identified for accuracy estimation. There were 600 possible permutations of the demographic characteristics</w:t>
      </w:r>
      <w:r w:rsidR="003D624D" w:rsidRPr="00BB7C8F">
        <w:rPr>
          <w:color w:val="000000" w:themeColor="text1"/>
          <w:lang w:val="en-GB"/>
        </w:rPr>
        <w:t xml:space="preserve">; however, </w:t>
      </w:r>
      <w:r w:rsidR="0092067A" w:rsidRPr="00BB7C8F">
        <w:rPr>
          <w:color w:val="000000" w:themeColor="text1"/>
          <w:lang w:val="en-GB"/>
        </w:rPr>
        <w:t xml:space="preserve">87 of these permutations were </w:t>
      </w:r>
      <w:r w:rsidR="0030690F" w:rsidRPr="00BB7C8F">
        <w:rPr>
          <w:color w:val="000000" w:themeColor="text1"/>
          <w:lang w:val="en-GB"/>
        </w:rPr>
        <w:t>“</w:t>
      </w:r>
      <w:r w:rsidR="0092067A" w:rsidRPr="00BB7C8F">
        <w:rPr>
          <w:color w:val="000000" w:themeColor="text1"/>
          <w:lang w:val="en-GB"/>
        </w:rPr>
        <w:t>empty</w:t>
      </w:r>
      <w:r w:rsidR="0030690F" w:rsidRPr="00BB7C8F">
        <w:rPr>
          <w:color w:val="000000" w:themeColor="text1"/>
          <w:lang w:val="en-GB"/>
        </w:rPr>
        <w:t>”</w:t>
      </w:r>
      <w:r w:rsidR="00A77231" w:rsidRPr="00BB7C8F">
        <w:rPr>
          <w:color w:val="000000" w:themeColor="text1"/>
          <w:lang w:val="en-GB"/>
        </w:rPr>
        <w:t>,</w:t>
      </w:r>
      <w:r w:rsidR="0092067A" w:rsidRPr="00BB7C8F">
        <w:rPr>
          <w:color w:val="000000" w:themeColor="text1"/>
          <w:lang w:val="en-GB"/>
        </w:rPr>
        <w:t xml:space="preserve"> i.e.</w:t>
      </w:r>
      <w:r w:rsidR="00EE66A3" w:rsidRPr="00BB7C8F">
        <w:rPr>
          <w:color w:val="000000" w:themeColor="text1"/>
          <w:lang w:val="en-GB"/>
        </w:rPr>
        <w:t>,</w:t>
      </w:r>
      <w:r w:rsidR="0092067A" w:rsidRPr="00BB7C8F">
        <w:rPr>
          <w:color w:val="000000" w:themeColor="text1"/>
          <w:lang w:val="en-GB"/>
        </w:rPr>
        <w:t xml:space="preserve"> with no matching patient records. One patient record was randomly selected from each of the remaining 513 permutations. A </w:t>
      </w:r>
      <w:r w:rsidR="0092067A" w:rsidRPr="00BB7C8F">
        <w:rPr>
          <w:color w:val="000000" w:themeColor="text1"/>
          <w:u w:color="252525"/>
          <w:shd w:val="clear" w:color="auto" w:fill="FFFFFF"/>
          <w:lang w:val="en-GB"/>
        </w:rPr>
        <w:t xml:space="preserve">further 500 records were randomly selected from the remaining records. These 1013 records were then </w:t>
      </w:r>
      <w:r w:rsidR="0092067A" w:rsidRPr="00BB7C8F">
        <w:rPr>
          <w:color w:val="000000" w:themeColor="text1"/>
          <w:lang w:val="en-GB"/>
        </w:rPr>
        <w:t>checked manually against lookup tables to establish the accuracy of the score.</w:t>
      </w:r>
    </w:p>
    <w:p w14:paraId="160F2805" w14:textId="1FFC89BB" w:rsidR="0092067A" w:rsidRPr="00BB7C8F" w:rsidRDefault="0092067A" w:rsidP="00327D90">
      <w:pPr>
        <w:pStyle w:val="MDPI31text"/>
        <w:rPr>
          <w:color w:val="000000" w:themeColor="text1"/>
          <w:lang w:val="en-GB"/>
        </w:rPr>
      </w:pPr>
      <w:r w:rsidRPr="00BB7C8F">
        <w:rPr>
          <w:color w:val="000000" w:themeColor="text1"/>
          <w:lang w:val="en-GB"/>
        </w:rPr>
        <w:t xml:space="preserve">The characteristics of individuals for whom the minimum data set for calculation of the </w:t>
      </w:r>
      <w:r w:rsidR="009A3461" w:rsidRPr="00BB7C8F">
        <w:rPr>
          <w:color w:val="000000" w:themeColor="text1"/>
          <w:lang w:val="en-GB"/>
        </w:rPr>
        <w:t>health literacy</w:t>
      </w:r>
      <w:r w:rsidRPr="00BB7C8F">
        <w:rPr>
          <w:color w:val="000000" w:themeColor="text1"/>
          <w:lang w:val="en-GB"/>
        </w:rPr>
        <w:t xml:space="preserve"> risk</w:t>
      </w:r>
      <w:r w:rsidR="003573EC" w:rsidRPr="00BB7C8F">
        <w:rPr>
          <w:color w:val="000000" w:themeColor="text1"/>
          <w:lang w:val="en-GB"/>
        </w:rPr>
        <w:t xml:space="preserve"> </w:t>
      </w:r>
      <w:r w:rsidRPr="00BB7C8F">
        <w:rPr>
          <w:color w:val="000000" w:themeColor="text1"/>
          <w:lang w:val="en-GB"/>
        </w:rPr>
        <w:t>score was available were compared with the characteristics of individuals for whom the risk</w:t>
      </w:r>
      <w:r w:rsidR="003573EC" w:rsidRPr="00BB7C8F">
        <w:rPr>
          <w:color w:val="000000" w:themeColor="text1"/>
          <w:lang w:val="en-GB"/>
        </w:rPr>
        <w:t xml:space="preserve"> </w:t>
      </w:r>
      <w:r w:rsidRPr="00BB7C8F">
        <w:rPr>
          <w:color w:val="000000" w:themeColor="text1"/>
          <w:lang w:val="en-GB"/>
        </w:rPr>
        <w:t xml:space="preserve">score could not be calculated. </w:t>
      </w:r>
      <w:r w:rsidR="00955FE7" w:rsidRPr="00BB7C8F">
        <w:rPr>
          <w:color w:val="000000" w:themeColor="text1"/>
          <w:lang w:val="en-GB"/>
        </w:rPr>
        <w:t xml:space="preserve">Statistical significance was assessed using </w:t>
      </w:r>
      <w:r w:rsidR="00955FE7" w:rsidRPr="00BB7C8F">
        <w:rPr>
          <w:color w:val="000000" w:themeColor="text1"/>
          <w:lang w:val="en-GB"/>
        </w:rPr>
        <w:sym w:font="Symbol" w:char="F063"/>
      </w:r>
      <w:r w:rsidR="00955FE7" w:rsidRPr="00BB7C8F">
        <w:rPr>
          <w:color w:val="000000" w:themeColor="text1"/>
          <w:vertAlign w:val="superscript"/>
          <w:lang w:val="en-GB"/>
        </w:rPr>
        <w:t>2</w:t>
      </w:r>
      <w:r w:rsidR="00955FE7" w:rsidRPr="00BB7C8F">
        <w:rPr>
          <w:color w:val="000000" w:themeColor="text1"/>
          <w:lang w:val="en-GB"/>
        </w:rPr>
        <w:t xml:space="preserve"> tests, and the strength of the association was assessed using </w:t>
      </w:r>
      <w:proofErr w:type="spellStart"/>
      <w:r w:rsidR="00955FE7" w:rsidRPr="00BB7C8F">
        <w:rPr>
          <w:color w:val="000000" w:themeColor="text1"/>
          <w:lang w:val="en-GB"/>
        </w:rPr>
        <w:t>Cramers</w:t>
      </w:r>
      <w:proofErr w:type="spellEnd"/>
      <w:r w:rsidR="00955FE7" w:rsidRPr="00BB7C8F">
        <w:rPr>
          <w:color w:val="000000" w:themeColor="text1"/>
          <w:lang w:val="en-GB"/>
        </w:rPr>
        <w:t xml:space="preserve"> V.</w:t>
      </w:r>
    </w:p>
    <w:p w14:paraId="5E7F03AF" w14:textId="77777777" w:rsidR="0092067A" w:rsidRPr="00BB7C8F" w:rsidRDefault="0092067A" w:rsidP="00327D90">
      <w:pPr>
        <w:pStyle w:val="MDPI22heading2"/>
        <w:rPr>
          <w:color w:val="000000" w:themeColor="text1"/>
          <w:lang w:val="en-GB"/>
        </w:rPr>
      </w:pPr>
      <w:r w:rsidRPr="00BB7C8F">
        <w:rPr>
          <w:color w:val="000000" w:themeColor="text1"/>
          <w:lang w:val="en-GB"/>
        </w:rPr>
        <w:t>Ethics</w:t>
      </w:r>
    </w:p>
    <w:p w14:paraId="49BD2F6F" w14:textId="2BF4CC62" w:rsidR="0092067A" w:rsidRPr="00BB7C8F" w:rsidRDefault="0092067A" w:rsidP="00327D90">
      <w:pPr>
        <w:pStyle w:val="MDPI31text"/>
        <w:rPr>
          <w:color w:val="000000" w:themeColor="text1"/>
          <w:lang w:val="en-GB"/>
        </w:rPr>
      </w:pPr>
      <w:r w:rsidRPr="00BB7C8F">
        <w:rPr>
          <w:color w:val="000000" w:themeColor="text1"/>
          <w:lang w:val="en-GB"/>
        </w:rPr>
        <w:t xml:space="preserve">Lambeth DataNet is </w:t>
      </w:r>
      <w:r w:rsidR="003573EC" w:rsidRPr="00BB7C8F">
        <w:rPr>
          <w:color w:val="000000" w:themeColor="text1"/>
          <w:lang w:val="en-GB"/>
        </w:rPr>
        <w:t>a patient-</w:t>
      </w:r>
      <w:r w:rsidRPr="00BB7C8F">
        <w:rPr>
          <w:color w:val="000000" w:themeColor="text1"/>
          <w:lang w:val="en-GB"/>
        </w:rPr>
        <w:t>level database which does not contain personal identifiable data (PID)</w:t>
      </w:r>
      <w:r w:rsidR="00955FE7" w:rsidRPr="00BB7C8F">
        <w:rPr>
          <w:color w:val="000000" w:themeColor="text1"/>
          <w:lang w:val="en-GB"/>
        </w:rPr>
        <w:t xml:space="preserve"> </w:t>
      </w:r>
      <w:r w:rsidR="00CF3D9A" w:rsidRPr="00BB7C8F">
        <w:rPr>
          <w:color w:val="000000" w:themeColor="text1"/>
          <w:lang w:val="en-GB"/>
        </w:rPr>
        <w:t>[13]</w:t>
      </w:r>
      <w:r w:rsidRPr="00BB7C8F">
        <w:rPr>
          <w:color w:val="000000" w:themeColor="text1"/>
          <w:lang w:val="en-GB"/>
        </w:rPr>
        <w:t xml:space="preserve">. This study did not involve the removal of data from its agreed location (NHS Lambeth </w:t>
      </w:r>
      <w:r w:rsidR="003037B7" w:rsidRPr="00BB7C8F">
        <w:rPr>
          <w:color w:val="000000" w:themeColor="text1"/>
          <w:lang w:val="en-GB"/>
        </w:rPr>
        <w:t>Clinical Commissioning Group</w:t>
      </w:r>
      <w:r w:rsidR="004A2666" w:rsidRPr="00BB7C8F">
        <w:rPr>
          <w:color w:val="000000" w:themeColor="text1"/>
          <w:lang w:val="en-GB"/>
        </w:rPr>
        <w:t xml:space="preserve"> (CCG</w:t>
      </w:r>
      <w:r w:rsidRPr="00BB7C8F">
        <w:rPr>
          <w:color w:val="000000" w:themeColor="text1"/>
          <w:lang w:val="en-GB"/>
        </w:rPr>
        <w:t>)</w:t>
      </w:r>
      <w:r w:rsidR="004A2666" w:rsidRPr="00BB7C8F">
        <w:rPr>
          <w:color w:val="000000" w:themeColor="text1"/>
          <w:lang w:val="en-GB"/>
        </w:rPr>
        <w:t>) [23]</w:t>
      </w:r>
      <w:r w:rsidR="003573EC" w:rsidRPr="00BB7C8F">
        <w:rPr>
          <w:color w:val="000000" w:themeColor="text1"/>
          <w:lang w:val="en-GB"/>
        </w:rPr>
        <w:t>,</w:t>
      </w:r>
      <w:r w:rsidRPr="00BB7C8F">
        <w:rPr>
          <w:color w:val="000000" w:themeColor="text1"/>
          <w:lang w:val="en-GB"/>
        </w:rPr>
        <w:t xml:space="preserve"> nor did it involve the access to the database by any individuals not already granted access to data for the purposes of supporting Lambeth CCG business intelligence. The project was approved by the Lambeth DataNet steering group (a body made up of local GPs</w:t>
      </w:r>
      <w:r w:rsidR="003573EC" w:rsidRPr="00BB7C8F">
        <w:rPr>
          <w:color w:val="000000" w:themeColor="text1"/>
          <w:lang w:val="en-GB"/>
        </w:rPr>
        <w:t>,</w:t>
      </w:r>
      <w:r w:rsidRPr="00BB7C8F">
        <w:rPr>
          <w:color w:val="000000" w:themeColor="text1"/>
          <w:lang w:val="en-GB"/>
        </w:rPr>
        <w:t xml:space="preserve"> public health professionals, commissioning managers</w:t>
      </w:r>
      <w:r w:rsidR="003573EC" w:rsidRPr="00BB7C8F">
        <w:rPr>
          <w:color w:val="000000" w:themeColor="text1"/>
          <w:lang w:val="en-GB"/>
        </w:rPr>
        <w:t>,</w:t>
      </w:r>
      <w:r w:rsidRPr="00BB7C8F">
        <w:rPr>
          <w:color w:val="000000" w:themeColor="text1"/>
          <w:lang w:val="en-GB"/>
        </w:rPr>
        <w:t xml:space="preserve"> and patient/public representation</w:t>
      </w:r>
      <w:r w:rsidR="00CF3D9A" w:rsidRPr="00BB7C8F">
        <w:rPr>
          <w:color w:val="000000" w:themeColor="text1"/>
          <w:lang w:val="en-GB"/>
        </w:rPr>
        <w:t xml:space="preserve">, </w:t>
      </w:r>
      <w:r w:rsidRPr="00BB7C8F">
        <w:rPr>
          <w:color w:val="000000" w:themeColor="text1"/>
          <w:lang w:val="en-GB"/>
        </w:rPr>
        <w:t>responsible for overseeing the development and use of the database) on 22</w:t>
      </w:r>
      <w:r w:rsidR="00A77231" w:rsidRPr="00BB7C8F">
        <w:rPr>
          <w:color w:val="000000" w:themeColor="text1"/>
          <w:lang w:val="en-GB"/>
        </w:rPr>
        <w:t xml:space="preserve"> September </w:t>
      </w:r>
      <w:r w:rsidRPr="00BB7C8F">
        <w:rPr>
          <w:color w:val="000000" w:themeColor="text1"/>
          <w:lang w:val="en-GB"/>
        </w:rPr>
        <w:t>2015 and the Lambeth CCG information governance steering group were informed</w:t>
      </w:r>
      <w:r w:rsidR="006C31A5" w:rsidRPr="00BB7C8F">
        <w:rPr>
          <w:color w:val="000000" w:themeColor="text1"/>
          <w:lang w:val="en-GB"/>
        </w:rPr>
        <w:t xml:space="preserve"> [24]</w:t>
      </w:r>
      <w:r w:rsidRPr="00BB7C8F">
        <w:rPr>
          <w:color w:val="000000" w:themeColor="text1"/>
          <w:lang w:val="en-GB"/>
        </w:rPr>
        <w:t>.</w:t>
      </w:r>
      <w:r w:rsidR="0030690F" w:rsidRPr="00BB7C8F">
        <w:rPr>
          <w:color w:val="000000" w:themeColor="text1"/>
          <w:lang w:val="en-GB"/>
        </w:rPr>
        <w:t xml:space="preserve"> </w:t>
      </w:r>
    </w:p>
    <w:p w14:paraId="79D18D83" w14:textId="0C882142" w:rsidR="0092067A" w:rsidRPr="00BB7C8F" w:rsidRDefault="0092067A" w:rsidP="00327D90">
      <w:pPr>
        <w:pStyle w:val="MDPI31text"/>
        <w:rPr>
          <w:color w:val="000000" w:themeColor="text1"/>
          <w:lang w:val="en-GB"/>
        </w:rPr>
      </w:pPr>
      <w:r w:rsidRPr="00BB7C8F">
        <w:rPr>
          <w:color w:val="000000" w:themeColor="text1"/>
          <w:lang w:val="en-GB"/>
        </w:rPr>
        <w:t>As no PID were held, the project did not require NHS Ethics Approval</w:t>
      </w:r>
      <w:r w:rsidR="00CF3D9A" w:rsidRPr="00BB7C8F">
        <w:rPr>
          <w:color w:val="000000" w:themeColor="text1"/>
          <w:lang w:val="en-GB"/>
        </w:rPr>
        <w:t xml:space="preserve"> [2</w:t>
      </w:r>
      <w:r w:rsidR="006C31A5" w:rsidRPr="00BB7C8F">
        <w:rPr>
          <w:color w:val="000000" w:themeColor="text1"/>
          <w:lang w:val="en-GB"/>
        </w:rPr>
        <w:t>5</w:t>
      </w:r>
      <w:r w:rsidR="00CF3D9A" w:rsidRPr="00BB7C8F">
        <w:rPr>
          <w:color w:val="000000" w:themeColor="text1"/>
          <w:lang w:val="en-GB"/>
        </w:rPr>
        <w:t>].</w:t>
      </w:r>
    </w:p>
    <w:p w14:paraId="772ED2C6" w14:textId="27BA4469" w:rsidR="0092067A" w:rsidRPr="00BB7C8F" w:rsidRDefault="0092067A" w:rsidP="00327D90">
      <w:pPr>
        <w:pStyle w:val="MDPI21heading1"/>
        <w:rPr>
          <w:color w:val="000000" w:themeColor="text1"/>
          <w:lang w:val="en-GB"/>
        </w:rPr>
      </w:pPr>
      <w:r w:rsidRPr="00BB7C8F">
        <w:rPr>
          <w:color w:val="000000" w:themeColor="text1"/>
          <w:lang w:val="en-GB" w:eastAsia="zh-CN"/>
        </w:rPr>
        <w:t>3.</w:t>
      </w:r>
      <w:r w:rsidRPr="00BB7C8F">
        <w:rPr>
          <w:color w:val="000000" w:themeColor="text1"/>
          <w:lang w:val="en-GB"/>
        </w:rPr>
        <w:t xml:space="preserve"> Results</w:t>
      </w:r>
    </w:p>
    <w:p w14:paraId="5A58DD41" w14:textId="77777777" w:rsidR="0092067A" w:rsidRPr="00BB7C8F" w:rsidRDefault="0092067A" w:rsidP="00327D90">
      <w:pPr>
        <w:pStyle w:val="MDPI31text"/>
        <w:rPr>
          <w:rFonts w:eastAsia="Calibri" w:cs="Calibri"/>
          <w:color w:val="000000" w:themeColor="text1"/>
          <w:lang w:val="en-GB"/>
        </w:rPr>
      </w:pPr>
      <w:r w:rsidRPr="00BB7C8F">
        <w:rPr>
          <w:color w:val="000000" w:themeColor="text1"/>
          <w:lang w:val="en-GB"/>
        </w:rPr>
        <w:t xml:space="preserve">The 2011 census data for Lambeth showed 225,113 residents aged between 16 years and 65 years, of whom 156,626 (69.58%) were estimated to be below the health literacy threshold. Census </w:t>
      </w:r>
      <w:r w:rsidRPr="00BB7C8F">
        <w:rPr>
          <w:color w:val="000000" w:themeColor="text1"/>
          <w:lang w:val="en-GB"/>
        </w:rPr>
        <w:lastRenderedPageBreak/>
        <w:t>data for the rest of England showed 34,329,091 residents aged between 16 years and 65 years, of whom 21,168,166 (62.07%) were estimated to be below the health literacy threshold.</w:t>
      </w:r>
    </w:p>
    <w:p w14:paraId="1E2CF309" w14:textId="4DBB5D6D" w:rsidR="0092067A" w:rsidRPr="00BB7C8F" w:rsidRDefault="0092067A" w:rsidP="00327D90">
      <w:pPr>
        <w:pStyle w:val="MDPI31text"/>
        <w:rPr>
          <w:color w:val="000000" w:themeColor="text1"/>
          <w:lang w:val="en-GB"/>
        </w:rPr>
      </w:pPr>
      <w:r w:rsidRPr="00BB7C8F">
        <w:rPr>
          <w:color w:val="000000" w:themeColor="text1"/>
          <w:u w:color="252525"/>
          <w:shd w:val="clear" w:color="auto" w:fill="FFFFFF"/>
          <w:lang w:val="en-GB"/>
        </w:rPr>
        <w:t xml:space="preserve">On the data extraction date (31 March 2014), LDN contained the data of 364,009 people, of whom </w:t>
      </w:r>
      <w:r w:rsidRPr="00BB7C8F">
        <w:rPr>
          <w:color w:val="000000" w:themeColor="text1"/>
          <w:lang w:val="en-GB"/>
        </w:rPr>
        <w:t xml:space="preserve">275,706 were in the age range 16 years to 65 years. Of the 275,706 people aged 16 years to 65 years, a risk score could be calculated </w:t>
      </w:r>
      <w:r w:rsidR="003573EC" w:rsidRPr="00BB7C8F">
        <w:rPr>
          <w:color w:val="000000" w:themeColor="text1"/>
          <w:lang w:val="en-GB"/>
        </w:rPr>
        <w:t xml:space="preserve">for </w:t>
      </w:r>
      <w:r w:rsidRPr="00BB7C8F">
        <w:rPr>
          <w:color w:val="000000" w:themeColor="text1"/>
          <w:lang w:val="en-GB"/>
        </w:rPr>
        <w:t xml:space="preserve">228,610 people (82.92%); in the remaining 47,096 people (17.08%), the risk score could not be calculated due to one or more missing </w:t>
      </w:r>
      <w:r w:rsidR="00D650AC" w:rsidRPr="00BB7C8F">
        <w:rPr>
          <w:color w:val="000000" w:themeColor="text1"/>
          <w:lang w:val="en-GB"/>
        </w:rPr>
        <w:t>variables</w:t>
      </w:r>
      <w:r w:rsidRPr="00BB7C8F">
        <w:rPr>
          <w:color w:val="000000" w:themeColor="text1"/>
          <w:lang w:val="en-GB"/>
        </w:rPr>
        <w:t xml:space="preserve"> </w:t>
      </w:r>
      <w:r w:rsidRPr="00BB7C8F">
        <w:rPr>
          <w:color w:val="000000" w:themeColor="text1"/>
          <w:u w:color="252525"/>
          <w:shd w:val="clear" w:color="auto" w:fill="FFFFFF"/>
          <w:lang w:val="en-GB"/>
        </w:rPr>
        <w:t>essential for risk score calculation (i.e.</w:t>
      </w:r>
      <w:r w:rsidR="00EE66A3" w:rsidRPr="00BB7C8F">
        <w:rPr>
          <w:color w:val="000000" w:themeColor="text1"/>
          <w:u w:color="252525"/>
          <w:shd w:val="clear" w:color="auto" w:fill="FFFFFF"/>
          <w:lang w:val="en-GB"/>
        </w:rPr>
        <w:t>,</w:t>
      </w:r>
      <w:r w:rsidRPr="00BB7C8F">
        <w:rPr>
          <w:color w:val="000000" w:themeColor="text1"/>
          <w:u w:color="252525"/>
          <w:shd w:val="clear" w:color="auto" w:fill="FFFFFF"/>
          <w:lang w:val="en-GB"/>
        </w:rPr>
        <w:t xml:space="preserve"> </w:t>
      </w:r>
      <w:r w:rsidRPr="00BB7C8F">
        <w:rPr>
          <w:color w:val="000000" w:themeColor="text1"/>
          <w:lang w:val="en-GB"/>
        </w:rPr>
        <w:t>age, sex or ethnicity). As per Lambeth CCG information Governance regulations, any patients for whom sex was not available were removed from further analyses.</w:t>
      </w:r>
    </w:p>
    <w:p w14:paraId="44A1DCBF" w14:textId="4454B755" w:rsidR="00EE07A2" w:rsidRPr="00BB7C8F" w:rsidRDefault="00327D90" w:rsidP="00327D90">
      <w:pPr>
        <w:pStyle w:val="MDPI22heading2"/>
        <w:rPr>
          <w:color w:val="000000" w:themeColor="text1"/>
          <w:u w:color="252525"/>
          <w:shd w:val="clear" w:color="auto" w:fill="FFFFFF"/>
          <w:lang w:val="en-GB"/>
        </w:rPr>
      </w:pPr>
      <w:r w:rsidRPr="00BB7C8F">
        <w:rPr>
          <w:color w:val="000000" w:themeColor="text1"/>
          <w:u w:color="252525"/>
          <w:shd w:val="clear" w:color="auto" w:fill="FFFFFF"/>
          <w:lang w:val="en-GB" w:eastAsia="zh-CN"/>
        </w:rPr>
        <w:t>3</w:t>
      </w:r>
      <w:r w:rsidR="0092067A" w:rsidRPr="00BB7C8F">
        <w:rPr>
          <w:color w:val="000000" w:themeColor="text1"/>
          <w:u w:color="252525"/>
          <w:shd w:val="clear" w:color="auto" w:fill="FFFFFF"/>
          <w:lang w:val="en-GB" w:eastAsia="zh-CN"/>
        </w:rPr>
        <w:t>.1.</w:t>
      </w:r>
      <w:r w:rsidR="0092067A" w:rsidRPr="00BB7C8F">
        <w:rPr>
          <w:color w:val="000000" w:themeColor="text1"/>
          <w:u w:color="252525"/>
          <w:shd w:val="clear" w:color="auto" w:fill="FFFFFF"/>
          <w:lang w:val="en-GB"/>
        </w:rPr>
        <w:t xml:space="preserve"> </w:t>
      </w:r>
      <w:r w:rsidR="0017075F" w:rsidRPr="00BB7C8F">
        <w:rPr>
          <w:color w:val="000000" w:themeColor="text1"/>
          <w:u w:color="252525"/>
          <w:shd w:val="clear" w:color="auto" w:fill="FFFFFF"/>
          <w:lang w:val="en-GB"/>
        </w:rPr>
        <w:t xml:space="preserve">Predictive </w:t>
      </w:r>
      <w:r w:rsidR="00EE66A3" w:rsidRPr="00BB7C8F">
        <w:rPr>
          <w:color w:val="000000" w:themeColor="text1"/>
          <w:u w:color="252525"/>
          <w:shd w:val="clear" w:color="auto" w:fill="FFFFFF"/>
          <w:lang w:val="en-GB"/>
        </w:rPr>
        <w:t>M</w:t>
      </w:r>
      <w:r w:rsidR="0017075F" w:rsidRPr="00BB7C8F">
        <w:rPr>
          <w:color w:val="000000" w:themeColor="text1"/>
          <w:u w:color="252525"/>
          <w:shd w:val="clear" w:color="auto" w:fill="FFFFFF"/>
          <w:lang w:val="en-GB"/>
        </w:rPr>
        <w:t>odel</w:t>
      </w:r>
    </w:p>
    <w:p w14:paraId="2DEF2EA8" w14:textId="7A3C48A8" w:rsidR="00B87FB4" w:rsidRPr="00BB7C8F" w:rsidRDefault="0017075F" w:rsidP="00327D90">
      <w:pPr>
        <w:pStyle w:val="MDPI31text"/>
        <w:rPr>
          <w:color w:val="000000" w:themeColor="text1"/>
          <w:lang w:val="en-GB"/>
        </w:rPr>
      </w:pPr>
      <w:r w:rsidRPr="00BB7C8F">
        <w:rPr>
          <w:color w:val="000000" w:themeColor="text1"/>
          <w:shd w:val="clear" w:color="auto" w:fill="FFFFFF"/>
          <w:lang w:val="en-GB"/>
        </w:rPr>
        <w:t>The coefficients and fit statistics for the model</w:t>
      </w:r>
      <w:r w:rsidR="000463D3" w:rsidRPr="00BB7C8F">
        <w:rPr>
          <w:color w:val="000000" w:themeColor="text1"/>
          <w:shd w:val="clear" w:color="auto" w:fill="FFFFFF"/>
          <w:lang w:val="en-GB"/>
        </w:rPr>
        <w:t xml:space="preserve"> are shown in </w:t>
      </w:r>
      <w:r w:rsidR="00F709AF" w:rsidRPr="00BB7C8F">
        <w:rPr>
          <w:color w:val="000000" w:themeColor="text1"/>
          <w:shd w:val="clear" w:color="auto" w:fill="FFFFFF"/>
          <w:lang w:val="en-GB"/>
        </w:rPr>
        <w:t>Table 1</w:t>
      </w:r>
      <w:r w:rsidR="000463D3" w:rsidRPr="00BB7C8F">
        <w:rPr>
          <w:color w:val="000000" w:themeColor="text1"/>
          <w:shd w:val="clear" w:color="auto" w:fill="FFFFFF"/>
          <w:lang w:val="en-GB"/>
        </w:rPr>
        <w:t>. The refere</w:t>
      </w:r>
      <w:r w:rsidR="00021092" w:rsidRPr="00BB7C8F">
        <w:rPr>
          <w:color w:val="000000" w:themeColor="text1"/>
          <w:shd w:val="clear" w:color="auto" w:fill="FFFFFF"/>
          <w:lang w:val="en-GB"/>
        </w:rPr>
        <w:t>nce</w:t>
      </w:r>
      <w:r w:rsidRPr="00BB7C8F">
        <w:rPr>
          <w:color w:val="000000" w:themeColor="text1"/>
          <w:shd w:val="clear" w:color="auto" w:fill="FFFFFF"/>
          <w:lang w:val="en-GB"/>
        </w:rPr>
        <w:t xml:space="preserve"> category was white males, aged 16 to 24 years, with English as a first language, living in a </w:t>
      </w:r>
      <w:r w:rsidR="0030690F" w:rsidRPr="00BB7C8F">
        <w:rPr>
          <w:color w:val="000000" w:themeColor="text1"/>
          <w:shd w:val="clear" w:color="auto" w:fill="FFFFFF"/>
          <w:lang w:val="en-GB"/>
        </w:rPr>
        <w:t>“</w:t>
      </w:r>
      <w:r w:rsidRPr="00BB7C8F">
        <w:rPr>
          <w:color w:val="000000" w:themeColor="text1"/>
          <w:shd w:val="clear" w:color="auto" w:fill="FFFFFF"/>
          <w:lang w:val="en-GB"/>
        </w:rPr>
        <w:t>least-deprived</w:t>
      </w:r>
      <w:r w:rsidR="0030690F" w:rsidRPr="00BB7C8F">
        <w:rPr>
          <w:color w:val="000000" w:themeColor="text1"/>
          <w:shd w:val="clear" w:color="auto" w:fill="FFFFFF"/>
          <w:lang w:val="en-GB"/>
        </w:rPr>
        <w:t>”</w:t>
      </w:r>
      <w:r w:rsidRPr="00BB7C8F">
        <w:rPr>
          <w:color w:val="000000" w:themeColor="text1"/>
          <w:shd w:val="clear" w:color="auto" w:fill="FFFFFF"/>
          <w:lang w:val="en-GB"/>
        </w:rPr>
        <w:t xml:space="preserve"> area. </w:t>
      </w:r>
      <w:r w:rsidR="00B87FB4" w:rsidRPr="00BB7C8F">
        <w:rPr>
          <w:color w:val="000000" w:themeColor="text1"/>
          <w:shd w:val="clear" w:color="auto" w:fill="FFFFFF"/>
          <w:lang w:val="en-GB"/>
        </w:rPr>
        <w:t xml:space="preserve">The DIC statistic suggests that the model represents a significant improvement over a </w:t>
      </w:r>
      <w:r w:rsidR="0030690F" w:rsidRPr="00BB7C8F">
        <w:rPr>
          <w:color w:val="000000" w:themeColor="text1"/>
          <w:shd w:val="clear" w:color="auto" w:fill="FFFFFF"/>
          <w:lang w:val="en-GB"/>
        </w:rPr>
        <w:t>“</w:t>
      </w:r>
      <w:r w:rsidR="00B87FB4" w:rsidRPr="00BB7C8F">
        <w:rPr>
          <w:color w:val="000000" w:themeColor="text1"/>
          <w:shd w:val="clear" w:color="auto" w:fill="FFFFFF"/>
          <w:lang w:val="en-GB"/>
        </w:rPr>
        <w:t>null</w:t>
      </w:r>
      <w:r w:rsidR="0030690F" w:rsidRPr="00BB7C8F">
        <w:rPr>
          <w:color w:val="000000" w:themeColor="text1"/>
          <w:shd w:val="clear" w:color="auto" w:fill="FFFFFF"/>
          <w:lang w:val="en-GB"/>
        </w:rPr>
        <w:t>”</w:t>
      </w:r>
      <w:r w:rsidR="00B87FB4" w:rsidRPr="00BB7C8F">
        <w:rPr>
          <w:color w:val="000000" w:themeColor="text1"/>
          <w:shd w:val="clear" w:color="auto" w:fill="FFFFFF"/>
          <w:lang w:val="en-GB"/>
        </w:rPr>
        <w:t xml:space="preserve"> model with no covariates.</w:t>
      </w:r>
    </w:p>
    <w:p w14:paraId="1DCE3D0B" w14:textId="189A4173" w:rsidR="0017075F" w:rsidRPr="00BB7C8F" w:rsidRDefault="0017075F" w:rsidP="00A34AE7">
      <w:pPr>
        <w:pStyle w:val="MDPI41tablecaption"/>
        <w:jc w:val="center"/>
      </w:pPr>
      <w:r w:rsidRPr="00A34AE7">
        <w:rPr>
          <w:b/>
        </w:rPr>
        <w:t>Table 1.</w:t>
      </w:r>
      <w:r w:rsidRPr="00BB7C8F">
        <w:rPr>
          <w:b/>
        </w:rPr>
        <w:t xml:space="preserve"> </w:t>
      </w:r>
      <w:r w:rsidRPr="00BB7C8F">
        <w:t>Coefficient and fit statistics of predictive model.</w:t>
      </w:r>
      <w:r w:rsidR="0030690F" w:rsidRPr="00BB7C8F">
        <w:t xml:space="preserve"> </w:t>
      </w:r>
    </w:p>
    <w:tbl>
      <w:tblPr>
        <w:tblStyle w:val="TableGrid"/>
        <w:tblW w:w="0" w:type="auto"/>
        <w:jc w:val="center"/>
        <w:tblLook w:val="04A0" w:firstRow="1" w:lastRow="0" w:firstColumn="1" w:lastColumn="0" w:noHBand="0" w:noVBand="1"/>
      </w:tblPr>
      <w:tblGrid>
        <w:gridCol w:w="6419"/>
        <w:gridCol w:w="1440"/>
        <w:gridCol w:w="1201"/>
      </w:tblGrid>
      <w:tr w:rsidR="00BB7C8F" w:rsidRPr="00A34AE7" w14:paraId="662367DC" w14:textId="77777777" w:rsidTr="00E66003">
        <w:trPr>
          <w:cantSplit/>
          <w:jc w:val="center"/>
        </w:trPr>
        <w:tc>
          <w:tcPr>
            <w:tcW w:w="0" w:type="auto"/>
            <w:tcBorders>
              <w:top w:val="single" w:sz="4" w:space="0" w:color="auto"/>
              <w:left w:val="nil"/>
              <w:bottom w:val="single" w:sz="4" w:space="0" w:color="auto"/>
              <w:right w:val="nil"/>
            </w:tcBorders>
            <w:shd w:val="clear" w:color="auto" w:fill="auto"/>
            <w:vAlign w:val="center"/>
          </w:tcPr>
          <w:p w14:paraId="3BC519A1" w14:textId="5D709B1F" w:rsidR="0017075F" w:rsidRPr="00A34AE7" w:rsidRDefault="00224DD3" w:rsidP="00327D90">
            <w:pPr>
              <w:autoSpaceDE w:val="0"/>
              <w:autoSpaceDN w:val="0"/>
              <w:adjustRightInd w:val="0"/>
              <w:snapToGrid w:val="0"/>
              <w:jc w:val="center"/>
              <w:rPr>
                <w:rFonts w:ascii="Palatino Linotype" w:eastAsiaTheme="minorEastAsia" w:hAnsi="Palatino Linotype" w:cs="Tahoma"/>
                <w:b/>
                <w:color w:val="000000" w:themeColor="text1"/>
                <w:sz w:val="16"/>
                <w:szCs w:val="16"/>
                <w:lang w:eastAsia="zh-CN"/>
              </w:rPr>
            </w:pPr>
            <w:r w:rsidRPr="00A34AE7">
              <w:rPr>
                <w:rFonts w:ascii="Palatino Linotype" w:eastAsiaTheme="minorEastAsia" w:hAnsi="Palatino Linotype" w:cs="Tahoma"/>
                <w:b/>
                <w:color w:val="000000" w:themeColor="text1"/>
                <w:sz w:val="16"/>
                <w:szCs w:val="16"/>
                <w:lang w:eastAsia="zh-CN"/>
              </w:rPr>
              <w:t>Variable</w:t>
            </w:r>
          </w:p>
        </w:tc>
        <w:tc>
          <w:tcPr>
            <w:tcW w:w="0" w:type="auto"/>
            <w:tcBorders>
              <w:top w:val="single" w:sz="4" w:space="0" w:color="auto"/>
              <w:left w:val="nil"/>
              <w:bottom w:val="single" w:sz="4" w:space="0" w:color="auto"/>
              <w:right w:val="nil"/>
            </w:tcBorders>
            <w:shd w:val="clear" w:color="auto" w:fill="auto"/>
            <w:vAlign w:val="center"/>
          </w:tcPr>
          <w:p w14:paraId="1374F960" w14:textId="77777777" w:rsidR="0017075F" w:rsidRPr="00A34AE7" w:rsidRDefault="0017075F" w:rsidP="00327D90">
            <w:pPr>
              <w:autoSpaceDE w:val="0"/>
              <w:autoSpaceDN w:val="0"/>
              <w:adjustRightInd w:val="0"/>
              <w:snapToGrid w:val="0"/>
              <w:jc w:val="center"/>
              <w:rPr>
                <w:rFonts w:ascii="Palatino Linotype" w:hAnsi="Palatino Linotype"/>
                <w:b/>
                <w:color w:val="000000" w:themeColor="text1"/>
                <w:sz w:val="16"/>
                <w:szCs w:val="16"/>
              </w:rPr>
            </w:pPr>
            <w:r w:rsidRPr="00A34AE7">
              <w:rPr>
                <w:rFonts w:ascii="Palatino Linotype" w:hAnsi="Palatino Linotype"/>
                <w:b/>
                <w:bCs/>
                <w:color w:val="000000" w:themeColor="text1"/>
                <w:sz w:val="16"/>
                <w:szCs w:val="16"/>
              </w:rPr>
              <w:t>Coefficient</w:t>
            </w:r>
            <w:r w:rsidRPr="00A34AE7">
              <w:rPr>
                <w:rFonts w:ascii="Palatino Linotype" w:hAnsi="Palatino Linotype" w:cs="Tahoma"/>
                <w:b/>
                <w:color w:val="000000" w:themeColor="text1"/>
                <w:sz w:val="16"/>
                <w:szCs w:val="16"/>
              </w:rPr>
              <w:t xml:space="preserve"> </w:t>
            </w:r>
            <w:r w:rsidRPr="00A34AE7">
              <w:rPr>
                <w:rFonts w:ascii="Palatino Linotype" w:hAnsi="Palatino Linotype"/>
                <w:b/>
                <w:bCs/>
                <w:color w:val="000000" w:themeColor="text1"/>
                <w:sz w:val="16"/>
                <w:szCs w:val="16"/>
              </w:rPr>
              <w:t>(Logit)</w:t>
            </w:r>
          </w:p>
        </w:tc>
        <w:tc>
          <w:tcPr>
            <w:tcW w:w="0" w:type="auto"/>
            <w:tcBorders>
              <w:top w:val="single" w:sz="4" w:space="0" w:color="auto"/>
              <w:left w:val="nil"/>
              <w:bottom w:val="single" w:sz="4" w:space="0" w:color="auto"/>
              <w:right w:val="nil"/>
            </w:tcBorders>
            <w:shd w:val="clear" w:color="auto" w:fill="auto"/>
            <w:vAlign w:val="center"/>
          </w:tcPr>
          <w:p w14:paraId="098FA115" w14:textId="77777777" w:rsidR="0017075F" w:rsidRPr="00A34AE7" w:rsidRDefault="0017075F" w:rsidP="00327D90">
            <w:pPr>
              <w:autoSpaceDE w:val="0"/>
              <w:autoSpaceDN w:val="0"/>
              <w:adjustRightInd w:val="0"/>
              <w:snapToGrid w:val="0"/>
              <w:jc w:val="center"/>
              <w:rPr>
                <w:rFonts w:ascii="Palatino Linotype" w:hAnsi="Palatino Linotype"/>
                <w:b/>
                <w:color w:val="000000" w:themeColor="text1"/>
                <w:sz w:val="16"/>
                <w:szCs w:val="16"/>
              </w:rPr>
            </w:pPr>
            <w:r w:rsidRPr="00A34AE7">
              <w:rPr>
                <w:rFonts w:ascii="Palatino Linotype" w:hAnsi="Palatino Linotype"/>
                <w:b/>
                <w:bCs/>
                <w:color w:val="000000" w:themeColor="text1"/>
                <w:sz w:val="16"/>
                <w:szCs w:val="16"/>
              </w:rPr>
              <w:t>Standard Error</w:t>
            </w:r>
          </w:p>
        </w:tc>
      </w:tr>
      <w:tr w:rsidR="00BB7C8F" w:rsidRPr="00A34AE7" w14:paraId="369F9A03" w14:textId="77777777" w:rsidTr="00B009A2">
        <w:trPr>
          <w:cantSplit/>
          <w:jc w:val="center"/>
        </w:trPr>
        <w:tc>
          <w:tcPr>
            <w:tcW w:w="0" w:type="auto"/>
            <w:tcBorders>
              <w:top w:val="single" w:sz="4" w:space="0" w:color="auto"/>
              <w:left w:val="nil"/>
              <w:bottom w:val="single" w:sz="4" w:space="0" w:color="auto"/>
              <w:right w:val="nil"/>
            </w:tcBorders>
            <w:shd w:val="clear" w:color="auto" w:fill="auto"/>
            <w:vAlign w:val="center"/>
            <w:hideMark/>
          </w:tcPr>
          <w:p w14:paraId="77545CD4" w14:textId="73D71AD3"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bCs/>
                <w:color w:val="000000" w:themeColor="text1"/>
                <w:sz w:val="16"/>
                <w:szCs w:val="16"/>
              </w:rPr>
              <w:t>Intercept</w:t>
            </w:r>
            <w:r w:rsidR="00224DD3" w:rsidRPr="00A34AE7">
              <w:rPr>
                <w:rFonts w:ascii="Palatino Linotype" w:hAnsi="Palatino Linotype"/>
                <w:bCs/>
                <w:color w:val="000000" w:themeColor="text1"/>
                <w:sz w:val="16"/>
                <w:szCs w:val="16"/>
              </w:rPr>
              <w:t xml:space="preserve"> (</w:t>
            </w:r>
            <w:r w:rsidR="00224DD3" w:rsidRPr="00A34AE7">
              <w:rPr>
                <w:rFonts w:ascii="Palatino Linotype" w:hAnsi="Palatino Linotype"/>
                <w:color w:val="000000" w:themeColor="text1"/>
                <w:sz w:val="16"/>
                <w:szCs w:val="16"/>
                <w:shd w:val="clear" w:color="auto" w:fill="FFFFFF"/>
              </w:rPr>
              <w:t>white males, aged 16 to 24 years, with English as a first language, living in a “least-deprived” area)</w:t>
            </w:r>
            <w:r w:rsidR="00224DD3" w:rsidRPr="00A34AE7">
              <w:rPr>
                <w:rFonts w:ascii="Palatino Linotype" w:hAnsi="Palatino Linotype"/>
                <w:bCs/>
                <w:color w:val="000000" w:themeColor="text1"/>
                <w:sz w:val="16"/>
                <w:szCs w:val="16"/>
              </w:rPr>
              <w:t xml:space="preserve"> </w:t>
            </w:r>
          </w:p>
        </w:tc>
        <w:tc>
          <w:tcPr>
            <w:tcW w:w="0" w:type="auto"/>
            <w:tcBorders>
              <w:top w:val="single" w:sz="4" w:space="0" w:color="auto"/>
              <w:left w:val="nil"/>
              <w:bottom w:val="single" w:sz="4" w:space="0" w:color="auto"/>
              <w:right w:val="nil"/>
            </w:tcBorders>
            <w:shd w:val="clear" w:color="auto" w:fill="auto"/>
            <w:vAlign w:val="center"/>
            <w:hideMark/>
          </w:tcPr>
          <w:p w14:paraId="7A7A1F28" w14:textId="44F5470C" w:rsidR="0017075F" w:rsidRPr="00A34AE7" w:rsidRDefault="00A455A6"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−1</w:t>
            </w:r>
            <w:r w:rsidR="0017075F" w:rsidRPr="00A34AE7">
              <w:rPr>
                <w:rFonts w:ascii="Palatino Linotype" w:hAnsi="Palatino Linotype"/>
                <w:color w:val="000000" w:themeColor="text1"/>
                <w:sz w:val="16"/>
                <w:szCs w:val="16"/>
              </w:rPr>
              <w:t>.010</w:t>
            </w:r>
          </w:p>
        </w:tc>
        <w:tc>
          <w:tcPr>
            <w:tcW w:w="0" w:type="auto"/>
            <w:tcBorders>
              <w:top w:val="single" w:sz="4" w:space="0" w:color="auto"/>
              <w:left w:val="nil"/>
              <w:bottom w:val="single" w:sz="4" w:space="0" w:color="auto"/>
              <w:right w:val="nil"/>
            </w:tcBorders>
            <w:shd w:val="clear" w:color="auto" w:fill="auto"/>
            <w:vAlign w:val="center"/>
            <w:hideMark/>
          </w:tcPr>
          <w:p w14:paraId="3A0A4255"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0.108</w:t>
            </w:r>
          </w:p>
        </w:tc>
      </w:tr>
      <w:tr w:rsidR="00BB7C8F" w:rsidRPr="00A34AE7" w14:paraId="56E44B19" w14:textId="77777777" w:rsidTr="00B009A2">
        <w:trPr>
          <w:cantSplit/>
          <w:jc w:val="center"/>
        </w:trPr>
        <w:tc>
          <w:tcPr>
            <w:tcW w:w="0" w:type="auto"/>
            <w:tcBorders>
              <w:top w:val="single" w:sz="4" w:space="0" w:color="auto"/>
              <w:left w:val="nil"/>
              <w:bottom w:val="single" w:sz="4" w:space="0" w:color="auto"/>
              <w:right w:val="nil"/>
            </w:tcBorders>
            <w:shd w:val="clear" w:color="auto" w:fill="auto"/>
            <w:vAlign w:val="center"/>
          </w:tcPr>
          <w:p w14:paraId="6BC97BF5" w14:textId="0F21D561" w:rsidR="00224DD3" w:rsidRPr="00A34AE7" w:rsidRDefault="00224DD3" w:rsidP="00327D90">
            <w:pPr>
              <w:autoSpaceDE w:val="0"/>
              <w:autoSpaceDN w:val="0"/>
              <w:adjustRightInd w:val="0"/>
              <w:snapToGrid w:val="0"/>
              <w:jc w:val="center"/>
              <w:rPr>
                <w:rFonts w:ascii="Palatino Linotype" w:hAnsi="Palatino Linotype"/>
                <w:bCs/>
                <w:i/>
                <w:color w:val="000000" w:themeColor="text1"/>
                <w:sz w:val="16"/>
                <w:szCs w:val="16"/>
              </w:rPr>
            </w:pPr>
            <w:r w:rsidRPr="00A34AE7">
              <w:rPr>
                <w:rFonts w:ascii="Palatino Linotype" w:hAnsi="Palatino Linotype"/>
                <w:bCs/>
                <w:i/>
                <w:color w:val="000000" w:themeColor="text1"/>
                <w:sz w:val="16"/>
                <w:szCs w:val="16"/>
              </w:rPr>
              <w:t>Age</w:t>
            </w:r>
          </w:p>
        </w:tc>
        <w:tc>
          <w:tcPr>
            <w:tcW w:w="0" w:type="auto"/>
            <w:tcBorders>
              <w:top w:val="single" w:sz="4" w:space="0" w:color="auto"/>
              <w:left w:val="nil"/>
              <w:bottom w:val="single" w:sz="4" w:space="0" w:color="auto"/>
              <w:right w:val="nil"/>
            </w:tcBorders>
            <w:shd w:val="clear" w:color="auto" w:fill="auto"/>
            <w:vAlign w:val="center"/>
          </w:tcPr>
          <w:p w14:paraId="2BA551D4" w14:textId="77777777" w:rsidR="00224DD3" w:rsidRPr="00A34AE7" w:rsidRDefault="00224DD3" w:rsidP="00327D90">
            <w:pPr>
              <w:autoSpaceDE w:val="0"/>
              <w:autoSpaceDN w:val="0"/>
              <w:adjustRightInd w:val="0"/>
              <w:snapToGrid w:val="0"/>
              <w:jc w:val="center"/>
              <w:rPr>
                <w:rFonts w:ascii="Palatino Linotype" w:hAnsi="Palatino Linotype"/>
                <w:i/>
                <w:color w:val="000000" w:themeColor="text1"/>
                <w:sz w:val="16"/>
                <w:szCs w:val="16"/>
              </w:rPr>
            </w:pPr>
          </w:p>
        </w:tc>
        <w:tc>
          <w:tcPr>
            <w:tcW w:w="0" w:type="auto"/>
            <w:tcBorders>
              <w:top w:val="single" w:sz="4" w:space="0" w:color="auto"/>
              <w:left w:val="nil"/>
              <w:bottom w:val="single" w:sz="4" w:space="0" w:color="auto"/>
              <w:right w:val="nil"/>
            </w:tcBorders>
            <w:shd w:val="clear" w:color="auto" w:fill="auto"/>
            <w:vAlign w:val="center"/>
          </w:tcPr>
          <w:p w14:paraId="0040F42E" w14:textId="77777777" w:rsidR="00224DD3" w:rsidRPr="00A34AE7" w:rsidRDefault="00224DD3" w:rsidP="00327D90">
            <w:pPr>
              <w:autoSpaceDE w:val="0"/>
              <w:autoSpaceDN w:val="0"/>
              <w:adjustRightInd w:val="0"/>
              <w:snapToGrid w:val="0"/>
              <w:jc w:val="center"/>
              <w:rPr>
                <w:rFonts w:ascii="Palatino Linotype" w:hAnsi="Palatino Linotype"/>
                <w:i/>
                <w:color w:val="000000" w:themeColor="text1"/>
                <w:sz w:val="16"/>
                <w:szCs w:val="16"/>
              </w:rPr>
            </w:pPr>
          </w:p>
        </w:tc>
      </w:tr>
      <w:tr w:rsidR="00BB7C8F" w:rsidRPr="00A34AE7" w14:paraId="54BBCEAC" w14:textId="77777777" w:rsidTr="00B009A2">
        <w:trPr>
          <w:cantSplit/>
          <w:jc w:val="center"/>
        </w:trPr>
        <w:tc>
          <w:tcPr>
            <w:tcW w:w="0" w:type="auto"/>
            <w:tcBorders>
              <w:top w:val="single" w:sz="4" w:space="0" w:color="auto"/>
              <w:left w:val="nil"/>
              <w:bottom w:val="nil"/>
              <w:right w:val="nil"/>
            </w:tcBorders>
            <w:shd w:val="clear" w:color="auto" w:fill="auto"/>
            <w:vAlign w:val="center"/>
            <w:hideMark/>
          </w:tcPr>
          <w:p w14:paraId="23E4247B" w14:textId="470C7156"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bCs/>
                <w:color w:val="000000" w:themeColor="text1"/>
                <w:sz w:val="16"/>
                <w:szCs w:val="16"/>
              </w:rPr>
              <w:t>2</w:t>
            </w:r>
            <w:r w:rsidR="000F6EBF" w:rsidRPr="00A34AE7">
              <w:rPr>
                <w:rFonts w:ascii="Palatino Linotype" w:hAnsi="Palatino Linotype"/>
                <w:bCs/>
                <w:color w:val="000000" w:themeColor="text1"/>
                <w:sz w:val="16"/>
                <w:szCs w:val="16"/>
              </w:rPr>
              <w:t>5–34</w:t>
            </w:r>
          </w:p>
        </w:tc>
        <w:tc>
          <w:tcPr>
            <w:tcW w:w="0" w:type="auto"/>
            <w:tcBorders>
              <w:top w:val="single" w:sz="4" w:space="0" w:color="auto"/>
              <w:left w:val="nil"/>
              <w:bottom w:val="nil"/>
              <w:right w:val="nil"/>
            </w:tcBorders>
            <w:shd w:val="clear" w:color="auto" w:fill="auto"/>
            <w:vAlign w:val="center"/>
            <w:hideMark/>
          </w:tcPr>
          <w:p w14:paraId="02584FCA" w14:textId="42C61933" w:rsidR="0017075F" w:rsidRPr="00A34AE7" w:rsidRDefault="00A455A6"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w:t>
            </w:r>
            <w:r w:rsidR="0017075F" w:rsidRPr="00A34AE7">
              <w:rPr>
                <w:rFonts w:ascii="Palatino Linotype" w:hAnsi="Palatino Linotype"/>
                <w:color w:val="000000" w:themeColor="text1"/>
                <w:sz w:val="16"/>
                <w:szCs w:val="16"/>
              </w:rPr>
              <w:t>.196</w:t>
            </w:r>
          </w:p>
        </w:tc>
        <w:tc>
          <w:tcPr>
            <w:tcW w:w="0" w:type="auto"/>
            <w:tcBorders>
              <w:top w:val="single" w:sz="4" w:space="0" w:color="auto"/>
              <w:left w:val="nil"/>
              <w:bottom w:val="nil"/>
              <w:right w:val="nil"/>
            </w:tcBorders>
            <w:shd w:val="clear" w:color="auto" w:fill="auto"/>
            <w:vAlign w:val="center"/>
            <w:hideMark/>
          </w:tcPr>
          <w:p w14:paraId="10F9A857"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0.103</w:t>
            </w:r>
          </w:p>
        </w:tc>
      </w:tr>
      <w:tr w:rsidR="00BB7C8F" w:rsidRPr="00A34AE7" w14:paraId="43FB8553" w14:textId="77777777" w:rsidTr="00E66003">
        <w:trPr>
          <w:cantSplit/>
          <w:jc w:val="center"/>
        </w:trPr>
        <w:tc>
          <w:tcPr>
            <w:tcW w:w="0" w:type="auto"/>
            <w:tcBorders>
              <w:top w:val="nil"/>
              <w:left w:val="nil"/>
              <w:bottom w:val="nil"/>
              <w:right w:val="nil"/>
            </w:tcBorders>
            <w:shd w:val="clear" w:color="auto" w:fill="auto"/>
            <w:vAlign w:val="center"/>
            <w:hideMark/>
          </w:tcPr>
          <w:p w14:paraId="43F48EC0" w14:textId="566732D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bCs/>
                <w:color w:val="000000" w:themeColor="text1"/>
                <w:sz w:val="16"/>
                <w:szCs w:val="16"/>
              </w:rPr>
              <w:t>3</w:t>
            </w:r>
            <w:r w:rsidR="000F6EBF" w:rsidRPr="00A34AE7">
              <w:rPr>
                <w:rFonts w:ascii="Palatino Linotype" w:hAnsi="Palatino Linotype"/>
                <w:bCs/>
                <w:color w:val="000000" w:themeColor="text1"/>
                <w:sz w:val="16"/>
                <w:szCs w:val="16"/>
              </w:rPr>
              <w:t>5–44</w:t>
            </w:r>
          </w:p>
        </w:tc>
        <w:tc>
          <w:tcPr>
            <w:tcW w:w="0" w:type="auto"/>
            <w:tcBorders>
              <w:top w:val="nil"/>
              <w:left w:val="nil"/>
              <w:bottom w:val="nil"/>
              <w:right w:val="nil"/>
            </w:tcBorders>
            <w:shd w:val="clear" w:color="auto" w:fill="auto"/>
            <w:vAlign w:val="center"/>
            <w:hideMark/>
          </w:tcPr>
          <w:p w14:paraId="181535AB" w14:textId="53C0DE1E" w:rsidR="0017075F" w:rsidRPr="00A34AE7" w:rsidRDefault="00A455A6"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w:t>
            </w:r>
            <w:r w:rsidR="0017075F" w:rsidRPr="00A34AE7">
              <w:rPr>
                <w:rFonts w:ascii="Palatino Linotype" w:hAnsi="Palatino Linotype"/>
                <w:color w:val="000000" w:themeColor="text1"/>
                <w:sz w:val="16"/>
                <w:szCs w:val="16"/>
              </w:rPr>
              <w:t>.262</w:t>
            </w:r>
          </w:p>
        </w:tc>
        <w:tc>
          <w:tcPr>
            <w:tcW w:w="0" w:type="auto"/>
            <w:tcBorders>
              <w:top w:val="nil"/>
              <w:left w:val="nil"/>
              <w:bottom w:val="nil"/>
              <w:right w:val="nil"/>
            </w:tcBorders>
            <w:shd w:val="clear" w:color="auto" w:fill="auto"/>
            <w:vAlign w:val="center"/>
            <w:hideMark/>
          </w:tcPr>
          <w:p w14:paraId="00B89367"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0.101</w:t>
            </w:r>
          </w:p>
        </w:tc>
      </w:tr>
      <w:tr w:rsidR="00BB7C8F" w:rsidRPr="00A34AE7" w14:paraId="500CFD6B" w14:textId="77777777" w:rsidTr="00E66003">
        <w:trPr>
          <w:cantSplit/>
          <w:jc w:val="center"/>
        </w:trPr>
        <w:tc>
          <w:tcPr>
            <w:tcW w:w="0" w:type="auto"/>
            <w:tcBorders>
              <w:top w:val="nil"/>
              <w:left w:val="nil"/>
              <w:bottom w:val="nil"/>
              <w:right w:val="nil"/>
            </w:tcBorders>
            <w:shd w:val="clear" w:color="auto" w:fill="auto"/>
            <w:vAlign w:val="center"/>
            <w:hideMark/>
          </w:tcPr>
          <w:p w14:paraId="23368FC1" w14:textId="35CC78FF"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bCs/>
                <w:color w:val="000000" w:themeColor="text1"/>
                <w:sz w:val="16"/>
                <w:szCs w:val="16"/>
              </w:rPr>
              <w:t>4</w:t>
            </w:r>
            <w:r w:rsidR="000F6EBF" w:rsidRPr="00A34AE7">
              <w:rPr>
                <w:rFonts w:ascii="Palatino Linotype" w:hAnsi="Palatino Linotype"/>
                <w:bCs/>
                <w:color w:val="000000" w:themeColor="text1"/>
                <w:sz w:val="16"/>
                <w:szCs w:val="16"/>
              </w:rPr>
              <w:t>5–54</w:t>
            </w:r>
          </w:p>
        </w:tc>
        <w:tc>
          <w:tcPr>
            <w:tcW w:w="0" w:type="auto"/>
            <w:tcBorders>
              <w:top w:val="nil"/>
              <w:left w:val="nil"/>
              <w:bottom w:val="nil"/>
              <w:right w:val="nil"/>
            </w:tcBorders>
            <w:shd w:val="clear" w:color="auto" w:fill="auto"/>
            <w:vAlign w:val="center"/>
            <w:hideMark/>
          </w:tcPr>
          <w:p w14:paraId="7F35B2CE"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0.213</w:t>
            </w:r>
          </w:p>
        </w:tc>
        <w:tc>
          <w:tcPr>
            <w:tcW w:w="0" w:type="auto"/>
            <w:tcBorders>
              <w:top w:val="nil"/>
              <w:left w:val="nil"/>
              <w:bottom w:val="nil"/>
              <w:right w:val="nil"/>
            </w:tcBorders>
            <w:shd w:val="clear" w:color="auto" w:fill="auto"/>
            <w:vAlign w:val="center"/>
            <w:hideMark/>
          </w:tcPr>
          <w:p w14:paraId="4A1984EB"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0.100</w:t>
            </w:r>
          </w:p>
        </w:tc>
      </w:tr>
      <w:tr w:rsidR="00BB7C8F" w:rsidRPr="00A34AE7" w14:paraId="5876CB68" w14:textId="77777777" w:rsidTr="00B009A2">
        <w:trPr>
          <w:cantSplit/>
          <w:jc w:val="center"/>
        </w:trPr>
        <w:tc>
          <w:tcPr>
            <w:tcW w:w="0" w:type="auto"/>
            <w:tcBorders>
              <w:top w:val="nil"/>
              <w:left w:val="nil"/>
              <w:bottom w:val="single" w:sz="4" w:space="0" w:color="auto"/>
              <w:right w:val="nil"/>
            </w:tcBorders>
            <w:shd w:val="clear" w:color="auto" w:fill="auto"/>
            <w:vAlign w:val="center"/>
            <w:hideMark/>
          </w:tcPr>
          <w:p w14:paraId="1D62C7BE" w14:textId="6FE11399"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bCs/>
                <w:color w:val="000000" w:themeColor="text1"/>
                <w:sz w:val="16"/>
                <w:szCs w:val="16"/>
              </w:rPr>
              <w:t>5</w:t>
            </w:r>
            <w:r w:rsidR="000F6EBF" w:rsidRPr="00A34AE7">
              <w:rPr>
                <w:rFonts w:ascii="Palatino Linotype" w:hAnsi="Palatino Linotype"/>
                <w:bCs/>
                <w:color w:val="000000" w:themeColor="text1"/>
                <w:sz w:val="16"/>
                <w:szCs w:val="16"/>
              </w:rPr>
              <w:t>5–65</w:t>
            </w:r>
          </w:p>
        </w:tc>
        <w:tc>
          <w:tcPr>
            <w:tcW w:w="0" w:type="auto"/>
            <w:tcBorders>
              <w:top w:val="nil"/>
              <w:left w:val="nil"/>
              <w:bottom w:val="single" w:sz="4" w:space="0" w:color="auto"/>
              <w:right w:val="nil"/>
            </w:tcBorders>
            <w:shd w:val="clear" w:color="auto" w:fill="auto"/>
            <w:vAlign w:val="center"/>
            <w:hideMark/>
          </w:tcPr>
          <w:p w14:paraId="71957DA4"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0.383</w:t>
            </w:r>
          </w:p>
        </w:tc>
        <w:tc>
          <w:tcPr>
            <w:tcW w:w="0" w:type="auto"/>
            <w:tcBorders>
              <w:top w:val="nil"/>
              <w:left w:val="nil"/>
              <w:bottom w:val="single" w:sz="4" w:space="0" w:color="auto"/>
              <w:right w:val="nil"/>
            </w:tcBorders>
            <w:shd w:val="clear" w:color="auto" w:fill="auto"/>
            <w:vAlign w:val="center"/>
            <w:hideMark/>
          </w:tcPr>
          <w:p w14:paraId="0F01F092"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0.099</w:t>
            </w:r>
          </w:p>
        </w:tc>
      </w:tr>
      <w:tr w:rsidR="00BB7C8F" w:rsidRPr="00A34AE7" w14:paraId="22D3DE0A" w14:textId="77777777" w:rsidTr="00B009A2">
        <w:trPr>
          <w:cantSplit/>
          <w:jc w:val="center"/>
        </w:trPr>
        <w:tc>
          <w:tcPr>
            <w:tcW w:w="0" w:type="auto"/>
            <w:tcBorders>
              <w:top w:val="single" w:sz="4" w:space="0" w:color="auto"/>
              <w:left w:val="nil"/>
              <w:bottom w:val="single" w:sz="4" w:space="0" w:color="auto"/>
              <w:right w:val="nil"/>
            </w:tcBorders>
            <w:shd w:val="clear" w:color="auto" w:fill="auto"/>
            <w:vAlign w:val="center"/>
          </w:tcPr>
          <w:p w14:paraId="443516C1" w14:textId="34F9DBF5" w:rsidR="00224DD3" w:rsidRPr="00A34AE7" w:rsidRDefault="00224DD3" w:rsidP="00327D90">
            <w:pPr>
              <w:autoSpaceDE w:val="0"/>
              <w:autoSpaceDN w:val="0"/>
              <w:adjustRightInd w:val="0"/>
              <w:snapToGrid w:val="0"/>
              <w:jc w:val="center"/>
              <w:rPr>
                <w:rFonts w:ascii="Palatino Linotype" w:hAnsi="Palatino Linotype"/>
                <w:bCs/>
                <w:i/>
                <w:color w:val="000000" w:themeColor="text1"/>
                <w:sz w:val="16"/>
                <w:szCs w:val="16"/>
              </w:rPr>
            </w:pPr>
            <w:r w:rsidRPr="00A34AE7">
              <w:rPr>
                <w:rFonts w:ascii="Palatino Linotype" w:hAnsi="Palatino Linotype"/>
                <w:bCs/>
                <w:i/>
                <w:color w:val="000000" w:themeColor="text1"/>
                <w:sz w:val="16"/>
                <w:szCs w:val="16"/>
              </w:rPr>
              <w:t>Gender</w:t>
            </w:r>
          </w:p>
        </w:tc>
        <w:tc>
          <w:tcPr>
            <w:tcW w:w="0" w:type="auto"/>
            <w:tcBorders>
              <w:top w:val="single" w:sz="4" w:space="0" w:color="auto"/>
              <w:left w:val="nil"/>
              <w:bottom w:val="single" w:sz="4" w:space="0" w:color="auto"/>
              <w:right w:val="nil"/>
            </w:tcBorders>
            <w:shd w:val="clear" w:color="auto" w:fill="auto"/>
            <w:vAlign w:val="center"/>
          </w:tcPr>
          <w:p w14:paraId="43B6CE84" w14:textId="77777777" w:rsidR="00224DD3" w:rsidRPr="00A34AE7" w:rsidRDefault="00224DD3" w:rsidP="00327D90">
            <w:pPr>
              <w:autoSpaceDE w:val="0"/>
              <w:autoSpaceDN w:val="0"/>
              <w:adjustRightInd w:val="0"/>
              <w:snapToGrid w:val="0"/>
              <w:jc w:val="center"/>
              <w:rPr>
                <w:rFonts w:ascii="Palatino Linotype" w:hAnsi="Palatino Linotype"/>
                <w:i/>
                <w:color w:val="000000" w:themeColor="text1"/>
                <w:sz w:val="16"/>
                <w:szCs w:val="16"/>
              </w:rPr>
            </w:pPr>
          </w:p>
        </w:tc>
        <w:tc>
          <w:tcPr>
            <w:tcW w:w="0" w:type="auto"/>
            <w:tcBorders>
              <w:top w:val="single" w:sz="4" w:space="0" w:color="auto"/>
              <w:left w:val="nil"/>
              <w:bottom w:val="single" w:sz="4" w:space="0" w:color="auto"/>
              <w:right w:val="nil"/>
            </w:tcBorders>
            <w:shd w:val="clear" w:color="auto" w:fill="auto"/>
            <w:vAlign w:val="center"/>
          </w:tcPr>
          <w:p w14:paraId="571D8714" w14:textId="77777777" w:rsidR="00224DD3" w:rsidRPr="00A34AE7" w:rsidRDefault="00224DD3" w:rsidP="00327D90">
            <w:pPr>
              <w:autoSpaceDE w:val="0"/>
              <w:autoSpaceDN w:val="0"/>
              <w:adjustRightInd w:val="0"/>
              <w:snapToGrid w:val="0"/>
              <w:jc w:val="center"/>
              <w:rPr>
                <w:rFonts w:ascii="Palatino Linotype" w:hAnsi="Palatino Linotype"/>
                <w:i/>
                <w:color w:val="000000" w:themeColor="text1"/>
                <w:sz w:val="16"/>
                <w:szCs w:val="16"/>
              </w:rPr>
            </w:pPr>
          </w:p>
        </w:tc>
      </w:tr>
      <w:tr w:rsidR="00BB7C8F" w:rsidRPr="00A34AE7" w14:paraId="36A94069" w14:textId="77777777" w:rsidTr="00B009A2">
        <w:trPr>
          <w:cantSplit/>
          <w:jc w:val="center"/>
        </w:trPr>
        <w:tc>
          <w:tcPr>
            <w:tcW w:w="0" w:type="auto"/>
            <w:tcBorders>
              <w:top w:val="single" w:sz="4" w:space="0" w:color="auto"/>
              <w:left w:val="nil"/>
              <w:bottom w:val="nil"/>
              <w:right w:val="nil"/>
            </w:tcBorders>
            <w:shd w:val="clear" w:color="auto" w:fill="auto"/>
            <w:vAlign w:val="center"/>
            <w:hideMark/>
          </w:tcPr>
          <w:p w14:paraId="606641BA"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bCs/>
                <w:color w:val="000000" w:themeColor="text1"/>
                <w:sz w:val="16"/>
                <w:szCs w:val="16"/>
              </w:rPr>
              <w:t>Female</w:t>
            </w:r>
          </w:p>
        </w:tc>
        <w:tc>
          <w:tcPr>
            <w:tcW w:w="0" w:type="auto"/>
            <w:tcBorders>
              <w:top w:val="single" w:sz="4" w:space="0" w:color="auto"/>
              <w:left w:val="nil"/>
              <w:bottom w:val="nil"/>
              <w:right w:val="nil"/>
            </w:tcBorders>
            <w:shd w:val="clear" w:color="auto" w:fill="auto"/>
            <w:vAlign w:val="center"/>
            <w:hideMark/>
          </w:tcPr>
          <w:p w14:paraId="4DF45A74" w14:textId="36F2E94C" w:rsidR="0017075F" w:rsidRPr="00A34AE7" w:rsidRDefault="00A455A6"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w:t>
            </w:r>
            <w:r w:rsidR="0017075F" w:rsidRPr="00A34AE7">
              <w:rPr>
                <w:rFonts w:ascii="Palatino Linotype" w:hAnsi="Palatino Linotype"/>
                <w:color w:val="000000" w:themeColor="text1"/>
                <w:sz w:val="16"/>
                <w:szCs w:val="16"/>
              </w:rPr>
              <w:t>.147</w:t>
            </w:r>
          </w:p>
        </w:tc>
        <w:tc>
          <w:tcPr>
            <w:tcW w:w="0" w:type="auto"/>
            <w:tcBorders>
              <w:top w:val="single" w:sz="4" w:space="0" w:color="auto"/>
              <w:left w:val="nil"/>
              <w:bottom w:val="nil"/>
              <w:right w:val="nil"/>
            </w:tcBorders>
            <w:shd w:val="clear" w:color="auto" w:fill="auto"/>
            <w:vAlign w:val="center"/>
            <w:hideMark/>
          </w:tcPr>
          <w:p w14:paraId="323F04D5"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0.057</w:t>
            </w:r>
          </w:p>
        </w:tc>
      </w:tr>
      <w:tr w:rsidR="00BB7C8F" w:rsidRPr="00A34AE7" w14:paraId="01632327" w14:textId="77777777" w:rsidTr="00E66003">
        <w:trPr>
          <w:cantSplit/>
          <w:jc w:val="center"/>
        </w:trPr>
        <w:tc>
          <w:tcPr>
            <w:tcW w:w="0" w:type="auto"/>
            <w:tcBorders>
              <w:top w:val="nil"/>
              <w:left w:val="nil"/>
              <w:bottom w:val="nil"/>
              <w:right w:val="nil"/>
            </w:tcBorders>
            <w:shd w:val="clear" w:color="auto" w:fill="auto"/>
            <w:vAlign w:val="center"/>
          </w:tcPr>
          <w:p w14:paraId="340BAA73" w14:textId="53484E42" w:rsidR="00224DD3" w:rsidRPr="00A34AE7" w:rsidRDefault="00224DD3" w:rsidP="00327D90">
            <w:pPr>
              <w:autoSpaceDE w:val="0"/>
              <w:autoSpaceDN w:val="0"/>
              <w:adjustRightInd w:val="0"/>
              <w:snapToGrid w:val="0"/>
              <w:jc w:val="center"/>
              <w:rPr>
                <w:rFonts w:ascii="Palatino Linotype" w:hAnsi="Palatino Linotype"/>
                <w:bCs/>
                <w:i/>
                <w:color w:val="000000" w:themeColor="text1"/>
                <w:sz w:val="16"/>
                <w:szCs w:val="16"/>
              </w:rPr>
            </w:pPr>
            <w:r w:rsidRPr="00A34AE7">
              <w:rPr>
                <w:rFonts w:ascii="Palatino Linotype" w:hAnsi="Palatino Linotype"/>
                <w:bCs/>
                <w:i/>
                <w:color w:val="000000" w:themeColor="text1"/>
                <w:sz w:val="16"/>
                <w:szCs w:val="16"/>
              </w:rPr>
              <w:t>Ethnicity</w:t>
            </w:r>
          </w:p>
        </w:tc>
        <w:tc>
          <w:tcPr>
            <w:tcW w:w="0" w:type="auto"/>
            <w:tcBorders>
              <w:top w:val="nil"/>
              <w:left w:val="nil"/>
              <w:bottom w:val="nil"/>
              <w:right w:val="nil"/>
            </w:tcBorders>
            <w:shd w:val="clear" w:color="auto" w:fill="auto"/>
            <w:vAlign w:val="center"/>
          </w:tcPr>
          <w:p w14:paraId="3E96DC43" w14:textId="77777777" w:rsidR="00224DD3" w:rsidRPr="00A34AE7" w:rsidRDefault="00224DD3" w:rsidP="00327D90">
            <w:pPr>
              <w:autoSpaceDE w:val="0"/>
              <w:autoSpaceDN w:val="0"/>
              <w:adjustRightInd w:val="0"/>
              <w:snapToGrid w:val="0"/>
              <w:jc w:val="center"/>
              <w:rPr>
                <w:rFonts w:ascii="Palatino Linotype" w:hAnsi="Palatino Linotype"/>
                <w:i/>
                <w:color w:val="000000" w:themeColor="text1"/>
                <w:sz w:val="16"/>
                <w:szCs w:val="16"/>
              </w:rPr>
            </w:pPr>
          </w:p>
        </w:tc>
        <w:tc>
          <w:tcPr>
            <w:tcW w:w="0" w:type="auto"/>
            <w:tcBorders>
              <w:top w:val="nil"/>
              <w:left w:val="nil"/>
              <w:bottom w:val="nil"/>
              <w:right w:val="nil"/>
            </w:tcBorders>
            <w:shd w:val="clear" w:color="auto" w:fill="auto"/>
            <w:vAlign w:val="center"/>
          </w:tcPr>
          <w:p w14:paraId="3C8CD20D" w14:textId="77777777" w:rsidR="00224DD3" w:rsidRPr="00A34AE7" w:rsidRDefault="00224DD3" w:rsidP="00327D90">
            <w:pPr>
              <w:autoSpaceDE w:val="0"/>
              <w:autoSpaceDN w:val="0"/>
              <w:adjustRightInd w:val="0"/>
              <w:snapToGrid w:val="0"/>
              <w:jc w:val="center"/>
              <w:rPr>
                <w:rFonts w:ascii="Palatino Linotype" w:hAnsi="Palatino Linotype"/>
                <w:i/>
                <w:color w:val="000000" w:themeColor="text1"/>
                <w:sz w:val="16"/>
                <w:szCs w:val="16"/>
              </w:rPr>
            </w:pPr>
          </w:p>
        </w:tc>
      </w:tr>
      <w:tr w:rsidR="00BB7C8F" w:rsidRPr="00A34AE7" w14:paraId="55D250D7" w14:textId="77777777" w:rsidTr="00E66003">
        <w:trPr>
          <w:cantSplit/>
          <w:jc w:val="center"/>
        </w:trPr>
        <w:tc>
          <w:tcPr>
            <w:tcW w:w="0" w:type="auto"/>
            <w:tcBorders>
              <w:top w:val="nil"/>
              <w:left w:val="nil"/>
              <w:bottom w:val="nil"/>
              <w:right w:val="nil"/>
            </w:tcBorders>
            <w:shd w:val="clear" w:color="auto" w:fill="auto"/>
            <w:vAlign w:val="center"/>
            <w:hideMark/>
          </w:tcPr>
          <w:p w14:paraId="1618DE9A"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bCs/>
                <w:color w:val="000000" w:themeColor="text1"/>
                <w:sz w:val="16"/>
                <w:szCs w:val="16"/>
              </w:rPr>
              <w:t>South Asian</w:t>
            </w:r>
          </w:p>
        </w:tc>
        <w:tc>
          <w:tcPr>
            <w:tcW w:w="0" w:type="auto"/>
            <w:tcBorders>
              <w:top w:val="nil"/>
              <w:left w:val="nil"/>
              <w:bottom w:val="nil"/>
              <w:right w:val="nil"/>
            </w:tcBorders>
            <w:shd w:val="clear" w:color="auto" w:fill="auto"/>
            <w:vAlign w:val="center"/>
            <w:hideMark/>
          </w:tcPr>
          <w:p w14:paraId="53208758"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0.366</w:t>
            </w:r>
          </w:p>
        </w:tc>
        <w:tc>
          <w:tcPr>
            <w:tcW w:w="0" w:type="auto"/>
            <w:tcBorders>
              <w:top w:val="nil"/>
              <w:left w:val="nil"/>
              <w:bottom w:val="nil"/>
              <w:right w:val="nil"/>
            </w:tcBorders>
            <w:shd w:val="clear" w:color="auto" w:fill="auto"/>
            <w:vAlign w:val="center"/>
            <w:hideMark/>
          </w:tcPr>
          <w:p w14:paraId="21F52D29"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0.152</w:t>
            </w:r>
          </w:p>
        </w:tc>
      </w:tr>
      <w:tr w:rsidR="00BB7C8F" w:rsidRPr="00A34AE7" w14:paraId="660D38BB" w14:textId="77777777" w:rsidTr="00E66003">
        <w:trPr>
          <w:cantSplit/>
          <w:jc w:val="center"/>
        </w:trPr>
        <w:tc>
          <w:tcPr>
            <w:tcW w:w="0" w:type="auto"/>
            <w:tcBorders>
              <w:top w:val="nil"/>
              <w:left w:val="nil"/>
              <w:bottom w:val="nil"/>
              <w:right w:val="nil"/>
            </w:tcBorders>
            <w:shd w:val="clear" w:color="auto" w:fill="auto"/>
            <w:vAlign w:val="center"/>
            <w:hideMark/>
          </w:tcPr>
          <w:p w14:paraId="007424DF"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bCs/>
                <w:color w:val="000000" w:themeColor="text1"/>
                <w:sz w:val="16"/>
                <w:szCs w:val="16"/>
              </w:rPr>
              <w:t>Black</w:t>
            </w:r>
          </w:p>
        </w:tc>
        <w:tc>
          <w:tcPr>
            <w:tcW w:w="0" w:type="auto"/>
            <w:tcBorders>
              <w:top w:val="nil"/>
              <w:left w:val="nil"/>
              <w:bottom w:val="nil"/>
              <w:right w:val="nil"/>
            </w:tcBorders>
            <w:shd w:val="clear" w:color="auto" w:fill="auto"/>
            <w:vAlign w:val="center"/>
            <w:hideMark/>
          </w:tcPr>
          <w:p w14:paraId="02B72D8C"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0.518</w:t>
            </w:r>
          </w:p>
        </w:tc>
        <w:tc>
          <w:tcPr>
            <w:tcW w:w="0" w:type="auto"/>
            <w:tcBorders>
              <w:top w:val="nil"/>
              <w:left w:val="nil"/>
              <w:bottom w:val="nil"/>
              <w:right w:val="nil"/>
            </w:tcBorders>
            <w:shd w:val="clear" w:color="auto" w:fill="auto"/>
            <w:vAlign w:val="center"/>
            <w:hideMark/>
          </w:tcPr>
          <w:p w14:paraId="485AFF9E"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0.178</w:t>
            </w:r>
          </w:p>
        </w:tc>
      </w:tr>
      <w:tr w:rsidR="00BB7C8F" w:rsidRPr="00A34AE7" w14:paraId="2AE71941" w14:textId="77777777" w:rsidTr="00B009A2">
        <w:trPr>
          <w:cantSplit/>
          <w:jc w:val="center"/>
        </w:trPr>
        <w:tc>
          <w:tcPr>
            <w:tcW w:w="0" w:type="auto"/>
            <w:tcBorders>
              <w:top w:val="nil"/>
              <w:left w:val="nil"/>
              <w:bottom w:val="single" w:sz="4" w:space="0" w:color="auto"/>
              <w:right w:val="nil"/>
            </w:tcBorders>
            <w:shd w:val="clear" w:color="auto" w:fill="auto"/>
            <w:vAlign w:val="center"/>
            <w:hideMark/>
          </w:tcPr>
          <w:p w14:paraId="244657D8"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bCs/>
                <w:color w:val="000000" w:themeColor="text1"/>
                <w:sz w:val="16"/>
                <w:szCs w:val="16"/>
              </w:rPr>
              <w:t>Other</w:t>
            </w:r>
          </w:p>
        </w:tc>
        <w:tc>
          <w:tcPr>
            <w:tcW w:w="0" w:type="auto"/>
            <w:tcBorders>
              <w:top w:val="nil"/>
              <w:left w:val="nil"/>
              <w:bottom w:val="single" w:sz="4" w:space="0" w:color="auto"/>
              <w:right w:val="nil"/>
            </w:tcBorders>
            <w:shd w:val="clear" w:color="auto" w:fill="auto"/>
            <w:vAlign w:val="center"/>
            <w:hideMark/>
          </w:tcPr>
          <w:p w14:paraId="39A4C140"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0.220</w:t>
            </w:r>
          </w:p>
        </w:tc>
        <w:tc>
          <w:tcPr>
            <w:tcW w:w="0" w:type="auto"/>
            <w:tcBorders>
              <w:top w:val="nil"/>
              <w:left w:val="nil"/>
              <w:bottom w:val="single" w:sz="4" w:space="0" w:color="auto"/>
              <w:right w:val="nil"/>
            </w:tcBorders>
            <w:shd w:val="clear" w:color="auto" w:fill="auto"/>
            <w:vAlign w:val="center"/>
            <w:hideMark/>
          </w:tcPr>
          <w:p w14:paraId="00968E8B"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0.180</w:t>
            </w:r>
          </w:p>
        </w:tc>
      </w:tr>
      <w:tr w:rsidR="00BB7C8F" w:rsidRPr="00A34AE7" w14:paraId="728A3FB4" w14:textId="77777777" w:rsidTr="00B009A2">
        <w:trPr>
          <w:cantSplit/>
          <w:jc w:val="center"/>
        </w:trPr>
        <w:tc>
          <w:tcPr>
            <w:tcW w:w="0" w:type="auto"/>
            <w:tcBorders>
              <w:top w:val="single" w:sz="4" w:space="0" w:color="auto"/>
              <w:left w:val="nil"/>
              <w:bottom w:val="single" w:sz="4" w:space="0" w:color="auto"/>
              <w:right w:val="nil"/>
            </w:tcBorders>
            <w:shd w:val="clear" w:color="auto" w:fill="auto"/>
            <w:vAlign w:val="center"/>
          </w:tcPr>
          <w:p w14:paraId="3BBAC9DF" w14:textId="3CBAE07D" w:rsidR="00224DD3" w:rsidRPr="00A34AE7" w:rsidRDefault="00224DD3" w:rsidP="00327D90">
            <w:pPr>
              <w:autoSpaceDE w:val="0"/>
              <w:autoSpaceDN w:val="0"/>
              <w:adjustRightInd w:val="0"/>
              <w:snapToGrid w:val="0"/>
              <w:jc w:val="center"/>
              <w:rPr>
                <w:rFonts w:ascii="Palatino Linotype" w:hAnsi="Palatino Linotype"/>
                <w:bCs/>
                <w:i/>
                <w:color w:val="000000" w:themeColor="text1"/>
                <w:sz w:val="16"/>
                <w:szCs w:val="16"/>
              </w:rPr>
            </w:pPr>
            <w:r w:rsidRPr="00A34AE7">
              <w:rPr>
                <w:rFonts w:ascii="Palatino Linotype" w:hAnsi="Palatino Linotype"/>
                <w:bCs/>
                <w:i/>
                <w:color w:val="000000" w:themeColor="text1"/>
                <w:sz w:val="16"/>
                <w:szCs w:val="16"/>
              </w:rPr>
              <w:t>First language</w:t>
            </w:r>
          </w:p>
        </w:tc>
        <w:tc>
          <w:tcPr>
            <w:tcW w:w="0" w:type="auto"/>
            <w:tcBorders>
              <w:top w:val="single" w:sz="4" w:space="0" w:color="auto"/>
              <w:left w:val="nil"/>
              <w:bottom w:val="single" w:sz="4" w:space="0" w:color="auto"/>
              <w:right w:val="nil"/>
            </w:tcBorders>
            <w:shd w:val="clear" w:color="auto" w:fill="auto"/>
            <w:vAlign w:val="center"/>
          </w:tcPr>
          <w:p w14:paraId="07DF4549" w14:textId="77777777" w:rsidR="00224DD3" w:rsidRPr="00A34AE7" w:rsidRDefault="00224DD3" w:rsidP="00327D90">
            <w:pPr>
              <w:autoSpaceDE w:val="0"/>
              <w:autoSpaceDN w:val="0"/>
              <w:adjustRightInd w:val="0"/>
              <w:snapToGrid w:val="0"/>
              <w:jc w:val="center"/>
              <w:rPr>
                <w:rFonts w:ascii="Palatino Linotype" w:hAnsi="Palatino Linotype"/>
                <w:i/>
                <w:color w:val="000000" w:themeColor="text1"/>
                <w:sz w:val="16"/>
                <w:szCs w:val="16"/>
              </w:rPr>
            </w:pPr>
          </w:p>
        </w:tc>
        <w:tc>
          <w:tcPr>
            <w:tcW w:w="0" w:type="auto"/>
            <w:tcBorders>
              <w:top w:val="single" w:sz="4" w:space="0" w:color="auto"/>
              <w:left w:val="nil"/>
              <w:bottom w:val="single" w:sz="4" w:space="0" w:color="auto"/>
              <w:right w:val="nil"/>
            </w:tcBorders>
            <w:shd w:val="clear" w:color="auto" w:fill="auto"/>
            <w:vAlign w:val="center"/>
          </w:tcPr>
          <w:p w14:paraId="1B71A9C2" w14:textId="77777777" w:rsidR="00224DD3" w:rsidRPr="00A34AE7" w:rsidRDefault="00224DD3" w:rsidP="00327D90">
            <w:pPr>
              <w:autoSpaceDE w:val="0"/>
              <w:autoSpaceDN w:val="0"/>
              <w:adjustRightInd w:val="0"/>
              <w:snapToGrid w:val="0"/>
              <w:jc w:val="center"/>
              <w:rPr>
                <w:rFonts w:ascii="Palatino Linotype" w:hAnsi="Palatino Linotype"/>
                <w:i/>
                <w:color w:val="000000" w:themeColor="text1"/>
                <w:sz w:val="16"/>
                <w:szCs w:val="16"/>
              </w:rPr>
            </w:pPr>
          </w:p>
        </w:tc>
      </w:tr>
      <w:tr w:rsidR="00BB7C8F" w:rsidRPr="00A34AE7" w14:paraId="3557E3E4" w14:textId="77777777" w:rsidTr="00B009A2">
        <w:trPr>
          <w:cantSplit/>
          <w:jc w:val="center"/>
        </w:trPr>
        <w:tc>
          <w:tcPr>
            <w:tcW w:w="0" w:type="auto"/>
            <w:tcBorders>
              <w:top w:val="single" w:sz="4" w:space="0" w:color="auto"/>
              <w:left w:val="nil"/>
              <w:bottom w:val="nil"/>
              <w:right w:val="nil"/>
            </w:tcBorders>
            <w:shd w:val="clear" w:color="auto" w:fill="auto"/>
            <w:vAlign w:val="center"/>
            <w:hideMark/>
          </w:tcPr>
          <w:p w14:paraId="7EC09346"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bCs/>
                <w:color w:val="000000" w:themeColor="text1"/>
                <w:sz w:val="16"/>
                <w:szCs w:val="16"/>
              </w:rPr>
              <w:t>Non-English Speaker</w:t>
            </w:r>
          </w:p>
        </w:tc>
        <w:tc>
          <w:tcPr>
            <w:tcW w:w="0" w:type="auto"/>
            <w:tcBorders>
              <w:top w:val="single" w:sz="4" w:space="0" w:color="auto"/>
              <w:left w:val="nil"/>
              <w:bottom w:val="nil"/>
              <w:right w:val="nil"/>
            </w:tcBorders>
            <w:shd w:val="clear" w:color="auto" w:fill="auto"/>
            <w:vAlign w:val="center"/>
            <w:hideMark/>
          </w:tcPr>
          <w:p w14:paraId="3CDEE6C5"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0.876</w:t>
            </w:r>
          </w:p>
        </w:tc>
        <w:tc>
          <w:tcPr>
            <w:tcW w:w="0" w:type="auto"/>
            <w:tcBorders>
              <w:top w:val="single" w:sz="4" w:space="0" w:color="auto"/>
              <w:left w:val="nil"/>
              <w:bottom w:val="nil"/>
              <w:right w:val="nil"/>
            </w:tcBorders>
            <w:shd w:val="clear" w:color="auto" w:fill="auto"/>
            <w:vAlign w:val="center"/>
            <w:hideMark/>
          </w:tcPr>
          <w:p w14:paraId="4E47D8E0"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0.125</w:t>
            </w:r>
          </w:p>
        </w:tc>
      </w:tr>
      <w:tr w:rsidR="00BB7C8F" w:rsidRPr="00A34AE7" w14:paraId="60E75E3B" w14:textId="77777777" w:rsidTr="00E66003">
        <w:trPr>
          <w:cantSplit/>
          <w:jc w:val="center"/>
        </w:trPr>
        <w:tc>
          <w:tcPr>
            <w:tcW w:w="0" w:type="auto"/>
            <w:tcBorders>
              <w:top w:val="nil"/>
              <w:left w:val="nil"/>
              <w:bottom w:val="nil"/>
              <w:right w:val="nil"/>
            </w:tcBorders>
            <w:shd w:val="clear" w:color="auto" w:fill="auto"/>
            <w:vAlign w:val="center"/>
          </w:tcPr>
          <w:p w14:paraId="5E9B9E41" w14:textId="2716F1CD" w:rsidR="00224DD3" w:rsidRPr="00A34AE7" w:rsidRDefault="00224DD3" w:rsidP="00327D90">
            <w:pPr>
              <w:autoSpaceDE w:val="0"/>
              <w:autoSpaceDN w:val="0"/>
              <w:adjustRightInd w:val="0"/>
              <w:snapToGrid w:val="0"/>
              <w:jc w:val="center"/>
              <w:rPr>
                <w:rFonts w:ascii="Palatino Linotype" w:hAnsi="Palatino Linotype"/>
                <w:bCs/>
                <w:color w:val="000000" w:themeColor="text1"/>
                <w:sz w:val="16"/>
                <w:szCs w:val="16"/>
              </w:rPr>
            </w:pPr>
            <w:r w:rsidRPr="00A34AE7">
              <w:rPr>
                <w:rFonts w:ascii="Palatino Linotype" w:hAnsi="Palatino Linotype"/>
                <w:bCs/>
                <w:color w:val="000000" w:themeColor="text1"/>
                <w:sz w:val="16"/>
                <w:szCs w:val="16"/>
              </w:rPr>
              <w:t>Deprivation of area of residence</w:t>
            </w:r>
          </w:p>
        </w:tc>
        <w:tc>
          <w:tcPr>
            <w:tcW w:w="0" w:type="auto"/>
            <w:tcBorders>
              <w:top w:val="nil"/>
              <w:left w:val="nil"/>
              <w:bottom w:val="nil"/>
              <w:right w:val="nil"/>
            </w:tcBorders>
            <w:shd w:val="clear" w:color="auto" w:fill="auto"/>
            <w:vAlign w:val="center"/>
          </w:tcPr>
          <w:p w14:paraId="13131C1A" w14:textId="77777777" w:rsidR="00224DD3" w:rsidRPr="00A34AE7" w:rsidRDefault="00224DD3" w:rsidP="00327D90">
            <w:pPr>
              <w:autoSpaceDE w:val="0"/>
              <w:autoSpaceDN w:val="0"/>
              <w:adjustRightInd w:val="0"/>
              <w:snapToGrid w:val="0"/>
              <w:jc w:val="center"/>
              <w:rPr>
                <w:rFonts w:ascii="Palatino Linotype" w:hAnsi="Palatino Linotype"/>
                <w:color w:val="000000" w:themeColor="text1"/>
                <w:sz w:val="16"/>
                <w:szCs w:val="16"/>
              </w:rPr>
            </w:pPr>
          </w:p>
        </w:tc>
        <w:tc>
          <w:tcPr>
            <w:tcW w:w="0" w:type="auto"/>
            <w:tcBorders>
              <w:top w:val="nil"/>
              <w:left w:val="nil"/>
              <w:bottom w:val="nil"/>
              <w:right w:val="nil"/>
            </w:tcBorders>
            <w:shd w:val="clear" w:color="auto" w:fill="auto"/>
            <w:vAlign w:val="center"/>
          </w:tcPr>
          <w:p w14:paraId="5F29C7EB" w14:textId="77777777" w:rsidR="00224DD3" w:rsidRPr="00A34AE7" w:rsidRDefault="00224DD3" w:rsidP="00327D90">
            <w:pPr>
              <w:autoSpaceDE w:val="0"/>
              <w:autoSpaceDN w:val="0"/>
              <w:adjustRightInd w:val="0"/>
              <w:snapToGrid w:val="0"/>
              <w:jc w:val="center"/>
              <w:rPr>
                <w:rFonts w:ascii="Palatino Linotype" w:hAnsi="Palatino Linotype"/>
                <w:color w:val="000000" w:themeColor="text1"/>
                <w:sz w:val="16"/>
                <w:szCs w:val="16"/>
              </w:rPr>
            </w:pPr>
          </w:p>
        </w:tc>
      </w:tr>
      <w:tr w:rsidR="00BB7C8F" w:rsidRPr="00A34AE7" w14:paraId="6F8781EB" w14:textId="77777777" w:rsidTr="00E66003">
        <w:trPr>
          <w:cantSplit/>
          <w:jc w:val="center"/>
        </w:trPr>
        <w:tc>
          <w:tcPr>
            <w:tcW w:w="0" w:type="auto"/>
            <w:tcBorders>
              <w:top w:val="nil"/>
              <w:left w:val="nil"/>
              <w:bottom w:val="nil"/>
              <w:right w:val="nil"/>
            </w:tcBorders>
            <w:shd w:val="clear" w:color="auto" w:fill="auto"/>
            <w:vAlign w:val="center"/>
            <w:hideMark/>
          </w:tcPr>
          <w:p w14:paraId="07CE657E"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bCs/>
                <w:color w:val="000000" w:themeColor="text1"/>
                <w:sz w:val="16"/>
                <w:szCs w:val="16"/>
              </w:rPr>
              <w:t>Deprivation IMD Quartile 2</w:t>
            </w:r>
          </w:p>
        </w:tc>
        <w:tc>
          <w:tcPr>
            <w:tcW w:w="0" w:type="auto"/>
            <w:tcBorders>
              <w:top w:val="nil"/>
              <w:left w:val="nil"/>
              <w:bottom w:val="nil"/>
              <w:right w:val="nil"/>
            </w:tcBorders>
            <w:shd w:val="clear" w:color="auto" w:fill="auto"/>
            <w:vAlign w:val="center"/>
            <w:hideMark/>
          </w:tcPr>
          <w:p w14:paraId="14184714"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0.456</w:t>
            </w:r>
          </w:p>
        </w:tc>
        <w:tc>
          <w:tcPr>
            <w:tcW w:w="0" w:type="auto"/>
            <w:tcBorders>
              <w:top w:val="nil"/>
              <w:left w:val="nil"/>
              <w:bottom w:val="nil"/>
              <w:right w:val="nil"/>
            </w:tcBorders>
            <w:shd w:val="clear" w:color="auto" w:fill="auto"/>
            <w:vAlign w:val="center"/>
            <w:hideMark/>
          </w:tcPr>
          <w:p w14:paraId="026B7581"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0.085</w:t>
            </w:r>
          </w:p>
        </w:tc>
      </w:tr>
      <w:tr w:rsidR="00BB7C8F" w:rsidRPr="00A34AE7" w14:paraId="62DB22A0" w14:textId="77777777" w:rsidTr="00E66003">
        <w:trPr>
          <w:cantSplit/>
          <w:jc w:val="center"/>
        </w:trPr>
        <w:tc>
          <w:tcPr>
            <w:tcW w:w="0" w:type="auto"/>
            <w:tcBorders>
              <w:top w:val="nil"/>
              <w:left w:val="nil"/>
              <w:bottom w:val="nil"/>
              <w:right w:val="nil"/>
            </w:tcBorders>
            <w:shd w:val="clear" w:color="auto" w:fill="auto"/>
            <w:vAlign w:val="center"/>
            <w:hideMark/>
          </w:tcPr>
          <w:p w14:paraId="3C900D15"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bCs/>
                <w:color w:val="000000" w:themeColor="text1"/>
                <w:sz w:val="16"/>
                <w:szCs w:val="16"/>
              </w:rPr>
              <w:t>Deprivation IMD Quartile 3</w:t>
            </w:r>
          </w:p>
        </w:tc>
        <w:tc>
          <w:tcPr>
            <w:tcW w:w="0" w:type="auto"/>
            <w:tcBorders>
              <w:top w:val="nil"/>
              <w:left w:val="nil"/>
              <w:bottom w:val="nil"/>
              <w:right w:val="nil"/>
            </w:tcBorders>
            <w:shd w:val="clear" w:color="auto" w:fill="auto"/>
            <w:vAlign w:val="center"/>
            <w:hideMark/>
          </w:tcPr>
          <w:p w14:paraId="7D52C102"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0.735</w:t>
            </w:r>
          </w:p>
        </w:tc>
        <w:tc>
          <w:tcPr>
            <w:tcW w:w="0" w:type="auto"/>
            <w:tcBorders>
              <w:top w:val="nil"/>
              <w:left w:val="nil"/>
              <w:bottom w:val="nil"/>
              <w:right w:val="nil"/>
            </w:tcBorders>
            <w:shd w:val="clear" w:color="auto" w:fill="auto"/>
            <w:vAlign w:val="center"/>
            <w:hideMark/>
          </w:tcPr>
          <w:p w14:paraId="6AC35685"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0.097</w:t>
            </w:r>
          </w:p>
        </w:tc>
      </w:tr>
      <w:tr w:rsidR="00BB7C8F" w:rsidRPr="00A34AE7" w14:paraId="645E1D92" w14:textId="77777777" w:rsidTr="00E66003">
        <w:trPr>
          <w:cantSplit/>
          <w:jc w:val="center"/>
        </w:trPr>
        <w:tc>
          <w:tcPr>
            <w:tcW w:w="0" w:type="auto"/>
            <w:tcBorders>
              <w:top w:val="nil"/>
              <w:left w:val="nil"/>
              <w:bottom w:val="nil"/>
              <w:right w:val="nil"/>
            </w:tcBorders>
            <w:shd w:val="clear" w:color="auto" w:fill="auto"/>
            <w:vAlign w:val="center"/>
            <w:hideMark/>
          </w:tcPr>
          <w:p w14:paraId="0BCC4D10" w14:textId="43FBCC4D"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bCs/>
                <w:color w:val="000000" w:themeColor="text1"/>
                <w:sz w:val="16"/>
                <w:szCs w:val="16"/>
              </w:rPr>
              <w:t>Deprivation IMD Quartile 4 (</w:t>
            </w:r>
            <w:r w:rsidR="00224DD3" w:rsidRPr="00A34AE7">
              <w:rPr>
                <w:rFonts w:ascii="Palatino Linotype" w:hAnsi="Palatino Linotype"/>
                <w:bCs/>
                <w:color w:val="000000" w:themeColor="text1"/>
                <w:sz w:val="16"/>
                <w:szCs w:val="16"/>
              </w:rPr>
              <w:t>most deprived</w:t>
            </w:r>
            <w:r w:rsidRPr="00A34AE7">
              <w:rPr>
                <w:rFonts w:ascii="Palatino Linotype" w:hAnsi="Palatino Linotype"/>
                <w:bCs/>
                <w:color w:val="000000" w:themeColor="text1"/>
                <w:sz w:val="16"/>
                <w:szCs w:val="16"/>
              </w:rPr>
              <w:t>)</w:t>
            </w:r>
          </w:p>
        </w:tc>
        <w:tc>
          <w:tcPr>
            <w:tcW w:w="0" w:type="auto"/>
            <w:tcBorders>
              <w:top w:val="nil"/>
              <w:left w:val="nil"/>
              <w:bottom w:val="nil"/>
              <w:right w:val="nil"/>
            </w:tcBorders>
            <w:shd w:val="clear" w:color="auto" w:fill="auto"/>
            <w:vAlign w:val="center"/>
            <w:hideMark/>
          </w:tcPr>
          <w:p w14:paraId="37B518BC"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1.244</w:t>
            </w:r>
          </w:p>
        </w:tc>
        <w:tc>
          <w:tcPr>
            <w:tcW w:w="0" w:type="auto"/>
            <w:tcBorders>
              <w:top w:val="nil"/>
              <w:left w:val="nil"/>
              <w:bottom w:val="nil"/>
              <w:right w:val="nil"/>
            </w:tcBorders>
            <w:shd w:val="clear" w:color="auto" w:fill="auto"/>
            <w:vAlign w:val="center"/>
            <w:hideMark/>
          </w:tcPr>
          <w:p w14:paraId="3982A76F"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0.090</w:t>
            </w:r>
          </w:p>
        </w:tc>
      </w:tr>
      <w:tr w:rsidR="00BB7C8F" w:rsidRPr="00A34AE7" w14:paraId="06C056ED" w14:textId="77777777" w:rsidTr="00E66003">
        <w:trPr>
          <w:cantSplit/>
          <w:jc w:val="center"/>
        </w:trPr>
        <w:tc>
          <w:tcPr>
            <w:tcW w:w="0" w:type="auto"/>
            <w:tcBorders>
              <w:top w:val="nil"/>
              <w:left w:val="nil"/>
              <w:bottom w:val="nil"/>
              <w:right w:val="nil"/>
            </w:tcBorders>
            <w:shd w:val="clear" w:color="auto" w:fill="auto"/>
            <w:vAlign w:val="center"/>
            <w:hideMark/>
          </w:tcPr>
          <w:p w14:paraId="02B39AF1"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bCs/>
                <w:color w:val="000000" w:themeColor="text1"/>
                <w:sz w:val="16"/>
                <w:szCs w:val="16"/>
              </w:rPr>
              <w:t>Area-level variance</w:t>
            </w:r>
          </w:p>
        </w:tc>
        <w:tc>
          <w:tcPr>
            <w:tcW w:w="0" w:type="auto"/>
            <w:tcBorders>
              <w:top w:val="nil"/>
              <w:left w:val="nil"/>
              <w:bottom w:val="nil"/>
              <w:right w:val="nil"/>
            </w:tcBorders>
            <w:shd w:val="clear" w:color="auto" w:fill="auto"/>
            <w:vAlign w:val="center"/>
            <w:hideMark/>
          </w:tcPr>
          <w:p w14:paraId="3F4BC773"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0.146</w:t>
            </w:r>
          </w:p>
        </w:tc>
        <w:tc>
          <w:tcPr>
            <w:tcW w:w="0" w:type="auto"/>
            <w:tcBorders>
              <w:top w:val="nil"/>
              <w:left w:val="nil"/>
              <w:bottom w:val="nil"/>
              <w:right w:val="nil"/>
            </w:tcBorders>
            <w:shd w:val="clear" w:color="auto" w:fill="auto"/>
            <w:vAlign w:val="center"/>
            <w:hideMark/>
          </w:tcPr>
          <w:p w14:paraId="592F4D96"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0.044</w:t>
            </w:r>
          </w:p>
        </w:tc>
      </w:tr>
      <w:tr w:rsidR="00BB7C8F" w:rsidRPr="00A34AE7" w14:paraId="4A3B0501" w14:textId="77777777" w:rsidTr="00E66003">
        <w:trPr>
          <w:cantSplit/>
          <w:jc w:val="center"/>
        </w:trPr>
        <w:tc>
          <w:tcPr>
            <w:tcW w:w="0" w:type="auto"/>
            <w:tcBorders>
              <w:top w:val="nil"/>
              <w:left w:val="nil"/>
              <w:bottom w:val="nil"/>
              <w:right w:val="nil"/>
            </w:tcBorders>
            <w:shd w:val="clear" w:color="auto" w:fill="auto"/>
            <w:vAlign w:val="center"/>
            <w:hideMark/>
          </w:tcPr>
          <w:p w14:paraId="2E156CB9"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bCs/>
                <w:color w:val="000000" w:themeColor="text1"/>
                <w:sz w:val="16"/>
                <w:szCs w:val="16"/>
              </w:rPr>
              <w:t>Units: Areas</w:t>
            </w:r>
          </w:p>
        </w:tc>
        <w:tc>
          <w:tcPr>
            <w:tcW w:w="0" w:type="auto"/>
            <w:tcBorders>
              <w:top w:val="nil"/>
              <w:left w:val="nil"/>
              <w:bottom w:val="nil"/>
              <w:right w:val="nil"/>
            </w:tcBorders>
            <w:shd w:val="clear" w:color="auto" w:fill="auto"/>
            <w:vAlign w:val="center"/>
            <w:hideMark/>
          </w:tcPr>
          <w:p w14:paraId="06F8B952"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828</w:t>
            </w:r>
          </w:p>
        </w:tc>
        <w:tc>
          <w:tcPr>
            <w:tcW w:w="0" w:type="auto"/>
            <w:tcBorders>
              <w:top w:val="nil"/>
              <w:left w:val="nil"/>
              <w:bottom w:val="nil"/>
              <w:right w:val="nil"/>
            </w:tcBorders>
            <w:shd w:val="clear" w:color="auto" w:fill="auto"/>
            <w:vAlign w:val="center"/>
            <w:hideMark/>
          </w:tcPr>
          <w:p w14:paraId="0EEA368A"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p>
        </w:tc>
      </w:tr>
      <w:tr w:rsidR="00BB7C8F" w:rsidRPr="00A34AE7" w14:paraId="361353A0" w14:textId="77777777" w:rsidTr="00E66003">
        <w:trPr>
          <w:cantSplit/>
          <w:jc w:val="center"/>
        </w:trPr>
        <w:tc>
          <w:tcPr>
            <w:tcW w:w="0" w:type="auto"/>
            <w:tcBorders>
              <w:top w:val="nil"/>
              <w:left w:val="nil"/>
              <w:bottom w:val="nil"/>
              <w:right w:val="nil"/>
            </w:tcBorders>
            <w:shd w:val="clear" w:color="auto" w:fill="auto"/>
            <w:vAlign w:val="center"/>
            <w:hideMark/>
          </w:tcPr>
          <w:p w14:paraId="553BCC08"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bCs/>
                <w:color w:val="000000" w:themeColor="text1"/>
                <w:sz w:val="16"/>
                <w:szCs w:val="16"/>
              </w:rPr>
              <w:t>Units: Individuals</w:t>
            </w:r>
          </w:p>
        </w:tc>
        <w:tc>
          <w:tcPr>
            <w:tcW w:w="0" w:type="auto"/>
            <w:tcBorders>
              <w:top w:val="nil"/>
              <w:left w:val="nil"/>
              <w:bottom w:val="nil"/>
              <w:right w:val="nil"/>
            </w:tcBorders>
            <w:shd w:val="clear" w:color="auto" w:fill="auto"/>
            <w:vAlign w:val="center"/>
            <w:hideMark/>
          </w:tcPr>
          <w:p w14:paraId="720F327C"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5815</w:t>
            </w:r>
          </w:p>
        </w:tc>
        <w:tc>
          <w:tcPr>
            <w:tcW w:w="0" w:type="auto"/>
            <w:tcBorders>
              <w:top w:val="nil"/>
              <w:left w:val="nil"/>
              <w:bottom w:val="nil"/>
              <w:right w:val="nil"/>
            </w:tcBorders>
            <w:shd w:val="clear" w:color="auto" w:fill="auto"/>
            <w:vAlign w:val="center"/>
            <w:hideMark/>
          </w:tcPr>
          <w:p w14:paraId="4C10A83F"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p>
        </w:tc>
      </w:tr>
      <w:tr w:rsidR="00BB7C8F" w:rsidRPr="00A34AE7" w14:paraId="002DC6FB" w14:textId="77777777" w:rsidTr="00E66003">
        <w:trPr>
          <w:cantSplit/>
          <w:jc w:val="center"/>
        </w:trPr>
        <w:tc>
          <w:tcPr>
            <w:tcW w:w="0" w:type="auto"/>
            <w:tcBorders>
              <w:top w:val="nil"/>
              <w:left w:val="nil"/>
              <w:bottom w:val="nil"/>
              <w:right w:val="nil"/>
            </w:tcBorders>
            <w:shd w:val="clear" w:color="auto" w:fill="auto"/>
            <w:vAlign w:val="center"/>
            <w:hideMark/>
          </w:tcPr>
          <w:p w14:paraId="1E7BF9B1" w14:textId="0333462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bCs/>
                <w:color w:val="000000" w:themeColor="text1"/>
                <w:sz w:val="16"/>
                <w:szCs w:val="16"/>
              </w:rPr>
              <w:t>Estimation</w:t>
            </w:r>
          </w:p>
        </w:tc>
        <w:tc>
          <w:tcPr>
            <w:tcW w:w="0" w:type="auto"/>
            <w:tcBorders>
              <w:top w:val="nil"/>
              <w:left w:val="nil"/>
              <w:bottom w:val="nil"/>
              <w:right w:val="nil"/>
            </w:tcBorders>
            <w:shd w:val="clear" w:color="auto" w:fill="auto"/>
            <w:vAlign w:val="center"/>
            <w:hideMark/>
          </w:tcPr>
          <w:p w14:paraId="1526C99B"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MCMC</w:t>
            </w:r>
          </w:p>
        </w:tc>
        <w:tc>
          <w:tcPr>
            <w:tcW w:w="0" w:type="auto"/>
            <w:tcBorders>
              <w:top w:val="nil"/>
              <w:left w:val="nil"/>
              <w:bottom w:val="nil"/>
              <w:right w:val="nil"/>
            </w:tcBorders>
            <w:shd w:val="clear" w:color="auto" w:fill="auto"/>
            <w:vAlign w:val="center"/>
            <w:hideMark/>
          </w:tcPr>
          <w:p w14:paraId="0C10EBAB"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p>
        </w:tc>
      </w:tr>
      <w:tr w:rsidR="00BB7C8F" w:rsidRPr="00A34AE7" w14:paraId="49776A55" w14:textId="77777777" w:rsidTr="00E66003">
        <w:trPr>
          <w:cantSplit/>
          <w:jc w:val="center"/>
        </w:trPr>
        <w:tc>
          <w:tcPr>
            <w:tcW w:w="0" w:type="auto"/>
            <w:tcBorders>
              <w:top w:val="nil"/>
              <w:left w:val="nil"/>
              <w:bottom w:val="nil"/>
              <w:right w:val="nil"/>
            </w:tcBorders>
            <w:shd w:val="clear" w:color="auto" w:fill="auto"/>
            <w:vAlign w:val="center"/>
            <w:hideMark/>
          </w:tcPr>
          <w:p w14:paraId="77374613"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bCs/>
                <w:color w:val="000000" w:themeColor="text1"/>
                <w:sz w:val="16"/>
                <w:szCs w:val="16"/>
              </w:rPr>
              <w:t>DIC Full Model</w:t>
            </w:r>
          </w:p>
          <w:p w14:paraId="1E883E44"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bCs/>
                <w:color w:val="000000" w:themeColor="text1"/>
                <w:sz w:val="16"/>
                <w:szCs w:val="16"/>
              </w:rPr>
              <w:t>(Null Model)</w:t>
            </w:r>
          </w:p>
        </w:tc>
        <w:tc>
          <w:tcPr>
            <w:tcW w:w="0" w:type="auto"/>
            <w:tcBorders>
              <w:top w:val="nil"/>
              <w:left w:val="nil"/>
              <w:bottom w:val="nil"/>
              <w:right w:val="nil"/>
            </w:tcBorders>
            <w:shd w:val="clear" w:color="auto" w:fill="auto"/>
            <w:vAlign w:val="center"/>
            <w:hideMark/>
          </w:tcPr>
          <w:p w14:paraId="6BC98633" w14:textId="5546C1CA"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7484.964</w:t>
            </w:r>
          </w:p>
          <w:p w14:paraId="2D2E4804"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(7800.871)</w:t>
            </w:r>
          </w:p>
        </w:tc>
        <w:tc>
          <w:tcPr>
            <w:tcW w:w="0" w:type="auto"/>
            <w:tcBorders>
              <w:top w:val="nil"/>
              <w:left w:val="nil"/>
              <w:bottom w:val="nil"/>
              <w:right w:val="nil"/>
            </w:tcBorders>
            <w:shd w:val="clear" w:color="auto" w:fill="auto"/>
            <w:vAlign w:val="center"/>
            <w:hideMark/>
          </w:tcPr>
          <w:p w14:paraId="638D9419" w14:textId="77777777"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p>
        </w:tc>
      </w:tr>
      <w:tr w:rsidR="00BB7C8F" w:rsidRPr="00A34AE7" w14:paraId="7720B66B" w14:textId="77777777" w:rsidTr="00E66003">
        <w:trPr>
          <w:cantSplit/>
          <w:jc w:val="center"/>
        </w:trPr>
        <w:tc>
          <w:tcPr>
            <w:tcW w:w="0" w:type="auto"/>
            <w:tcBorders>
              <w:top w:val="nil"/>
              <w:left w:val="nil"/>
              <w:bottom w:val="single" w:sz="8" w:space="0" w:color="auto"/>
              <w:right w:val="nil"/>
            </w:tcBorders>
            <w:shd w:val="clear" w:color="auto" w:fill="auto"/>
            <w:vAlign w:val="center"/>
            <w:hideMark/>
          </w:tcPr>
          <w:p w14:paraId="05372443" w14:textId="20EB6FF8"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bCs/>
                <w:color w:val="000000" w:themeColor="text1"/>
                <w:sz w:val="16"/>
                <w:szCs w:val="16"/>
              </w:rPr>
              <w:t>Chain Length</w:t>
            </w:r>
          </w:p>
        </w:tc>
        <w:tc>
          <w:tcPr>
            <w:tcW w:w="0" w:type="auto"/>
            <w:tcBorders>
              <w:top w:val="nil"/>
              <w:left w:val="nil"/>
              <w:bottom w:val="single" w:sz="8" w:space="0" w:color="auto"/>
              <w:right w:val="nil"/>
            </w:tcBorders>
            <w:shd w:val="clear" w:color="auto" w:fill="auto"/>
            <w:vAlign w:val="center"/>
            <w:hideMark/>
          </w:tcPr>
          <w:p w14:paraId="2F76C89A" w14:textId="1FC9EF3B" w:rsidR="0017075F" w:rsidRPr="00A34AE7" w:rsidRDefault="0017075F" w:rsidP="00327D90">
            <w:pPr>
              <w:autoSpaceDE w:val="0"/>
              <w:autoSpaceDN w:val="0"/>
              <w:adjustRightInd w:val="0"/>
              <w:snapToGrid w:val="0"/>
              <w:jc w:val="center"/>
              <w:rPr>
                <w:rFonts w:ascii="Palatino Linotype" w:hAnsi="Palatino Linotype" w:cs="Tahoma"/>
                <w:color w:val="000000" w:themeColor="text1"/>
                <w:sz w:val="16"/>
                <w:szCs w:val="16"/>
              </w:rPr>
            </w:pPr>
            <w:r w:rsidRPr="00A34AE7">
              <w:rPr>
                <w:rFonts w:ascii="Palatino Linotype" w:hAnsi="Palatino Linotype"/>
                <w:color w:val="000000" w:themeColor="text1"/>
                <w:sz w:val="16"/>
                <w:szCs w:val="16"/>
              </w:rPr>
              <w:t>500</w:t>
            </w:r>
            <w:r w:rsidR="00E66003" w:rsidRPr="00A34AE7">
              <w:rPr>
                <w:rFonts w:ascii="Palatino Linotype" w:hAnsi="Palatino Linotype"/>
                <w:color w:val="000000" w:themeColor="text1"/>
                <w:sz w:val="16"/>
                <w:szCs w:val="16"/>
              </w:rPr>
              <w:t>,</w:t>
            </w:r>
            <w:r w:rsidRPr="00A34AE7">
              <w:rPr>
                <w:rFonts w:ascii="Palatino Linotype" w:hAnsi="Palatino Linotype"/>
                <w:color w:val="000000" w:themeColor="text1"/>
                <w:sz w:val="16"/>
                <w:szCs w:val="16"/>
              </w:rPr>
              <w:t>000</w:t>
            </w:r>
          </w:p>
        </w:tc>
        <w:tc>
          <w:tcPr>
            <w:tcW w:w="0" w:type="auto"/>
            <w:tcBorders>
              <w:top w:val="nil"/>
              <w:left w:val="nil"/>
              <w:bottom w:val="single" w:sz="8" w:space="0" w:color="auto"/>
              <w:right w:val="nil"/>
            </w:tcBorders>
            <w:shd w:val="clear" w:color="auto" w:fill="auto"/>
            <w:vAlign w:val="center"/>
            <w:hideMark/>
          </w:tcPr>
          <w:p w14:paraId="7AFA8080" w14:textId="77777777" w:rsidR="0017075F" w:rsidRPr="00A34AE7" w:rsidRDefault="0017075F" w:rsidP="00327D90">
            <w:pPr>
              <w:autoSpaceDE w:val="0"/>
              <w:autoSpaceDN w:val="0"/>
              <w:adjustRightInd w:val="0"/>
              <w:snapToGrid w:val="0"/>
              <w:jc w:val="center"/>
              <w:rPr>
                <w:rFonts w:ascii="Palatino Linotype" w:hAnsi="Palatino Linotype"/>
                <w:color w:val="000000" w:themeColor="text1"/>
                <w:sz w:val="16"/>
                <w:szCs w:val="16"/>
              </w:rPr>
            </w:pPr>
          </w:p>
        </w:tc>
      </w:tr>
    </w:tbl>
    <w:p w14:paraId="60C6EF8D" w14:textId="65821BF7" w:rsidR="009A4AFD" w:rsidRPr="00BB7C8F" w:rsidRDefault="009A4AFD" w:rsidP="009A4AFD">
      <w:pPr>
        <w:pStyle w:val="MDPI43tablefooter"/>
        <w:jc w:val="center"/>
        <w:rPr>
          <w:rFonts w:eastAsiaTheme="minorEastAsia"/>
          <w:color w:val="000000" w:themeColor="text1"/>
          <w:sz w:val="16"/>
          <w:u w:color="252525"/>
          <w:shd w:val="clear" w:color="auto" w:fill="FFFFFF"/>
          <w:lang w:val="en-GB" w:eastAsia="zh-CN"/>
        </w:rPr>
      </w:pPr>
      <w:r w:rsidRPr="00BB7C8F">
        <w:rPr>
          <w:rFonts w:eastAsiaTheme="minorEastAsia" w:hint="eastAsia"/>
          <w:color w:val="000000" w:themeColor="text1"/>
          <w:sz w:val="16"/>
          <w:u w:color="252525"/>
          <w:shd w:val="clear" w:color="auto" w:fill="FFFFFF"/>
          <w:lang w:val="en-GB" w:eastAsia="zh-CN"/>
        </w:rPr>
        <w:t>I</w:t>
      </w:r>
      <w:r w:rsidRPr="00BB7C8F">
        <w:rPr>
          <w:rFonts w:eastAsiaTheme="minorEastAsia"/>
          <w:color w:val="000000" w:themeColor="text1"/>
          <w:sz w:val="16"/>
          <w:u w:color="252525"/>
          <w:shd w:val="clear" w:color="auto" w:fill="FFFFFF"/>
          <w:lang w:val="en-GB" w:eastAsia="zh-CN"/>
        </w:rPr>
        <w:t xml:space="preserve">MD: </w:t>
      </w:r>
      <w:r w:rsidRPr="00BB7C8F">
        <w:rPr>
          <w:color w:val="000000" w:themeColor="text1"/>
          <w:sz w:val="16"/>
          <w:lang w:val="en-GB"/>
        </w:rPr>
        <w:t>Index of Multiple Deprivation; DIC: Deviance Information Criterion.</w:t>
      </w:r>
    </w:p>
    <w:p w14:paraId="3D7473BD" w14:textId="53723E25" w:rsidR="0092067A" w:rsidRPr="00BB7C8F" w:rsidRDefault="00327D90" w:rsidP="00327D90">
      <w:pPr>
        <w:pStyle w:val="MDPI22heading2"/>
        <w:rPr>
          <w:color w:val="000000" w:themeColor="text1"/>
          <w:u w:color="252525"/>
          <w:shd w:val="clear" w:color="auto" w:fill="FFFFFF"/>
          <w:lang w:val="en-GB"/>
        </w:rPr>
      </w:pPr>
      <w:r w:rsidRPr="00BB7C8F">
        <w:rPr>
          <w:color w:val="000000" w:themeColor="text1"/>
          <w:u w:color="252525"/>
          <w:shd w:val="clear" w:color="auto" w:fill="FFFFFF"/>
          <w:lang w:val="en-GB"/>
        </w:rPr>
        <w:t>3</w:t>
      </w:r>
      <w:r w:rsidR="0017075F" w:rsidRPr="00BB7C8F">
        <w:rPr>
          <w:color w:val="000000" w:themeColor="text1"/>
          <w:u w:color="252525"/>
          <w:shd w:val="clear" w:color="auto" w:fill="FFFFFF"/>
          <w:lang w:val="en-GB"/>
        </w:rPr>
        <w:t>.2</w:t>
      </w:r>
      <w:r w:rsidRPr="00BB7C8F">
        <w:rPr>
          <w:color w:val="000000" w:themeColor="text1"/>
          <w:u w:color="252525"/>
          <w:shd w:val="clear" w:color="auto" w:fill="FFFFFF"/>
          <w:lang w:val="en-GB"/>
        </w:rPr>
        <w:t>.</w:t>
      </w:r>
      <w:r w:rsidR="0017075F" w:rsidRPr="00BB7C8F">
        <w:rPr>
          <w:color w:val="000000" w:themeColor="text1"/>
          <w:u w:color="252525"/>
          <w:shd w:val="clear" w:color="auto" w:fill="FFFFFF"/>
          <w:lang w:val="en-GB"/>
        </w:rPr>
        <w:t xml:space="preserve"> </w:t>
      </w:r>
      <w:r w:rsidR="0092067A" w:rsidRPr="00BB7C8F">
        <w:rPr>
          <w:color w:val="000000" w:themeColor="text1"/>
          <w:u w:color="252525"/>
          <w:shd w:val="clear" w:color="auto" w:fill="FFFFFF"/>
          <w:lang w:val="en-GB"/>
        </w:rPr>
        <w:t xml:space="preserve">Algorithm </w:t>
      </w:r>
      <w:r w:rsidR="00EE66A3" w:rsidRPr="00BB7C8F">
        <w:rPr>
          <w:color w:val="000000" w:themeColor="text1"/>
          <w:u w:color="252525"/>
          <w:shd w:val="clear" w:color="auto" w:fill="FFFFFF"/>
          <w:lang w:val="en-GB"/>
        </w:rPr>
        <w:t>A</w:t>
      </w:r>
      <w:r w:rsidR="0092067A" w:rsidRPr="00BB7C8F">
        <w:rPr>
          <w:color w:val="000000" w:themeColor="text1"/>
          <w:u w:color="252525"/>
          <w:shd w:val="clear" w:color="auto" w:fill="FFFFFF"/>
          <w:lang w:val="en-GB"/>
        </w:rPr>
        <w:t>ccuracy</w:t>
      </w:r>
    </w:p>
    <w:p w14:paraId="378900D6" w14:textId="3E8B8E8D" w:rsidR="0092067A" w:rsidRPr="00BB7C8F" w:rsidRDefault="0092067A" w:rsidP="00327D90">
      <w:pPr>
        <w:pStyle w:val="MDPI31text"/>
        <w:rPr>
          <w:color w:val="000000" w:themeColor="text1"/>
          <w:u w:color="252525"/>
          <w:shd w:val="clear" w:color="auto" w:fill="FFFFFF"/>
          <w:lang w:val="en-GB"/>
        </w:rPr>
      </w:pPr>
      <w:r w:rsidRPr="00BB7C8F">
        <w:rPr>
          <w:color w:val="000000" w:themeColor="text1"/>
          <w:u w:color="252525"/>
          <w:shd w:val="clear" w:color="auto" w:fill="FFFFFF"/>
          <w:lang w:val="en-GB"/>
        </w:rPr>
        <w:t>For the 109 LSOAs included in the analysis, the mean difference in the percentage health literacy risk score (i.e.</w:t>
      </w:r>
      <w:r w:rsidR="00EE66A3" w:rsidRPr="00BB7C8F">
        <w:rPr>
          <w:color w:val="000000" w:themeColor="text1"/>
          <w:u w:color="252525"/>
          <w:shd w:val="clear" w:color="auto" w:fill="FFFFFF"/>
          <w:lang w:val="en-GB"/>
        </w:rPr>
        <w:t>,</w:t>
      </w:r>
      <w:r w:rsidRPr="00BB7C8F">
        <w:rPr>
          <w:color w:val="000000" w:themeColor="text1"/>
          <w:u w:color="252525"/>
          <w:shd w:val="clear" w:color="auto" w:fill="FFFFFF"/>
          <w:lang w:val="en-GB"/>
        </w:rPr>
        <w:t xml:space="preserve"> the percentage of residents calculated to be below the health literacy competency threshold) arising from the application of the algorithm was subtracted from the national small area estimates. The mean difference was +</w:t>
      </w:r>
      <w:r w:rsidR="005F1427" w:rsidRPr="00BB7C8F">
        <w:rPr>
          <w:color w:val="000000" w:themeColor="text1"/>
          <w:u w:color="252525"/>
          <w:shd w:val="clear" w:color="auto" w:fill="FFFFFF"/>
          <w:lang w:val="en-GB"/>
        </w:rPr>
        <w:t>1.8</w:t>
      </w:r>
      <w:r w:rsidRPr="00BB7C8F">
        <w:rPr>
          <w:color w:val="000000" w:themeColor="text1"/>
          <w:u w:color="252525"/>
          <w:shd w:val="clear" w:color="auto" w:fill="FFFFFF"/>
          <w:lang w:val="en-GB"/>
        </w:rPr>
        <w:t>/</w:t>
      </w:r>
      <w:r w:rsidR="00A455A6" w:rsidRPr="00BB7C8F">
        <w:rPr>
          <w:color w:val="000000" w:themeColor="text1"/>
          <w:u w:color="252525"/>
          <w:shd w:val="clear" w:color="auto" w:fill="FFFFFF"/>
          <w:lang w:val="en-GB"/>
        </w:rPr>
        <w:t>−1</w:t>
      </w:r>
      <w:r w:rsidRPr="00BB7C8F">
        <w:rPr>
          <w:color w:val="000000" w:themeColor="text1"/>
          <w:u w:color="252525"/>
          <w:shd w:val="clear" w:color="auto" w:fill="FFFFFF"/>
          <w:lang w:val="en-GB"/>
        </w:rPr>
        <w:t>.8 percentage points (SD 3.8). Individual-level validation using 1013 records confirmed the accuracy of the process.</w:t>
      </w:r>
      <w:r w:rsidR="00EE66A3" w:rsidRPr="00BB7C8F">
        <w:rPr>
          <w:color w:val="000000" w:themeColor="text1"/>
          <w:u w:color="252525"/>
          <w:shd w:val="clear" w:color="auto" w:fill="FFFFFF"/>
          <w:lang w:val="en-GB"/>
        </w:rPr>
        <w:t xml:space="preserve"> </w:t>
      </w:r>
    </w:p>
    <w:p w14:paraId="6596DCE9" w14:textId="2DD99039" w:rsidR="0092067A" w:rsidRPr="00BB7C8F" w:rsidRDefault="0092067A" w:rsidP="00327D90">
      <w:pPr>
        <w:pStyle w:val="MDPI31text"/>
        <w:rPr>
          <w:color w:val="000000" w:themeColor="text1"/>
          <w:lang w:val="en-GB"/>
        </w:rPr>
      </w:pPr>
      <w:r w:rsidRPr="00BB7C8F">
        <w:rPr>
          <w:color w:val="000000" w:themeColor="text1"/>
          <w:lang w:val="en-GB"/>
        </w:rPr>
        <w:t xml:space="preserve">The missing data preventing the calculation of a risk score for individuals is shown in Table </w:t>
      </w:r>
      <w:r w:rsidR="00224DD3" w:rsidRPr="00BB7C8F">
        <w:rPr>
          <w:color w:val="000000" w:themeColor="text1"/>
          <w:lang w:val="en-GB"/>
        </w:rPr>
        <w:t>2</w:t>
      </w:r>
      <w:r w:rsidRPr="00BB7C8F">
        <w:rPr>
          <w:color w:val="000000" w:themeColor="text1"/>
          <w:lang w:val="en-GB"/>
        </w:rPr>
        <w:t>. All but 1 person had sex recorded. For the remaining 47,096 individuals with missing data, all were missing ethnicity data, of whom 88 people were also missing an IMD score due to either an un-linkable postcode (i.e.</w:t>
      </w:r>
      <w:r w:rsidR="00EE66A3" w:rsidRPr="00BB7C8F">
        <w:rPr>
          <w:color w:val="000000" w:themeColor="text1"/>
          <w:lang w:val="en-GB"/>
        </w:rPr>
        <w:t>,</w:t>
      </w:r>
      <w:r w:rsidRPr="00BB7C8F">
        <w:rPr>
          <w:color w:val="000000" w:themeColor="text1"/>
          <w:lang w:val="en-GB"/>
        </w:rPr>
        <w:t xml:space="preserve"> the postcode had been entered incorrectly by the General Practices or the LSOA was not in England) or was missing entirely.</w:t>
      </w:r>
    </w:p>
    <w:p w14:paraId="249D0B85" w14:textId="0E7EA3EA" w:rsidR="00881F93" w:rsidRPr="00BB7C8F" w:rsidRDefault="00881F93" w:rsidP="00881F93">
      <w:pPr>
        <w:pStyle w:val="MDPI31text"/>
        <w:rPr>
          <w:color w:val="000000" w:themeColor="text1"/>
          <w:lang w:val="en-GB"/>
        </w:rPr>
      </w:pPr>
      <w:r w:rsidRPr="00BB7C8F">
        <w:rPr>
          <w:color w:val="000000" w:themeColor="text1"/>
          <w:lang w:val="en-GB"/>
        </w:rPr>
        <w:lastRenderedPageBreak/>
        <w:t xml:space="preserve">Comparison of the characteristics of individuals for whom a risk score could be calculated with individuals for whom the risk score could not be calculated are shown in Table </w:t>
      </w:r>
      <w:r w:rsidR="00224DD3" w:rsidRPr="00BB7C8F">
        <w:rPr>
          <w:color w:val="000000" w:themeColor="text1"/>
          <w:lang w:val="en-GB"/>
        </w:rPr>
        <w:t>3</w:t>
      </w:r>
      <w:r w:rsidRPr="00BB7C8F">
        <w:rPr>
          <w:color w:val="000000" w:themeColor="text1"/>
          <w:lang w:val="en-GB"/>
        </w:rPr>
        <w:t>. This shows that individuals for whom a risk score could not be calculated due to missing data were statistically significantly more likely to be older, male, and to live in more deprived areas; however</w:t>
      </w:r>
      <w:r w:rsidR="003573EC" w:rsidRPr="00BB7C8F">
        <w:rPr>
          <w:color w:val="000000" w:themeColor="text1"/>
          <w:lang w:val="en-GB"/>
        </w:rPr>
        <w:t>,</w:t>
      </w:r>
      <w:r w:rsidRPr="00BB7C8F">
        <w:rPr>
          <w:color w:val="000000" w:themeColor="text1"/>
          <w:lang w:val="en-GB"/>
        </w:rPr>
        <w:t xml:space="preserve"> the Cramer’s V scores were all very low, indicating that the strengths of the associations were low.</w:t>
      </w:r>
    </w:p>
    <w:p w14:paraId="67A5C131" w14:textId="251C2AF8" w:rsidR="0092067A" w:rsidRPr="00BB7C8F" w:rsidRDefault="0092067A" w:rsidP="00327D90">
      <w:pPr>
        <w:pStyle w:val="MDPI41tablecaption"/>
        <w:jc w:val="center"/>
        <w:rPr>
          <w:color w:val="000000" w:themeColor="text1"/>
          <w:lang w:val="en-GB"/>
        </w:rPr>
      </w:pPr>
      <w:r w:rsidRPr="00BB7C8F">
        <w:rPr>
          <w:b/>
          <w:color w:val="000000" w:themeColor="text1"/>
          <w:lang w:val="en-GB"/>
        </w:rPr>
        <w:t xml:space="preserve">Table </w:t>
      </w:r>
      <w:r w:rsidR="003600CD" w:rsidRPr="00BB7C8F">
        <w:rPr>
          <w:b/>
          <w:color w:val="000000" w:themeColor="text1"/>
          <w:lang w:val="en-GB"/>
        </w:rPr>
        <w:t>2</w:t>
      </w:r>
      <w:r w:rsidRPr="00BB7C8F">
        <w:rPr>
          <w:b/>
          <w:color w:val="000000" w:themeColor="text1"/>
          <w:lang w:val="en-GB"/>
        </w:rPr>
        <w:t>.</w:t>
      </w:r>
      <w:r w:rsidRPr="00BB7C8F">
        <w:rPr>
          <w:color w:val="000000" w:themeColor="text1"/>
          <w:lang w:val="en-GB"/>
        </w:rPr>
        <w:t xml:space="preserve"> Missing data preventing risk score calculation</w:t>
      </w:r>
      <w:r w:rsidR="00327D90" w:rsidRPr="00BB7C8F">
        <w:rPr>
          <w:rFonts w:eastAsia="SimSun" w:cs="SimSun"/>
          <w:color w:val="000000" w:themeColor="text1"/>
          <w:lang w:val="en-GB" w:eastAsia="zh-CN"/>
        </w:rPr>
        <w:t>.</w:t>
      </w:r>
    </w:p>
    <w:tbl>
      <w:tblPr>
        <w:tblStyle w:val="Mdeck5tablebodythreelines"/>
        <w:tblW w:w="0" w:type="auto"/>
        <w:tblLook w:val="04A0" w:firstRow="1" w:lastRow="0" w:firstColumn="1" w:lastColumn="0" w:noHBand="0" w:noVBand="1"/>
      </w:tblPr>
      <w:tblGrid>
        <w:gridCol w:w="2345"/>
        <w:gridCol w:w="711"/>
      </w:tblGrid>
      <w:tr w:rsidR="00BB7C8F" w:rsidRPr="00BB7C8F" w14:paraId="73F86B3C" w14:textId="77777777" w:rsidTr="00E66003">
        <w:trPr>
          <w:cnfStyle w:val="100000000000" w:firstRow="1" w:lastRow="0" w:firstColumn="0" w:lastColumn="0" w:oddVBand="0" w:evenVBand="0" w:oddHBand="0" w:evenHBand="0" w:firstRowFirstColumn="0" w:firstRowLastColumn="0" w:lastRowFirstColumn="0" w:lastRowLastColumn="0"/>
          <w:cantSplit/>
        </w:trPr>
        <w:tc>
          <w:tcPr>
            <w:tcW w:w="0" w:type="auto"/>
            <w:shd w:val="clear" w:color="auto" w:fill="auto"/>
          </w:tcPr>
          <w:p w14:paraId="5CF159E1" w14:textId="7230F1E9" w:rsidR="0092067A" w:rsidRPr="00BB7C8F" w:rsidRDefault="00224DD3" w:rsidP="00327D90">
            <w:pPr>
              <w:pStyle w:val="MDPI42tablebody"/>
              <w:autoSpaceDE w:val="0"/>
              <w:autoSpaceDN w:val="0"/>
              <w:spacing w:line="240" w:lineRule="auto"/>
              <w:rPr>
                <w:rFonts w:eastAsiaTheme="minorEastAsia"/>
                <w:b/>
                <w:color w:val="000000" w:themeColor="text1"/>
                <w:sz w:val="18"/>
                <w:szCs w:val="18"/>
                <w:lang w:val="en-GB" w:eastAsia="zh-CN"/>
              </w:rPr>
            </w:pPr>
            <w:r w:rsidRPr="00BB7C8F">
              <w:rPr>
                <w:rFonts w:eastAsiaTheme="minorEastAsia"/>
                <w:b/>
                <w:color w:val="000000" w:themeColor="text1"/>
                <w:sz w:val="18"/>
                <w:szCs w:val="18"/>
                <w:lang w:val="en-GB" w:eastAsia="zh-CN"/>
              </w:rPr>
              <w:t xml:space="preserve">Missing </w:t>
            </w:r>
            <w:r w:rsidR="00B009A2" w:rsidRPr="00BB7C8F">
              <w:rPr>
                <w:rFonts w:eastAsiaTheme="minorEastAsia"/>
                <w:b/>
                <w:color w:val="000000" w:themeColor="text1"/>
                <w:sz w:val="18"/>
                <w:szCs w:val="18"/>
                <w:lang w:val="en-GB" w:eastAsia="zh-CN"/>
              </w:rPr>
              <w:t>Data Variable</w:t>
            </w:r>
          </w:p>
        </w:tc>
        <w:tc>
          <w:tcPr>
            <w:tcW w:w="0" w:type="auto"/>
            <w:shd w:val="clear" w:color="auto" w:fill="auto"/>
          </w:tcPr>
          <w:p w14:paraId="3211E7DA" w14:textId="77777777" w:rsidR="0092067A" w:rsidRPr="00BB7C8F" w:rsidRDefault="0092067A" w:rsidP="00327D90">
            <w:pPr>
              <w:pStyle w:val="MDPI42tablebody"/>
              <w:autoSpaceDE w:val="0"/>
              <w:autoSpaceDN w:val="0"/>
              <w:spacing w:line="240" w:lineRule="auto"/>
              <w:rPr>
                <w:b/>
                <w:i/>
                <w:color w:val="000000" w:themeColor="text1"/>
                <w:sz w:val="18"/>
                <w:szCs w:val="18"/>
                <w:lang w:val="en-GB"/>
              </w:rPr>
            </w:pPr>
            <w:r w:rsidRPr="00BB7C8F">
              <w:rPr>
                <w:b/>
                <w:i/>
                <w:color w:val="000000" w:themeColor="text1"/>
                <w:sz w:val="18"/>
                <w:szCs w:val="18"/>
                <w:lang w:val="en-GB"/>
              </w:rPr>
              <w:t>n</w:t>
            </w:r>
          </w:p>
        </w:tc>
      </w:tr>
      <w:tr w:rsidR="00BB7C8F" w:rsidRPr="00BB7C8F" w14:paraId="21EB268B" w14:textId="77777777" w:rsidTr="00E66003">
        <w:trPr>
          <w:cantSplit/>
        </w:trPr>
        <w:tc>
          <w:tcPr>
            <w:tcW w:w="0" w:type="auto"/>
            <w:shd w:val="clear" w:color="auto" w:fill="auto"/>
          </w:tcPr>
          <w:p w14:paraId="1C36E339" w14:textId="77777777" w:rsidR="0092067A" w:rsidRPr="00BB7C8F" w:rsidRDefault="0092067A" w:rsidP="00327D90">
            <w:pPr>
              <w:pStyle w:val="MDPI42tablebody"/>
              <w:autoSpaceDE w:val="0"/>
              <w:autoSpaceDN w:val="0"/>
              <w:spacing w:line="240" w:lineRule="auto"/>
              <w:rPr>
                <w:color w:val="000000" w:themeColor="text1"/>
                <w:sz w:val="18"/>
                <w:szCs w:val="18"/>
                <w:lang w:val="en-GB"/>
              </w:rPr>
            </w:pPr>
            <w:r w:rsidRPr="00BB7C8F">
              <w:rPr>
                <w:color w:val="000000" w:themeColor="text1"/>
                <w:sz w:val="18"/>
                <w:szCs w:val="18"/>
                <w:lang w:val="en-GB"/>
              </w:rPr>
              <w:t>missing ethnicity only</w:t>
            </w:r>
          </w:p>
        </w:tc>
        <w:tc>
          <w:tcPr>
            <w:tcW w:w="0" w:type="auto"/>
            <w:shd w:val="clear" w:color="auto" w:fill="auto"/>
          </w:tcPr>
          <w:p w14:paraId="00B7B018" w14:textId="360172BD" w:rsidR="0092067A" w:rsidRPr="00BB7C8F" w:rsidRDefault="0092067A" w:rsidP="00327D90">
            <w:pPr>
              <w:pStyle w:val="MDPI42tablebody"/>
              <w:autoSpaceDE w:val="0"/>
              <w:autoSpaceDN w:val="0"/>
              <w:spacing w:line="240" w:lineRule="auto"/>
              <w:rPr>
                <w:color w:val="000000" w:themeColor="text1"/>
                <w:sz w:val="18"/>
                <w:szCs w:val="18"/>
                <w:lang w:val="en-GB"/>
              </w:rPr>
            </w:pPr>
            <w:r w:rsidRPr="00BB7C8F">
              <w:rPr>
                <w:color w:val="000000" w:themeColor="text1"/>
                <w:sz w:val="18"/>
                <w:szCs w:val="18"/>
                <w:lang w:val="en-GB"/>
              </w:rPr>
              <w:t>47</w:t>
            </w:r>
            <w:r w:rsidR="00E66003" w:rsidRPr="00BB7C8F">
              <w:rPr>
                <w:color w:val="000000" w:themeColor="text1"/>
                <w:sz w:val="18"/>
                <w:szCs w:val="18"/>
                <w:lang w:val="en-GB"/>
              </w:rPr>
              <w:t>,</w:t>
            </w:r>
            <w:r w:rsidRPr="00BB7C8F">
              <w:rPr>
                <w:color w:val="000000" w:themeColor="text1"/>
                <w:sz w:val="18"/>
                <w:szCs w:val="18"/>
                <w:lang w:val="en-GB"/>
              </w:rPr>
              <w:t>008</w:t>
            </w:r>
          </w:p>
        </w:tc>
      </w:tr>
      <w:tr w:rsidR="00BB7C8F" w:rsidRPr="00BB7C8F" w14:paraId="04952A18" w14:textId="77777777" w:rsidTr="00E66003">
        <w:trPr>
          <w:cantSplit/>
        </w:trPr>
        <w:tc>
          <w:tcPr>
            <w:tcW w:w="0" w:type="auto"/>
            <w:shd w:val="clear" w:color="auto" w:fill="auto"/>
          </w:tcPr>
          <w:p w14:paraId="55326136" w14:textId="77777777" w:rsidR="0092067A" w:rsidRPr="00BB7C8F" w:rsidRDefault="0092067A" w:rsidP="00327D90">
            <w:pPr>
              <w:pStyle w:val="MDPI42tablebody"/>
              <w:autoSpaceDE w:val="0"/>
              <w:autoSpaceDN w:val="0"/>
              <w:spacing w:line="240" w:lineRule="auto"/>
              <w:rPr>
                <w:color w:val="000000" w:themeColor="text1"/>
                <w:sz w:val="18"/>
                <w:szCs w:val="18"/>
                <w:lang w:val="en-GB"/>
              </w:rPr>
            </w:pPr>
            <w:r w:rsidRPr="00BB7C8F">
              <w:rPr>
                <w:color w:val="000000" w:themeColor="text1"/>
                <w:sz w:val="18"/>
                <w:szCs w:val="18"/>
                <w:lang w:val="en-GB"/>
              </w:rPr>
              <w:t>missing IMD only</w:t>
            </w:r>
          </w:p>
        </w:tc>
        <w:tc>
          <w:tcPr>
            <w:tcW w:w="0" w:type="auto"/>
            <w:shd w:val="clear" w:color="auto" w:fill="auto"/>
          </w:tcPr>
          <w:p w14:paraId="08C83B3C" w14:textId="77777777" w:rsidR="0092067A" w:rsidRPr="00BB7C8F" w:rsidRDefault="0092067A" w:rsidP="00327D90">
            <w:pPr>
              <w:pStyle w:val="MDPI42tablebody"/>
              <w:autoSpaceDE w:val="0"/>
              <w:autoSpaceDN w:val="0"/>
              <w:spacing w:line="240" w:lineRule="auto"/>
              <w:rPr>
                <w:color w:val="000000" w:themeColor="text1"/>
                <w:sz w:val="18"/>
                <w:szCs w:val="18"/>
                <w:lang w:val="en-GB"/>
              </w:rPr>
            </w:pPr>
            <w:r w:rsidRPr="00BB7C8F">
              <w:rPr>
                <w:color w:val="000000" w:themeColor="text1"/>
                <w:sz w:val="18"/>
                <w:szCs w:val="18"/>
                <w:lang w:val="en-GB"/>
              </w:rPr>
              <w:t>0</w:t>
            </w:r>
          </w:p>
        </w:tc>
      </w:tr>
      <w:tr w:rsidR="00BB7C8F" w:rsidRPr="00BB7C8F" w14:paraId="000C9789" w14:textId="77777777" w:rsidTr="00E66003">
        <w:trPr>
          <w:cantSplit/>
        </w:trPr>
        <w:tc>
          <w:tcPr>
            <w:tcW w:w="0" w:type="auto"/>
            <w:shd w:val="clear" w:color="auto" w:fill="auto"/>
          </w:tcPr>
          <w:p w14:paraId="697C7E28" w14:textId="77777777" w:rsidR="0092067A" w:rsidRPr="00BB7C8F" w:rsidRDefault="0092067A" w:rsidP="00327D90">
            <w:pPr>
              <w:pStyle w:val="MDPI42tablebody"/>
              <w:autoSpaceDE w:val="0"/>
              <w:autoSpaceDN w:val="0"/>
              <w:spacing w:line="240" w:lineRule="auto"/>
              <w:rPr>
                <w:color w:val="000000" w:themeColor="text1"/>
                <w:sz w:val="18"/>
                <w:szCs w:val="18"/>
                <w:lang w:val="en-GB"/>
              </w:rPr>
            </w:pPr>
            <w:r w:rsidRPr="00BB7C8F">
              <w:rPr>
                <w:color w:val="000000" w:themeColor="text1"/>
                <w:sz w:val="18"/>
                <w:szCs w:val="18"/>
                <w:lang w:val="en-GB"/>
              </w:rPr>
              <w:t>missing ethnicity and IMD</w:t>
            </w:r>
          </w:p>
        </w:tc>
        <w:tc>
          <w:tcPr>
            <w:tcW w:w="0" w:type="auto"/>
            <w:shd w:val="clear" w:color="auto" w:fill="auto"/>
          </w:tcPr>
          <w:p w14:paraId="6800C182" w14:textId="77777777" w:rsidR="0092067A" w:rsidRPr="00BB7C8F" w:rsidRDefault="0092067A" w:rsidP="00327D90">
            <w:pPr>
              <w:pStyle w:val="MDPI42tablebody"/>
              <w:autoSpaceDE w:val="0"/>
              <w:autoSpaceDN w:val="0"/>
              <w:spacing w:line="240" w:lineRule="auto"/>
              <w:rPr>
                <w:color w:val="000000" w:themeColor="text1"/>
                <w:sz w:val="18"/>
                <w:szCs w:val="18"/>
                <w:lang w:val="en-GB"/>
              </w:rPr>
            </w:pPr>
            <w:r w:rsidRPr="00BB7C8F">
              <w:rPr>
                <w:color w:val="000000" w:themeColor="text1"/>
                <w:sz w:val="18"/>
                <w:szCs w:val="18"/>
                <w:lang w:val="en-GB"/>
              </w:rPr>
              <w:t>88</w:t>
            </w:r>
          </w:p>
        </w:tc>
      </w:tr>
      <w:tr w:rsidR="00BB7C8F" w:rsidRPr="00BB7C8F" w14:paraId="50987107" w14:textId="77777777" w:rsidTr="00E66003">
        <w:trPr>
          <w:cantSplit/>
        </w:trPr>
        <w:tc>
          <w:tcPr>
            <w:tcW w:w="0" w:type="auto"/>
            <w:shd w:val="clear" w:color="auto" w:fill="auto"/>
          </w:tcPr>
          <w:p w14:paraId="7E1E072E" w14:textId="77777777" w:rsidR="0092067A" w:rsidRPr="00BB7C8F" w:rsidRDefault="0092067A" w:rsidP="00327D90">
            <w:pPr>
              <w:pStyle w:val="MDPI42tablebody"/>
              <w:autoSpaceDE w:val="0"/>
              <w:autoSpaceDN w:val="0"/>
              <w:spacing w:line="240" w:lineRule="auto"/>
              <w:rPr>
                <w:color w:val="000000" w:themeColor="text1"/>
                <w:sz w:val="18"/>
                <w:szCs w:val="18"/>
                <w:lang w:val="en-GB"/>
              </w:rPr>
            </w:pPr>
            <w:r w:rsidRPr="00BB7C8F">
              <w:rPr>
                <w:color w:val="000000" w:themeColor="text1"/>
                <w:sz w:val="18"/>
                <w:szCs w:val="18"/>
                <w:lang w:val="en-GB"/>
              </w:rPr>
              <w:t>missing sex</w:t>
            </w:r>
          </w:p>
        </w:tc>
        <w:tc>
          <w:tcPr>
            <w:tcW w:w="0" w:type="auto"/>
            <w:shd w:val="clear" w:color="auto" w:fill="auto"/>
          </w:tcPr>
          <w:p w14:paraId="61067A8E" w14:textId="77777777" w:rsidR="0092067A" w:rsidRPr="00BB7C8F" w:rsidRDefault="0092067A" w:rsidP="00327D90">
            <w:pPr>
              <w:pStyle w:val="MDPI42tablebody"/>
              <w:autoSpaceDE w:val="0"/>
              <w:autoSpaceDN w:val="0"/>
              <w:spacing w:line="240" w:lineRule="auto"/>
              <w:rPr>
                <w:color w:val="000000" w:themeColor="text1"/>
                <w:sz w:val="18"/>
                <w:szCs w:val="18"/>
                <w:lang w:val="en-GB"/>
              </w:rPr>
            </w:pPr>
            <w:r w:rsidRPr="00BB7C8F">
              <w:rPr>
                <w:color w:val="000000" w:themeColor="text1"/>
                <w:sz w:val="18"/>
                <w:szCs w:val="18"/>
                <w:lang w:val="en-GB"/>
              </w:rPr>
              <w:t>1</w:t>
            </w:r>
          </w:p>
        </w:tc>
      </w:tr>
      <w:tr w:rsidR="00BB7C8F" w:rsidRPr="00BB7C8F" w14:paraId="58A19E3E" w14:textId="77777777" w:rsidTr="00E66003">
        <w:trPr>
          <w:cantSplit/>
        </w:trPr>
        <w:tc>
          <w:tcPr>
            <w:tcW w:w="0" w:type="auto"/>
            <w:tcBorders>
              <w:bottom w:val="single" w:sz="8" w:space="0" w:color="auto"/>
            </w:tcBorders>
            <w:shd w:val="clear" w:color="auto" w:fill="auto"/>
          </w:tcPr>
          <w:p w14:paraId="0334F269" w14:textId="77777777" w:rsidR="0092067A" w:rsidRPr="00BB7C8F" w:rsidRDefault="0092067A" w:rsidP="00327D90">
            <w:pPr>
              <w:pStyle w:val="MDPI42tablebody"/>
              <w:autoSpaceDE w:val="0"/>
              <w:autoSpaceDN w:val="0"/>
              <w:spacing w:line="240" w:lineRule="auto"/>
              <w:rPr>
                <w:color w:val="000000" w:themeColor="text1"/>
                <w:sz w:val="18"/>
                <w:szCs w:val="18"/>
                <w:lang w:val="en-GB"/>
              </w:rPr>
            </w:pPr>
            <w:r w:rsidRPr="00BB7C8F">
              <w:rPr>
                <w:color w:val="000000" w:themeColor="text1"/>
                <w:sz w:val="18"/>
                <w:szCs w:val="18"/>
                <w:lang w:val="en-GB"/>
              </w:rPr>
              <w:t>total missing</w:t>
            </w:r>
          </w:p>
        </w:tc>
        <w:tc>
          <w:tcPr>
            <w:tcW w:w="0" w:type="auto"/>
            <w:tcBorders>
              <w:bottom w:val="single" w:sz="8" w:space="0" w:color="auto"/>
            </w:tcBorders>
            <w:shd w:val="clear" w:color="auto" w:fill="auto"/>
          </w:tcPr>
          <w:p w14:paraId="214469F5" w14:textId="709B9CA4" w:rsidR="0092067A" w:rsidRPr="00BB7C8F" w:rsidRDefault="0092067A" w:rsidP="00327D90">
            <w:pPr>
              <w:pStyle w:val="MDPI42tablebody"/>
              <w:autoSpaceDE w:val="0"/>
              <w:autoSpaceDN w:val="0"/>
              <w:spacing w:line="240" w:lineRule="auto"/>
              <w:rPr>
                <w:color w:val="000000" w:themeColor="text1"/>
                <w:sz w:val="18"/>
                <w:szCs w:val="18"/>
                <w:lang w:val="en-GB"/>
              </w:rPr>
            </w:pPr>
            <w:r w:rsidRPr="00BB7C8F">
              <w:rPr>
                <w:color w:val="000000" w:themeColor="text1"/>
                <w:sz w:val="18"/>
                <w:szCs w:val="18"/>
                <w:lang w:val="en-GB"/>
              </w:rPr>
              <w:t>47</w:t>
            </w:r>
            <w:r w:rsidR="00E66003" w:rsidRPr="00BB7C8F">
              <w:rPr>
                <w:color w:val="000000" w:themeColor="text1"/>
                <w:sz w:val="18"/>
                <w:szCs w:val="18"/>
                <w:lang w:val="en-GB"/>
              </w:rPr>
              <w:t>,</w:t>
            </w:r>
            <w:r w:rsidRPr="00BB7C8F">
              <w:rPr>
                <w:color w:val="000000" w:themeColor="text1"/>
                <w:sz w:val="18"/>
                <w:szCs w:val="18"/>
                <w:lang w:val="en-GB"/>
              </w:rPr>
              <w:t>097</w:t>
            </w:r>
          </w:p>
        </w:tc>
      </w:tr>
    </w:tbl>
    <w:p w14:paraId="0702F836" w14:textId="690E9321" w:rsidR="0092067A" w:rsidRPr="001773BF" w:rsidRDefault="0092067A" w:rsidP="00327D90">
      <w:pPr>
        <w:pStyle w:val="MDPI41tablecaption"/>
        <w:rPr>
          <w:color w:val="000000" w:themeColor="text1"/>
          <w:lang w:val="en-GB"/>
        </w:rPr>
      </w:pPr>
      <w:r w:rsidRPr="001773BF">
        <w:rPr>
          <w:b/>
          <w:color w:val="000000" w:themeColor="text1"/>
          <w:lang w:val="en-GB"/>
        </w:rPr>
        <w:t xml:space="preserve">Table </w:t>
      </w:r>
      <w:r w:rsidR="006B51AA" w:rsidRPr="001773BF">
        <w:rPr>
          <w:b/>
          <w:color w:val="000000" w:themeColor="text1"/>
          <w:lang w:val="en-GB"/>
        </w:rPr>
        <w:t>3</w:t>
      </w:r>
      <w:r w:rsidR="00E66003" w:rsidRPr="001773BF">
        <w:rPr>
          <w:b/>
          <w:color w:val="000000" w:themeColor="text1"/>
          <w:lang w:val="en-GB"/>
        </w:rPr>
        <w:t>.</w:t>
      </w:r>
      <w:r w:rsidRPr="001773BF">
        <w:rPr>
          <w:color w:val="000000" w:themeColor="text1"/>
          <w:lang w:val="en-GB"/>
        </w:rPr>
        <w:t xml:space="preserve"> Comparison of socio-demographic characteristics for individuals for whom a risk score could be calculated compared with individuals for whom a risk score could not be calculated</w:t>
      </w:r>
      <w:r w:rsidR="00327D90" w:rsidRPr="001773BF">
        <w:rPr>
          <w:rFonts w:eastAsia="SimSun" w:cs="SimSun"/>
          <w:color w:val="000000" w:themeColor="text1"/>
          <w:lang w:val="en-GB" w:eastAsia="zh-CN"/>
        </w:rPr>
        <w:t>.</w:t>
      </w:r>
      <w:r w:rsidR="009A4AFD" w:rsidRPr="001773BF">
        <w:rPr>
          <w:rFonts w:eastAsia="SimSun" w:cs="SimSun"/>
          <w:color w:val="000000" w:themeColor="text1"/>
          <w:lang w:val="en-GB" w:eastAsia="zh-CN"/>
        </w:rPr>
        <w:t xml:space="preserve"> </w:t>
      </w:r>
    </w:p>
    <w:tbl>
      <w:tblPr>
        <w:tblStyle w:val="Mdeck5tablebodythreelines"/>
        <w:tblW w:w="9214" w:type="dxa"/>
        <w:tblLook w:val="04A0" w:firstRow="1" w:lastRow="0" w:firstColumn="1" w:lastColumn="0" w:noHBand="0" w:noVBand="1"/>
      </w:tblPr>
      <w:tblGrid>
        <w:gridCol w:w="2268"/>
        <w:gridCol w:w="1655"/>
        <w:gridCol w:w="2173"/>
        <w:gridCol w:w="1024"/>
        <w:gridCol w:w="1102"/>
        <w:gridCol w:w="992"/>
      </w:tblGrid>
      <w:tr w:rsidR="00BB7C8F" w:rsidRPr="001773BF" w14:paraId="498DC337" w14:textId="77777777" w:rsidTr="006F04E6">
        <w:trPr>
          <w:cnfStyle w:val="100000000000" w:firstRow="1" w:lastRow="0" w:firstColumn="0" w:lastColumn="0" w:oddVBand="0" w:evenVBand="0" w:oddHBand="0" w:evenHBand="0" w:firstRowFirstColumn="0" w:firstRowLastColumn="0" w:lastRowFirstColumn="0" w:lastRowLastColumn="0"/>
          <w:cantSplit/>
        </w:trPr>
        <w:tc>
          <w:tcPr>
            <w:tcW w:w="2268" w:type="dxa"/>
          </w:tcPr>
          <w:p w14:paraId="17F8D562" w14:textId="55A6C546" w:rsidR="0092067A" w:rsidRPr="001773BF" w:rsidRDefault="00224DD3" w:rsidP="00327D90">
            <w:pPr>
              <w:autoSpaceDE w:val="0"/>
              <w:autoSpaceDN w:val="0"/>
              <w:rPr>
                <w:rFonts w:ascii="Palatino Linotype" w:hAnsi="Palatino Linotype"/>
                <w:b/>
                <w:color w:val="000000" w:themeColor="text1"/>
                <w:sz w:val="16"/>
                <w:szCs w:val="16"/>
                <w:lang w:eastAsia="zh-CN"/>
              </w:rPr>
            </w:pPr>
            <w:r w:rsidRPr="001773BF">
              <w:rPr>
                <w:rFonts w:ascii="Palatino Linotype" w:hAnsi="Palatino Linotype"/>
                <w:b/>
                <w:color w:val="000000" w:themeColor="text1"/>
                <w:sz w:val="16"/>
                <w:szCs w:val="16"/>
                <w:lang w:eastAsia="zh-CN"/>
              </w:rPr>
              <w:t>Socio-</w:t>
            </w:r>
            <w:r w:rsidR="00B009A2" w:rsidRPr="001773BF">
              <w:rPr>
                <w:rFonts w:ascii="Palatino Linotype" w:hAnsi="Palatino Linotype"/>
                <w:b/>
                <w:color w:val="000000" w:themeColor="text1"/>
                <w:sz w:val="16"/>
                <w:szCs w:val="16"/>
                <w:lang w:eastAsia="zh-CN"/>
              </w:rPr>
              <w:t>Demographic Characteristic</w:t>
            </w:r>
          </w:p>
        </w:tc>
        <w:tc>
          <w:tcPr>
            <w:tcW w:w="1655" w:type="dxa"/>
          </w:tcPr>
          <w:p w14:paraId="401ED90F" w14:textId="20115AD6" w:rsidR="0092067A" w:rsidRPr="001773BF" w:rsidRDefault="0092067A" w:rsidP="00327D90">
            <w:pPr>
              <w:pStyle w:val="Body"/>
              <w:autoSpaceDE w:val="0"/>
              <w:autoSpaceDN w:val="0"/>
              <w:spacing w:after="0" w:line="240" w:lineRule="auto"/>
              <w:rPr>
                <w:rFonts w:ascii="Palatino Linotype" w:hAnsi="Palatino Linotype"/>
                <w:b/>
                <w:color w:val="000000" w:themeColor="text1"/>
                <w:sz w:val="16"/>
                <w:szCs w:val="16"/>
                <w:lang w:val="en-GB"/>
              </w:rPr>
            </w:pPr>
            <w:r w:rsidRPr="001773BF">
              <w:rPr>
                <w:rFonts w:ascii="Palatino Linotype" w:hAnsi="Palatino Linotype"/>
                <w:b/>
                <w:color w:val="000000" w:themeColor="text1"/>
                <w:sz w:val="16"/>
                <w:szCs w:val="16"/>
                <w:lang w:val="en-GB"/>
              </w:rPr>
              <w:t xml:space="preserve">People with </w:t>
            </w:r>
            <w:r w:rsidR="000D3E60" w:rsidRPr="001773BF">
              <w:rPr>
                <w:rFonts w:ascii="Palatino Linotype" w:hAnsi="Palatino Linotype"/>
                <w:b/>
                <w:color w:val="000000" w:themeColor="text1"/>
                <w:sz w:val="16"/>
                <w:szCs w:val="16"/>
                <w:lang w:val="en-GB"/>
              </w:rPr>
              <w:t>S</w:t>
            </w:r>
            <w:r w:rsidRPr="001773BF">
              <w:rPr>
                <w:rFonts w:ascii="Palatino Linotype" w:hAnsi="Palatino Linotype"/>
                <w:b/>
                <w:color w:val="000000" w:themeColor="text1"/>
                <w:sz w:val="16"/>
                <w:szCs w:val="16"/>
                <w:lang w:val="en-GB"/>
              </w:rPr>
              <w:t xml:space="preserve">ufficient </w:t>
            </w:r>
            <w:r w:rsidR="000D3E60" w:rsidRPr="001773BF">
              <w:rPr>
                <w:rFonts w:ascii="Palatino Linotype" w:hAnsi="Palatino Linotype"/>
                <w:b/>
                <w:color w:val="000000" w:themeColor="text1"/>
                <w:sz w:val="16"/>
                <w:szCs w:val="16"/>
                <w:lang w:val="en-GB"/>
              </w:rPr>
              <w:t>D</w:t>
            </w:r>
            <w:r w:rsidRPr="001773BF">
              <w:rPr>
                <w:rFonts w:ascii="Palatino Linotype" w:hAnsi="Palatino Linotype"/>
                <w:b/>
                <w:color w:val="000000" w:themeColor="text1"/>
                <w:sz w:val="16"/>
                <w:szCs w:val="16"/>
                <w:lang w:val="en-GB"/>
              </w:rPr>
              <w:t xml:space="preserve">ata for </w:t>
            </w:r>
            <w:r w:rsidR="000D3E60" w:rsidRPr="001773BF">
              <w:rPr>
                <w:rFonts w:ascii="Palatino Linotype" w:hAnsi="Palatino Linotype"/>
                <w:b/>
                <w:color w:val="000000" w:themeColor="text1"/>
                <w:sz w:val="16"/>
                <w:szCs w:val="16"/>
                <w:lang w:val="en-GB"/>
              </w:rPr>
              <w:t>R</w:t>
            </w:r>
            <w:r w:rsidRPr="001773BF">
              <w:rPr>
                <w:rFonts w:ascii="Palatino Linotype" w:hAnsi="Palatino Linotype"/>
                <w:b/>
                <w:color w:val="000000" w:themeColor="text1"/>
                <w:sz w:val="16"/>
                <w:szCs w:val="16"/>
                <w:lang w:val="en-GB"/>
              </w:rPr>
              <w:t xml:space="preserve">isk </w:t>
            </w:r>
            <w:r w:rsidR="000D3E60" w:rsidRPr="001773BF">
              <w:rPr>
                <w:rFonts w:ascii="Palatino Linotype" w:hAnsi="Palatino Linotype"/>
                <w:b/>
                <w:color w:val="000000" w:themeColor="text1"/>
                <w:sz w:val="16"/>
                <w:szCs w:val="16"/>
                <w:lang w:val="en-GB"/>
              </w:rPr>
              <w:t>S</w:t>
            </w:r>
            <w:r w:rsidRPr="001773BF">
              <w:rPr>
                <w:rFonts w:ascii="Palatino Linotype" w:hAnsi="Palatino Linotype"/>
                <w:b/>
                <w:color w:val="000000" w:themeColor="text1"/>
                <w:sz w:val="16"/>
                <w:szCs w:val="16"/>
                <w:lang w:val="en-GB"/>
              </w:rPr>
              <w:t>core % (</w:t>
            </w:r>
            <w:r w:rsidRPr="001773BF">
              <w:rPr>
                <w:rFonts w:ascii="Palatino Linotype" w:hAnsi="Palatino Linotype"/>
                <w:b/>
                <w:i/>
                <w:color w:val="000000" w:themeColor="text1"/>
                <w:sz w:val="16"/>
                <w:szCs w:val="16"/>
                <w:lang w:val="en-GB"/>
              </w:rPr>
              <w:t>n</w:t>
            </w:r>
            <w:r w:rsidRPr="001773BF">
              <w:rPr>
                <w:rFonts w:ascii="Palatino Linotype" w:hAnsi="Palatino Linotype"/>
                <w:b/>
                <w:color w:val="000000" w:themeColor="text1"/>
                <w:sz w:val="16"/>
                <w:szCs w:val="16"/>
                <w:lang w:val="en-GB"/>
              </w:rPr>
              <w:t>)</w:t>
            </w:r>
          </w:p>
        </w:tc>
        <w:tc>
          <w:tcPr>
            <w:tcW w:w="2173" w:type="dxa"/>
          </w:tcPr>
          <w:p w14:paraId="7A79E0B9" w14:textId="5A44E4FB" w:rsidR="0092067A" w:rsidRPr="001773BF" w:rsidRDefault="0092067A" w:rsidP="00327D90">
            <w:pPr>
              <w:pStyle w:val="Body"/>
              <w:autoSpaceDE w:val="0"/>
              <w:autoSpaceDN w:val="0"/>
              <w:spacing w:after="0" w:line="240" w:lineRule="auto"/>
              <w:rPr>
                <w:rFonts w:ascii="Palatino Linotype" w:hAnsi="Palatino Linotype"/>
                <w:b/>
                <w:color w:val="000000" w:themeColor="text1"/>
                <w:sz w:val="16"/>
                <w:szCs w:val="16"/>
                <w:lang w:val="en-GB"/>
              </w:rPr>
            </w:pPr>
            <w:r w:rsidRPr="001773BF">
              <w:rPr>
                <w:rFonts w:ascii="Palatino Linotype" w:hAnsi="Palatino Linotype"/>
                <w:b/>
                <w:color w:val="000000" w:themeColor="text1"/>
                <w:sz w:val="16"/>
                <w:szCs w:val="16"/>
                <w:lang w:val="en-GB"/>
              </w:rPr>
              <w:t xml:space="preserve">People without </w:t>
            </w:r>
            <w:r w:rsidR="000D3E60" w:rsidRPr="001773BF">
              <w:rPr>
                <w:rFonts w:ascii="Palatino Linotype" w:hAnsi="Palatino Linotype"/>
                <w:b/>
                <w:color w:val="000000" w:themeColor="text1"/>
                <w:sz w:val="16"/>
                <w:szCs w:val="16"/>
                <w:lang w:val="en-GB"/>
              </w:rPr>
              <w:t>S</w:t>
            </w:r>
            <w:r w:rsidRPr="001773BF">
              <w:rPr>
                <w:rFonts w:ascii="Palatino Linotype" w:hAnsi="Palatino Linotype"/>
                <w:b/>
                <w:color w:val="000000" w:themeColor="text1"/>
                <w:sz w:val="16"/>
                <w:szCs w:val="16"/>
                <w:lang w:val="en-GB"/>
              </w:rPr>
              <w:t xml:space="preserve">ufficient </w:t>
            </w:r>
            <w:r w:rsidR="000D3E60" w:rsidRPr="001773BF">
              <w:rPr>
                <w:rFonts w:ascii="Palatino Linotype" w:hAnsi="Palatino Linotype"/>
                <w:b/>
                <w:color w:val="000000" w:themeColor="text1"/>
                <w:sz w:val="16"/>
                <w:szCs w:val="16"/>
                <w:lang w:val="en-GB"/>
              </w:rPr>
              <w:t>D</w:t>
            </w:r>
            <w:r w:rsidRPr="001773BF">
              <w:rPr>
                <w:rFonts w:ascii="Palatino Linotype" w:hAnsi="Palatino Linotype"/>
                <w:b/>
                <w:color w:val="000000" w:themeColor="text1"/>
                <w:sz w:val="16"/>
                <w:szCs w:val="16"/>
                <w:lang w:val="en-GB"/>
              </w:rPr>
              <w:t xml:space="preserve">ata for </w:t>
            </w:r>
            <w:r w:rsidR="000D3E60" w:rsidRPr="001773BF">
              <w:rPr>
                <w:rFonts w:ascii="Palatino Linotype" w:hAnsi="Palatino Linotype"/>
                <w:b/>
                <w:color w:val="000000" w:themeColor="text1"/>
                <w:sz w:val="16"/>
                <w:szCs w:val="16"/>
                <w:lang w:val="en-GB"/>
              </w:rPr>
              <w:t>R</w:t>
            </w:r>
            <w:r w:rsidRPr="001773BF">
              <w:rPr>
                <w:rFonts w:ascii="Palatino Linotype" w:hAnsi="Palatino Linotype"/>
                <w:b/>
                <w:color w:val="000000" w:themeColor="text1"/>
                <w:sz w:val="16"/>
                <w:szCs w:val="16"/>
                <w:lang w:val="en-GB"/>
              </w:rPr>
              <w:t xml:space="preserve">isk </w:t>
            </w:r>
            <w:r w:rsidR="000D3E60" w:rsidRPr="001773BF">
              <w:rPr>
                <w:rFonts w:ascii="Palatino Linotype" w:hAnsi="Palatino Linotype"/>
                <w:b/>
                <w:color w:val="000000" w:themeColor="text1"/>
                <w:sz w:val="16"/>
                <w:szCs w:val="16"/>
                <w:lang w:val="en-GB"/>
              </w:rPr>
              <w:t>S</w:t>
            </w:r>
            <w:r w:rsidRPr="001773BF">
              <w:rPr>
                <w:rFonts w:ascii="Palatino Linotype" w:hAnsi="Palatino Linotype"/>
                <w:b/>
                <w:color w:val="000000" w:themeColor="text1"/>
                <w:sz w:val="16"/>
                <w:szCs w:val="16"/>
                <w:lang w:val="en-GB"/>
              </w:rPr>
              <w:t>core % (</w:t>
            </w:r>
            <w:r w:rsidRPr="001773BF">
              <w:rPr>
                <w:rFonts w:ascii="Palatino Linotype" w:hAnsi="Palatino Linotype"/>
                <w:b/>
                <w:i/>
                <w:color w:val="000000" w:themeColor="text1"/>
                <w:sz w:val="16"/>
                <w:szCs w:val="16"/>
                <w:lang w:val="en-GB"/>
              </w:rPr>
              <w:t>n</w:t>
            </w:r>
            <w:r w:rsidRPr="001773BF">
              <w:rPr>
                <w:rFonts w:ascii="Palatino Linotype" w:hAnsi="Palatino Linotype"/>
                <w:b/>
                <w:color w:val="000000" w:themeColor="text1"/>
                <w:sz w:val="16"/>
                <w:szCs w:val="16"/>
                <w:lang w:val="en-GB"/>
              </w:rPr>
              <w:t>)</w:t>
            </w:r>
          </w:p>
        </w:tc>
        <w:tc>
          <w:tcPr>
            <w:tcW w:w="1024" w:type="dxa"/>
          </w:tcPr>
          <w:p w14:paraId="30AF15F7" w14:textId="286F4514" w:rsidR="0092067A" w:rsidRPr="001773BF" w:rsidRDefault="00224DD3" w:rsidP="00224DD3">
            <w:pPr>
              <w:pStyle w:val="Body"/>
              <w:autoSpaceDE w:val="0"/>
              <w:autoSpaceDN w:val="0"/>
              <w:spacing w:after="0" w:line="240" w:lineRule="auto"/>
              <w:rPr>
                <w:rFonts w:ascii="Palatino Linotype" w:hAnsi="Palatino Linotype"/>
                <w:b/>
                <w:color w:val="000000" w:themeColor="text1"/>
                <w:sz w:val="16"/>
                <w:szCs w:val="16"/>
                <w:lang w:val="en-GB"/>
              </w:rPr>
            </w:pPr>
            <w:r w:rsidRPr="001773BF">
              <w:rPr>
                <w:rFonts w:ascii="Palatino Linotype" w:hAnsi="Palatino Linotype"/>
                <w:b/>
                <w:color w:val="000000" w:themeColor="text1"/>
                <w:sz w:val="16"/>
                <w:szCs w:val="16"/>
                <w:lang w:val="en-GB"/>
              </w:rPr>
              <w:sym w:font="Symbol" w:char="F063"/>
            </w:r>
            <w:r w:rsidR="0092067A" w:rsidRPr="001773BF">
              <w:rPr>
                <w:rFonts w:ascii="Palatino Linotype" w:hAnsi="Palatino Linotype"/>
                <w:b/>
                <w:color w:val="000000" w:themeColor="text1"/>
                <w:sz w:val="16"/>
                <w:szCs w:val="16"/>
                <w:vertAlign w:val="superscript"/>
                <w:lang w:val="en-GB"/>
              </w:rPr>
              <w:t>2</w:t>
            </w:r>
            <w:r w:rsidR="0092067A" w:rsidRPr="001773BF">
              <w:rPr>
                <w:rFonts w:ascii="Palatino Linotype" w:hAnsi="Palatino Linotype"/>
                <w:b/>
                <w:color w:val="000000" w:themeColor="text1"/>
                <w:sz w:val="16"/>
                <w:szCs w:val="16"/>
                <w:lang w:val="en-GB"/>
              </w:rPr>
              <w:t>, df</w:t>
            </w:r>
          </w:p>
        </w:tc>
        <w:tc>
          <w:tcPr>
            <w:tcW w:w="1102" w:type="dxa"/>
          </w:tcPr>
          <w:p w14:paraId="47EA68D7" w14:textId="4830825B" w:rsidR="0092067A" w:rsidRPr="001773BF" w:rsidRDefault="000F6EBF" w:rsidP="00327D90">
            <w:pPr>
              <w:pStyle w:val="Body"/>
              <w:autoSpaceDE w:val="0"/>
              <w:autoSpaceDN w:val="0"/>
              <w:spacing w:after="0" w:line="240" w:lineRule="auto"/>
              <w:rPr>
                <w:rFonts w:ascii="Palatino Linotype" w:hAnsi="Palatino Linotype"/>
                <w:b/>
                <w:color w:val="000000" w:themeColor="text1"/>
                <w:sz w:val="16"/>
                <w:szCs w:val="16"/>
                <w:lang w:val="en-GB"/>
              </w:rPr>
            </w:pPr>
            <w:r w:rsidRPr="001773BF">
              <w:rPr>
                <w:rFonts w:ascii="Palatino Linotype" w:hAnsi="Palatino Linotype"/>
                <w:b/>
                <w:i/>
                <w:color w:val="000000" w:themeColor="text1"/>
                <w:sz w:val="16"/>
                <w:szCs w:val="16"/>
                <w:lang w:val="en-GB"/>
              </w:rPr>
              <w:t>p</w:t>
            </w:r>
          </w:p>
        </w:tc>
        <w:tc>
          <w:tcPr>
            <w:tcW w:w="992" w:type="dxa"/>
          </w:tcPr>
          <w:p w14:paraId="06C4DE38" w14:textId="77777777" w:rsidR="0092067A" w:rsidRPr="001773BF" w:rsidRDefault="0092067A" w:rsidP="00327D90">
            <w:pPr>
              <w:pStyle w:val="Body"/>
              <w:autoSpaceDE w:val="0"/>
              <w:autoSpaceDN w:val="0"/>
              <w:spacing w:after="0" w:line="240" w:lineRule="auto"/>
              <w:rPr>
                <w:rFonts w:ascii="Palatino Linotype" w:hAnsi="Palatino Linotype"/>
                <w:b/>
                <w:color w:val="000000" w:themeColor="text1"/>
                <w:sz w:val="16"/>
                <w:szCs w:val="16"/>
                <w:lang w:val="en-GB"/>
              </w:rPr>
            </w:pPr>
            <w:proofErr w:type="spellStart"/>
            <w:r w:rsidRPr="001773BF">
              <w:rPr>
                <w:rFonts w:ascii="Palatino Linotype" w:hAnsi="Palatino Linotype"/>
                <w:b/>
                <w:color w:val="000000" w:themeColor="text1"/>
                <w:sz w:val="16"/>
                <w:szCs w:val="16"/>
                <w:lang w:val="en-GB"/>
              </w:rPr>
              <w:t>Cramers</w:t>
            </w:r>
            <w:proofErr w:type="spellEnd"/>
            <w:r w:rsidRPr="001773BF">
              <w:rPr>
                <w:rFonts w:ascii="Palatino Linotype" w:hAnsi="Palatino Linotype"/>
                <w:b/>
                <w:color w:val="000000" w:themeColor="text1"/>
                <w:sz w:val="16"/>
                <w:szCs w:val="16"/>
                <w:lang w:val="en-GB"/>
              </w:rPr>
              <w:t xml:space="preserve"> V</w:t>
            </w:r>
          </w:p>
        </w:tc>
      </w:tr>
      <w:tr w:rsidR="00BB7C8F" w:rsidRPr="001773BF" w14:paraId="0E7AF6F1" w14:textId="77777777" w:rsidTr="006F04E6">
        <w:trPr>
          <w:cantSplit/>
        </w:trPr>
        <w:tc>
          <w:tcPr>
            <w:tcW w:w="2268" w:type="dxa"/>
            <w:tcBorders>
              <w:bottom w:val="single" w:sz="4" w:space="0" w:color="auto"/>
            </w:tcBorders>
          </w:tcPr>
          <w:p w14:paraId="5E86E9A6" w14:textId="77777777" w:rsidR="0092067A" w:rsidRPr="001773BF" w:rsidRDefault="0092067A" w:rsidP="00327D90">
            <w:pPr>
              <w:pStyle w:val="Body"/>
              <w:autoSpaceDE w:val="0"/>
              <w:autoSpaceDN w:val="0"/>
              <w:spacing w:after="0" w:line="240" w:lineRule="auto"/>
              <w:rPr>
                <w:rFonts w:ascii="Palatino Linotype" w:hAnsi="Palatino Linotype"/>
                <w:i/>
                <w:color w:val="000000" w:themeColor="text1"/>
                <w:sz w:val="16"/>
                <w:szCs w:val="16"/>
                <w:lang w:val="en-GB"/>
              </w:rPr>
            </w:pPr>
            <w:r w:rsidRPr="001773BF">
              <w:rPr>
                <w:rFonts w:ascii="Palatino Linotype" w:hAnsi="Palatino Linotype"/>
                <w:i/>
                <w:color w:val="000000" w:themeColor="text1"/>
                <w:sz w:val="16"/>
                <w:szCs w:val="16"/>
                <w:lang w:val="en-GB"/>
              </w:rPr>
              <w:t>Total</w:t>
            </w:r>
          </w:p>
        </w:tc>
        <w:tc>
          <w:tcPr>
            <w:tcW w:w="1655" w:type="dxa"/>
            <w:tcBorders>
              <w:bottom w:val="single" w:sz="4" w:space="0" w:color="auto"/>
            </w:tcBorders>
          </w:tcPr>
          <w:p w14:paraId="78BE68E2" w14:textId="77777777" w:rsidR="0092067A" w:rsidRPr="001773BF" w:rsidRDefault="0092067A" w:rsidP="00327D90">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82.92 (228,610)</w:t>
            </w:r>
          </w:p>
        </w:tc>
        <w:tc>
          <w:tcPr>
            <w:tcW w:w="2173" w:type="dxa"/>
            <w:tcBorders>
              <w:bottom w:val="single" w:sz="4" w:space="0" w:color="auto"/>
            </w:tcBorders>
          </w:tcPr>
          <w:p w14:paraId="3BCA8F4D" w14:textId="77777777" w:rsidR="0092067A" w:rsidRPr="001773BF" w:rsidRDefault="0092067A" w:rsidP="00327D90">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17.08</w:t>
            </w:r>
          </w:p>
          <w:p w14:paraId="64E857B5" w14:textId="7A9C384F" w:rsidR="0092067A" w:rsidRPr="001773BF" w:rsidRDefault="0092067A" w:rsidP="00327D90">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(47</w:t>
            </w:r>
            <w:r w:rsidR="00B17F1F" w:rsidRPr="001773BF">
              <w:rPr>
                <w:rFonts w:ascii="Palatino Linotype" w:hAnsi="Palatino Linotype"/>
                <w:color w:val="000000" w:themeColor="text1"/>
                <w:sz w:val="16"/>
                <w:szCs w:val="16"/>
                <w:lang w:val="en-GB"/>
              </w:rPr>
              <w:t>,</w:t>
            </w:r>
            <w:r w:rsidRPr="001773BF">
              <w:rPr>
                <w:rFonts w:ascii="Palatino Linotype" w:hAnsi="Palatino Linotype"/>
                <w:color w:val="000000" w:themeColor="text1"/>
                <w:sz w:val="16"/>
                <w:szCs w:val="16"/>
                <w:lang w:val="en-GB"/>
              </w:rPr>
              <w:t>097)</w:t>
            </w:r>
          </w:p>
        </w:tc>
        <w:tc>
          <w:tcPr>
            <w:tcW w:w="1024" w:type="dxa"/>
            <w:tcBorders>
              <w:bottom w:val="single" w:sz="4" w:space="0" w:color="auto"/>
            </w:tcBorders>
          </w:tcPr>
          <w:p w14:paraId="4079B9AF" w14:textId="77777777" w:rsidR="0092067A" w:rsidRPr="001773BF" w:rsidRDefault="0092067A" w:rsidP="00327D90">
            <w:pPr>
              <w:autoSpaceDE w:val="0"/>
              <w:autoSpaceDN w:val="0"/>
              <w:rPr>
                <w:rFonts w:ascii="Palatino Linotype" w:hAnsi="Palatino Linotype"/>
                <w:color w:val="000000" w:themeColor="text1"/>
                <w:sz w:val="16"/>
                <w:szCs w:val="16"/>
              </w:rPr>
            </w:pPr>
          </w:p>
        </w:tc>
        <w:tc>
          <w:tcPr>
            <w:tcW w:w="1102" w:type="dxa"/>
            <w:tcBorders>
              <w:bottom w:val="single" w:sz="4" w:space="0" w:color="auto"/>
            </w:tcBorders>
          </w:tcPr>
          <w:p w14:paraId="18D53CE1" w14:textId="77777777" w:rsidR="0092067A" w:rsidRPr="001773BF" w:rsidRDefault="0092067A" w:rsidP="00327D90">
            <w:pPr>
              <w:autoSpaceDE w:val="0"/>
              <w:autoSpaceDN w:val="0"/>
              <w:rPr>
                <w:rFonts w:ascii="Palatino Linotype" w:hAnsi="Palatino Linotype"/>
                <w:color w:val="000000" w:themeColor="text1"/>
                <w:sz w:val="16"/>
                <w:szCs w:val="16"/>
              </w:rPr>
            </w:pPr>
          </w:p>
        </w:tc>
        <w:tc>
          <w:tcPr>
            <w:tcW w:w="992" w:type="dxa"/>
            <w:tcBorders>
              <w:bottom w:val="single" w:sz="4" w:space="0" w:color="auto"/>
            </w:tcBorders>
          </w:tcPr>
          <w:p w14:paraId="478D3018" w14:textId="77777777" w:rsidR="0092067A" w:rsidRPr="001773BF" w:rsidRDefault="0092067A" w:rsidP="00327D90">
            <w:pPr>
              <w:autoSpaceDE w:val="0"/>
              <w:autoSpaceDN w:val="0"/>
              <w:rPr>
                <w:rFonts w:ascii="Palatino Linotype" w:hAnsi="Palatino Linotype"/>
                <w:color w:val="000000" w:themeColor="text1"/>
                <w:sz w:val="16"/>
                <w:szCs w:val="16"/>
              </w:rPr>
            </w:pPr>
          </w:p>
        </w:tc>
      </w:tr>
      <w:tr w:rsidR="006F04E6" w:rsidRPr="001773BF" w14:paraId="25FF42CC" w14:textId="77777777" w:rsidTr="006F04E6">
        <w:trPr>
          <w:cantSplit/>
          <w:trHeight w:val="334"/>
        </w:trPr>
        <w:tc>
          <w:tcPr>
            <w:tcW w:w="2268" w:type="dxa"/>
            <w:tcBorders>
              <w:top w:val="single" w:sz="4" w:space="0" w:color="auto"/>
              <w:bottom w:val="single" w:sz="4" w:space="0" w:color="auto"/>
            </w:tcBorders>
          </w:tcPr>
          <w:p w14:paraId="1085978C" w14:textId="7230285A" w:rsidR="006F04E6" w:rsidRPr="001773BF" w:rsidRDefault="006F04E6" w:rsidP="006F04E6">
            <w:pPr>
              <w:pStyle w:val="Body"/>
              <w:autoSpaceDE w:val="0"/>
              <w:autoSpaceDN w:val="0"/>
              <w:spacing w:after="0" w:line="240" w:lineRule="auto"/>
              <w:rPr>
                <w:rFonts w:ascii="Palatino Linotype" w:hAnsi="Palatino Linotype"/>
                <w:i/>
                <w:color w:val="000000" w:themeColor="text1"/>
                <w:sz w:val="16"/>
                <w:szCs w:val="16"/>
                <w:lang w:val="en-GB"/>
              </w:rPr>
            </w:pPr>
            <w:r w:rsidRPr="001773BF">
              <w:rPr>
                <w:rFonts w:ascii="Palatino Linotype" w:hAnsi="Palatino Linotype"/>
                <w:i/>
                <w:color w:val="000000" w:themeColor="text1"/>
                <w:sz w:val="16"/>
                <w:szCs w:val="16"/>
                <w:lang w:val="en-GB"/>
              </w:rPr>
              <w:t xml:space="preserve">Age </w:t>
            </w:r>
          </w:p>
        </w:tc>
        <w:tc>
          <w:tcPr>
            <w:tcW w:w="1655" w:type="dxa"/>
            <w:tcBorders>
              <w:top w:val="single" w:sz="4" w:space="0" w:color="auto"/>
              <w:bottom w:val="single" w:sz="4" w:space="0" w:color="auto"/>
            </w:tcBorders>
          </w:tcPr>
          <w:p w14:paraId="3C59CDF2" w14:textId="6555268C" w:rsidR="006F04E6" w:rsidRPr="001773BF" w:rsidRDefault="006F04E6" w:rsidP="00327D90">
            <w:pPr>
              <w:pStyle w:val="Body"/>
              <w:autoSpaceDE w:val="0"/>
              <w:autoSpaceDN w:val="0"/>
              <w:spacing w:after="0" w:line="240" w:lineRule="auto"/>
              <w:rPr>
                <w:rFonts w:ascii="Palatino Linotype" w:hAnsi="Palatino Linotype"/>
                <w:color w:val="000000" w:themeColor="text1"/>
                <w:sz w:val="16"/>
                <w:szCs w:val="16"/>
                <w:lang w:val="en-GB"/>
              </w:rPr>
            </w:pPr>
          </w:p>
        </w:tc>
        <w:tc>
          <w:tcPr>
            <w:tcW w:w="2173" w:type="dxa"/>
            <w:tcBorders>
              <w:top w:val="single" w:sz="4" w:space="0" w:color="auto"/>
              <w:bottom w:val="single" w:sz="4" w:space="0" w:color="auto"/>
            </w:tcBorders>
          </w:tcPr>
          <w:p w14:paraId="651C5EF6" w14:textId="193C5539" w:rsidR="006F04E6" w:rsidRPr="001773BF" w:rsidRDefault="006F04E6" w:rsidP="00327D90">
            <w:pPr>
              <w:pStyle w:val="Body"/>
              <w:autoSpaceDE w:val="0"/>
              <w:autoSpaceDN w:val="0"/>
              <w:spacing w:after="0" w:line="240" w:lineRule="auto"/>
              <w:rPr>
                <w:rFonts w:ascii="Palatino Linotype" w:hAnsi="Palatino Linotype"/>
                <w:color w:val="000000" w:themeColor="text1"/>
                <w:sz w:val="16"/>
                <w:szCs w:val="16"/>
                <w:lang w:val="en-GB"/>
              </w:rPr>
            </w:pPr>
          </w:p>
        </w:tc>
        <w:tc>
          <w:tcPr>
            <w:tcW w:w="1024" w:type="dxa"/>
            <w:tcBorders>
              <w:top w:val="single" w:sz="4" w:space="0" w:color="auto"/>
              <w:bottom w:val="single" w:sz="4" w:space="0" w:color="auto"/>
            </w:tcBorders>
          </w:tcPr>
          <w:p w14:paraId="552ABE37" w14:textId="24D2F31A" w:rsidR="006F04E6" w:rsidRPr="001773BF" w:rsidRDefault="006F04E6" w:rsidP="00327D90">
            <w:pPr>
              <w:pStyle w:val="Body"/>
              <w:autoSpaceDE w:val="0"/>
              <w:autoSpaceDN w:val="0"/>
              <w:spacing w:after="0" w:line="240" w:lineRule="auto"/>
              <w:rPr>
                <w:rFonts w:ascii="Palatino Linotype" w:hAnsi="Palatino Linotype"/>
                <w:color w:val="000000" w:themeColor="text1"/>
                <w:sz w:val="16"/>
                <w:szCs w:val="16"/>
                <w:lang w:val="en-GB"/>
              </w:rPr>
            </w:pPr>
          </w:p>
        </w:tc>
        <w:tc>
          <w:tcPr>
            <w:tcW w:w="1102" w:type="dxa"/>
            <w:tcBorders>
              <w:top w:val="single" w:sz="4" w:space="0" w:color="auto"/>
              <w:bottom w:val="single" w:sz="4" w:space="0" w:color="auto"/>
            </w:tcBorders>
          </w:tcPr>
          <w:p w14:paraId="458A2B21" w14:textId="7AAC6631" w:rsidR="006F04E6" w:rsidRPr="001773BF" w:rsidRDefault="006F04E6" w:rsidP="00327D90">
            <w:pPr>
              <w:pStyle w:val="Body"/>
              <w:autoSpaceDE w:val="0"/>
              <w:autoSpaceDN w:val="0"/>
              <w:spacing w:after="0" w:line="240" w:lineRule="auto"/>
              <w:rPr>
                <w:rFonts w:ascii="Palatino Linotype" w:hAnsi="Palatino Linotype"/>
                <w:color w:val="000000" w:themeColor="text1"/>
                <w:sz w:val="16"/>
                <w:szCs w:val="16"/>
                <w:lang w:val="en-GB"/>
              </w:rPr>
            </w:pPr>
          </w:p>
        </w:tc>
        <w:tc>
          <w:tcPr>
            <w:tcW w:w="992" w:type="dxa"/>
            <w:tcBorders>
              <w:top w:val="single" w:sz="4" w:space="0" w:color="auto"/>
              <w:bottom w:val="single" w:sz="4" w:space="0" w:color="auto"/>
            </w:tcBorders>
          </w:tcPr>
          <w:p w14:paraId="44705F27" w14:textId="66FDF710" w:rsidR="006F04E6" w:rsidRPr="001773BF" w:rsidRDefault="006F04E6" w:rsidP="00327D90">
            <w:pPr>
              <w:pStyle w:val="Body"/>
              <w:autoSpaceDE w:val="0"/>
              <w:autoSpaceDN w:val="0"/>
              <w:spacing w:after="0" w:line="240" w:lineRule="auto"/>
              <w:rPr>
                <w:rFonts w:ascii="Palatino Linotype" w:hAnsi="Palatino Linotype"/>
                <w:color w:val="000000" w:themeColor="text1"/>
                <w:sz w:val="16"/>
                <w:szCs w:val="16"/>
                <w:lang w:val="en-GB"/>
              </w:rPr>
            </w:pPr>
          </w:p>
        </w:tc>
      </w:tr>
      <w:tr w:rsidR="006F04E6" w:rsidRPr="001773BF" w14:paraId="415CF383" w14:textId="77777777" w:rsidTr="006F04E6">
        <w:trPr>
          <w:cantSplit/>
          <w:trHeight w:val="334"/>
        </w:trPr>
        <w:tc>
          <w:tcPr>
            <w:tcW w:w="2268" w:type="dxa"/>
            <w:tcBorders>
              <w:top w:val="single" w:sz="4" w:space="0" w:color="auto"/>
            </w:tcBorders>
          </w:tcPr>
          <w:p w14:paraId="3C8902BA" w14:textId="77777777"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16 years to 44 years</w:t>
            </w:r>
          </w:p>
          <w:p w14:paraId="0A9B208A" w14:textId="6F3A6120"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45 years to 65 years</w:t>
            </w:r>
          </w:p>
        </w:tc>
        <w:tc>
          <w:tcPr>
            <w:tcW w:w="1655" w:type="dxa"/>
            <w:tcBorders>
              <w:top w:val="single" w:sz="4" w:space="0" w:color="auto"/>
            </w:tcBorders>
          </w:tcPr>
          <w:p w14:paraId="474D6B19" w14:textId="64057CE5"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83.23 (164,294)</w:t>
            </w:r>
          </w:p>
          <w:p w14:paraId="7C3C177C" w14:textId="19ED8036"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82.12 (64,316)</w:t>
            </w:r>
          </w:p>
        </w:tc>
        <w:tc>
          <w:tcPr>
            <w:tcW w:w="2173" w:type="dxa"/>
            <w:tcBorders>
              <w:top w:val="single" w:sz="4" w:space="0" w:color="auto"/>
            </w:tcBorders>
          </w:tcPr>
          <w:p w14:paraId="628EB82C" w14:textId="3CBF121D"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16.77 (33,094)</w:t>
            </w:r>
          </w:p>
          <w:p w14:paraId="285DE995" w14:textId="2C15D792"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17.88 (14,002)</w:t>
            </w:r>
          </w:p>
        </w:tc>
        <w:tc>
          <w:tcPr>
            <w:tcW w:w="1024" w:type="dxa"/>
            <w:tcBorders>
              <w:top w:val="single" w:sz="4" w:space="0" w:color="auto"/>
            </w:tcBorders>
          </w:tcPr>
          <w:p w14:paraId="35D6C495" w14:textId="4BC4EFCE"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48.91, 1</w:t>
            </w:r>
          </w:p>
        </w:tc>
        <w:tc>
          <w:tcPr>
            <w:tcW w:w="1102" w:type="dxa"/>
            <w:tcBorders>
              <w:top w:val="single" w:sz="4" w:space="0" w:color="auto"/>
            </w:tcBorders>
          </w:tcPr>
          <w:p w14:paraId="0B405E9A" w14:textId="42D96C99" w:rsidR="006F04E6" w:rsidRPr="001773BF" w:rsidRDefault="006F04E6" w:rsidP="006F04E6">
            <w:pPr>
              <w:pStyle w:val="Body"/>
              <w:autoSpaceDE w:val="0"/>
              <w:autoSpaceDN w:val="0"/>
              <w:spacing w:after="0" w:line="240" w:lineRule="auto"/>
              <w:rPr>
                <w:rFonts w:ascii="Palatino Linotype" w:hAnsi="Palatino Linotype"/>
                <w:i/>
                <w:color w:val="000000" w:themeColor="text1"/>
                <w:sz w:val="16"/>
                <w:szCs w:val="16"/>
                <w:lang w:val="en-GB"/>
              </w:rPr>
            </w:pPr>
            <w:r w:rsidRPr="001773BF">
              <w:rPr>
                <w:rFonts w:ascii="Palatino Linotype" w:hAnsi="Palatino Linotype"/>
                <w:i/>
                <w:color w:val="000000" w:themeColor="text1"/>
                <w:sz w:val="16"/>
                <w:szCs w:val="16"/>
                <w:lang w:val="en-GB"/>
              </w:rPr>
              <w:t xml:space="preserve">p </w:t>
            </w:r>
            <w:r w:rsidRPr="001773BF">
              <w:rPr>
                <w:rFonts w:ascii="Palatino Linotype" w:hAnsi="Palatino Linotype"/>
                <w:color w:val="000000" w:themeColor="text1"/>
                <w:sz w:val="16"/>
                <w:szCs w:val="16"/>
                <w:lang w:val="en-GB"/>
              </w:rPr>
              <w:t>&lt; 0.0001</w:t>
            </w:r>
          </w:p>
        </w:tc>
        <w:tc>
          <w:tcPr>
            <w:tcW w:w="992" w:type="dxa"/>
            <w:tcBorders>
              <w:top w:val="single" w:sz="4" w:space="0" w:color="auto"/>
            </w:tcBorders>
          </w:tcPr>
          <w:p w14:paraId="3F79DE96" w14:textId="08BB7944"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0.013</w:t>
            </w:r>
          </w:p>
        </w:tc>
      </w:tr>
      <w:tr w:rsidR="006F04E6" w:rsidRPr="001773BF" w14:paraId="07271B8B" w14:textId="77777777" w:rsidTr="006F04E6">
        <w:trPr>
          <w:cantSplit/>
        </w:trPr>
        <w:tc>
          <w:tcPr>
            <w:tcW w:w="2268" w:type="dxa"/>
            <w:tcBorders>
              <w:top w:val="single" w:sz="4" w:space="0" w:color="auto"/>
              <w:bottom w:val="single" w:sz="4" w:space="0" w:color="auto"/>
            </w:tcBorders>
          </w:tcPr>
          <w:p w14:paraId="4190D339" w14:textId="4FE7EF99" w:rsidR="006F04E6" w:rsidRPr="001773BF" w:rsidRDefault="006F04E6" w:rsidP="006F04E6">
            <w:pPr>
              <w:pStyle w:val="Body"/>
              <w:autoSpaceDE w:val="0"/>
              <w:autoSpaceDN w:val="0"/>
              <w:spacing w:after="0" w:line="240" w:lineRule="auto"/>
              <w:rPr>
                <w:rFonts w:ascii="Palatino Linotype" w:hAnsi="Palatino Linotype"/>
                <w:i/>
                <w:color w:val="000000" w:themeColor="text1"/>
                <w:sz w:val="16"/>
                <w:szCs w:val="16"/>
                <w:lang w:val="en-GB"/>
              </w:rPr>
            </w:pPr>
            <w:r w:rsidRPr="001773BF">
              <w:rPr>
                <w:rFonts w:ascii="Palatino Linotype" w:hAnsi="Palatino Linotype"/>
                <w:i/>
                <w:color w:val="000000" w:themeColor="text1"/>
                <w:sz w:val="16"/>
                <w:szCs w:val="16"/>
                <w:lang w:val="en-GB"/>
              </w:rPr>
              <w:t>Gender</w:t>
            </w:r>
          </w:p>
        </w:tc>
        <w:tc>
          <w:tcPr>
            <w:tcW w:w="1655" w:type="dxa"/>
            <w:tcBorders>
              <w:top w:val="single" w:sz="4" w:space="0" w:color="auto"/>
              <w:bottom w:val="single" w:sz="4" w:space="0" w:color="auto"/>
            </w:tcBorders>
          </w:tcPr>
          <w:p w14:paraId="6C040613" w14:textId="77777777"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p>
        </w:tc>
        <w:tc>
          <w:tcPr>
            <w:tcW w:w="2173" w:type="dxa"/>
            <w:tcBorders>
              <w:top w:val="single" w:sz="4" w:space="0" w:color="auto"/>
              <w:bottom w:val="single" w:sz="4" w:space="0" w:color="auto"/>
            </w:tcBorders>
          </w:tcPr>
          <w:p w14:paraId="7169F4F8" w14:textId="77777777"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p>
        </w:tc>
        <w:tc>
          <w:tcPr>
            <w:tcW w:w="1024" w:type="dxa"/>
            <w:tcBorders>
              <w:top w:val="single" w:sz="4" w:space="0" w:color="auto"/>
            </w:tcBorders>
          </w:tcPr>
          <w:p w14:paraId="08E7C7DB" w14:textId="77777777"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p>
        </w:tc>
        <w:tc>
          <w:tcPr>
            <w:tcW w:w="1102" w:type="dxa"/>
            <w:tcBorders>
              <w:top w:val="single" w:sz="4" w:space="0" w:color="auto"/>
            </w:tcBorders>
          </w:tcPr>
          <w:p w14:paraId="3EEAD67B" w14:textId="77777777" w:rsidR="006F04E6" w:rsidRPr="001773BF" w:rsidRDefault="006F04E6" w:rsidP="006F04E6">
            <w:pPr>
              <w:pStyle w:val="Body"/>
              <w:autoSpaceDE w:val="0"/>
              <w:autoSpaceDN w:val="0"/>
              <w:spacing w:after="0" w:line="240" w:lineRule="auto"/>
              <w:rPr>
                <w:rFonts w:ascii="Palatino Linotype" w:hAnsi="Palatino Linotype"/>
                <w:i/>
                <w:color w:val="000000" w:themeColor="text1"/>
                <w:sz w:val="16"/>
                <w:szCs w:val="16"/>
                <w:lang w:val="en-GB"/>
              </w:rPr>
            </w:pPr>
          </w:p>
        </w:tc>
        <w:tc>
          <w:tcPr>
            <w:tcW w:w="992" w:type="dxa"/>
            <w:tcBorders>
              <w:top w:val="single" w:sz="4" w:space="0" w:color="auto"/>
            </w:tcBorders>
          </w:tcPr>
          <w:p w14:paraId="5232EFD2" w14:textId="77777777"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p>
        </w:tc>
      </w:tr>
      <w:tr w:rsidR="006F04E6" w:rsidRPr="001773BF" w14:paraId="7BF62CB0" w14:textId="77777777" w:rsidTr="006F04E6">
        <w:trPr>
          <w:cantSplit/>
        </w:trPr>
        <w:tc>
          <w:tcPr>
            <w:tcW w:w="2268" w:type="dxa"/>
            <w:tcBorders>
              <w:top w:val="single" w:sz="4" w:space="0" w:color="auto"/>
              <w:bottom w:val="nil"/>
            </w:tcBorders>
          </w:tcPr>
          <w:p w14:paraId="45BBC7A8" w14:textId="77777777"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Female</w:t>
            </w:r>
          </w:p>
        </w:tc>
        <w:tc>
          <w:tcPr>
            <w:tcW w:w="1655" w:type="dxa"/>
            <w:tcBorders>
              <w:top w:val="single" w:sz="4" w:space="0" w:color="auto"/>
              <w:bottom w:val="nil"/>
            </w:tcBorders>
          </w:tcPr>
          <w:p w14:paraId="7A30D32D" w14:textId="3F2A2562"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85.22 (117,198)</w:t>
            </w:r>
          </w:p>
        </w:tc>
        <w:tc>
          <w:tcPr>
            <w:tcW w:w="2173" w:type="dxa"/>
            <w:tcBorders>
              <w:top w:val="single" w:sz="4" w:space="0" w:color="auto"/>
              <w:bottom w:val="nil"/>
            </w:tcBorders>
          </w:tcPr>
          <w:p w14:paraId="4A539050" w14:textId="6D5904F7"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14.78 (20,328)</w:t>
            </w:r>
          </w:p>
        </w:tc>
        <w:tc>
          <w:tcPr>
            <w:tcW w:w="1024" w:type="dxa"/>
            <w:vMerge w:val="restart"/>
            <w:tcBorders>
              <w:top w:val="single" w:sz="4" w:space="0" w:color="auto"/>
            </w:tcBorders>
          </w:tcPr>
          <w:p w14:paraId="02D420D6" w14:textId="77777777"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1025.19, 1</w:t>
            </w:r>
          </w:p>
        </w:tc>
        <w:tc>
          <w:tcPr>
            <w:tcW w:w="1102" w:type="dxa"/>
            <w:vMerge w:val="restart"/>
            <w:tcBorders>
              <w:top w:val="single" w:sz="4" w:space="0" w:color="auto"/>
            </w:tcBorders>
          </w:tcPr>
          <w:p w14:paraId="1EFC6811" w14:textId="4E334372"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i/>
                <w:color w:val="000000" w:themeColor="text1"/>
                <w:sz w:val="16"/>
                <w:szCs w:val="16"/>
                <w:lang w:val="en-GB"/>
              </w:rPr>
              <w:t xml:space="preserve">p </w:t>
            </w:r>
            <w:r w:rsidRPr="001773BF">
              <w:rPr>
                <w:rFonts w:ascii="Palatino Linotype" w:hAnsi="Palatino Linotype"/>
                <w:color w:val="000000" w:themeColor="text1"/>
                <w:sz w:val="16"/>
                <w:szCs w:val="16"/>
                <w:lang w:val="en-GB"/>
              </w:rPr>
              <w:t>&lt; 0.0001</w:t>
            </w:r>
          </w:p>
        </w:tc>
        <w:tc>
          <w:tcPr>
            <w:tcW w:w="992" w:type="dxa"/>
            <w:vMerge w:val="restart"/>
            <w:tcBorders>
              <w:top w:val="single" w:sz="4" w:space="0" w:color="auto"/>
            </w:tcBorders>
          </w:tcPr>
          <w:p w14:paraId="5431221A" w14:textId="77777777"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0.061</w:t>
            </w:r>
          </w:p>
        </w:tc>
      </w:tr>
      <w:tr w:rsidR="006F04E6" w:rsidRPr="001773BF" w14:paraId="349E9160" w14:textId="77777777" w:rsidTr="006F04E6">
        <w:trPr>
          <w:cantSplit/>
        </w:trPr>
        <w:tc>
          <w:tcPr>
            <w:tcW w:w="2268" w:type="dxa"/>
            <w:tcBorders>
              <w:top w:val="nil"/>
              <w:bottom w:val="single" w:sz="4" w:space="0" w:color="auto"/>
            </w:tcBorders>
          </w:tcPr>
          <w:p w14:paraId="2E1D55B3" w14:textId="77777777"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Male</w:t>
            </w:r>
          </w:p>
        </w:tc>
        <w:tc>
          <w:tcPr>
            <w:tcW w:w="1655" w:type="dxa"/>
            <w:tcBorders>
              <w:top w:val="nil"/>
              <w:bottom w:val="single" w:sz="4" w:space="0" w:color="auto"/>
            </w:tcBorders>
          </w:tcPr>
          <w:p w14:paraId="1F1FC66A" w14:textId="5AB45488"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80.63 (111,412)</w:t>
            </w:r>
          </w:p>
        </w:tc>
        <w:tc>
          <w:tcPr>
            <w:tcW w:w="2173" w:type="dxa"/>
            <w:tcBorders>
              <w:top w:val="nil"/>
              <w:bottom w:val="single" w:sz="4" w:space="0" w:color="auto"/>
            </w:tcBorders>
          </w:tcPr>
          <w:p w14:paraId="5622FA8E" w14:textId="772D2300"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19.37 (26,768)</w:t>
            </w:r>
          </w:p>
        </w:tc>
        <w:tc>
          <w:tcPr>
            <w:tcW w:w="1024" w:type="dxa"/>
            <w:vMerge/>
            <w:tcBorders>
              <w:bottom w:val="single" w:sz="4" w:space="0" w:color="auto"/>
            </w:tcBorders>
          </w:tcPr>
          <w:p w14:paraId="16F30FC0" w14:textId="77777777" w:rsidR="006F04E6" w:rsidRPr="001773BF" w:rsidRDefault="006F04E6" w:rsidP="006F04E6">
            <w:pPr>
              <w:autoSpaceDE w:val="0"/>
              <w:autoSpaceDN w:val="0"/>
              <w:rPr>
                <w:rFonts w:ascii="Palatino Linotype" w:hAnsi="Palatino Linotype"/>
                <w:color w:val="000000" w:themeColor="text1"/>
                <w:sz w:val="16"/>
                <w:szCs w:val="16"/>
              </w:rPr>
            </w:pPr>
          </w:p>
        </w:tc>
        <w:tc>
          <w:tcPr>
            <w:tcW w:w="1102" w:type="dxa"/>
            <w:vMerge/>
            <w:tcBorders>
              <w:bottom w:val="single" w:sz="4" w:space="0" w:color="auto"/>
            </w:tcBorders>
          </w:tcPr>
          <w:p w14:paraId="05AFFD63" w14:textId="77777777" w:rsidR="006F04E6" w:rsidRPr="001773BF" w:rsidRDefault="006F04E6" w:rsidP="006F04E6">
            <w:pPr>
              <w:autoSpaceDE w:val="0"/>
              <w:autoSpaceDN w:val="0"/>
              <w:rPr>
                <w:rFonts w:ascii="Palatino Linotype" w:hAnsi="Palatino Linotype"/>
                <w:color w:val="000000" w:themeColor="text1"/>
                <w:sz w:val="16"/>
                <w:szCs w:val="16"/>
              </w:rPr>
            </w:pPr>
          </w:p>
        </w:tc>
        <w:tc>
          <w:tcPr>
            <w:tcW w:w="992" w:type="dxa"/>
            <w:vMerge/>
            <w:tcBorders>
              <w:bottom w:val="single" w:sz="4" w:space="0" w:color="auto"/>
            </w:tcBorders>
          </w:tcPr>
          <w:p w14:paraId="4B988120" w14:textId="77777777" w:rsidR="006F04E6" w:rsidRPr="001773BF" w:rsidRDefault="006F04E6" w:rsidP="006F04E6">
            <w:pPr>
              <w:autoSpaceDE w:val="0"/>
              <w:autoSpaceDN w:val="0"/>
              <w:rPr>
                <w:rFonts w:ascii="Palatino Linotype" w:hAnsi="Palatino Linotype"/>
                <w:color w:val="000000" w:themeColor="text1"/>
                <w:sz w:val="16"/>
                <w:szCs w:val="16"/>
              </w:rPr>
            </w:pPr>
          </w:p>
        </w:tc>
      </w:tr>
      <w:tr w:rsidR="006F04E6" w:rsidRPr="001773BF" w14:paraId="3D776AFC" w14:textId="77777777" w:rsidTr="006F04E6">
        <w:trPr>
          <w:cantSplit/>
          <w:trHeight w:val="496"/>
        </w:trPr>
        <w:tc>
          <w:tcPr>
            <w:tcW w:w="2268" w:type="dxa"/>
            <w:tcBorders>
              <w:top w:val="single" w:sz="4" w:space="0" w:color="auto"/>
              <w:bottom w:val="single" w:sz="4" w:space="0" w:color="auto"/>
            </w:tcBorders>
          </w:tcPr>
          <w:p w14:paraId="274A238E" w14:textId="30598145" w:rsidR="006F04E6" w:rsidRPr="001773BF" w:rsidRDefault="006F04E6" w:rsidP="006F04E6">
            <w:pPr>
              <w:pStyle w:val="Body"/>
              <w:autoSpaceDE w:val="0"/>
              <w:autoSpaceDN w:val="0"/>
              <w:spacing w:after="0" w:line="240" w:lineRule="auto"/>
              <w:rPr>
                <w:rFonts w:ascii="Palatino Linotype" w:hAnsi="Palatino Linotype"/>
                <w:i/>
                <w:color w:val="000000" w:themeColor="text1"/>
                <w:sz w:val="16"/>
                <w:szCs w:val="16"/>
                <w:lang w:val="en-GB"/>
              </w:rPr>
            </w:pPr>
            <w:r w:rsidRPr="001773BF">
              <w:rPr>
                <w:rFonts w:ascii="Palatino Linotype" w:hAnsi="Palatino Linotype"/>
                <w:i/>
                <w:color w:val="000000" w:themeColor="text1"/>
                <w:sz w:val="16"/>
                <w:szCs w:val="16"/>
                <w:lang w:val="en-GB"/>
              </w:rPr>
              <w:t>Index of Multiple Deprivation</w:t>
            </w:r>
          </w:p>
        </w:tc>
        <w:tc>
          <w:tcPr>
            <w:tcW w:w="1655" w:type="dxa"/>
            <w:tcBorders>
              <w:top w:val="single" w:sz="4" w:space="0" w:color="auto"/>
              <w:bottom w:val="single" w:sz="4" w:space="0" w:color="auto"/>
            </w:tcBorders>
          </w:tcPr>
          <w:p w14:paraId="46E7E98F" w14:textId="3BDAB4CB"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p>
        </w:tc>
        <w:tc>
          <w:tcPr>
            <w:tcW w:w="2173" w:type="dxa"/>
            <w:tcBorders>
              <w:top w:val="single" w:sz="4" w:space="0" w:color="auto"/>
              <w:bottom w:val="single" w:sz="4" w:space="0" w:color="auto"/>
            </w:tcBorders>
          </w:tcPr>
          <w:p w14:paraId="350F8B63" w14:textId="66C00D1F"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p>
        </w:tc>
        <w:tc>
          <w:tcPr>
            <w:tcW w:w="1024" w:type="dxa"/>
            <w:tcBorders>
              <w:top w:val="single" w:sz="4" w:space="0" w:color="auto"/>
              <w:bottom w:val="single" w:sz="4" w:space="0" w:color="auto"/>
            </w:tcBorders>
          </w:tcPr>
          <w:p w14:paraId="035DBC48" w14:textId="6A894355"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p>
        </w:tc>
        <w:tc>
          <w:tcPr>
            <w:tcW w:w="1102" w:type="dxa"/>
            <w:tcBorders>
              <w:top w:val="single" w:sz="4" w:space="0" w:color="auto"/>
              <w:bottom w:val="single" w:sz="4" w:space="0" w:color="auto"/>
            </w:tcBorders>
          </w:tcPr>
          <w:p w14:paraId="10817264" w14:textId="229B14EA"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p>
        </w:tc>
        <w:tc>
          <w:tcPr>
            <w:tcW w:w="992" w:type="dxa"/>
            <w:tcBorders>
              <w:top w:val="single" w:sz="4" w:space="0" w:color="auto"/>
              <w:bottom w:val="single" w:sz="4" w:space="0" w:color="auto"/>
            </w:tcBorders>
          </w:tcPr>
          <w:p w14:paraId="2FB7E921" w14:textId="24531582"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p>
        </w:tc>
      </w:tr>
      <w:tr w:rsidR="006F04E6" w:rsidRPr="00BB7C8F" w14:paraId="413CAD00" w14:textId="77777777" w:rsidTr="006F04E6">
        <w:trPr>
          <w:cantSplit/>
          <w:trHeight w:val="495"/>
        </w:trPr>
        <w:tc>
          <w:tcPr>
            <w:tcW w:w="2268" w:type="dxa"/>
            <w:tcBorders>
              <w:top w:val="single" w:sz="4" w:space="0" w:color="auto"/>
            </w:tcBorders>
          </w:tcPr>
          <w:p w14:paraId="457B8A1C" w14:textId="77777777"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1 = most deprived</w:t>
            </w:r>
          </w:p>
          <w:p w14:paraId="2F6E362E" w14:textId="77777777"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2</w:t>
            </w:r>
          </w:p>
          <w:p w14:paraId="32214CAB" w14:textId="77777777"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3</w:t>
            </w:r>
          </w:p>
          <w:p w14:paraId="412972DF" w14:textId="4286FA50"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4 = least deprived</w:t>
            </w:r>
          </w:p>
        </w:tc>
        <w:tc>
          <w:tcPr>
            <w:tcW w:w="1655" w:type="dxa"/>
            <w:tcBorders>
              <w:top w:val="single" w:sz="4" w:space="0" w:color="auto"/>
            </w:tcBorders>
          </w:tcPr>
          <w:p w14:paraId="7CCAE46E" w14:textId="77777777"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82.32 (99,138)</w:t>
            </w:r>
          </w:p>
          <w:p w14:paraId="0EAA4467" w14:textId="77777777"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83.48 (101,880)</w:t>
            </w:r>
          </w:p>
          <w:p w14:paraId="350EE162" w14:textId="77777777"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83.13 (25,780)</w:t>
            </w:r>
          </w:p>
          <w:p w14:paraId="6E28A9E7" w14:textId="16E94EC3"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83.68 (1687)</w:t>
            </w:r>
          </w:p>
        </w:tc>
        <w:tc>
          <w:tcPr>
            <w:tcW w:w="2173" w:type="dxa"/>
            <w:tcBorders>
              <w:top w:val="single" w:sz="4" w:space="0" w:color="auto"/>
            </w:tcBorders>
          </w:tcPr>
          <w:p w14:paraId="262511D9" w14:textId="77777777"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 xml:space="preserve">17.68 (21,291) </w:t>
            </w:r>
          </w:p>
          <w:p w14:paraId="70C45A7D" w14:textId="21D93DD0"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16.52 (20,158)</w:t>
            </w:r>
          </w:p>
          <w:p w14:paraId="37D073C2" w14:textId="77777777"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16.87 (5230)</w:t>
            </w:r>
          </w:p>
          <w:p w14:paraId="290AFB68" w14:textId="52F5A72D"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16.32 (329)</w:t>
            </w:r>
          </w:p>
        </w:tc>
        <w:tc>
          <w:tcPr>
            <w:tcW w:w="1024" w:type="dxa"/>
            <w:tcBorders>
              <w:top w:val="single" w:sz="4" w:space="0" w:color="auto"/>
            </w:tcBorders>
          </w:tcPr>
          <w:p w14:paraId="255B7B42" w14:textId="2EE90133"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36.87, 1 *</w:t>
            </w:r>
          </w:p>
        </w:tc>
        <w:tc>
          <w:tcPr>
            <w:tcW w:w="1102" w:type="dxa"/>
            <w:tcBorders>
              <w:top w:val="single" w:sz="4" w:space="0" w:color="auto"/>
            </w:tcBorders>
          </w:tcPr>
          <w:p w14:paraId="4194487A" w14:textId="327E25DB" w:rsidR="006F04E6" w:rsidRPr="001773B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i/>
                <w:color w:val="000000" w:themeColor="text1"/>
                <w:sz w:val="16"/>
                <w:szCs w:val="16"/>
                <w:lang w:val="en-GB"/>
              </w:rPr>
              <w:t xml:space="preserve">p </w:t>
            </w:r>
            <w:r w:rsidRPr="001773BF">
              <w:rPr>
                <w:rFonts w:ascii="Palatino Linotype" w:hAnsi="Palatino Linotype"/>
                <w:color w:val="000000" w:themeColor="text1"/>
                <w:sz w:val="16"/>
                <w:szCs w:val="16"/>
                <w:lang w:val="en-GB"/>
              </w:rPr>
              <w:t>&lt; 0.0001 *</w:t>
            </w:r>
          </w:p>
        </w:tc>
        <w:tc>
          <w:tcPr>
            <w:tcW w:w="992" w:type="dxa"/>
            <w:tcBorders>
              <w:top w:val="single" w:sz="4" w:space="0" w:color="auto"/>
            </w:tcBorders>
          </w:tcPr>
          <w:p w14:paraId="70AD3E51" w14:textId="226CE895" w:rsidR="006F04E6" w:rsidRPr="00BB7C8F" w:rsidRDefault="006F04E6" w:rsidP="006F04E6">
            <w:pPr>
              <w:pStyle w:val="Body"/>
              <w:autoSpaceDE w:val="0"/>
              <w:autoSpaceDN w:val="0"/>
              <w:spacing w:after="0" w:line="240" w:lineRule="auto"/>
              <w:rPr>
                <w:rFonts w:ascii="Palatino Linotype" w:hAnsi="Palatino Linotype"/>
                <w:color w:val="000000" w:themeColor="text1"/>
                <w:sz w:val="16"/>
                <w:szCs w:val="16"/>
                <w:lang w:val="en-GB"/>
              </w:rPr>
            </w:pPr>
            <w:r w:rsidRPr="001773BF">
              <w:rPr>
                <w:rFonts w:ascii="Palatino Linotype" w:hAnsi="Palatino Linotype"/>
                <w:color w:val="000000" w:themeColor="text1"/>
                <w:sz w:val="16"/>
                <w:szCs w:val="16"/>
                <w:lang w:val="en-GB"/>
              </w:rPr>
              <w:t>0.015</w:t>
            </w:r>
            <w:bookmarkStart w:id="2" w:name="_GoBack"/>
            <w:bookmarkEnd w:id="2"/>
          </w:p>
        </w:tc>
      </w:tr>
    </w:tbl>
    <w:p w14:paraId="64062421" w14:textId="617F80A3" w:rsidR="0092067A" w:rsidRDefault="0092067A" w:rsidP="00327D90">
      <w:pPr>
        <w:pStyle w:val="MDPI43tablefooter"/>
        <w:ind w:left="425" w:right="425"/>
        <w:jc w:val="center"/>
        <w:rPr>
          <w:color w:val="000000" w:themeColor="text1"/>
          <w:lang w:val="en-GB"/>
        </w:rPr>
      </w:pPr>
      <w:r w:rsidRPr="00BB7C8F">
        <w:rPr>
          <w:color w:val="000000" w:themeColor="text1"/>
          <w:lang w:val="en-GB"/>
        </w:rPr>
        <w:t>*</w:t>
      </w:r>
      <w:r w:rsidR="00E66003" w:rsidRPr="00BB7C8F">
        <w:rPr>
          <w:color w:val="000000" w:themeColor="text1"/>
          <w:lang w:val="en-GB"/>
        </w:rPr>
        <w:t xml:space="preserve"> </w:t>
      </w:r>
      <w:r w:rsidR="00872416" w:rsidRPr="00BB7C8F">
        <w:rPr>
          <w:color w:val="000000" w:themeColor="text1"/>
          <w:lang w:val="en-GB"/>
        </w:rPr>
        <w:t>χ</w:t>
      </w:r>
      <w:r w:rsidRPr="00BB7C8F">
        <w:rPr>
          <w:color w:val="000000" w:themeColor="text1"/>
          <w:vertAlign w:val="superscript"/>
          <w:lang w:val="en-GB"/>
        </w:rPr>
        <w:t>2</w:t>
      </w:r>
      <w:r w:rsidRPr="00BB7C8F">
        <w:rPr>
          <w:color w:val="000000" w:themeColor="text1"/>
          <w:lang w:val="en-GB"/>
        </w:rPr>
        <w:t xml:space="preserve"> test for trend</w:t>
      </w:r>
      <w:r w:rsidR="00327D90" w:rsidRPr="00BB7C8F">
        <w:rPr>
          <w:color w:val="000000" w:themeColor="text1"/>
          <w:lang w:val="en-GB"/>
        </w:rPr>
        <w:t>.</w:t>
      </w:r>
      <w:r w:rsidR="009A4AFD" w:rsidRPr="00BB7C8F">
        <w:rPr>
          <w:color w:val="000000" w:themeColor="text1"/>
          <w:lang w:val="en-GB"/>
        </w:rPr>
        <w:t xml:space="preserve"> </w:t>
      </w:r>
    </w:p>
    <w:p w14:paraId="5AA4EED0" w14:textId="373A38DA" w:rsidR="0092067A" w:rsidRPr="00BB7C8F" w:rsidRDefault="00467002" w:rsidP="00327D90">
      <w:pPr>
        <w:pStyle w:val="MDPI21heading1"/>
        <w:rPr>
          <w:color w:val="000000" w:themeColor="text1"/>
          <w:lang w:val="en-GB"/>
        </w:rPr>
      </w:pPr>
      <w:r w:rsidRPr="00BB7C8F">
        <w:rPr>
          <w:color w:val="000000" w:themeColor="text1"/>
          <w:lang w:val="en-GB" w:eastAsia="zh-CN"/>
        </w:rPr>
        <w:t>4.</w:t>
      </w:r>
      <w:r w:rsidRPr="00BB7C8F">
        <w:rPr>
          <w:color w:val="000000" w:themeColor="text1"/>
          <w:lang w:val="en-GB"/>
        </w:rPr>
        <w:t xml:space="preserve"> </w:t>
      </w:r>
      <w:r w:rsidR="0092067A" w:rsidRPr="00BB7C8F">
        <w:rPr>
          <w:color w:val="000000" w:themeColor="text1"/>
          <w:lang w:val="en-GB"/>
        </w:rPr>
        <w:t>Discussion</w:t>
      </w:r>
    </w:p>
    <w:p w14:paraId="046A7FD4" w14:textId="4D8435CC" w:rsidR="0092067A" w:rsidRPr="00BB7C8F" w:rsidRDefault="00467002" w:rsidP="00327D90">
      <w:pPr>
        <w:pStyle w:val="MDPI22heading2"/>
        <w:rPr>
          <w:color w:val="000000" w:themeColor="text1"/>
          <w:lang w:val="en-GB"/>
        </w:rPr>
      </w:pPr>
      <w:r w:rsidRPr="00BB7C8F">
        <w:rPr>
          <w:rFonts w:eastAsiaTheme="minorEastAsia"/>
          <w:color w:val="000000" w:themeColor="text1"/>
          <w:lang w:val="en-GB" w:eastAsia="zh-CN"/>
        </w:rPr>
        <w:t>4</w:t>
      </w:r>
      <w:r w:rsidR="00327D90" w:rsidRPr="00BB7C8F">
        <w:rPr>
          <w:rFonts w:eastAsiaTheme="minorEastAsia"/>
          <w:color w:val="000000" w:themeColor="text1"/>
          <w:lang w:val="en-GB" w:eastAsia="zh-CN"/>
        </w:rPr>
        <w:t>.</w:t>
      </w:r>
      <w:r w:rsidRPr="00BB7C8F">
        <w:rPr>
          <w:rFonts w:eastAsiaTheme="minorEastAsia"/>
          <w:color w:val="000000" w:themeColor="text1"/>
          <w:lang w:val="en-GB" w:eastAsia="zh-CN"/>
        </w:rPr>
        <w:t>1.</w:t>
      </w:r>
      <w:r w:rsidR="00327D90" w:rsidRPr="00BB7C8F">
        <w:rPr>
          <w:rFonts w:eastAsiaTheme="minorEastAsia"/>
          <w:color w:val="000000" w:themeColor="text1"/>
          <w:lang w:val="en-GB" w:eastAsia="zh-CN"/>
        </w:rPr>
        <w:t xml:space="preserve"> </w:t>
      </w:r>
      <w:r w:rsidR="0092067A" w:rsidRPr="00BB7C8F">
        <w:rPr>
          <w:color w:val="000000" w:themeColor="text1"/>
          <w:lang w:val="en-GB"/>
        </w:rPr>
        <w:t>Summary of</w:t>
      </w:r>
      <w:r w:rsidR="00EE66A3" w:rsidRPr="00BB7C8F">
        <w:rPr>
          <w:color w:val="000000" w:themeColor="text1"/>
          <w:lang w:val="en-GB"/>
        </w:rPr>
        <w:t xml:space="preserve"> M</w:t>
      </w:r>
      <w:r w:rsidR="0092067A" w:rsidRPr="00BB7C8F">
        <w:rPr>
          <w:color w:val="000000" w:themeColor="text1"/>
          <w:lang w:val="en-GB"/>
        </w:rPr>
        <w:t xml:space="preserve">ain </w:t>
      </w:r>
      <w:r w:rsidR="00EE66A3" w:rsidRPr="00BB7C8F">
        <w:rPr>
          <w:color w:val="000000" w:themeColor="text1"/>
          <w:lang w:val="en-GB"/>
        </w:rPr>
        <w:t>F</w:t>
      </w:r>
      <w:r w:rsidR="0092067A" w:rsidRPr="00BB7C8F">
        <w:rPr>
          <w:color w:val="000000" w:themeColor="text1"/>
          <w:lang w:val="en-GB"/>
        </w:rPr>
        <w:t>indings</w:t>
      </w:r>
    </w:p>
    <w:p w14:paraId="04B68877" w14:textId="3303AC4A" w:rsidR="0092067A" w:rsidRPr="00BB7C8F" w:rsidRDefault="0092067A" w:rsidP="00327D90">
      <w:pPr>
        <w:pStyle w:val="MDPI31text"/>
        <w:rPr>
          <w:color w:val="000000" w:themeColor="text1"/>
          <w:lang w:val="en-GB"/>
        </w:rPr>
      </w:pPr>
      <w:r w:rsidRPr="00BB7C8F">
        <w:rPr>
          <w:color w:val="000000" w:themeColor="text1"/>
          <w:lang w:val="en-GB"/>
        </w:rPr>
        <w:t>This study shows that it is feasible to develop predictive models</w:t>
      </w:r>
      <w:r w:rsidR="00021092" w:rsidRPr="00BB7C8F">
        <w:rPr>
          <w:color w:val="000000" w:themeColor="text1"/>
          <w:lang w:val="en-GB"/>
        </w:rPr>
        <w:t xml:space="preserve"> from </w:t>
      </w:r>
      <w:r w:rsidR="00A81FC5" w:rsidRPr="00BB7C8F">
        <w:rPr>
          <w:color w:val="000000" w:themeColor="text1"/>
          <w:lang w:val="en-GB"/>
        </w:rPr>
        <w:t>“</w:t>
      </w:r>
      <w:r w:rsidR="00021092" w:rsidRPr="00BB7C8F">
        <w:rPr>
          <w:color w:val="000000" w:themeColor="text1"/>
          <w:lang w:val="en-GB"/>
        </w:rPr>
        <w:t>source</w:t>
      </w:r>
      <w:r w:rsidR="00A81FC5" w:rsidRPr="00BB7C8F">
        <w:rPr>
          <w:color w:val="000000" w:themeColor="text1"/>
          <w:lang w:val="en-GB"/>
        </w:rPr>
        <w:t>”</w:t>
      </w:r>
      <w:r w:rsidR="00021092" w:rsidRPr="00BB7C8F">
        <w:rPr>
          <w:color w:val="000000" w:themeColor="text1"/>
          <w:lang w:val="en-GB"/>
        </w:rPr>
        <w:t xml:space="preserve"> health literacy datasets, using variables </w:t>
      </w:r>
      <w:r w:rsidR="003573EC" w:rsidRPr="00BB7C8F">
        <w:rPr>
          <w:color w:val="000000" w:themeColor="text1"/>
          <w:lang w:val="en-GB"/>
        </w:rPr>
        <w:t xml:space="preserve">in </w:t>
      </w:r>
      <w:r w:rsidR="00021092" w:rsidRPr="00BB7C8F">
        <w:rPr>
          <w:color w:val="000000" w:themeColor="text1"/>
          <w:lang w:val="en-GB"/>
        </w:rPr>
        <w:t>common</w:t>
      </w:r>
      <w:r w:rsidRPr="00BB7C8F">
        <w:rPr>
          <w:color w:val="000000" w:themeColor="text1"/>
          <w:lang w:val="en-GB"/>
        </w:rPr>
        <w:t xml:space="preserve"> </w:t>
      </w:r>
      <w:r w:rsidR="00021092" w:rsidRPr="00BB7C8F">
        <w:rPr>
          <w:color w:val="000000" w:themeColor="text1"/>
          <w:lang w:val="en-GB"/>
        </w:rPr>
        <w:t xml:space="preserve">with </w:t>
      </w:r>
      <w:r w:rsidR="00A81FC5" w:rsidRPr="00BB7C8F">
        <w:rPr>
          <w:color w:val="000000" w:themeColor="text1"/>
          <w:lang w:val="en-GB"/>
        </w:rPr>
        <w:t>“</w:t>
      </w:r>
      <w:r w:rsidR="00021092" w:rsidRPr="00BB7C8F">
        <w:rPr>
          <w:color w:val="000000" w:themeColor="text1"/>
          <w:lang w:val="en-GB"/>
        </w:rPr>
        <w:t>target</w:t>
      </w:r>
      <w:r w:rsidR="00A81FC5" w:rsidRPr="00BB7C8F">
        <w:rPr>
          <w:color w:val="000000" w:themeColor="text1"/>
          <w:lang w:val="en-GB"/>
        </w:rPr>
        <w:t>”</w:t>
      </w:r>
      <w:r w:rsidR="00021092" w:rsidRPr="00BB7C8F">
        <w:rPr>
          <w:color w:val="000000" w:themeColor="text1"/>
          <w:lang w:val="en-GB"/>
        </w:rPr>
        <w:t xml:space="preserve"> systems such as health systems, </w:t>
      </w:r>
      <w:r w:rsidRPr="00BB7C8F">
        <w:rPr>
          <w:color w:val="000000" w:themeColor="text1"/>
          <w:lang w:val="en-GB"/>
        </w:rPr>
        <w:t>and then to apply these to identify individual- and area-level risk of low health literacy. On the basis of a sample of 1013 records, a check confirmed that the algorithm was coded correctly. At LSOA area</w:t>
      </w:r>
      <w:r w:rsidR="003573EC" w:rsidRPr="00BB7C8F">
        <w:rPr>
          <w:color w:val="000000" w:themeColor="text1"/>
          <w:lang w:val="en-GB"/>
        </w:rPr>
        <w:t xml:space="preserve"> </w:t>
      </w:r>
      <w:r w:rsidRPr="00BB7C8F">
        <w:rPr>
          <w:color w:val="000000" w:themeColor="text1"/>
          <w:lang w:val="en-GB"/>
        </w:rPr>
        <w:t>level</w:t>
      </w:r>
      <w:r w:rsidR="003573EC" w:rsidRPr="00BB7C8F">
        <w:rPr>
          <w:color w:val="000000" w:themeColor="text1"/>
          <w:lang w:val="en-GB"/>
        </w:rPr>
        <w:t>,</w:t>
      </w:r>
      <w:r w:rsidRPr="00BB7C8F">
        <w:rPr>
          <w:color w:val="000000" w:themeColor="text1"/>
          <w:lang w:val="en-GB"/>
        </w:rPr>
        <w:t xml:space="preserve"> there was a mean difference between the register-based algorithm and a </w:t>
      </w:r>
      <w:r w:rsidR="003573EC" w:rsidRPr="00BB7C8F">
        <w:rPr>
          <w:color w:val="000000" w:themeColor="text1"/>
          <w:lang w:val="en-GB"/>
        </w:rPr>
        <w:t>small population-</w:t>
      </w:r>
      <w:r w:rsidRPr="00BB7C8F">
        <w:rPr>
          <w:color w:val="000000" w:themeColor="text1"/>
          <w:lang w:val="en-GB"/>
        </w:rPr>
        <w:t>based estimate of the percentage of residents below the health literacy threshold of 1.8 percentage points. This difference likely arises from three factors. Firstly</w:t>
      </w:r>
      <w:r w:rsidR="00673715" w:rsidRPr="00BB7C8F">
        <w:rPr>
          <w:color w:val="000000" w:themeColor="text1"/>
          <w:lang w:val="en-GB"/>
        </w:rPr>
        <w:t>,</w:t>
      </w:r>
      <w:r w:rsidRPr="00BB7C8F">
        <w:rPr>
          <w:color w:val="000000" w:themeColor="text1"/>
          <w:lang w:val="en-GB"/>
        </w:rPr>
        <w:t xml:space="preserve"> the Lambeth DataNet data were extracted in 2014, whereas the census data on which the multilevel synthetic estimates were based was collected in 2011; migration and other elements of urban change will result in differences in the population base that would be expected to increase as the temporal distance from the census date increases. Secondly, there will be differences between the resident (census) population and that registered with GPs; under-registration is a known theme in inner city areas and is likely to particularly involve groups with low </w:t>
      </w:r>
      <w:r w:rsidR="00673715" w:rsidRPr="00BB7C8F">
        <w:rPr>
          <w:color w:val="000000" w:themeColor="text1"/>
          <w:lang w:val="en-GB"/>
        </w:rPr>
        <w:t>health literacy</w:t>
      </w:r>
      <w:r w:rsidRPr="00BB7C8F">
        <w:rPr>
          <w:color w:val="000000" w:themeColor="text1"/>
          <w:lang w:val="en-GB"/>
        </w:rPr>
        <w:t>. Thirdly, the multilevel synthetic estimates used data not included in the risk predictions arising from the Lambeth DataNet data, in particular language preference. Given these factors, there is a strong correspondence between the synthetic estimates and risk prediction model.</w:t>
      </w:r>
    </w:p>
    <w:p w14:paraId="699DE34B" w14:textId="4FB9E562" w:rsidR="0092067A" w:rsidRPr="00BB7C8F" w:rsidRDefault="0092067A" w:rsidP="00327D90">
      <w:pPr>
        <w:pStyle w:val="MDPI31text"/>
        <w:rPr>
          <w:color w:val="000000" w:themeColor="text1"/>
          <w:lang w:val="en-GB"/>
        </w:rPr>
      </w:pPr>
      <w:r w:rsidRPr="00BB7C8F">
        <w:rPr>
          <w:color w:val="000000" w:themeColor="text1"/>
          <w:lang w:val="en-GB"/>
        </w:rPr>
        <w:lastRenderedPageBreak/>
        <w:t>This project has shown that</w:t>
      </w:r>
      <w:r w:rsidR="00021092" w:rsidRPr="00BB7C8F">
        <w:rPr>
          <w:color w:val="000000" w:themeColor="text1"/>
          <w:lang w:val="en-GB"/>
        </w:rPr>
        <w:t>, in the setting used in this project,</w:t>
      </w:r>
      <w:r w:rsidRPr="00BB7C8F">
        <w:rPr>
          <w:color w:val="000000" w:themeColor="text1"/>
          <w:lang w:val="en-GB"/>
        </w:rPr>
        <w:t xml:space="preserve"> ethnicity recording is essential for the synthetic estimates to be applied. Collection and recording of patient ethnicity is now a requirement in General Practice in England, and has resulted in over 90% recording in newly</w:t>
      </w:r>
      <w:r w:rsidR="003573EC" w:rsidRPr="00BB7C8F">
        <w:rPr>
          <w:color w:val="000000" w:themeColor="text1"/>
          <w:lang w:val="en-GB"/>
        </w:rPr>
        <w:t xml:space="preserve"> </w:t>
      </w:r>
      <w:r w:rsidRPr="00BB7C8F">
        <w:rPr>
          <w:color w:val="000000" w:themeColor="text1"/>
          <w:lang w:val="en-GB"/>
        </w:rPr>
        <w:t xml:space="preserve">registered patients </w:t>
      </w:r>
      <w:r w:rsidRPr="00BB7C8F">
        <w:rPr>
          <w:color w:val="000000" w:themeColor="text1"/>
          <w:lang w:val="en-GB"/>
        </w:rPr>
        <w:fldChar w:fldCharType="begin"/>
      </w:r>
      <w:r w:rsidRPr="00BB7C8F">
        <w:rPr>
          <w:color w:val="000000" w:themeColor="text1"/>
          <w:lang w:val="en-GB"/>
        </w:rPr>
        <w:instrText xml:space="preserve"> ADDIN EN.CITE &lt;EndNote&gt;&lt;Cite  &gt;&lt;Author&gt;Mathur,R.; Grundy,E.; Smeeth,L.&lt;/Author&gt;&lt;Year&gt;2013&lt;/Year&gt;&lt;RecNum&gt;360&lt;/RecNum&gt;&lt;Prefix&gt;&lt;/Prefix&gt;&lt;Suffix&gt;&lt;/Suffix&gt;&lt;Pages&gt;&lt;/Pages&gt;&lt;DisplayText&gt;[20]&lt;/DisplayText&gt;&lt;record&gt;&lt;database name="Gill's new library.enl" path="/Users/gillianrowlands/Desktop/e-references/Endnote files /Gill's new library.Data/Gill's new library.enl"&gt;Gill's new library.enl&lt;/database&gt;&lt;source-app name="EndNote" version="18.1"&gt;EndNote&lt;/source-app&gt;&lt;rec-number&gt;360&lt;/rec-number&gt;&lt;foreign-keys&gt;&lt;key app="EN" db-id="fes902paw00zs6eptesp52dgx0ptpvzdartp"&gt;360&lt;/key&gt;&lt;/foreign-keys&gt;&lt;ref-type name="Serial"&gt;57&lt;/ref-type&gt;&lt;contributors&gt;&lt;authors&gt;&lt;author&gt;&lt;style face="normal" font="default" size="100%"&gt;Mathur,R.&lt;/style&gt;&lt;/author&gt;&lt;author&gt;&lt;style face="normal" font="default" size="100%"&gt;Grundy,E.&lt;/style&gt;&lt;/author&gt;&lt;author&gt;&lt;style face="normal" font="default" size="100%"&gt;Smeeth,L.&lt;/style&gt;&lt;/author&gt;&lt;/authors&gt;&lt;/contributors&gt;&lt;titles&gt;&lt;title&gt;&lt;style face="normal" font="default" size="100%"&gt;Availability and use of UK based ethnicity data for health research&lt;/style&gt;&lt;/title&gt;&lt;secondary-title&gt;&lt;style face="normal" font="default" size="100%"&gt;National Centre for Research Methods Working Paper&lt;/style&gt;&lt;/secondary-title&gt;&lt;/titles&gt;&lt;volume&gt;&lt;style face="normal" font="default" size="100%"&gt;01/13&lt;/style&gt;&lt;/volume&gt;&lt;dates&gt;&lt;year&gt;&lt;style face="normal" font="default" size="100%"&gt;2013&lt;/style&gt;&lt;/year&gt;&lt;/dates&gt;&lt;publisher&gt;&lt;style face="normal" font="default" size="100%"&gt;National Centre for Research Methods and the Economic and Social Research Council&lt;/style&gt;&lt;/publisher&gt;&lt;urls&gt;&lt;related-urls&gt;&lt;url&gt;&lt;style face="normal" font="default" size="100%"&gt;http://eprints.ncrm.ac.uk/3040/&lt;/style&gt;&lt;/url&gt;&lt;/related-urls&gt;&lt;/urls&gt;&lt;/record&gt;&lt;/Cite&gt;&lt;/EndNote&gt;</w:instrText>
      </w:r>
      <w:r w:rsidRPr="00BB7C8F">
        <w:rPr>
          <w:color w:val="000000" w:themeColor="text1"/>
          <w:lang w:val="en-GB"/>
        </w:rPr>
        <w:fldChar w:fldCharType="separate"/>
      </w:r>
      <w:r w:rsidRPr="00BB7C8F">
        <w:rPr>
          <w:color w:val="000000" w:themeColor="text1"/>
          <w:lang w:val="en-GB"/>
        </w:rPr>
        <w:t>[</w:t>
      </w:r>
      <w:r w:rsidR="00021092" w:rsidRPr="00BB7C8F">
        <w:rPr>
          <w:color w:val="000000" w:themeColor="text1"/>
          <w:lang w:val="en-GB"/>
        </w:rPr>
        <w:t>2</w:t>
      </w:r>
      <w:r w:rsidR="00F33CAD" w:rsidRPr="00BB7C8F">
        <w:rPr>
          <w:color w:val="000000" w:themeColor="text1"/>
          <w:lang w:val="en-GB"/>
        </w:rPr>
        <w:t>6</w:t>
      </w:r>
      <w:r w:rsidRPr="00BB7C8F">
        <w:rPr>
          <w:color w:val="000000" w:themeColor="text1"/>
          <w:lang w:val="en-GB"/>
        </w:rPr>
        <w:t>]</w:t>
      </w:r>
      <w:r w:rsidRPr="00BB7C8F">
        <w:rPr>
          <w:color w:val="000000" w:themeColor="text1"/>
          <w:lang w:val="en-GB"/>
        </w:rPr>
        <w:fldChar w:fldCharType="end"/>
      </w:r>
      <w:r w:rsidRPr="00BB7C8F">
        <w:rPr>
          <w:color w:val="000000" w:themeColor="text1"/>
          <w:lang w:val="en-GB"/>
        </w:rPr>
        <w:t>; however</w:t>
      </w:r>
      <w:r w:rsidR="003573EC" w:rsidRPr="00BB7C8F">
        <w:rPr>
          <w:color w:val="000000" w:themeColor="text1"/>
          <w:lang w:val="en-GB"/>
        </w:rPr>
        <w:t>,</w:t>
      </w:r>
      <w:r w:rsidRPr="00BB7C8F">
        <w:rPr>
          <w:color w:val="000000" w:themeColor="text1"/>
          <w:lang w:val="en-GB"/>
        </w:rPr>
        <w:t xml:space="preserve"> it is not known what current levels of recording are in longer-established patients, and whether their socio-demographic characteristics differ significantly from newly</w:t>
      </w:r>
      <w:r w:rsidR="003573EC" w:rsidRPr="00BB7C8F">
        <w:rPr>
          <w:color w:val="000000" w:themeColor="text1"/>
          <w:lang w:val="en-GB"/>
        </w:rPr>
        <w:t xml:space="preserve"> </w:t>
      </w:r>
      <w:r w:rsidRPr="00BB7C8F">
        <w:rPr>
          <w:color w:val="000000" w:themeColor="text1"/>
          <w:lang w:val="en-GB"/>
        </w:rPr>
        <w:t xml:space="preserve">registered patients. This study found that the 17.08% of the population for whom the health literacy risk score could not be calculated due to missing ethnicity data were older, male or living in more deprived areas than the rest of the population, although the strength of these associations was weak. Some members of this </w:t>
      </w:r>
      <w:r w:rsidR="002C7E44" w:rsidRPr="00BB7C8F">
        <w:rPr>
          <w:color w:val="000000" w:themeColor="text1"/>
          <w:lang w:val="en-GB"/>
        </w:rPr>
        <w:t>“</w:t>
      </w:r>
      <w:r w:rsidRPr="00BB7C8F">
        <w:rPr>
          <w:color w:val="000000" w:themeColor="text1"/>
          <w:lang w:val="en-GB"/>
        </w:rPr>
        <w:t>missing data</w:t>
      </w:r>
      <w:r w:rsidR="002C7E44" w:rsidRPr="00BB7C8F">
        <w:rPr>
          <w:color w:val="000000" w:themeColor="text1"/>
          <w:lang w:val="en-GB"/>
        </w:rPr>
        <w:t>”</w:t>
      </w:r>
      <w:r w:rsidRPr="00BB7C8F">
        <w:rPr>
          <w:color w:val="000000" w:themeColor="text1"/>
          <w:lang w:val="en-GB"/>
        </w:rPr>
        <w:t xml:space="preserve"> population may be </w:t>
      </w:r>
      <w:r w:rsidR="003573EC" w:rsidRPr="00BB7C8F">
        <w:rPr>
          <w:color w:val="000000" w:themeColor="text1"/>
          <w:lang w:val="en-GB"/>
        </w:rPr>
        <w:t>longer-</w:t>
      </w:r>
      <w:r w:rsidRPr="00BB7C8F">
        <w:rPr>
          <w:color w:val="000000" w:themeColor="text1"/>
          <w:lang w:val="en-GB"/>
        </w:rPr>
        <w:t xml:space="preserve">established residents, likely to be older and living in more deprived areas, </w:t>
      </w:r>
      <w:r w:rsidR="003D624D" w:rsidRPr="00BB7C8F">
        <w:rPr>
          <w:color w:val="000000" w:themeColor="text1"/>
          <w:lang w:val="en-GB"/>
        </w:rPr>
        <w:t>while</w:t>
      </w:r>
      <w:r w:rsidRPr="00BB7C8F">
        <w:rPr>
          <w:color w:val="000000" w:themeColor="text1"/>
          <w:lang w:val="en-GB"/>
        </w:rPr>
        <w:t xml:space="preserve"> others may be recent arrivals, more likely to be male and living in more deprived areas; all may be </w:t>
      </w:r>
      <w:r w:rsidR="003573EC" w:rsidRPr="00BB7C8F">
        <w:rPr>
          <w:color w:val="000000" w:themeColor="text1"/>
          <w:lang w:val="en-GB"/>
        </w:rPr>
        <w:t xml:space="preserve">at </w:t>
      </w:r>
      <w:r w:rsidRPr="00BB7C8F">
        <w:rPr>
          <w:color w:val="000000" w:themeColor="text1"/>
          <w:lang w:val="en-GB"/>
        </w:rPr>
        <w:t>significant risk of falling below threshold levels of health literacy. Consequently, it may be that people for whom the risk of poor health literacy cannot be computed should be considered at risk.</w:t>
      </w:r>
    </w:p>
    <w:p w14:paraId="69259893" w14:textId="222CC236" w:rsidR="0092067A" w:rsidRPr="00BB7C8F" w:rsidRDefault="00467002" w:rsidP="00327D90">
      <w:pPr>
        <w:pStyle w:val="MDPI22heading2"/>
        <w:rPr>
          <w:color w:val="000000" w:themeColor="text1"/>
          <w:lang w:val="en-GB"/>
        </w:rPr>
      </w:pPr>
      <w:r w:rsidRPr="00BB7C8F">
        <w:rPr>
          <w:color w:val="000000" w:themeColor="text1"/>
          <w:lang w:val="en-GB" w:eastAsia="zh-CN"/>
        </w:rPr>
        <w:t xml:space="preserve">4.2. </w:t>
      </w:r>
      <w:r w:rsidR="0092067A" w:rsidRPr="00BB7C8F">
        <w:rPr>
          <w:color w:val="000000" w:themeColor="text1"/>
          <w:lang w:val="en-GB"/>
        </w:rPr>
        <w:t xml:space="preserve">Strengths and </w:t>
      </w:r>
      <w:r w:rsidR="00EE66A3" w:rsidRPr="00BB7C8F">
        <w:rPr>
          <w:color w:val="000000" w:themeColor="text1"/>
          <w:lang w:val="en-GB"/>
        </w:rPr>
        <w:t>L</w:t>
      </w:r>
      <w:r w:rsidR="0092067A" w:rsidRPr="00BB7C8F">
        <w:rPr>
          <w:color w:val="000000" w:themeColor="text1"/>
          <w:lang w:val="en-GB"/>
        </w:rPr>
        <w:t xml:space="preserve">imitations of this </w:t>
      </w:r>
      <w:r w:rsidR="00EE66A3" w:rsidRPr="00BB7C8F">
        <w:rPr>
          <w:color w:val="000000" w:themeColor="text1"/>
          <w:lang w:val="en-GB"/>
        </w:rPr>
        <w:t>S</w:t>
      </w:r>
      <w:r w:rsidR="0092067A" w:rsidRPr="00BB7C8F">
        <w:rPr>
          <w:color w:val="000000" w:themeColor="text1"/>
          <w:lang w:val="en-GB"/>
        </w:rPr>
        <w:t>tudy</w:t>
      </w:r>
    </w:p>
    <w:p w14:paraId="625B218E" w14:textId="64C62503" w:rsidR="0092067A" w:rsidRPr="00BB7C8F" w:rsidRDefault="0092067A" w:rsidP="00327D90">
      <w:pPr>
        <w:pStyle w:val="MDPI31text"/>
        <w:rPr>
          <w:color w:val="000000" w:themeColor="text1"/>
          <w:lang w:val="en-GB"/>
        </w:rPr>
      </w:pPr>
      <w:r w:rsidRPr="00BB7C8F">
        <w:rPr>
          <w:color w:val="000000" w:themeColor="text1"/>
          <w:lang w:val="en-GB"/>
        </w:rPr>
        <w:t xml:space="preserve">This study used high-quality robust data. The 2011 national census and national English literacy and numeracy survey data </w:t>
      </w:r>
      <w:r w:rsidRPr="00BB7C8F">
        <w:rPr>
          <w:color w:val="000000" w:themeColor="text1"/>
          <w:lang w:val="en-GB"/>
        </w:rPr>
        <w:fldChar w:fldCharType="begin"/>
      </w:r>
      <w:r w:rsidRPr="00BB7C8F">
        <w:rPr>
          <w:color w:val="000000" w:themeColor="text1"/>
          <w:lang w:val="en-GB"/>
        </w:rPr>
        <w:instrText xml:space="preserve"> ADDIN EN.CITE &lt;EndNote&gt;&lt;Cite  &gt;&lt;RecNum&gt;359&lt;/RecNum&gt;&lt;Prefix&gt;&lt;/Prefix&gt;&lt;Suffix&gt;&lt;/Suffix&gt;&lt;Pages&gt;&lt;/Pages&gt;&lt;DisplayText&gt;[14]&lt;/DisplayText&gt;&lt;record&gt;&lt;database name="Gill's new library.enl" path="/Users/gillianrowlands/Desktop/e-references/Endnote files /Gill's new library.Data/Gill's new library.enl"&gt;Gill's new library.enl&lt;/database&gt;&lt;source-app name="EndNote" version="18.1"&gt;EndNote&lt;/source-app&gt;&lt;rec-number&gt;359&lt;/rec-number&gt;&lt;foreign-keys&gt;&lt;key app="EN" db-id="fes902paw00zs6eptesp52dgx0ptpvzdartp"&gt;359&lt;/key&gt;&lt;/foreign-keys&gt;&lt;ref-type name="Web Page"&gt;12&lt;/ref-type&gt;&lt;contributors&gt;&lt;/contributors&gt;&lt;titles&gt;&lt;title&gt;&lt;style face="normal" font="default" size="100%"&gt;2011 Census&lt;/style&gt;&lt;/title&gt;&lt;/titles&gt;&lt;volume&gt;&lt;style face="normal" font="default" size="100%"&gt;2018&lt;/style&gt;&lt;/volume&gt;&lt;number&gt;&lt;style face="normal" font="default" size="100%"&gt;18 May&lt;/style&gt;&lt;/number&gt;&lt;dates&gt;&lt;/dates&gt;&lt;publisher&gt;&lt;style face="normal" font="default" size="100%"&gt;Office for National Statistics&lt;/style&gt;&lt;/publisher&gt;&lt;urls&gt;&lt;related-urls&gt;&lt;url&gt;&lt;style face="normal" font="default" size="100%"&gt;https://www.ons.gov.uk/census/2011census&lt;/style&gt;&lt;/url&gt;&lt;/related-urls&gt;&lt;/urls&gt;&lt;/record&gt;&lt;/Cite&gt;&lt;/EndNote&gt;</w:instrText>
      </w:r>
      <w:r w:rsidRPr="00BB7C8F">
        <w:rPr>
          <w:color w:val="000000" w:themeColor="text1"/>
          <w:lang w:val="en-GB"/>
        </w:rPr>
        <w:fldChar w:fldCharType="separate"/>
      </w:r>
      <w:r w:rsidRPr="00BB7C8F">
        <w:rPr>
          <w:color w:val="000000" w:themeColor="text1"/>
          <w:lang w:val="en-GB"/>
        </w:rPr>
        <w:t>[1</w:t>
      </w:r>
      <w:r w:rsidR="00031941" w:rsidRPr="00BB7C8F">
        <w:rPr>
          <w:color w:val="000000" w:themeColor="text1"/>
          <w:lang w:val="en-GB"/>
        </w:rPr>
        <w:t>7</w:t>
      </w:r>
      <w:r w:rsidRPr="00BB7C8F">
        <w:rPr>
          <w:color w:val="000000" w:themeColor="text1"/>
          <w:lang w:val="en-GB"/>
        </w:rPr>
        <w:t>]</w:t>
      </w:r>
      <w:r w:rsidRPr="00BB7C8F">
        <w:rPr>
          <w:color w:val="000000" w:themeColor="text1"/>
          <w:lang w:val="en-GB"/>
        </w:rPr>
        <w:fldChar w:fldCharType="end"/>
      </w:r>
      <w:r w:rsidRPr="00BB7C8F">
        <w:rPr>
          <w:color w:val="000000" w:themeColor="text1"/>
          <w:lang w:val="en-GB"/>
        </w:rPr>
        <w:t xml:space="preserve"> were used for the synthetic estimates, and the Lambeth DataNet is a </w:t>
      </w:r>
      <w:r w:rsidR="003573EC" w:rsidRPr="00BB7C8F">
        <w:rPr>
          <w:color w:val="000000" w:themeColor="text1"/>
          <w:lang w:val="en-GB"/>
        </w:rPr>
        <w:t>high-</w:t>
      </w:r>
      <w:r w:rsidRPr="00BB7C8F">
        <w:rPr>
          <w:color w:val="000000" w:themeColor="text1"/>
          <w:lang w:val="en-GB"/>
        </w:rPr>
        <w:t>quality dataset extracted directly from Primary Care clinical</w:t>
      </w:r>
      <w:r w:rsidR="00EE66A3" w:rsidRPr="00BB7C8F">
        <w:rPr>
          <w:color w:val="000000" w:themeColor="text1"/>
          <w:lang w:val="en-GB"/>
        </w:rPr>
        <w:t xml:space="preserve"> </w:t>
      </w:r>
      <w:r w:rsidRPr="00BB7C8F">
        <w:rPr>
          <w:color w:val="000000" w:themeColor="text1"/>
          <w:lang w:val="en-GB"/>
        </w:rPr>
        <w:t xml:space="preserve">systems </w:t>
      </w:r>
      <w:r w:rsidRPr="00BB7C8F">
        <w:rPr>
          <w:color w:val="000000" w:themeColor="text1"/>
          <w:lang w:val="en-GB"/>
        </w:rPr>
        <w:fldChar w:fldCharType="begin"/>
      </w:r>
      <w:r w:rsidRPr="00BB7C8F">
        <w:rPr>
          <w:color w:val="000000" w:themeColor="text1"/>
          <w:lang w:val="en-GB"/>
        </w:rPr>
        <w:instrText xml:space="preserve"> ADDIN EN.CITE &lt;EndNote&gt;&lt;Cite  &gt;&lt;RecNum&gt;356&lt;/RecNum&gt;&lt;Prefix&gt;&lt;/Prefix&gt;&lt;Suffix&gt;&lt;/Suffix&gt;&lt;Pages&gt;&lt;/Pages&gt;&lt;DisplayText&gt;[10]&lt;/DisplayText&gt;&lt;record&gt;&lt;database name="Gill's new library.enl" path="/Users/gillianrowlands/Desktop/e-references/Endnote files /Gill's new library.Data/Gill's new library.enl"&gt;Gill's new library.enl&lt;/database&gt;&lt;source-app name="EndNote" version="18.1"&gt;EndNote&lt;/source-app&gt;&lt;rec-number&gt;356&lt;/rec-number&gt;&lt;foreign-keys&gt;&lt;key app="EN" db-id="fes902paw00zs6eptesp52dgx0ptpvzdartp"&gt;356&lt;/key&gt;&lt;/foreign-keys&gt;&lt;ref-type name="Web Page"&gt;12&lt;/ref-type&gt;&lt;contributors&gt;&lt;/contributors&gt;&lt;titles&gt;&lt;title&gt;&lt;style face="normal" font="default" size="100%"&gt;Lambeth Datanet&lt;/style&gt;&lt;/title&gt;&lt;/titles&gt;&lt;volume&gt;&lt;style face="normal" font="default" size="100%"&gt;2018&lt;/style&gt;&lt;/volume&gt;&lt;number&gt;&lt;style face="normal" font="default" size="100%"&gt;18 May&lt;/style&gt;&lt;/number&gt;&lt;dates&gt;&lt;/dates&gt;&lt;publisher&gt;&lt;style face="normal" font="default" size="100%"&gt;Lambeth CCG&lt;/style&gt;&lt;/publisher&gt;&lt;urls&gt;&lt;related-urls&gt;&lt;url&gt;&lt;style face="normal" font="default" size="100%"&gt;http://www.lambethccg.nhs.uk/your-health/Information-for-patients/Pages/DataNet.aspx&lt;/style&gt;&lt;/url&gt;&lt;/related-urls&gt;&lt;/urls&gt;&lt;/record&gt;&lt;/Cite&gt;&lt;/EndNote&gt;</w:instrText>
      </w:r>
      <w:r w:rsidRPr="00BB7C8F">
        <w:rPr>
          <w:color w:val="000000" w:themeColor="text1"/>
          <w:lang w:val="en-GB"/>
        </w:rPr>
        <w:fldChar w:fldCharType="separate"/>
      </w:r>
      <w:r w:rsidRPr="00BB7C8F">
        <w:rPr>
          <w:color w:val="000000" w:themeColor="text1"/>
          <w:lang w:val="en-GB"/>
        </w:rPr>
        <w:t>[1</w:t>
      </w:r>
      <w:r w:rsidR="00031941" w:rsidRPr="00BB7C8F">
        <w:rPr>
          <w:color w:val="000000" w:themeColor="text1"/>
          <w:lang w:val="en-GB"/>
        </w:rPr>
        <w:t>3</w:t>
      </w:r>
      <w:r w:rsidRPr="00BB7C8F">
        <w:rPr>
          <w:color w:val="000000" w:themeColor="text1"/>
          <w:lang w:val="en-GB"/>
        </w:rPr>
        <w:t>]</w:t>
      </w:r>
      <w:r w:rsidRPr="00BB7C8F">
        <w:rPr>
          <w:color w:val="000000" w:themeColor="text1"/>
          <w:lang w:val="en-GB"/>
        </w:rPr>
        <w:fldChar w:fldCharType="end"/>
      </w:r>
      <w:r w:rsidRPr="00BB7C8F">
        <w:rPr>
          <w:color w:val="000000" w:themeColor="text1"/>
          <w:lang w:val="en-GB"/>
        </w:rPr>
        <w:t xml:space="preserve">. The synthetic estimation techniques have been demonstrated as accurate and robust in previous studies </w:t>
      </w:r>
      <w:r w:rsidRPr="00BB7C8F">
        <w:rPr>
          <w:color w:val="000000" w:themeColor="text1"/>
          <w:lang w:val="en-GB"/>
        </w:rPr>
        <w:fldChar w:fldCharType="begin"/>
      </w:r>
      <w:r w:rsidRPr="00BB7C8F">
        <w:rPr>
          <w:color w:val="000000" w:themeColor="text1"/>
          <w:lang w:val="en-GB"/>
        </w:rPr>
        <w:instrText xml:space="preserve"> ADDIN EN.CITE &lt;EndNote&gt;&lt;Cite  &gt;&lt;Author&gt;Twigg, L.; Moon, G.; Jones, K.&lt;/Author&gt;&lt;Year&gt;2000&lt;/Year&gt;&lt;RecNum&gt;27&lt;/RecNum&gt;&lt;Prefix&gt;&lt;/Prefix&gt;&lt;Suffix&gt;&lt;/Suffix&gt;&lt;Pages&gt;&lt;/Pages&gt;&lt;DisplayText&gt;[15-17]&lt;/DisplayText&gt;&lt;record&gt;&lt;database name="Gill's new library.enl" path="/Users/gillianrowlands/Desktop/e-references/Endnote files /Gill's new library.Data/Gill's new library.enl"&gt;Gill's new library.enl&lt;/database&gt;&lt;source-app name="EndNote" version="18.1"&gt;EndNote&lt;/source-app&gt;&lt;rec-number&gt;27&lt;/rec-number&gt;&lt;foreign-keys&gt;&lt;key app="EN" db-id="fes902paw00zs6eptesp52dgx0ptpvzdartp"&gt;27&lt;/key&gt;&lt;/foreign-keys&gt;&lt;ref-type name="Journal Article"&gt;17&lt;/ref-type&gt;&lt;contributors&gt;&lt;authors&gt;&lt;author&gt;&lt;style face="normal" font="default" size="100%"&gt;Twigg, L.&lt;/style&gt;&lt;/author&gt;&lt;author&gt;&lt;style face="normal" font="default" size="100%"&gt;Moon, G.&lt;/style&gt;&lt;/author&gt;&lt;author&gt;&lt;style face="normal" font="default" size="100%"&gt;Jones, K.&lt;/style&gt;&lt;/author&gt;&lt;/authors&gt;&lt;/contributors&gt;&lt;auth-address&gt;&lt;style face="normal" font="default" size="100%"&gt;School of Social and Historical Studies, Institute for the Geography of Health, University of Portsmouth, UK. liz.twigg@port.ac.uk&lt;/style&gt;&lt;/auth-address&gt;&lt;titles&gt;&lt;title&gt;&lt;style face="normal" font="default" size="100%"&gt;Predicting small-area health-related behaviour: a comparison of smoking and drinking indicators&lt;/style&gt;&lt;/title&gt;&lt;secondary-title&gt;&lt;style face="normal" font="default" size="100%"&gt;Soc Sci Med&lt;/style&gt;&lt;/secondary-title&gt;&lt;alt-title&gt;&lt;style face="normal" font="default" size="100%"&gt;Social science &amp;amp; medicine&lt;/style&gt;&lt;/alt-title&gt;&lt;/titles&gt;&lt;periodical&gt;&lt;full-title&gt;&lt;style face="normal" font="default" size="100%"&gt;Soc Sci Med&lt;/style&gt;&lt;/full-title&gt;&lt;abbr-1&gt;&lt;style face="normal" font="default" size="100%"&gt;Social science &amp;amp; medicine&lt;/style&gt;&lt;/abbr-1&gt;&lt;/periodical&gt;&lt;alt-periodical&gt;&lt;full-title&gt;&lt;style face="normal" font="default" size="100%"&gt;Soc Sci Med&lt;/style&gt;&lt;/full-title&gt;&lt;abbr-1&gt;&lt;style face="normal" font="default" size="100%"&gt;Social science &amp;amp; medicine&lt;/style&gt;&lt;/abbr-1&gt;&lt;/alt-periodical&gt;&lt;pages&gt;&lt;style face="normal" font="default" size="100%"&gt;1109-20&lt;/style&gt;&lt;/pages&gt;&lt;volume&gt;&lt;style face="normal" font="default" size="100%"&gt;50&lt;/style&gt;&lt;/volume&gt;&lt;number&gt;&lt;style face="normal" font="default" size="100%"&gt;7-8&lt;/style&gt;&lt;/number&gt;&lt;keywords&gt;&lt;keyword&gt;&lt;style face="normal" font="default" size="100%"&gt;*Alcohol Drinking/*epidemiology&lt;/style&gt;&lt;/keyword&gt;&lt;keyword&gt;&lt;style face="normal" font="default" size="100%"&gt;England/epidemiology&lt;/style&gt;&lt;/keyword&gt;&lt;keyword&gt;&lt;style face="normal" font="default" size="100%"&gt;*Health Behavior&lt;/style&gt;&lt;/keyword&gt;&lt;keyword&gt;&lt;style face="normal" font="default" size="100%"&gt;Humans&lt;/style&gt;&lt;/keyword&gt;&lt;keyword&gt;&lt;style face="normal" font="default" size="100%"&gt;*Small-Area Analysis&lt;/style&gt;&lt;/keyword&gt;&lt;keyword&gt;&lt;style face="normal" font="default" size="100%"&gt;Smoking/*epidemiology&lt;/style&gt;&lt;/keyword&gt;&lt;/keywords&gt;&lt;dates&gt;&lt;year&gt;&lt;style face="normal" font="default" size="100%"&gt;2000&lt;/style&gt;&lt;/year&gt;&lt;pub-dates&gt;&lt;date&gt;&lt;style face="normal" font="default" size="100%"&gt;Apr&lt;/style&gt;&lt;/date&gt;&lt;/pub-dates&gt;&lt;/dates&gt;&lt;isbn&gt;&lt;style face="normal" font="default" size="100%"&gt;0277-9536 (Print) 0277-9536 (Linking)&lt;/style&gt;&lt;/isbn&gt;&lt;accession-num&gt;&lt;style face="normal" font="default" size="100%"&gt;10714931&lt;/style&gt;&lt;/accession-num&gt;&lt;abstract&gt;&lt;style face="normal" font="default" size="100%"&gt;Health-related behaviours are of central importance to health promotion and to the promotion of enhanced population health. In the UK, localised knowledge of the quantitative dimensions of health-related behaviours is traditionally attained by conducting a costly sample survey. Such surveys seldom generate reliable data at scales more local than that of the health authority, they also need to be repeated regularly. This paper outlines an alternative framework for generating statistics on small-area health related behaviours using routinely available data from the annual Health Survey for England (N = 17,000) and the decennial Population Census. Using a multilevel modelling approach nesting individuals within postcode sectors within health authorities, and focusing on the prevalence of smoking and 'problem' drinking, the paper comprises four sections: a consideration of the modelling strategy, a comparison of the smoking and drinking models, an outline of the estimation strategy, and the presentation and discussion of ward-level estimates of smoking and drinking behaviour for England. The paper concludes that the method is better at estimating smoking than drinking but that it offers a feasible, cheap and more informative alternative to the survey approach to the generation of information on smoking and drinking behaviour.&lt;/style&gt;&lt;/abstract&gt;&lt;notes&gt;&lt;style face="normal" font="default" size="100%"&gt;Twigg, L Moon, G Jones, K eng Comparative Study Research Support, Non-U.S. Gov't ENGLAND 1982 2000/03/14 09:00 Soc Sci Med. 2000 Apr;50(7-8):1109-20.&lt;/style&gt;&lt;/notes&gt;&lt;urls&gt;&lt;related-urls&gt;&lt;url&gt;&lt;style face="normal" font="default" size="100%"&gt;http://www.ncbi.nlm.nih.gov/pubmed/10714931&lt;/style&gt;&lt;/url&gt;&lt;/related-urls&gt;&lt;/urls&gt;&lt;/record&gt;&lt;/Cite&gt;&lt;Cite  &gt;&lt;Author&gt;Twigg, L.; Moon, G.&lt;/Author&gt;&lt;Year&gt;2002&lt;/Year&gt;&lt;RecNum&gt;26&lt;/RecNum&gt;&lt;Prefix&gt;&lt;/Prefix&gt;&lt;Suffix&gt;&lt;/Suffix&gt;&lt;Pages&gt;&lt;/Pages&gt;&lt;record&gt;&lt;database name="Gill's new library.enl" path="/Users/gillianrowlands/Desktop/e-references/Endnote files /Gill's new library.Data/Gill's new library.enl"&gt;Gill's new library.enl&lt;/database&gt;&lt;source-app name="EndNote" version="18.1"&gt;EndNote&lt;/source-app&gt;&lt;rec-number&gt;26&lt;/rec-number&gt;&lt;foreign-keys&gt;&lt;key app="EN" db-id="fes902paw00zs6eptesp52dgx0ptpvzdartp"&gt;26&lt;/key&gt;&lt;/foreign-keys&gt;&lt;ref-type name="Journal Article"&gt;17&lt;/ref-type&gt;&lt;contributors&gt;&lt;authors&gt;&lt;author&gt;&lt;style face="normal" font="default" size="100%"&gt;Twigg, L.&lt;/style&gt;&lt;/author&gt;&lt;author&gt;&lt;style face="normal" font="default" size="100%"&gt;Moon, G.&lt;/style&gt;&lt;/author&gt;&lt;/authors&gt;&lt;/contributors&gt;&lt;auth-address&gt;&lt;style face="normal" font="default" size="100%"&gt;School of Social &amp;amp; Historical Studies, Institute for the Geography of Health, University of Portsmouth, Milldam, UK. liz.twigg@port.ac.uk&lt;/style&gt;&lt;/auth-address&gt;&lt;titles&gt;&lt;title&gt;&lt;style face="normal" font="default" size="100%"&gt;Predicting small area health-related behaviour: a comparison of multilevel synthetic estimation and local survey data&lt;/style&gt;&lt;/title&gt;&lt;secondary-title&gt;&lt;style face="normal" font="default" size="100%"&gt;Soc Sci Med&lt;/style&gt;&lt;/secondary-title&gt;&lt;alt-title&gt;&lt;style face="normal" font="default" size="100%"&gt;Social science &amp;amp; medicine&lt;/style&gt;&lt;/alt-title&gt;&lt;/titles&gt;&lt;periodical&gt;&lt;full-title&gt;&lt;style face="normal" font="default" size="100%"&gt;Soc Sci Med&lt;/style&gt;&lt;/full-title&gt;&lt;abbr-1&gt;&lt;style face="normal" font="default" size="100%"&gt;Social science &amp;amp; medicine&lt;/style&gt;&lt;/abbr-1&gt;&lt;/periodical&gt;&lt;alt-periodical&gt;&lt;full-title&gt;&lt;style face="normal" font="default" size="100%"&gt;Soc Sci Med&lt;/style&gt;&lt;/full-title&gt;&lt;abbr-1&gt;&lt;style face="normal" font="default" size="100%"&gt;Social science &amp;amp; medicine&lt;/style&gt;&lt;/abbr-1&gt;&lt;/alt-periodical&gt;&lt;pages&gt;&lt;style face="normal" font="default" size="100%"&gt;931-7&lt;/style&gt;&lt;/pages&gt;&lt;volume&gt;&lt;style face="normal" font="default" size="100%"&gt;54&lt;/style&gt;&lt;/volume&gt;&lt;number&gt;&lt;style face="normal" font="default" size="100%"&gt;6&lt;/style&gt;&lt;/number&gt;&lt;keywords&gt;&lt;keyword&gt;&lt;style face="normal" font="default" size="100%"&gt;Alcohol Drinking/*epidemiology&lt;/style&gt;&lt;/keyword&gt;&lt;keyword&gt;&lt;style face="normal" font="default" size="100%"&gt;Data Interpretation, Statistical&lt;/style&gt;&lt;/keyword&gt;&lt;keyword&gt;&lt;style face="normal" font="default" size="100%"&gt;England/epidemiology&lt;/style&gt;&lt;/keyword&gt;&lt;keyword&gt;&lt;style face="normal" font="default" size="100%"&gt;Epidemiologic Methods&lt;/style&gt;&lt;/keyword&gt;&lt;keyword&gt;&lt;style face="normal" font="default" size="100%"&gt;*Health Behavior&lt;/style&gt;&lt;/keyword&gt;&lt;keyword&gt;&lt;style face="normal" font="default" size="100%"&gt;*Health Surveys&lt;/style&gt;&lt;/keyword&gt;&lt;keyword&gt;&lt;style face="normal" font="default" size="100%"&gt;Humans&lt;/style&gt;&lt;/keyword&gt;&lt;keyword&gt;&lt;style face="normal" font="default" size="100%"&gt;Life Style&lt;/style&gt;&lt;/keyword&gt;&lt;keyword&gt;&lt;style face="normal" font="default" size="100%"&gt;Models, Statistical&lt;/style&gt;&lt;/keyword&gt;&lt;keyword&gt;&lt;style face="normal" font="default" size="100%"&gt;Prevalence&lt;/style&gt;&lt;/keyword&gt;&lt;keyword&gt;&lt;style face="normal" font="default" size="100%"&gt;Questionnaires&lt;/style&gt;&lt;/keyword&gt;&lt;keyword&gt;&lt;style face="normal" font="default" size="100%"&gt;*Small-Area Analysis&lt;/style&gt;&lt;/keyword&gt;&lt;keyword&gt;&lt;style face="normal" font="default" size="100%"&gt;Smoking/*epidemiology&lt;/style&gt;&lt;/keyword&gt;&lt;keyword&gt;&lt;style face="normal" font="default" size="100%"&gt;Wales/epidemiology&lt;/style&gt;&lt;/keyword&gt;&lt;/keywords&gt;&lt;dates&gt;&lt;year&gt;&lt;style face="normal" font="default" size="100%"&gt;2002&lt;/style&gt;&lt;/year&gt;&lt;pub-dates&gt;&lt;date&gt;&lt;style face="normal" font="default" size="100%"&gt;Mar&lt;/style&gt;&lt;/date&gt;&lt;/pub-dates&gt;&lt;/dates&gt;&lt;isbn&gt;&lt;style face="normal" font="default" size="100%"&gt;0277-9536 (Print) 0277-9536 (Linking)&lt;/style&gt;&lt;/isbn&gt;&lt;accession-num&gt;&lt;style face="normal" font="default" size="100%"&gt;11996026&lt;/style&gt;&lt;/accession-num&gt;&lt;abstract&gt;&lt;style face="normal" font="default" size="100%"&gt;A recent paper in Social Science and Medicine (Twigg et al. 50 (2000) 1109) outlined an approach to the estimation of prevalences of small-area health-related behaviour using multilevel models. This paper compares results from the application of the multilevel approach with those derived using the more traditional strategy of the local 'lifestyle' survey. Estimations of smoking prevalence and high alcohol consumption are examined and critical assessments made of both estimation approaches. It is concluded that the alternative method is more suited towards the prediction of smoking rates as opposed to unsafe alcohol consumption.&lt;/style&gt;&lt;/abstract&gt;&lt;notes&gt;&lt;style face="normal" font="default" size="100%"&gt;Twigg, Liz Moon, Graham eng Comparative Study Research Support, Non-U.S. Gov't England 1982 2002/05/09 10:00 Soc Sci Med. 2002 Mar;54(6):931-7.&lt;/style&gt;&lt;/notes&gt;&lt;urls&gt;&lt;related-urls&gt;&lt;url&gt;&lt;style face="normal" font="default" size="100%"&gt;http://www.ncbi.nlm.nih.gov/pubmed/11996026&lt;/style&gt;&lt;/url&gt;&lt;/related-urls&gt;&lt;/urls&gt;&lt;/record&gt;&lt;/Cite&gt;&lt;Cite  &gt;&lt;Author&gt;Twigg,L.; Moon,G.; Walker,S.&lt;/Author&gt;&lt;Year&gt;2004&lt;/Year&gt;&lt;RecNum&gt;28&lt;/RecNum&gt;&lt;Prefix&gt;&lt;/Prefix&gt;&lt;Suffix&gt;&lt;/Suffix&gt;&lt;Pages&gt;&lt;/Pages&gt;&lt;record&gt;&lt;database name="Gill's new library.enl" path="/Users/gillianrowlands/Desktop/e-references/Endnote files /Gill's new library.Data/Gill's new library.enl"&gt;Gill's new library.enl&lt;/database&gt;&lt;source-app name="EndNote" version="18.1"&gt;EndNote&lt;/source-app&gt;&lt;rec-number&gt;28&lt;/rec-number&gt;&lt;foreign-keys&gt;&lt;key app="EN" db-id="fes902paw00zs6eptesp52dgx0ptpvzdartp"&gt;28&lt;/key&gt;&lt;/foreign-keys&gt;&lt;ref-type name="Report"&gt;27&lt;/ref-type&gt;&lt;contributors&gt;&lt;authors&gt;&lt;author&gt;&lt;style face="normal" font="default" size="100%"&gt;Twigg,L.&lt;/style&gt;&lt;/author&gt;&lt;author&gt;&lt;style face="normal" font="default" size="100%"&gt;Moon,G.&lt;/style&gt;&lt;/author&gt;&lt;author&gt;&lt;style face="normal" font="default" size="100%"&gt;Walker,S.&lt;/style&gt;&lt;/author&gt;&lt;/authors&gt;&lt;/contributors&gt;&lt;titles&gt;&lt;title&gt;&lt;style face="normal" font="default" size="100%"&gt;The smoking epidemic in England&lt;/style&gt;&lt;/title&gt;&lt;/titles&gt;&lt;dates&gt;&lt;year&gt;&lt;style face="normal" font="default" size="100%"&gt;2004&lt;/style&gt;&lt;/year&gt;&lt;/dates&gt;&lt;publisher&gt;&lt;style face="normal" font="default" size="100%"&gt;Health Development Agency&lt;/style&gt;&lt;/publisher&gt;&lt;urls&gt;&lt;related-urls&gt;&lt;url&gt;&lt;style face="normal" font="default" size="100%"&gt;http://eprints.port.ac.uk/12146/1/smoking_epidemic.pdf&lt;/style&gt;&lt;/url&gt;&lt;/related-urls&gt;&lt;/urls&gt;&lt;/record&gt;&lt;/Cite&gt;&lt;/EndNote&gt;</w:instrText>
      </w:r>
      <w:r w:rsidRPr="00BB7C8F">
        <w:rPr>
          <w:color w:val="000000" w:themeColor="text1"/>
          <w:lang w:val="en-GB"/>
        </w:rPr>
        <w:fldChar w:fldCharType="separate"/>
      </w:r>
      <w:r w:rsidR="003A6582" w:rsidRPr="00BB7C8F">
        <w:rPr>
          <w:color w:val="000000" w:themeColor="text1"/>
          <w:lang w:val="en-GB"/>
        </w:rPr>
        <w:t>[19–21</w:t>
      </w:r>
      <w:r w:rsidRPr="00BB7C8F">
        <w:rPr>
          <w:color w:val="000000" w:themeColor="text1"/>
          <w:lang w:val="en-GB"/>
        </w:rPr>
        <w:t>]</w:t>
      </w:r>
      <w:r w:rsidRPr="00BB7C8F">
        <w:rPr>
          <w:color w:val="000000" w:themeColor="text1"/>
          <w:lang w:val="en-GB"/>
        </w:rPr>
        <w:fldChar w:fldCharType="end"/>
      </w:r>
      <w:r w:rsidRPr="00BB7C8F">
        <w:rPr>
          <w:color w:val="000000" w:themeColor="text1"/>
          <w:lang w:val="en-GB"/>
        </w:rPr>
        <w:t>.</w:t>
      </w:r>
    </w:p>
    <w:p w14:paraId="5D2342D7" w14:textId="1925CCD1" w:rsidR="0092067A" w:rsidRPr="00BB7C8F" w:rsidRDefault="0092067A" w:rsidP="00327D90">
      <w:pPr>
        <w:pStyle w:val="MDPI31text"/>
        <w:rPr>
          <w:color w:val="000000" w:themeColor="text1"/>
          <w:lang w:val="en-GB"/>
        </w:rPr>
      </w:pPr>
      <w:r w:rsidRPr="00BB7C8F">
        <w:rPr>
          <w:color w:val="000000" w:themeColor="text1"/>
          <w:lang w:val="en-GB"/>
        </w:rPr>
        <w:t>Some limitations must, however, be acknowledged. Lambeth is an atypical borough with high levels of socio-economic deprivation, a high proportion of people from Black and Minority Ethnic groups, and lower health literacy levels when compared to the rest of England. This study requires replication in other localities to assess its wider usefulness. In addition, it must be recogn</w:t>
      </w:r>
      <w:r w:rsidR="00883B90" w:rsidRPr="00BB7C8F">
        <w:rPr>
          <w:color w:val="000000" w:themeColor="text1"/>
          <w:lang w:val="en-GB"/>
        </w:rPr>
        <w:t>ised</w:t>
      </w:r>
      <w:r w:rsidRPr="00BB7C8F">
        <w:rPr>
          <w:color w:val="000000" w:themeColor="text1"/>
          <w:lang w:val="en-GB"/>
        </w:rPr>
        <w:t xml:space="preserve"> that the </w:t>
      </w:r>
      <w:r w:rsidR="003573EC" w:rsidRPr="00BB7C8F">
        <w:rPr>
          <w:color w:val="000000" w:themeColor="text1"/>
          <w:lang w:val="en-GB"/>
        </w:rPr>
        <w:t>synthetic</w:t>
      </w:r>
      <w:r w:rsidRPr="00BB7C8F">
        <w:rPr>
          <w:color w:val="000000" w:themeColor="text1"/>
          <w:lang w:val="en-GB"/>
        </w:rPr>
        <w:t xml:space="preserve"> estimate model gives a risk score for health literacy, and not a definitive </w:t>
      </w:r>
      <w:r w:rsidR="002C7E44" w:rsidRPr="00BB7C8F">
        <w:rPr>
          <w:color w:val="000000" w:themeColor="text1"/>
          <w:lang w:val="en-GB"/>
        </w:rPr>
        <w:t>“</w:t>
      </w:r>
      <w:r w:rsidRPr="00BB7C8F">
        <w:rPr>
          <w:color w:val="000000" w:themeColor="text1"/>
          <w:lang w:val="en-GB"/>
        </w:rPr>
        <w:t>diagnosis</w:t>
      </w:r>
      <w:r w:rsidR="002C7E44" w:rsidRPr="00BB7C8F">
        <w:rPr>
          <w:color w:val="000000" w:themeColor="text1"/>
          <w:lang w:val="en-GB"/>
        </w:rPr>
        <w:t>”</w:t>
      </w:r>
      <w:r w:rsidRPr="00BB7C8F">
        <w:rPr>
          <w:color w:val="000000" w:themeColor="text1"/>
          <w:lang w:val="en-GB"/>
        </w:rPr>
        <w:t xml:space="preserve"> for individuals. Any score applied to individuals should thus be treated as a guide only, and adjustment of communication </w:t>
      </w:r>
      <w:r w:rsidR="003573EC" w:rsidRPr="00BB7C8F">
        <w:rPr>
          <w:color w:val="000000" w:themeColor="text1"/>
          <w:lang w:val="en-GB"/>
        </w:rPr>
        <w:t xml:space="preserve">should be </w:t>
      </w:r>
      <w:r w:rsidRPr="00BB7C8F">
        <w:rPr>
          <w:color w:val="000000" w:themeColor="text1"/>
          <w:lang w:val="en-GB"/>
        </w:rPr>
        <w:t>made to ensure that health messages and other communications are received and understood.</w:t>
      </w:r>
      <w:r w:rsidR="00EE66A3" w:rsidRPr="00BB7C8F">
        <w:rPr>
          <w:color w:val="000000" w:themeColor="text1"/>
          <w:lang w:val="en-GB"/>
        </w:rPr>
        <w:t xml:space="preserve"> </w:t>
      </w:r>
    </w:p>
    <w:p w14:paraId="2CC80E6B" w14:textId="0FF8207C" w:rsidR="0092067A" w:rsidRPr="00BB7C8F" w:rsidRDefault="00467002" w:rsidP="00327D90">
      <w:pPr>
        <w:pStyle w:val="MDPI22heading2"/>
        <w:rPr>
          <w:color w:val="000000" w:themeColor="text1"/>
          <w:lang w:val="en-GB"/>
        </w:rPr>
      </w:pPr>
      <w:r w:rsidRPr="00BB7C8F">
        <w:rPr>
          <w:color w:val="000000" w:themeColor="text1"/>
          <w:lang w:val="en-GB" w:eastAsia="zh-CN"/>
        </w:rPr>
        <w:t>4.3.</w:t>
      </w:r>
      <w:r w:rsidR="00327D90" w:rsidRPr="00BB7C8F">
        <w:rPr>
          <w:color w:val="000000" w:themeColor="text1"/>
          <w:lang w:val="en-GB" w:eastAsia="zh-CN"/>
        </w:rPr>
        <w:t xml:space="preserve"> </w:t>
      </w:r>
      <w:r w:rsidR="0092067A" w:rsidRPr="00BB7C8F">
        <w:rPr>
          <w:color w:val="000000" w:themeColor="text1"/>
          <w:lang w:val="en-GB"/>
        </w:rPr>
        <w:t xml:space="preserve">Implications for </w:t>
      </w:r>
      <w:r w:rsidR="00EE66A3" w:rsidRPr="00BB7C8F">
        <w:rPr>
          <w:color w:val="000000" w:themeColor="text1"/>
          <w:lang w:val="en-GB"/>
        </w:rPr>
        <w:t>P</w:t>
      </w:r>
      <w:r w:rsidR="0092067A" w:rsidRPr="00BB7C8F">
        <w:rPr>
          <w:color w:val="000000" w:themeColor="text1"/>
          <w:lang w:val="en-GB"/>
        </w:rPr>
        <w:t xml:space="preserve">ractice and </w:t>
      </w:r>
      <w:r w:rsidR="00EE66A3" w:rsidRPr="00BB7C8F">
        <w:rPr>
          <w:color w:val="000000" w:themeColor="text1"/>
          <w:lang w:val="en-GB"/>
        </w:rPr>
        <w:t>R</w:t>
      </w:r>
      <w:r w:rsidR="0092067A" w:rsidRPr="00BB7C8F">
        <w:rPr>
          <w:color w:val="000000" w:themeColor="text1"/>
          <w:lang w:val="en-GB"/>
        </w:rPr>
        <w:t>esearch</w:t>
      </w:r>
    </w:p>
    <w:p w14:paraId="1566A290" w14:textId="1229A2E5" w:rsidR="00673715" w:rsidRPr="00BB7C8F" w:rsidRDefault="0092067A" w:rsidP="00327D90">
      <w:pPr>
        <w:pStyle w:val="MDPI31text"/>
        <w:rPr>
          <w:color w:val="000000" w:themeColor="text1"/>
          <w:lang w:val="en-GB"/>
        </w:rPr>
      </w:pPr>
      <w:r w:rsidRPr="00BB7C8F">
        <w:rPr>
          <w:color w:val="000000" w:themeColor="text1"/>
          <w:lang w:val="en-GB"/>
        </w:rPr>
        <w:t xml:space="preserve">This study highlights the importance of accurate and full collection of socio-demographic data, including postcodes, in areas of practice, such as health care, where health literacy may be key to the provision of high-quality care. </w:t>
      </w:r>
      <w:r w:rsidR="003D624D" w:rsidRPr="00BB7C8F">
        <w:rPr>
          <w:color w:val="000000" w:themeColor="text1"/>
          <w:lang w:val="en-GB"/>
        </w:rPr>
        <w:t>While</w:t>
      </w:r>
      <w:r w:rsidRPr="00BB7C8F">
        <w:rPr>
          <w:color w:val="000000" w:themeColor="text1"/>
          <w:lang w:val="en-GB"/>
        </w:rPr>
        <w:t xml:space="preserve"> not a diagnostic tool, at </w:t>
      </w:r>
      <w:r w:rsidR="00400718" w:rsidRPr="00BB7C8F">
        <w:rPr>
          <w:color w:val="000000" w:themeColor="text1"/>
          <w:lang w:val="en-GB"/>
        </w:rPr>
        <w:t xml:space="preserve">an </w:t>
      </w:r>
      <w:r w:rsidRPr="00BB7C8F">
        <w:rPr>
          <w:color w:val="000000" w:themeColor="text1"/>
          <w:lang w:val="en-GB"/>
        </w:rPr>
        <w:t>individual</w:t>
      </w:r>
      <w:r w:rsidR="00400718" w:rsidRPr="00BB7C8F">
        <w:rPr>
          <w:color w:val="000000" w:themeColor="text1"/>
          <w:lang w:val="en-GB"/>
        </w:rPr>
        <w:t xml:space="preserve"> </w:t>
      </w:r>
      <w:r w:rsidRPr="00BB7C8F">
        <w:rPr>
          <w:color w:val="000000" w:themeColor="text1"/>
          <w:lang w:val="en-GB"/>
        </w:rPr>
        <w:t>level</w:t>
      </w:r>
      <w:r w:rsidR="00400718" w:rsidRPr="00BB7C8F">
        <w:rPr>
          <w:color w:val="000000" w:themeColor="text1"/>
          <w:lang w:val="en-GB"/>
        </w:rPr>
        <w:t>,</w:t>
      </w:r>
      <w:r w:rsidRPr="00BB7C8F">
        <w:rPr>
          <w:color w:val="000000" w:themeColor="text1"/>
          <w:lang w:val="en-GB"/>
        </w:rPr>
        <w:t xml:space="preserve"> the synthetic estimates and algorithm could be used to highlight, and thus provide additional resources for, patients and clients at risk of low health literacy. At an area</w:t>
      </w:r>
      <w:r w:rsidR="00400718" w:rsidRPr="00BB7C8F">
        <w:rPr>
          <w:color w:val="000000" w:themeColor="text1"/>
          <w:lang w:val="en-GB"/>
        </w:rPr>
        <w:t xml:space="preserve"> </w:t>
      </w:r>
      <w:r w:rsidRPr="00BB7C8F">
        <w:rPr>
          <w:color w:val="000000" w:themeColor="text1"/>
          <w:lang w:val="en-GB"/>
        </w:rPr>
        <w:t>level, the method described here could be used to allocate staff and budgetary resources to geographical areas (such as health trusts and authorities providing social care) providing services to populations with high health literacy needs.</w:t>
      </w:r>
    </w:p>
    <w:p w14:paraId="283B328C" w14:textId="3E743BF6" w:rsidR="00673715" w:rsidRPr="00BB7C8F" w:rsidRDefault="00673715" w:rsidP="00327D90">
      <w:pPr>
        <w:pStyle w:val="MDPI31text"/>
        <w:rPr>
          <w:color w:val="000000" w:themeColor="text1"/>
          <w:lang w:val="en-GB"/>
        </w:rPr>
      </w:pPr>
      <w:r w:rsidRPr="00BB7C8F">
        <w:rPr>
          <w:color w:val="000000" w:themeColor="text1"/>
          <w:lang w:val="en-GB"/>
        </w:rPr>
        <w:t xml:space="preserve">The models developed in this project are dependent on the datasets that form the basis </w:t>
      </w:r>
      <w:r w:rsidR="00031941" w:rsidRPr="00BB7C8F">
        <w:rPr>
          <w:color w:val="000000" w:themeColor="text1"/>
          <w:lang w:val="en-GB"/>
        </w:rPr>
        <w:t>o</w:t>
      </w:r>
      <w:r w:rsidRPr="00BB7C8F">
        <w:rPr>
          <w:color w:val="000000" w:themeColor="text1"/>
          <w:lang w:val="en-GB"/>
        </w:rPr>
        <w:t>f the models</w:t>
      </w:r>
      <w:r w:rsidR="00A77231" w:rsidRPr="00BB7C8F">
        <w:rPr>
          <w:color w:val="000000" w:themeColor="text1"/>
          <w:lang w:val="en-GB"/>
        </w:rPr>
        <w:t>,</w:t>
      </w:r>
      <w:r w:rsidRPr="00BB7C8F">
        <w:rPr>
          <w:color w:val="000000" w:themeColor="text1"/>
          <w:lang w:val="en-GB"/>
        </w:rPr>
        <w:t xml:space="preserve"> i.e.</w:t>
      </w:r>
      <w:r w:rsidR="00EE66A3" w:rsidRPr="00BB7C8F">
        <w:rPr>
          <w:color w:val="000000" w:themeColor="text1"/>
          <w:lang w:val="en-GB"/>
        </w:rPr>
        <w:t>,</w:t>
      </w:r>
      <w:r w:rsidRPr="00BB7C8F">
        <w:rPr>
          <w:color w:val="000000" w:themeColor="text1"/>
          <w:lang w:val="en-GB"/>
        </w:rPr>
        <w:t xml:space="preserve"> the health literacy dataset</w:t>
      </w:r>
      <w:r w:rsidR="00031941" w:rsidRPr="00BB7C8F">
        <w:rPr>
          <w:color w:val="000000" w:themeColor="text1"/>
          <w:lang w:val="en-GB"/>
        </w:rPr>
        <w:t xml:space="preserve"> and</w:t>
      </w:r>
      <w:r w:rsidRPr="00BB7C8F">
        <w:rPr>
          <w:color w:val="000000" w:themeColor="text1"/>
          <w:lang w:val="en-GB"/>
        </w:rPr>
        <w:t xml:space="preserve"> census data, combined with a knowledge of socio-demographic and geographical data present in </w:t>
      </w:r>
      <w:r w:rsidR="00EE07A2" w:rsidRPr="00BB7C8F">
        <w:rPr>
          <w:color w:val="000000" w:themeColor="text1"/>
          <w:lang w:val="en-GB"/>
        </w:rPr>
        <w:t>the target data (in the case, health service data).</w:t>
      </w:r>
      <w:r w:rsidRPr="00BB7C8F">
        <w:rPr>
          <w:color w:val="000000" w:themeColor="text1"/>
          <w:lang w:val="en-GB"/>
        </w:rPr>
        <w:t xml:space="preserve"> </w:t>
      </w:r>
      <w:r w:rsidR="00EE07A2" w:rsidRPr="00BB7C8F">
        <w:rPr>
          <w:color w:val="000000" w:themeColor="text1"/>
          <w:lang w:val="en-GB"/>
        </w:rPr>
        <w:t xml:space="preserve">Specifically, the </w:t>
      </w:r>
      <w:r w:rsidR="002C7E44" w:rsidRPr="00BB7C8F">
        <w:rPr>
          <w:color w:val="000000" w:themeColor="text1"/>
          <w:lang w:val="en-GB"/>
        </w:rPr>
        <w:t>“</w:t>
      </w:r>
      <w:r w:rsidR="00EE07A2" w:rsidRPr="00BB7C8F">
        <w:rPr>
          <w:color w:val="000000" w:themeColor="text1"/>
          <w:lang w:val="en-GB"/>
        </w:rPr>
        <w:t>health literacy</w:t>
      </w:r>
      <w:r w:rsidR="002C7E44" w:rsidRPr="00BB7C8F">
        <w:rPr>
          <w:color w:val="000000" w:themeColor="text1"/>
          <w:lang w:val="en-GB"/>
        </w:rPr>
        <w:t>”</w:t>
      </w:r>
      <w:r w:rsidR="00EE07A2" w:rsidRPr="00BB7C8F">
        <w:rPr>
          <w:color w:val="000000" w:themeColor="text1"/>
          <w:lang w:val="en-GB"/>
        </w:rPr>
        <w:t xml:space="preserve"> outcome will reflect the </w:t>
      </w:r>
      <w:r w:rsidR="004346CD" w:rsidRPr="00BB7C8F">
        <w:rPr>
          <w:color w:val="000000" w:themeColor="text1"/>
          <w:lang w:val="en-GB"/>
        </w:rPr>
        <w:t xml:space="preserve">way in which </w:t>
      </w:r>
      <w:r w:rsidR="00031941" w:rsidRPr="00BB7C8F">
        <w:rPr>
          <w:color w:val="000000" w:themeColor="text1"/>
          <w:lang w:val="en-GB"/>
        </w:rPr>
        <w:t>health literacy</w:t>
      </w:r>
      <w:r w:rsidR="004346CD" w:rsidRPr="00BB7C8F">
        <w:rPr>
          <w:color w:val="000000" w:themeColor="text1"/>
          <w:lang w:val="en-GB"/>
        </w:rPr>
        <w:t xml:space="preserve"> has been measured</w:t>
      </w:r>
      <w:r w:rsidR="00EE07A2" w:rsidRPr="00BB7C8F">
        <w:rPr>
          <w:color w:val="000000" w:themeColor="text1"/>
          <w:lang w:val="en-GB"/>
        </w:rPr>
        <w:t xml:space="preserve"> in the </w:t>
      </w:r>
      <w:r w:rsidR="00031941" w:rsidRPr="00BB7C8F">
        <w:rPr>
          <w:color w:val="000000" w:themeColor="text1"/>
          <w:lang w:val="en-GB"/>
        </w:rPr>
        <w:t xml:space="preserve">source </w:t>
      </w:r>
      <w:r w:rsidR="00EE07A2" w:rsidRPr="00BB7C8F">
        <w:rPr>
          <w:color w:val="000000" w:themeColor="text1"/>
          <w:lang w:val="en-GB"/>
        </w:rPr>
        <w:t>dataset; in this case functional health literacy. However, the methods described here could theoretically be applied in any setting where there are baseline health literacy and census datasets, and where sufficient data are collected routinely in (for example) health care settings to enable the models to be built. Further research would need to be undertaken to assess the robustness of the</w:t>
      </w:r>
      <w:r w:rsidR="00031941" w:rsidRPr="00BB7C8F">
        <w:rPr>
          <w:color w:val="000000" w:themeColor="text1"/>
          <w:lang w:val="en-GB"/>
        </w:rPr>
        <w:t xml:space="preserve"> resultant </w:t>
      </w:r>
      <w:r w:rsidR="00EE07A2" w:rsidRPr="00BB7C8F">
        <w:rPr>
          <w:color w:val="000000" w:themeColor="text1"/>
          <w:lang w:val="en-GB"/>
        </w:rPr>
        <w:t>models</w:t>
      </w:r>
      <w:r w:rsidR="00031941" w:rsidRPr="00BB7C8F">
        <w:rPr>
          <w:color w:val="000000" w:themeColor="text1"/>
          <w:lang w:val="en-GB"/>
        </w:rPr>
        <w:t xml:space="preserve"> in these settings</w:t>
      </w:r>
      <w:r w:rsidR="00EE07A2" w:rsidRPr="00BB7C8F">
        <w:rPr>
          <w:color w:val="000000" w:themeColor="text1"/>
          <w:lang w:val="en-GB"/>
        </w:rPr>
        <w:t>.</w:t>
      </w:r>
    </w:p>
    <w:p w14:paraId="0A593E47" w14:textId="3D02DE68" w:rsidR="0092067A" w:rsidRPr="00BB7C8F" w:rsidRDefault="00467002" w:rsidP="00327D90">
      <w:pPr>
        <w:pStyle w:val="MDPI21heading1"/>
        <w:rPr>
          <w:color w:val="000000" w:themeColor="text1"/>
          <w:lang w:val="en-GB"/>
        </w:rPr>
      </w:pPr>
      <w:r w:rsidRPr="00BB7C8F">
        <w:rPr>
          <w:color w:val="000000" w:themeColor="text1"/>
          <w:lang w:val="en-GB" w:eastAsia="zh-CN"/>
        </w:rPr>
        <w:t>5.</w:t>
      </w:r>
      <w:r w:rsidRPr="00BB7C8F">
        <w:rPr>
          <w:color w:val="000000" w:themeColor="text1"/>
          <w:lang w:val="en-GB"/>
        </w:rPr>
        <w:t xml:space="preserve"> </w:t>
      </w:r>
      <w:r w:rsidR="0092067A" w:rsidRPr="00BB7C8F">
        <w:rPr>
          <w:color w:val="000000" w:themeColor="text1"/>
          <w:lang w:val="en-GB"/>
        </w:rPr>
        <w:t>Conclusion</w:t>
      </w:r>
      <w:r w:rsidR="00EE66A3" w:rsidRPr="00BB7C8F">
        <w:rPr>
          <w:color w:val="000000" w:themeColor="text1"/>
          <w:lang w:val="en-GB"/>
        </w:rPr>
        <w:t>s</w:t>
      </w:r>
    </w:p>
    <w:p w14:paraId="2A10964A" w14:textId="5C950CE5" w:rsidR="001315CD" w:rsidRPr="00BB7C8F" w:rsidRDefault="0092067A" w:rsidP="00327D90">
      <w:pPr>
        <w:pStyle w:val="MDPI31text"/>
        <w:rPr>
          <w:color w:val="000000" w:themeColor="text1"/>
          <w:lang w:val="en-GB"/>
        </w:rPr>
      </w:pPr>
      <w:r w:rsidRPr="00BB7C8F">
        <w:rPr>
          <w:color w:val="000000" w:themeColor="text1"/>
          <w:lang w:val="en-GB"/>
        </w:rPr>
        <w:t xml:space="preserve">This study explored the development and application of synthetic estimates for health literacy to primary care data in an inner-city area with high socio-economic deprivation and a high proportion of people from </w:t>
      </w:r>
      <w:r w:rsidR="004346CD" w:rsidRPr="00BB7C8F">
        <w:rPr>
          <w:color w:val="000000" w:themeColor="text1"/>
          <w:lang w:val="en-GB"/>
        </w:rPr>
        <w:t xml:space="preserve">people from minority ethnic </w:t>
      </w:r>
      <w:r w:rsidRPr="00BB7C8F">
        <w:rPr>
          <w:color w:val="000000" w:themeColor="text1"/>
          <w:lang w:val="en-GB"/>
        </w:rPr>
        <w:t xml:space="preserve">groups. If the findings are replicated in areas </w:t>
      </w:r>
      <w:r w:rsidRPr="00BB7C8F">
        <w:rPr>
          <w:color w:val="000000" w:themeColor="text1"/>
          <w:lang w:val="en-GB"/>
        </w:rPr>
        <w:lastRenderedPageBreak/>
        <w:t>with different socio-demographic profiles, the methods described here may aid the delivery of resources and care to populations with low health literacy, and facilitate more health literacy research.</w:t>
      </w:r>
      <w:r w:rsidR="002C7E44" w:rsidRPr="00BB7C8F">
        <w:rPr>
          <w:color w:val="000000" w:themeColor="text1"/>
          <w:lang w:val="en-GB"/>
        </w:rPr>
        <w:t xml:space="preserve"> </w:t>
      </w:r>
    </w:p>
    <w:p w14:paraId="4BF86D0D" w14:textId="3A99A929" w:rsidR="005463F8" w:rsidRPr="00BB7C8F" w:rsidRDefault="005463F8" w:rsidP="00320024">
      <w:pPr>
        <w:pStyle w:val="MDPI61Supplementary"/>
        <w:rPr>
          <w:color w:val="000000" w:themeColor="text1"/>
        </w:rPr>
      </w:pPr>
      <w:r w:rsidRPr="00BB7C8F">
        <w:rPr>
          <w:b/>
          <w:color w:val="000000" w:themeColor="text1"/>
        </w:rPr>
        <w:t>Supplementary Materials:</w:t>
      </w:r>
      <w:r w:rsidRPr="00BB7C8F">
        <w:rPr>
          <w:color w:val="000000" w:themeColor="text1"/>
        </w:rPr>
        <w:t xml:space="preserve"> The following are available online at www.mdpi.com/link, </w:t>
      </w:r>
      <w:r w:rsidR="004346CD" w:rsidRPr="00BB7C8F">
        <w:rPr>
          <w:color w:val="000000" w:themeColor="text1"/>
        </w:rPr>
        <w:t xml:space="preserve">Supplementary information and </w:t>
      </w:r>
      <w:r w:rsidRPr="00BB7C8F">
        <w:rPr>
          <w:color w:val="000000" w:themeColor="text1"/>
        </w:rPr>
        <w:t>Table S1: Characteristics used to determine the health literacy score</w:t>
      </w:r>
      <w:r w:rsidRPr="00BB7C8F">
        <w:rPr>
          <w:rFonts w:hint="eastAsia"/>
          <w:color w:val="000000" w:themeColor="text1"/>
        </w:rPr>
        <w:t>.</w:t>
      </w:r>
      <w:r w:rsidRPr="00BB7C8F">
        <w:rPr>
          <w:color w:val="000000" w:themeColor="text1"/>
        </w:rPr>
        <w:t xml:space="preserve"> </w:t>
      </w:r>
    </w:p>
    <w:p w14:paraId="2E0B1A3A" w14:textId="22E0C674" w:rsidR="001315CD" w:rsidRPr="00BB7C8F" w:rsidRDefault="001315CD" w:rsidP="00B17F1F">
      <w:pPr>
        <w:pStyle w:val="MDPI62Acknowledgments"/>
        <w:spacing w:before="240"/>
        <w:rPr>
          <w:color w:val="000000" w:themeColor="text1"/>
          <w:sz w:val="18"/>
          <w:shd w:val="clear" w:color="auto" w:fill="FFFFFF"/>
          <w:lang w:val="en-GB"/>
        </w:rPr>
      </w:pPr>
      <w:r w:rsidRPr="00BB7C8F">
        <w:rPr>
          <w:b/>
          <w:color w:val="000000" w:themeColor="text1"/>
          <w:sz w:val="18"/>
          <w:shd w:val="clear" w:color="auto" w:fill="FFFFFF"/>
          <w:lang w:val="en-GB"/>
        </w:rPr>
        <w:t>Author contributions</w:t>
      </w:r>
      <w:r w:rsidR="00B17F1F" w:rsidRPr="00BB7C8F">
        <w:rPr>
          <w:b/>
          <w:color w:val="000000" w:themeColor="text1"/>
          <w:sz w:val="18"/>
          <w:shd w:val="clear" w:color="auto" w:fill="FFFFFF"/>
          <w:lang w:val="en-GB"/>
        </w:rPr>
        <w:t>:</w:t>
      </w:r>
      <w:r w:rsidRPr="00BB7C8F">
        <w:rPr>
          <w:b/>
          <w:color w:val="000000" w:themeColor="text1"/>
          <w:sz w:val="18"/>
          <w:shd w:val="clear" w:color="auto" w:fill="FFFFFF"/>
          <w:lang w:val="en-GB"/>
        </w:rPr>
        <w:t xml:space="preserve"> </w:t>
      </w:r>
      <w:r w:rsidRPr="00BB7C8F">
        <w:rPr>
          <w:color w:val="000000" w:themeColor="text1"/>
          <w:sz w:val="18"/>
          <w:shd w:val="clear" w:color="auto" w:fill="FFFFFF"/>
          <w:lang w:val="en-GB"/>
        </w:rPr>
        <w:t>G</w:t>
      </w:r>
      <w:r w:rsidR="00B17F1F" w:rsidRPr="00BB7C8F">
        <w:rPr>
          <w:color w:val="000000" w:themeColor="text1"/>
          <w:sz w:val="18"/>
          <w:shd w:val="clear" w:color="auto" w:fill="FFFFFF"/>
          <w:lang w:val="en-GB"/>
        </w:rPr>
        <w:t>.</w:t>
      </w:r>
      <w:r w:rsidRPr="00BB7C8F">
        <w:rPr>
          <w:color w:val="000000" w:themeColor="text1"/>
          <w:sz w:val="18"/>
          <w:shd w:val="clear" w:color="auto" w:fill="FFFFFF"/>
          <w:lang w:val="en-GB"/>
        </w:rPr>
        <w:t>R</w:t>
      </w:r>
      <w:r w:rsidR="00B17F1F" w:rsidRPr="00BB7C8F">
        <w:rPr>
          <w:color w:val="000000" w:themeColor="text1"/>
          <w:sz w:val="18"/>
          <w:shd w:val="clear" w:color="auto" w:fill="FFFFFF"/>
          <w:lang w:val="en-GB"/>
        </w:rPr>
        <w:t>.</w:t>
      </w:r>
      <w:r w:rsidRPr="00BB7C8F">
        <w:rPr>
          <w:color w:val="000000" w:themeColor="text1"/>
          <w:sz w:val="18"/>
          <w:shd w:val="clear" w:color="auto" w:fill="FFFFFF"/>
          <w:lang w:val="en-GB"/>
        </w:rPr>
        <w:t xml:space="preserve"> developed the original idea, D</w:t>
      </w:r>
      <w:r w:rsidR="00B17F1F" w:rsidRPr="00BB7C8F">
        <w:rPr>
          <w:color w:val="000000" w:themeColor="text1"/>
          <w:sz w:val="18"/>
          <w:shd w:val="clear" w:color="auto" w:fill="FFFFFF"/>
          <w:lang w:val="en-GB"/>
        </w:rPr>
        <w:t>.</w:t>
      </w:r>
      <w:r w:rsidRPr="00BB7C8F">
        <w:rPr>
          <w:color w:val="000000" w:themeColor="text1"/>
          <w:sz w:val="18"/>
          <w:shd w:val="clear" w:color="auto" w:fill="FFFFFF"/>
          <w:lang w:val="en-GB"/>
        </w:rPr>
        <w:t>W</w:t>
      </w:r>
      <w:r w:rsidR="00B17F1F" w:rsidRPr="00BB7C8F">
        <w:rPr>
          <w:color w:val="000000" w:themeColor="text1"/>
          <w:sz w:val="18"/>
          <w:shd w:val="clear" w:color="auto" w:fill="FFFFFF"/>
          <w:lang w:val="en-GB"/>
        </w:rPr>
        <w:t>.</w:t>
      </w:r>
      <w:r w:rsidRPr="00BB7C8F">
        <w:rPr>
          <w:color w:val="000000" w:themeColor="text1"/>
          <w:sz w:val="18"/>
          <w:shd w:val="clear" w:color="auto" w:fill="FFFFFF"/>
          <w:lang w:val="en-GB"/>
        </w:rPr>
        <w:t xml:space="preserve"> and G</w:t>
      </w:r>
      <w:r w:rsidR="00B17F1F" w:rsidRPr="00BB7C8F">
        <w:rPr>
          <w:color w:val="000000" w:themeColor="text1"/>
          <w:sz w:val="18"/>
          <w:shd w:val="clear" w:color="auto" w:fill="FFFFFF"/>
          <w:lang w:val="en-GB"/>
        </w:rPr>
        <w:t>.</w:t>
      </w:r>
      <w:r w:rsidRPr="00BB7C8F">
        <w:rPr>
          <w:color w:val="000000" w:themeColor="text1"/>
          <w:sz w:val="18"/>
          <w:shd w:val="clear" w:color="auto" w:fill="FFFFFF"/>
          <w:lang w:val="en-GB"/>
        </w:rPr>
        <w:t>M</w:t>
      </w:r>
      <w:r w:rsidR="00B17F1F" w:rsidRPr="00BB7C8F">
        <w:rPr>
          <w:color w:val="000000" w:themeColor="text1"/>
          <w:sz w:val="18"/>
          <w:shd w:val="clear" w:color="auto" w:fill="FFFFFF"/>
          <w:lang w:val="en-GB"/>
        </w:rPr>
        <w:t>.</w:t>
      </w:r>
      <w:r w:rsidRPr="00BB7C8F">
        <w:rPr>
          <w:color w:val="000000" w:themeColor="text1"/>
          <w:sz w:val="18"/>
          <w:shd w:val="clear" w:color="auto" w:fill="FFFFFF"/>
          <w:lang w:val="en-GB"/>
        </w:rPr>
        <w:t xml:space="preserve"> developed and applied the methodology, G</w:t>
      </w:r>
      <w:r w:rsidR="00B17F1F" w:rsidRPr="00BB7C8F">
        <w:rPr>
          <w:color w:val="000000" w:themeColor="text1"/>
          <w:sz w:val="18"/>
          <w:shd w:val="clear" w:color="auto" w:fill="FFFFFF"/>
          <w:lang w:val="en-GB"/>
        </w:rPr>
        <w:t>.</w:t>
      </w:r>
      <w:r w:rsidRPr="00BB7C8F">
        <w:rPr>
          <w:color w:val="000000" w:themeColor="text1"/>
          <w:sz w:val="18"/>
          <w:shd w:val="clear" w:color="auto" w:fill="FFFFFF"/>
          <w:lang w:val="en-GB"/>
        </w:rPr>
        <w:t>R</w:t>
      </w:r>
      <w:r w:rsidR="00B17F1F" w:rsidRPr="00BB7C8F">
        <w:rPr>
          <w:color w:val="000000" w:themeColor="text1"/>
          <w:sz w:val="18"/>
          <w:shd w:val="clear" w:color="auto" w:fill="FFFFFF"/>
          <w:lang w:val="en-GB"/>
        </w:rPr>
        <w:t>.</w:t>
      </w:r>
      <w:r w:rsidRPr="00BB7C8F">
        <w:rPr>
          <w:color w:val="000000" w:themeColor="text1"/>
          <w:sz w:val="18"/>
          <w:shd w:val="clear" w:color="auto" w:fill="FFFFFF"/>
          <w:lang w:val="en-GB"/>
        </w:rPr>
        <w:t xml:space="preserve"> and D</w:t>
      </w:r>
      <w:r w:rsidR="00B17F1F" w:rsidRPr="00BB7C8F">
        <w:rPr>
          <w:color w:val="000000" w:themeColor="text1"/>
          <w:sz w:val="18"/>
          <w:shd w:val="clear" w:color="auto" w:fill="FFFFFF"/>
          <w:lang w:val="en-GB"/>
        </w:rPr>
        <w:t>.</w:t>
      </w:r>
      <w:r w:rsidRPr="00BB7C8F">
        <w:rPr>
          <w:color w:val="000000" w:themeColor="text1"/>
          <w:sz w:val="18"/>
          <w:shd w:val="clear" w:color="auto" w:fill="FFFFFF"/>
          <w:lang w:val="en-GB"/>
        </w:rPr>
        <w:t>W</w:t>
      </w:r>
      <w:r w:rsidR="00B17F1F" w:rsidRPr="00BB7C8F">
        <w:rPr>
          <w:color w:val="000000" w:themeColor="text1"/>
          <w:sz w:val="18"/>
          <w:shd w:val="clear" w:color="auto" w:fill="FFFFFF"/>
          <w:lang w:val="en-GB"/>
        </w:rPr>
        <w:t>.</w:t>
      </w:r>
      <w:r w:rsidRPr="00BB7C8F">
        <w:rPr>
          <w:color w:val="000000" w:themeColor="text1"/>
          <w:sz w:val="18"/>
          <w:shd w:val="clear" w:color="auto" w:fill="FFFFFF"/>
          <w:lang w:val="en-GB"/>
        </w:rPr>
        <w:t xml:space="preserve"> undertook the analysis, and all authors contributed to the interpretation of the results. G</w:t>
      </w:r>
      <w:r w:rsidR="00B17F1F" w:rsidRPr="00BB7C8F">
        <w:rPr>
          <w:color w:val="000000" w:themeColor="text1"/>
          <w:sz w:val="18"/>
          <w:shd w:val="clear" w:color="auto" w:fill="FFFFFF"/>
          <w:lang w:val="en-GB"/>
        </w:rPr>
        <w:t>.</w:t>
      </w:r>
      <w:r w:rsidRPr="00BB7C8F">
        <w:rPr>
          <w:color w:val="000000" w:themeColor="text1"/>
          <w:sz w:val="18"/>
          <w:shd w:val="clear" w:color="auto" w:fill="FFFFFF"/>
          <w:lang w:val="en-GB"/>
        </w:rPr>
        <w:t>R</w:t>
      </w:r>
      <w:r w:rsidR="00B17F1F" w:rsidRPr="00BB7C8F">
        <w:rPr>
          <w:color w:val="000000" w:themeColor="text1"/>
          <w:sz w:val="18"/>
          <w:shd w:val="clear" w:color="auto" w:fill="FFFFFF"/>
          <w:lang w:val="en-GB"/>
        </w:rPr>
        <w:t>.</w:t>
      </w:r>
      <w:r w:rsidRPr="00BB7C8F">
        <w:rPr>
          <w:color w:val="000000" w:themeColor="text1"/>
          <w:sz w:val="18"/>
          <w:shd w:val="clear" w:color="auto" w:fill="FFFFFF"/>
          <w:lang w:val="en-GB"/>
        </w:rPr>
        <w:t xml:space="preserve"> led on writing the paper, with contributions from D</w:t>
      </w:r>
      <w:r w:rsidR="00B17F1F" w:rsidRPr="00BB7C8F">
        <w:rPr>
          <w:color w:val="000000" w:themeColor="text1"/>
          <w:sz w:val="18"/>
          <w:shd w:val="clear" w:color="auto" w:fill="FFFFFF"/>
          <w:lang w:val="en-GB"/>
        </w:rPr>
        <w:t>.</w:t>
      </w:r>
      <w:r w:rsidRPr="00BB7C8F">
        <w:rPr>
          <w:color w:val="000000" w:themeColor="text1"/>
          <w:sz w:val="18"/>
          <w:shd w:val="clear" w:color="auto" w:fill="FFFFFF"/>
          <w:lang w:val="en-GB"/>
        </w:rPr>
        <w:t>W</w:t>
      </w:r>
      <w:r w:rsidR="00B17F1F" w:rsidRPr="00BB7C8F">
        <w:rPr>
          <w:color w:val="000000" w:themeColor="text1"/>
          <w:sz w:val="18"/>
          <w:shd w:val="clear" w:color="auto" w:fill="FFFFFF"/>
          <w:lang w:val="en-GB"/>
        </w:rPr>
        <w:t>.</w:t>
      </w:r>
      <w:r w:rsidRPr="00BB7C8F">
        <w:rPr>
          <w:color w:val="000000" w:themeColor="text1"/>
          <w:sz w:val="18"/>
          <w:shd w:val="clear" w:color="auto" w:fill="FFFFFF"/>
          <w:lang w:val="en-GB"/>
        </w:rPr>
        <w:t xml:space="preserve"> and G</w:t>
      </w:r>
      <w:r w:rsidR="00B17F1F" w:rsidRPr="00BB7C8F">
        <w:rPr>
          <w:color w:val="000000" w:themeColor="text1"/>
          <w:sz w:val="18"/>
          <w:shd w:val="clear" w:color="auto" w:fill="FFFFFF"/>
          <w:lang w:val="en-GB"/>
        </w:rPr>
        <w:t>.</w:t>
      </w:r>
      <w:r w:rsidRPr="00BB7C8F">
        <w:rPr>
          <w:color w:val="000000" w:themeColor="text1"/>
          <w:sz w:val="18"/>
          <w:shd w:val="clear" w:color="auto" w:fill="FFFFFF"/>
          <w:lang w:val="en-GB"/>
        </w:rPr>
        <w:t>M.</w:t>
      </w:r>
    </w:p>
    <w:p w14:paraId="242A142D" w14:textId="1F200F39" w:rsidR="00B17F1F" w:rsidRPr="00BB7C8F" w:rsidRDefault="00B17F1F" w:rsidP="00B17F1F">
      <w:pPr>
        <w:pStyle w:val="MDPI62Acknowledgments"/>
        <w:rPr>
          <w:color w:val="000000" w:themeColor="text1"/>
          <w:sz w:val="18"/>
          <w:shd w:val="clear" w:color="auto" w:fill="FFFFFF"/>
          <w:lang w:val="en-GB"/>
        </w:rPr>
      </w:pPr>
      <w:r w:rsidRPr="00BB7C8F">
        <w:rPr>
          <w:b/>
          <w:color w:val="000000" w:themeColor="text1"/>
          <w:sz w:val="18"/>
          <w:shd w:val="clear" w:color="auto" w:fill="FFFFFF"/>
          <w:lang w:val="en-GB"/>
        </w:rPr>
        <w:t>Funding:</w:t>
      </w:r>
      <w:r w:rsidR="002C7E44" w:rsidRPr="00BB7C8F">
        <w:rPr>
          <w:b/>
          <w:color w:val="000000" w:themeColor="text1"/>
          <w:sz w:val="18"/>
          <w:shd w:val="clear" w:color="auto" w:fill="FFFFFF"/>
          <w:lang w:val="en-GB"/>
        </w:rPr>
        <w:t xml:space="preserve"> </w:t>
      </w:r>
      <w:r w:rsidR="002C7E44" w:rsidRPr="00BB7C8F">
        <w:rPr>
          <w:color w:val="000000" w:themeColor="text1"/>
        </w:rPr>
        <w:t>This research received no external funding.</w:t>
      </w:r>
    </w:p>
    <w:p w14:paraId="7AF9FE8E" w14:textId="11698E4A" w:rsidR="001315CD" w:rsidRPr="00BB7C8F" w:rsidRDefault="00327D90" w:rsidP="00327D90">
      <w:pPr>
        <w:pStyle w:val="MDPI62Acknowledgments"/>
        <w:rPr>
          <w:b/>
          <w:color w:val="000000" w:themeColor="text1"/>
          <w:sz w:val="18"/>
          <w:shd w:val="clear" w:color="auto" w:fill="FFFFFF"/>
          <w:lang w:val="en-GB"/>
        </w:rPr>
      </w:pPr>
      <w:r w:rsidRPr="00BB7C8F">
        <w:rPr>
          <w:b/>
          <w:color w:val="000000" w:themeColor="text1"/>
          <w:sz w:val="18"/>
          <w:shd w:val="clear" w:color="auto" w:fill="FFFFFF"/>
          <w:lang w:val="en-GB"/>
        </w:rPr>
        <w:t>Conflicts of Interest</w:t>
      </w:r>
      <w:r w:rsidR="00B17F1F" w:rsidRPr="00BB7C8F">
        <w:rPr>
          <w:b/>
          <w:color w:val="000000" w:themeColor="text1"/>
          <w:sz w:val="18"/>
          <w:shd w:val="clear" w:color="auto" w:fill="FFFFFF"/>
          <w:lang w:val="en-GB"/>
        </w:rPr>
        <w:t>:</w:t>
      </w:r>
      <w:r w:rsidR="001315CD" w:rsidRPr="00BB7C8F">
        <w:rPr>
          <w:b/>
          <w:color w:val="000000" w:themeColor="text1"/>
          <w:sz w:val="18"/>
          <w:shd w:val="clear" w:color="auto" w:fill="FFFFFF"/>
          <w:lang w:val="en-GB"/>
        </w:rPr>
        <w:t xml:space="preserve"> </w:t>
      </w:r>
      <w:r w:rsidR="001315CD" w:rsidRPr="00BB7C8F">
        <w:rPr>
          <w:color w:val="000000" w:themeColor="text1"/>
          <w:sz w:val="18"/>
          <w:shd w:val="clear" w:color="auto" w:fill="FFFFFF"/>
          <w:lang w:val="en-GB"/>
        </w:rPr>
        <w:t>The authors declare no conflict of interest.</w:t>
      </w:r>
    </w:p>
    <w:bookmarkEnd w:id="1"/>
    <w:p w14:paraId="083D8D82" w14:textId="0807F2D4" w:rsidR="002C7E44" w:rsidRPr="00BB7C8F" w:rsidRDefault="002C7E44" w:rsidP="00A34AE7">
      <w:pPr>
        <w:pStyle w:val="MDPI21heading1"/>
      </w:pPr>
      <w:r w:rsidRPr="00BB7C8F">
        <w:t>References</w:t>
      </w:r>
      <w:r w:rsidRPr="00BB7C8F">
        <w:fldChar w:fldCharType="begin"/>
      </w:r>
      <w:r w:rsidRPr="00BB7C8F">
        <w:instrText xml:space="preserve"> ADDIN EN.REFLIST </w:instrText>
      </w:r>
      <w:r w:rsidRPr="00BB7C8F">
        <w:fldChar w:fldCharType="separate"/>
      </w:r>
    </w:p>
    <w:p w14:paraId="3C6A6FF2" w14:textId="77777777" w:rsidR="002C7E44" w:rsidRPr="00BB7C8F" w:rsidRDefault="002C7E44" w:rsidP="002C7E44">
      <w:pPr>
        <w:pStyle w:val="Body"/>
        <w:numPr>
          <w:ilvl w:val="0"/>
          <w:numId w:val="16"/>
        </w:numPr>
        <w:adjustRightInd w:val="0"/>
        <w:snapToGrid w:val="0"/>
        <w:spacing w:after="0" w:line="260" w:lineRule="atLeast"/>
        <w:ind w:left="425" w:hanging="425"/>
        <w:jc w:val="both"/>
        <w:rPr>
          <w:rFonts w:ascii="Palatino Linotype" w:hAnsi="Palatino Linotype"/>
          <w:color w:val="000000" w:themeColor="text1"/>
          <w:sz w:val="18"/>
          <w:szCs w:val="18"/>
        </w:rPr>
      </w:pPr>
      <w:r w:rsidRPr="00BB7C8F">
        <w:rPr>
          <w:rFonts w:ascii="Palatino Linotype" w:hAnsi="Palatino Linotype"/>
          <w:color w:val="000000" w:themeColor="text1"/>
          <w:sz w:val="18"/>
          <w:szCs w:val="18"/>
        </w:rPr>
        <w:t xml:space="preserve">Dodson, S.; Good, S.; Osborne, R.H. </w:t>
      </w:r>
      <w:r w:rsidRPr="00BB7C8F">
        <w:rPr>
          <w:rFonts w:ascii="Palatino Linotype" w:hAnsi="Palatino Linotype"/>
          <w:i/>
          <w:color w:val="000000" w:themeColor="text1"/>
          <w:sz w:val="18"/>
          <w:szCs w:val="18"/>
        </w:rPr>
        <w:t>Health Literacy Toolkit for Low and Middle-Income Countries: A Series of Information Sheets to Empower Communities and Strengthen Health Systems</w:t>
      </w:r>
      <w:r w:rsidRPr="00BB7C8F">
        <w:rPr>
          <w:rFonts w:ascii="Palatino Linotype" w:hAnsi="Palatino Linotype"/>
          <w:color w:val="000000" w:themeColor="text1"/>
          <w:sz w:val="18"/>
          <w:szCs w:val="18"/>
        </w:rPr>
        <w:t>; World Health Organization, Regional Office for South-East Asia: New Delhi, India, 2015.</w:t>
      </w:r>
    </w:p>
    <w:p w14:paraId="5A5567D6" w14:textId="77777777" w:rsidR="002C7E44" w:rsidRPr="00BB7C8F" w:rsidRDefault="002C7E44" w:rsidP="002C7E44">
      <w:pPr>
        <w:pStyle w:val="Body"/>
        <w:numPr>
          <w:ilvl w:val="0"/>
          <w:numId w:val="16"/>
        </w:numPr>
        <w:adjustRightInd w:val="0"/>
        <w:snapToGrid w:val="0"/>
        <w:spacing w:after="0" w:line="260" w:lineRule="atLeast"/>
        <w:ind w:left="425" w:hanging="425"/>
        <w:jc w:val="both"/>
        <w:rPr>
          <w:rFonts w:ascii="Palatino Linotype" w:hAnsi="Palatino Linotype"/>
          <w:color w:val="000000" w:themeColor="text1"/>
          <w:sz w:val="18"/>
          <w:szCs w:val="18"/>
        </w:rPr>
      </w:pPr>
      <w:r w:rsidRPr="00BB7C8F">
        <w:rPr>
          <w:rFonts w:ascii="Palatino Linotype" w:hAnsi="Palatino Linotype"/>
          <w:color w:val="000000" w:themeColor="text1"/>
          <w:sz w:val="18"/>
          <w:szCs w:val="18"/>
        </w:rPr>
        <w:t xml:space="preserve">Rowlands, G.; Protheroe, J.; Winkley, J.; Richardson, M.; Seed, P.T.; Rudd, R. A mismatch between population health literacy and the complexity of health information: An observational study. </w:t>
      </w:r>
      <w:r w:rsidRPr="00BB7C8F">
        <w:rPr>
          <w:rFonts w:ascii="Palatino Linotype" w:hAnsi="Palatino Linotype"/>
          <w:i/>
          <w:iCs/>
          <w:color w:val="000000" w:themeColor="text1"/>
          <w:sz w:val="18"/>
          <w:szCs w:val="18"/>
        </w:rPr>
        <w:t>Br. J. Gen. Pract</w:t>
      </w:r>
      <w:r w:rsidRPr="00BB7C8F">
        <w:rPr>
          <w:rFonts w:ascii="Palatino Linotype" w:hAnsi="Palatino Linotype"/>
          <w:iCs/>
          <w:color w:val="000000" w:themeColor="text1"/>
          <w:sz w:val="18"/>
          <w:szCs w:val="18"/>
        </w:rPr>
        <w:t xml:space="preserve">. </w:t>
      </w:r>
      <w:r w:rsidRPr="00BB7C8F">
        <w:rPr>
          <w:rFonts w:ascii="Palatino Linotype" w:hAnsi="Palatino Linotype"/>
          <w:b/>
          <w:color w:val="000000" w:themeColor="text1"/>
          <w:sz w:val="18"/>
          <w:szCs w:val="18"/>
        </w:rPr>
        <w:t>2015</w:t>
      </w:r>
      <w:r w:rsidRPr="00BB7C8F">
        <w:rPr>
          <w:rFonts w:ascii="Palatino Linotype" w:hAnsi="Palatino Linotype"/>
          <w:color w:val="000000" w:themeColor="text1"/>
          <w:sz w:val="18"/>
          <w:szCs w:val="18"/>
        </w:rPr>
        <w:t xml:space="preserve">, </w:t>
      </w:r>
      <w:r w:rsidRPr="00BB7C8F">
        <w:rPr>
          <w:rFonts w:ascii="Palatino Linotype" w:hAnsi="Palatino Linotype"/>
          <w:i/>
          <w:color w:val="000000" w:themeColor="text1"/>
          <w:sz w:val="18"/>
          <w:szCs w:val="18"/>
        </w:rPr>
        <w:t>65</w:t>
      </w:r>
      <w:r w:rsidRPr="00BB7C8F">
        <w:rPr>
          <w:rFonts w:ascii="Palatino Linotype" w:hAnsi="Palatino Linotype"/>
          <w:color w:val="000000" w:themeColor="text1"/>
          <w:sz w:val="18"/>
          <w:szCs w:val="18"/>
        </w:rPr>
        <w:t>, e379–e386.</w:t>
      </w:r>
    </w:p>
    <w:p w14:paraId="197D5D2D" w14:textId="77777777" w:rsidR="002C7E44" w:rsidRPr="00BB7C8F" w:rsidRDefault="002C7E44" w:rsidP="002C7E44">
      <w:pPr>
        <w:pStyle w:val="Body"/>
        <w:numPr>
          <w:ilvl w:val="0"/>
          <w:numId w:val="16"/>
        </w:numPr>
        <w:adjustRightInd w:val="0"/>
        <w:snapToGrid w:val="0"/>
        <w:spacing w:after="0" w:line="260" w:lineRule="atLeast"/>
        <w:ind w:left="425" w:hanging="425"/>
        <w:jc w:val="both"/>
        <w:rPr>
          <w:rFonts w:ascii="Palatino Linotype" w:hAnsi="Palatino Linotype"/>
          <w:color w:val="000000" w:themeColor="text1"/>
          <w:sz w:val="18"/>
          <w:szCs w:val="18"/>
        </w:rPr>
      </w:pPr>
      <w:r w:rsidRPr="00BB7C8F">
        <w:rPr>
          <w:rFonts w:ascii="Palatino Linotype" w:hAnsi="Palatino Linotype"/>
          <w:color w:val="000000" w:themeColor="text1"/>
          <w:sz w:val="18"/>
          <w:szCs w:val="18"/>
        </w:rPr>
        <w:t xml:space="preserve">Bostock, S.; Steptoe, A. Association between low functional health literacy and mortality in older adults: Longitudinal cohort study. </w:t>
      </w:r>
      <w:r w:rsidRPr="00BB7C8F">
        <w:rPr>
          <w:rFonts w:ascii="Palatino Linotype" w:hAnsi="Palatino Linotype"/>
          <w:i/>
          <w:iCs/>
          <w:color w:val="000000" w:themeColor="text1"/>
          <w:sz w:val="18"/>
          <w:szCs w:val="18"/>
        </w:rPr>
        <w:t>BMJ</w:t>
      </w:r>
      <w:r w:rsidRPr="00BB7C8F">
        <w:rPr>
          <w:rFonts w:ascii="Palatino Linotype" w:hAnsi="Palatino Linotype"/>
          <w:iCs/>
          <w:color w:val="000000" w:themeColor="text1"/>
          <w:sz w:val="18"/>
          <w:szCs w:val="18"/>
        </w:rPr>
        <w:t xml:space="preserve"> </w:t>
      </w:r>
      <w:r w:rsidRPr="00BB7C8F">
        <w:rPr>
          <w:rFonts w:ascii="Palatino Linotype" w:hAnsi="Palatino Linotype"/>
          <w:b/>
          <w:color w:val="000000" w:themeColor="text1"/>
          <w:sz w:val="18"/>
          <w:szCs w:val="18"/>
        </w:rPr>
        <w:t>2012</w:t>
      </w:r>
      <w:r w:rsidRPr="00BB7C8F">
        <w:rPr>
          <w:rFonts w:ascii="Palatino Linotype" w:hAnsi="Palatino Linotype"/>
          <w:color w:val="000000" w:themeColor="text1"/>
          <w:sz w:val="18"/>
          <w:szCs w:val="18"/>
        </w:rPr>
        <w:t xml:space="preserve">, </w:t>
      </w:r>
      <w:r w:rsidRPr="00BB7C8F">
        <w:rPr>
          <w:rFonts w:ascii="Palatino Linotype" w:hAnsi="Palatino Linotype"/>
          <w:i/>
          <w:color w:val="000000" w:themeColor="text1"/>
          <w:sz w:val="18"/>
          <w:szCs w:val="18"/>
        </w:rPr>
        <w:t>344</w:t>
      </w:r>
      <w:r w:rsidRPr="00BB7C8F">
        <w:rPr>
          <w:rFonts w:ascii="Palatino Linotype" w:hAnsi="Palatino Linotype"/>
          <w:color w:val="000000" w:themeColor="text1"/>
          <w:sz w:val="18"/>
          <w:szCs w:val="18"/>
        </w:rPr>
        <w:t>, e1602.</w:t>
      </w:r>
    </w:p>
    <w:p w14:paraId="796C586B" w14:textId="77777777" w:rsidR="002C7E44" w:rsidRPr="00BB7C8F" w:rsidRDefault="002C7E44" w:rsidP="002C7E44">
      <w:pPr>
        <w:pStyle w:val="Body"/>
        <w:numPr>
          <w:ilvl w:val="0"/>
          <w:numId w:val="16"/>
        </w:numPr>
        <w:adjustRightInd w:val="0"/>
        <w:snapToGrid w:val="0"/>
        <w:spacing w:after="0" w:line="260" w:lineRule="atLeast"/>
        <w:ind w:left="425" w:hanging="425"/>
        <w:jc w:val="both"/>
        <w:rPr>
          <w:rFonts w:ascii="Palatino Linotype" w:hAnsi="Palatino Linotype"/>
          <w:color w:val="000000" w:themeColor="text1"/>
          <w:sz w:val="18"/>
          <w:szCs w:val="18"/>
        </w:rPr>
      </w:pPr>
      <w:r w:rsidRPr="00BB7C8F">
        <w:rPr>
          <w:rFonts w:ascii="Palatino Linotype" w:hAnsi="Palatino Linotype"/>
          <w:color w:val="000000" w:themeColor="text1"/>
          <w:sz w:val="18"/>
          <w:szCs w:val="18"/>
          <w:lang w:val="da-DK"/>
        </w:rPr>
        <w:t>Sorensen, K.; Pelikan, J.M.; Rothlin, F.; Ganahl, K.; Slonska, Z.; Doyle, G.; Fullam, J.; Kondilis, B.; Agrafiotis, D.; Uiters, E.;</w:t>
      </w:r>
      <w:r w:rsidRPr="00BB7C8F">
        <w:rPr>
          <w:rFonts w:ascii="Palatino Linotype" w:hAnsi="Palatino Linotype"/>
          <w:iCs/>
          <w:color w:val="000000" w:themeColor="text1"/>
          <w:sz w:val="18"/>
          <w:szCs w:val="18"/>
          <w:lang w:val="da-DK"/>
        </w:rPr>
        <w:t xml:space="preserve"> et al.</w:t>
      </w:r>
      <w:r w:rsidRPr="00BB7C8F">
        <w:rPr>
          <w:rFonts w:ascii="Palatino Linotype" w:hAnsi="Palatino Linotype"/>
          <w:bCs/>
          <w:color w:val="000000" w:themeColor="text1"/>
          <w:sz w:val="18"/>
          <w:szCs w:val="18"/>
          <w:lang w:val="da-DK"/>
        </w:rPr>
        <w:t xml:space="preserve"> </w:t>
      </w:r>
      <w:r w:rsidRPr="00BB7C8F">
        <w:rPr>
          <w:rFonts w:ascii="Palatino Linotype" w:hAnsi="Palatino Linotype"/>
          <w:bCs/>
          <w:color w:val="000000" w:themeColor="text1"/>
          <w:sz w:val="18"/>
          <w:szCs w:val="18"/>
        </w:rPr>
        <w:t>Health literacy in Europe: Comparative results of the European health literacy survey (HLS-EU)</w:t>
      </w:r>
      <w:r w:rsidRPr="00BB7C8F">
        <w:rPr>
          <w:rFonts w:ascii="Palatino Linotype" w:hAnsi="Palatino Linotype"/>
          <w:color w:val="000000" w:themeColor="text1"/>
          <w:sz w:val="18"/>
          <w:szCs w:val="18"/>
        </w:rPr>
        <w:t xml:space="preserve">. </w:t>
      </w:r>
      <w:r w:rsidRPr="00BB7C8F">
        <w:rPr>
          <w:rFonts w:ascii="Palatino Linotype" w:hAnsi="Palatino Linotype"/>
          <w:i/>
          <w:iCs/>
          <w:color w:val="000000" w:themeColor="text1"/>
          <w:sz w:val="18"/>
          <w:szCs w:val="18"/>
        </w:rPr>
        <w:t>Eur. J. Public Health</w:t>
      </w:r>
      <w:r w:rsidRPr="00BB7C8F">
        <w:rPr>
          <w:rFonts w:ascii="Palatino Linotype" w:hAnsi="Palatino Linotype"/>
          <w:iCs/>
          <w:color w:val="000000" w:themeColor="text1"/>
          <w:sz w:val="18"/>
          <w:szCs w:val="18"/>
        </w:rPr>
        <w:t xml:space="preserve"> </w:t>
      </w:r>
      <w:r w:rsidRPr="00BB7C8F">
        <w:rPr>
          <w:rFonts w:ascii="Palatino Linotype" w:hAnsi="Palatino Linotype"/>
          <w:b/>
          <w:color w:val="000000" w:themeColor="text1"/>
          <w:sz w:val="18"/>
          <w:szCs w:val="18"/>
        </w:rPr>
        <w:t>2015</w:t>
      </w:r>
      <w:r w:rsidRPr="00BB7C8F">
        <w:rPr>
          <w:rFonts w:ascii="Palatino Linotype" w:hAnsi="Palatino Linotype"/>
          <w:color w:val="000000" w:themeColor="text1"/>
          <w:sz w:val="18"/>
          <w:szCs w:val="18"/>
        </w:rPr>
        <w:t xml:space="preserve">, </w:t>
      </w:r>
      <w:r w:rsidRPr="00BB7C8F">
        <w:rPr>
          <w:rFonts w:ascii="Palatino Linotype" w:hAnsi="Palatino Linotype"/>
          <w:i/>
          <w:color w:val="000000" w:themeColor="text1"/>
          <w:sz w:val="18"/>
          <w:szCs w:val="18"/>
        </w:rPr>
        <w:t>25</w:t>
      </w:r>
      <w:r w:rsidRPr="00BB7C8F">
        <w:rPr>
          <w:rFonts w:ascii="Palatino Linotype" w:hAnsi="Palatino Linotype"/>
          <w:color w:val="000000" w:themeColor="text1"/>
          <w:sz w:val="18"/>
          <w:szCs w:val="18"/>
        </w:rPr>
        <w:t>, 1053–1058.</w:t>
      </w:r>
    </w:p>
    <w:p w14:paraId="4C88EF3D" w14:textId="77777777" w:rsidR="002C7E44" w:rsidRPr="00BB7C8F" w:rsidRDefault="002C7E44" w:rsidP="002C7E44">
      <w:pPr>
        <w:pStyle w:val="Body"/>
        <w:numPr>
          <w:ilvl w:val="0"/>
          <w:numId w:val="16"/>
        </w:numPr>
        <w:adjustRightInd w:val="0"/>
        <w:snapToGrid w:val="0"/>
        <w:spacing w:after="0" w:line="260" w:lineRule="atLeast"/>
        <w:ind w:left="425" w:hanging="425"/>
        <w:jc w:val="both"/>
        <w:rPr>
          <w:rFonts w:ascii="Palatino Linotype" w:hAnsi="Palatino Linotype"/>
          <w:color w:val="000000" w:themeColor="text1"/>
          <w:sz w:val="18"/>
          <w:szCs w:val="18"/>
        </w:rPr>
      </w:pPr>
      <w:r w:rsidRPr="00BB7C8F">
        <w:rPr>
          <w:rFonts w:ascii="Palatino Linotype" w:hAnsi="Palatino Linotype"/>
          <w:color w:val="000000" w:themeColor="text1"/>
          <w:sz w:val="18"/>
          <w:szCs w:val="18"/>
        </w:rPr>
        <w:t xml:space="preserve">Berkman, N.D.; Sheridan, S.L.; Donahue, K.E.; Halpern, D.J.; Viera, A.; Crotty, K.; Viswanathan, M. </w:t>
      </w:r>
      <w:r w:rsidRPr="00BB7C8F">
        <w:rPr>
          <w:rFonts w:ascii="Palatino Linotype" w:hAnsi="Palatino Linotype"/>
          <w:bCs/>
          <w:color w:val="000000" w:themeColor="text1"/>
          <w:sz w:val="18"/>
          <w:szCs w:val="18"/>
        </w:rPr>
        <w:t>Health literacy interventions and outcomes: An updated systematic review</w:t>
      </w:r>
      <w:r w:rsidRPr="00BB7C8F">
        <w:rPr>
          <w:rFonts w:ascii="Palatino Linotype" w:hAnsi="Palatino Linotype"/>
          <w:color w:val="000000" w:themeColor="text1"/>
          <w:sz w:val="18"/>
          <w:szCs w:val="18"/>
        </w:rPr>
        <w:t xml:space="preserve">. In </w:t>
      </w:r>
      <w:r w:rsidRPr="00BB7C8F">
        <w:rPr>
          <w:rFonts w:ascii="Palatino Linotype" w:hAnsi="Palatino Linotype"/>
          <w:i/>
          <w:iCs/>
          <w:color w:val="000000" w:themeColor="text1"/>
          <w:sz w:val="18"/>
          <w:szCs w:val="18"/>
        </w:rPr>
        <w:t>Evidence Report/Technology Assessment</w:t>
      </w:r>
      <w:r w:rsidRPr="00BB7C8F">
        <w:rPr>
          <w:rFonts w:ascii="Palatino Linotype" w:hAnsi="Palatino Linotype"/>
          <w:iCs/>
          <w:color w:val="000000" w:themeColor="text1"/>
          <w:sz w:val="18"/>
          <w:szCs w:val="18"/>
        </w:rPr>
        <w:t>;</w:t>
      </w:r>
      <w:r w:rsidRPr="00BB7C8F">
        <w:rPr>
          <w:rFonts w:ascii="Palatino Linotype" w:hAnsi="Palatino Linotype"/>
          <w:color w:val="000000" w:themeColor="text1"/>
          <w:sz w:val="18"/>
          <w:szCs w:val="18"/>
        </w:rPr>
        <w:t xml:space="preserve"> Agency for Healthcare Research and Quality: Rockville, MD, USA, 2011; Volume 199.</w:t>
      </w:r>
    </w:p>
    <w:p w14:paraId="0E961206" w14:textId="1192F4C9" w:rsidR="007F48E8" w:rsidRPr="00BB7C8F" w:rsidRDefault="002C7E44" w:rsidP="007F48E8">
      <w:pPr>
        <w:pStyle w:val="Body"/>
        <w:numPr>
          <w:ilvl w:val="0"/>
          <w:numId w:val="16"/>
        </w:numPr>
        <w:adjustRightInd w:val="0"/>
        <w:snapToGrid w:val="0"/>
        <w:spacing w:after="0" w:line="260" w:lineRule="atLeast"/>
        <w:ind w:left="425" w:hanging="425"/>
        <w:jc w:val="both"/>
        <w:rPr>
          <w:rFonts w:ascii="Palatino Linotype" w:hAnsi="Palatino Linotype"/>
          <w:color w:val="000000" w:themeColor="text1"/>
          <w:sz w:val="18"/>
          <w:szCs w:val="18"/>
        </w:rPr>
      </w:pPr>
      <w:r w:rsidRPr="00BB7C8F">
        <w:rPr>
          <w:rFonts w:ascii="Palatino Linotype" w:hAnsi="Palatino Linotype"/>
          <w:color w:val="000000" w:themeColor="text1"/>
          <w:sz w:val="18"/>
          <w:szCs w:val="18"/>
        </w:rPr>
        <w:t>Health and Social Care Ac</w:t>
      </w:r>
      <w:r w:rsidRPr="00320024">
        <w:rPr>
          <w:rFonts w:ascii="Palatino Linotype" w:hAnsi="Palatino Linotype"/>
          <w:color w:val="000000" w:themeColor="text1"/>
          <w:sz w:val="18"/>
          <w:szCs w:val="18"/>
        </w:rPr>
        <w:t>t</w:t>
      </w:r>
      <w:r w:rsidR="00352633" w:rsidRPr="00320024">
        <w:rPr>
          <w:rFonts w:ascii="Palatino Linotype" w:hAnsi="Palatino Linotype"/>
          <w:color w:val="000000" w:themeColor="text1"/>
          <w:sz w:val="18"/>
          <w:szCs w:val="18"/>
        </w:rPr>
        <w:t xml:space="preserve"> 2012</w:t>
      </w:r>
      <w:r w:rsidRPr="00320024">
        <w:rPr>
          <w:rFonts w:ascii="Palatino Linotype" w:hAnsi="Palatino Linotype"/>
          <w:color w:val="000000" w:themeColor="text1"/>
          <w:sz w:val="18"/>
          <w:szCs w:val="18"/>
        </w:rPr>
        <w:t>;</w:t>
      </w:r>
      <w:r w:rsidRPr="00BB7C8F">
        <w:rPr>
          <w:rFonts w:ascii="Palatino Linotype" w:hAnsi="Palatino Linotype"/>
          <w:color w:val="000000" w:themeColor="text1"/>
          <w:sz w:val="18"/>
          <w:szCs w:val="18"/>
        </w:rPr>
        <w:t xml:space="preserve"> </w:t>
      </w:r>
      <w:r w:rsidR="007F48E8" w:rsidRPr="00BB7C8F">
        <w:rPr>
          <w:rFonts w:ascii="Palatino Linotype" w:hAnsi="Palatino Linotype"/>
          <w:color w:val="000000" w:themeColor="text1"/>
          <w:sz w:val="18"/>
          <w:szCs w:val="18"/>
        </w:rPr>
        <w:t xml:space="preserve">Department of Health (England), UK Government. </w:t>
      </w:r>
      <w:r w:rsidRPr="00BB7C8F">
        <w:rPr>
          <w:rFonts w:ascii="Palatino Linotype" w:hAnsi="Palatino Linotype"/>
          <w:color w:val="000000" w:themeColor="text1"/>
          <w:sz w:val="18"/>
          <w:szCs w:val="18"/>
        </w:rPr>
        <w:t>The Stationery Office: London</w:t>
      </w:r>
      <w:r w:rsidR="00320024">
        <w:rPr>
          <w:rFonts w:ascii="Palatino Linotype" w:hAnsi="Palatino Linotype" w:hint="eastAsia"/>
          <w:color w:val="000000" w:themeColor="text1"/>
          <w:sz w:val="18"/>
          <w:szCs w:val="18"/>
          <w:lang w:eastAsia="zh-CN"/>
        </w:rPr>
        <w:t>,</w:t>
      </w:r>
      <w:r w:rsidR="00320024">
        <w:rPr>
          <w:rFonts w:ascii="Palatino Linotype" w:hAnsi="Palatino Linotype"/>
          <w:color w:val="000000" w:themeColor="text1"/>
          <w:sz w:val="18"/>
          <w:szCs w:val="18"/>
          <w:lang w:eastAsia="zh-CN"/>
        </w:rPr>
        <w:t xml:space="preserve"> UK</w:t>
      </w:r>
      <w:r w:rsidRPr="00BB7C8F">
        <w:rPr>
          <w:rFonts w:ascii="Palatino Linotype" w:hAnsi="Palatino Linotype"/>
          <w:color w:val="000000" w:themeColor="text1"/>
          <w:sz w:val="18"/>
          <w:szCs w:val="18"/>
        </w:rPr>
        <w:t>.</w:t>
      </w:r>
    </w:p>
    <w:p w14:paraId="39EAD9AF" w14:textId="77777777" w:rsidR="002C7E44" w:rsidRPr="00BB7C8F" w:rsidRDefault="002C7E44" w:rsidP="002C7E44">
      <w:pPr>
        <w:pStyle w:val="Body"/>
        <w:numPr>
          <w:ilvl w:val="0"/>
          <w:numId w:val="16"/>
        </w:numPr>
        <w:adjustRightInd w:val="0"/>
        <w:snapToGrid w:val="0"/>
        <w:spacing w:after="0" w:line="260" w:lineRule="atLeast"/>
        <w:ind w:left="425" w:hanging="425"/>
        <w:jc w:val="both"/>
        <w:rPr>
          <w:rFonts w:ascii="Palatino Linotype" w:eastAsia="SimSun" w:hAnsi="Palatino Linotype" w:cs="Helvetica Neue"/>
          <w:color w:val="000000" w:themeColor="text1"/>
          <w:sz w:val="18"/>
          <w:szCs w:val="18"/>
          <w:bdr w:val="none" w:sz="0" w:space="0" w:color="auto"/>
          <w:lang w:eastAsia="zh-CN"/>
        </w:rPr>
      </w:pPr>
      <w:r w:rsidRPr="00BB7C8F">
        <w:rPr>
          <w:rFonts w:ascii="Palatino Linotype" w:eastAsia="SimSun" w:hAnsi="Palatino Linotype" w:cs="Helvetica Neue"/>
          <w:color w:val="000000" w:themeColor="text1"/>
          <w:sz w:val="18"/>
          <w:szCs w:val="18"/>
          <w:bdr w:val="none" w:sz="0" w:space="0" w:color="auto"/>
          <w:lang w:eastAsia="zh-CN"/>
        </w:rPr>
        <w:t xml:space="preserve">Hanchate, A.D.; Ash, A.S.; Gazmararian, J.A.; Wolf, M.S.; Paasche-Orlow, M.K. The Demographic Assessment for Health Literacy (DAHL): A new tool for estimating associations between health literacy and outcomes in national surveys. </w:t>
      </w:r>
      <w:r w:rsidRPr="00BB7C8F">
        <w:rPr>
          <w:rFonts w:ascii="Palatino Linotype" w:eastAsia="SimSun" w:hAnsi="Palatino Linotype" w:cs="Helvetica Neue"/>
          <w:i/>
          <w:color w:val="000000" w:themeColor="text1"/>
          <w:sz w:val="18"/>
          <w:szCs w:val="18"/>
          <w:bdr w:val="none" w:sz="0" w:space="0" w:color="auto"/>
          <w:lang w:eastAsia="zh-CN"/>
        </w:rPr>
        <w:t>J. Gen. Intern. Med</w:t>
      </w:r>
      <w:r w:rsidRPr="00BB7C8F">
        <w:rPr>
          <w:rFonts w:ascii="Palatino Linotype" w:eastAsia="SimSun" w:hAnsi="Palatino Linotype" w:cs="Helvetica Neue"/>
          <w:color w:val="000000" w:themeColor="text1"/>
          <w:sz w:val="18"/>
          <w:szCs w:val="18"/>
          <w:bdr w:val="none" w:sz="0" w:space="0" w:color="auto"/>
          <w:lang w:eastAsia="zh-CN"/>
        </w:rPr>
        <w:t xml:space="preserve">. </w:t>
      </w:r>
      <w:r w:rsidRPr="00BB7C8F">
        <w:rPr>
          <w:rFonts w:ascii="Palatino Linotype" w:eastAsia="SimSun" w:hAnsi="Palatino Linotype" w:cs="Helvetica Neue"/>
          <w:b/>
          <w:color w:val="000000" w:themeColor="text1"/>
          <w:sz w:val="18"/>
          <w:szCs w:val="18"/>
          <w:bdr w:val="none" w:sz="0" w:space="0" w:color="auto"/>
          <w:lang w:eastAsia="zh-CN"/>
        </w:rPr>
        <w:t>2008</w:t>
      </w:r>
      <w:r w:rsidRPr="00BB7C8F">
        <w:rPr>
          <w:rFonts w:ascii="Palatino Linotype" w:eastAsia="SimSun" w:hAnsi="Palatino Linotype" w:cs="Helvetica Neue"/>
          <w:color w:val="000000" w:themeColor="text1"/>
          <w:sz w:val="18"/>
          <w:szCs w:val="18"/>
          <w:bdr w:val="none" w:sz="0" w:space="0" w:color="auto"/>
          <w:lang w:eastAsia="zh-CN"/>
        </w:rPr>
        <w:t xml:space="preserve">, </w:t>
      </w:r>
      <w:r w:rsidRPr="00BB7C8F">
        <w:rPr>
          <w:rFonts w:ascii="Palatino Linotype" w:eastAsia="SimSun" w:hAnsi="Palatino Linotype" w:cs="Helvetica Neue"/>
          <w:i/>
          <w:color w:val="000000" w:themeColor="text1"/>
          <w:sz w:val="18"/>
          <w:szCs w:val="18"/>
          <w:bdr w:val="none" w:sz="0" w:space="0" w:color="auto"/>
          <w:lang w:eastAsia="zh-CN"/>
        </w:rPr>
        <w:t>23</w:t>
      </w:r>
      <w:r w:rsidRPr="00BB7C8F">
        <w:rPr>
          <w:rFonts w:ascii="Palatino Linotype" w:eastAsia="SimSun" w:hAnsi="Palatino Linotype" w:cs="Helvetica Neue"/>
          <w:color w:val="000000" w:themeColor="text1"/>
          <w:sz w:val="18"/>
          <w:szCs w:val="18"/>
          <w:bdr w:val="none" w:sz="0" w:space="0" w:color="auto"/>
          <w:lang w:eastAsia="zh-CN"/>
        </w:rPr>
        <w:t>, 1561–1566.</w:t>
      </w:r>
    </w:p>
    <w:p w14:paraId="01ADF29C" w14:textId="77777777" w:rsidR="002C7E44" w:rsidRPr="00BB7C8F" w:rsidRDefault="002C7E44" w:rsidP="002C7E44">
      <w:pPr>
        <w:pStyle w:val="Body"/>
        <w:numPr>
          <w:ilvl w:val="0"/>
          <w:numId w:val="16"/>
        </w:numPr>
        <w:adjustRightInd w:val="0"/>
        <w:snapToGrid w:val="0"/>
        <w:spacing w:after="0" w:line="260" w:lineRule="atLeast"/>
        <w:ind w:left="425" w:hanging="425"/>
        <w:jc w:val="both"/>
        <w:rPr>
          <w:rFonts w:ascii="Palatino Linotype" w:eastAsia="SimSun" w:hAnsi="Palatino Linotype" w:cs="Helvetica Neue"/>
          <w:color w:val="000000" w:themeColor="text1"/>
          <w:sz w:val="18"/>
          <w:szCs w:val="18"/>
          <w:bdr w:val="none" w:sz="0" w:space="0" w:color="auto"/>
          <w:lang w:eastAsia="zh-CN"/>
        </w:rPr>
      </w:pPr>
      <w:r w:rsidRPr="00BB7C8F">
        <w:rPr>
          <w:rFonts w:ascii="Palatino Linotype" w:eastAsia="SimSun" w:hAnsi="Palatino Linotype" w:cs="Helvetica Neue"/>
          <w:color w:val="000000" w:themeColor="text1"/>
          <w:sz w:val="18"/>
          <w:szCs w:val="18"/>
          <w:bdr w:val="none" w:sz="0" w:space="0" w:color="auto"/>
          <w:lang w:eastAsia="zh-CN"/>
        </w:rPr>
        <w:t xml:space="preserve">Martin, L.T.; TRuder, T.; Escarce, B.; Ghosh-Dastidar DSherman, M.; Elliott, C.E.; Bird, A.; Fremont, C.; Gasper, C.; Culbert, A.; Lurie, N. Developing predictive models of health literacy. </w:t>
      </w:r>
      <w:r w:rsidRPr="00BB7C8F">
        <w:rPr>
          <w:rFonts w:ascii="Palatino Linotype" w:eastAsia="SimSun" w:hAnsi="Palatino Linotype" w:cs="Helvetica Neue"/>
          <w:i/>
          <w:color w:val="000000" w:themeColor="text1"/>
          <w:sz w:val="18"/>
          <w:szCs w:val="18"/>
          <w:bdr w:val="none" w:sz="0" w:space="0" w:color="auto"/>
          <w:lang w:eastAsia="zh-CN"/>
        </w:rPr>
        <w:t>J. Gen. Intern. Med</w:t>
      </w:r>
      <w:r w:rsidRPr="00BB7C8F">
        <w:rPr>
          <w:rFonts w:ascii="Palatino Linotype" w:eastAsia="SimSun" w:hAnsi="Palatino Linotype" w:cs="Helvetica Neue"/>
          <w:color w:val="000000" w:themeColor="text1"/>
          <w:sz w:val="18"/>
          <w:szCs w:val="18"/>
          <w:bdr w:val="none" w:sz="0" w:space="0" w:color="auto"/>
          <w:lang w:eastAsia="zh-CN"/>
        </w:rPr>
        <w:t xml:space="preserve">. </w:t>
      </w:r>
      <w:r w:rsidRPr="00BB7C8F">
        <w:rPr>
          <w:rFonts w:ascii="Palatino Linotype" w:eastAsia="SimSun" w:hAnsi="Palatino Linotype" w:cs="Helvetica Neue"/>
          <w:b/>
          <w:color w:val="000000" w:themeColor="text1"/>
          <w:sz w:val="18"/>
          <w:szCs w:val="18"/>
          <w:bdr w:val="none" w:sz="0" w:space="0" w:color="auto"/>
          <w:lang w:eastAsia="zh-CN"/>
        </w:rPr>
        <w:t>2009</w:t>
      </w:r>
      <w:r w:rsidRPr="00BB7C8F">
        <w:rPr>
          <w:rFonts w:ascii="Palatino Linotype" w:eastAsia="SimSun" w:hAnsi="Palatino Linotype" w:cs="Helvetica Neue"/>
          <w:color w:val="000000" w:themeColor="text1"/>
          <w:sz w:val="18"/>
          <w:szCs w:val="18"/>
          <w:bdr w:val="none" w:sz="0" w:space="0" w:color="auto"/>
          <w:lang w:eastAsia="zh-CN"/>
        </w:rPr>
        <w:t xml:space="preserve">, </w:t>
      </w:r>
      <w:r w:rsidRPr="00BB7C8F">
        <w:rPr>
          <w:rFonts w:ascii="Palatino Linotype" w:eastAsia="SimSun" w:hAnsi="Palatino Linotype" w:cs="Helvetica Neue"/>
          <w:i/>
          <w:color w:val="000000" w:themeColor="text1"/>
          <w:sz w:val="18"/>
          <w:szCs w:val="18"/>
          <w:bdr w:val="none" w:sz="0" w:space="0" w:color="auto"/>
          <w:lang w:eastAsia="zh-CN"/>
        </w:rPr>
        <w:t>24</w:t>
      </w:r>
      <w:r w:rsidRPr="00BB7C8F">
        <w:rPr>
          <w:rFonts w:ascii="Palatino Linotype" w:eastAsia="SimSun" w:hAnsi="Palatino Linotype" w:cs="Helvetica Neue"/>
          <w:color w:val="000000" w:themeColor="text1"/>
          <w:sz w:val="18"/>
          <w:szCs w:val="18"/>
          <w:bdr w:val="none" w:sz="0" w:space="0" w:color="auto"/>
          <w:lang w:eastAsia="zh-CN"/>
        </w:rPr>
        <w:t>, 1211–1216.</w:t>
      </w:r>
    </w:p>
    <w:p w14:paraId="0940EA98" w14:textId="77777777" w:rsidR="002C7E44" w:rsidRPr="00BB7C8F" w:rsidRDefault="002C7E44" w:rsidP="002C7E44">
      <w:pPr>
        <w:pStyle w:val="Body"/>
        <w:numPr>
          <w:ilvl w:val="0"/>
          <w:numId w:val="16"/>
        </w:numPr>
        <w:adjustRightInd w:val="0"/>
        <w:snapToGrid w:val="0"/>
        <w:spacing w:after="0" w:line="260" w:lineRule="atLeast"/>
        <w:ind w:left="425" w:hanging="425"/>
        <w:jc w:val="both"/>
        <w:rPr>
          <w:rFonts w:ascii="Palatino Linotype" w:eastAsia="SimSun" w:hAnsi="Palatino Linotype" w:cs="Helvetica Neue"/>
          <w:color w:val="000000" w:themeColor="text1"/>
          <w:sz w:val="18"/>
          <w:szCs w:val="18"/>
          <w:bdr w:val="none" w:sz="0" w:space="0" w:color="auto"/>
          <w:lang w:eastAsia="zh-CN"/>
        </w:rPr>
      </w:pPr>
      <w:r w:rsidRPr="00BB7C8F">
        <w:rPr>
          <w:rFonts w:ascii="Palatino Linotype" w:eastAsia="SimSun" w:hAnsi="Palatino Linotype" w:cs="Helvetica Neue"/>
          <w:color w:val="000000" w:themeColor="text1"/>
          <w:sz w:val="18"/>
          <w:szCs w:val="18"/>
          <w:bdr w:val="none" w:sz="0" w:space="0" w:color="auto"/>
          <w:lang w:eastAsia="zh-CN"/>
        </w:rPr>
        <w:t xml:space="preserve">Van der Heide, E.; Uiters, E.; Sorensen, K.; Rothlin, F.; Pelikan, J.; Rademakers, J.; Boshuizen, H. Health literacy in Europe: The development and validation of health literacy prediction models. </w:t>
      </w:r>
      <w:r w:rsidRPr="00BB7C8F">
        <w:rPr>
          <w:rFonts w:ascii="Palatino Linotype" w:eastAsia="SimSun" w:hAnsi="Palatino Linotype" w:cs="Helvetica Neue"/>
          <w:i/>
          <w:color w:val="000000" w:themeColor="text1"/>
          <w:sz w:val="18"/>
          <w:szCs w:val="18"/>
          <w:bdr w:val="none" w:sz="0" w:space="0" w:color="auto"/>
          <w:lang w:eastAsia="zh-CN"/>
        </w:rPr>
        <w:t>Eur. J. Public Health</w:t>
      </w:r>
      <w:r w:rsidRPr="00BB7C8F">
        <w:rPr>
          <w:rFonts w:ascii="Palatino Linotype" w:eastAsia="SimSun" w:hAnsi="Palatino Linotype" w:cs="Helvetica Neue"/>
          <w:color w:val="000000" w:themeColor="text1"/>
          <w:sz w:val="18"/>
          <w:szCs w:val="18"/>
          <w:bdr w:val="none" w:sz="0" w:space="0" w:color="auto"/>
          <w:lang w:eastAsia="zh-CN"/>
        </w:rPr>
        <w:t xml:space="preserve"> </w:t>
      </w:r>
      <w:r w:rsidRPr="00BB7C8F">
        <w:rPr>
          <w:rFonts w:ascii="Palatino Linotype" w:eastAsia="SimSun" w:hAnsi="Palatino Linotype" w:cs="Helvetica Neue"/>
          <w:b/>
          <w:color w:val="000000" w:themeColor="text1"/>
          <w:sz w:val="18"/>
          <w:szCs w:val="18"/>
          <w:bdr w:val="none" w:sz="0" w:space="0" w:color="auto"/>
          <w:lang w:eastAsia="zh-CN"/>
        </w:rPr>
        <w:t>2016</w:t>
      </w:r>
      <w:r w:rsidRPr="00BB7C8F">
        <w:rPr>
          <w:rFonts w:ascii="Palatino Linotype" w:eastAsia="SimSun" w:hAnsi="Palatino Linotype" w:cs="Helvetica Neue"/>
          <w:color w:val="000000" w:themeColor="text1"/>
          <w:sz w:val="18"/>
          <w:szCs w:val="18"/>
          <w:bdr w:val="none" w:sz="0" w:space="0" w:color="auto"/>
          <w:lang w:eastAsia="zh-CN"/>
        </w:rPr>
        <w:t xml:space="preserve">, </w:t>
      </w:r>
      <w:r w:rsidRPr="00BB7C8F">
        <w:rPr>
          <w:rFonts w:ascii="Palatino Linotype" w:eastAsia="SimSun" w:hAnsi="Palatino Linotype" w:cs="Helvetica Neue"/>
          <w:i/>
          <w:color w:val="000000" w:themeColor="text1"/>
          <w:sz w:val="18"/>
          <w:szCs w:val="18"/>
          <w:bdr w:val="none" w:sz="0" w:space="0" w:color="auto"/>
          <w:lang w:eastAsia="zh-CN"/>
        </w:rPr>
        <w:t>26</w:t>
      </w:r>
      <w:r w:rsidRPr="00BB7C8F">
        <w:rPr>
          <w:rFonts w:ascii="Palatino Linotype" w:eastAsia="SimSun" w:hAnsi="Palatino Linotype" w:cs="Helvetica Neue"/>
          <w:color w:val="000000" w:themeColor="text1"/>
          <w:sz w:val="18"/>
          <w:szCs w:val="18"/>
          <w:bdr w:val="none" w:sz="0" w:space="0" w:color="auto"/>
          <w:lang w:eastAsia="zh-CN"/>
        </w:rPr>
        <w:t>, 906–911.</w:t>
      </w:r>
    </w:p>
    <w:p w14:paraId="1A748B3C" w14:textId="77777777" w:rsidR="002C7E44" w:rsidRPr="00BB7C8F" w:rsidRDefault="002C7E44" w:rsidP="002C7E44">
      <w:pPr>
        <w:pStyle w:val="Body"/>
        <w:numPr>
          <w:ilvl w:val="0"/>
          <w:numId w:val="16"/>
        </w:numPr>
        <w:adjustRightInd w:val="0"/>
        <w:snapToGrid w:val="0"/>
        <w:spacing w:after="0" w:line="260" w:lineRule="atLeast"/>
        <w:ind w:left="425" w:hanging="425"/>
        <w:jc w:val="both"/>
        <w:rPr>
          <w:rFonts w:ascii="Palatino Linotype" w:hAnsi="Palatino Linotype"/>
          <w:color w:val="000000" w:themeColor="text1"/>
          <w:sz w:val="18"/>
          <w:szCs w:val="18"/>
        </w:rPr>
      </w:pPr>
      <w:r w:rsidRPr="00BB7C8F">
        <w:rPr>
          <w:rFonts w:ascii="Palatino Linotype" w:hAnsi="Palatino Linotype" w:cs="Helvetica Neue"/>
          <w:color w:val="000000" w:themeColor="text1"/>
          <w:sz w:val="18"/>
          <w:szCs w:val="18"/>
        </w:rPr>
        <w:t xml:space="preserve">Laursen, K.R.; Seed, P.T.; Protheroe, J.; Wolf, M.S.; Rowlands, G.P. Developing a method to derive indicative health literacy from routine socio-demographic data. </w:t>
      </w:r>
      <w:r w:rsidRPr="00BB7C8F">
        <w:rPr>
          <w:rFonts w:ascii="Palatino Linotype" w:hAnsi="Palatino Linotype" w:cs="Helvetica Neue"/>
          <w:i/>
          <w:color w:val="000000" w:themeColor="text1"/>
          <w:sz w:val="18"/>
          <w:szCs w:val="18"/>
        </w:rPr>
        <w:t>J. Healthc. Commun</w:t>
      </w:r>
      <w:r w:rsidRPr="00BB7C8F">
        <w:rPr>
          <w:rFonts w:ascii="Palatino Linotype" w:hAnsi="Palatino Linotype" w:cs="Helvetica Neue"/>
          <w:color w:val="000000" w:themeColor="text1"/>
          <w:sz w:val="18"/>
          <w:szCs w:val="18"/>
        </w:rPr>
        <w:t xml:space="preserve">. </w:t>
      </w:r>
      <w:r w:rsidRPr="00BB7C8F">
        <w:rPr>
          <w:rFonts w:ascii="Palatino Linotype" w:hAnsi="Palatino Linotype" w:cs="Helvetica Neue"/>
          <w:b/>
          <w:color w:val="000000" w:themeColor="text1"/>
          <w:sz w:val="18"/>
          <w:szCs w:val="18"/>
        </w:rPr>
        <w:t>2016</w:t>
      </w:r>
      <w:r w:rsidRPr="00BB7C8F">
        <w:rPr>
          <w:rFonts w:ascii="Palatino Linotype" w:hAnsi="Palatino Linotype" w:cs="Helvetica Neue"/>
          <w:color w:val="000000" w:themeColor="text1"/>
          <w:sz w:val="18"/>
          <w:szCs w:val="18"/>
        </w:rPr>
        <w:t xml:space="preserve">, </w:t>
      </w:r>
      <w:r w:rsidRPr="00BB7C8F">
        <w:rPr>
          <w:rFonts w:ascii="Palatino Linotype" w:hAnsi="Palatino Linotype" w:cs="Helvetica Neue"/>
          <w:i/>
          <w:color w:val="000000" w:themeColor="text1"/>
          <w:sz w:val="18"/>
          <w:szCs w:val="18"/>
        </w:rPr>
        <w:t>1</w:t>
      </w:r>
      <w:r w:rsidRPr="00BB7C8F">
        <w:rPr>
          <w:rFonts w:ascii="Palatino Linotype" w:hAnsi="Palatino Linotype" w:cs="Helvetica Neue"/>
          <w:color w:val="000000" w:themeColor="text1"/>
          <w:sz w:val="18"/>
          <w:szCs w:val="18"/>
        </w:rPr>
        <w:t>, doi:10.4172/2472-1654.10007.</w:t>
      </w:r>
    </w:p>
    <w:p w14:paraId="040E483F" w14:textId="2B38C1EC" w:rsidR="002C7E44" w:rsidRPr="00BB7C8F" w:rsidRDefault="002C7E44" w:rsidP="002C7E44">
      <w:pPr>
        <w:pStyle w:val="Body"/>
        <w:numPr>
          <w:ilvl w:val="0"/>
          <w:numId w:val="16"/>
        </w:numPr>
        <w:adjustRightInd w:val="0"/>
        <w:snapToGrid w:val="0"/>
        <w:spacing w:after="0" w:line="260" w:lineRule="atLeast"/>
        <w:ind w:left="425" w:hanging="425"/>
        <w:jc w:val="both"/>
        <w:rPr>
          <w:rFonts w:ascii="Palatino Linotype" w:hAnsi="Palatino Linotype"/>
          <w:color w:val="000000" w:themeColor="text1"/>
          <w:sz w:val="18"/>
          <w:szCs w:val="18"/>
        </w:rPr>
      </w:pPr>
      <w:r w:rsidRPr="00BB7C8F">
        <w:rPr>
          <w:rFonts w:ascii="Palatino Linotype" w:hAnsi="Palatino Linotype"/>
          <w:bCs/>
          <w:color w:val="000000" w:themeColor="text1"/>
          <w:sz w:val="18"/>
          <w:szCs w:val="18"/>
        </w:rPr>
        <w:t xml:space="preserve">Lambeth. </w:t>
      </w:r>
      <w:r w:rsidRPr="00BB7C8F">
        <w:rPr>
          <w:rFonts w:ascii="Palatino Linotype" w:hAnsi="Palatino Linotype"/>
          <w:bCs/>
          <w:i/>
          <w:color w:val="000000" w:themeColor="text1"/>
          <w:sz w:val="18"/>
          <w:szCs w:val="18"/>
        </w:rPr>
        <w:t>State of the Borough 2016</w:t>
      </w:r>
      <w:r w:rsidRPr="00BB7C8F">
        <w:rPr>
          <w:rFonts w:ascii="Palatino Linotype" w:hAnsi="Palatino Linotype"/>
          <w:color w:val="000000" w:themeColor="text1"/>
          <w:sz w:val="18"/>
          <w:szCs w:val="18"/>
        </w:rPr>
        <w:t>; Lambeth Council: London, UK</w:t>
      </w:r>
      <w:r w:rsidR="004C2972" w:rsidRPr="00BB7C8F">
        <w:rPr>
          <w:rFonts w:ascii="Palatino Linotype" w:hAnsi="Palatino Linotype"/>
          <w:color w:val="000000" w:themeColor="text1"/>
          <w:sz w:val="18"/>
          <w:szCs w:val="18"/>
        </w:rPr>
        <w:t xml:space="preserve">, </w:t>
      </w:r>
      <w:r w:rsidR="00B71A09" w:rsidRPr="00BB7C8F">
        <w:rPr>
          <w:rFonts w:ascii="Palatino Linotype" w:hAnsi="Palatino Linotype"/>
          <w:color w:val="000000" w:themeColor="text1"/>
          <w:sz w:val="18"/>
          <w:szCs w:val="18"/>
        </w:rPr>
        <w:t>2016</w:t>
      </w:r>
      <w:r w:rsidR="004C2972" w:rsidRPr="00BB7C8F">
        <w:rPr>
          <w:rFonts w:ascii="Palatino Linotype" w:hAnsi="Palatino Linotype"/>
          <w:color w:val="000000" w:themeColor="text1"/>
          <w:sz w:val="18"/>
          <w:szCs w:val="18"/>
        </w:rPr>
        <w:t>.</w:t>
      </w:r>
    </w:p>
    <w:p w14:paraId="32F639BE" w14:textId="409C000E" w:rsidR="002C7E44" w:rsidRPr="00BB7C8F" w:rsidRDefault="002C7E44" w:rsidP="002C7E44">
      <w:pPr>
        <w:pStyle w:val="Body"/>
        <w:numPr>
          <w:ilvl w:val="0"/>
          <w:numId w:val="16"/>
        </w:numPr>
        <w:adjustRightInd w:val="0"/>
        <w:snapToGrid w:val="0"/>
        <w:spacing w:after="0" w:line="260" w:lineRule="atLeast"/>
        <w:ind w:left="425" w:hanging="425"/>
        <w:jc w:val="both"/>
        <w:rPr>
          <w:rFonts w:ascii="Palatino Linotype" w:hAnsi="Palatino Linotype"/>
          <w:color w:val="000000" w:themeColor="text1"/>
          <w:sz w:val="18"/>
          <w:szCs w:val="18"/>
        </w:rPr>
      </w:pPr>
      <w:r w:rsidRPr="00BB7C8F">
        <w:rPr>
          <w:rFonts w:ascii="Palatino Linotype" w:hAnsi="Palatino Linotype"/>
          <w:bCs/>
          <w:color w:val="000000" w:themeColor="text1"/>
          <w:sz w:val="18"/>
          <w:szCs w:val="18"/>
        </w:rPr>
        <w:t xml:space="preserve">Ethnicity and National Identity in England and Wales: 2011. Available online: </w:t>
      </w:r>
      <w:r w:rsidRPr="00BB7C8F">
        <w:rPr>
          <w:rFonts w:ascii="Palatino Linotype" w:hAnsi="Palatino Linotype"/>
          <w:color w:val="000000" w:themeColor="text1"/>
          <w:sz w:val="18"/>
          <w:szCs w:val="18"/>
        </w:rPr>
        <w:t>https://www.ons.gov.uk/peoplepopulationandcommunity/culturalidentity/ethnicity/articles/ethnicityandnationalidentityinenglandandwales/2012-12-11 (</w:t>
      </w:r>
      <w:r w:rsidR="00B71A09" w:rsidRPr="00BB7C8F">
        <w:rPr>
          <w:rFonts w:ascii="Palatino Linotype" w:hAnsi="Palatino Linotype"/>
          <w:color w:val="000000" w:themeColor="text1"/>
          <w:sz w:val="18"/>
          <w:szCs w:val="18"/>
        </w:rPr>
        <w:t xml:space="preserve">accessed </w:t>
      </w:r>
      <w:r w:rsidR="00363468" w:rsidRPr="00BB7C8F">
        <w:rPr>
          <w:rFonts w:ascii="Palatino Linotype" w:hAnsi="Palatino Linotype"/>
          <w:color w:val="000000" w:themeColor="text1"/>
          <w:sz w:val="18"/>
          <w:szCs w:val="18"/>
        </w:rPr>
        <w:t>9 May</w:t>
      </w:r>
      <w:r w:rsidR="00113F03" w:rsidRPr="00BB7C8F">
        <w:rPr>
          <w:rFonts w:ascii="Palatino Linotype" w:hAnsi="Palatino Linotype"/>
          <w:color w:val="000000" w:themeColor="text1"/>
          <w:sz w:val="18"/>
          <w:szCs w:val="18"/>
        </w:rPr>
        <w:t xml:space="preserve"> 2018).</w:t>
      </w:r>
    </w:p>
    <w:p w14:paraId="2B120D99" w14:textId="286B45EB" w:rsidR="002C7E44" w:rsidRPr="00BB7C8F" w:rsidRDefault="002C7E44" w:rsidP="002C7E44">
      <w:pPr>
        <w:pStyle w:val="Body"/>
        <w:numPr>
          <w:ilvl w:val="0"/>
          <w:numId w:val="16"/>
        </w:numPr>
        <w:adjustRightInd w:val="0"/>
        <w:snapToGrid w:val="0"/>
        <w:spacing w:after="0" w:line="260" w:lineRule="atLeast"/>
        <w:ind w:left="425" w:hanging="425"/>
        <w:jc w:val="both"/>
        <w:rPr>
          <w:rFonts w:ascii="Palatino Linotype" w:hAnsi="Palatino Linotype"/>
          <w:color w:val="000000" w:themeColor="text1"/>
          <w:sz w:val="18"/>
          <w:szCs w:val="18"/>
        </w:rPr>
      </w:pPr>
      <w:r w:rsidRPr="00BB7C8F">
        <w:rPr>
          <w:rFonts w:ascii="Palatino Linotype" w:hAnsi="Palatino Linotype"/>
          <w:bCs/>
          <w:color w:val="000000" w:themeColor="text1"/>
          <w:sz w:val="18"/>
          <w:szCs w:val="18"/>
        </w:rPr>
        <w:t xml:space="preserve">Lambeth Datanet. Available online: </w:t>
      </w:r>
      <w:r w:rsidRPr="00BB7C8F">
        <w:rPr>
          <w:rFonts w:ascii="Palatino Linotype" w:hAnsi="Palatino Linotype"/>
          <w:color w:val="000000" w:themeColor="text1"/>
          <w:sz w:val="18"/>
          <w:szCs w:val="18"/>
        </w:rPr>
        <w:t xml:space="preserve">http://www.lambethccg.nhs.uk/your-health/Information-for-patients/Pages/DataNet.aspx </w:t>
      </w:r>
      <w:r w:rsidR="00113F03" w:rsidRPr="00BB7C8F">
        <w:rPr>
          <w:rFonts w:ascii="Palatino Linotype" w:hAnsi="Palatino Linotype"/>
          <w:color w:val="000000" w:themeColor="text1"/>
          <w:sz w:val="18"/>
          <w:szCs w:val="18"/>
        </w:rPr>
        <w:t xml:space="preserve">(accessed 21 June 2018). </w:t>
      </w:r>
    </w:p>
    <w:p w14:paraId="7D6A0CFF" w14:textId="36660E21" w:rsidR="005B236E" w:rsidRPr="00BB7C8F" w:rsidRDefault="005B236E" w:rsidP="005B236E">
      <w:pPr>
        <w:pStyle w:val="Body"/>
        <w:numPr>
          <w:ilvl w:val="0"/>
          <w:numId w:val="16"/>
        </w:numPr>
        <w:adjustRightInd w:val="0"/>
        <w:snapToGrid w:val="0"/>
        <w:spacing w:after="0" w:line="260" w:lineRule="atLeast"/>
        <w:ind w:left="425" w:hanging="425"/>
        <w:jc w:val="both"/>
        <w:rPr>
          <w:rFonts w:ascii="Palatino Linotype" w:hAnsi="Palatino Linotype"/>
          <w:color w:val="000000" w:themeColor="text1"/>
          <w:sz w:val="18"/>
          <w:szCs w:val="18"/>
        </w:rPr>
      </w:pPr>
      <w:r w:rsidRPr="00BB7C8F">
        <w:rPr>
          <w:rFonts w:ascii="Palatino Linotype" w:eastAsia="SimSun" w:hAnsi="Palatino Linotype" w:cs="Helvetica Neue"/>
          <w:color w:val="000000" w:themeColor="text1"/>
          <w:sz w:val="18"/>
          <w:szCs w:val="18"/>
          <w:bdr w:val="none" w:sz="0" w:space="0" w:color="auto"/>
          <w:lang w:val="en-GB" w:eastAsia="zh-CN"/>
        </w:rPr>
        <w:t>McLennan, D.; Barnes, H.; Noble, M; Davies,J.; Garratt, E; Dibben, C.</w:t>
      </w:r>
      <w:r w:rsidR="00EC3F11" w:rsidRPr="00BB7C8F">
        <w:rPr>
          <w:rFonts w:ascii="Palatino Linotype" w:hAnsi="Palatino Linotype"/>
          <w:color w:val="000000" w:themeColor="text1"/>
          <w:sz w:val="18"/>
          <w:szCs w:val="18"/>
          <w:lang w:val="en-GB"/>
        </w:rPr>
        <w:t xml:space="preserve"> </w:t>
      </w:r>
      <w:r w:rsidR="002C7E44" w:rsidRPr="00BB7C8F">
        <w:rPr>
          <w:rFonts w:ascii="Palatino Linotype" w:hAnsi="Palatino Linotype"/>
          <w:bCs/>
          <w:i/>
          <w:color w:val="000000" w:themeColor="text1"/>
          <w:sz w:val="18"/>
          <w:szCs w:val="18"/>
        </w:rPr>
        <w:t>The English Indices of Deprivation 2010</w:t>
      </w:r>
      <w:r w:rsidR="002C7E44" w:rsidRPr="00BB7C8F">
        <w:rPr>
          <w:rFonts w:ascii="Palatino Linotype" w:hAnsi="Palatino Linotype"/>
          <w:color w:val="000000" w:themeColor="text1"/>
          <w:sz w:val="18"/>
          <w:szCs w:val="18"/>
        </w:rPr>
        <w:t>; Department for Communities and Local Government: London, UK, 2011.</w:t>
      </w:r>
    </w:p>
    <w:p w14:paraId="19B88708" w14:textId="22D87FE5" w:rsidR="002C7E44" w:rsidRPr="00BB7C8F" w:rsidRDefault="002C7E44" w:rsidP="002C7E44">
      <w:pPr>
        <w:pStyle w:val="Body"/>
        <w:numPr>
          <w:ilvl w:val="0"/>
          <w:numId w:val="16"/>
        </w:numPr>
        <w:adjustRightInd w:val="0"/>
        <w:snapToGrid w:val="0"/>
        <w:spacing w:after="0" w:line="260" w:lineRule="atLeast"/>
        <w:ind w:left="425" w:hanging="425"/>
        <w:jc w:val="both"/>
        <w:rPr>
          <w:rFonts w:ascii="Palatino Linotype" w:hAnsi="Palatino Linotype"/>
          <w:color w:val="000000" w:themeColor="text1"/>
          <w:sz w:val="18"/>
          <w:szCs w:val="18"/>
        </w:rPr>
      </w:pPr>
      <w:r w:rsidRPr="00BB7C8F">
        <w:rPr>
          <w:rFonts w:ascii="Palatino Linotype" w:hAnsi="Palatino Linotype"/>
          <w:color w:val="000000" w:themeColor="text1"/>
          <w:sz w:val="18"/>
          <w:szCs w:val="18"/>
        </w:rPr>
        <w:t xml:space="preserve">Census Geography. An Overview of the Various Geographies Used in the Production of Statistics Collected via the UK Census. Available online: </w:t>
      </w:r>
      <w:r w:rsidRPr="00BB7C8F">
        <w:rPr>
          <w:rFonts w:ascii="Palatino Linotype" w:hAnsi="Palatino Linotype"/>
          <w:color w:val="000000" w:themeColor="text1"/>
          <w:sz w:val="18"/>
          <w:szCs w:val="18"/>
        </w:rPr>
        <w:lastRenderedPageBreak/>
        <w:t>https://www.ons.gov.uk/methodology/geography/ukgeographies/censusgeography</w:t>
      </w:r>
      <w:r w:rsidR="00A57954" w:rsidRPr="00BB7C8F">
        <w:rPr>
          <w:rFonts w:ascii="Palatino Linotype" w:hAnsi="Palatino Linotype"/>
          <w:color w:val="000000" w:themeColor="text1"/>
          <w:sz w:val="18"/>
          <w:szCs w:val="18"/>
        </w:rPr>
        <w:t xml:space="preserve"> (accessed </w:t>
      </w:r>
      <w:r w:rsidR="00363468" w:rsidRPr="00BB7C8F">
        <w:rPr>
          <w:rFonts w:ascii="Palatino Linotype" w:hAnsi="Palatino Linotype"/>
          <w:color w:val="000000" w:themeColor="text1"/>
          <w:sz w:val="18"/>
          <w:szCs w:val="18"/>
        </w:rPr>
        <w:t>18</w:t>
      </w:r>
      <w:r w:rsidR="00A57954" w:rsidRPr="00BB7C8F">
        <w:rPr>
          <w:rFonts w:ascii="Palatino Linotype" w:hAnsi="Palatino Linotype"/>
          <w:color w:val="000000" w:themeColor="text1"/>
          <w:sz w:val="18"/>
          <w:szCs w:val="18"/>
        </w:rPr>
        <w:t xml:space="preserve"> June 2018)</w:t>
      </w:r>
      <w:r w:rsidRPr="00BB7C8F">
        <w:rPr>
          <w:rFonts w:ascii="Palatino Linotype" w:hAnsi="Palatino Linotype"/>
          <w:color w:val="000000" w:themeColor="text1"/>
          <w:sz w:val="18"/>
          <w:szCs w:val="18"/>
        </w:rPr>
        <w:t>.</w:t>
      </w:r>
    </w:p>
    <w:p w14:paraId="57210277" w14:textId="77777777" w:rsidR="002C7E44" w:rsidRPr="00BB7C8F" w:rsidRDefault="002C7E44" w:rsidP="002C7E44">
      <w:pPr>
        <w:pStyle w:val="Body"/>
        <w:numPr>
          <w:ilvl w:val="0"/>
          <w:numId w:val="16"/>
        </w:numPr>
        <w:adjustRightInd w:val="0"/>
        <w:snapToGrid w:val="0"/>
        <w:spacing w:after="0" w:line="260" w:lineRule="atLeast"/>
        <w:ind w:left="425" w:hanging="425"/>
        <w:jc w:val="both"/>
        <w:rPr>
          <w:rFonts w:ascii="Palatino Linotype" w:hAnsi="Palatino Linotype"/>
          <w:color w:val="000000" w:themeColor="text1"/>
          <w:sz w:val="18"/>
          <w:szCs w:val="18"/>
        </w:rPr>
      </w:pPr>
      <w:r w:rsidRPr="00BB7C8F">
        <w:rPr>
          <w:rFonts w:ascii="Palatino Linotype" w:hAnsi="Palatino Linotype" w:cs="Helvetica Neue"/>
          <w:color w:val="000000" w:themeColor="text1"/>
          <w:sz w:val="18"/>
          <w:szCs w:val="18"/>
        </w:rPr>
        <w:t xml:space="preserve">Nutbeam, D. Health literacy as a public health goal: A challenge for contemporary health education and communication strategies into the 21st century. </w:t>
      </w:r>
      <w:r w:rsidRPr="00BB7C8F">
        <w:rPr>
          <w:rFonts w:ascii="Palatino Linotype" w:hAnsi="Palatino Linotype" w:cs="Helvetica Neue"/>
          <w:i/>
          <w:color w:val="000000" w:themeColor="text1"/>
          <w:sz w:val="18"/>
          <w:szCs w:val="18"/>
        </w:rPr>
        <w:t>Health Promot. Int</w:t>
      </w:r>
      <w:r w:rsidRPr="00BB7C8F">
        <w:rPr>
          <w:rFonts w:ascii="Palatino Linotype" w:hAnsi="Palatino Linotype" w:cs="Helvetica Neue"/>
          <w:color w:val="000000" w:themeColor="text1"/>
          <w:sz w:val="18"/>
          <w:szCs w:val="18"/>
        </w:rPr>
        <w:t xml:space="preserve">. </w:t>
      </w:r>
      <w:r w:rsidRPr="00BB7C8F">
        <w:rPr>
          <w:rFonts w:ascii="Palatino Linotype" w:hAnsi="Palatino Linotype" w:cs="Helvetica Neue"/>
          <w:b/>
          <w:color w:val="000000" w:themeColor="text1"/>
          <w:sz w:val="18"/>
          <w:szCs w:val="18"/>
        </w:rPr>
        <w:t>2000</w:t>
      </w:r>
      <w:r w:rsidRPr="00BB7C8F">
        <w:rPr>
          <w:rFonts w:ascii="Palatino Linotype" w:hAnsi="Palatino Linotype" w:cs="Helvetica Neue"/>
          <w:color w:val="000000" w:themeColor="text1"/>
          <w:sz w:val="18"/>
          <w:szCs w:val="18"/>
        </w:rPr>
        <w:t xml:space="preserve">, </w:t>
      </w:r>
      <w:r w:rsidRPr="00BB7C8F">
        <w:rPr>
          <w:rFonts w:ascii="Palatino Linotype" w:hAnsi="Palatino Linotype" w:cs="Helvetica Neue"/>
          <w:i/>
          <w:color w:val="000000" w:themeColor="text1"/>
          <w:sz w:val="18"/>
          <w:szCs w:val="18"/>
        </w:rPr>
        <w:t>15</w:t>
      </w:r>
      <w:r w:rsidRPr="00BB7C8F">
        <w:rPr>
          <w:rFonts w:ascii="Palatino Linotype" w:hAnsi="Palatino Linotype" w:cs="Helvetica Neue"/>
          <w:color w:val="000000" w:themeColor="text1"/>
          <w:sz w:val="18"/>
          <w:szCs w:val="18"/>
        </w:rPr>
        <w:t>, 259–267.</w:t>
      </w:r>
    </w:p>
    <w:p w14:paraId="458CF61B" w14:textId="66AF3E25" w:rsidR="00360C4B" w:rsidRPr="00BB7C8F" w:rsidRDefault="00360C4B" w:rsidP="00360C4B">
      <w:pPr>
        <w:pStyle w:val="Body"/>
        <w:numPr>
          <w:ilvl w:val="0"/>
          <w:numId w:val="16"/>
        </w:numPr>
        <w:adjustRightInd w:val="0"/>
        <w:snapToGrid w:val="0"/>
        <w:spacing w:after="0" w:line="260" w:lineRule="atLeast"/>
        <w:ind w:left="425" w:hanging="425"/>
        <w:jc w:val="both"/>
        <w:rPr>
          <w:rFonts w:ascii="Palatino Linotype" w:hAnsi="Palatino Linotype"/>
          <w:color w:val="000000" w:themeColor="text1"/>
          <w:sz w:val="18"/>
          <w:szCs w:val="18"/>
        </w:rPr>
      </w:pPr>
      <w:r w:rsidRPr="00BB7C8F">
        <w:rPr>
          <w:rFonts w:ascii="Palatino Linotype" w:eastAsia="SimSun" w:hAnsi="Palatino Linotype" w:cs="Helvetica Neue"/>
          <w:color w:val="000000" w:themeColor="text1"/>
          <w:sz w:val="18"/>
          <w:szCs w:val="18"/>
          <w:lang w:eastAsia="zh-CN"/>
        </w:rPr>
        <w:t xml:space="preserve">Harding, C.; </w:t>
      </w:r>
      <w:r w:rsidRPr="00BB7C8F">
        <w:rPr>
          <w:rFonts w:ascii="Palatino Linotype" w:eastAsia="SimSun" w:hAnsi="Palatino Linotype" w:cs="Helvetica Neue"/>
          <w:color w:val="000000" w:themeColor="text1"/>
          <w:sz w:val="18"/>
          <w:szCs w:val="18"/>
          <w:bdr w:val="none" w:sz="0" w:space="0" w:color="auto"/>
          <w:lang w:eastAsia="zh-CN"/>
        </w:rPr>
        <w:t xml:space="preserve">Romanou, </w:t>
      </w:r>
      <w:r w:rsidRPr="00BB7C8F">
        <w:rPr>
          <w:rFonts w:ascii="Palatino Linotype" w:eastAsia="SimSun" w:hAnsi="Palatino Linotype" w:cs="Helvetica Neue"/>
          <w:color w:val="000000" w:themeColor="text1"/>
          <w:sz w:val="18"/>
          <w:szCs w:val="18"/>
          <w:lang w:eastAsia="zh-CN"/>
        </w:rPr>
        <w:t xml:space="preserve">E.; </w:t>
      </w:r>
      <w:r w:rsidRPr="00BB7C8F">
        <w:rPr>
          <w:rFonts w:ascii="Palatino Linotype" w:eastAsia="SimSun" w:hAnsi="Palatino Linotype" w:cs="Helvetica Neue"/>
          <w:color w:val="000000" w:themeColor="text1"/>
          <w:sz w:val="18"/>
          <w:szCs w:val="18"/>
          <w:bdr w:val="none" w:sz="0" w:space="0" w:color="auto"/>
          <w:lang w:eastAsia="zh-CN"/>
        </w:rPr>
        <w:t>Williams,</w:t>
      </w:r>
      <w:r w:rsidRPr="00BB7C8F">
        <w:rPr>
          <w:rFonts w:ascii="Palatino Linotype" w:eastAsia="SimSun" w:hAnsi="Palatino Linotype" w:cs="Helvetica Neue"/>
          <w:color w:val="000000" w:themeColor="text1"/>
          <w:sz w:val="18"/>
          <w:szCs w:val="18"/>
          <w:lang w:eastAsia="zh-CN"/>
        </w:rPr>
        <w:t xml:space="preserve"> J.; </w:t>
      </w:r>
      <w:r w:rsidRPr="00BB7C8F">
        <w:rPr>
          <w:rFonts w:ascii="Palatino Linotype" w:eastAsia="SimSun" w:hAnsi="Palatino Linotype" w:cs="Helvetica Neue"/>
          <w:color w:val="000000" w:themeColor="text1"/>
          <w:sz w:val="18"/>
          <w:szCs w:val="18"/>
          <w:bdr w:val="none" w:sz="0" w:space="0" w:color="auto"/>
          <w:lang w:eastAsia="zh-CN"/>
        </w:rPr>
        <w:t xml:space="preserve">Peters, </w:t>
      </w:r>
      <w:r w:rsidRPr="00BB7C8F">
        <w:rPr>
          <w:rFonts w:ascii="Palatino Linotype" w:eastAsia="SimSun" w:hAnsi="Palatino Linotype" w:cs="Helvetica Neue"/>
          <w:color w:val="000000" w:themeColor="text1"/>
          <w:sz w:val="18"/>
          <w:szCs w:val="18"/>
          <w:lang w:eastAsia="zh-CN"/>
        </w:rPr>
        <w:t>M.;</w:t>
      </w:r>
      <w:r w:rsidRPr="00BB7C8F">
        <w:rPr>
          <w:rFonts w:ascii="Palatino Linotype" w:eastAsia="SimSun" w:hAnsi="Palatino Linotype" w:cs="Helvetica Neue"/>
          <w:color w:val="000000" w:themeColor="text1"/>
          <w:sz w:val="18"/>
          <w:szCs w:val="18"/>
          <w:bdr w:val="none" w:sz="0" w:space="0" w:color="auto"/>
          <w:lang w:eastAsia="zh-CN"/>
        </w:rPr>
        <w:t>Winkley,</w:t>
      </w:r>
      <w:r w:rsidRPr="00BB7C8F">
        <w:rPr>
          <w:rFonts w:ascii="Palatino Linotype" w:eastAsia="SimSun" w:hAnsi="Palatino Linotype" w:cs="Helvetica Neue"/>
          <w:color w:val="000000" w:themeColor="text1"/>
          <w:sz w:val="18"/>
          <w:szCs w:val="18"/>
          <w:lang w:eastAsia="zh-CN"/>
        </w:rPr>
        <w:t xml:space="preserve"> J.; </w:t>
      </w:r>
      <w:r w:rsidRPr="00BB7C8F">
        <w:rPr>
          <w:rFonts w:ascii="Palatino Linotype" w:eastAsia="SimSun" w:hAnsi="Palatino Linotype" w:cs="Helvetica Neue"/>
          <w:color w:val="000000" w:themeColor="text1"/>
          <w:sz w:val="18"/>
          <w:szCs w:val="18"/>
          <w:bdr w:val="none" w:sz="0" w:space="0" w:color="auto"/>
          <w:lang w:eastAsia="zh-CN"/>
        </w:rPr>
        <w:t>Burke,</w:t>
      </w:r>
      <w:r w:rsidRPr="00BB7C8F">
        <w:rPr>
          <w:rFonts w:ascii="Palatino Linotype" w:eastAsia="SimSun" w:hAnsi="Palatino Linotype" w:cs="Helvetica Neue"/>
          <w:color w:val="000000" w:themeColor="text1"/>
          <w:sz w:val="18"/>
          <w:szCs w:val="18"/>
          <w:lang w:eastAsia="zh-CN"/>
        </w:rPr>
        <w:t xml:space="preserve">P.; </w:t>
      </w:r>
      <w:r w:rsidRPr="00BB7C8F">
        <w:rPr>
          <w:rFonts w:ascii="Palatino Linotype" w:eastAsia="SimSun" w:hAnsi="Palatino Linotype" w:cs="Helvetica Neue"/>
          <w:color w:val="000000" w:themeColor="text1"/>
          <w:sz w:val="18"/>
          <w:szCs w:val="18"/>
          <w:bdr w:val="none" w:sz="0" w:space="0" w:color="auto"/>
          <w:lang w:eastAsia="zh-CN"/>
        </w:rPr>
        <w:t>Hamer,</w:t>
      </w:r>
      <w:r w:rsidRPr="00BB7C8F">
        <w:rPr>
          <w:rFonts w:ascii="Palatino Linotype" w:eastAsia="SimSun" w:hAnsi="Palatino Linotype" w:cs="Helvetica Neue"/>
          <w:color w:val="000000" w:themeColor="text1"/>
          <w:sz w:val="18"/>
          <w:szCs w:val="18"/>
          <w:lang w:eastAsia="zh-CN"/>
        </w:rPr>
        <w:t xml:space="preserve"> J.; </w:t>
      </w:r>
      <w:r w:rsidRPr="00BB7C8F">
        <w:rPr>
          <w:rFonts w:ascii="Palatino Linotype" w:eastAsia="SimSun" w:hAnsi="Palatino Linotype" w:cs="Helvetica Neue"/>
          <w:color w:val="000000" w:themeColor="text1"/>
          <w:sz w:val="18"/>
          <w:szCs w:val="18"/>
          <w:bdr w:val="none" w:sz="0" w:space="0" w:color="auto"/>
          <w:lang w:eastAsia="zh-CN"/>
        </w:rPr>
        <w:t xml:space="preserve">Jeram, </w:t>
      </w:r>
      <w:r w:rsidRPr="00BB7C8F">
        <w:rPr>
          <w:rFonts w:ascii="Palatino Linotype" w:eastAsia="SimSun" w:hAnsi="Palatino Linotype" w:cs="Helvetica Neue"/>
          <w:color w:val="000000" w:themeColor="text1"/>
          <w:sz w:val="18"/>
          <w:szCs w:val="18"/>
          <w:lang w:eastAsia="zh-CN"/>
        </w:rPr>
        <w:t xml:space="preserve">K.; </w:t>
      </w:r>
      <w:r w:rsidRPr="00BB7C8F">
        <w:rPr>
          <w:rFonts w:ascii="Palatino Linotype" w:eastAsia="SimSun" w:hAnsi="Palatino Linotype" w:cs="Helvetica Neue"/>
          <w:color w:val="000000" w:themeColor="text1"/>
          <w:sz w:val="18"/>
          <w:szCs w:val="18"/>
          <w:bdr w:val="none" w:sz="0" w:space="0" w:color="auto"/>
          <w:lang w:eastAsia="zh-CN"/>
        </w:rPr>
        <w:t xml:space="preserve">Nelson, </w:t>
      </w:r>
      <w:r w:rsidRPr="00BB7C8F">
        <w:rPr>
          <w:rFonts w:ascii="Palatino Linotype" w:eastAsia="SimSun" w:hAnsi="Palatino Linotype" w:cs="Helvetica Neue"/>
          <w:color w:val="000000" w:themeColor="text1"/>
          <w:sz w:val="18"/>
          <w:szCs w:val="18"/>
          <w:lang w:eastAsia="zh-CN"/>
        </w:rPr>
        <w:t xml:space="preserve">N.; </w:t>
      </w:r>
      <w:r w:rsidRPr="00BB7C8F">
        <w:rPr>
          <w:rFonts w:ascii="Palatino Linotype" w:eastAsia="SimSun" w:hAnsi="Palatino Linotype" w:cs="Helvetica Neue"/>
          <w:color w:val="000000" w:themeColor="text1"/>
          <w:sz w:val="18"/>
          <w:szCs w:val="18"/>
          <w:bdr w:val="none" w:sz="0" w:space="0" w:color="auto"/>
          <w:lang w:eastAsia="zh-CN"/>
        </w:rPr>
        <w:t xml:space="preserve">Rainbow, </w:t>
      </w:r>
      <w:r w:rsidRPr="00BB7C8F">
        <w:rPr>
          <w:rFonts w:ascii="Palatino Linotype" w:eastAsia="SimSun" w:hAnsi="Palatino Linotype" w:cs="Helvetica Neue"/>
          <w:color w:val="000000" w:themeColor="text1"/>
          <w:sz w:val="18"/>
          <w:szCs w:val="18"/>
          <w:lang w:eastAsia="zh-CN"/>
        </w:rPr>
        <w:t xml:space="preserve">R.; </w:t>
      </w:r>
      <w:r w:rsidRPr="00BB7C8F">
        <w:rPr>
          <w:rFonts w:ascii="Palatino Linotype" w:eastAsia="SimSun" w:hAnsi="Palatino Linotype" w:cs="Helvetica Neue"/>
          <w:color w:val="000000" w:themeColor="text1"/>
          <w:sz w:val="18"/>
          <w:szCs w:val="18"/>
          <w:bdr w:val="none" w:sz="0" w:space="0" w:color="auto"/>
          <w:lang w:eastAsia="zh-CN"/>
        </w:rPr>
        <w:t>Bond</w:t>
      </w:r>
      <w:r w:rsidRPr="00BB7C8F">
        <w:rPr>
          <w:rFonts w:ascii="Palatino Linotype" w:eastAsia="SimSun" w:hAnsi="Palatino Linotype" w:cs="Helvetica Neue"/>
          <w:color w:val="000000" w:themeColor="text1"/>
          <w:sz w:val="18"/>
          <w:szCs w:val="18"/>
          <w:lang w:eastAsia="zh-CN"/>
        </w:rPr>
        <w:t xml:space="preserve">, B.; </w:t>
      </w:r>
      <w:r w:rsidRPr="00BB7C8F">
        <w:rPr>
          <w:rFonts w:ascii="Palatino Linotype" w:eastAsia="SimSun" w:hAnsi="Palatino Linotype" w:cs="Helvetica Neue"/>
          <w:color w:val="000000" w:themeColor="text1"/>
          <w:sz w:val="18"/>
          <w:szCs w:val="18"/>
          <w:bdr w:val="none" w:sz="0" w:space="0" w:color="auto"/>
          <w:lang w:eastAsia="zh-CN"/>
        </w:rPr>
        <w:t>Shay</w:t>
      </w:r>
      <w:r w:rsidRPr="00BB7C8F">
        <w:rPr>
          <w:rFonts w:ascii="Palatino Linotype" w:eastAsia="SimSun" w:hAnsi="Palatino Linotype" w:cs="Helvetica Neue"/>
          <w:color w:val="000000" w:themeColor="text1"/>
          <w:sz w:val="18"/>
          <w:szCs w:val="18"/>
          <w:lang w:eastAsia="zh-CN"/>
        </w:rPr>
        <w:t>, M.</w:t>
      </w:r>
      <w:r w:rsidR="00EC3F11" w:rsidRPr="00BB7C8F">
        <w:rPr>
          <w:rFonts w:ascii="Palatino Linotype" w:hAnsi="Palatino Linotype"/>
          <w:color w:val="000000" w:themeColor="text1"/>
          <w:sz w:val="18"/>
          <w:szCs w:val="18"/>
        </w:rPr>
        <w:t xml:space="preserve"> </w:t>
      </w:r>
      <w:r w:rsidR="002C7E44" w:rsidRPr="00BB7C8F">
        <w:rPr>
          <w:rFonts w:ascii="Palatino Linotype" w:hAnsi="Palatino Linotype"/>
          <w:i/>
          <w:color w:val="000000" w:themeColor="text1"/>
          <w:sz w:val="18"/>
          <w:szCs w:val="18"/>
        </w:rPr>
        <w:t>The 2011 Skills for Life Survey: A Survey of Literacy, Numeracy and ICT Levels in England</w:t>
      </w:r>
      <w:r w:rsidR="002C7E44" w:rsidRPr="00BB7C8F">
        <w:rPr>
          <w:rFonts w:ascii="Palatino Linotype" w:hAnsi="Palatino Linotype"/>
          <w:color w:val="000000" w:themeColor="text1"/>
          <w:sz w:val="18"/>
          <w:szCs w:val="18"/>
        </w:rPr>
        <w:t>; Department for Business Innovation and Skills: London, UK, 2012.</w:t>
      </w:r>
    </w:p>
    <w:p w14:paraId="49BBBBE4" w14:textId="10E3C061" w:rsidR="002C7E44" w:rsidRPr="00BB7C8F" w:rsidRDefault="002C7E44" w:rsidP="002C7E44">
      <w:pPr>
        <w:pStyle w:val="Body"/>
        <w:numPr>
          <w:ilvl w:val="0"/>
          <w:numId w:val="16"/>
        </w:numPr>
        <w:adjustRightInd w:val="0"/>
        <w:snapToGrid w:val="0"/>
        <w:spacing w:after="0" w:line="260" w:lineRule="atLeast"/>
        <w:ind w:left="425" w:hanging="425"/>
        <w:jc w:val="both"/>
        <w:rPr>
          <w:rFonts w:ascii="Palatino Linotype" w:hAnsi="Palatino Linotype"/>
          <w:color w:val="000000" w:themeColor="text1"/>
          <w:sz w:val="18"/>
          <w:szCs w:val="18"/>
        </w:rPr>
      </w:pPr>
      <w:r w:rsidRPr="00BB7C8F">
        <w:rPr>
          <w:rFonts w:ascii="Palatino Linotype" w:hAnsi="Palatino Linotype"/>
          <w:bCs/>
          <w:color w:val="000000" w:themeColor="text1"/>
          <w:sz w:val="18"/>
          <w:szCs w:val="18"/>
        </w:rPr>
        <w:t>2011 Census</w:t>
      </w:r>
      <w:r w:rsidRPr="00BB7C8F">
        <w:rPr>
          <w:rFonts w:ascii="Palatino Linotype" w:hAnsi="Palatino Linotype"/>
          <w:color w:val="000000" w:themeColor="text1"/>
          <w:sz w:val="18"/>
          <w:szCs w:val="18"/>
        </w:rPr>
        <w:t>. Available online: https://www.ons.gov.uk/census/2011census</w:t>
      </w:r>
      <w:r w:rsidR="00112D05" w:rsidRPr="00BB7C8F">
        <w:rPr>
          <w:rFonts w:ascii="Palatino Linotype" w:hAnsi="Palatino Linotype"/>
          <w:color w:val="000000" w:themeColor="text1"/>
          <w:sz w:val="18"/>
          <w:szCs w:val="18"/>
        </w:rPr>
        <w:t xml:space="preserve"> (accessed </w:t>
      </w:r>
      <w:r w:rsidR="00363468" w:rsidRPr="00BB7C8F">
        <w:rPr>
          <w:rFonts w:ascii="Palatino Linotype" w:hAnsi="Palatino Linotype"/>
          <w:color w:val="000000" w:themeColor="text1"/>
          <w:sz w:val="18"/>
          <w:szCs w:val="18"/>
        </w:rPr>
        <w:t>9 May</w:t>
      </w:r>
      <w:r w:rsidR="00112D05" w:rsidRPr="00BB7C8F">
        <w:rPr>
          <w:rFonts w:ascii="Palatino Linotype" w:hAnsi="Palatino Linotype"/>
          <w:color w:val="000000" w:themeColor="text1"/>
          <w:sz w:val="18"/>
          <w:szCs w:val="18"/>
        </w:rPr>
        <w:t xml:space="preserve"> 2018).</w:t>
      </w:r>
      <w:r w:rsidRPr="00BB7C8F">
        <w:rPr>
          <w:rFonts w:ascii="Palatino Linotype" w:hAnsi="Palatino Linotype"/>
          <w:color w:val="000000" w:themeColor="text1"/>
          <w:sz w:val="18"/>
          <w:szCs w:val="18"/>
        </w:rPr>
        <w:t xml:space="preserve"> </w:t>
      </w:r>
    </w:p>
    <w:p w14:paraId="4223F0BF" w14:textId="77777777" w:rsidR="002C7E44" w:rsidRPr="00BB7C8F" w:rsidRDefault="002C7E44" w:rsidP="002C7E44">
      <w:pPr>
        <w:pStyle w:val="Body"/>
        <w:numPr>
          <w:ilvl w:val="0"/>
          <w:numId w:val="16"/>
        </w:numPr>
        <w:adjustRightInd w:val="0"/>
        <w:snapToGrid w:val="0"/>
        <w:spacing w:after="0" w:line="260" w:lineRule="atLeast"/>
        <w:ind w:left="425" w:hanging="425"/>
        <w:jc w:val="both"/>
        <w:rPr>
          <w:rFonts w:ascii="Palatino Linotype" w:hAnsi="Palatino Linotype"/>
          <w:color w:val="000000" w:themeColor="text1"/>
          <w:sz w:val="18"/>
          <w:szCs w:val="18"/>
        </w:rPr>
      </w:pPr>
      <w:r w:rsidRPr="00BB7C8F">
        <w:rPr>
          <w:rFonts w:ascii="Palatino Linotype" w:hAnsi="Palatino Linotype"/>
          <w:color w:val="000000" w:themeColor="text1"/>
          <w:sz w:val="18"/>
          <w:szCs w:val="18"/>
        </w:rPr>
        <w:t>Twigg, L.; Moon, G.; Jones, K. Predicting small-area health-related behaviour: A comparison of smoking and drinking indicators.</w:t>
      </w:r>
      <w:r w:rsidRPr="00BB7C8F">
        <w:rPr>
          <w:rFonts w:ascii="Palatino Linotype" w:hAnsi="Palatino Linotype"/>
          <w:i/>
          <w:color w:val="000000" w:themeColor="text1"/>
          <w:sz w:val="18"/>
          <w:szCs w:val="18"/>
        </w:rPr>
        <w:t xml:space="preserve"> </w:t>
      </w:r>
      <w:r w:rsidRPr="00BB7C8F">
        <w:rPr>
          <w:rFonts w:ascii="Palatino Linotype" w:hAnsi="Palatino Linotype"/>
          <w:i/>
          <w:iCs/>
          <w:color w:val="000000" w:themeColor="text1"/>
          <w:sz w:val="18"/>
          <w:szCs w:val="18"/>
        </w:rPr>
        <w:t>Soc. Sci. Med</w:t>
      </w:r>
      <w:r w:rsidRPr="00BB7C8F">
        <w:rPr>
          <w:rFonts w:ascii="Palatino Linotype" w:hAnsi="Palatino Linotype"/>
          <w:iCs/>
          <w:color w:val="000000" w:themeColor="text1"/>
          <w:sz w:val="18"/>
          <w:szCs w:val="18"/>
        </w:rPr>
        <w:t xml:space="preserve">. </w:t>
      </w:r>
      <w:r w:rsidRPr="00BB7C8F">
        <w:rPr>
          <w:rFonts w:ascii="Palatino Linotype" w:hAnsi="Palatino Linotype"/>
          <w:b/>
          <w:color w:val="000000" w:themeColor="text1"/>
          <w:sz w:val="18"/>
          <w:szCs w:val="18"/>
        </w:rPr>
        <w:t>2000</w:t>
      </w:r>
      <w:r w:rsidRPr="00BB7C8F">
        <w:rPr>
          <w:rFonts w:ascii="Palatino Linotype" w:hAnsi="Palatino Linotype"/>
          <w:color w:val="000000" w:themeColor="text1"/>
          <w:sz w:val="18"/>
          <w:szCs w:val="18"/>
        </w:rPr>
        <w:t xml:space="preserve">, </w:t>
      </w:r>
      <w:r w:rsidRPr="00BB7C8F">
        <w:rPr>
          <w:rFonts w:ascii="Palatino Linotype" w:hAnsi="Palatino Linotype"/>
          <w:i/>
          <w:color w:val="000000" w:themeColor="text1"/>
          <w:sz w:val="18"/>
          <w:szCs w:val="18"/>
        </w:rPr>
        <w:t>50</w:t>
      </w:r>
      <w:r w:rsidRPr="00BB7C8F">
        <w:rPr>
          <w:rFonts w:ascii="Palatino Linotype" w:hAnsi="Palatino Linotype"/>
          <w:color w:val="000000" w:themeColor="text1"/>
          <w:sz w:val="18"/>
          <w:szCs w:val="18"/>
        </w:rPr>
        <w:t>, 1109–1120.</w:t>
      </w:r>
    </w:p>
    <w:p w14:paraId="77D79DD5" w14:textId="77777777" w:rsidR="002C7E44" w:rsidRPr="00BB7C8F" w:rsidRDefault="002C7E44" w:rsidP="002C7E44">
      <w:pPr>
        <w:pStyle w:val="Body"/>
        <w:numPr>
          <w:ilvl w:val="0"/>
          <w:numId w:val="16"/>
        </w:numPr>
        <w:adjustRightInd w:val="0"/>
        <w:snapToGrid w:val="0"/>
        <w:spacing w:after="0" w:line="260" w:lineRule="atLeast"/>
        <w:ind w:left="425" w:hanging="425"/>
        <w:jc w:val="both"/>
        <w:rPr>
          <w:rFonts w:ascii="Palatino Linotype" w:hAnsi="Palatino Linotype"/>
          <w:color w:val="000000" w:themeColor="text1"/>
          <w:sz w:val="18"/>
          <w:szCs w:val="18"/>
        </w:rPr>
      </w:pPr>
      <w:r w:rsidRPr="00BB7C8F">
        <w:rPr>
          <w:rFonts w:ascii="Palatino Linotype" w:hAnsi="Palatino Linotype"/>
          <w:color w:val="000000" w:themeColor="text1"/>
          <w:sz w:val="18"/>
          <w:szCs w:val="18"/>
        </w:rPr>
        <w:t xml:space="preserve">Twigg, L.; Moon, G. Predicting small area health-related behaviour: A comparison of multilevel synthetic estimation and local survey data. </w:t>
      </w:r>
      <w:r w:rsidRPr="00BB7C8F">
        <w:rPr>
          <w:rFonts w:ascii="Palatino Linotype" w:hAnsi="Palatino Linotype"/>
          <w:i/>
          <w:iCs/>
          <w:color w:val="000000" w:themeColor="text1"/>
          <w:sz w:val="18"/>
          <w:szCs w:val="18"/>
        </w:rPr>
        <w:t>Soc. Sci. Med</w:t>
      </w:r>
      <w:r w:rsidRPr="00BB7C8F">
        <w:rPr>
          <w:rFonts w:ascii="Palatino Linotype" w:hAnsi="Palatino Linotype"/>
          <w:iCs/>
          <w:color w:val="000000" w:themeColor="text1"/>
          <w:sz w:val="18"/>
          <w:szCs w:val="18"/>
        </w:rPr>
        <w:t xml:space="preserve">. </w:t>
      </w:r>
      <w:r w:rsidRPr="00BB7C8F">
        <w:rPr>
          <w:rFonts w:ascii="Palatino Linotype" w:hAnsi="Palatino Linotype"/>
          <w:b/>
          <w:color w:val="000000" w:themeColor="text1"/>
          <w:sz w:val="18"/>
          <w:szCs w:val="18"/>
        </w:rPr>
        <w:t>2002</w:t>
      </w:r>
      <w:r w:rsidRPr="00BB7C8F">
        <w:rPr>
          <w:rFonts w:ascii="Palatino Linotype" w:hAnsi="Palatino Linotype"/>
          <w:color w:val="000000" w:themeColor="text1"/>
          <w:sz w:val="18"/>
          <w:szCs w:val="18"/>
        </w:rPr>
        <w:t xml:space="preserve">, </w:t>
      </w:r>
      <w:r w:rsidRPr="00BB7C8F">
        <w:rPr>
          <w:rFonts w:ascii="Palatino Linotype" w:hAnsi="Palatino Linotype"/>
          <w:i/>
          <w:color w:val="000000" w:themeColor="text1"/>
          <w:sz w:val="18"/>
          <w:szCs w:val="18"/>
        </w:rPr>
        <w:t>54</w:t>
      </w:r>
      <w:r w:rsidRPr="00BB7C8F">
        <w:rPr>
          <w:rFonts w:ascii="Palatino Linotype" w:hAnsi="Palatino Linotype"/>
          <w:color w:val="000000" w:themeColor="text1"/>
          <w:sz w:val="18"/>
          <w:szCs w:val="18"/>
        </w:rPr>
        <w:t>, 931–937.</w:t>
      </w:r>
    </w:p>
    <w:p w14:paraId="25CEFB67" w14:textId="631F34D0" w:rsidR="002C7E44" w:rsidRPr="00BB7C8F" w:rsidRDefault="002C7E44" w:rsidP="002C7E44">
      <w:pPr>
        <w:pStyle w:val="Body"/>
        <w:numPr>
          <w:ilvl w:val="0"/>
          <w:numId w:val="16"/>
        </w:numPr>
        <w:adjustRightInd w:val="0"/>
        <w:snapToGrid w:val="0"/>
        <w:spacing w:after="0" w:line="260" w:lineRule="atLeast"/>
        <w:ind w:left="425" w:hanging="425"/>
        <w:jc w:val="both"/>
        <w:rPr>
          <w:rFonts w:ascii="Palatino Linotype" w:hAnsi="Palatino Linotype"/>
          <w:color w:val="000000" w:themeColor="text1"/>
          <w:sz w:val="18"/>
          <w:szCs w:val="18"/>
        </w:rPr>
      </w:pPr>
      <w:r w:rsidRPr="00BB7C8F">
        <w:rPr>
          <w:rFonts w:ascii="Palatino Linotype" w:hAnsi="Palatino Linotype"/>
          <w:color w:val="000000" w:themeColor="text1"/>
          <w:sz w:val="18"/>
          <w:szCs w:val="18"/>
        </w:rPr>
        <w:t xml:space="preserve">Twigg, L.; Moon, G.; Walker, S. </w:t>
      </w:r>
      <w:r w:rsidRPr="00BB7C8F">
        <w:rPr>
          <w:rFonts w:ascii="Palatino Linotype" w:hAnsi="Palatino Linotype"/>
          <w:bCs/>
          <w:i/>
          <w:color w:val="000000" w:themeColor="text1"/>
          <w:sz w:val="18"/>
          <w:szCs w:val="18"/>
        </w:rPr>
        <w:t>The Smoking Epidemic in England</w:t>
      </w:r>
      <w:r w:rsidRPr="00BB7C8F">
        <w:rPr>
          <w:rFonts w:ascii="Palatino Linotype" w:hAnsi="Palatino Linotype"/>
          <w:color w:val="000000" w:themeColor="text1"/>
          <w:sz w:val="18"/>
          <w:szCs w:val="18"/>
        </w:rPr>
        <w:t xml:space="preserve">; Health Development Agency: </w:t>
      </w:r>
      <w:r w:rsidR="00A13DB2" w:rsidRPr="00BB7C8F">
        <w:rPr>
          <w:rFonts w:ascii="Palatino Linotype" w:hAnsi="Palatino Linotype"/>
          <w:color w:val="000000" w:themeColor="text1"/>
          <w:sz w:val="18"/>
          <w:szCs w:val="18"/>
        </w:rPr>
        <w:t xml:space="preserve">London, </w:t>
      </w:r>
      <w:r w:rsidR="00A34AE7">
        <w:rPr>
          <w:rFonts w:ascii="Palatino Linotype" w:hAnsi="Palatino Linotype"/>
          <w:color w:val="000000" w:themeColor="text1"/>
          <w:sz w:val="18"/>
          <w:szCs w:val="18"/>
        </w:rPr>
        <w:t>UK</w:t>
      </w:r>
      <w:r w:rsidR="004C2972" w:rsidRPr="00BB7C8F">
        <w:rPr>
          <w:rFonts w:ascii="Palatino Linotype" w:hAnsi="Palatino Linotype"/>
          <w:color w:val="000000" w:themeColor="text1"/>
          <w:sz w:val="18"/>
          <w:szCs w:val="18"/>
        </w:rPr>
        <w:t xml:space="preserve">, </w:t>
      </w:r>
      <w:r w:rsidRPr="00BB7C8F">
        <w:rPr>
          <w:rFonts w:ascii="Palatino Linotype" w:hAnsi="Palatino Linotype"/>
          <w:color w:val="000000" w:themeColor="text1"/>
          <w:sz w:val="18"/>
          <w:szCs w:val="18"/>
        </w:rPr>
        <w:t>2004.</w:t>
      </w:r>
    </w:p>
    <w:p w14:paraId="108F5E2F" w14:textId="77777777" w:rsidR="002C7E44" w:rsidRPr="00BB7C8F" w:rsidRDefault="002C7E44" w:rsidP="002C7E44">
      <w:pPr>
        <w:pStyle w:val="ListParagraph"/>
        <w:numPr>
          <w:ilvl w:val="0"/>
          <w:numId w:val="16"/>
        </w:numPr>
        <w:adjustRightInd w:val="0"/>
        <w:snapToGrid w:val="0"/>
        <w:spacing w:line="260" w:lineRule="atLeast"/>
        <w:ind w:left="425" w:firstLineChars="0" w:hanging="425"/>
        <w:contextualSpacing/>
        <w:rPr>
          <w:rFonts w:ascii="Palatino Linotype" w:eastAsia="SimSun" w:hAnsi="Palatino Linotype" w:cs="Helvetica Neue"/>
          <w:color w:val="000000" w:themeColor="text1"/>
          <w:sz w:val="18"/>
          <w:szCs w:val="18"/>
          <w:u w:color="000000"/>
          <w:lang w:eastAsia="zh-CN"/>
        </w:rPr>
      </w:pPr>
      <w:r w:rsidRPr="00BB7C8F">
        <w:rPr>
          <w:rFonts w:ascii="Palatino Linotype" w:eastAsia="SimSun" w:hAnsi="Palatino Linotype" w:cs="Helvetica Neue"/>
          <w:color w:val="000000" w:themeColor="text1"/>
          <w:sz w:val="18"/>
          <w:szCs w:val="18"/>
          <w:lang w:eastAsia="zh-CN"/>
        </w:rPr>
        <w:t xml:space="preserve">Spiegelhalter, D.J.; Best, N.G.; Carlin, B.P.; Linde, A. The deviance information criterion: 12 years on. </w:t>
      </w:r>
      <w:r w:rsidRPr="00BB7C8F">
        <w:rPr>
          <w:rFonts w:ascii="Palatino Linotype" w:eastAsia="SimSun" w:hAnsi="Palatino Linotype" w:cs="Helvetica Neue"/>
          <w:i/>
          <w:color w:val="000000" w:themeColor="text1"/>
          <w:sz w:val="18"/>
          <w:szCs w:val="18"/>
          <w:u w:color="000000"/>
          <w:lang w:eastAsia="zh-CN"/>
        </w:rPr>
        <w:t xml:space="preserve">J. R. Stat. Soc. </w:t>
      </w:r>
      <w:r w:rsidRPr="00BB7C8F">
        <w:rPr>
          <w:rFonts w:ascii="Palatino Linotype" w:eastAsia="SimSun" w:hAnsi="Palatino Linotype" w:cs="Helvetica Neue"/>
          <w:b/>
          <w:color w:val="000000" w:themeColor="text1"/>
          <w:sz w:val="18"/>
          <w:szCs w:val="18"/>
          <w:lang w:eastAsia="zh-CN"/>
        </w:rPr>
        <w:t>2014</w:t>
      </w:r>
      <w:r w:rsidRPr="00BB7C8F">
        <w:rPr>
          <w:rFonts w:ascii="Palatino Linotype" w:eastAsia="SimSun" w:hAnsi="Palatino Linotype" w:cs="Helvetica Neue"/>
          <w:color w:val="000000" w:themeColor="text1"/>
          <w:sz w:val="18"/>
          <w:szCs w:val="18"/>
          <w:lang w:eastAsia="zh-CN"/>
        </w:rPr>
        <w:t xml:space="preserve">, </w:t>
      </w:r>
      <w:r w:rsidRPr="00BB7C8F">
        <w:rPr>
          <w:rFonts w:ascii="Palatino Linotype" w:eastAsia="SimSun" w:hAnsi="Palatino Linotype" w:cs="Helvetica Neue"/>
          <w:i/>
          <w:color w:val="000000" w:themeColor="text1"/>
          <w:sz w:val="18"/>
          <w:szCs w:val="18"/>
          <w:lang w:eastAsia="zh-CN"/>
        </w:rPr>
        <w:t>76</w:t>
      </w:r>
      <w:r w:rsidRPr="00BB7C8F">
        <w:rPr>
          <w:rFonts w:ascii="Palatino Linotype" w:eastAsia="SimSun" w:hAnsi="Palatino Linotype" w:cs="Helvetica Neue"/>
          <w:color w:val="000000" w:themeColor="text1"/>
          <w:sz w:val="18"/>
          <w:szCs w:val="18"/>
          <w:lang w:eastAsia="zh-CN"/>
        </w:rPr>
        <w:t>, 485</w:t>
      </w:r>
      <w:r w:rsidRPr="00BB7C8F">
        <w:rPr>
          <w:rFonts w:ascii="Palatino Linotype" w:eastAsia="SimSun" w:hAnsi="Palatino Linotype" w:cs="Helvetica Neue"/>
          <w:color w:val="000000" w:themeColor="text1"/>
          <w:sz w:val="18"/>
          <w:szCs w:val="18"/>
          <w:u w:color="000000"/>
          <w:lang w:eastAsia="zh-CN"/>
        </w:rPr>
        <w:t>–493.</w:t>
      </w:r>
    </w:p>
    <w:p w14:paraId="3B0AC421" w14:textId="7C9C93C0" w:rsidR="006C31A5" w:rsidRPr="00BB7C8F" w:rsidRDefault="004A2666" w:rsidP="00BB7C8F">
      <w:pPr>
        <w:pStyle w:val="Body"/>
        <w:numPr>
          <w:ilvl w:val="0"/>
          <w:numId w:val="16"/>
        </w:numPr>
        <w:adjustRightInd w:val="0"/>
        <w:snapToGrid w:val="0"/>
        <w:spacing w:after="0" w:line="260" w:lineRule="atLeast"/>
        <w:ind w:left="425" w:hanging="425"/>
        <w:jc w:val="both"/>
        <w:rPr>
          <w:rStyle w:val="Strong"/>
          <w:rFonts w:ascii="Palatino Linotype" w:hAnsi="Palatino Linotype"/>
          <w:b w:val="0"/>
          <w:bCs w:val="0"/>
          <w:color w:val="000000" w:themeColor="text1"/>
          <w:sz w:val="18"/>
          <w:szCs w:val="18"/>
        </w:rPr>
      </w:pPr>
      <w:r w:rsidRPr="00BB7C8F">
        <w:rPr>
          <w:rStyle w:val="Strong"/>
          <w:rFonts w:ascii="Palatino Linotype" w:hAnsi="Palatino Linotype" w:cs="Arial"/>
          <w:b w:val="0"/>
          <w:color w:val="000000" w:themeColor="text1"/>
          <w:sz w:val="18"/>
          <w:szCs w:val="18"/>
        </w:rPr>
        <w:t xml:space="preserve">NHS Lambeth Clinical Commissioning Group. Available online http://www.lambethccg.nhs.uk/Pages/Home.aspx (accessed on 16 July 2018). </w:t>
      </w:r>
    </w:p>
    <w:p w14:paraId="530723F9" w14:textId="0BE5C01E" w:rsidR="006C31A5" w:rsidRPr="00BB7C8F" w:rsidRDefault="006C31A5" w:rsidP="00BB7C8F">
      <w:pPr>
        <w:pStyle w:val="Body"/>
        <w:numPr>
          <w:ilvl w:val="0"/>
          <w:numId w:val="16"/>
        </w:numPr>
        <w:adjustRightInd w:val="0"/>
        <w:snapToGrid w:val="0"/>
        <w:spacing w:after="0" w:line="260" w:lineRule="atLeast"/>
        <w:ind w:left="425" w:hanging="425"/>
        <w:jc w:val="both"/>
        <w:rPr>
          <w:rFonts w:ascii="Palatino Linotype" w:hAnsi="Palatino Linotype"/>
          <w:color w:val="000000" w:themeColor="text1"/>
          <w:sz w:val="18"/>
          <w:szCs w:val="18"/>
        </w:rPr>
      </w:pPr>
      <w:r w:rsidRPr="00BB7C8F">
        <w:rPr>
          <w:rFonts w:ascii="Palatino Linotype" w:eastAsia="SimSun" w:hAnsi="Palatino Linotype" w:cs="Helvetica Neue"/>
          <w:color w:val="000000" w:themeColor="text1"/>
          <w:sz w:val="18"/>
          <w:szCs w:val="18"/>
          <w:lang w:eastAsia="zh-CN"/>
        </w:rPr>
        <w:t xml:space="preserve">Information Governance Framework Lambeth Clinical Commissioning Group.  </w:t>
      </w:r>
      <w:r w:rsidRPr="00BB7C8F">
        <w:rPr>
          <w:rFonts w:ascii="Palatino Linotype" w:eastAsia="SimSun" w:hAnsi="Palatino Linotype" w:cs="Helvetica Neue"/>
          <w:b/>
          <w:color w:val="000000" w:themeColor="text1"/>
          <w:sz w:val="18"/>
          <w:szCs w:val="18"/>
          <w:lang w:eastAsia="zh-CN"/>
        </w:rPr>
        <w:t xml:space="preserve">2018; </w:t>
      </w:r>
      <w:r w:rsidRPr="00BB7C8F">
        <w:rPr>
          <w:rFonts w:ascii="Palatino Linotype" w:eastAsia="SimSun" w:hAnsi="Palatino Linotype" w:cs="Helvetica Neue"/>
          <w:color w:val="000000" w:themeColor="text1"/>
          <w:sz w:val="18"/>
          <w:szCs w:val="18"/>
          <w:lang w:eastAsia="zh-CN"/>
        </w:rPr>
        <w:t xml:space="preserve">Lambeth, London, UK. </w:t>
      </w:r>
      <w:r w:rsidRPr="00BB7C8F">
        <w:rPr>
          <w:rFonts w:ascii="Palatino Linotype" w:hAnsi="Palatino Linotype"/>
          <w:bCs/>
          <w:color w:val="000000" w:themeColor="text1"/>
          <w:sz w:val="18"/>
          <w:szCs w:val="18"/>
        </w:rPr>
        <w:t xml:space="preserve">Available online: </w:t>
      </w:r>
      <w:r w:rsidRPr="00BB7C8F">
        <w:rPr>
          <w:rFonts w:ascii="Palatino Linotype" w:hAnsi="Palatino Linotype"/>
          <w:color w:val="000000" w:themeColor="text1"/>
          <w:sz w:val="18"/>
          <w:szCs w:val="18"/>
        </w:rPr>
        <w:t>http://www.lambethccg.nhs.uk/news-and-publications/publications/Documents/Policies,%20procedures%20and%20frameworks/Information%20Governance%20Framework%20v1.2%20Dec%202017.pdf (accessed 4 December 2017)</w:t>
      </w:r>
      <w:r w:rsidR="00320024">
        <w:rPr>
          <w:rFonts w:ascii="Palatino Linotype" w:hAnsi="Palatino Linotype"/>
          <w:color w:val="000000" w:themeColor="text1"/>
          <w:sz w:val="18"/>
          <w:szCs w:val="18"/>
        </w:rPr>
        <w:t>.</w:t>
      </w:r>
    </w:p>
    <w:p w14:paraId="3DCFFD10" w14:textId="3F92C501" w:rsidR="004A2666" w:rsidRPr="00A34AE7" w:rsidRDefault="002C7E44" w:rsidP="00CF1A07">
      <w:pPr>
        <w:pStyle w:val="Body"/>
        <w:numPr>
          <w:ilvl w:val="0"/>
          <w:numId w:val="16"/>
        </w:numPr>
        <w:adjustRightInd w:val="0"/>
        <w:snapToGrid w:val="0"/>
        <w:spacing w:after="0" w:line="260" w:lineRule="atLeast"/>
        <w:ind w:left="425" w:hanging="425"/>
        <w:jc w:val="both"/>
        <w:rPr>
          <w:rFonts w:ascii="Palatino Linotype" w:hAnsi="Palatino Linotype"/>
          <w:color w:val="000000" w:themeColor="text1"/>
          <w:sz w:val="18"/>
          <w:szCs w:val="18"/>
        </w:rPr>
      </w:pPr>
      <w:r w:rsidRPr="00A34AE7">
        <w:rPr>
          <w:rFonts w:ascii="Palatino Linotype" w:hAnsi="Palatino Linotype"/>
          <w:bCs/>
          <w:color w:val="000000" w:themeColor="text1"/>
          <w:sz w:val="18"/>
          <w:szCs w:val="18"/>
        </w:rPr>
        <w:t>Health Research Authority Decision Tool</w:t>
      </w:r>
      <w:r w:rsidRPr="00A34AE7">
        <w:rPr>
          <w:rFonts w:ascii="Palatino Linotype" w:hAnsi="Palatino Linotype"/>
          <w:color w:val="000000" w:themeColor="text1"/>
          <w:sz w:val="18"/>
          <w:szCs w:val="18"/>
        </w:rPr>
        <w:t xml:space="preserve">. Available online: http://www.hra-decisiontools.org.uk/research/ (accessed on </w:t>
      </w:r>
      <w:r w:rsidR="00320024" w:rsidRPr="00A34AE7">
        <w:rPr>
          <w:rFonts w:ascii="Palatino Linotype" w:hAnsi="Palatino Linotype"/>
          <w:color w:val="000000" w:themeColor="text1"/>
          <w:sz w:val="18"/>
          <w:szCs w:val="18"/>
        </w:rPr>
        <w:t>4 December 2017)</w:t>
      </w:r>
      <w:r w:rsidRPr="00A34AE7">
        <w:rPr>
          <w:rFonts w:ascii="Palatino Linotype" w:hAnsi="Palatino Linotype"/>
          <w:color w:val="000000" w:themeColor="text1"/>
          <w:sz w:val="18"/>
          <w:szCs w:val="18"/>
        </w:rPr>
        <w:t>.</w:t>
      </w:r>
    </w:p>
    <w:p w14:paraId="5DC8C0BE" w14:textId="77777777" w:rsidR="002C7E44" w:rsidRPr="00BB7C8F" w:rsidRDefault="002C7E44" w:rsidP="002C7E44">
      <w:pPr>
        <w:pStyle w:val="Body"/>
        <w:numPr>
          <w:ilvl w:val="0"/>
          <w:numId w:val="16"/>
        </w:numPr>
        <w:adjustRightInd w:val="0"/>
        <w:snapToGrid w:val="0"/>
        <w:spacing w:after="0" w:line="260" w:lineRule="atLeast"/>
        <w:ind w:left="425" w:hanging="425"/>
        <w:jc w:val="both"/>
        <w:rPr>
          <w:rFonts w:ascii="Palatino Linotype" w:hAnsi="Palatino Linotype"/>
          <w:color w:val="000000" w:themeColor="text1"/>
          <w:sz w:val="18"/>
          <w:szCs w:val="18"/>
        </w:rPr>
      </w:pPr>
      <w:r w:rsidRPr="00BB7C8F">
        <w:rPr>
          <w:rFonts w:ascii="Palatino Linotype" w:hAnsi="Palatino Linotype"/>
          <w:color w:val="000000" w:themeColor="text1"/>
          <w:sz w:val="18"/>
          <w:szCs w:val="18"/>
        </w:rPr>
        <w:t xml:space="preserve">Mathur, R.; Grundy, E.; Smeeth, L. </w:t>
      </w:r>
      <w:r w:rsidRPr="00BB7C8F">
        <w:rPr>
          <w:rFonts w:ascii="Palatino Linotype" w:hAnsi="Palatino Linotype"/>
          <w:bCs/>
          <w:color w:val="000000" w:themeColor="text1"/>
          <w:sz w:val="18"/>
          <w:szCs w:val="18"/>
        </w:rPr>
        <w:t>Availability and use of UK based ethnicity data for health research</w:t>
      </w:r>
      <w:r w:rsidRPr="00BB7C8F">
        <w:rPr>
          <w:rFonts w:ascii="Palatino Linotype" w:hAnsi="Palatino Linotype"/>
          <w:color w:val="000000" w:themeColor="text1"/>
          <w:sz w:val="18"/>
          <w:szCs w:val="18"/>
        </w:rPr>
        <w:t xml:space="preserve">. In </w:t>
      </w:r>
      <w:r w:rsidRPr="00BB7C8F">
        <w:rPr>
          <w:rFonts w:ascii="Palatino Linotype" w:hAnsi="Palatino Linotype"/>
          <w:i/>
          <w:iCs/>
          <w:color w:val="000000" w:themeColor="text1"/>
          <w:sz w:val="18"/>
          <w:szCs w:val="18"/>
        </w:rPr>
        <w:t>National Centre for Research Methods Working Paper</w:t>
      </w:r>
      <w:r w:rsidRPr="00BB7C8F">
        <w:rPr>
          <w:rFonts w:ascii="Palatino Linotype" w:hAnsi="Palatino Linotype"/>
          <w:iCs/>
          <w:color w:val="000000" w:themeColor="text1"/>
          <w:sz w:val="18"/>
          <w:szCs w:val="18"/>
        </w:rPr>
        <w:t>;</w:t>
      </w:r>
      <w:r w:rsidRPr="00BB7C8F">
        <w:rPr>
          <w:rFonts w:ascii="Palatino Linotype" w:hAnsi="Palatino Linotype"/>
          <w:color w:val="000000" w:themeColor="text1"/>
          <w:sz w:val="18"/>
          <w:szCs w:val="18"/>
        </w:rPr>
        <w:t xml:space="preserve"> National Centre for Research Methods and the Economic and Social Research Council: Southampton, UK, 2013; Volume 01/13</w:t>
      </w:r>
      <w:r w:rsidRPr="00BB7C8F">
        <w:rPr>
          <w:rFonts w:ascii="Palatino Linotype" w:hAnsi="Palatino Linotype"/>
          <w:i/>
          <w:iCs/>
          <w:color w:val="000000" w:themeColor="text1"/>
          <w:sz w:val="18"/>
          <w:szCs w:val="18"/>
        </w:rPr>
        <w:t>.</w:t>
      </w:r>
      <w:r w:rsidRPr="00BB7C8F">
        <w:rPr>
          <w:rFonts w:ascii="Palatino Linotype" w:hAnsi="Palatino Linotype"/>
          <w:color w:val="000000" w:themeColor="text1"/>
          <w:sz w:val="18"/>
          <w:szCs w:val="18"/>
        </w:rPr>
        <w:fldChar w:fldCharType="end"/>
      </w:r>
    </w:p>
    <w:p w14:paraId="79971E53" w14:textId="77777777" w:rsidR="002C7E44" w:rsidRPr="00BB7C8F" w:rsidRDefault="002C7E44" w:rsidP="002C7E44">
      <w:pPr>
        <w:adjustRightInd w:val="0"/>
        <w:snapToGrid w:val="0"/>
        <w:spacing w:before="240" w:line="260" w:lineRule="atLeast"/>
        <w:jc w:val="both"/>
        <w:rPr>
          <w:rFonts w:ascii="Palatino Linotype" w:eastAsia="SimSun" w:hAnsi="Palatino Linotype"/>
          <w:color w:val="000000" w:themeColor="text1"/>
          <w:sz w:val="18"/>
        </w:rPr>
      </w:pPr>
      <w:r w:rsidRPr="00BB7C8F">
        <w:rPr>
          <w:rFonts w:ascii="Palatino Linotype" w:hAnsi="Palatino Linotype"/>
          <w:noProof/>
          <w:color w:val="000000" w:themeColor="text1"/>
          <w:sz w:val="18"/>
          <w:szCs w:val="18"/>
          <w:lang w:eastAsia="zh-CN"/>
        </w:rPr>
        <w:drawing>
          <wp:anchor distT="0" distB="0" distL="114300" distR="114300" simplePos="0" relativeHeight="251659264" behindDoc="1" locked="0" layoutInCell="1" allowOverlap="1" wp14:anchorId="3573462C" wp14:editId="7E0A9A8E">
            <wp:simplePos x="0" y="0"/>
            <wp:positionH relativeFrom="margin">
              <wp:posOffset>0</wp:posOffset>
            </wp:positionH>
            <wp:positionV relativeFrom="paragraph">
              <wp:posOffset>288061</wp:posOffset>
            </wp:positionV>
            <wp:extent cx="1000760" cy="360045"/>
            <wp:effectExtent l="0" t="0" r="8890" b="1905"/>
            <wp:wrapTight wrapText="bothSides">
              <wp:wrapPolygon edited="0">
                <wp:start x="0" y="0"/>
                <wp:lineTo x="0" y="20571"/>
                <wp:lineTo x="21381" y="20571"/>
                <wp:lineTo x="21381" y="0"/>
                <wp:lineTo x="0" y="0"/>
              </wp:wrapPolygon>
            </wp:wrapTight>
            <wp:docPr id="2"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documents\layout\new template June 2014\figures\CC-BY logo original v1.wmf"/>
                    <pic:cNvPicPr>
                      <a:picLocks noChangeAspect="1" noChangeArrowheads="1"/>
                    </pic:cNvPicPr>
                  </pic:nvPicPr>
                  <pic:blipFill>
                    <a:blip r:embed="rId9" cstate="print">
                      <a:extLst>
                        <a:ext uri="{28A0092B-C50C-407E-A947-70E740481C1C}">
                          <a14:useLocalDpi xmlns:a14="http://schemas.microsoft.com/office/drawing/2010/main" val="0"/>
                        </a:ext>
                      </a:extLst>
                    </a:blip>
                    <a:srcRect l="2530" r="1488"/>
                    <a:stretch>
                      <a:fillRect/>
                    </a:stretch>
                  </pic:blipFill>
                  <pic:spPr bwMode="auto">
                    <a:xfrm>
                      <a:off x="0" y="0"/>
                      <a:ext cx="100076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C8F">
        <w:rPr>
          <w:rFonts w:ascii="Palatino Linotype" w:hAnsi="Palatino Linotype"/>
          <w:snapToGrid w:val="0"/>
          <w:color w:val="000000" w:themeColor="text1"/>
          <w:sz w:val="18"/>
          <w:szCs w:val="18"/>
          <w:lang w:bidi="en-US"/>
        </w:rPr>
        <w:t>© 2018 by the authors. Submitted for possible open access publication under the terms and conditions of the Creative Commons Attribution (CC BY) license (http://creativecommons.org/licenses/by/4.0/).</w:t>
      </w:r>
    </w:p>
    <w:sectPr w:rsidR="002C7E44" w:rsidRPr="00BB7C8F" w:rsidSect="00327D90">
      <w:headerReference w:type="even" r:id="rId10"/>
      <w:headerReference w:type="default" r:id="rId11"/>
      <w:footerReference w:type="default" r:id="rId12"/>
      <w:headerReference w:type="first" r:id="rId13"/>
      <w:footerReference w:type="first" r:id="rId14"/>
      <w:type w:val="continuous"/>
      <w:pgSz w:w="11906" w:h="16838" w:code="9"/>
      <w:pgMar w:top="1417" w:right="1531" w:bottom="1077" w:left="1531" w:header="1020" w:footer="850" w:gutter="0"/>
      <w:pgNumType w:start="1"/>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E0B2B" w14:textId="77777777" w:rsidR="005052FB" w:rsidRDefault="005052FB" w:rsidP="00C1340D">
      <w:r>
        <w:separator/>
      </w:r>
    </w:p>
  </w:endnote>
  <w:endnote w:type="continuationSeparator" w:id="0">
    <w:p w14:paraId="2513B070" w14:textId="77777777" w:rsidR="005052FB" w:rsidRDefault="005052FB"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8C27D" w14:textId="77777777" w:rsidR="003600CD" w:rsidRPr="00590BF9" w:rsidRDefault="003600CD" w:rsidP="00590BF9">
    <w:pPr>
      <w:pStyle w:val="Foote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1717389558"/>
      <w:docPartObj>
        <w:docPartGallery w:val="Page Numbers (Top of Page)"/>
        <w:docPartUnique/>
      </w:docPartObj>
    </w:sdtPr>
    <w:sdtEndPr>
      <w:rPr>
        <w:i w:val="0"/>
      </w:rPr>
    </w:sdtEndPr>
    <w:sdtContent>
      <w:p w14:paraId="732118B6" w14:textId="4AAACFA1" w:rsidR="003600CD" w:rsidRPr="00AE2C2E" w:rsidRDefault="003600CD" w:rsidP="00EA1763">
        <w:pPr>
          <w:pStyle w:val="MDPIfooterfirstpage"/>
          <w:spacing w:line="240" w:lineRule="auto"/>
          <w:jc w:val="both"/>
          <w:rPr>
            <w:lang w:val="en-GB"/>
          </w:rPr>
        </w:pPr>
        <w:r w:rsidRPr="009231ED">
          <w:rPr>
            <w:i/>
            <w:szCs w:val="16"/>
          </w:rPr>
          <w:t>Int. J. Environ. Res. Public Health</w:t>
        </w:r>
        <w:r w:rsidRPr="009231ED">
          <w:rPr>
            <w:szCs w:val="16"/>
          </w:rPr>
          <w:t xml:space="preserve"> </w:t>
        </w:r>
        <w:r>
          <w:rPr>
            <w:b/>
            <w:szCs w:val="16"/>
          </w:rPr>
          <w:t>2018</w:t>
        </w:r>
        <w:r w:rsidRPr="009231ED">
          <w:rPr>
            <w:szCs w:val="16"/>
          </w:rPr>
          <w:t xml:space="preserve">, </w:t>
        </w:r>
        <w:r>
          <w:rPr>
            <w:i/>
            <w:szCs w:val="16"/>
          </w:rPr>
          <w:t>15</w:t>
        </w:r>
        <w:r w:rsidRPr="009231ED">
          <w:rPr>
            <w:szCs w:val="16"/>
          </w:rPr>
          <w:t>,</w:t>
        </w:r>
        <w:r w:rsidRPr="00FB75B2">
          <w:rPr>
            <w:iCs/>
            <w:szCs w:val="16"/>
          </w:rPr>
          <w:t xml:space="preserve"> </w:t>
        </w:r>
        <w:r w:rsidRPr="00AE2C2E">
          <w:rPr>
            <w:lang w:val="en-GB"/>
          </w:rPr>
          <w:t xml:space="preserve">x; </w:t>
        </w:r>
        <w:proofErr w:type="spellStart"/>
        <w:r w:rsidRPr="00AE2C2E">
          <w:rPr>
            <w:lang w:val="en-GB"/>
          </w:rPr>
          <w:t>doi</w:t>
        </w:r>
        <w:proofErr w:type="spellEnd"/>
        <w:r w:rsidRPr="00AE2C2E">
          <w:rPr>
            <w:lang w:val="en-GB"/>
          </w:rPr>
          <w:t>:</w:t>
        </w:r>
        <w:r w:rsidRPr="00AE2C2E">
          <w:rPr>
            <w:lang w:val="en-GB"/>
          </w:rPr>
          <w:tab/>
          <w:t>www.mdpi.com/journal/</w:t>
        </w:r>
        <w:proofErr w:type="spellStart"/>
        <w:r>
          <w:t>ijerph</w:t>
        </w:r>
        <w:proofErr w:type="spellEnd"/>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94155" w14:textId="77777777" w:rsidR="005052FB" w:rsidRDefault="005052FB" w:rsidP="00C1340D">
      <w:r>
        <w:separator/>
      </w:r>
    </w:p>
  </w:footnote>
  <w:footnote w:type="continuationSeparator" w:id="0">
    <w:p w14:paraId="24B0E33E" w14:textId="77777777" w:rsidR="005052FB" w:rsidRDefault="005052FB" w:rsidP="00C13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2BFA7" w14:textId="77777777" w:rsidR="003600CD" w:rsidRDefault="003600CD" w:rsidP="00225F3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B10A6" w14:textId="2FCFF496" w:rsidR="003600CD" w:rsidRPr="00305CED" w:rsidRDefault="003600CD" w:rsidP="00305CED">
    <w:pPr>
      <w:adjustRightInd w:val="0"/>
      <w:snapToGrid w:val="0"/>
      <w:spacing w:after="240"/>
      <w:rPr>
        <w:rFonts w:ascii="Palatino Linotype" w:hAnsi="Palatino Linotype"/>
        <w:sz w:val="16"/>
      </w:rPr>
    </w:pPr>
    <w:r>
      <w:rPr>
        <w:rFonts w:ascii="Palatino Linotype" w:hAnsi="Palatino Linotype"/>
        <w:i/>
        <w:sz w:val="16"/>
      </w:rPr>
      <w:t xml:space="preserve">Int. J. Environ. Res. Public Health </w:t>
    </w:r>
    <w:r>
      <w:rPr>
        <w:rFonts w:ascii="Palatino Linotype" w:hAnsi="Palatino Linotype"/>
        <w:b/>
        <w:sz w:val="16"/>
      </w:rPr>
      <w:t>2018</w:t>
    </w:r>
    <w:r>
      <w:rPr>
        <w:rFonts w:ascii="Palatino Linotype" w:hAnsi="Palatino Linotype"/>
        <w:sz w:val="16"/>
      </w:rPr>
      <w:t xml:space="preserve">, </w:t>
    </w:r>
    <w:r>
      <w:rPr>
        <w:rFonts w:ascii="Palatino Linotype" w:hAnsi="Palatino Linotype"/>
        <w:i/>
        <w:sz w:val="16"/>
      </w:rPr>
      <w:t>15</w:t>
    </w:r>
    <w:r>
      <w:rPr>
        <w:rFonts w:ascii="Palatino Linotype" w:hAnsi="Palatino Linotype"/>
        <w:sz w:val="16"/>
      </w:rPr>
      <w:t xml:space="preserve">, x </w:t>
    </w:r>
    <w:r>
      <w:rPr>
        <w:rFonts w:ascii="Palatino Linotype" w:hAnsi="Palatino Linotype"/>
        <w:sz w:val="16"/>
      </w:rPr>
      <w:ptab w:relativeTo="margin" w:alignment="right" w:leader="none"/>
    </w:r>
    <w:r>
      <w:rPr>
        <w:rFonts w:ascii="Palatino Linotype" w:hAnsi="Palatino Linotype"/>
        <w:sz w:val="16"/>
      </w:rPr>
      <w:fldChar w:fldCharType="begin"/>
    </w:r>
    <w:r>
      <w:rPr>
        <w:rFonts w:ascii="Palatino Linotype" w:hAnsi="Palatino Linotype"/>
        <w:sz w:val="16"/>
      </w:rPr>
      <w:instrText xml:space="preserve"> PAGE  </w:instrText>
    </w:r>
    <w:r>
      <w:rPr>
        <w:rFonts w:ascii="Palatino Linotype" w:hAnsi="Palatino Linotype"/>
        <w:sz w:val="16"/>
      </w:rPr>
      <w:fldChar w:fldCharType="separate"/>
    </w:r>
    <w:r w:rsidR="001773BF">
      <w:rPr>
        <w:rFonts w:ascii="Palatino Linotype" w:hAnsi="Palatino Linotype"/>
        <w:noProof/>
        <w:sz w:val="16"/>
      </w:rPr>
      <w:t>8</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w:instrText>
    </w:r>
    <w:r>
      <w:rPr>
        <w:rFonts w:ascii="Palatino Linotype" w:hAnsi="Palatino Linotype"/>
        <w:sz w:val="16"/>
      </w:rPr>
      <w:fldChar w:fldCharType="separate"/>
    </w:r>
    <w:r w:rsidR="001773BF">
      <w:rPr>
        <w:rFonts w:ascii="Palatino Linotype" w:hAnsi="Palatino Linotype"/>
        <w:noProof/>
        <w:sz w:val="16"/>
      </w:rPr>
      <w:t>8</w:t>
    </w:r>
    <w:r>
      <w:rPr>
        <w:rFonts w:ascii="Palatino Linotype" w:hAnsi="Palatino Linotype"/>
        <w:sz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D8D02" w14:textId="77777777" w:rsidR="003600CD" w:rsidRDefault="003600CD" w:rsidP="008810B3">
    <w:pPr>
      <w:pStyle w:val="MDPIheaderjournallogo"/>
    </w:pPr>
    <w:r>
      <w:rPr>
        <w:i w:val="0"/>
        <w:noProof/>
        <w:szCs w:val="16"/>
        <w:lang w:val="en-GB" w:eastAsia="zh-CN"/>
      </w:rPr>
      <mc:AlternateContent>
        <mc:Choice Requires="wps">
          <w:drawing>
            <wp:anchor distT="45720" distB="45720" distL="114300" distR="114300" simplePos="0" relativeHeight="251657728" behindDoc="1" locked="0" layoutInCell="1" allowOverlap="1" wp14:anchorId="0EE92E6A" wp14:editId="22A660F7">
              <wp:simplePos x="0" y="0"/>
              <wp:positionH relativeFrom="rightMargin">
                <wp:posOffset>-558165</wp:posOffset>
              </wp:positionH>
              <wp:positionV relativeFrom="paragraph">
                <wp:posOffset>0</wp:posOffset>
              </wp:positionV>
              <wp:extent cx="553085" cy="709295"/>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709295"/>
                      </a:xfrm>
                      <a:prstGeom prst="rect">
                        <a:avLst/>
                      </a:prstGeom>
                      <a:solidFill>
                        <a:srgbClr val="FFFFFF"/>
                      </a:solidFill>
                      <a:ln w="9525">
                        <a:noFill/>
                        <a:miter lim="800000"/>
                        <a:headEnd/>
                        <a:tailEnd/>
                      </a:ln>
                    </wps:spPr>
                    <wps:txbx>
                      <w:txbxContent>
                        <w:p w14:paraId="7AF5504B" w14:textId="77777777" w:rsidR="003600CD" w:rsidRDefault="003600CD" w:rsidP="003600CD">
                          <w:pPr>
                            <w:pStyle w:val="MDPIheaderjournallogo"/>
                            <w:jc w:val="center"/>
                            <w:textboxTightWrap w:val="allLines"/>
                            <w:rPr>
                              <w:i w:val="0"/>
                              <w:szCs w:val="16"/>
                            </w:rPr>
                          </w:pPr>
                          <w:r w:rsidRPr="00B11CEA">
                            <w:rPr>
                              <w:i w:val="0"/>
                              <w:noProof/>
                              <w:szCs w:val="16"/>
                              <w:lang w:val="en-GB" w:eastAsia="zh-CN"/>
                            </w:rPr>
                            <w:drawing>
                              <wp:inline distT="0" distB="0" distL="0" distR="0" wp14:anchorId="146E3EFA" wp14:editId="6472B96F">
                                <wp:extent cx="546216" cy="360000"/>
                                <wp:effectExtent l="0" t="0" r="6350" b="2540"/>
                                <wp:docPr id="6"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16" cy="360000"/>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E92E6A" id="_x0000_t202" coordsize="21600,21600" o:spt="202" path="m,l,21600r21600,l21600,xe">
              <v:stroke joinstyle="miter"/>
              <v:path gradientshapeok="t" o:connecttype="rect"/>
            </v:shapetype>
            <v:shape id="Text Box 2" o:spid="_x0000_s1026" type="#_x0000_t202" style="position:absolute;left:0;text-align:left;margin-left:-43.95pt;margin-top:0;width:43.55pt;height:55.85pt;z-index:-251658752;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" stroked="f">
              <v:textbox inset="0,0,0,0">
                <w:txbxContent>
                  <w:p w14:paraId="7AF5504B" w14:textId="77777777" w:rsidR="003600CD" w:rsidRDefault="003600CD" w:rsidP="003600CD">
                    <w:pPr>
                      <w:pStyle w:val="MDPIheaderjournallogo"/>
                      <w:jc w:val="center"/>
                      <w:textboxTightWrap w:val="allLines"/>
                      <w:rPr>
                        <w:i w:val="0"/>
                        <w:szCs w:val="16"/>
                      </w:rPr>
                    </w:pPr>
                    <w:r w:rsidRPr="00B11CEA">
                      <w:rPr>
                        <w:i w:val="0"/>
                        <w:noProof/>
                        <w:szCs w:val="16"/>
                        <w:lang w:eastAsia="zh-CN"/>
                      </w:rPr>
                      <w:drawing>
                        <wp:inline distT="0" distB="0" distL="0" distR="0" wp14:anchorId="146E3EFA" wp14:editId="6472B96F">
                          <wp:extent cx="546216" cy="360000"/>
                          <wp:effectExtent l="0" t="0" r="6350" b="2540"/>
                          <wp:docPr id="6"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6216" cy="360000"/>
                                  </a:xfrm>
                                  <a:prstGeom prst="rect">
                                    <a:avLst/>
                                  </a:prstGeom>
                                  <a:noFill/>
                                  <a:ln>
                                    <a:noFill/>
                                  </a:ln>
                                </pic:spPr>
                              </pic:pic>
                            </a:graphicData>
                          </a:graphic>
                        </wp:inline>
                      </w:drawing>
                    </w:r>
                  </w:p>
                </w:txbxContent>
              </v:textbox>
              <w10:wrap anchorx="margin"/>
            </v:shape>
          </w:pict>
        </mc:Fallback>
      </mc:AlternateContent>
    </w:r>
    <w:r>
      <w:rPr>
        <w:noProof/>
        <w:lang w:val="en-GB" w:eastAsia="zh-CN"/>
      </w:rPr>
      <w:drawing>
        <wp:inline distT="0" distB="0" distL="0" distR="0" wp14:anchorId="63E2B001" wp14:editId="0A87131F">
          <wp:extent cx="1830736" cy="432000"/>
          <wp:effectExtent l="0" t="0" r="0" b="6350"/>
          <wp:docPr id="3" name="Picture 3" descr="C:\Users\home\Desktop\logos\png\ijerp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logos\png\ijerph-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0736" cy="43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A245F"/>
    <w:multiLevelType w:val="hybridMultilevel"/>
    <w:tmpl w:val="1C3A3F0C"/>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05051C"/>
    <w:multiLevelType w:val="hybridMultilevel"/>
    <w:tmpl w:val="857682CE"/>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nsid w:val="28574A3E"/>
    <w:multiLevelType w:val="singleLevel"/>
    <w:tmpl w:val="30847F48"/>
    <w:lvl w:ilvl="0">
      <w:start w:val="1"/>
      <w:numFmt w:val="decimal"/>
      <w:lvlText w:val="%1."/>
      <w:lvlJc w:val="left"/>
      <w:pPr>
        <w:ind w:left="288" w:firstLine="72"/>
      </w:pPr>
      <w:rPr>
        <w:vertAlign w:val="superscript"/>
      </w:rPr>
    </w:lvl>
  </w:abstractNum>
  <w:abstractNum w:abstractNumId="3">
    <w:nsid w:val="2B7C6049"/>
    <w:multiLevelType w:val="hybridMultilevel"/>
    <w:tmpl w:val="4BCE6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A6535"/>
    <w:multiLevelType w:val="hybridMultilevel"/>
    <w:tmpl w:val="781408B4"/>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5">
    <w:nsid w:val="430B505B"/>
    <w:multiLevelType w:val="hybridMultilevel"/>
    <w:tmpl w:val="E3F84D44"/>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17A7F09"/>
    <w:multiLevelType w:val="singleLevel"/>
    <w:tmpl w:val="71764A66"/>
    <w:lvl w:ilvl="0">
      <w:start w:val="1"/>
      <w:numFmt w:val="decimal"/>
      <w:lvlText w:val="%1."/>
      <w:lvlJc w:val="left"/>
      <w:pPr>
        <w:ind w:left="288" w:hanging="288"/>
      </w:pPr>
      <w:rPr>
        <w:vertAlign w:val="superscript"/>
      </w:rPr>
    </w:lvl>
  </w:abstractNum>
  <w:abstractNum w:abstractNumId="7">
    <w:nsid w:val="62AF2825"/>
    <w:multiLevelType w:val="hybridMultilevel"/>
    <w:tmpl w:val="AA2E588C"/>
    <w:lvl w:ilvl="0" w:tplc="768C7C8E">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73C370A"/>
    <w:multiLevelType w:val="hybridMultilevel"/>
    <w:tmpl w:val="96EA3A90"/>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9">
    <w:nsid w:val="6DB20A64"/>
    <w:multiLevelType w:val="hybridMultilevel"/>
    <w:tmpl w:val="01E4F044"/>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
  </w:num>
  <w:num w:numId="2">
    <w:abstractNumId w:val="4"/>
  </w:num>
  <w:num w:numId="3">
    <w:abstractNumId w:val="0"/>
  </w:num>
  <w:num w:numId="4">
    <w:abstractNumId w:val="8"/>
  </w:num>
  <w:num w:numId="5">
    <w:abstractNumId w:val="9"/>
  </w:num>
  <w:num w:numId="6">
    <w:abstractNumId w:val="5"/>
  </w:num>
  <w:num w:numId="7">
    <w:abstractNumId w:val="7"/>
  </w:num>
  <w:num w:numId="8">
    <w:abstractNumId w:val="6"/>
  </w:num>
  <w:num w:numId="9">
    <w:abstractNumId w:val="1"/>
  </w:num>
  <w:num w:numId="10">
    <w:abstractNumId w:val="4"/>
  </w:num>
  <w:num w:numId="11">
    <w:abstractNumId w:val="0"/>
  </w:num>
  <w:num w:numId="12">
    <w:abstractNumId w:val="1"/>
  </w:num>
  <w:num w:numId="13">
    <w:abstractNumId w:val="4"/>
  </w:num>
  <w:num w:numId="14">
    <w:abstractNumId w:val="0"/>
  </w:num>
  <w:num w:numId="15">
    <w:abstractNumId w:val="2"/>
  </w:num>
  <w:num w:numId="1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A1A"/>
    <w:rsid w:val="00000637"/>
    <w:rsid w:val="000006F8"/>
    <w:rsid w:val="00004544"/>
    <w:rsid w:val="000046B6"/>
    <w:rsid w:val="00004BA7"/>
    <w:rsid w:val="00005FC2"/>
    <w:rsid w:val="0000710E"/>
    <w:rsid w:val="00011BC3"/>
    <w:rsid w:val="0001283B"/>
    <w:rsid w:val="000148D5"/>
    <w:rsid w:val="0002090C"/>
    <w:rsid w:val="00021092"/>
    <w:rsid w:val="00024621"/>
    <w:rsid w:val="0002467B"/>
    <w:rsid w:val="00025A91"/>
    <w:rsid w:val="00025C56"/>
    <w:rsid w:val="00031941"/>
    <w:rsid w:val="000319B8"/>
    <w:rsid w:val="0003351A"/>
    <w:rsid w:val="0003387D"/>
    <w:rsid w:val="00034840"/>
    <w:rsid w:val="00034BF8"/>
    <w:rsid w:val="000361F7"/>
    <w:rsid w:val="00037CEA"/>
    <w:rsid w:val="00037F00"/>
    <w:rsid w:val="00041A10"/>
    <w:rsid w:val="0004245C"/>
    <w:rsid w:val="00042C12"/>
    <w:rsid w:val="000439F3"/>
    <w:rsid w:val="00043F91"/>
    <w:rsid w:val="00044417"/>
    <w:rsid w:val="0004473F"/>
    <w:rsid w:val="00045898"/>
    <w:rsid w:val="000463D3"/>
    <w:rsid w:val="00046FE3"/>
    <w:rsid w:val="00050716"/>
    <w:rsid w:val="00050C65"/>
    <w:rsid w:val="000520E3"/>
    <w:rsid w:val="000551E0"/>
    <w:rsid w:val="000554E4"/>
    <w:rsid w:val="000562B9"/>
    <w:rsid w:val="00056DBB"/>
    <w:rsid w:val="000578BD"/>
    <w:rsid w:val="000602E4"/>
    <w:rsid w:val="000605CD"/>
    <w:rsid w:val="00063A6A"/>
    <w:rsid w:val="0006467F"/>
    <w:rsid w:val="00066489"/>
    <w:rsid w:val="000668DA"/>
    <w:rsid w:val="00071D03"/>
    <w:rsid w:val="00073BD9"/>
    <w:rsid w:val="00077A9D"/>
    <w:rsid w:val="00077B09"/>
    <w:rsid w:val="00082D78"/>
    <w:rsid w:val="000833FA"/>
    <w:rsid w:val="000848F9"/>
    <w:rsid w:val="00094176"/>
    <w:rsid w:val="000A0E49"/>
    <w:rsid w:val="000A0F29"/>
    <w:rsid w:val="000A3155"/>
    <w:rsid w:val="000A411D"/>
    <w:rsid w:val="000A45A9"/>
    <w:rsid w:val="000A5FAE"/>
    <w:rsid w:val="000B05D0"/>
    <w:rsid w:val="000B31F2"/>
    <w:rsid w:val="000B38AC"/>
    <w:rsid w:val="000B529D"/>
    <w:rsid w:val="000B5482"/>
    <w:rsid w:val="000B7EF6"/>
    <w:rsid w:val="000C299D"/>
    <w:rsid w:val="000C4A82"/>
    <w:rsid w:val="000C4B5D"/>
    <w:rsid w:val="000C4FB6"/>
    <w:rsid w:val="000C5A1A"/>
    <w:rsid w:val="000D0305"/>
    <w:rsid w:val="000D0745"/>
    <w:rsid w:val="000D0874"/>
    <w:rsid w:val="000D093A"/>
    <w:rsid w:val="000D166F"/>
    <w:rsid w:val="000D2842"/>
    <w:rsid w:val="000D2F06"/>
    <w:rsid w:val="000D3E60"/>
    <w:rsid w:val="000D5554"/>
    <w:rsid w:val="000E08FD"/>
    <w:rsid w:val="000E2C3D"/>
    <w:rsid w:val="000E35FE"/>
    <w:rsid w:val="000E37D1"/>
    <w:rsid w:val="000E7A5D"/>
    <w:rsid w:val="000F0E85"/>
    <w:rsid w:val="000F0F9F"/>
    <w:rsid w:val="000F4E0E"/>
    <w:rsid w:val="000F6EBF"/>
    <w:rsid w:val="00100B2F"/>
    <w:rsid w:val="00100FE2"/>
    <w:rsid w:val="00103634"/>
    <w:rsid w:val="00112D05"/>
    <w:rsid w:val="00113F03"/>
    <w:rsid w:val="00117099"/>
    <w:rsid w:val="001170CF"/>
    <w:rsid w:val="0011779E"/>
    <w:rsid w:val="0012125D"/>
    <w:rsid w:val="00124285"/>
    <w:rsid w:val="0012462F"/>
    <w:rsid w:val="001268A0"/>
    <w:rsid w:val="00127B58"/>
    <w:rsid w:val="00130F88"/>
    <w:rsid w:val="001315CD"/>
    <w:rsid w:val="00131F3D"/>
    <w:rsid w:val="001352B6"/>
    <w:rsid w:val="00135C14"/>
    <w:rsid w:val="00140A39"/>
    <w:rsid w:val="0014158B"/>
    <w:rsid w:val="00143181"/>
    <w:rsid w:val="00144660"/>
    <w:rsid w:val="00144DC5"/>
    <w:rsid w:val="00144E54"/>
    <w:rsid w:val="00145F5A"/>
    <w:rsid w:val="00150342"/>
    <w:rsid w:val="00151E48"/>
    <w:rsid w:val="00152F85"/>
    <w:rsid w:val="00155401"/>
    <w:rsid w:val="00156006"/>
    <w:rsid w:val="00160C50"/>
    <w:rsid w:val="0016263E"/>
    <w:rsid w:val="001632F9"/>
    <w:rsid w:val="00163372"/>
    <w:rsid w:val="00165A01"/>
    <w:rsid w:val="001665A2"/>
    <w:rsid w:val="0016702F"/>
    <w:rsid w:val="0017075F"/>
    <w:rsid w:val="001732EE"/>
    <w:rsid w:val="001739FB"/>
    <w:rsid w:val="00173FC0"/>
    <w:rsid w:val="001763AE"/>
    <w:rsid w:val="00176BBA"/>
    <w:rsid w:val="00176DC5"/>
    <w:rsid w:val="00176E73"/>
    <w:rsid w:val="0017709E"/>
    <w:rsid w:val="001773BF"/>
    <w:rsid w:val="001812DE"/>
    <w:rsid w:val="00184B65"/>
    <w:rsid w:val="00184ECF"/>
    <w:rsid w:val="001854A7"/>
    <w:rsid w:val="001860DD"/>
    <w:rsid w:val="00192141"/>
    <w:rsid w:val="001929BE"/>
    <w:rsid w:val="00193463"/>
    <w:rsid w:val="00193EBD"/>
    <w:rsid w:val="00194DCB"/>
    <w:rsid w:val="001A0D5B"/>
    <w:rsid w:val="001A103B"/>
    <w:rsid w:val="001A1E12"/>
    <w:rsid w:val="001A2D5C"/>
    <w:rsid w:val="001A3926"/>
    <w:rsid w:val="001A4A0E"/>
    <w:rsid w:val="001A7D08"/>
    <w:rsid w:val="001B09F9"/>
    <w:rsid w:val="001B22D3"/>
    <w:rsid w:val="001B2E32"/>
    <w:rsid w:val="001B396D"/>
    <w:rsid w:val="001B3A0F"/>
    <w:rsid w:val="001B446E"/>
    <w:rsid w:val="001C0136"/>
    <w:rsid w:val="001C2A2E"/>
    <w:rsid w:val="001C3B86"/>
    <w:rsid w:val="001C6374"/>
    <w:rsid w:val="001D0A2E"/>
    <w:rsid w:val="001D0BD8"/>
    <w:rsid w:val="001D4C88"/>
    <w:rsid w:val="001D4CBF"/>
    <w:rsid w:val="001D5C83"/>
    <w:rsid w:val="001D5CB0"/>
    <w:rsid w:val="001D7118"/>
    <w:rsid w:val="001D7351"/>
    <w:rsid w:val="001D7668"/>
    <w:rsid w:val="001E0BFA"/>
    <w:rsid w:val="001E26BA"/>
    <w:rsid w:val="001E3DBC"/>
    <w:rsid w:val="001F2913"/>
    <w:rsid w:val="001F45A9"/>
    <w:rsid w:val="001F55DC"/>
    <w:rsid w:val="001F5A4A"/>
    <w:rsid w:val="0020147D"/>
    <w:rsid w:val="00201D27"/>
    <w:rsid w:val="00201E28"/>
    <w:rsid w:val="002021CF"/>
    <w:rsid w:val="002026F5"/>
    <w:rsid w:val="00206B4D"/>
    <w:rsid w:val="0021202D"/>
    <w:rsid w:val="00214190"/>
    <w:rsid w:val="00216FA9"/>
    <w:rsid w:val="00220209"/>
    <w:rsid w:val="002220D5"/>
    <w:rsid w:val="00223198"/>
    <w:rsid w:val="00223A64"/>
    <w:rsid w:val="00224DD3"/>
    <w:rsid w:val="00225217"/>
    <w:rsid w:val="00225F3F"/>
    <w:rsid w:val="00226AB1"/>
    <w:rsid w:val="00234505"/>
    <w:rsid w:val="00235077"/>
    <w:rsid w:val="00235973"/>
    <w:rsid w:val="00236969"/>
    <w:rsid w:val="00236C0D"/>
    <w:rsid w:val="00236D35"/>
    <w:rsid w:val="00236F94"/>
    <w:rsid w:val="00237EDD"/>
    <w:rsid w:val="0024084D"/>
    <w:rsid w:val="00240C8C"/>
    <w:rsid w:val="00241C14"/>
    <w:rsid w:val="002434C9"/>
    <w:rsid w:val="00246CE0"/>
    <w:rsid w:val="0025127B"/>
    <w:rsid w:val="00251811"/>
    <w:rsid w:val="0025232D"/>
    <w:rsid w:val="00252515"/>
    <w:rsid w:val="0025259B"/>
    <w:rsid w:val="00252BD9"/>
    <w:rsid w:val="00253193"/>
    <w:rsid w:val="00255B5C"/>
    <w:rsid w:val="00257403"/>
    <w:rsid w:val="0025777F"/>
    <w:rsid w:val="002612CB"/>
    <w:rsid w:val="00261B77"/>
    <w:rsid w:val="002623FD"/>
    <w:rsid w:val="00263890"/>
    <w:rsid w:val="0026479E"/>
    <w:rsid w:val="002665A2"/>
    <w:rsid w:val="00271978"/>
    <w:rsid w:val="00272574"/>
    <w:rsid w:val="00273440"/>
    <w:rsid w:val="00273F0A"/>
    <w:rsid w:val="0027513B"/>
    <w:rsid w:val="0027593D"/>
    <w:rsid w:val="00275F7E"/>
    <w:rsid w:val="00276B71"/>
    <w:rsid w:val="0027713B"/>
    <w:rsid w:val="002813F6"/>
    <w:rsid w:val="00285954"/>
    <w:rsid w:val="0028727D"/>
    <w:rsid w:val="002915B6"/>
    <w:rsid w:val="0029287A"/>
    <w:rsid w:val="00294C2F"/>
    <w:rsid w:val="0029628E"/>
    <w:rsid w:val="0029637D"/>
    <w:rsid w:val="00296EB7"/>
    <w:rsid w:val="002A31E4"/>
    <w:rsid w:val="002A66E9"/>
    <w:rsid w:val="002B0BCA"/>
    <w:rsid w:val="002B37F5"/>
    <w:rsid w:val="002B4981"/>
    <w:rsid w:val="002B6082"/>
    <w:rsid w:val="002B75A2"/>
    <w:rsid w:val="002B7893"/>
    <w:rsid w:val="002C0E6A"/>
    <w:rsid w:val="002C28DD"/>
    <w:rsid w:val="002C300A"/>
    <w:rsid w:val="002C5045"/>
    <w:rsid w:val="002C6C5F"/>
    <w:rsid w:val="002C7423"/>
    <w:rsid w:val="002C7CEB"/>
    <w:rsid w:val="002C7E44"/>
    <w:rsid w:val="002D0834"/>
    <w:rsid w:val="002D2055"/>
    <w:rsid w:val="002D476D"/>
    <w:rsid w:val="002D4F9D"/>
    <w:rsid w:val="002D7EB2"/>
    <w:rsid w:val="002E0B8D"/>
    <w:rsid w:val="002E11AF"/>
    <w:rsid w:val="002E1F9C"/>
    <w:rsid w:val="002E2696"/>
    <w:rsid w:val="002E45FF"/>
    <w:rsid w:val="002E4AE9"/>
    <w:rsid w:val="002E59FA"/>
    <w:rsid w:val="002E699F"/>
    <w:rsid w:val="002F0022"/>
    <w:rsid w:val="002F1F90"/>
    <w:rsid w:val="002F27CF"/>
    <w:rsid w:val="002F30E0"/>
    <w:rsid w:val="002F3A40"/>
    <w:rsid w:val="002F6006"/>
    <w:rsid w:val="002F667B"/>
    <w:rsid w:val="002F6728"/>
    <w:rsid w:val="002F6FC8"/>
    <w:rsid w:val="00300F39"/>
    <w:rsid w:val="0030282D"/>
    <w:rsid w:val="0030286C"/>
    <w:rsid w:val="0030379B"/>
    <w:rsid w:val="003037B7"/>
    <w:rsid w:val="003053D7"/>
    <w:rsid w:val="00305668"/>
    <w:rsid w:val="00305CED"/>
    <w:rsid w:val="003066AC"/>
    <w:rsid w:val="00306771"/>
    <w:rsid w:val="0030690F"/>
    <w:rsid w:val="0030792C"/>
    <w:rsid w:val="00307DAD"/>
    <w:rsid w:val="00312344"/>
    <w:rsid w:val="00312F5B"/>
    <w:rsid w:val="0031308C"/>
    <w:rsid w:val="0031392A"/>
    <w:rsid w:val="003167AC"/>
    <w:rsid w:val="00320024"/>
    <w:rsid w:val="00321655"/>
    <w:rsid w:val="0032250E"/>
    <w:rsid w:val="00322580"/>
    <w:rsid w:val="0032279F"/>
    <w:rsid w:val="003229FD"/>
    <w:rsid w:val="003246E2"/>
    <w:rsid w:val="0032589B"/>
    <w:rsid w:val="003260DD"/>
    <w:rsid w:val="00327D90"/>
    <w:rsid w:val="0033124F"/>
    <w:rsid w:val="0033164F"/>
    <w:rsid w:val="00333C2D"/>
    <w:rsid w:val="003352F1"/>
    <w:rsid w:val="00336080"/>
    <w:rsid w:val="00336BEA"/>
    <w:rsid w:val="003379F5"/>
    <w:rsid w:val="00340477"/>
    <w:rsid w:val="00341638"/>
    <w:rsid w:val="00341815"/>
    <w:rsid w:val="00344684"/>
    <w:rsid w:val="00344DFE"/>
    <w:rsid w:val="00346A68"/>
    <w:rsid w:val="00346B1B"/>
    <w:rsid w:val="00347596"/>
    <w:rsid w:val="003479E7"/>
    <w:rsid w:val="00352633"/>
    <w:rsid w:val="00352D55"/>
    <w:rsid w:val="0035313A"/>
    <w:rsid w:val="0035340A"/>
    <w:rsid w:val="00353B41"/>
    <w:rsid w:val="0035469E"/>
    <w:rsid w:val="0035521D"/>
    <w:rsid w:val="00357207"/>
    <w:rsid w:val="003573EC"/>
    <w:rsid w:val="003600CD"/>
    <w:rsid w:val="00360C4B"/>
    <w:rsid w:val="00363468"/>
    <w:rsid w:val="00363D81"/>
    <w:rsid w:val="00367166"/>
    <w:rsid w:val="00367343"/>
    <w:rsid w:val="003675B2"/>
    <w:rsid w:val="00367C05"/>
    <w:rsid w:val="00370569"/>
    <w:rsid w:val="003709EC"/>
    <w:rsid w:val="00373D16"/>
    <w:rsid w:val="00373F32"/>
    <w:rsid w:val="00374898"/>
    <w:rsid w:val="00376FA1"/>
    <w:rsid w:val="00380B0F"/>
    <w:rsid w:val="00381C2D"/>
    <w:rsid w:val="00381D89"/>
    <w:rsid w:val="00381FC4"/>
    <w:rsid w:val="003835CE"/>
    <w:rsid w:val="003855CF"/>
    <w:rsid w:val="003902E6"/>
    <w:rsid w:val="00391035"/>
    <w:rsid w:val="003911F6"/>
    <w:rsid w:val="00391F71"/>
    <w:rsid w:val="003938E0"/>
    <w:rsid w:val="00394742"/>
    <w:rsid w:val="003A0FDD"/>
    <w:rsid w:val="003A116E"/>
    <w:rsid w:val="003A1FCC"/>
    <w:rsid w:val="003A2168"/>
    <w:rsid w:val="003A3F7E"/>
    <w:rsid w:val="003A445F"/>
    <w:rsid w:val="003A4FD3"/>
    <w:rsid w:val="003A5E59"/>
    <w:rsid w:val="003A6582"/>
    <w:rsid w:val="003A6FEA"/>
    <w:rsid w:val="003A7CF2"/>
    <w:rsid w:val="003B2A22"/>
    <w:rsid w:val="003B3A7C"/>
    <w:rsid w:val="003B4E63"/>
    <w:rsid w:val="003B559A"/>
    <w:rsid w:val="003B65E3"/>
    <w:rsid w:val="003B6F7D"/>
    <w:rsid w:val="003C014C"/>
    <w:rsid w:val="003C245C"/>
    <w:rsid w:val="003C2C26"/>
    <w:rsid w:val="003C4A20"/>
    <w:rsid w:val="003C4AAF"/>
    <w:rsid w:val="003C7C01"/>
    <w:rsid w:val="003D1BCF"/>
    <w:rsid w:val="003D2888"/>
    <w:rsid w:val="003D2BC8"/>
    <w:rsid w:val="003D624D"/>
    <w:rsid w:val="003D6836"/>
    <w:rsid w:val="003D6DF8"/>
    <w:rsid w:val="003D740F"/>
    <w:rsid w:val="003E08EB"/>
    <w:rsid w:val="003E0C56"/>
    <w:rsid w:val="003E14E1"/>
    <w:rsid w:val="003E2B81"/>
    <w:rsid w:val="003E3153"/>
    <w:rsid w:val="003E5F91"/>
    <w:rsid w:val="003E68A1"/>
    <w:rsid w:val="003F0471"/>
    <w:rsid w:val="003F21C8"/>
    <w:rsid w:val="003F2876"/>
    <w:rsid w:val="003F35A6"/>
    <w:rsid w:val="003F368E"/>
    <w:rsid w:val="003F4AE6"/>
    <w:rsid w:val="003F6004"/>
    <w:rsid w:val="003F6831"/>
    <w:rsid w:val="003F693E"/>
    <w:rsid w:val="00400718"/>
    <w:rsid w:val="00401EA0"/>
    <w:rsid w:val="0040655F"/>
    <w:rsid w:val="00407752"/>
    <w:rsid w:val="00411667"/>
    <w:rsid w:val="004123C0"/>
    <w:rsid w:val="00412F36"/>
    <w:rsid w:val="00412FD3"/>
    <w:rsid w:val="004137AF"/>
    <w:rsid w:val="00415FB0"/>
    <w:rsid w:val="00416645"/>
    <w:rsid w:val="00417A0D"/>
    <w:rsid w:val="00423429"/>
    <w:rsid w:val="00424882"/>
    <w:rsid w:val="00425AEA"/>
    <w:rsid w:val="0042627E"/>
    <w:rsid w:val="004262FE"/>
    <w:rsid w:val="00427902"/>
    <w:rsid w:val="00430E3D"/>
    <w:rsid w:val="0043115A"/>
    <w:rsid w:val="00432800"/>
    <w:rsid w:val="00433837"/>
    <w:rsid w:val="00434423"/>
    <w:rsid w:val="004346CD"/>
    <w:rsid w:val="00436BA8"/>
    <w:rsid w:val="0043748F"/>
    <w:rsid w:val="004378B1"/>
    <w:rsid w:val="0044006E"/>
    <w:rsid w:val="00441209"/>
    <w:rsid w:val="00441AF9"/>
    <w:rsid w:val="00441FA3"/>
    <w:rsid w:val="004466AA"/>
    <w:rsid w:val="00446CA3"/>
    <w:rsid w:val="0045011E"/>
    <w:rsid w:val="0045101B"/>
    <w:rsid w:val="0045289B"/>
    <w:rsid w:val="004539D4"/>
    <w:rsid w:val="00453CFB"/>
    <w:rsid w:val="0045405C"/>
    <w:rsid w:val="00455021"/>
    <w:rsid w:val="00456BA6"/>
    <w:rsid w:val="00461413"/>
    <w:rsid w:val="004614D9"/>
    <w:rsid w:val="00461DA2"/>
    <w:rsid w:val="00462789"/>
    <w:rsid w:val="00462F89"/>
    <w:rsid w:val="004638D9"/>
    <w:rsid w:val="00467002"/>
    <w:rsid w:val="00467F33"/>
    <w:rsid w:val="00471859"/>
    <w:rsid w:val="00475F95"/>
    <w:rsid w:val="00476172"/>
    <w:rsid w:val="00477487"/>
    <w:rsid w:val="0048098C"/>
    <w:rsid w:val="00480BAE"/>
    <w:rsid w:val="00480E4E"/>
    <w:rsid w:val="00481ADA"/>
    <w:rsid w:val="00483436"/>
    <w:rsid w:val="00484615"/>
    <w:rsid w:val="004869B2"/>
    <w:rsid w:val="00490A4E"/>
    <w:rsid w:val="00492418"/>
    <w:rsid w:val="00492DD6"/>
    <w:rsid w:val="004938FB"/>
    <w:rsid w:val="00495448"/>
    <w:rsid w:val="0049698D"/>
    <w:rsid w:val="004971EB"/>
    <w:rsid w:val="004975CF"/>
    <w:rsid w:val="004A070F"/>
    <w:rsid w:val="004A2666"/>
    <w:rsid w:val="004A3D67"/>
    <w:rsid w:val="004A3EEB"/>
    <w:rsid w:val="004A44AE"/>
    <w:rsid w:val="004A485C"/>
    <w:rsid w:val="004A6E3D"/>
    <w:rsid w:val="004A7C02"/>
    <w:rsid w:val="004B1516"/>
    <w:rsid w:val="004B637A"/>
    <w:rsid w:val="004B664F"/>
    <w:rsid w:val="004C16C9"/>
    <w:rsid w:val="004C1961"/>
    <w:rsid w:val="004C1A82"/>
    <w:rsid w:val="004C1AB7"/>
    <w:rsid w:val="004C1B70"/>
    <w:rsid w:val="004C2972"/>
    <w:rsid w:val="004C3D4B"/>
    <w:rsid w:val="004C6EE2"/>
    <w:rsid w:val="004C71C5"/>
    <w:rsid w:val="004D0408"/>
    <w:rsid w:val="004D3D30"/>
    <w:rsid w:val="004D464D"/>
    <w:rsid w:val="004D50E0"/>
    <w:rsid w:val="004D6828"/>
    <w:rsid w:val="004E16F5"/>
    <w:rsid w:val="004E70CE"/>
    <w:rsid w:val="004F1511"/>
    <w:rsid w:val="004F41A3"/>
    <w:rsid w:val="004F4493"/>
    <w:rsid w:val="004F7B5B"/>
    <w:rsid w:val="00505235"/>
    <w:rsid w:val="005052F4"/>
    <w:rsid w:val="005052FB"/>
    <w:rsid w:val="005055B1"/>
    <w:rsid w:val="0050609E"/>
    <w:rsid w:val="00514D19"/>
    <w:rsid w:val="00516DB6"/>
    <w:rsid w:val="00516FD5"/>
    <w:rsid w:val="005173DA"/>
    <w:rsid w:val="00520C33"/>
    <w:rsid w:val="00523C06"/>
    <w:rsid w:val="00525CC6"/>
    <w:rsid w:val="00527BF5"/>
    <w:rsid w:val="00532B9C"/>
    <w:rsid w:val="005332DD"/>
    <w:rsid w:val="00533883"/>
    <w:rsid w:val="00534135"/>
    <w:rsid w:val="00537DD1"/>
    <w:rsid w:val="005400CD"/>
    <w:rsid w:val="00541DC6"/>
    <w:rsid w:val="005460E7"/>
    <w:rsid w:val="005463F8"/>
    <w:rsid w:val="00546A9B"/>
    <w:rsid w:val="005477D0"/>
    <w:rsid w:val="00547A73"/>
    <w:rsid w:val="00550577"/>
    <w:rsid w:val="00550622"/>
    <w:rsid w:val="005518BE"/>
    <w:rsid w:val="005519F1"/>
    <w:rsid w:val="00554334"/>
    <w:rsid w:val="00554D7C"/>
    <w:rsid w:val="005569C6"/>
    <w:rsid w:val="00556FA7"/>
    <w:rsid w:val="005574FA"/>
    <w:rsid w:val="005579F5"/>
    <w:rsid w:val="00560B8B"/>
    <w:rsid w:val="005620F2"/>
    <w:rsid w:val="0056451B"/>
    <w:rsid w:val="00565398"/>
    <w:rsid w:val="00565B1B"/>
    <w:rsid w:val="005665B7"/>
    <w:rsid w:val="0056676E"/>
    <w:rsid w:val="00566825"/>
    <w:rsid w:val="00566C4A"/>
    <w:rsid w:val="0056718A"/>
    <w:rsid w:val="00567455"/>
    <w:rsid w:val="00570518"/>
    <w:rsid w:val="00571422"/>
    <w:rsid w:val="00580739"/>
    <w:rsid w:val="00581068"/>
    <w:rsid w:val="00587918"/>
    <w:rsid w:val="005879FB"/>
    <w:rsid w:val="005904F3"/>
    <w:rsid w:val="00590BF9"/>
    <w:rsid w:val="00591118"/>
    <w:rsid w:val="00592174"/>
    <w:rsid w:val="005967E7"/>
    <w:rsid w:val="0059706B"/>
    <w:rsid w:val="0059738E"/>
    <w:rsid w:val="005A1A79"/>
    <w:rsid w:val="005A42BD"/>
    <w:rsid w:val="005A6846"/>
    <w:rsid w:val="005A791C"/>
    <w:rsid w:val="005B236E"/>
    <w:rsid w:val="005B372B"/>
    <w:rsid w:val="005C001C"/>
    <w:rsid w:val="005C1C6F"/>
    <w:rsid w:val="005C2A6C"/>
    <w:rsid w:val="005C5730"/>
    <w:rsid w:val="005D196D"/>
    <w:rsid w:val="005D19D4"/>
    <w:rsid w:val="005D2650"/>
    <w:rsid w:val="005D35BB"/>
    <w:rsid w:val="005E1274"/>
    <w:rsid w:val="005E13E0"/>
    <w:rsid w:val="005E36A0"/>
    <w:rsid w:val="005E4EC3"/>
    <w:rsid w:val="005E64B5"/>
    <w:rsid w:val="005E7457"/>
    <w:rsid w:val="005E74D7"/>
    <w:rsid w:val="005E790B"/>
    <w:rsid w:val="005F092A"/>
    <w:rsid w:val="005F1258"/>
    <w:rsid w:val="005F1427"/>
    <w:rsid w:val="005F3117"/>
    <w:rsid w:val="005F363B"/>
    <w:rsid w:val="005F5DB6"/>
    <w:rsid w:val="005F69DB"/>
    <w:rsid w:val="0060191C"/>
    <w:rsid w:val="00603D46"/>
    <w:rsid w:val="0060502A"/>
    <w:rsid w:val="006054D8"/>
    <w:rsid w:val="00607C65"/>
    <w:rsid w:val="00610143"/>
    <w:rsid w:val="006101B1"/>
    <w:rsid w:val="00610C2F"/>
    <w:rsid w:val="006118C4"/>
    <w:rsid w:val="00612526"/>
    <w:rsid w:val="00612FD7"/>
    <w:rsid w:val="00613A94"/>
    <w:rsid w:val="00614AE8"/>
    <w:rsid w:val="0061522B"/>
    <w:rsid w:val="0061539D"/>
    <w:rsid w:val="0061583B"/>
    <w:rsid w:val="00615B18"/>
    <w:rsid w:val="00621703"/>
    <w:rsid w:val="00621836"/>
    <w:rsid w:val="00621F58"/>
    <w:rsid w:val="00622325"/>
    <w:rsid w:val="00622348"/>
    <w:rsid w:val="00625F2E"/>
    <w:rsid w:val="00626100"/>
    <w:rsid w:val="00626476"/>
    <w:rsid w:val="00627115"/>
    <w:rsid w:val="006310D8"/>
    <w:rsid w:val="00632FFF"/>
    <w:rsid w:val="006349FA"/>
    <w:rsid w:val="00636F6E"/>
    <w:rsid w:val="006378A2"/>
    <w:rsid w:val="00637E6E"/>
    <w:rsid w:val="006402BD"/>
    <w:rsid w:val="006408F0"/>
    <w:rsid w:val="006410D6"/>
    <w:rsid w:val="006411A5"/>
    <w:rsid w:val="00641221"/>
    <w:rsid w:val="00642B45"/>
    <w:rsid w:val="0064371D"/>
    <w:rsid w:val="00643E4D"/>
    <w:rsid w:val="00645862"/>
    <w:rsid w:val="006458D8"/>
    <w:rsid w:val="00647753"/>
    <w:rsid w:val="0065061C"/>
    <w:rsid w:val="0065221D"/>
    <w:rsid w:val="00652887"/>
    <w:rsid w:val="00653B88"/>
    <w:rsid w:val="00654659"/>
    <w:rsid w:val="00655087"/>
    <w:rsid w:val="00655D54"/>
    <w:rsid w:val="00655F4C"/>
    <w:rsid w:val="0065777B"/>
    <w:rsid w:val="00661780"/>
    <w:rsid w:val="00663D7F"/>
    <w:rsid w:val="00663FED"/>
    <w:rsid w:val="00667F99"/>
    <w:rsid w:val="006719DE"/>
    <w:rsid w:val="00673715"/>
    <w:rsid w:val="00673C97"/>
    <w:rsid w:val="00674566"/>
    <w:rsid w:val="006746B1"/>
    <w:rsid w:val="006808E8"/>
    <w:rsid w:val="00682FE2"/>
    <w:rsid w:val="00684284"/>
    <w:rsid w:val="00684579"/>
    <w:rsid w:val="00686750"/>
    <w:rsid w:val="00686CBD"/>
    <w:rsid w:val="00686CC5"/>
    <w:rsid w:val="0068700B"/>
    <w:rsid w:val="0069559D"/>
    <w:rsid w:val="00695D67"/>
    <w:rsid w:val="00696F8C"/>
    <w:rsid w:val="0069700C"/>
    <w:rsid w:val="00697037"/>
    <w:rsid w:val="00697801"/>
    <w:rsid w:val="006A009E"/>
    <w:rsid w:val="006A074F"/>
    <w:rsid w:val="006A32E6"/>
    <w:rsid w:val="006A54E3"/>
    <w:rsid w:val="006A55D7"/>
    <w:rsid w:val="006A7AD1"/>
    <w:rsid w:val="006B20CA"/>
    <w:rsid w:val="006B440B"/>
    <w:rsid w:val="006B5189"/>
    <w:rsid w:val="006B51AA"/>
    <w:rsid w:val="006C09DE"/>
    <w:rsid w:val="006C1055"/>
    <w:rsid w:val="006C31A5"/>
    <w:rsid w:val="006C3E9D"/>
    <w:rsid w:val="006C44B9"/>
    <w:rsid w:val="006C4FA4"/>
    <w:rsid w:val="006C51D6"/>
    <w:rsid w:val="006C6552"/>
    <w:rsid w:val="006C67DC"/>
    <w:rsid w:val="006C6E85"/>
    <w:rsid w:val="006C7D91"/>
    <w:rsid w:val="006C7FED"/>
    <w:rsid w:val="006D0C85"/>
    <w:rsid w:val="006D15EB"/>
    <w:rsid w:val="006D2ED9"/>
    <w:rsid w:val="006D4052"/>
    <w:rsid w:val="006D425B"/>
    <w:rsid w:val="006D6F56"/>
    <w:rsid w:val="006D7D80"/>
    <w:rsid w:val="006E17AC"/>
    <w:rsid w:val="006E24C6"/>
    <w:rsid w:val="006E32F6"/>
    <w:rsid w:val="006E60D8"/>
    <w:rsid w:val="006E60E5"/>
    <w:rsid w:val="006F04E6"/>
    <w:rsid w:val="006F0B83"/>
    <w:rsid w:val="00701836"/>
    <w:rsid w:val="00701F70"/>
    <w:rsid w:val="00702650"/>
    <w:rsid w:val="007062E3"/>
    <w:rsid w:val="00706936"/>
    <w:rsid w:val="0070769C"/>
    <w:rsid w:val="0071004F"/>
    <w:rsid w:val="00715914"/>
    <w:rsid w:val="00716CC2"/>
    <w:rsid w:val="0071759D"/>
    <w:rsid w:val="0072079B"/>
    <w:rsid w:val="00722184"/>
    <w:rsid w:val="007229D7"/>
    <w:rsid w:val="0072401B"/>
    <w:rsid w:val="00724474"/>
    <w:rsid w:val="007269A0"/>
    <w:rsid w:val="00730EDD"/>
    <w:rsid w:val="00731D6F"/>
    <w:rsid w:val="00734C7C"/>
    <w:rsid w:val="00736FD6"/>
    <w:rsid w:val="0073714D"/>
    <w:rsid w:val="00737F17"/>
    <w:rsid w:val="0074264B"/>
    <w:rsid w:val="0074415C"/>
    <w:rsid w:val="00746790"/>
    <w:rsid w:val="0074696F"/>
    <w:rsid w:val="00746DFC"/>
    <w:rsid w:val="00747BD5"/>
    <w:rsid w:val="007512D0"/>
    <w:rsid w:val="00751A70"/>
    <w:rsid w:val="0075223F"/>
    <w:rsid w:val="00752DCE"/>
    <w:rsid w:val="00753727"/>
    <w:rsid w:val="00755404"/>
    <w:rsid w:val="00755676"/>
    <w:rsid w:val="0075682F"/>
    <w:rsid w:val="00757D93"/>
    <w:rsid w:val="00760E65"/>
    <w:rsid w:val="00763B07"/>
    <w:rsid w:val="00763D41"/>
    <w:rsid w:val="00766CD4"/>
    <w:rsid w:val="0077147D"/>
    <w:rsid w:val="00772085"/>
    <w:rsid w:val="007814A1"/>
    <w:rsid w:val="00786C6C"/>
    <w:rsid w:val="00790072"/>
    <w:rsid w:val="00791FB2"/>
    <w:rsid w:val="00792569"/>
    <w:rsid w:val="007936E5"/>
    <w:rsid w:val="00793A96"/>
    <w:rsid w:val="007A29C5"/>
    <w:rsid w:val="007B0185"/>
    <w:rsid w:val="007B0A56"/>
    <w:rsid w:val="007B4B9B"/>
    <w:rsid w:val="007B7493"/>
    <w:rsid w:val="007C425D"/>
    <w:rsid w:val="007C431E"/>
    <w:rsid w:val="007C7E77"/>
    <w:rsid w:val="007D3CF3"/>
    <w:rsid w:val="007D40E6"/>
    <w:rsid w:val="007D58E2"/>
    <w:rsid w:val="007D6401"/>
    <w:rsid w:val="007D76D3"/>
    <w:rsid w:val="007D7ECD"/>
    <w:rsid w:val="007E1C66"/>
    <w:rsid w:val="007E250D"/>
    <w:rsid w:val="007E25C6"/>
    <w:rsid w:val="007E3C59"/>
    <w:rsid w:val="007E3F1E"/>
    <w:rsid w:val="007E52C3"/>
    <w:rsid w:val="007E5629"/>
    <w:rsid w:val="007E596F"/>
    <w:rsid w:val="007E70AC"/>
    <w:rsid w:val="007E735C"/>
    <w:rsid w:val="007E7A85"/>
    <w:rsid w:val="007F0197"/>
    <w:rsid w:val="007F0281"/>
    <w:rsid w:val="007F1923"/>
    <w:rsid w:val="007F1FB0"/>
    <w:rsid w:val="007F263B"/>
    <w:rsid w:val="007F2DC8"/>
    <w:rsid w:val="007F48E8"/>
    <w:rsid w:val="007F5437"/>
    <w:rsid w:val="007F5BE2"/>
    <w:rsid w:val="007F75E1"/>
    <w:rsid w:val="007F7723"/>
    <w:rsid w:val="0080057F"/>
    <w:rsid w:val="008005B3"/>
    <w:rsid w:val="0080262B"/>
    <w:rsid w:val="008027F5"/>
    <w:rsid w:val="0080381D"/>
    <w:rsid w:val="00803BBF"/>
    <w:rsid w:val="008045A7"/>
    <w:rsid w:val="00804F2A"/>
    <w:rsid w:val="00806F80"/>
    <w:rsid w:val="008111C0"/>
    <w:rsid w:val="00811217"/>
    <w:rsid w:val="00814E34"/>
    <w:rsid w:val="008156EB"/>
    <w:rsid w:val="008158EE"/>
    <w:rsid w:val="0081603E"/>
    <w:rsid w:val="00816EB3"/>
    <w:rsid w:val="008252B3"/>
    <w:rsid w:val="00826339"/>
    <w:rsid w:val="00826661"/>
    <w:rsid w:val="008277BB"/>
    <w:rsid w:val="00831D40"/>
    <w:rsid w:val="00832530"/>
    <w:rsid w:val="0083491C"/>
    <w:rsid w:val="00834DFD"/>
    <w:rsid w:val="00835FDF"/>
    <w:rsid w:val="00837456"/>
    <w:rsid w:val="00837B2A"/>
    <w:rsid w:val="00837B94"/>
    <w:rsid w:val="00837BC3"/>
    <w:rsid w:val="00840C66"/>
    <w:rsid w:val="008417F4"/>
    <w:rsid w:val="008418F1"/>
    <w:rsid w:val="008434A1"/>
    <w:rsid w:val="00844A58"/>
    <w:rsid w:val="008471DD"/>
    <w:rsid w:val="0084766E"/>
    <w:rsid w:val="00851EA5"/>
    <w:rsid w:val="00852591"/>
    <w:rsid w:val="00856761"/>
    <w:rsid w:val="00857347"/>
    <w:rsid w:val="008573D5"/>
    <w:rsid w:val="008625BD"/>
    <w:rsid w:val="00863FFE"/>
    <w:rsid w:val="008640E5"/>
    <w:rsid w:val="00865499"/>
    <w:rsid w:val="008670AA"/>
    <w:rsid w:val="0086721C"/>
    <w:rsid w:val="00870E00"/>
    <w:rsid w:val="00872416"/>
    <w:rsid w:val="008777D3"/>
    <w:rsid w:val="008810B3"/>
    <w:rsid w:val="00881F93"/>
    <w:rsid w:val="00883B03"/>
    <w:rsid w:val="00883B90"/>
    <w:rsid w:val="0088505F"/>
    <w:rsid w:val="0088519A"/>
    <w:rsid w:val="00890C8F"/>
    <w:rsid w:val="00891F22"/>
    <w:rsid w:val="00894D12"/>
    <w:rsid w:val="00894E26"/>
    <w:rsid w:val="00895D2A"/>
    <w:rsid w:val="00896C4C"/>
    <w:rsid w:val="008A1923"/>
    <w:rsid w:val="008A20CD"/>
    <w:rsid w:val="008A26D8"/>
    <w:rsid w:val="008A37CD"/>
    <w:rsid w:val="008A5B8F"/>
    <w:rsid w:val="008A5EC4"/>
    <w:rsid w:val="008A6BDF"/>
    <w:rsid w:val="008A716B"/>
    <w:rsid w:val="008B5B4F"/>
    <w:rsid w:val="008B7538"/>
    <w:rsid w:val="008C0E13"/>
    <w:rsid w:val="008C2CAB"/>
    <w:rsid w:val="008C3CC7"/>
    <w:rsid w:val="008C5A60"/>
    <w:rsid w:val="008D12AA"/>
    <w:rsid w:val="008D2721"/>
    <w:rsid w:val="008D4222"/>
    <w:rsid w:val="008D448D"/>
    <w:rsid w:val="008D48DD"/>
    <w:rsid w:val="008D5B12"/>
    <w:rsid w:val="008D5E3B"/>
    <w:rsid w:val="008E114F"/>
    <w:rsid w:val="008E7A56"/>
    <w:rsid w:val="008E7C63"/>
    <w:rsid w:val="008F1A68"/>
    <w:rsid w:val="008F2DEE"/>
    <w:rsid w:val="008F33FE"/>
    <w:rsid w:val="008F3A92"/>
    <w:rsid w:val="008F5F39"/>
    <w:rsid w:val="008F71EA"/>
    <w:rsid w:val="00900F5C"/>
    <w:rsid w:val="0090278A"/>
    <w:rsid w:val="009029A5"/>
    <w:rsid w:val="00905E66"/>
    <w:rsid w:val="00910A12"/>
    <w:rsid w:val="009136F9"/>
    <w:rsid w:val="00916274"/>
    <w:rsid w:val="00917AB1"/>
    <w:rsid w:val="0092016B"/>
    <w:rsid w:val="0092067A"/>
    <w:rsid w:val="0092078E"/>
    <w:rsid w:val="00920897"/>
    <w:rsid w:val="00921161"/>
    <w:rsid w:val="00922F79"/>
    <w:rsid w:val="00923692"/>
    <w:rsid w:val="00923729"/>
    <w:rsid w:val="00923D04"/>
    <w:rsid w:val="00924154"/>
    <w:rsid w:val="00924749"/>
    <w:rsid w:val="0092599A"/>
    <w:rsid w:val="00926435"/>
    <w:rsid w:val="00930D40"/>
    <w:rsid w:val="009320BE"/>
    <w:rsid w:val="0093245D"/>
    <w:rsid w:val="00932DF7"/>
    <w:rsid w:val="00935FFF"/>
    <w:rsid w:val="00936873"/>
    <w:rsid w:val="00937630"/>
    <w:rsid w:val="00937AFB"/>
    <w:rsid w:val="00941A38"/>
    <w:rsid w:val="00943DB0"/>
    <w:rsid w:val="009445C2"/>
    <w:rsid w:val="00945ABF"/>
    <w:rsid w:val="00947508"/>
    <w:rsid w:val="009479BC"/>
    <w:rsid w:val="009502B2"/>
    <w:rsid w:val="00953BF5"/>
    <w:rsid w:val="0095432D"/>
    <w:rsid w:val="00954F6E"/>
    <w:rsid w:val="00955FE7"/>
    <w:rsid w:val="009564D7"/>
    <w:rsid w:val="0095730D"/>
    <w:rsid w:val="009573AE"/>
    <w:rsid w:val="00957A7B"/>
    <w:rsid w:val="00957C7E"/>
    <w:rsid w:val="009636E0"/>
    <w:rsid w:val="009638B8"/>
    <w:rsid w:val="00965D9A"/>
    <w:rsid w:val="00971857"/>
    <w:rsid w:val="009734BE"/>
    <w:rsid w:val="0097717F"/>
    <w:rsid w:val="009801B6"/>
    <w:rsid w:val="0098119E"/>
    <w:rsid w:val="009836DF"/>
    <w:rsid w:val="00986BB9"/>
    <w:rsid w:val="0098796E"/>
    <w:rsid w:val="0099115A"/>
    <w:rsid w:val="00991BB0"/>
    <w:rsid w:val="00992FA0"/>
    <w:rsid w:val="0099449B"/>
    <w:rsid w:val="009947DB"/>
    <w:rsid w:val="00994E48"/>
    <w:rsid w:val="0099601C"/>
    <w:rsid w:val="00996B5E"/>
    <w:rsid w:val="00997702"/>
    <w:rsid w:val="009A1EDF"/>
    <w:rsid w:val="009A21C5"/>
    <w:rsid w:val="009A2D1C"/>
    <w:rsid w:val="009A3461"/>
    <w:rsid w:val="009A428D"/>
    <w:rsid w:val="009A453D"/>
    <w:rsid w:val="009A4AFD"/>
    <w:rsid w:val="009A656B"/>
    <w:rsid w:val="009A73A9"/>
    <w:rsid w:val="009A7DE1"/>
    <w:rsid w:val="009B1383"/>
    <w:rsid w:val="009B75D1"/>
    <w:rsid w:val="009C1EA0"/>
    <w:rsid w:val="009C3A17"/>
    <w:rsid w:val="009C47DE"/>
    <w:rsid w:val="009C4D38"/>
    <w:rsid w:val="009C501E"/>
    <w:rsid w:val="009C50FC"/>
    <w:rsid w:val="009D0479"/>
    <w:rsid w:val="009D0924"/>
    <w:rsid w:val="009D2B1E"/>
    <w:rsid w:val="009D34D2"/>
    <w:rsid w:val="009D55DE"/>
    <w:rsid w:val="009D56B4"/>
    <w:rsid w:val="009E2755"/>
    <w:rsid w:val="009E43C3"/>
    <w:rsid w:val="009E50FD"/>
    <w:rsid w:val="009E5D13"/>
    <w:rsid w:val="009E5FB2"/>
    <w:rsid w:val="009E61C0"/>
    <w:rsid w:val="009E7648"/>
    <w:rsid w:val="009F017C"/>
    <w:rsid w:val="009F1081"/>
    <w:rsid w:val="009F245B"/>
    <w:rsid w:val="009F3C30"/>
    <w:rsid w:val="009F4C77"/>
    <w:rsid w:val="009F6F14"/>
    <w:rsid w:val="009F70DB"/>
    <w:rsid w:val="00A00529"/>
    <w:rsid w:val="00A01504"/>
    <w:rsid w:val="00A01773"/>
    <w:rsid w:val="00A06558"/>
    <w:rsid w:val="00A06614"/>
    <w:rsid w:val="00A0689F"/>
    <w:rsid w:val="00A077D6"/>
    <w:rsid w:val="00A10B4B"/>
    <w:rsid w:val="00A12039"/>
    <w:rsid w:val="00A13DB2"/>
    <w:rsid w:val="00A14C60"/>
    <w:rsid w:val="00A15B50"/>
    <w:rsid w:val="00A16B99"/>
    <w:rsid w:val="00A202CE"/>
    <w:rsid w:val="00A2661C"/>
    <w:rsid w:val="00A30E40"/>
    <w:rsid w:val="00A31AFC"/>
    <w:rsid w:val="00A32E38"/>
    <w:rsid w:val="00A33216"/>
    <w:rsid w:val="00A34A3A"/>
    <w:rsid w:val="00A34AC3"/>
    <w:rsid w:val="00A34AE7"/>
    <w:rsid w:val="00A37CE5"/>
    <w:rsid w:val="00A404B1"/>
    <w:rsid w:val="00A434D9"/>
    <w:rsid w:val="00A44129"/>
    <w:rsid w:val="00A44FB7"/>
    <w:rsid w:val="00A455A6"/>
    <w:rsid w:val="00A46EC6"/>
    <w:rsid w:val="00A46FB9"/>
    <w:rsid w:val="00A47071"/>
    <w:rsid w:val="00A51E43"/>
    <w:rsid w:val="00A55A64"/>
    <w:rsid w:val="00A57954"/>
    <w:rsid w:val="00A61DE2"/>
    <w:rsid w:val="00A65372"/>
    <w:rsid w:val="00A66446"/>
    <w:rsid w:val="00A67762"/>
    <w:rsid w:val="00A7295D"/>
    <w:rsid w:val="00A73E42"/>
    <w:rsid w:val="00A753C9"/>
    <w:rsid w:val="00A75FF2"/>
    <w:rsid w:val="00A77231"/>
    <w:rsid w:val="00A808AC"/>
    <w:rsid w:val="00A81FC5"/>
    <w:rsid w:val="00A82ADF"/>
    <w:rsid w:val="00A84F67"/>
    <w:rsid w:val="00A8598D"/>
    <w:rsid w:val="00A861F6"/>
    <w:rsid w:val="00A902DE"/>
    <w:rsid w:val="00A9156B"/>
    <w:rsid w:val="00A91FB2"/>
    <w:rsid w:val="00A95287"/>
    <w:rsid w:val="00A95E52"/>
    <w:rsid w:val="00A96386"/>
    <w:rsid w:val="00A96AAA"/>
    <w:rsid w:val="00A96DC0"/>
    <w:rsid w:val="00AA2CBC"/>
    <w:rsid w:val="00AA4CDC"/>
    <w:rsid w:val="00AA534C"/>
    <w:rsid w:val="00AA6D33"/>
    <w:rsid w:val="00AA6D42"/>
    <w:rsid w:val="00AA7D47"/>
    <w:rsid w:val="00AB118B"/>
    <w:rsid w:val="00AB3B2F"/>
    <w:rsid w:val="00AB4374"/>
    <w:rsid w:val="00AB5F5D"/>
    <w:rsid w:val="00AB7823"/>
    <w:rsid w:val="00AC0F37"/>
    <w:rsid w:val="00AC1CB6"/>
    <w:rsid w:val="00AC2E74"/>
    <w:rsid w:val="00AC37B2"/>
    <w:rsid w:val="00AD1980"/>
    <w:rsid w:val="00AD323F"/>
    <w:rsid w:val="00AD414A"/>
    <w:rsid w:val="00AD419B"/>
    <w:rsid w:val="00AD452E"/>
    <w:rsid w:val="00AD595E"/>
    <w:rsid w:val="00AD5DDA"/>
    <w:rsid w:val="00AE1FC9"/>
    <w:rsid w:val="00AE26B0"/>
    <w:rsid w:val="00AE2C2E"/>
    <w:rsid w:val="00AE481D"/>
    <w:rsid w:val="00AE737B"/>
    <w:rsid w:val="00AF319E"/>
    <w:rsid w:val="00AF3647"/>
    <w:rsid w:val="00AF41F2"/>
    <w:rsid w:val="00AF69A6"/>
    <w:rsid w:val="00AF6B00"/>
    <w:rsid w:val="00AF6F96"/>
    <w:rsid w:val="00AF75FB"/>
    <w:rsid w:val="00AF7D31"/>
    <w:rsid w:val="00B00435"/>
    <w:rsid w:val="00B00829"/>
    <w:rsid w:val="00B009A2"/>
    <w:rsid w:val="00B04A30"/>
    <w:rsid w:val="00B062AD"/>
    <w:rsid w:val="00B06C8B"/>
    <w:rsid w:val="00B075B0"/>
    <w:rsid w:val="00B110B4"/>
    <w:rsid w:val="00B11CEA"/>
    <w:rsid w:val="00B16EFF"/>
    <w:rsid w:val="00B17C8F"/>
    <w:rsid w:val="00B17F1F"/>
    <w:rsid w:val="00B2055D"/>
    <w:rsid w:val="00B21A85"/>
    <w:rsid w:val="00B21C2D"/>
    <w:rsid w:val="00B225D6"/>
    <w:rsid w:val="00B23DA4"/>
    <w:rsid w:val="00B243FE"/>
    <w:rsid w:val="00B24904"/>
    <w:rsid w:val="00B24CBA"/>
    <w:rsid w:val="00B2666F"/>
    <w:rsid w:val="00B26F93"/>
    <w:rsid w:val="00B27BFC"/>
    <w:rsid w:val="00B306A5"/>
    <w:rsid w:val="00B3096E"/>
    <w:rsid w:val="00B3205D"/>
    <w:rsid w:val="00B32A73"/>
    <w:rsid w:val="00B36FA1"/>
    <w:rsid w:val="00B37511"/>
    <w:rsid w:val="00B451AE"/>
    <w:rsid w:val="00B52973"/>
    <w:rsid w:val="00B529AC"/>
    <w:rsid w:val="00B52EB1"/>
    <w:rsid w:val="00B53218"/>
    <w:rsid w:val="00B5455D"/>
    <w:rsid w:val="00B56B51"/>
    <w:rsid w:val="00B6121E"/>
    <w:rsid w:val="00B61A5C"/>
    <w:rsid w:val="00B62B2E"/>
    <w:rsid w:val="00B637D3"/>
    <w:rsid w:val="00B63EBD"/>
    <w:rsid w:val="00B65A10"/>
    <w:rsid w:val="00B6654D"/>
    <w:rsid w:val="00B66F4D"/>
    <w:rsid w:val="00B71A09"/>
    <w:rsid w:val="00B74786"/>
    <w:rsid w:val="00B757FD"/>
    <w:rsid w:val="00B770CF"/>
    <w:rsid w:val="00B80F65"/>
    <w:rsid w:val="00B81556"/>
    <w:rsid w:val="00B82878"/>
    <w:rsid w:val="00B832AE"/>
    <w:rsid w:val="00B83B50"/>
    <w:rsid w:val="00B85C83"/>
    <w:rsid w:val="00B8797E"/>
    <w:rsid w:val="00B87FB4"/>
    <w:rsid w:val="00B90965"/>
    <w:rsid w:val="00B92E82"/>
    <w:rsid w:val="00B93A28"/>
    <w:rsid w:val="00B93F30"/>
    <w:rsid w:val="00B94B25"/>
    <w:rsid w:val="00B958A6"/>
    <w:rsid w:val="00B96FBF"/>
    <w:rsid w:val="00BA1537"/>
    <w:rsid w:val="00BA2636"/>
    <w:rsid w:val="00BA5987"/>
    <w:rsid w:val="00BA6755"/>
    <w:rsid w:val="00BA745B"/>
    <w:rsid w:val="00BB349D"/>
    <w:rsid w:val="00BB5110"/>
    <w:rsid w:val="00BB514E"/>
    <w:rsid w:val="00BB783B"/>
    <w:rsid w:val="00BB7C8F"/>
    <w:rsid w:val="00BC0793"/>
    <w:rsid w:val="00BC092A"/>
    <w:rsid w:val="00BC2E11"/>
    <w:rsid w:val="00BC33F8"/>
    <w:rsid w:val="00BC61FC"/>
    <w:rsid w:val="00BC7303"/>
    <w:rsid w:val="00BD30B2"/>
    <w:rsid w:val="00BD3F58"/>
    <w:rsid w:val="00BD583E"/>
    <w:rsid w:val="00BE0ADB"/>
    <w:rsid w:val="00BE0EB9"/>
    <w:rsid w:val="00BE10C7"/>
    <w:rsid w:val="00BE6469"/>
    <w:rsid w:val="00BE7A85"/>
    <w:rsid w:val="00BE7D4C"/>
    <w:rsid w:val="00BF1568"/>
    <w:rsid w:val="00BF321E"/>
    <w:rsid w:val="00BF4E44"/>
    <w:rsid w:val="00BF50A6"/>
    <w:rsid w:val="00BF602D"/>
    <w:rsid w:val="00BF7B4F"/>
    <w:rsid w:val="00C00218"/>
    <w:rsid w:val="00C01305"/>
    <w:rsid w:val="00C01849"/>
    <w:rsid w:val="00C0532A"/>
    <w:rsid w:val="00C05F9F"/>
    <w:rsid w:val="00C06CF0"/>
    <w:rsid w:val="00C06DEC"/>
    <w:rsid w:val="00C07D01"/>
    <w:rsid w:val="00C11C5A"/>
    <w:rsid w:val="00C11FEA"/>
    <w:rsid w:val="00C124C6"/>
    <w:rsid w:val="00C1340D"/>
    <w:rsid w:val="00C14AF9"/>
    <w:rsid w:val="00C152AD"/>
    <w:rsid w:val="00C221B1"/>
    <w:rsid w:val="00C232C0"/>
    <w:rsid w:val="00C236E0"/>
    <w:rsid w:val="00C23CA1"/>
    <w:rsid w:val="00C23F3D"/>
    <w:rsid w:val="00C258E4"/>
    <w:rsid w:val="00C25FEE"/>
    <w:rsid w:val="00C31793"/>
    <w:rsid w:val="00C32AC9"/>
    <w:rsid w:val="00C373FE"/>
    <w:rsid w:val="00C37F15"/>
    <w:rsid w:val="00C4329A"/>
    <w:rsid w:val="00C45687"/>
    <w:rsid w:val="00C45730"/>
    <w:rsid w:val="00C45A45"/>
    <w:rsid w:val="00C47CCD"/>
    <w:rsid w:val="00C50174"/>
    <w:rsid w:val="00C504B1"/>
    <w:rsid w:val="00C508AC"/>
    <w:rsid w:val="00C5213B"/>
    <w:rsid w:val="00C52AF1"/>
    <w:rsid w:val="00C53638"/>
    <w:rsid w:val="00C53A8A"/>
    <w:rsid w:val="00C541C4"/>
    <w:rsid w:val="00C54255"/>
    <w:rsid w:val="00C55BA4"/>
    <w:rsid w:val="00C57E9A"/>
    <w:rsid w:val="00C62E0E"/>
    <w:rsid w:val="00C64ACC"/>
    <w:rsid w:val="00C6573A"/>
    <w:rsid w:val="00C66CC4"/>
    <w:rsid w:val="00C70D7F"/>
    <w:rsid w:val="00C715CB"/>
    <w:rsid w:val="00C7209A"/>
    <w:rsid w:val="00C721BC"/>
    <w:rsid w:val="00C77BDE"/>
    <w:rsid w:val="00C77C78"/>
    <w:rsid w:val="00C804DA"/>
    <w:rsid w:val="00C80FCB"/>
    <w:rsid w:val="00C814C8"/>
    <w:rsid w:val="00C819D0"/>
    <w:rsid w:val="00C81B6C"/>
    <w:rsid w:val="00C8206B"/>
    <w:rsid w:val="00C831F2"/>
    <w:rsid w:val="00C86511"/>
    <w:rsid w:val="00C874D2"/>
    <w:rsid w:val="00C9168E"/>
    <w:rsid w:val="00C930E0"/>
    <w:rsid w:val="00C937F4"/>
    <w:rsid w:val="00C93855"/>
    <w:rsid w:val="00C94ADE"/>
    <w:rsid w:val="00C96464"/>
    <w:rsid w:val="00CA464D"/>
    <w:rsid w:val="00CA538C"/>
    <w:rsid w:val="00CA54B4"/>
    <w:rsid w:val="00CA70EC"/>
    <w:rsid w:val="00CB21A9"/>
    <w:rsid w:val="00CB275A"/>
    <w:rsid w:val="00CB2FA0"/>
    <w:rsid w:val="00CB5825"/>
    <w:rsid w:val="00CB5C91"/>
    <w:rsid w:val="00CB6330"/>
    <w:rsid w:val="00CC0829"/>
    <w:rsid w:val="00CC1B4D"/>
    <w:rsid w:val="00CC2405"/>
    <w:rsid w:val="00CC28F1"/>
    <w:rsid w:val="00CC7174"/>
    <w:rsid w:val="00CC7B2B"/>
    <w:rsid w:val="00CD024A"/>
    <w:rsid w:val="00CD0F34"/>
    <w:rsid w:val="00CD145E"/>
    <w:rsid w:val="00CD2D10"/>
    <w:rsid w:val="00CD43A6"/>
    <w:rsid w:val="00CD4785"/>
    <w:rsid w:val="00CE091A"/>
    <w:rsid w:val="00CE0E7A"/>
    <w:rsid w:val="00CE10A1"/>
    <w:rsid w:val="00CE19F7"/>
    <w:rsid w:val="00CE1AE4"/>
    <w:rsid w:val="00CE2A1C"/>
    <w:rsid w:val="00CE4940"/>
    <w:rsid w:val="00CE5F79"/>
    <w:rsid w:val="00CF01EB"/>
    <w:rsid w:val="00CF1A7E"/>
    <w:rsid w:val="00CF1BC0"/>
    <w:rsid w:val="00CF28B7"/>
    <w:rsid w:val="00CF39CC"/>
    <w:rsid w:val="00CF3B0F"/>
    <w:rsid w:val="00CF3D9A"/>
    <w:rsid w:val="00CF422F"/>
    <w:rsid w:val="00CF481E"/>
    <w:rsid w:val="00CF5340"/>
    <w:rsid w:val="00CF64E5"/>
    <w:rsid w:val="00CF7633"/>
    <w:rsid w:val="00CF7FB7"/>
    <w:rsid w:val="00D02E83"/>
    <w:rsid w:val="00D055F1"/>
    <w:rsid w:val="00D05F55"/>
    <w:rsid w:val="00D062B4"/>
    <w:rsid w:val="00D1289B"/>
    <w:rsid w:val="00D12CA8"/>
    <w:rsid w:val="00D13D95"/>
    <w:rsid w:val="00D1653A"/>
    <w:rsid w:val="00D17DF2"/>
    <w:rsid w:val="00D21550"/>
    <w:rsid w:val="00D222AD"/>
    <w:rsid w:val="00D22B5B"/>
    <w:rsid w:val="00D22C3A"/>
    <w:rsid w:val="00D22E1E"/>
    <w:rsid w:val="00D24178"/>
    <w:rsid w:val="00D24A1C"/>
    <w:rsid w:val="00D2504A"/>
    <w:rsid w:val="00D250E6"/>
    <w:rsid w:val="00D31166"/>
    <w:rsid w:val="00D32ECC"/>
    <w:rsid w:val="00D4012B"/>
    <w:rsid w:val="00D4065E"/>
    <w:rsid w:val="00D427F0"/>
    <w:rsid w:val="00D43C23"/>
    <w:rsid w:val="00D4756A"/>
    <w:rsid w:val="00D525A8"/>
    <w:rsid w:val="00D52ACF"/>
    <w:rsid w:val="00D53787"/>
    <w:rsid w:val="00D539AF"/>
    <w:rsid w:val="00D5468C"/>
    <w:rsid w:val="00D558C8"/>
    <w:rsid w:val="00D56DA9"/>
    <w:rsid w:val="00D624EC"/>
    <w:rsid w:val="00D625D4"/>
    <w:rsid w:val="00D64261"/>
    <w:rsid w:val="00D650AC"/>
    <w:rsid w:val="00D6520A"/>
    <w:rsid w:val="00D66692"/>
    <w:rsid w:val="00D70AE3"/>
    <w:rsid w:val="00D713E4"/>
    <w:rsid w:val="00D72A1B"/>
    <w:rsid w:val="00D73B65"/>
    <w:rsid w:val="00D73B8E"/>
    <w:rsid w:val="00D73D41"/>
    <w:rsid w:val="00D751EB"/>
    <w:rsid w:val="00D75A89"/>
    <w:rsid w:val="00D77608"/>
    <w:rsid w:val="00D80609"/>
    <w:rsid w:val="00D807CB"/>
    <w:rsid w:val="00D82A79"/>
    <w:rsid w:val="00D84033"/>
    <w:rsid w:val="00D8426C"/>
    <w:rsid w:val="00D87983"/>
    <w:rsid w:val="00D90392"/>
    <w:rsid w:val="00D914A3"/>
    <w:rsid w:val="00D92A92"/>
    <w:rsid w:val="00D946C1"/>
    <w:rsid w:val="00D9548A"/>
    <w:rsid w:val="00DA179D"/>
    <w:rsid w:val="00DA1E4B"/>
    <w:rsid w:val="00DA2D13"/>
    <w:rsid w:val="00DA4517"/>
    <w:rsid w:val="00DA514C"/>
    <w:rsid w:val="00DA52A7"/>
    <w:rsid w:val="00DA6CE0"/>
    <w:rsid w:val="00DA6E1F"/>
    <w:rsid w:val="00DA7759"/>
    <w:rsid w:val="00DA7F13"/>
    <w:rsid w:val="00DB0ED0"/>
    <w:rsid w:val="00DB1636"/>
    <w:rsid w:val="00DB21ED"/>
    <w:rsid w:val="00DB4349"/>
    <w:rsid w:val="00DB6C33"/>
    <w:rsid w:val="00DB75FF"/>
    <w:rsid w:val="00DC2AAE"/>
    <w:rsid w:val="00DC2CB7"/>
    <w:rsid w:val="00DC3888"/>
    <w:rsid w:val="00DC440B"/>
    <w:rsid w:val="00DC4A24"/>
    <w:rsid w:val="00DC7F92"/>
    <w:rsid w:val="00DD10A4"/>
    <w:rsid w:val="00DD268D"/>
    <w:rsid w:val="00DD33B8"/>
    <w:rsid w:val="00DD3E4C"/>
    <w:rsid w:val="00DD502C"/>
    <w:rsid w:val="00DD5FC4"/>
    <w:rsid w:val="00DD7120"/>
    <w:rsid w:val="00DD7C63"/>
    <w:rsid w:val="00DD7EF0"/>
    <w:rsid w:val="00DE0C52"/>
    <w:rsid w:val="00DE5A20"/>
    <w:rsid w:val="00DE691C"/>
    <w:rsid w:val="00DF0811"/>
    <w:rsid w:val="00DF0FE2"/>
    <w:rsid w:val="00DF51EC"/>
    <w:rsid w:val="00DF6E6A"/>
    <w:rsid w:val="00DF7BE7"/>
    <w:rsid w:val="00E00EE7"/>
    <w:rsid w:val="00E01097"/>
    <w:rsid w:val="00E014CB"/>
    <w:rsid w:val="00E1004D"/>
    <w:rsid w:val="00E104D3"/>
    <w:rsid w:val="00E125E4"/>
    <w:rsid w:val="00E12963"/>
    <w:rsid w:val="00E13FF8"/>
    <w:rsid w:val="00E1428A"/>
    <w:rsid w:val="00E145C4"/>
    <w:rsid w:val="00E14BB3"/>
    <w:rsid w:val="00E161E1"/>
    <w:rsid w:val="00E169AA"/>
    <w:rsid w:val="00E16D8E"/>
    <w:rsid w:val="00E20C0F"/>
    <w:rsid w:val="00E2458B"/>
    <w:rsid w:val="00E2468A"/>
    <w:rsid w:val="00E32DAA"/>
    <w:rsid w:val="00E36E4C"/>
    <w:rsid w:val="00E37536"/>
    <w:rsid w:val="00E3769D"/>
    <w:rsid w:val="00E4022E"/>
    <w:rsid w:val="00E4488A"/>
    <w:rsid w:val="00E54EAF"/>
    <w:rsid w:val="00E558E4"/>
    <w:rsid w:val="00E563E8"/>
    <w:rsid w:val="00E56549"/>
    <w:rsid w:val="00E56680"/>
    <w:rsid w:val="00E576D2"/>
    <w:rsid w:val="00E576D8"/>
    <w:rsid w:val="00E6022B"/>
    <w:rsid w:val="00E60504"/>
    <w:rsid w:val="00E62DEE"/>
    <w:rsid w:val="00E62F39"/>
    <w:rsid w:val="00E63751"/>
    <w:rsid w:val="00E647C0"/>
    <w:rsid w:val="00E648C4"/>
    <w:rsid w:val="00E66003"/>
    <w:rsid w:val="00E71C76"/>
    <w:rsid w:val="00E723A2"/>
    <w:rsid w:val="00E73C28"/>
    <w:rsid w:val="00E74DF7"/>
    <w:rsid w:val="00E75A3D"/>
    <w:rsid w:val="00E762C6"/>
    <w:rsid w:val="00E7766F"/>
    <w:rsid w:val="00E77ABB"/>
    <w:rsid w:val="00E824DD"/>
    <w:rsid w:val="00E82EA8"/>
    <w:rsid w:val="00E83912"/>
    <w:rsid w:val="00E86AAD"/>
    <w:rsid w:val="00E903DB"/>
    <w:rsid w:val="00E90EAE"/>
    <w:rsid w:val="00E9196B"/>
    <w:rsid w:val="00E943BD"/>
    <w:rsid w:val="00EA1763"/>
    <w:rsid w:val="00EA186E"/>
    <w:rsid w:val="00EA3851"/>
    <w:rsid w:val="00EA5F8F"/>
    <w:rsid w:val="00EA6423"/>
    <w:rsid w:val="00EB214B"/>
    <w:rsid w:val="00EB30B4"/>
    <w:rsid w:val="00EB6AC4"/>
    <w:rsid w:val="00EB7428"/>
    <w:rsid w:val="00EC0025"/>
    <w:rsid w:val="00EC1380"/>
    <w:rsid w:val="00EC1463"/>
    <w:rsid w:val="00EC3E6A"/>
    <w:rsid w:val="00EC3F11"/>
    <w:rsid w:val="00EC456D"/>
    <w:rsid w:val="00EC5027"/>
    <w:rsid w:val="00EC5E32"/>
    <w:rsid w:val="00EC6A76"/>
    <w:rsid w:val="00EC7ADC"/>
    <w:rsid w:val="00ED2D8B"/>
    <w:rsid w:val="00ED3981"/>
    <w:rsid w:val="00ED40B7"/>
    <w:rsid w:val="00ED42A7"/>
    <w:rsid w:val="00ED51FC"/>
    <w:rsid w:val="00ED7F7F"/>
    <w:rsid w:val="00EE0626"/>
    <w:rsid w:val="00EE07A2"/>
    <w:rsid w:val="00EE120F"/>
    <w:rsid w:val="00EE66A3"/>
    <w:rsid w:val="00EF0C73"/>
    <w:rsid w:val="00EF2264"/>
    <w:rsid w:val="00EF36CB"/>
    <w:rsid w:val="00EF5129"/>
    <w:rsid w:val="00EF56B2"/>
    <w:rsid w:val="00EF5F2E"/>
    <w:rsid w:val="00F010A9"/>
    <w:rsid w:val="00F0347B"/>
    <w:rsid w:val="00F119E2"/>
    <w:rsid w:val="00F11AA2"/>
    <w:rsid w:val="00F13393"/>
    <w:rsid w:val="00F137FC"/>
    <w:rsid w:val="00F144F4"/>
    <w:rsid w:val="00F150C8"/>
    <w:rsid w:val="00F156AC"/>
    <w:rsid w:val="00F21CAD"/>
    <w:rsid w:val="00F228FA"/>
    <w:rsid w:val="00F22B53"/>
    <w:rsid w:val="00F23BCE"/>
    <w:rsid w:val="00F244B8"/>
    <w:rsid w:val="00F2598F"/>
    <w:rsid w:val="00F272DC"/>
    <w:rsid w:val="00F31901"/>
    <w:rsid w:val="00F31CA9"/>
    <w:rsid w:val="00F3278E"/>
    <w:rsid w:val="00F33C00"/>
    <w:rsid w:val="00F33CAD"/>
    <w:rsid w:val="00F354EB"/>
    <w:rsid w:val="00F35D88"/>
    <w:rsid w:val="00F37431"/>
    <w:rsid w:val="00F42D71"/>
    <w:rsid w:val="00F430ED"/>
    <w:rsid w:val="00F444FD"/>
    <w:rsid w:val="00F45AAC"/>
    <w:rsid w:val="00F46624"/>
    <w:rsid w:val="00F46D96"/>
    <w:rsid w:val="00F5715D"/>
    <w:rsid w:val="00F57252"/>
    <w:rsid w:val="00F57454"/>
    <w:rsid w:val="00F57A80"/>
    <w:rsid w:val="00F57D61"/>
    <w:rsid w:val="00F61B11"/>
    <w:rsid w:val="00F63D61"/>
    <w:rsid w:val="00F653FE"/>
    <w:rsid w:val="00F65579"/>
    <w:rsid w:val="00F709AF"/>
    <w:rsid w:val="00F721EB"/>
    <w:rsid w:val="00F723C9"/>
    <w:rsid w:val="00F72AD8"/>
    <w:rsid w:val="00F72B7B"/>
    <w:rsid w:val="00F73710"/>
    <w:rsid w:val="00F74EFD"/>
    <w:rsid w:val="00F75858"/>
    <w:rsid w:val="00F769D3"/>
    <w:rsid w:val="00F774E0"/>
    <w:rsid w:val="00F80519"/>
    <w:rsid w:val="00F80D63"/>
    <w:rsid w:val="00F83B5F"/>
    <w:rsid w:val="00F8504B"/>
    <w:rsid w:val="00F860B3"/>
    <w:rsid w:val="00F86413"/>
    <w:rsid w:val="00F87A76"/>
    <w:rsid w:val="00F90137"/>
    <w:rsid w:val="00F90ADA"/>
    <w:rsid w:val="00F96829"/>
    <w:rsid w:val="00F97D82"/>
    <w:rsid w:val="00FA18CD"/>
    <w:rsid w:val="00FA1A57"/>
    <w:rsid w:val="00FA2089"/>
    <w:rsid w:val="00FA2380"/>
    <w:rsid w:val="00FA3B97"/>
    <w:rsid w:val="00FA3F21"/>
    <w:rsid w:val="00FA4839"/>
    <w:rsid w:val="00FA53FA"/>
    <w:rsid w:val="00FA6901"/>
    <w:rsid w:val="00FA6BAD"/>
    <w:rsid w:val="00FB19CA"/>
    <w:rsid w:val="00FB2FF5"/>
    <w:rsid w:val="00FB3E9E"/>
    <w:rsid w:val="00FB52C1"/>
    <w:rsid w:val="00FB5756"/>
    <w:rsid w:val="00FB6CBF"/>
    <w:rsid w:val="00FB6FA7"/>
    <w:rsid w:val="00FC1608"/>
    <w:rsid w:val="00FC2BEC"/>
    <w:rsid w:val="00FC2C5F"/>
    <w:rsid w:val="00FC3FE6"/>
    <w:rsid w:val="00FC5786"/>
    <w:rsid w:val="00FC5DA4"/>
    <w:rsid w:val="00FC7178"/>
    <w:rsid w:val="00FC7BC3"/>
    <w:rsid w:val="00FD0A9E"/>
    <w:rsid w:val="00FD1368"/>
    <w:rsid w:val="00FD4174"/>
    <w:rsid w:val="00FD438B"/>
    <w:rsid w:val="00FE07B4"/>
    <w:rsid w:val="00FE1979"/>
    <w:rsid w:val="00FE1F09"/>
    <w:rsid w:val="00FE39FA"/>
    <w:rsid w:val="00FE43F1"/>
    <w:rsid w:val="00FE44E3"/>
    <w:rsid w:val="00FE795A"/>
    <w:rsid w:val="00FF038A"/>
    <w:rsid w:val="00FF1B9C"/>
    <w:rsid w:val="00FF1E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24B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heme="minorBidi"/>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able of figures"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1A5"/>
    <w:rPr>
      <w:rFonts w:eastAsia="Times New Roman" w:cs="Times New Roman"/>
      <w:kern w:val="0"/>
      <w:sz w:val="24"/>
      <w:szCs w:val="24"/>
      <w:lang w:val="en-GB" w:eastAsia="en-US"/>
    </w:rPr>
  </w:style>
  <w:style w:type="paragraph" w:styleId="Heading1">
    <w:name w:val="heading 1"/>
    <w:aliases w:val="x"/>
    <w:basedOn w:val="Normal"/>
    <w:next w:val="Normal"/>
    <w:link w:val="Heading1Char"/>
    <w:qFormat/>
    <w:rsid w:val="00F87A76"/>
    <w:pPr>
      <w:spacing w:before="240" w:line="340" w:lineRule="atLeast"/>
      <w:jc w:val="both"/>
      <w:outlineLvl w:val="0"/>
    </w:pPr>
    <w:rPr>
      <w:rFonts w:ascii="Arial" w:hAnsi="Arial"/>
      <w:b/>
      <w:color w:val="000000"/>
      <w:szCs w:val="20"/>
      <w:u w:val="single"/>
      <w:lang w:val="en-US" w:eastAsia="de-DE"/>
    </w:rPr>
  </w:style>
  <w:style w:type="paragraph" w:styleId="Heading2">
    <w:name w:val="heading 2"/>
    <w:basedOn w:val="Normal"/>
    <w:next w:val="Normal"/>
    <w:link w:val="Heading2Char"/>
    <w:qFormat/>
    <w:rsid w:val="00F87A76"/>
    <w:pPr>
      <w:spacing w:before="120" w:line="340" w:lineRule="atLeast"/>
      <w:jc w:val="both"/>
      <w:outlineLvl w:val="1"/>
    </w:pPr>
    <w:rPr>
      <w:rFonts w:ascii="Arial" w:hAnsi="Arial" w:cstheme="majorBidi"/>
      <w:b/>
      <w:color w:val="000000"/>
      <w:szCs w:val="20"/>
      <w:lang w:val="en-US" w:eastAsia="de-DE"/>
    </w:rPr>
  </w:style>
  <w:style w:type="paragraph" w:styleId="Heading3">
    <w:name w:val="heading 3"/>
    <w:basedOn w:val="Normal"/>
    <w:next w:val="Normal"/>
    <w:link w:val="Heading3Char"/>
    <w:qFormat/>
    <w:rsid w:val="00F87A76"/>
    <w:pPr>
      <w:spacing w:line="340" w:lineRule="atLeast"/>
      <w:ind w:left="360"/>
      <w:jc w:val="both"/>
      <w:outlineLvl w:val="2"/>
    </w:pPr>
    <w:rPr>
      <w:b/>
      <w:color w:val="000000"/>
      <w:szCs w:val="20"/>
      <w:lang w:val="en-US" w:eastAsia="de-DE"/>
    </w:rPr>
  </w:style>
  <w:style w:type="paragraph" w:styleId="Heading4">
    <w:name w:val="heading 4"/>
    <w:basedOn w:val="Normal"/>
    <w:next w:val="Normal"/>
    <w:link w:val="Heading4Char"/>
    <w:qFormat/>
    <w:rsid w:val="00F87A76"/>
    <w:pPr>
      <w:keepNext/>
      <w:keepLines/>
      <w:spacing w:before="240" w:line="480" w:lineRule="atLeast"/>
      <w:ind w:left="907" w:hanging="907"/>
      <w:jc w:val="both"/>
      <w:outlineLvl w:val="3"/>
    </w:pPr>
    <w:rPr>
      <w:rFonts w:ascii="Arial" w:hAnsi="Arial" w:cstheme="majorBidi"/>
      <w:b/>
      <w:color w:val="000000"/>
      <w:szCs w:val="20"/>
      <w:lang w:val="en-US" w:eastAsia="de-DE"/>
    </w:rPr>
  </w:style>
  <w:style w:type="paragraph" w:styleId="Heading5">
    <w:name w:val="heading 5"/>
    <w:basedOn w:val="Normal"/>
    <w:next w:val="Normal"/>
    <w:link w:val="Heading5Char"/>
    <w:qFormat/>
    <w:rsid w:val="00F87A76"/>
    <w:pPr>
      <w:spacing w:line="340" w:lineRule="atLeast"/>
      <w:ind w:left="706"/>
      <w:jc w:val="both"/>
      <w:outlineLvl w:val="4"/>
    </w:pPr>
    <w:rPr>
      <w:b/>
      <w:color w:val="000000"/>
      <w:szCs w:val="20"/>
      <w:lang w:val="en-US" w:eastAsia="de-DE"/>
    </w:rPr>
  </w:style>
  <w:style w:type="paragraph" w:styleId="Heading6">
    <w:name w:val="heading 6"/>
    <w:basedOn w:val="Normal"/>
    <w:next w:val="Normal"/>
    <w:link w:val="Heading6Char"/>
    <w:qFormat/>
    <w:rsid w:val="00F87A76"/>
    <w:pPr>
      <w:spacing w:line="340" w:lineRule="atLeast"/>
      <w:ind w:left="706"/>
      <w:jc w:val="both"/>
      <w:outlineLvl w:val="5"/>
    </w:pPr>
    <w:rPr>
      <w:rFonts w:cstheme="majorBidi"/>
      <w:color w:val="000000"/>
      <w:szCs w:val="20"/>
      <w:u w:val="single"/>
      <w:lang w:val="en-US" w:eastAsia="de-DE"/>
    </w:rPr>
  </w:style>
  <w:style w:type="paragraph" w:styleId="Heading7">
    <w:name w:val="heading 7"/>
    <w:basedOn w:val="Normal"/>
    <w:next w:val="Normal"/>
    <w:link w:val="Heading7Char"/>
    <w:qFormat/>
    <w:rsid w:val="00F87A76"/>
    <w:pPr>
      <w:spacing w:line="340" w:lineRule="atLeast"/>
      <w:ind w:left="706"/>
      <w:jc w:val="both"/>
      <w:outlineLvl w:val="6"/>
    </w:pPr>
    <w:rPr>
      <w:i/>
      <w:color w:val="000000"/>
      <w:szCs w:val="20"/>
      <w:lang w:val="en-US" w:eastAsia="de-DE"/>
    </w:rPr>
  </w:style>
  <w:style w:type="paragraph" w:styleId="Heading8">
    <w:name w:val="heading 8"/>
    <w:basedOn w:val="Normal"/>
    <w:next w:val="Normal"/>
    <w:link w:val="Heading8Char"/>
    <w:qFormat/>
    <w:rsid w:val="00F87A76"/>
    <w:pPr>
      <w:spacing w:line="340" w:lineRule="atLeast"/>
      <w:ind w:left="706"/>
      <w:jc w:val="both"/>
      <w:outlineLvl w:val="7"/>
    </w:pPr>
    <w:rPr>
      <w:rFonts w:cstheme="majorBidi"/>
      <w:i/>
      <w:color w:val="000000"/>
      <w:szCs w:val="20"/>
      <w:lang w:val="en-US" w:eastAsia="de-DE"/>
    </w:rPr>
  </w:style>
  <w:style w:type="paragraph" w:styleId="Heading9">
    <w:name w:val="heading 9"/>
    <w:basedOn w:val="Normal"/>
    <w:next w:val="Normal"/>
    <w:link w:val="Heading9Char"/>
    <w:qFormat/>
    <w:rsid w:val="00F87A76"/>
    <w:pPr>
      <w:spacing w:line="340" w:lineRule="atLeast"/>
      <w:ind w:left="706"/>
      <w:jc w:val="both"/>
      <w:outlineLvl w:val="8"/>
    </w:pPr>
    <w:rPr>
      <w:rFonts w:cstheme="majorBidi"/>
      <w:i/>
      <w:color w:val="000000"/>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327D90"/>
    <w:pPr>
      <w:spacing w:before="240" w:line="240" w:lineRule="auto"/>
      <w:ind w:firstLine="0"/>
      <w:jc w:val="left"/>
    </w:pPr>
    <w:rPr>
      <w:i/>
    </w:rPr>
  </w:style>
  <w:style w:type="paragraph" w:customStyle="1" w:styleId="MDPI12title">
    <w:name w:val="MDPI_1.2_title"/>
    <w:next w:val="MDPI13authornames"/>
    <w:qFormat/>
    <w:rsid w:val="00327D90"/>
    <w:pPr>
      <w:adjustRightInd w:val="0"/>
      <w:snapToGrid w:val="0"/>
      <w:spacing w:after="240" w:line="240" w:lineRule="atLeas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327D90"/>
    <w:pPr>
      <w:spacing w:after="120"/>
      <w:ind w:firstLine="0"/>
      <w:jc w:val="left"/>
    </w:pPr>
    <w:rPr>
      <w:b/>
      <w:snapToGrid/>
    </w:rPr>
  </w:style>
  <w:style w:type="paragraph" w:customStyle="1" w:styleId="MDPI14history">
    <w:name w:val="MDPI_1.4_history"/>
    <w:basedOn w:val="MDPI62Acknowledgments"/>
    <w:next w:val="MDPI15academiceditor"/>
    <w:qFormat/>
    <w:rsid w:val="00327D90"/>
    <w:pPr>
      <w:ind w:left="113"/>
      <w:jc w:val="left"/>
    </w:pPr>
    <w:rPr>
      <w:snapToGrid/>
      <w:sz w:val="18"/>
    </w:rPr>
  </w:style>
  <w:style w:type="paragraph" w:customStyle="1" w:styleId="MDPI15academiceditor">
    <w:name w:val="MDPI_1.5_academic_editor"/>
    <w:basedOn w:val="MDPI62Acknowledgments"/>
    <w:qFormat/>
    <w:rsid w:val="00327D90"/>
    <w:pPr>
      <w:ind w:left="113"/>
      <w:jc w:val="left"/>
    </w:pPr>
    <w:rPr>
      <w:snapToGrid/>
      <w:szCs w:val="22"/>
    </w:rPr>
  </w:style>
  <w:style w:type="paragraph" w:customStyle="1" w:styleId="MDPI16affiliation">
    <w:name w:val="MDPI_1.6_affiliation"/>
    <w:basedOn w:val="MDPI62Acknowledgments"/>
    <w:qFormat/>
    <w:rsid w:val="00327D90"/>
    <w:pPr>
      <w:spacing w:before="0"/>
      <w:ind w:left="311" w:hanging="198"/>
      <w:jc w:val="left"/>
    </w:pPr>
    <w:rPr>
      <w:snapToGrid/>
      <w:sz w:val="18"/>
      <w:szCs w:val="18"/>
    </w:rPr>
  </w:style>
  <w:style w:type="paragraph" w:customStyle="1" w:styleId="MDPI17abstract">
    <w:name w:val="MDPI_1.7_abstract"/>
    <w:basedOn w:val="MDPI31text"/>
    <w:next w:val="MDPI18keywords"/>
    <w:qFormat/>
    <w:rsid w:val="00327D90"/>
    <w:pPr>
      <w:spacing w:before="240"/>
      <w:ind w:left="113" w:firstLine="0"/>
    </w:pPr>
    <w:rPr>
      <w:snapToGrid/>
    </w:rPr>
  </w:style>
  <w:style w:type="paragraph" w:customStyle="1" w:styleId="MDPI18keywords">
    <w:name w:val="MDPI_1.8_keywords"/>
    <w:basedOn w:val="MDPI31text"/>
    <w:next w:val="MDPI19classification"/>
    <w:qFormat/>
    <w:rsid w:val="00327D90"/>
    <w:pPr>
      <w:spacing w:before="240"/>
      <w:ind w:left="113" w:firstLine="0"/>
    </w:pPr>
  </w:style>
  <w:style w:type="paragraph" w:customStyle="1" w:styleId="MDPI19classification">
    <w:name w:val="MDPI_1.9_classification"/>
    <w:basedOn w:val="MDPI31text"/>
    <w:qFormat/>
    <w:rsid w:val="00327D90"/>
    <w:pPr>
      <w:spacing w:before="240"/>
      <w:ind w:left="113" w:firstLine="0"/>
    </w:pPr>
    <w:rPr>
      <w:b/>
      <w:snapToGrid/>
    </w:rPr>
  </w:style>
  <w:style w:type="paragraph" w:customStyle="1" w:styleId="MDPI19line">
    <w:name w:val="MDPI_1.9_line"/>
    <w:basedOn w:val="MDPI31text"/>
    <w:qFormat/>
    <w:rsid w:val="00327D90"/>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spacing w:line="340" w:lineRule="atLeast"/>
      <w:ind w:right="360"/>
      <w:jc w:val="both"/>
      <w:outlineLvl w:val="0"/>
    </w:pPr>
    <w:rPr>
      <w:i/>
      <w:color w:val="000000"/>
      <w:szCs w:val="20"/>
      <w:lang w:val="en-US" w:eastAsia="de-DE"/>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jc w:val="both"/>
    </w:pPr>
    <w:rPr>
      <w:rFonts w:ascii="Minion Pro" w:hAnsi="Minion Pro"/>
      <w:color w:val="000000" w:themeColor="text1"/>
      <w:szCs w:val="20"/>
      <w:lang w:val="en-US" w:eastAsia="de-DE"/>
    </w:rPr>
  </w:style>
  <w:style w:type="paragraph" w:customStyle="1" w:styleId="Maddress">
    <w:name w:val="M_address"/>
    <w:basedOn w:val="Normal"/>
    <w:rsid w:val="00F87A76"/>
    <w:pPr>
      <w:spacing w:before="240" w:line="340" w:lineRule="atLeast"/>
      <w:jc w:val="both"/>
    </w:pPr>
    <w:rPr>
      <w:color w:val="000000"/>
      <w:szCs w:val="20"/>
      <w:lang w:val="en-US" w:eastAsia="de-DE"/>
    </w:rPr>
  </w:style>
  <w:style w:type="paragraph" w:customStyle="1" w:styleId="Mauthor">
    <w:name w:val="M_author"/>
    <w:basedOn w:val="Normal"/>
    <w:rsid w:val="00F87A76"/>
    <w:pPr>
      <w:spacing w:before="240" w:after="240" w:line="340" w:lineRule="exact"/>
      <w:jc w:val="both"/>
    </w:pPr>
    <w:rPr>
      <w:b/>
      <w:color w:val="000000"/>
      <w:szCs w:val="20"/>
      <w:lang w:val="it-IT" w:eastAsia="de-DE"/>
    </w:rPr>
  </w:style>
  <w:style w:type="paragraph" w:customStyle="1" w:styleId="MCaption">
    <w:name w:val="M_Caption"/>
    <w:basedOn w:val="Normal"/>
    <w:rsid w:val="00F87A76"/>
    <w:pPr>
      <w:spacing w:before="240" w:after="240" w:line="340" w:lineRule="atLeast"/>
      <w:jc w:val="center"/>
    </w:pPr>
    <w:rPr>
      <w:color w:val="000000"/>
      <w:szCs w:val="20"/>
      <w:lang w:val="en-US" w:eastAsia="de-DE"/>
    </w:r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305CED"/>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305CED"/>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305CED"/>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305CED"/>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305CED"/>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305CED"/>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305CED"/>
    <w:pPr>
      <w:spacing w:before="240"/>
      <w:ind w:left="113" w:firstLine="0"/>
    </w:pPr>
  </w:style>
  <w:style w:type="paragraph" w:customStyle="1" w:styleId="Mdeck3publcationhistory">
    <w:name w:val="M_deck_3_publcation_history"/>
    <w:next w:val="Normal"/>
    <w:qFormat/>
    <w:rsid w:val="00305CED"/>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305CED"/>
    <w:pPr>
      <w:spacing w:line="340" w:lineRule="atLeast"/>
      <w:outlineLvl w:val="0"/>
    </w:pPr>
    <w:rPr>
      <w:b/>
      <w:snapToGrid/>
    </w:rPr>
  </w:style>
  <w:style w:type="paragraph" w:customStyle="1" w:styleId="Mdeck4heading2">
    <w:name w:val="M_deck_4_heading_2"/>
    <w:basedOn w:val="MHeading3"/>
    <w:next w:val="Normal"/>
    <w:qFormat/>
    <w:rsid w:val="00305CED"/>
    <w:pPr>
      <w:outlineLvl w:val="1"/>
    </w:pPr>
    <w:rPr>
      <w:i/>
      <w:snapToGrid/>
    </w:rPr>
  </w:style>
  <w:style w:type="paragraph" w:customStyle="1" w:styleId="Mdeck4heading3">
    <w:name w:val="M_deck_4_heading_3"/>
    <w:basedOn w:val="Mdeck4text"/>
    <w:next w:val="Normal"/>
    <w:qFormat/>
    <w:rsid w:val="00305CED"/>
    <w:pPr>
      <w:spacing w:before="240" w:after="120" w:line="340" w:lineRule="atLeast"/>
      <w:ind w:firstLineChars="50" w:firstLine="50"/>
      <w:outlineLvl w:val="2"/>
    </w:pPr>
    <w:rPr>
      <w:snapToGrid/>
    </w:rPr>
  </w:style>
  <w:style w:type="paragraph" w:customStyle="1" w:styleId="Mdeck4text">
    <w:name w:val="M_deck_4_text"/>
    <w:qFormat/>
    <w:rsid w:val="00305CED"/>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305CED"/>
    <w:pPr>
      <w:numPr>
        <w:numId w:val="4"/>
      </w:numPr>
      <w:spacing w:before="120" w:after="120" w:line="340" w:lineRule="atLeast"/>
    </w:pPr>
    <w:rPr>
      <w:snapToGrid/>
    </w:rPr>
  </w:style>
  <w:style w:type="paragraph" w:customStyle="1" w:styleId="Mdeck4textfirstlinezero">
    <w:name w:val="M_deck_4_text_firstline_zero"/>
    <w:basedOn w:val="Mdeck4text"/>
    <w:next w:val="Mdeck4text"/>
    <w:qFormat/>
    <w:rsid w:val="00305CED"/>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305CED"/>
    <w:rPr>
      <w:i/>
    </w:rPr>
  </w:style>
  <w:style w:type="paragraph" w:customStyle="1" w:styleId="Mdeck4textlrindent">
    <w:name w:val="M_deck_4_text_lr_indent"/>
    <w:basedOn w:val="Mdeck4text"/>
    <w:qFormat/>
    <w:rsid w:val="00305CED"/>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305CED"/>
    <w:pPr>
      <w:numPr>
        <w:numId w:val="5"/>
      </w:numPr>
      <w:spacing w:before="120" w:after="120" w:line="340" w:lineRule="atLeast"/>
    </w:pPr>
    <w:rPr>
      <w:snapToGrid/>
    </w:rPr>
  </w:style>
  <w:style w:type="paragraph" w:customStyle="1" w:styleId="Mdeck5tablebody">
    <w:name w:val="M_deck_5_table_body"/>
    <w:qFormat/>
    <w:rsid w:val="00305CED"/>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305CED"/>
    <w:pPr>
      <w:adjustRightInd w:val="0"/>
      <w:snapToGrid w:val="0"/>
      <w:spacing w:line="300" w:lineRule="exact"/>
      <w:jc w:val="center"/>
    </w:pPr>
    <w:rPr>
      <w:rFonts w:eastAsiaTheme="minorEastAsia"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305CED"/>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305CED"/>
    <w:pPr>
      <w:spacing w:line="300" w:lineRule="exact"/>
    </w:pPr>
  </w:style>
  <w:style w:type="paragraph" w:customStyle="1" w:styleId="Mdeck5tableheader">
    <w:name w:val="M_deck_5_table_header"/>
    <w:basedOn w:val="Mdeck5tablefooter"/>
    <w:rsid w:val="00305CED"/>
  </w:style>
  <w:style w:type="paragraph" w:customStyle="1" w:styleId="Mdeck6figurebody">
    <w:name w:val="M_deck_6_figure_body"/>
    <w:qFormat/>
    <w:rsid w:val="00305CED"/>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305CED"/>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305CED"/>
    <w:pPr>
      <w:spacing w:before="120" w:after="120"/>
      <w:ind w:left="709" w:firstLine="0"/>
      <w:jc w:val="center"/>
    </w:pPr>
    <w:rPr>
      <w:i/>
      <w:snapToGrid/>
      <w:szCs w:val="24"/>
      <w:lang w:eastAsia="en-US"/>
    </w:rPr>
  </w:style>
  <w:style w:type="paragraph" w:customStyle="1" w:styleId="Mdeck8references">
    <w:name w:val="M_deck_8_references"/>
    <w:qFormat/>
    <w:rsid w:val="00305CED"/>
    <w:pPr>
      <w:numPr>
        <w:numId w:val="6"/>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line="340" w:lineRule="atLeast"/>
      <w:ind w:left="425"/>
      <w:jc w:val="both"/>
    </w:pPr>
    <w:rPr>
      <w:rFonts w:ascii="Minion Pro" w:hAnsi="Minion Pro"/>
      <w:color w:val="000000"/>
      <w:szCs w:val="20"/>
      <w:lang w:val="en-US" w:eastAsia="de-DE"/>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line="340" w:lineRule="atLeast"/>
      <w:jc w:val="right"/>
    </w:pPr>
    <w:rPr>
      <w:color w:val="000000"/>
      <w:szCs w:val="20"/>
      <w:lang w:val="en-US" w:eastAsia="de-DE"/>
    </w:r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line="340" w:lineRule="atLeast"/>
      <w:jc w:val="right"/>
    </w:pPr>
    <w:rPr>
      <w:b/>
      <w:i/>
      <w:color w:val="000000"/>
      <w:sz w:val="64"/>
      <w:szCs w:val="20"/>
      <w:lang w:val="en-US" w:eastAsia="de-DE"/>
    </w:rPr>
  </w:style>
  <w:style w:type="paragraph" w:customStyle="1" w:styleId="Mreceived">
    <w:name w:val="M_received"/>
    <w:basedOn w:val="Maddress"/>
    <w:rsid w:val="00F87A76"/>
    <w:rPr>
      <w:i/>
    </w:rPr>
  </w:style>
  <w:style w:type="paragraph" w:customStyle="1" w:styleId="MRefer">
    <w:name w:val="M_Refer"/>
    <w:basedOn w:val="Normal"/>
    <w:rsid w:val="00F87A76"/>
    <w:pPr>
      <w:spacing w:line="340" w:lineRule="atLeast"/>
      <w:ind w:left="461" w:hanging="461"/>
      <w:jc w:val="both"/>
    </w:pPr>
    <w:rPr>
      <w:color w:val="000000"/>
      <w:szCs w:val="20"/>
      <w:lang w:val="en-US" w:eastAsia="de-DE"/>
    </w:rPr>
  </w:style>
  <w:style w:type="paragraph" w:customStyle="1" w:styleId="Mtable">
    <w:name w:val="M_table"/>
    <w:basedOn w:val="Normal"/>
    <w:rsid w:val="00F87A76"/>
    <w:pPr>
      <w:keepNext/>
      <w:tabs>
        <w:tab w:val="left" w:pos="284"/>
      </w:tabs>
      <w:spacing w:line="340" w:lineRule="atLeast"/>
      <w:jc w:val="both"/>
    </w:pPr>
    <w:rPr>
      <w:color w:val="000000"/>
      <w:szCs w:val="20"/>
      <w:lang w:val="en-US" w:eastAsia="de-DE"/>
    </w:r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spacing w:line="340" w:lineRule="atLeast"/>
      <w:ind w:firstLine="288"/>
      <w:jc w:val="both"/>
    </w:pPr>
    <w:rPr>
      <w:color w:val="000000"/>
      <w:szCs w:val="20"/>
      <w:lang w:val="en-US" w:eastAsia="de-DE"/>
    </w:rPr>
  </w:style>
  <w:style w:type="paragraph" w:customStyle="1" w:styleId="MTitel">
    <w:name w:val="M_Titel"/>
    <w:basedOn w:val="Normal"/>
    <w:rsid w:val="00F87A76"/>
    <w:pPr>
      <w:spacing w:before="240" w:line="340" w:lineRule="atLeast"/>
      <w:jc w:val="both"/>
    </w:pPr>
    <w:rPr>
      <w:b/>
      <w:color w:val="000000"/>
      <w:sz w:val="36"/>
      <w:szCs w:val="20"/>
      <w:lang w:eastAsia="de-DE"/>
    </w:rPr>
  </w:style>
  <w:style w:type="paragraph" w:customStyle="1" w:styleId="MDPIheader">
    <w:name w:val="MDPI_header"/>
    <w:qFormat/>
    <w:rsid w:val="00327D90"/>
    <w:pPr>
      <w:adjustRightInd w:val="0"/>
      <w:snapToGrid w:val="0"/>
      <w:spacing w:after="240" w:line="260" w:lineRule="atLeast"/>
      <w:jc w:val="both"/>
    </w:pPr>
    <w:rPr>
      <w:rFonts w:ascii="Palatino Linotype" w:eastAsia="Times New Roman" w:hAnsi="Palatino Linotype" w:cs="Times New Roman"/>
      <w:iCs/>
      <w:color w:val="000000"/>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jc w:val="both"/>
    </w:pPr>
    <w:rPr>
      <w:rFonts w:ascii="Arial" w:hAnsi="Arial"/>
      <w:color w:val="000000"/>
      <w:szCs w:val="20"/>
      <w:lang w:val="de-DE" w:eastAsia="de-DE"/>
    </w:rPr>
  </w:style>
  <w:style w:type="character" w:customStyle="1" w:styleId="Heading2Char">
    <w:name w:val="Heading 2 Char"/>
    <w:basedOn w:val="DefaultParagraphFont"/>
    <w:link w:val="Heading2"/>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pPr>
      <w:spacing w:line="340" w:lineRule="atLeast"/>
      <w:jc w:val="both"/>
    </w:pPr>
    <w:rPr>
      <w:color w:val="000000"/>
      <w:szCs w:val="20"/>
      <w:lang w:val="en-US" w:eastAsia="de-DE"/>
    </w:rPr>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spacing w:line="340" w:lineRule="atLeast"/>
      <w:ind w:left="200" w:hangingChars="200" w:hanging="200"/>
      <w:contextualSpacing/>
      <w:jc w:val="both"/>
    </w:pPr>
    <w:rPr>
      <w:color w:val="000000"/>
      <w:szCs w:val="20"/>
      <w:lang w:val="en-US" w:eastAsia="de-DE"/>
    </w:rPr>
  </w:style>
  <w:style w:type="paragraph" w:styleId="ListBullet">
    <w:name w:val="List Bullet"/>
    <w:basedOn w:val="Normal"/>
    <w:rsid w:val="00F87A76"/>
    <w:pPr>
      <w:tabs>
        <w:tab w:val="num" w:pos="360"/>
      </w:tabs>
      <w:spacing w:line="340" w:lineRule="atLeast"/>
      <w:ind w:left="200" w:hangingChars="200" w:hanging="200"/>
      <w:contextualSpacing/>
      <w:jc w:val="both"/>
    </w:pPr>
    <w:rPr>
      <w:color w:val="000000"/>
      <w:szCs w:val="20"/>
      <w:lang w:val="en-US" w:eastAsia="de-DE"/>
    </w:rPr>
  </w:style>
  <w:style w:type="paragraph" w:styleId="ListParagraph">
    <w:name w:val="List Paragraph"/>
    <w:basedOn w:val="Normal"/>
    <w:uiPriority w:val="34"/>
    <w:qFormat/>
    <w:rsid w:val="00F87A76"/>
    <w:pPr>
      <w:spacing w:line="340" w:lineRule="atLeast"/>
      <w:ind w:firstLineChars="200" w:firstLine="420"/>
      <w:jc w:val="both"/>
    </w:pPr>
    <w:rPr>
      <w:color w:val="000000"/>
      <w:szCs w:val="20"/>
      <w:lang w:val="en-US" w:eastAsia="de-DE"/>
    </w:rPr>
  </w:style>
  <w:style w:type="paragraph" w:styleId="BalloonText">
    <w:name w:val="Balloon Text"/>
    <w:basedOn w:val="Normal"/>
    <w:link w:val="BalloonTextChar"/>
    <w:uiPriority w:val="99"/>
    <w:rsid w:val="00F87A76"/>
    <w:pPr>
      <w:spacing w:line="340" w:lineRule="atLeast"/>
      <w:jc w:val="both"/>
    </w:pPr>
    <w:rPr>
      <w:rFonts w:cs="Tahoma"/>
      <w:color w:val="000000"/>
      <w:sz w:val="18"/>
      <w:szCs w:val="18"/>
      <w:lang w:val="en-US" w:eastAsia="de-DE"/>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uiPriority w:val="99"/>
    <w:rsid w:val="00F87A76"/>
    <w:pPr>
      <w:spacing w:line="340" w:lineRule="atLeast"/>
      <w:jc w:val="both"/>
    </w:pPr>
    <w:rPr>
      <w:color w:val="000000"/>
      <w:szCs w:val="20"/>
      <w:lang w:val="en-US" w:eastAsia="de-DE"/>
    </w:rPr>
  </w:style>
  <w:style w:type="character" w:customStyle="1" w:styleId="CommentTextChar">
    <w:name w:val="Comment Text Char"/>
    <w:basedOn w:val="DefaultParagraphFont"/>
    <w:link w:val="CommentText"/>
    <w:uiPriority w:val="99"/>
    <w:rsid w:val="00F87A76"/>
    <w:rPr>
      <w:rFonts w:eastAsia="Times New Roman" w:cs="Times New Roman"/>
      <w:color w:val="000000"/>
      <w:kern w:val="0"/>
      <w:sz w:val="24"/>
      <w:lang w:eastAsia="de-DE"/>
    </w:rPr>
  </w:style>
  <w:style w:type="character" w:styleId="CommentReference">
    <w:name w:val="annotation reference"/>
    <w:basedOn w:val="DefaultParagraphFont"/>
    <w:uiPriority w:val="99"/>
    <w:rsid w:val="00F87A76"/>
    <w:rPr>
      <w:sz w:val="21"/>
      <w:szCs w:val="21"/>
    </w:rPr>
  </w:style>
  <w:style w:type="paragraph" w:styleId="CommentSubject">
    <w:name w:val="annotation subject"/>
    <w:basedOn w:val="CommentText"/>
    <w:next w:val="CommentText"/>
    <w:link w:val="CommentSubjectChar"/>
    <w:rsid w:val="00F87A76"/>
    <w:rPr>
      <w:b/>
      <w:bCs/>
    </w:rPr>
  </w:style>
  <w:style w:type="character" w:customStyle="1" w:styleId="CommentSubjectChar">
    <w:name w:val="Comment Subject Char"/>
    <w:basedOn w:val="CommentTextChar"/>
    <w:link w:val="CommentSubject"/>
    <w:rsid w:val="00F87A76"/>
    <w:rPr>
      <w:rFonts w:eastAsia="Times New Roman" w:cs="Times New Roman"/>
      <w:b/>
      <w:bCs/>
      <w:color w:val="000000"/>
      <w:kern w:val="0"/>
      <w:sz w:val="24"/>
      <w:lang w:eastAsia="de-DE"/>
    </w:rPr>
  </w:style>
  <w:style w:type="paragraph" w:styleId="NormalWeb">
    <w:name w:val="Normal (Web)"/>
    <w:basedOn w:val="Normal"/>
    <w:uiPriority w:val="99"/>
    <w:rsid w:val="00F87A76"/>
    <w:pPr>
      <w:spacing w:line="340" w:lineRule="atLeast"/>
      <w:jc w:val="both"/>
    </w:pPr>
    <w:rPr>
      <w:color w:val="000000"/>
      <w:lang w:val="en-US" w:eastAsia="de-DE"/>
    </w:rPr>
  </w:style>
  <w:style w:type="paragraph" w:styleId="Bibliography">
    <w:name w:val="Bibliography"/>
    <w:basedOn w:val="Normal"/>
    <w:next w:val="Normal"/>
    <w:uiPriority w:val="37"/>
    <w:semiHidden/>
    <w:unhideWhenUsed/>
    <w:rsid w:val="00F87A76"/>
    <w:pPr>
      <w:spacing w:line="340" w:lineRule="atLeast"/>
      <w:jc w:val="both"/>
    </w:pPr>
    <w:rPr>
      <w:color w:val="000000"/>
      <w:szCs w:val="20"/>
      <w:lang w:eastAsia="de-DE"/>
    </w:rPr>
  </w:style>
  <w:style w:type="paragraph" w:styleId="Caption">
    <w:name w:val="caption"/>
    <w:basedOn w:val="Normal"/>
    <w:next w:val="Normal"/>
    <w:qFormat/>
    <w:rsid w:val="00F87A76"/>
    <w:pPr>
      <w:spacing w:line="340" w:lineRule="atLeast"/>
      <w:ind w:left="850" w:hanging="850"/>
      <w:jc w:val="center"/>
    </w:pPr>
    <w:rPr>
      <w:b/>
      <w:bCs/>
      <w:color w:val="000000"/>
      <w:lang w:val="en-US"/>
    </w:rPr>
  </w:style>
  <w:style w:type="paragraph" w:styleId="TableofFigures">
    <w:name w:val="table of figures"/>
    <w:basedOn w:val="Normal"/>
    <w:next w:val="Normal"/>
    <w:rsid w:val="00F87A76"/>
    <w:pPr>
      <w:tabs>
        <w:tab w:val="left" w:pos="374"/>
      </w:tabs>
      <w:snapToGrid w:val="0"/>
      <w:spacing w:line="220" w:lineRule="exact"/>
      <w:jc w:val="both"/>
    </w:pPr>
    <w:rPr>
      <w:color w:val="000000"/>
      <w:sz w:val="16"/>
      <w:szCs w:val="16"/>
      <w:lang w:val="en-US" w:eastAsia="de-DE"/>
    </w:rPr>
  </w:style>
  <w:style w:type="table" w:styleId="TableGrid">
    <w:name w:val="Table Grid"/>
    <w:basedOn w:val="TableNormal"/>
    <w:uiPriority w:val="3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jc w:val="both"/>
    </w:pPr>
    <w:rPr>
      <w:color w:val="000000"/>
      <w:lang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jc w:val="both"/>
    </w:pPr>
    <w:rPr>
      <w:color w:val="000000"/>
      <w:sz w:val="18"/>
      <w:szCs w:val="18"/>
      <w:lang w:val="en-US" w:eastAsia="de-DE"/>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color w:val="000000"/>
      <w:sz w:val="18"/>
      <w:szCs w:val="18"/>
      <w:lang w:val="en-US" w:eastAsia="de-DE"/>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305CED"/>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327D90"/>
    <w:pPr>
      <w:spacing w:before="0" w:after="240" w:line="240" w:lineRule="auto"/>
      <w:jc w:val="left"/>
    </w:pPr>
  </w:style>
  <w:style w:type="paragraph" w:customStyle="1" w:styleId="MDPIheaderjournallogo">
    <w:name w:val="MDPI_header_journal_logo"/>
    <w:qFormat/>
    <w:rsid w:val="00327D90"/>
    <w:pPr>
      <w:adjustRightInd w:val="0"/>
      <w:snapToGrid w:val="0"/>
      <w:spacing w:line="260" w:lineRule="atLeast"/>
      <w:jc w:val="both"/>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327D90"/>
    <w:pPr>
      <w:ind w:firstLine="0"/>
    </w:pPr>
  </w:style>
  <w:style w:type="paragraph" w:customStyle="1" w:styleId="MDPI33textspaceafter">
    <w:name w:val="MDPI_3.3_text_space_after"/>
    <w:basedOn w:val="MDPI31text"/>
    <w:qFormat/>
    <w:rsid w:val="00327D90"/>
    <w:pPr>
      <w:spacing w:after="240"/>
    </w:pPr>
  </w:style>
  <w:style w:type="paragraph" w:customStyle="1" w:styleId="MDPI34textspacebefore">
    <w:name w:val="MDPI_3.4_text_space_before"/>
    <w:basedOn w:val="MDPI31text"/>
    <w:qFormat/>
    <w:rsid w:val="00327D90"/>
    <w:pPr>
      <w:spacing w:before="240"/>
    </w:pPr>
  </w:style>
  <w:style w:type="paragraph" w:customStyle="1" w:styleId="MDPI35textbeforelist">
    <w:name w:val="MDPI_3.5_text_before_list"/>
    <w:basedOn w:val="MDPI31text"/>
    <w:qFormat/>
    <w:rsid w:val="00327D90"/>
    <w:pPr>
      <w:spacing w:after="120"/>
    </w:pPr>
  </w:style>
  <w:style w:type="paragraph" w:customStyle="1" w:styleId="MDPI36textafterlist">
    <w:name w:val="MDPI_3.6_text_after_list"/>
    <w:basedOn w:val="MDPI31text"/>
    <w:qFormat/>
    <w:rsid w:val="00327D90"/>
    <w:pPr>
      <w:spacing w:before="120"/>
    </w:pPr>
  </w:style>
  <w:style w:type="paragraph" w:customStyle="1" w:styleId="MDPI37itemize">
    <w:name w:val="MDPI_3.7_itemize"/>
    <w:basedOn w:val="MDPI31text"/>
    <w:qFormat/>
    <w:rsid w:val="00327D90"/>
    <w:pPr>
      <w:numPr>
        <w:numId w:val="12"/>
      </w:numPr>
    </w:pPr>
  </w:style>
  <w:style w:type="paragraph" w:customStyle="1" w:styleId="MDPI38bullet">
    <w:name w:val="MDPI_3.8_bullet"/>
    <w:basedOn w:val="MDPI31text"/>
    <w:qFormat/>
    <w:rsid w:val="00327D90"/>
    <w:pPr>
      <w:numPr>
        <w:numId w:val="13"/>
      </w:numPr>
    </w:pPr>
  </w:style>
  <w:style w:type="paragraph" w:customStyle="1" w:styleId="MDPI39equation">
    <w:name w:val="MDPI_3.9_equation"/>
    <w:basedOn w:val="MDPI31text"/>
    <w:qFormat/>
    <w:rsid w:val="00327D90"/>
    <w:pPr>
      <w:spacing w:before="120" w:after="120"/>
      <w:ind w:left="709" w:firstLine="0"/>
      <w:jc w:val="center"/>
    </w:pPr>
  </w:style>
  <w:style w:type="paragraph" w:customStyle="1" w:styleId="MDPI3aequationnumber">
    <w:name w:val="MDPI_3.a_equation_number"/>
    <w:basedOn w:val="MDPI31text"/>
    <w:qFormat/>
    <w:rsid w:val="00327D90"/>
    <w:pPr>
      <w:spacing w:before="120" w:after="120" w:line="240" w:lineRule="auto"/>
      <w:ind w:firstLine="0"/>
      <w:jc w:val="right"/>
    </w:pPr>
  </w:style>
  <w:style w:type="paragraph" w:customStyle="1" w:styleId="MDPI62Acknowledgments">
    <w:name w:val="MDPI_6.2_Acknowledgments"/>
    <w:qFormat/>
    <w:rsid w:val="00327D90"/>
    <w:pPr>
      <w:adjustRightInd w:val="0"/>
      <w:snapToGrid w:val="0"/>
      <w:spacing w:before="120" w:line="200" w:lineRule="atLeast"/>
      <w:jc w:val="both"/>
    </w:pPr>
    <w:rPr>
      <w:rFonts w:ascii="Palatino Linotype" w:eastAsia="Times New Roman" w:hAnsi="Palatino Linotype" w:cs="Times New Roman"/>
      <w:snapToGrid w:val="0"/>
      <w:color w:val="000000"/>
      <w:kern w:val="0"/>
      <w:lang w:eastAsia="de-DE" w:bidi="en-US"/>
    </w:rPr>
  </w:style>
  <w:style w:type="paragraph" w:customStyle="1" w:styleId="MDPI41tablecaption">
    <w:name w:val="MDPI_4.1_table_caption"/>
    <w:basedOn w:val="MDPI62Acknowledgments"/>
    <w:qFormat/>
    <w:rsid w:val="00327D90"/>
    <w:pPr>
      <w:spacing w:before="240" w:after="120" w:line="260" w:lineRule="atLeast"/>
      <w:ind w:left="425" w:right="425"/>
    </w:pPr>
    <w:rPr>
      <w:rFonts w:cstheme="minorBidi"/>
      <w:snapToGrid/>
      <w:sz w:val="18"/>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327D90"/>
    <w:pPr>
      <w:spacing w:before="0" w:after="240"/>
      <w:ind w:left="0" w:right="0"/>
    </w:pPr>
  </w:style>
  <w:style w:type="paragraph" w:customStyle="1" w:styleId="MDPI51figurecaption">
    <w:name w:val="MDPI_5.1_figure_caption"/>
    <w:basedOn w:val="MDPI62Acknowledgments"/>
    <w:qFormat/>
    <w:rsid w:val="00327D90"/>
    <w:pPr>
      <w:spacing w:after="240" w:line="260" w:lineRule="atLeast"/>
      <w:ind w:left="425" w:right="425"/>
    </w:pPr>
    <w:rPr>
      <w:snapToGrid/>
      <w:sz w:val="18"/>
    </w:rPr>
  </w:style>
  <w:style w:type="paragraph" w:customStyle="1" w:styleId="MDPI52figure">
    <w:name w:val="MDPI_5.2_figure"/>
    <w:qFormat/>
    <w:rsid w:val="00327D90"/>
    <w:pPr>
      <w:adjustRightInd w:val="0"/>
      <w:snapToGrid w:val="0"/>
      <w:spacing w:before="240" w:line="260" w:lineRule="atLeast"/>
      <w:jc w:val="center"/>
    </w:pPr>
    <w:rPr>
      <w:rFonts w:ascii="Palatino Linotype" w:eastAsia="Times New Roman" w:hAnsi="Palatino Linotype" w:cs="Times New Roman"/>
      <w:snapToGrid w:val="0"/>
      <w:color w:val="000000"/>
      <w:kern w:val="0"/>
      <w:lang w:eastAsia="de-DE" w:bidi="en-US"/>
    </w:rPr>
  </w:style>
  <w:style w:type="paragraph" w:customStyle="1" w:styleId="MDPI61Supplementary">
    <w:name w:val="MDPI_6.1_Supplementary"/>
    <w:basedOn w:val="MDPI62Acknowledgments"/>
    <w:qFormat/>
    <w:rsid w:val="00327D90"/>
    <w:pPr>
      <w:spacing w:before="240"/>
    </w:pPr>
    <w:rPr>
      <w:lang w:eastAsia="en-US"/>
    </w:rPr>
  </w:style>
  <w:style w:type="paragraph" w:customStyle="1" w:styleId="MDPI63AuthorContributions">
    <w:name w:val="MDPI_6.3_AuthorContributions"/>
    <w:basedOn w:val="MDPI62Acknowledgments"/>
    <w:qFormat/>
    <w:rsid w:val="00327D90"/>
    <w:rPr>
      <w:rFonts w:eastAsia="SimSun"/>
      <w:color w:val="auto"/>
      <w:sz w:val="18"/>
      <w:lang w:eastAsia="en-US"/>
    </w:rPr>
  </w:style>
  <w:style w:type="paragraph" w:customStyle="1" w:styleId="MDPI64CoI">
    <w:name w:val="MDPI_6.4_CoI"/>
    <w:basedOn w:val="MDPI62Acknowledgments"/>
    <w:qFormat/>
    <w:rsid w:val="00327D90"/>
  </w:style>
  <w:style w:type="paragraph" w:customStyle="1" w:styleId="MDPI72Copyright">
    <w:name w:val="MDPI_7.2_Copyright"/>
    <w:basedOn w:val="MDPI71References"/>
    <w:qFormat/>
    <w:rsid w:val="00327D90"/>
    <w:pPr>
      <w:numPr>
        <w:numId w:val="0"/>
      </w:numPr>
      <w:spacing w:before="400"/>
    </w:pPr>
    <w:rPr>
      <w:noProof/>
      <w:spacing w:val="-2"/>
      <w:lang w:val="en-GB" w:eastAsia="en-GB" w:bidi="ar-SA"/>
    </w:rPr>
  </w:style>
  <w:style w:type="paragraph" w:customStyle="1" w:styleId="MDPI73CopyrightImage">
    <w:name w:val="MDPI_7.3_CopyrightImage"/>
    <w:rsid w:val="00327D90"/>
    <w:pPr>
      <w:adjustRightInd w:val="0"/>
      <w:snapToGrid w:val="0"/>
      <w:spacing w:after="100" w:line="260" w:lineRule="atLeast"/>
      <w:jc w:val="right"/>
    </w:pPr>
    <w:rPr>
      <w:rFonts w:ascii="Palatino Linotype" w:eastAsia="Times New Roman" w:hAnsi="Palatino Linotype" w:cs="Times New Roman"/>
      <w:color w:val="000000"/>
      <w:kern w:val="0"/>
      <w:lang w:eastAsia="de-CH"/>
    </w:rPr>
  </w:style>
  <w:style w:type="paragraph" w:customStyle="1" w:styleId="MDPI81theorem">
    <w:name w:val="MDPI_8.1_theorem"/>
    <w:basedOn w:val="MDPI32textnoindent"/>
    <w:qFormat/>
    <w:rsid w:val="00327D90"/>
    <w:rPr>
      <w:i/>
    </w:rPr>
  </w:style>
  <w:style w:type="paragraph" w:customStyle="1" w:styleId="MDPI82proof">
    <w:name w:val="MDPI_8.2_proof"/>
    <w:basedOn w:val="MDPI32textnoindent"/>
    <w:qFormat/>
    <w:rsid w:val="00327D90"/>
  </w:style>
  <w:style w:type="paragraph" w:customStyle="1" w:styleId="MDPIfooter">
    <w:name w:val="MDPI_footer"/>
    <w:qFormat/>
    <w:rsid w:val="00327D90"/>
    <w:pPr>
      <w:adjustRightInd w:val="0"/>
      <w:snapToGrid w:val="0"/>
      <w:spacing w:before="120" w:line="260" w:lineRule="atLeast"/>
      <w:jc w:val="center"/>
    </w:pPr>
    <w:rPr>
      <w:rFonts w:ascii="Palatino Linotype" w:eastAsia="Times New Roman" w:hAnsi="Palatino Linotype" w:cs="Times New Roman"/>
      <w:color w:val="000000"/>
      <w:kern w:val="0"/>
      <w:lang w:eastAsia="de-DE"/>
    </w:rPr>
  </w:style>
  <w:style w:type="paragraph" w:customStyle="1" w:styleId="MDPIfooterfirstpage">
    <w:name w:val="MDPI_footer_firstpage"/>
    <w:basedOn w:val="MDPIfooter"/>
    <w:qFormat/>
    <w:rsid w:val="00327D90"/>
    <w:pPr>
      <w:tabs>
        <w:tab w:val="right" w:pos="8845"/>
      </w:tabs>
      <w:spacing w:line="160" w:lineRule="exact"/>
      <w:jc w:val="left"/>
    </w:pPr>
    <w:rPr>
      <w:sz w:val="16"/>
    </w:rPr>
  </w:style>
  <w:style w:type="paragraph" w:customStyle="1" w:styleId="MDPI31text">
    <w:name w:val="MDPI_3.1_text"/>
    <w:qFormat/>
    <w:rsid w:val="00327D90"/>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327D90"/>
    <w:pPr>
      <w:spacing w:before="240" w:after="120"/>
      <w:ind w:firstLine="0"/>
      <w:jc w:val="left"/>
      <w:outlineLvl w:val="2"/>
    </w:pPr>
  </w:style>
  <w:style w:type="paragraph" w:customStyle="1" w:styleId="MDPI21heading1">
    <w:name w:val="MDPI_2.1_heading1"/>
    <w:basedOn w:val="MDPI23heading3"/>
    <w:qFormat/>
    <w:rsid w:val="00327D90"/>
    <w:pPr>
      <w:outlineLvl w:val="0"/>
    </w:pPr>
    <w:rPr>
      <w:b/>
    </w:rPr>
  </w:style>
  <w:style w:type="paragraph" w:customStyle="1" w:styleId="MDPI22heading2">
    <w:name w:val="MDPI_2.2_heading2"/>
    <w:basedOn w:val="MDPItext"/>
    <w:qFormat/>
    <w:rsid w:val="00327D90"/>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327D90"/>
    <w:pPr>
      <w:numPr>
        <w:numId w:val="14"/>
      </w:numPr>
      <w:spacing w:before="0" w:line="260" w:lineRule="atLeast"/>
    </w:pPr>
  </w:style>
  <w:style w:type="paragraph" w:customStyle="1" w:styleId="MDPIheadermdpilogo">
    <w:name w:val="MDPI_header_mdpi_logo"/>
    <w:qFormat/>
    <w:rsid w:val="00327D90"/>
    <w:pPr>
      <w:adjustRightInd w:val="0"/>
      <w:snapToGrid w:val="0"/>
      <w:spacing w:line="260" w:lineRule="atLeast"/>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327D90"/>
    <w:pPr>
      <w:adjustRightInd w:val="0"/>
      <w:snapToGrid w:val="0"/>
      <w:spacing w:before="120" w:after="240" w:line="260" w:lineRule="atLeast"/>
      <w:jc w:val="center"/>
    </w:pPr>
    <w:rPr>
      <w:rFonts w:ascii="Palatino Linotype" w:eastAsiaTheme="minorEastAsia" w:hAnsi="Palatino Linotype" w:cstheme="minorBidi"/>
      <w:noProof/>
      <w:color w:val="000000"/>
      <w:sz w:val="20"/>
      <w:szCs w:val="22"/>
      <w:lang w:val="en-US" w:eastAsia="zh-CN" w:bidi="en-US"/>
    </w:rPr>
  </w:style>
  <w:style w:type="paragraph" w:customStyle="1" w:styleId="MDPI511onefigurecaption">
    <w:name w:val="MDPI_5.1.1_one_figure_caption"/>
    <w:basedOn w:val="Normal"/>
    <w:qFormat/>
    <w:rsid w:val="00327D90"/>
    <w:pPr>
      <w:adjustRightInd w:val="0"/>
      <w:snapToGrid w:val="0"/>
      <w:spacing w:before="120" w:after="240" w:line="260" w:lineRule="atLeast"/>
      <w:jc w:val="center"/>
    </w:pPr>
    <w:rPr>
      <w:rFonts w:ascii="Palatino Linotype" w:eastAsiaTheme="minorEastAsia" w:hAnsi="Palatino Linotype"/>
      <w:noProof/>
      <w:color w:val="000000"/>
      <w:sz w:val="20"/>
      <w:szCs w:val="20"/>
      <w:lang w:val="en-US" w:eastAsia="zh-CN" w:bidi="en-US"/>
    </w:rPr>
  </w:style>
  <w:style w:type="paragraph" w:customStyle="1" w:styleId="MDPItext">
    <w:name w:val="MDPI_text"/>
    <w:basedOn w:val="Mdeck4text"/>
    <w:qFormat/>
    <w:rsid w:val="00327D90"/>
    <w:pPr>
      <w:ind w:left="425" w:right="425" w:firstLine="284"/>
    </w:pPr>
    <w:rPr>
      <w:rFonts w:ascii="Times New Roman" w:hAnsi="Times New Roman" w:cs="Times New Roman"/>
      <w:noProof/>
      <w:sz w:val="22"/>
      <w:szCs w:val="22"/>
    </w:rPr>
  </w:style>
  <w:style w:type="paragraph" w:customStyle="1" w:styleId="MDPItitle">
    <w:name w:val="MDPI_title"/>
    <w:qFormat/>
    <w:rsid w:val="00327D90"/>
    <w:pPr>
      <w:adjustRightInd w:val="0"/>
      <w:snapToGrid w:val="0"/>
      <w:spacing w:after="240" w:line="260" w:lineRule="atLeast"/>
      <w:jc w:val="both"/>
    </w:pPr>
    <w:rPr>
      <w:rFonts w:ascii="Palatino Linotype" w:eastAsia="Times New Roman" w:hAnsi="Palatino Linotype" w:cs="Times New Roman"/>
      <w:b/>
      <w:snapToGrid w:val="0"/>
      <w:color w:val="000000"/>
      <w:kern w:val="0"/>
      <w:sz w:val="36"/>
      <w:lang w:eastAsia="de-DE" w:bidi="en-US"/>
    </w:rPr>
  </w:style>
  <w:style w:type="paragraph" w:customStyle="1" w:styleId="Body">
    <w:name w:val="Body"/>
    <w:rsid w:val="00BC7303"/>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eastAsia="en-US"/>
    </w:rPr>
  </w:style>
  <w:style w:type="character" w:customStyle="1" w:styleId="UnresolvedMention">
    <w:name w:val="Unresolved Mention"/>
    <w:basedOn w:val="DefaultParagraphFont"/>
    <w:uiPriority w:val="99"/>
    <w:semiHidden/>
    <w:unhideWhenUsed/>
    <w:rsid w:val="0092067A"/>
    <w:rPr>
      <w:color w:val="605E5C"/>
      <w:shd w:val="clear" w:color="auto" w:fill="E1DFDD"/>
    </w:rPr>
  </w:style>
  <w:style w:type="paragraph" w:customStyle="1" w:styleId="p1">
    <w:name w:val="p1"/>
    <w:rsid w:val="0092067A"/>
    <w:pPr>
      <w:pBdr>
        <w:top w:val="nil"/>
        <w:left w:val="nil"/>
        <w:bottom w:val="nil"/>
        <w:right w:val="nil"/>
        <w:between w:val="nil"/>
        <w:bar w:val="nil"/>
      </w:pBdr>
    </w:pPr>
    <w:rPr>
      <w:rFonts w:ascii="Helvetica" w:eastAsia="Arial Unicode MS" w:hAnsi="Helvetica" w:cs="Arial Unicode MS"/>
      <w:color w:val="000000"/>
      <w:kern w:val="0"/>
      <w:sz w:val="18"/>
      <w:szCs w:val="18"/>
      <w:u w:color="000000"/>
      <w:bdr w:val="nil"/>
      <w:lang w:eastAsia="en-US"/>
    </w:rPr>
  </w:style>
  <w:style w:type="paragraph" w:customStyle="1" w:styleId="Heading">
    <w:name w:val="Heading"/>
    <w:next w:val="Body"/>
    <w:rsid w:val="0092067A"/>
    <w:pPr>
      <w:keepNext/>
      <w:pBdr>
        <w:top w:val="nil"/>
        <w:left w:val="nil"/>
        <w:bottom w:val="nil"/>
        <w:right w:val="nil"/>
        <w:between w:val="nil"/>
        <w:bar w:val="nil"/>
      </w:pBdr>
      <w:outlineLvl w:val="0"/>
    </w:pPr>
    <w:rPr>
      <w:rFonts w:ascii="Helvetica Neue" w:eastAsia="Arial Unicode MS" w:hAnsi="Helvetica Neue" w:cs="Arial Unicode MS"/>
      <w:b/>
      <w:bCs/>
      <w:color w:val="000000"/>
      <w:kern w:val="0"/>
      <w:sz w:val="36"/>
      <w:szCs w:val="36"/>
      <w:bdr w:val="nil"/>
      <w:lang w:eastAsia="en-US"/>
    </w:rPr>
  </w:style>
  <w:style w:type="character" w:customStyle="1" w:styleId="contentline-39">
    <w:name w:val="contentline-39"/>
    <w:basedOn w:val="DefaultParagraphFont"/>
    <w:rsid w:val="00AE2C2E"/>
  </w:style>
  <w:style w:type="table" w:customStyle="1" w:styleId="MDPI41threelinetable">
    <w:name w:val="MDPI_4.1_three_line_table"/>
    <w:basedOn w:val="TableNormal"/>
    <w:uiPriority w:val="99"/>
    <w:rsid w:val="00327D90"/>
    <w:pPr>
      <w:adjustRightInd w:val="0"/>
      <w:snapToGrid w:val="0"/>
      <w:jc w:val="center"/>
    </w:pPr>
    <w:rPr>
      <w:rFonts w:ascii="Palatino Linotype" w:eastAsiaTheme="minorEastAsia" w:hAnsi="Palatino Linotype" w:cs="Times New Roman"/>
      <w:color w:val="000000"/>
      <w:kern w:val="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Emphasis">
    <w:name w:val="Emphasis"/>
    <w:basedOn w:val="DefaultParagraphFont"/>
    <w:uiPriority w:val="20"/>
    <w:qFormat/>
    <w:rsid w:val="007F48E8"/>
    <w:rPr>
      <w:i/>
      <w:iCs/>
    </w:rPr>
  </w:style>
  <w:style w:type="character" w:styleId="Strong">
    <w:name w:val="Strong"/>
    <w:basedOn w:val="DefaultParagraphFont"/>
    <w:uiPriority w:val="22"/>
    <w:qFormat/>
    <w:rsid w:val="003037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heme="minorBidi"/>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able of figures"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1A5"/>
    <w:rPr>
      <w:rFonts w:eastAsia="Times New Roman" w:cs="Times New Roman"/>
      <w:kern w:val="0"/>
      <w:sz w:val="24"/>
      <w:szCs w:val="24"/>
      <w:lang w:val="en-GB" w:eastAsia="en-US"/>
    </w:rPr>
  </w:style>
  <w:style w:type="paragraph" w:styleId="Heading1">
    <w:name w:val="heading 1"/>
    <w:aliases w:val="x"/>
    <w:basedOn w:val="Normal"/>
    <w:next w:val="Normal"/>
    <w:link w:val="Heading1Char"/>
    <w:qFormat/>
    <w:rsid w:val="00F87A76"/>
    <w:pPr>
      <w:spacing w:before="240" w:line="340" w:lineRule="atLeast"/>
      <w:jc w:val="both"/>
      <w:outlineLvl w:val="0"/>
    </w:pPr>
    <w:rPr>
      <w:rFonts w:ascii="Arial" w:hAnsi="Arial"/>
      <w:b/>
      <w:color w:val="000000"/>
      <w:szCs w:val="20"/>
      <w:u w:val="single"/>
      <w:lang w:val="en-US" w:eastAsia="de-DE"/>
    </w:rPr>
  </w:style>
  <w:style w:type="paragraph" w:styleId="Heading2">
    <w:name w:val="heading 2"/>
    <w:basedOn w:val="Normal"/>
    <w:next w:val="Normal"/>
    <w:link w:val="Heading2Char"/>
    <w:qFormat/>
    <w:rsid w:val="00F87A76"/>
    <w:pPr>
      <w:spacing w:before="120" w:line="340" w:lineRule="atLeast"/>
      <w:jc w:val="both"/>
      <w:outlineLvl w:val="1"/>
    </w:pPr>
    <w:rPr>
      <w:rFonts w:ascii="Arial" w:hAnsi="Arial" w:cstheme="majorBidi"/>
      <w:b/>
      <w:color w:val="000000"/>
      <w:szCs w:val="20"/>
      <w:lang w:val="en-US" w:eastAsia="de-DE"/>
    </w:rPr>
  </w:style>
  <w:style w:type="paragraph" w:styleId="Heading3">
    <w:name w:val="heading 3"/>
    <w:basedOn w:val="Normal"/>
    <w:next w:val="Normal"/>
    <w:link w:val="Heading3Char"/>
    <w:qFormat/>
    <w:rsid w:val="00F87A76"/>
    <w:pPr>
      <w:spacing w:line="340" w:lineRule="atLeast"/>
      <w:ind w:left="360"/>
      <w:jc w:val="both"/>
      <w:outlineLvl w:val="2"/>
    </w:pPr>
    <w:rPr>
      <w:b/>
      <w:color w:val="000000"/>
      <w:szCs w:val="20"/>
      <w:lang w:val="en-US" w:eastAsia="de-DE"/>
    </w:rPr>
  </w:style>
  <w:style w:type="paragraph" w:styleId="Heading4">
    <w:name w:val="heading 4"/>
    <w:basedOn w:val="Normal"/>
    <w:next w:val="Normal"/>
    <w:link w:val="Heading4Char"/>
    <w:qFormat/>
    <w:rsid w:val="00F87A76"/>
    <w:pPr>
      <w:keepNext/>
      <w:keepLines/>
      <w:spacing w:before="240" w:line="480" w:lineRule="atLeast"/>
      <w:ind w:left="907" w:hanging="907"/>
      <w:jc w:val="both"/>
      <w:outlineLvl w:val="3"/>
    </w:pPr>
    <w:rPr>
      <w:rFonts w:ascii="Arial" w:hAnsi="Arial" w:cstheme="majorBidi"/>
      <w:b/>
      <w:color w:val="000000"/>
      <w:szCs w:val="20"/>
      <w:lang w:val="en-US" w:eastAsia="de-DE"/>
    </w:rPr>
  </w:style>
  <w:style w:type="paragraph" w:styleId="Heading5">
    <w:name w:val="heading 5"/>
    <w:basedOn w:val="Normal"/>
    <w:next w:val="Normal"/>
    <w:link w:val="Heading5Char"/>
    <w:qFormat/>
    <w:rsid w:val="00F87A76"/>
    <w:pPr>
      <w:spacing w:line="340" w:lineRule="atLeast"/>
      <w:ind w:left="706"/>
      <w:jc w:val="both"/>
      <w:outlineLvl w:val="4"/>
    </w:pPr>
    <w:rPr>
      <w:b/>
      <w:color w:val="000000"/>
      <w:szCs w:val="20"/>
      <w:lang w:val="en-US" w:eastAsia="de-DE"/>
    </w:rPr>
  </w:style>
  <w:style w:type="paragraph" w:styleId="Heading6">
    <w:name w:val="heading 6"/>
    <w:basedOn w:val="Normal"/>
    <w:next w:val="Normal"/>
    <w:link w:val="Heading6Char"/>
    <w:qFormat/>
    <w:rsid w:val="00F87A76"/>
    <w:pPr>
      <w:spacing w:line="340" w:lineRule="atLeast"/>
      <w:ind w:left="706"/>
      <w:jc w:val="both"/>
      <w:outlineLvl w:val="5"/>
    </w:pPr>
    <w:rPr>
      <w:rFonts w:cstheme="majorBidi"/>
      <w:color w:val="000000"/>
      <w:szCs w:val="20"/>
      <w:u w:val="single"/>
      <w:lang w:val="en-US" w:eastAsia="de-DE"/>
    </w:rPr>
  </w:style>
  <w:style w:type="paragraph" w:styleId="Heading7">
    <w:name w:val="heading 7"/>
    <w:basedOn w:val="Normal"/>
    <w:next w:val="Normal"/>
    <w:link w:val="Heading7Char"/>
    <w:qFormat/>
    <w:rsid w:val="00F87A76"/>
    <w:pPr>
      <w:spacing w:line="340" w:lineRule="atLeast"/>
      <w:ind w:left="706"/>
      <w:jc w:val="both"/>
      <w:outlineLvl w:val="6"/>
    </w:pPr>
    <w:rPr>
      <w:i/>
      <w:color w:val="000000"/>
      <w:szCs w:val="20"/>
      <w:lang w:val="en-US" w:eastAsia="de-DE"/>
    </w:rPr>
  </w:style>
  <w:style w:type="paragraph" w:styleId="Heading8">
    <w:name w:val="heading 8"/>
    <w:basedOn w:val="Normal"/>
    <w:next w:val="Normal"/>
    <w:link w:val="Heading8Char"/>
    <w:qFormat/>
    <w:rsid w:val="00F87A76"/>
    <w:pPr>
      <w:spacing w:line="340" w:lineRule="atLeast"/>
      <w:ind w:left="706"/>
      <w:jc w:val="both"/>
      <w:outlineLvl w:val="7"/>
    </w:pPr>
    <w:rPr>
      <w:rFonts w:cstheme="majorBidi"/>
      <w:i/>
      <w:color w:val="000000"/>
      <w:szCs w:val="20"/>
      <w:lang w:val="en-US" w:eastAsia="de-DE"/>
    </w:rPr>
  </w:style>
  <w:style w:type="paragraph" w:styleId="Heading9">
    <w:name w:val="heading 9"/>
    <w:basedOn w:val="Normal"/>
    <w:next w:val="Normal"/>
    <w:link w:val="Heading9Char"/>
    <w:qFormat/>
    <w:rsid w:val="00F87A76"/>
    <w:pPr>
      <w:spacing w:line="340" w:lineRule="atLeast"/>
      <w:ind w:left="706"/>
      <w:jc w:val="both"/>
      <w:outlineLvl w:val="8"/>
    </w:pPr>
    <w:rPr>
      <w:rFonts w:cstheme="majorBidi"/>
      <w:i/>
      <w:color w:val="000000"/>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327D90"/>
    <w:pPr>
      <w:spacing w:before="240" w:line="240" w:lineRule="auto"/>
      <w:ind w:firstLine="0"/>
      <w:jc w:val="left"/>
    </w:pPr>
    <w:rPr>
      <w:i/>
    </w:rPr>
  </w:style>
  <w:style w:type="paragraph" w:customStyle="1" w:styleId="MDPI12title">
    <w:name w:val="MDPI_1.2_title"/>
    <w:next w:val="MDPI13authornames"/>
    <w:qFormat/>
    <w:rsid w:val="00327D90"/>
    <w:pPr>
      <w:adjustRightInd w:val="0"/>
      <w:snapToGrid w:val="0"/>
      <w:spacing w:after="240" w:line="240" w:lineRule="atLeas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327D90"/>
    <w:pPr>
      <w:spacing w:after="120"/>
      <w:ind w:firstLine="0"/>
      <w:jc w:val="left"/>
    </w:pPr>
    <w:rPr>
      <w:b/>
      <w:snapToGrid/>
    </w:rPr>
  </w:style>
  <w:style w:type="paragraph" w:customStyle="1" w:styleId="MDPI14history">
    <w:name w:val="MDPI_1.4_history"/>
    <w:basedOn w:val="MDPI62Acknowledgments"/>
    <w:next w:val="MDPI15academiceditor"/>
    <w:qFormat/>
    <w:rsid w:val="00327D90"/>
    <w:pPr>
      <w:ind w:left="113"/>
      <w:jc w:val="left"/>
    </w:pPr>
    <w:rPr>
      <w:snapToGrid/>
      <w:sz w:val="18"/>
    </w:rPr>
  </w:style>
  <w:style w:type="paragraph" w:customStyle="1" w:styleId="MDPI15academiceditor">
    <w:name w:val="MDPI_1.5_academic_editor"/>
    <w:basedOn w:val="MDPI62Acknowledgments"/>
    <w:qFormat/>
    <w:rsid w:val="00327D90"/>
    <w:pPr>
      <w:ind w:left="113"/>
      <w:jc w:val="left"/>
    </w:pPr>
    <w:rPr>
      <w:snapToGrid/>
      <w:szCs w:val="22"/>
    </w:rPr>
  </w:style>
  <w:style w:type="paragraph" w:customStyle="1" w:styleId="MDPI16affiliation">
    <w:name w:val="MDPI_1.6_affiliation"/>
    <w:basedOn w:val="MDPI62Acknowledgments"/>
    <w:qFormat/>
    <w:rsid w:val="00327D90"/>
    <w:pPr>
      <w:spacing w:before="0"/>
      <w:ind w:left="311" w:hanging="198"/>
      <w:jc w:val="left"/>
    </w:pPr>
    <w:rPr>
      <w:snapToGrid/>
      <w:sz w:val="18"/>
      <w:szCs w:val="18"/>
    </w:rPr>
  </w:style>
  <w:style w:type="paragraph" w:customStyle="1" w:styleId="MDPI17abstract">
    <w:name w:val="MDPI_1.7_abstract"/>
    <w:basedOn w:val="MDPI31text"/>
    <w:next w:val="MDPI18keywords"/>
    <w:qFormat/>
    <w:rsid w:val="00327D90"/>
    <w:pPr>
      <w:spacing w:before="240"/>
      <w:ind w:left="113" w:firstLine="0"/>
    </w:pPr>
    <w:rPr>
      <w:snapToGrid/>
    </w:rPr>
  </w:style>
  <w:style w:type="paragraph" w:customStyle="1" w:styleId="MDPI18keywords">
    <w:name w:val="MDPI_1.8_keywords"/>
    <w:basedOn w:val="MDPI31text"/>
    <w:next w:val="MDPI19classification"/>
    <w:qFormat/>
    <w:rsid w:val="00327D90"/>
    <w:pPr>
      <w:spacing w:before="240"/>
      <w:ind w:left="113" w:firstLine="0"/>
    </w:pPr>
  </w:style>
  <w:style w:type="paragraph" w:customStyle="1" w:styleId="MDPI19classification">
    <w:name w:val="MDPI_1.9_classification"/>
    <w:basedOn w:val="MDPI31text"/>
    <w:qFormat/>
    <w:rsid w:val="00327D90"/>
    <w:pPr>
      <w:spacing w:before="240"/>
      <w:ind w:left="113" w:firstLine="0"/>
    </w:pPr>
    <w:rPr>
      <w:b/>
      <w:snapToGrid/>
    </w:rPr>
  </w:style>
  <w:style w:type="paragraph" w:customStyle="1" w:styleId="MDPI19line">
    <w:name w:val="MDPI_1.9_line"/>
    <w:basedOn w:val="MDPI31text"/>
    <w:qFormat/>
    <w:rsid w:val="00327D90"/>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spacing w:line="340" w:lineRule="atLeast"/>
      <w:ind w:right="360"/>
      <w:jc w:val="both"/>
      <w:outlineLvl w:val="0"/>
    </w:pPr>
    <w:rPr>
      <w:i/>
      <w:color w:val="000000"/>
      <w:szCs w:val="20"/>
      <w:lang w:val="en-US" w:eastAsia="de-DE"/>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jc w:val="both"/>
    </w:pPr>
    <w:rPr>
      <w:rFonts w:ascii="Minion Pro" w:hAnsi="Minion Pro"/>
      <w:color w:val="000000" w:themeColor="text1"/>
      <w:szCs w:val="20"/>
      <w:lang w:val="en-US" w:eastAsia="de-DE"/>
    </w:rPr>
  </w:style>
  <w:style w:type="paragraph" w:customStyle="1" w:styleId="Maddress">
    <w:name w:val="M_address"/>
    <w:basedOn w:val="Normal"/>
    <w:rsid w:val="00F87A76"/>
    <w:pPr>
      <w:spacing w:before="240" w:line="340" w:lineRule="atLeast"/>
      <w:jc w:val="both"/>
    </w:pPr>
    <w:rPr>
      <w:color w:val="000000"/>
      <w:szCs w:val="20"/>
      <w:lang w:val="en-US" w:eastAsia="de-DE"/>
    </w:rPr>
  </w:style>
  <w:style w:type="paragraph" w:customStyle="1" w:styleId="Mauthor">
    <w:name w:val="M_author"/>
    <w:basedOn w:val="Normal"/>
    <w:rsid w:val="00F87A76"/>
    <w:pPr>
      <w:spacing w:before="240" w:after="240" w:line="340" w:lineRule="exact"/>
      <w:jc w:val="both"/>
    </w:pPr>
    <w:rPr>
      <w:b/>
      <w:color w:val="000000"/>
      <w:szCs w:val="20"/>
      <w:lang w:val="it-IT" w:eastAsia="de-DE"/>
    </w:rPr>
  </w:style>
  <w:style w:type="paragraph" w:customStyle="1" w:styleId="MCaption">
    <w:name w:val="M_Caption"/>
    <w:basedOn w:val="Normal"/>
    <w:rsid w:val="00F87A76"/>
    <w:pPr>
      <w:spacing w:before="240" w:after="240" w:line="340" w:lineRule="atLeast"/>
      <w:jc w:val="center"/>
    </w:pPr>
    <w:rPr>
      <w:color w:val="000000"/>
      <w:szCs w:val="20"/>
      <w:lang w:val="en-US" w:eastAsia="de-DE"/>
    </w:r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305CED"/>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305CED"/>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305CED"/>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305CED"/>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305CED"/>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305CED"/>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305CED"/>
    <w:pPr>
      <w:spacing w:before="240"/>
      <w:ind w:left="113" w:firstLine="0"/>
    </w:pPr>
  </w:style>
  <w:style w:type="paragraph" w:customStyle="1" w:styleId="Mdeck3publcationhistory">
    <w:name w:val="M_deck_3_publcation_history"/>
    <w:next w:val="Normal"/>
    <w:qFormat/>
    <w:rsid w:val="00305CED"/>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305CED"/>
    <w:pPr>
      <w:spacing w:line="340" w:lineRule="atLeast"/>
      <w:outlineLvl w:val="0"/>
    </w:pPr>
    <w:rPr>
      <w:b/>
      <w:snapToGrid/>
    </w:rPr>
  </w:style>
  <w:style w:type="paragraph" w:customStyle="1" w:styleId="Mdeck4heading2">
    <w:name w:val="M_deck_4_heading_2"/>
    <w:basedOn w:val="MHeading3"/>
    <w:next w:val="Normal"/>
    <w:qFormat/>
    <w:rsid w:val="00305CED"/>
    <w:pPr>
      <w:outlineLvl w:val="1"/>
    </w:pPr>
    <w:rPr>
      <w:i/>
      <w:snapToGrid/>
    </w:rPr>
  </w:style>
  <w:style w:type="paragraph" w:customStyle="1" w:styleId="Mdeck4heading3">
    <w:name w:val="M_deck_4_heading_3"/>
    <w:basedOn w:val="Mdeck4text"/>
    <w:next w:val="Normal"/>
    <w:qFormat/>
    <w:rsid w:val="00305CED"/>
    <w:pPr>
      <w:spacing w:before="240" w:after="120" w:line="340" w:lineRule="atLeast"/>
      <w:ind w:firstLineChars="50" w:firstLine="50"/>
      <w:outlineLvl w:val="2"/>
    </w:pPr>
    <w:rPr>
      <w:snapToGrid/>
    </w:rPr>
  </w:style>
  <w:style w:type="paragraph" w:customStyle="1" w:styleId="Mdeck4text">
    <w:name w:val="M_deck_4_text"/>
    <w:qFormat/>
    <w:rsid w:val="00305CED"/>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305CED"/>
    <w:pPr>
      <w:numPr>
        <w:numId w:val="4"/>
      </w:numPr>
      <w:spacing w:before="120" w:after="120" w:line="340" w:lineRule="atLeast"/>
    </w:pPr>
    <w:rPr>
      <w:snapToGrid/>
    </w:rPr>
  </w:style>
  <w:style w:type="paragraph" w:customStyle="1" w:styleId="Mdeck4textfirstlinezero">
    <w:name w:val="M_deck_4_text_firstline_zero"/>
    <w:basedOn w:val="Mdeck4text"/>
    <w:next w:val="Mdeck4text"/>
    <w:qFormat/>
    <w:rsid w:val="00305CED"/>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305CED"/>
    <w:rPr>
      <w:i/>
    </w:rPr>
  </w:style>
  <w:style w:type="paragraph" w:customStyle="1" w:styleId="Mdeck4textlrindent">
    <w:name w:val="M_deck_4_text_lr_indent"/>
    <w:basedOn w:val="Mdeck4text"/>
    <w:qFormat/>
    <w:rsid w:val="00305CED"/>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305CED"/>
    <w:pPr>
      <w:numPr>
        <w:numId w:val="5"/>
      </w:numPr>
      <w:spacing w:before="120" w:after="120" w:line="340" w:lineRule="atLeast"/>
    </w:pPr>
    <w:rPr>
      <w:snapToGrid/>
    </w:rPr>
  </w:style>
  <w:style w:type="paragraph" w:customStyle="1" w:styleId="Mdeck5tablebody">
    <w:name w:val="M_deck_5_table_body"/>
    <w:qFormat/>
    <w:rsid w:val="00305CED"/>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305CED"/>
    <w:pPr>
      <w:adjustRightInd w:val="0"/>
      <w:snapToGrid w:val="0"/>
      <w:spacing w:line="300" w:lineRule="exact"/>
      <w:jc w:val="center"/>
    </w:pPr>
    <w:rPr>
      <w:rFonts w:eastAsiaTheme="minorEastAsia"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305CED"/>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305CED"/>
    <w:pPr>
      <w:spacing w:line="300" w:lineRule="exact"/>
    </w:pPr>
  </w:style>
  <w:style w:type="paragraph" w:customStyle="1" w:styleId="Mdeck5tableheader">
    <w:name w:val="M_deck_5_table_header"/>
    <w:basedOn w:val="Mdeck5tablefooter"/>
    <w:rsid w:val="00305CED"/>
  </w:style>
  <w:style w:type="paragraph" w:customStyle="1" w:styleId="Mdeck6figurebody">
    <w:name w:val="M_deck_6_figure_body"/>
    <w:qFormat/>
    <w:rsid w:val="00305CED"/>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305CED"/>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305CED"/>
    <w:pPr>
      <w:spacing w:before="120" w:after="120"/>
      <w:ind w:left="709" w:firstLine="0"/>
      <w:jc w:val="center"/>
    </w:pPr>
    <w:rPr>
      <w:i/>
      <w:snapToGrid/>
      <w:szCs w:val="24"/>
      <w:lang w:eastAsia="en-US"/>
    </w:rPr>
  </w:style>
  <w:style w:type="paragraph" w:customStyle="1" w:styleId="Mdeck8references">
    <w:name w:val="M_deck_8_references"/>
    <w:qFormat/>
    <w:rsid w:val="00305CED"/>
    <w:pPr>
      <w:numPr>
        <w:numId w:val="6"/>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line="340" w:lineRule="atLeast"/>
      <w:ind w:left="425"/>
      <w:jc w:val="both"/>
    </w:pPr>
    <w:rPr>
      <w:rFonts w:ascii="Minion Pro" w:hAnsi="Minion Pro"/>
      <w:color w:val="000000"/>
      <w:szCs w:val="20"/>
      <w:lang w:val="en-US" w:eastAsia="de-DE"/>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line="340" w:lineRule="atLeast"/>
      <w:jc w:val="right"/>
    </w:pPr>
    <w:rPr>
      <w:color w:val="000000"/>
      <w:szCs w:val="20"/>
      <w:lang w:val="en-US" w:eastAsia="de-DE"/>
    </w:r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line="340" w:lineRule="atLeast"/>
      <w:jc w:val="right"/>
    </w:pPr>
    <w:rPr>
      <w:b/>
      <w:i/>
      <w:color w:val="000000"/>
      <w:sz w:val="64"/>
      <w:szCs w:val="20"/>
      <w:lang w:val="en-US" w:eastAsia="de-DE"/>
    </w:rPr>
  </w:style>
  <w:style w:type="paragraph" w:customStyle="1" w:styleId="Mreceived">
    <w:name w:val="M_received"/>
    <w:basedOn w:val="Maddress"/>
    <w:rsid w:val="00F87A76"/>
    <w:rPr>
      <w:i/>
    </w:rPr>
  </w:style>
  <w:style w:type="paragraph" w:customStyle="1" w:styleId="MRefer">
    <w:name w:val="M_Refer"/>
    <w:basedOn w:val="Normal"/>
    <w:rsid w:val="00F87A76"/>
    <w:pPr>
      <w:spacing w:line="340" w:lineRule="atLeast"/>
      <w:ind w:left="461" w:hanging="461"/>
      <w:jc w:val="both"/>
    </w:pPr>
    <w:rPr>
      <w:color w:val="000000"/>
      <w:szCs w:val="20"/>
      <w:lang w:val="en-US" w:eastAsia="de-DE"/>
    </w:rPr>
  </w:style>
  <w:style w:type="paragraph" w:customStyle="1" w:styleId="Mtable">
    <w:name w:val="M_table"/>
    <w:basedOn w:val="Normal"/>
    <w:rsid w:val="00F87A76"/>
    <w:pPr>
      <w:keepNext/>
      <w:tabs>
        <w:tab w:val="left" w:pos="284"/>
      </w:tabs>
      <w:spacing w:line="340" w:lineRule="atLeast"/>
      <w:jc w:val="both"/>
    </w:pPr>
    <w:rPr>
      <w:color w:val="000000"/>
      <w:szCs w:val="20"/>
      <w:lang w:val="en-US" w:eastAsia="de-DE"/>
    </w:r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spacing w:line="340" w:lineRule="atLeast"/>
      <w:ind w:firstLine="288"/>
      <w:jc w:val="both"/>
    </w:pPr>
    <w:rPr>
      <w:color w:val="000000"/>
      <w:szCs w:val="20"/>
      <w:lang w:val="en-US" w:eastAsia="de-DE"/>
    </w:rPr>
  </w:style>
  <w:style w:type="paragraph" w:customStyle="1" w:styleId="MTitel">
    <w:name w:val="M_Titel"/>
    <w:basedOn w:val="Normal"/>
    <w:rsid w:val="00F87A76"/>
    <w:pPr>
      <w:spacing w:before="240" w:line="340" w:lineRule="atLeast"/>
      <w:jc w:val="both"/>
    </w:pPr>
    <w:rPr>
      <w:b/>
      <w:color w:val="000000"/>
      <w:sz w:val="36"/>
      <w:szCs w:val="20"/>
      <w:lang w:eastAsia="de-DE"/>
    </w:rPr>
  </w:style>
  <w:style w:type="paragraph" w:customStyle="1" w:styleId="MDPIheader">
    <w:name w:val="MDPI_header"/>
    <w:qFormat/>
    <w:rsid w:val="00327D90"/>
    <w:pPr>
      <w:adjustRightInd w:val="0"/>
      <w:snapToGrid w:val="0"/>
      <w:spacing w:after="240" w:line="260" w:lineRule="atLeast"/>
      <w:jc w:val="both"/>
    </w:pPr>
    <w:rPr>
      <w:rFonts w:ascii="Palatino Linotype" w:eastAsia="Times New Roman" w:hAnsi="Palatino Linotype" w:cs="Times New Roman"/>
      <w:iCs/>
      <w:color w:val="000000"/>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jc w:val="both"/>
    </w:pPr>
    <w:rPr>
      <w:rFonts w:ascii="Arial" w:hAnsi="Arial"/>
      <w:color w:val="000000"/>
      <w:szCs w:val="20"/>
      <w:lang w:val="de-DE" w:eastAsia="de-DE"/>
    </w:rPr>
  </w:style>
  <w:style w:type="character" w:customStyle="1" w:styleId="Heading2Char">
    <w:name w:val="Heading 2 Char"/>
    <w:basedOn w:val="DefaultParagraphFont"/>
    <w:link w:val="Heading2"/>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pPr>
      <w:spacing w:line="340" w:lineRule="atLeast"/>
      <w:jc w:val="both"/>
    </w:pPr>
    <w:rPr>
      <w:color w:val="000000"/>
      <w:szCs w:val="20"/>
      <w:lang w:val="en-US" w:eastAsia="de-DE"/>
    </w:rPr>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spacing w:line="340" w:lineRule="atLeast"/>
      <w:ind w:left="200" w:hangingChars="200" w:hanging="200"/>
      <w:contextualSpacing/>
      <w:jc w:val="both"/>
    </w:pPr>
    <w:rPr>
      <w:color w:val="000000"/>
      <w:szCs w:val="20"/>
      <w:lang w:val="en-US" w:eastAsia="de-DE"/>
    </w:rPr>
  </w:style>
  <w:style w:type="paragraph" w:styleId="ListBullet">
    <w:name w:val="List Bullet"/>
    <w:basedOn w:val="Normal"/>
    <w:rsid w:val="00F87A76"/>
    <w:pPr>
      <w:tabs>
        <w:tab w:val="num" w:pos="360"/>
      </w:tabs>
      <w:spacing w:line="340" w:lineRule="atLeast"/>
      <w:ind w:left="200" w:hangingChars="200" w:hanging="200"/>
      <w:contextualSpacing/>
      <w:jc w:val="both"/>
    </w:pPr>
    <w:rPr>
      <w:color w:val="000000"/>
      <w:szCs w:val="20"/>
      <w:lang w:val="en-US" w:eastAsia="de-DE"/>
    </w:rPr>
  </w:style>
  <w:style w:type="paragraph" w:styleId="ListParagraph">
    <w:name w:val="List Paragraph"/>
    <w:basedOn w:val="Normal"/>
    <w:uiPriority w:val="34"/>
    <w:qFormat/>
    <w:rsid w:val="00F87A76"/>
    <w:pPr>
      <w:spacing w:line="340" w:lineRule="atLeast"/>
      <w:ind w:firstLineChars="200" w:firstLine="420"/>
      <w:jc w:val="both"/>
    </w:pPr>
    <w:rPr>
      <w:color w:val="000000"/>
      <w:szCs w:val="20"/>
      <w:lang w:val="en-US" w:eastAsia="de-DE"/>
    </w:rPr>
  </w:style>
  <w:style w:type="paragraph" w:styleId="BalloonText">
    <w:name w:val="Balloon Text"/>
    <w:basedOn w:val="Normal"/>
    <w:link w:val="BalloonTextChar"/>
    <w:uiPriority w:val="99"/>
    <w:rsid w:val="00F87A76"/>
    <w:pPr>
      <w:spacing w:line="340" w:lineRule="atLeast"/>
      <w:jc w:val="both"/>
    </w:pPr>
    <w:rPr>
      <w:rFonts w:cs="Tahoma"/>
      <w:color w:val="000000"/>
      <w:sz w:val="18"/>
      <w:szCs w:val="18"/>
      <w:lang w:val="en-US" w:eastAsia="de-DE"/>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uiPriority w:val="99"/>
    <w:rsid w:val="00F87A76"/>
    <w:pPr>
      <w:spacing w:line="340" w:lineRule="atLeast"/>
      <w:jc w:val="both"/>
    </w:pPr>
    <w:rPr>
      <w:color w:val="000000"/>
      <w:szCs w:val="20"/>
      <w:lang w:val="en-US" w:eastAsia="de-DE"/>
    </w:rPr>
  </w:style>
  <w:style w:type="character" w:customStyle="1" w:styleId="CommentTextChar">
    <w:name w:val="Comment Text Char"/>
    <w:basedOn w:val="DefaultParagraphFont"/>
    <w:link w:val="CommentText"/>
    <w:uiPriority w:val="99"/>
    <w:rsid w:val="00F87A76"/>
    <w:rPr>
      <w:rFonts w:eastAsia="Times New Roman" w:cs="Times New Roman"/>
      <w:color w:val="000000"/>
      <w:kern w:val="0"/>
      <w:sz w:val="24"/>
      <w:lang w:eastAsia="de-DE"/>
    </w:rPr>
  </w:style>
  <w:style w:type="character" w:styleId="CommentReference">
    <w:name w:val="annotation reference"/>
    <w:basedOn w:val="DefaultParagraphFont"/>
    <w:uiPriority w:val="99"/>
    <w:rsid w:val="00F87A76"/>
    <w:rPr>
      <w:sz w:val="21"/>
      <w:szCs w:val="21"/>
    </w:rPr>
  </w:style>
  <w:style w:type="paragraph" w:styleId="CommentSubject">
    <w:name w:val="annotation subject"/>
    <w:basedOn w:val="CommentText"/>
    <w:next w:val="CommentText"/>
    <w:link w:val="CommentSubjectChar"/>
    <w:rsid w:val="00F87A76"/>
    <w:rPr>
      <w:b/>
      <w:bCs/>
    </w:rPr>
  </w:style>
  <w:style w:type="character" w:customStyle="1" w:styleId="CommentSubjectChar">
    <w:name w:val="Comment Subject Char"/>
    <w:basedOn w:val="CommentTextChar"/>
    <w:link w:val="CommentSubject"/>
    <w:rsid w:val="00F87A76"/>
    <w:rPr>
      <w:rFonts w:eastAsia="Times New Roman" w:cs="Times New Roman"/>
      <w:b/>
      <w:bCs/>
      <w:color w:val="000000"/>
      <w:kern w:val="0"/>
      <w:sz w:val="24"/>
      <w:lang w:eastAsia="de-DE"/>
    </w:rPr>
  </w:style>
  <w:style w:type="paragraph" w:styleId="NormalWeb">
    <w:name w:val="Normal (Web)"/>
    <w:basedOn w:val="Normal"/>
    <w:uiPriority w:val="99"/>
    <w:rsid w:val="00F87A76"/>
    <w:pPr>
      <w:spacing w:line="340" w:lineRule="atLeast"/>
      <w:jc w:val="both"/>
    </w:pPr>
    <w:rPr>
      <w:color w:val="000000"/>
      <w:lang w:val="en-US" w:eastAsia="de-DE"/>
    </w:rPr>
  </w:style>
  <w:style w:type="paragraph" w:styleId="Bibliography">
    <w:name w:val="Bibliography"/>
    <w:basedOn w:val="Normal"/>
    <w:next w:val="Normal"/>
    <w:uiPriority w:val="37"/>
    <w:semiHidden/>
    <w:unhideWhenUsed/>
    <w:rsid w:val="00F87A76"/>
    <w:pPr>
      <w:spacing w:line="340" w:lineRule="atLeast"/>
      <w:jc w:val="both"/>
    </w:pPr>
    <w:rPr>
      <w:color w:val="000000"/>
      <w:szCs w:val="20"/>
      <w:lang w:eastAsia="de-DE"/>
    </w:rPr>
  </w:style>
  <w:style w:type="paragraph" w:styleId="Caption">
    <w:name w:val="caption"/>
    <w:basedOn w:val="Normal"/>
    <w:next w:val="Normal"/>
    <w:qFormat/>
    <w:rsid w:val="00F87A76"/>
    <w:pPr>
      <w:spacing w:line="340" w:lineRule="atLeast"/>
      <w:ind w:left="850" w:hanging="850"/>
      <w:jc w:val="center"/>
    </w:pPr>
    <w:rPr>
      <w:b/>
      <w:bCs/>
      <w:color w:val="000000"/>
      <w:lang w:val="en-US"/>
    </w:rPr>
  </w:style>
  <w:style w:type="paragraph" w:styleId="TableofFigures">
    <w:name w:val="table of figures"/>
    <w:basedOn w:val="Normal"/>
    <w:next w:val="Normal"/>
    <w:rsid w:val="00F87A76"/>
    <w:pPr>
      <w:tabs>
        <w:tab w:val="left" w:pos="374"/>
      </w:tabs>
      <w:snapToGrid w:val="0"/>
      <w:spacing w:line="220" w:lineRule="exact"/>
      <w:jc w:val="both"/>
    </w:pPr>
    <w:rPr>
      <w:color w:val="000000"/>
      <w:sz w:val="16"/>
      <w:szCs w:val="16"/>
      <w:lang w:val="en-US" w:eastAsia="de-DE"/>
    </w:rPr>
  </w:style>
  <w:style w:type="table" w:styleId="TableGrid">
    <w:name w:val="Table Grid"/>
    <w:basedOn w:val="TableNormal"/>
    <w:uiPriority w:val="3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jc w:val="both"/>
    </w:pPr>
    <w:rPr>
      <w:color w:val="000000"/>
      <w:lang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jc w:val="both"/>
    </w:pPr>
    <w:rPr>
      <w:color w:val="000000"/>
      <w:sz w:val="18"/>
      <w:szCs w:val="18"/>
      <w:lang w:val="en-US" w:eastAsia="de-DE"/>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color w:val="000000"/>
      <w:sz w:val="18"/>
      <w:szCs w:val="18"/>
      <w:lang w:val="en-US" w:eastAsia="de-DE"/>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305CED"/>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327D90"/>
    <w:pPr>
      <w:spacing w:before="0" w:after="240" w:line="240" w:lineRule="auto"/>
      <w:jc w:val="left"/>
    </w:pPr>
  </w:style>
  <w:style w:type="paragraph" w:customStyle="1" w:styleId="MDPIheaderjournallogo">
    <w:name w:val="MDPI_header_journal_logo"/>
    <w:qFormat/>
    <w:rsid w:val="00327D90"/>
    <w:pPr>
      <w:adjustRightInd w:val="0"/>
      <w:snapToGrid w:val="0"/>
      <w:spacing w:line="260" w:lineRule="atLeast"/>
      <w:jc w:val="both"/>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327D90"/>
    <w:pPr>
      <w:ind w:firstLine="0"/>
    </w:pPr>
  </w:style>
  <w:style w:type="paragraph" w:customStyle="1" w:styleId="MDPI33textspaceafter">
    <w:name w:val="MDPI_3.3_text_space_after"/>
    <w:basedOn w:val="MDPI31text"/>
    <w:qFormat/>
    <w:rsid w:val="00327D90"/>
    <w:pPr>
      <w:spacing w:after="240"/>
    </w:pPr>
  </w:style>
  <w:style w:type="paragraph" w:customStyle="1" w:styleId="MDPI34textspacebefore">
    <w:name w:val="MDPI_3.4_text_space_before"/>
    <w:basedOn w:val="MDPI31text"/>
    <w:qFormat/>
    <w:rsid w:val="00327D90"/>
    <w:pPr>
      <w:spacing w:before="240"/>
    </w:pPr>
  </w:style>
  <w:style w:type="paragraph" w:customStyle="1" w:styleId="MDPI35textbeforelist">
    <w:name w:val="MDPI_3.5_text_before_list"/>
    <w:basedOn w:val="MDPI31text"/>
    <w:qFormat/>
    <w:rsid w:val="00327D90"/>
    <w:pPr>
      <w:spacing w:after="120"/>
    </w:pPr>
  </w:style>
  <w:style w:type="paragraph" w:customStyle="1" w:styleId="MDPI36textafterlist">
    <w:name w:val="MDPI_3.6_text_after_list"/>
    <w:basedOn w:val="MDPI31text"/>
    <w:qFormat/>
    <w:rsid w:val="00327D90"/>
    <w:pPr>
      <w:spacing w:before="120"/>
    </w:pPr>
  </w:style>
  <w:style w:type="paragraph" w:customStyle="1" w:styleId="MDPI37itemize">
    <w:name w:val="MDPI_3.7_itemize"/>
    <w:basedOn w:val="MDPI31text"/>
    <w:qFormat/>
    <w:rsid w:val="00327D90"/>
    <w:pPr>
      <w:numPr>
        <w:numId w:val="12"/>
      </w:numPr>
    </w:pPr>
  </w:style>
  <w:style w:type="paragraph" w:customStyle="1" w:styleId="MDPI38bullet">
    <w:name w:val="MDPI_3.8_bullet"/>
    <w:basedOn w:val="MDPI31text"/>
    <w:qFormat/>
    <w:rsid w:val="00327D90"/>
    <w:pPr>
      <w:numPr>
        <w:numId w:val="13"/>
      </w:numPr>
    </w:pPr>
  </w:style>
  <w:style w:type="paragraph" w:customStyle="1" w:styleId="MDPI39equation">
    <w:name w:val="MDPI_3.9_equation"/>
    <w:basedOn w:val="MDPI31text"/>
    <w:qFormat/>
    <w:rsid w:val="00327D90"/>
    <w:pPr>
      <w:spacing w:before="120" w:after="120"/>
      <w:ind w:left="709" w:firstLine="0"/>
      <w:jc w:val="center"/>
    </w:pPr>
  </w:style>
  <w:style w:type="paragraph" w:customStyle="1" w:styleId="MDPI3aequationnumber">
    <w:name w:val="MDPI_3.a_equation_number"/>
    <w:basedOn w:val="MDPI31text"/>
    <w:qFormat/>
    <w:rsid w:val="00327D90"/>
    <w:pPr>
      <w:spacing w:before="120" w:after="120" w:line="240" w:lineRule="auto"/>
      <w:ind w:firstLine="0"/>
      <w:jc w:val="right"/>
    </w:pPr>
  </w:style>
  <w:style w:type="paragraph" w:customStyle="1" w:styleId="MDPI62Acknowledgments">
    <w:name w:val="MDPI_6.2_Acknowledgments"/>
    <w:qFormat/>
    <w:rsid w:val="00327D90"/>
    <w:pPr>
      <w:adjustRightInd w:val="0"/>
      <w:snapToGrid w:val="0"/>
      <w:spacing w:before="120" w:line="200" w:lineRule="atLeast"/>
      <w:jc w:val="both"/>
    </w:pPr>
    <w:rPr>
      <w:rFonts w:ascii="Palatino Linotype" w:eastAsia="Times New Roman" w:hAnsi="Palatino Linotype" w:cs="Times New Roman"/>
      <w:snapToGrid w:val="0"/>
      <w:color w:val="000000"/>
      <w:kern w:val="0"/>
      <w:lang w:eastAsia="de-DE" w:bidi="en-US"/>
    </w:rPr>
  </w:style>
  <w:style w:type="paragraph" w:customStyle="1" w:styleId="MDPI41tablecaption">
    <w:name w:val="MDPI_4.1_table_caption"/>
    <w:basedOn w:val="MDPI62Acknowledgments"/>
    <w:qFormat/>
    <w:rsid w:val="00327D90"/>
    <w:pPr>
      <w:spacing w:before="240" w:after="120" w:line="260" w:lineRule="atLeast"/>
      <w:ind w:left="425" w:right="425"/>
    </w:pPr>
    <w:rPr>
      <w:rFonts w:cstheme="minorBidi"/>
      <w:snapToGrid/>
      <w:sz w:val="18"/>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327D90"/>
    <w:pPr>
      <w:spacing w:before="0" w:after="240"/>
      <w:ind w:left="0" w:right="0"/>
    </w:pPr>
  </w:style>
  <w:style w:type="paragraph" w:customStyle="1" w:styleId="MDPI51figurecaption">
    <w:name w:val="MDPI_5.1_figure_caption"/>
    <w:basedOn w:val="MDPI62Acknowledgments"/>
    <w:qFormat/>
    <w:rsid w:val="00327D90"/>
    <w:pPr>
      <w:spacing w:after="240" w:line="260" w:lineRule="atLeast"/>
      <w:ind w:left="425" w:right="425"/>
    </w:pPr>
    <w:rPr>
      <w:snapToGrid/>
      <w:sz w:val="18"/>
    </w:rPr>
  </w:style>
  <w:style w:type="paragraph" w:customStyle="1" w:styleId="MDPI52figure">
    <w:name w:val="MDPI_5.2_figure"/>
    <w:qFormat/>
    <w:rsid w:val="00327D90"/>
    <w:pPr>
      <w:adjustRightInd w:val="0"/>
      <w:snapToGrid w:val="0"/>
      <w:spacing w:before="240" w:line="260" w:lineRule="atLeast"/>
      <w:jc w:val="center"/>
    </w:pPr>
    <w:rPr>
      <w:rFonts w:ascii="Palatino Linotype" w:eastAsia="Times New Roman" w:hAnsi="Palatino Linotype" w:cs="Times New Roman"/>
      <w:snapToGrid w:val="0"/>
      <w:color w:val="000000"/>
      <w:kern w:val="0"/>
      <w:lang w:eastAsia="de-DE" w:bidi="en-US"/>
    </w:rPr>
  </w:style>
  <w:style w:type="paragraph" w:customStyle="1" w:styleId="MDPI61Supplementary">
    <w:name w:val="MDPI_6.1_Supplementary"/>
    <w:basedOn w:val="MDPI62Acknowledgments"/>
    <w:qFormat/>
    <w:rsid w:val="00327D90"/>
    <w:pPr>
      <w:spacing w:before="240"/>
    </w:pPr>
    <w:rPr>
      <w:lang w:eastAsia="en-US"/>
    </w:rPr>
  </w:style>
  <w:style w:type="paragraph" w:customStyle="1" w:styleId="MDPI63AuthorContributions">
    <w:name w:val="MDPI_6.3_AuthorContributions"/>
    <w:basedOn w:val="MDPI62Acknowledgments"/>
    <w:qFormat/>
    <w:rsid w:val="00327D90"/>
    <w:rPr>
      <w:rFonts w:eastAsia="SimSun"/>
      <w:color w:val="auto"/>
      <w:sz w:val="18"/>
      <w:lang w:eastAsia="en-US"/>
    </w:rPr>
  </w:style>
  <w:style w:type="paragraph" w:customStyle="1" w:styleId="MDPI64CoI">
    <w:name w:val="MDPI_6.4_CoI"/>
    <w:basedOn w:val="MDPI62Acknowledgments"/>
    <w:qFormat/>
    <w:rsid w:val="00327D90"/>
  </w:style>
  <w:style w:type="paragraph" w:customStyle="1" w:styleId="MDPI72Copyright">
    <w:name w:val="MDPI_7.2_Copyright"/>
    <w:basedOn w:val="MDPI71References"/>
    <w:qFormat/>
    <w:rsid w:val="00327D90"/>
    <w:pPr>
      <w:numPr>
        <w:numId w:val="0"/>
      </w:numPr>
      <w:spacing w:before="400"/>
    </w:pPr>
    <w:rPr>
      <w:noProof/>
      <w:spacing w:val="-2"/>
      <w:lang w:val="en-GB" w:eastAsia="en-GB" w:bidi="ar-SA"/>
    </w:rPr>
  </w:style>
  <w:style w:type="paragraph" w:customStyle="1" w:styleId="MDPI73CopyrightImage">
    <w:name w:val="MDPI_7.3_CopyrightImage"/>
    <w:rsid w:val="00327D90"/>
    <w:pPr>
      <w:adjustRightInd w:val="0"/>
      <w:snapToGrid w:val="0"/>
      <w:spacing w:after="100" w:line="260" w:lineRule="atLeast"/>
      <w:jc w:val="right"/>
    </w:pPr>
    <w:rPr>
      <w:rFonts w:ascii="Palatino Linotype" w:eastAsia="Times New Roman" w:hAnsi="Palatino Linotype" w:cs="Times New Roman"/>
      <w:color w:val="000000"/>
      <w:kern w:val="0"/>
      <w:lang w:eastAsia="de-CH"/>
    </w:rPr>
  </w:style>
  <w:style w:type="paragraph" w:customStyle="1" w:styleId="MDPI81theorem">
    <w:name w:val="MDPI_8.1_theorem"/>
    <w:basedOn w:val="MDPI32textnoindent"/>
    <w:qFormat/>
    <w:rsid w:val="00327D90"/>
    <w:rPr>
      <w:i/>
    </w:rPr>
  </w:style>
  <w:style w:type="paragraph" w:customStyle="1" w:styleId="MDPI82proof">
    <w:name w:val="MDPI_8.2_proof"/>
    <w:basedOn w:val="MDPI32textnoindent"/>
    <w:qFormat/>
    <w:rsid w:val="00327D90"/>
  </w:style>
  <w:style w:type="paragraph" w:customStyle="1" w:styleId="MDPIfooter">
    <w:name w:val="MDPI_footer"/>
    <w:qFormat/>
    <w:rsid w:val="00327D90"/>
    <w:pPr>
      <w:adjustRightInd w:val="0"/>
      <w:snapToGrid w:val="0"/>
      <w:spacing w:before="120" w:line="260" w:lineRule="atLeast"/>
      <w:jc w:val="center"/>
    </w:pPr>
    <w:rPr>
      <w:rFonts w:ascii="Palatino Linotype" w:eastAsia="Times New Roman" w:hAnsi="Palatino Linotype" w:cs="Times New Roman"/>
      <w:color w:val="000000"/>
      <w:kern w:val="0"/>
      <w:lang w:eastAsia="de-DE"/>
    </w:rPr>
  </w:style>
  <w:style w:type="paragraph" w:customStyle="1" w:styleId="MDPIfooterfirstpage">
    <w:name w:val="MDPI_footer_firstpage"/>
    <w:basedOn w:val="MDPIfooter"/>
    <w:qFormat/>
    <w:rsid w:val="00327D90"/>
    <w:pPr>
      <w:tabs>
        <w:tab w:val="right" w:pos="8845"/>
      </w:tabs>
      <w:spacing w:line="160" w:lineRule="exact"/>
      <w:jc w:val="left"/>
    </w:pPr>
    <w:rPr>
      <w:sz w:val="16"/>
    </w:rPr>
  </w:style>
  <w:style w:type="paragraph" w:customStyle="1" w:styleId="MDPI31text">
    <w:name w:val="MDPI_3.1_text"/>
    <w:qFormat/>
    <w:rsid w:val="00327D90"/>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327D90"/>
    <w:pPr>
      <w:spacing w:before="240" w:after="120"/>
      <w:ind w:firstLine="0"/>
      <w:jc w:val="left"/>
      <w:outlineLvl w:val="2"/>
    </w:pPr>
  </w:style>
  <w:style w:type="paragraph" w:customStyle="1" w:styleId="MDPI21heading1">
    <w:name w:val="MDPI_2.1_heading1"/>
    <w:basedOn w:val="MDPI23heading3"/>
    <w:qFormat/>
    <w:rsid w:val="00327D90"/>
    <w:pPr>
      <w:outlineLvl w:val="0"/>
    </w:pPr>
    <w:rPr>
      <w:b/>
    </w:rPr>
  </w:style>
  <w:style w:type="paragraph" w:customStyle="1" w:styleId="MDPI22heading2">
    <w:name w:val="MDPI_2.2_heading2"/>
    <w:basedOn w:val="MDPItext"/>
    <w:qFormat/>
    <w:rsid w:val="00327D90"/>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327D90"/>
    <w:pPr>
      <w:numPr>
        <w:numId w:val="14"/>
      </w:numPr>
      <w:spacing w:before="0" w:line="260" w:lineRule="atLeast"/>
    </w:pPr>
  </w:style>
  <w:style w:type="paragraph" w:customStyle="1" w:styleId="MDPIheadermdpilogo">
    <w:name w:val="MDPI_header_mdpi_logo"/>
    <w:qFormat/>
    <w:rsid w:val="00327D90"/>
    <w:pPr>
      <w:adjustRightInd w:val="0"/>
      <w:snapToGrid w:val="0"/>
      <w:spacing w:line="260" w:lineRule="atLeast"/>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327D90"/>
    <w:pPr>
      <w:adjustRightInd w:val="0"/>
      <w:snapToGrid w:val="0"/>
      <w:spacing w:before="120" w:after="240" w:line="260" w:lineRule="atLeast"/>
      <w:jc w:val="center"/>
    </w:pPr>
    <w:rPr>
      <w:rFonts w:ascii="Palatino Linotype" w:eastAsiaTheme="minorEastAsia" w:hAnsi="Palatino Linotype" w:cstheme="minorBidi"/>
      <w:noProof/>
      <w:color w:val="000000"/>
      <w:sz w:val="20"/>
      <w:szCs w:val="22"/>
      <w:lang w:val="en-US" w:eastAsia="zh-CN" w:bidi="en-US"/>
    </w:rPr>
  </w:style>
  <w:style w:type="paragraph" w:customStyle="1" w:styleId="MDPI511onefigurecaption">
    <w:name w:val="MDPI_5.1.1_one_figure_caption"/>
    <w:basedOn w:val="Normal"/>
    <w:qFormat/>
    <w:rsid w:val="00327D90"/>
    <w:pPr>
      <w:adjustRightInd w:val="0"/>
      <w:snapToGrid w:val="0"/>
      <w:spacing w:before="120" w:after="240" w:line="260" w:lineRule="atLeast"/>
      <w:jc w:val="center"/>
    </w:pPr>
    <w:rPr>
      <w:rFonts w:ascii="Palatino Linotype" w:eastAsiaTheme="minorEastAsia" w:hAnsi="Palatino Linotype"/>
      <w:noProof/>
      <w:color w:val="000000"/>
      <w:sz w:val="20"/>
      <w:szCs w:val="20"/>
      <w:lang w:val="en-US" w:eastAsia="zh-CN" w:bidi="en-US"/>
    </w:rPr>
  </w:style>
  <w:style w:type="paragraph" w:customStyle="1" w:styleId="MDPItext">
    <w:name w:val="MDPI_text"/>
    <w:basedOn w:val="Mdeck4text"/>
    <w:qFormat/>
    <w:rsid w:val="00327D90"/>
    <w:pPr>
      <w:ind w:left="425" w:right="425" w:firstLine="284"/>
    </w:pPr>
    <w:rPr>
      <w:rFonts w:ascii="Times New Roman" w:hAnsi="Times New Roman" w:cs="Times New Roman"/>
      <w:noProof/>
      <w:sz w:val="22"/>
      <w:szCs w:val="22"/>
    </w:rPr>
  </w:style>
  <w:style w:type="paragraph" w:customStyle="1" w:styleId="MDPItitle">
    <w:name w:val="MDPI_title"/>
    <w:qFormat/>
    <w:rsid w:val="00327D90"/>
    <w:pPr>
      <w:adjustRightInd w:val="0"/>
      <w:snapToGrid w:val="0"/>
      <w:spacing w:after="240" w:line="260" w:lineRule="atLeast"/>
      <w:jc w:val="both"/>
    </w:pPr>
    <w:rPr>
      <w:rFonts w:ascii="Palatino Linotype" w:eastAsia="Times New Roman" w:hAnsi="Palatino Linotype" w:cs="Times New Roman"/>
      <w:b/>
      <w:snapToGrid w:val="0"/>
      <w:color w:val="000000"/>
      <w:kern w:val="0"/>
      <w:sz w:val="36"/>
      <w:lang w:eastAsia="de-DE" w:bidi="en-US"/>
    </w:rPr>
  </w:style>
  <w:style w:type="paragraph" w:customStyle="1" w:styleId="Body">
    <w:name w:val="Body"/>
    <w:rsid w:val="00BC7303"/>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eastAsia="en-US"/>
    </w:rPr>
  </w:style>
  <w:style w:type="character" w:customStyle="1" w:styleId="UnresolvedMention">
    <w:name w:val="Unresolved Mention"/>
    <w:basedOn w:val="DefaultParagraphFont"/>
    <w:uiPriority w:val="99"/>
    <w:semiHidden/>
    <w:unhideWhenUsed/>
    <w:rsid w:val="0092067A"/>
    <w:rPr>
      <w:color w:val="605E5C"/>
      <w:shd w:val="clear" w:color="auto" w:fill="E1DFDD"/>
    </w:rPr>
  </w:style>
  <w:style w:type="paragraph" w:customStyle="1" w:styleId="p1">
    <w:name w:val="p1"/>
    <w:rsid w:val="0092067A"/>
    <w:pPr>
      <w:pBdr>
        <w:top w:val="nil"/>
        <w:left w:val="nil"/>
        <w:bottom w:val="nil"/>
        <w:right w:val="nil"/>
        <w:between w:val="nil"/>
        <w:bar w:val="nil"/>
      </w:pBdr>
    </w:pPr>
    <w:rPr>
      <w:rFonts w:ascii="Helvetica" w:eastAsia="Arial Unicode MS" w:hAnsi="Helvetica" w:cs="Arial Unicode MS"/>
      <w:color w:val="000000"/>
      <w:kern w:val="0"/>
      <w:sz w:val="18"/>
      <w:szCs w:val="18"/>
      <w:u w:color="000000"/>
      <w:bdr w:val="nil"/>
      <w:lang w:eastAsia="en-US"/>
    </w:rPr>
  </w:style>
  <w:style w:type="paragraph" w:customStyle="1" w:styleId="Heading">
    <w:name w:val="Heading"/>
    <w:next w:val="Body"/>
    <w:rsid w:val="0092067A"/>
    <w:pPr>
      <w:keepNext/>
      <w:pBdr>
        <w:top w:val="nil"/>
        <w:left w:val="nil"/>
        <w:bottom w:val="nil"/>
        <w:right w:val="nil"/>
        <w:between w:val="nil"/>
        <w:bar w:val="nil"/>
      </w:pBdr>
      <w:outlineLvl w:val="0"/>
    </w:pPr>
    <w:rPr>
      <w:rFonts w:ascii="Helvetica Neue" w:eastAsia="Arial Unicode MS" w:hAnsi="Helvetica Neue" w:cs="Arial Unicode MS"/>
      <w:b/>
      <w:bCs/>
      <w:color w:val="000000"/>
      <w:kern w:val="0"/>
      <w:sz w:val="36"/>
      <w:szCs w:val="36"/>
      <w:bdr w:val="nil"/>
      <w:lang w:eastAsia="en-US"/>
    </w:rPr>
  </w:style>
  <w:style w:type="character" w:customStyle="1" w:styleId="contentline-39">
    <w:name w:val="contentline-39"/>
    <w:basedOn w:val="DefaultParagraphFont"/>
    <w:rsid w:val="00AE2C2E"/>
  </w:style>
  <w:style w:type="table" w:customStyle="1" w:styleId="MDPI41threelinetable">
    <w:name w:val="MDPI_4.1_three_line_table"/>
    <w:basedOn w:val="TableNormal"/>
    <w:uiPriority w:val="99"/>
    <w:rsid w:val="00327D90"/>
    <w:pPr>
      <w:adjustRightInd w:val="0"/>
      <w:snapToGrid w:val="0"/>
      <w:jc w:val="center"/>
    </w:pPr>
    <w:rPr>
      <w:rFonts w:ascii="Palatino Linotype" w:eastAsiaTheme="minorEastAsia" w:hAnsi="Palatino Linotype" w:cs="Times New Roman"/>
      <w:color w:val="000000"/>
      <w:kern w:val="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Emphasis">
    <w:name w:val="Emphasis"/>
    <w:basedOn w:val="DefaultParagraphFont"/>
    <w:uiPriority w:val="20"/>
    <w:qFormat/>
    <w:rsid w:val="007F48E8"/>
    <w:rPr>
      <w:i/>
      <w:iCs/>
    </w:rPr>
  </w:style>
  <w:style w:type="character" w:styleId="Strong">
    <w:name w:val="Strong"/>
    <w:basedOn w:val="DefaultParagraphFont"/>
    <w:uiPriority w:val="22"/>
    <w:qFormat/>
    <w:rsid w:val="003037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7002">
      <w:bodyDiv w:val="1"/>
      <w:marLeft w:val="0"/>
      <w:marRight w:val="0"/>
      <w:marTop w:val="0"/>
      <w:marBottom w:val="0"/>
      <w:divBdr>
        <w:top w:val="none" w:sz="0" w:space="0" w:color="auto"/>
        <w:left w:val="none" w:sz="0" w:space="0" w:color="auto"/>
        <w:bottom w:val="none" w:sz="0" w:space="0" w:color="auto"/>
        <w:right w:val="none" w:sz="0" w:space="0" w:color="auto"/>
      </w:divBdr>
    </w:div>
    <w:div w:id="290212702">
      <w:bodyDiv w:val="1"/>
      <w:marLeft w:val="0"/>
      <w:marRight w:val="0"/>
      <w:marTop w:val="0"/>
      <w:marBottom w:val="0"/>
      <w:divBdr>
        <w:top w:val="none" w:sz="0" w:space="0" w:color="auto"/>
        <w:left w:val="none" w:sz="0" w:space="0" w:color="auto"/>
        <w:bottom w:val="none" w:sz="0" w:space="0" w:color="auto"/>
        <w:right w:val="none" w:sz="0" w:space="0" w:color="auto"/>
      </w:divBdr>
    </w:div>
    <w:div w:id="519586980">
      <w:bodyDiv w:val="1"/>
      <w:marLeft w:val="0"/>
      <w:marRight w:val="0"/>
      <w:marTop w:val="0"/>
      <w:marBottom w:val="0"/>
      <w:divBdr>
        <w:top w:val="none" w:sz="0" w:space="0" w:color="auto"/>
        <w:left w:val="none" w:sz="0" w:space="0" w:color="auto"/>
        <w:bottom w:val="none" w:sz="0" w:space="0" w:color="auto"/>
        <w:right w:val="none" w:sz="0" w:space="0" w:color="auto"/>
      </w:divBdr>
    </w:div>
    <w:div w:id="652683795">
      <w:bodyDiv w:val="1"/>
      <w:marLeft w:val="0"/>
      <w:marRight w:val="0"/>
      <w:marTop w:val="0"/>
      <w:marBottom w:val="0"/>
      <w:divBdr>
        <w:top w:val="none" w:sz="0" w:space="0" w:color="auto"/>
        <w:left w:val="none" w:sz="0" w:space="0" w:color="auto"/>
        <w:bottom w:val="none" w:sz="0" w:space="0" w:color="auto"/>
        <w:right w:val="none" w:sz="0" w:space="0" w:color="auto"/>
      </w:divBdr>
    </w:div>
    <w:div w:id="743645806">
      <w:bodyDiv w:val="1"/>
      <w:marLeft w:val="0"/>
      <w:marRight w:val="0"/>
      <w:marTop w:val="0"/>
      <w:marBottom w:val="0"/>
      <w:divBdr>
        <w:top w:val="none" w:sz="0" w:space="0" w:color="auto"/>
        <w:left w:val="none" w:sz="0" w:space="0" w:color="auto"/>
        <w:bottom w:val="none" w:sz="0" w:space="0" w:color="auto"/>
        <w:right w:val="none" w:sz="0" w:space="0" w:color="auto"/>
      </w:divBdr>
    </w:div>
    <w:div w:id="946813772">
      <w:bodyDiv w:val="1"/>
      <w:marLeft w:val="0"/>
      <w:marRight w:val="0"/>
      <w:marTop w:val="0"/>
      <w:marBottom w:val="0"/>
      <w:divBdr>
        <w:top w:val="none" w:sz="0" w:space="0" w:color="auto"/>
        <w:left w:val="none" w:sz="0" w:space="0" w:color="auto"/>
        <w:bottom w:val="none" w:sz="0" w:space="0" w:color="auto"/>
        <w:right w:val="none" w:sz="0" w:space="0" w:color="auto"/>
      </w:divBdr>
    </w:div>
    <w:div w:id="1006130363">
      <w:bodyDiv w:val="1"/>
      <w:marLeft w:val="0"/>
      <w:marRight w:val="0"/>
      <w:marTop w:val="0"/>
      <w:marBottom w:val="0"/>
      <w:divBdr>
        <w:top w:val="none" w:sz="0" w:space="0" w:color="auto"/>
        <w:left w:val="none" w:sz="0" w:space="0" w:color="auto"/>
        <w:bottom w:val="none" w:sz="0" w:space="0" w:color="auto"/>
        <w:right w:val="none" w:sz="0" w:space="0" w:color="auto"/>
      </w:divBdr>
    </w:div>
    <w:div w:id="1263495210">
      <w:bodyDiv w:val="1"/>
      <w:marLeft w:val="0"/>
      <w:marRight w:val="0"/>
      <w:marTop w:val="0"/>
      <w:marBottom w:val="0"/>
      <w:divBdr>
        <w:top w:val="none" w:sz="0" w:space="0" w:color="auto"/>
        <w:left w:val="none" w:sz="0" w:space="0" w:color="auto"/>
        <w:bottom w:val="none" w:sz="0" w:space="0" w:color="auto"/>
        <w:right w:val="none" w:sz="0" w:space="0" w:color="auto"/>
      </w:divBdr>
      <w:divsChild>
        <w:div w:id="1665812463">
          <w:marLeft w:val="0"/>
          <w:marRight w:val="0"/>
          <w:marTop w:val="0"/>
          <w:marBottom w:val="0"/>
          <w:divBdr>
            <w:top w:val="none" w:sz="0" w:space="0" w:color="auto"/>
            <w:left w:val="none" w:sz="0" w:space="0" w:color="auto"/>
            <w:bottom w:val="none" w:sz="0" w:space="0" w:color="auto"/>
            <w:right w:val="none" w:sz="0" w:space="0" w:color="auto"/>
          </w:divBdr>
          <w:divsChild>
            <w:div w:id="1534221885">
              <w:marLeft w:val="0"/>
              <w:marRight w:val="0"/>
              <w:marTop w:val="0"/>
              <w:marBottom w:val="0"/>
              <w:divBdr>
                <w:top w:val="none" w:sz="0" w:space="0" w:color="auto"/>
                <w:left w:val="none" w:sz="0" w:space="0" w:color="auto"/>
                <w:bottom w:val="none" w:sz="0" w:space="0" w:color="auto"/>
                <w:right w:val="none" w:sz="0" w:space="0" w:color="auto"/>
              </w:divBdr>
              <w:divsChild>
                <w:div w:id="18471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462549">
      <w:bodyDiv w:val="1"/>
      <w:marLeft w:val="0"/>
      <w:marRight w:val="0"/>
      <w:marTop w:val="0"/>
      <w:marBottom w:val="0"/>
      <w:divBdr>
        <w:top w:val="none" w:sz="0" w:space="0" w:color="auto"/>
        <w:left w:val="none" w:sz="0" w:space="0" w:color="auto"/>
        <w:bottom w:val="none" w:sz="0" w:space="0" w:color="auto"/>
        <w:right w:val="none" w:sz="0" w:space="0" w:color="auto"/>
      </w:divBdr>
      <w:divsChild>
        <w:div w:id="2013945765">
          <w:marLeft w:val="0"/>
          <w:marRight w:val="0"/>
          <w:marTop w:val="0"/>
          <w:marBottom w:val="0"/>
          <w:divBdr>
            <w:top w:val="none" w:sz="0" w:space="0" w:color="auto"/>
            <w:left w:val="none" w:sz="0" w:space="0" w:color="auto"/>
            <w:bottom w:val="none" w:sz="0" w:space="0" w:color="auto"/>
            <w:right w:val="none" w:sz="0" w:space="0" w:color="auto"/>
          </w:divBdr>
          <w:divsChild>
            <w:div w:id="2073696578">
              <w:marLeft w:val="0"/>
              <w:marRight w:val="0"/>
              <w:marTop w:val="0"/>
              <w:marBottom w:val="0"/>
              <w:divBdr>
                <w:top w:val="none" w:sz="0" w:space="0" w:color="auto"/>
                <w:left w:val="none" w:sz="0" w:space="0" w:color="auto"/>
                <w:bottom w:val="none" w:sz="0" w:space="0" w:color="auto"/>
                <w:right w:val="none" w:sz="0" w:space="0" w:color="auto"/>
              </w:divBdr>
              <w:divsChild>
                <w:div w:id="131067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91484">
      <w:bodyDiv w:val="1"/>
      <w:marLeft w:val="0"/>
      <w:marRight w:val="0"/>
      <w:marTop w:val="0"/>
      <w:marBottom w:val="0"/>
      <w:divBdr>
        <w:top w:val="none" w:sz="0" w:space="0" w:color="auto"/>
        <w:left w:val="none" w:sz="0" w:space="0" w:color="auto"/>
        <w:bottom w:val="none" w:sz="0" w:space="0" w:color="auto"/>
        <w:right w:val="none" w:sz="0" w:space="0" w:color="auto"/>
      </w:divBdr>
    </w:div>
    <w:div w:id="1539388368">
      <w:bodyDiv w:val="1"/>
      <w:marLeft w:val="0"/>
      <w:marRight w:val="0"/>
      <w:marTop w:val="0"/>
      <w:marBottom w:val="0"/>
      <w:divBdr>
        <w:top w:val="none" w:sz="0" w:space="0" w:color="auto"/>
        <w:left w:val="none" w:sz="0" w:space="0" w:color="auto"/>
        <w:bottom w:val="none" w:sz="0" w:space="0" w:color="auto"/>
        <w:right w:val="none" w:sz="0" w:space="0" w:color="auto"/>
      </w:divBdr>
    </w:div>
    <w:div w:id="1561018705">
      <w:bodyDiv w:val="1"/>
      <w:marLeft w:val="0"/>
      <w:marRight w:val="0"/>
      <w:marTop w:val="0"/>
      <w:marBottom w:val="0"/>
      <w:divBdr>
        <w:top w:val="none" w:sz="0" w:space="0" w:color="auto"/>
        <w:left w:val="none" w:sz="0" w:space="0" w:color="auto"/>
        <w:bottom w:val="none" w:sz="0" w:space="0" w:color="auto"/>
        <w:right w:val="none" w:sz="0" w:space="0" w:color="auto"/>
      </w:divBdr>
    </w:div>
    <w:div w:id="1667857237">
      <w:bodyDiv w:val="1"/>
      <w:marLeft w:val="0"/>
      <w:marRight w:val="0"/>
      <w:marTop w:val="0"/>
      <w:marBottom w:val="0"/>
      <w:divBdr>
        <w:top w:val="none" w:sz="0" w:space="0" w:color="auto"/>
        <w:left w:val="none" w:sz="0" w:space="0" w:color="auto"/>
        <w:bottom w:val="none" w:sz="0" w:space="0" w:color="auto"/>
        <w:right w:val="none" w:sz="0" w:space="0" w:color="auto"/>
      </w:divBdr>
    </w:div>
    <w:div w:id="1714771323">
      <w:bodyDiv w:val="1"/>
      <w:marLeft w:val="0"/>
      <w:marRight w:val="0"/>
      <w:marTop w:val="0"/>
      <w:marBottom w:val="0"/>
      <w:divBdr>
        <w:top w:val="none" w:sz="0" w:space="0" w:color="auto"/>
        <w:left w:val="none" w:sz="0" w:space="0" w:color="auto"/>
        <w:bottom w:val="none" w:sz="0" w:space="0" w:color="auto"/>
        <w:right w:val="none" w:sz="0" w:space="0" w:color="auto"/>
      </w:divBdr>
    </w:div>
    <w:div w:id="1728532434">
      <w:bodyDiv w:val="1"/>
      <w:marLeft w:val="0"/>
      <w:marRight w:val="0"/>
      <w:marTop w:val="0"/>
      <w:marBottom w:val="0"/>
      <w:divBdr>
        <w:top w:val="none" w:sz="0" w:space="0" w:color="auto"/>
        <w:left w:val="none" w:sz="0" w:space="0" w:color="auto"/>
        <w:bottom w:val="none" w:sz="0" w:space="0" w:color="auto"/>
        <w:right w:val="none" w:sz="0" w:space="0" w:color="auto"/>
      </w:divBdr>
      <w:divsChild>
        <w:div w:id="1697078741">
          <w:marLeft w:val="0"/>
          <w:marRight w:val="0"/>
          <w:marTop w:val="0"/>
          <w:marBottom w:val="0"/>
          <w:divBdr>
            <w:top w:val="none" w:sz="0" w:space="0" w:color="auto"/>
            <w:left w:val="none" w:sz="0" w:space="0" w:color="auto"/>
            <w:bottom w:val="none" w:sz="0" w:space="0" w:color="auto"/>
            <w:right w:val="none" w:sz="0" w:space="0" w:color="auto"/>
          </w:divBdr>
          <w:divsChild>
            <w:div w:id="1521117981">
              <w:marLeft w:val="0"/>
              <w:marRight w:val="0"/>
              <w:marTop w:val="0"/>
              <w:marBottom w:val="0"/>
              <w:divBdr>
                <w:top w:val="none" w:sz="0" w:space="0" w:color="auto"/>
                <w:left w:val="none" w:sz="0" w:space="0" w:color="auto"/>
                <w:bottom w:val="none" w:sz="0" w:space="0" w:color="auto"/>
                <w:right w:val="none" w:sz="0" w:space="0" w:color="auto"/>
              </w:divBdr>
              <w:divsChild>
                <w:div w:id="1643076120">
                  <w:marLeft w:val="0"/>
                  <w:marRight w:val="0"/>
                  <w:marTop w:val="0"/>
                  <w:marBottom w:val="0"/>
                  <w:divBdr>
                    <w:top w:val="none" w:sz="0" w:space="0" w:color="auto"/>
                    <w:left w:val="none" w:sz="0" w:space="0" w:color="auto"/>
                    <w:bottom w:val="none" w:sz="0" w:space="0" w:color="auto"/>
                    <w:right w:val="none" w:sz="0" w:space="0" w:color="auto"/>
                  </w:divBdr>
                  <w:divsChild>
                    <w:div w:id="14759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715942">
      <w:bodyDiv w:val="1"/>
      <w:marLeft w:val="0"/>
      <w:marRight w:val="0"/>
      <w:marTop w:val="0"/>
      <w:marBottom w:val="0"/>
      <w:divBdr>
        <w:top w:val="none" w:sz="0" w:space="0" w:color="auto"/>
        <w:left w:val="none" w:sz="0" w:space="0" w:color="auto"/>
        <w:bottom w:val="none" w:sz="0" w:space="0" w:color="auto"/>
        <w:right w:val="none" w:sz="0" w:space="0" w:color="auto"/>
      </w:divBdr>
    </w:div>
    <w:div w:id="1875994990">
      <w:bodyDiv w:val="1"/>
      <w:marLeft w:val="0"/>
      <w:marRight w:val="0"/>
      <w:marTop w:val="0"/>
      <w:marBottom w:val="0"/>
      <w:divBdr>
        <w:top w:val="none" w:sz="0" w:space="0" w:color="auto"/>
        <w:left w:val="none" w:sz="0" w:space="0" w:color="auto"/>
        <w:bottom w:val="none" w:sz="0" w:space="0" w:color="auto"/>
        <w:right w:val="none" w:sz="0" w:space="0" w:color="auto"/>
      </w:divBdr>
      <w:divsChild>
        <w:div w:id="2082364172">
          <w:marLeft w:val="0"/>
          <w:marRight w:val="0"/>
          <w:marTop w:val="0"/>
          <w:marBottom w:val="0"/>
          <w:divBdr>
            <w:top w:val="none" w:sz="0" w:space="0" w:color="auto"/>
            <w:left w:val="none" w:sz="0" w:space="0" w:color="auto"/>
            <w:bottom w:val="none" w:sz="0" w:space="0" w:color="auto"/>
            <w:right w:val="none" w:sz="0" w:space="0" w:color="auto"/>
          </w:divBdr>
          <w:divsChild>
            <w:div w:id="2132362882">
              <w:marLeft w:val="0"/>
              <w:marRight w:val="0"/>
              <w:marTop w:val="0"/>
              <w:marBottom w:val="0"/>
              <w:divBdr>
                <w:top w:val="none" w:sz="0" w:space="0" w:color="auto"/>
                <w:left w:val="none" w:sz="0" w:space="0" w:color="auto"/>
                <w:bottom w:val="none" w:sz="0" w:space="0" w:color="auto"/>
                <w:right w:val="none" w:sz="0" w:space="0" w:color="auto"/>
              </w:divBdr>
              <w:divsChild>
                <w:div w:id="556822159">
                  <w:marLeft w:val="0"/>
                  <w:marRight w:val="0"/>
                  <w:marTop w:val="0"/>
                  <w:marBottom w:val="0"/>
                  <w:divBdr>
                    <w:top w:val="none" w:sz="0" w:space="0" w:color="auto"/>
                    <w:left w:val="none" w:sz="0" w:space="0" w:color="auto"/>
                    <w:bottom w:val="none" w:sz="0" w:space="0" w:color="auto"/>
                    <w:right w:val="none" w:sz="0" w:space="0" w:color="auto"/>
                  </w:divBdr>
                  <w:divsChild>
                    <w:div w:id="14226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AppData\Roaming\Skype\My%20Skype%20Received%20Files\ijerph-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C6929-97A6-4C7F-8EC0-D7B8F0D6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ijerph-template.dot</Template>
  <TotalTime>0</TotalTime>
  <Pages>8</Pages>
  <Words>4312</Words>
  <Characters>72356</Characters>
  <Application>Microsoft Office Word</Application>
  <DocSecurity>4</DocSecurity>
  <Lines>602</Lines>
  <Paragraphs>153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vt:lpstr>
      <vt:lpstr>A</vt:lpstr>
    </vt:vector>
  </TitlesOfParts>
  <Company>University of Southampton</Company>
  <LinksUpToDate>false</LinksUpToDate>
  <CharactersWithSpaces>76515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MDPI</dc:creator>
  <cp:lastModifiedBy>Moon G.</cp:lastModifiedBy>
  <cp:revision>2</cp:revision>
  <cp:lastPrinted>2018-08-09T11:06:00Z</cp:lastPrinted>
  <dcterms:created xsi:type="dcterms:W3CDTF">2018-08-22T10:55:00Z</dcterms:created>
  <dcterms:modified xsi:type="dcterms:W3CDTF">2018-08-22T10:55:00Z</dcterms:modified>
</cp:coreProperties>
</file>