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77239" w14:textId="77777777" w:rsidR="00C0534C" w:rsidRDefault="0058223E">
      <w:pPr>
        <w:pStyle w:val="MDPI11articletype"/>
        <w:rPr>
          <w:lang w:val="en-GB"/>
        </w:rPr>
      </w:pPr>
      <w:bookmarkStart w:id="0" w:name="_GoBack"/>
      <w:bookmarkEnd w:id="0"/>
      <w:r>
        <w:rPr>
          <w:lang w:val="en-GB"/>
        </w:rPr>
        <w:t xml:space="preserve"> </w:t>
      </w:r>
    </w:p>
    <w:p w14:paraId="4835CFD2" w14:textId="77777777" w:rsidR="00C0534C" w:rsidRDefault="0058223E">
      <w:pPr>
        <w:pStyle w:val="MDPI11articletype"/>
      </w:pPr>
      <w:r>
        <w:rPr>
          <w:lang w:val="en-GB"/>
        </w:rPr>
        <w:t>Article</w:t>
      </w:r>
    </w:p>
    <w:p w14:paraId="53728055" w14:textId="1FD75B6F" w:rsidR="00C0534C" w:rsidRPr="002A279F" w:rsidRDefault="0058223E">
      <w:pPr>
        <w:pStyle w:val="MDPI12title"/>
        <w:spacing w:line="240" w:lineRule="atLeast"/>
        <w:rPr>
          <w:lang w:val="en-GB"/>
        </w:rPr>
      </w:pPr>
      <w:r w:rsidRPr="002A279F">
        <w:rPr>
          <w:lang w:val="en-GB"/>
        </w:rPr>
        <w:t xml:space="preserve">Exploring the feasibility of use of an </w:t>
      </w:r>
      <w:r w:rsidR="001B5B79">
        <w:rPr>
          <w:lang w:val="en-GB"/>
        </w:rPr>
        <w:t>o</w:t>
      </w:r>
      <w:r w:rsidRPr="002A279F">
        <w:rPr>
          <w:lang w:val="en-GB"/>
        </w:rPr>
        <w:t xml:space="preserve">nline </w:t>
      </w:r>
      <w:r w:rsidR="001B5B79">
        <w:rPr>
          <w:lang w:val="en-GB"/>
        </w:rPr>
        <w:t>d</w:t>
      </w:r>
      <w:r w:rsidRPr="002A279F">
        <w:rPr>
          <w:lang w:val="en-GB"/>
        </w:rPr>
        <w:t xml:space="preserve">ietary </w:t>
      </w:r>
      <w:r w:rsidR="001B5B79">
        <w:rPr>
          <w:lang w:val="en-GB"/>
        </w:rPr>
        <w:t>a</w:t>
      </w:r>
      <w:r w:rsidRPr="002A279F">
        <w:rPr>
          <w:lang w:val="en-GB"/>
        </w:rPr>
        <w:t xml:space="preserve">ssessment </w:t>
      </w:r>
      <w:r w:rsidR="001B5B79">
        <w:rPr>
          <w:lang w:val="en-GB"/>
        </w:rPr>
        <w:t>t</w:t>
      </w:r>
      <w:r w:rsidRPr="002A279F">
        <w:rPr>
          <w:lang w:val="en-GB"/>
        </w:rPr>
        <w:t xml:space="preserve">ool (myfood24) in women with gestational diabetes </w:t>
      </w:r>
    </w:p>
    <w:p w14:paraId="6AB21CEF" w14:textId="77777777" w:rsidR="00C0534C" w:rsidRPr="002A279F" w:rsidRDefault="0058223E">
      <w:pPr>
        <w:pStyle w:val="MDPI13authornames"/>
      </w:pPr>
      <w:r w:rsidRPr="002A279F">
        <w:t>C</w:t>
      </w:r>
      <w:r w:rsidRPr="002A279F">
        <w:rPr>
          <w:lang w:val="en-GB"/>
        </w:rPr>
        <w:t xml:space="preserve">arla </w:t>
      </w:r>
      <w:r w:rsidRPr="002A279F">
        <w:t>Gianfrancesco</w:t>
      </w:r>
      <w:r w:rsidRPr="002A279F">
        <w:rPr>
          <w:szCs w:val="20"/>
          <w:vertAlign w:val="superscript"/>
        </w:rPr>
        <w:t>1,2</w:t>
      </w:r>
      <w:r w:rsidRPr="002A279F">
        <w:rPr>
          <w:vertAlign w:val="superscript"/>
        </w:rPr>
        <w:t>,</w:t>
      </w:r>
      <w:r w:rsidRPr="002A279F">
        <w:t xml:space="preserve"> Z</w:t>
      </w:r>
      <w:r w:rsidRPr="002A279F">
        <w:rPr>
          <w:lang w:val="en-GB"/>
        </w:rPr>
        <w:t xml:space="preserve">oe </w:t>
      </w:r>
      <w:r w:rsidRPr="002A279F">
        <w:t>Darwin</w:t>
      </w:r>
      <w:r w:rsidRPr="002A279F">
        <w:rPr>
          <w:vertAlign w:val="superscript"/>
        </w:rPr>
        <w:t>3</w:t>
      </w:r>
      <w:r w:rsidRPr="002A279F">
        <w:t>, L</w:t>
      </w:r>
      <w:r w:rsidRPr="002A279F">
        <w:rPr>
          <w:lang w:val="en-GB"/>
        </w:rPr>
        <w:t xml:space="preserve">inda </w:t>
      </w:r>
      <w:r w:rsidRPr="002A279F">
        <w:t>McGowan</w:t>
      </w:r>
      <w:r w:rsidRPr="002A279F">
        <w:rPr>
          <w:vertAlign w:val="superscript"/>
        </w:rPr>
        <w:t>3</w:t>
      </w:r>
      <w:r w:rsidRPr="002A279F">
        <w:t>, D</w:t>
      </w:r>
      <w:r w:rsidRPr="002A279F">
        <w:rPr>
          <w:lang w:val="en-GB"/>
        </w:rPr>
        <w:t xml:space="preserve">ebbie </w:t>
      </w:r>
      <w:r w:rsidRPr="002A279F">
        <w:t>M</w:t>
      </w:r>
      <w:r w:rsidRPr="002A279F">
        <w:rPr>
          <w:lang w:val="en-GB"/>
        </w:rPr>
        <w:t xml:space="preserve"> </w:t>
      </w:r>
      <w:r w:rsidRPr="002A279F">
        <w:t>Smith</w:t>
      </w:r>
      <w:r w:rsidRPr="002A279F">
        <w:rPr>
          <w:vertAlign w:val="superscript"/>
        </w:rPr>
        <w:t>4</w:t>
      </w:r>
      <w:r w:rsidRPr="002A279F">
        <w:t>, R</w:t>
      </w:r>
      <w:r w:rsidRPr="002A279F">
        <w:rPr>
          <w:lang w:val="en-GB"/>
        </w:rPr>
        <w:t xml:space="preserve">oz </w:t>
      </w:r>
      <w:r w:rsidRPr="002A279F">
        <w:t>Haddrill</w:t>
      </w:r>
      <w:r w:rsidRPr="002A279F">
        <w:rPr>
          <w:vertAlign w:val="superscript"/>
        </w:rPr>
        <w:t>5</w:t>
      </w:r>
      <w:r w:rsidRPr="002A279F">
        <w:t>, M</w:t>
      </w:r>
      <w:r w:rsidRPr="002A279F">
        <w:rPr>
          <w:lang w:val="en-GB"/>
        </w:rPr>
        <w:t xml:space="preserve">ichelle </w:t>
      </w:r>
      <w:r w:rsidRPr="002A279F">
        <w:t>Carter¹, E</w:t>
      </w:r>
      <w:r w:rsidRPr="002A279F">
        <w:rPr>
          <w:lang w:val="en-GB"/>
        </w:rPr>
        <w:t xml:space="preserve">leanor </w:t>
      </w:r>
      <w:r w:rsidRPr="002A279F">
        <w:t>M</w:t>
      </w:r>
      <w:r w:rsidRPr="002A279F">
        <w:rPr>
          <w:lang w:val="en-GB"/>
        </w:rPr>
        <w:t xml:space="preserve"> </w:t>
      </w:r>
      <w:r w:rsidRPr="002A279F">
        <w:t>Scott</w:t>
      </w:r>
      <w:r w:rsidRPr="002A279F">
        <w:rPr>
          <w:vertAlign w:val="superscript"/>
        </w:rPr>
        <w:t>6</w:t>
      </w:r>
      <w:r w:rsidRPr="002A279F">
        <w:t>, N</w:t>
      </w:r>
      <w:r w:rsidRPr="002A279F">
        <w:rPr>
          <w:lang w:val="en-GB"/>
        </w:rPr>
        <w:t xml:space="preserve">isreen </w:t>
      </w:r>
      <w:r w:rsidRPr="002A279F">
        <w:t>A</w:t>
      </w:r>
      <w:r w:rsidRPr="002A279F">
        <w:rPr>
          <w:lang w:val="en-GB"/>
        </w:rPr>
        <w:t xml:space="preserve"> </w:t>
      </w:r>
      <w:r w:rsidRPr="002A279F">
        <w:t>Alwan</w:t>
      </w:r>
      <w:r w:rsidRPr="002A279F">
        <w:rPr>
          <w:vertAlign w:val="superscript"/>
        </w:rPr>
        <w:t>7,8</w:t>
      </w:r>
      <w:r w:rsidRPr="002A279F">
        <w:rPr>
          <w:lang w:val="en-GB"/>
        </w:rPr>
        <w:t>, Michelle A Morris</w:t>
      </w:r>
      <w:r w:rsidRPr="002A279F">
        <w:rPr>
          <w:vertAlign w:val="superscript"/>
          <w:lang w:val="en-GB"/>
        </w:rPr>
        <w:t>9</w:t>
      </w:r>
      <w:r w:rsidRPr="002A279F">
        <w:rPr>
          <w:lang w:val="en-GB"/>
        </w:rPr>
        <w:t>, Salwa A Albar</w:t>
      </w:r>
      <w:r w:rsidRPr="002A279F">
        <w:rPr>
          <w:vertAlign w:val="superscript"/>
          <w:lang w:val="en-GB"/>
        </w:rPr>
        <w:t>10</w:t>
      </w:r>
      <w:r w:rsidRPr="002A279F">
        <w:rPr>
          <w:lang w:val="en-GB"/>
        </w:rPr>
        <w:t xml:space="preserve"> and </w:t>
      </w:r>
      <w:r w:rsidRPr="002A279F">
        <w:t>J</w:t>
      </w:r>
      <w:r w:rsidRPr="002A279F">
        <w:rPr>
          <w:lang w:val="en-GB"/>
        </w:rPr>
        <w:t xml:space="preserve">anet </w:t>
      </w:r>
      <w:r w:rsidRPr="002A279F">
        <w:t>E</w:t>
      </w:r>
      <w:r w:rsidRPr="002A279F">
        <w:rPr>
          <w:lang w:val="en-GB"/>
        </w:rPr>
        <w:t xml:space="preserve"> </w:t>
      </w:r>
      <w:r w:rsidRPr="002A279F">
        <w:t xml:space="preserve">Cade¹* </w:t>
      </w:r>
    </w:p>
    <w:p w14:paraId="4E0CF7C8" w14:textId="77777777" w:rsidR="00C0534C" w:rsidRPr="002A279F" w:rsidRDefault="0058223E">
      <w:pPr>
        <w:pStyle w:val="MDPI16affiliation"/>
        <w:rPr>
          <w:color w:val="auto"/>
        </w:rPr>
      </w:pPr>
      <w:r w:rsidRPr="002A279F">
        <w:rPr>
          <w:vertAlign w:val="superscript"/>
        </w:rPr>
        <w:t>1</w:t>
      </w:r>
      <w:r w:rsidRPr="002A279F">
        <w:rPr>
          <w:vertAlign w:val="superscript"/>
          <w:lang w:val="en-GB"/>
        </w:rPr>
        <w:t xml:space="preserve"> </w:t>
      </w:r>
      <w:r w:rsidRPr="002A279F">
        <w:rPr>
          <w:color w:val="auto"/>
        </w:rPr>
        <w:t>Nutritional Epidemiology Group, School of Food Science and Nutrition, University of Leeds, Leeds, UK</w:t>
      </w:r>
      <w:r w:rsidRPr="002A279F">
        <w:rPr>
          <w:color w:val="auto"/>
          <w:lang w:val="en-GB"/>
        </w:rPr>
        <w:t xml:space="preserve">; </w:t>
      </w:r>
      <w:hyperlink r:id="rId9" w:history="1">
        <w:r w:rsidRPr="002A279F">
          <w:rPr>
            <w:rStyle w:val="Hyperlink"/>
            <w:color w:val="auto"/>
            <w:lang w:val="en-GB"/>
          </w:rPr>
          <w:t>j.e.cade@leeds.ac.uk</w:t>
        </w:r>
      </w:hyperlink>
      <w:r w:rsidRPr="002A279F">
        <w:rPr>
          <w:color w:val="auto"/>
          <w:lang w:val="en-GB"/>
        </w:rPr>
        <w:t xml:space="preserve"> </w:t>
      </w:r>
    </w:p>
    <w:p w14:paraId="628A9044" w14:textId="77777777" w:rsidR="00C0534C" w:rsidRPr="002A279F" w:rsidRDefault="0058223E">
      <w:pPr>
        <w:pStyle w:val="MDPI16affiliation"/>
        <w:rPr>
          <w:color w:val="auto"/>
        </w:rPr>
      </w:pPr>
      <w:r w:rsidRPr="002A279F">
        <w:rPr>
          <w:color w:val="auto"/>
          <w:vertAlign w:val="superscript"/>
        </w:rPr>
        <w:t>2</w:t>
      </w:r>
      <w:r w:rsidRPr="002A279F">
        <w:rPr>
          <w:color w:val="auto"/>
        </w:rPr>
        <w:t xml:space="preserve"> Sheffield Diabetes and Endocrine Centre, Sheffield Teaching Hospitals NHSF Trust, Sheffield, UK; carla.gianfrancesco@sth.nhs.uk </w:t>
      </w:r>
    </w:p>
    <w:p w14:paraId="78CD6E05" w14:textId="77777777" w:rsidR="00C0534C" w:rsidRPr="002A279F" w:rsidRDefault="0058223E">
      <w:pPr>
        <w:pStyle w:val="MDPI16affiliation"/>
        <w:rPr>
          <w:color w:val="auto"/>
        </w:rPr>
      </w:pPr>
      <w:r w:rsidRPr="002A279F">
        <w:rPr>
          <w:color w:val="auto"/>
          <w:vertAlign w:val="superscript"/>
          <w:lang w:val="en-GB"/>
        </w:rPr>
        <w:t>3</w:t>
      </w:r>
      <w:r w:rsidRPr="002A279F">
        <w:rPr>
          <w:color w:val="auto"/>
        </w:rPr>
        <w:t xml:space="preserve">School of Healthcare University of Leeds, Leeds, UK; </w:t>
      </w:r>
      <w:hyperlink r:id="rId10" w:history="1">
        <w:r w:rsidRPr="002A279F">
          <w:rPr>
            <w:rStyle w:val="Hyperlink"/>
            <w:color w:val="auto"/>
          </w:rPr>
          <w:t>Z.J.Darwin@leeds.ac.uk</w:t>
        </w:r>
      </w:hyperlink>
      <w:r w:rsidRPr="002A279F">
        <w:rPr>
          <w:color w:val="auto"/>
        </w:rPr>
        <w:t xml:space="preserve">; </w:t>
      </w:r>
      <w:hyperlink r:id="rId11" w:history="1">
        <w:r w:rsidRPr="002A279F">
          <w:rPr>
            <w:rStyle w:val="Hyperlink"/>
            <w:color w:val="auto"/>
          </w:rPr>
          <w:t>L.McGowan@leeds.ac.uk</w:t>
        </w:r>
      </w:hyperlink>
      <w:r w:rsidRPr="002A279F">
        <w:rPr>
          <w:color w:val="auto"/>
        </w:rPr>
        <w:t xml:space="preserve">  </w:t>
      </w:r>
    </w:p>
    <w:p w14:paraId="7C02B68A" w14:textId="77777777" w:rsidR="00C0534C" w:rsidRPr="002A279F" w:rsidRDefault="0058223E">
      <w:pPr>
        <w:pStyle w:val="MDPI16affiliation"/>
        <w:rPr>
          <w:rStyle w:val="Hyperlink"/>
          <w:color w:val="auto"/>
        </w:rPr>
      </w:pPr>
      <w:r w:rsidRPr="002A279F">
        <w:rPr>
          <w:color w:val="auto"/>
          <w:vertAlign w:val="superscript"/>
        </w:rPr>
        <w:t>4</w:t>
      </w:r>
      <w:r w:rsidRPr="002A279F">
        <w:rPr>
          <w:color w:val="auto"/>
        </w:rPr>
        <w:t xml:space="preserve">School of Social and Health Sciences, Leeds Trinity University, Leeds, UK; </w:t>
      </w:r>
      <w:hyperlink r:id="rId12" w:history="1">
        <w:r w:rsidRPr="002A279F">
          <w:rPr>
            <w:rStyle w:val="Hyperlink"/>
            <w:color w:val="auto"/>
          </w:rPr>
          <w:t xml:space="preserve">D.Smith@leedstrinity.ac.uk </w:t>
        </w:r>
      </w:hyperlink>
    </w:p>
    <w:p w14:paraId="0F21CEBC" w14:textId="77777777" w:rsidR="00C0534C" w:rsidRPr="002A279F" w:rsidRDefault="0058223E">
      <w:pPr>
        <w:pStyle w:val="MDPI16affiliation"/>
        <w:rPr>
          <w:color w:val="auto"/>
          <w:vertAlign w:val="superscript"/>
        </w:rPr>
      </w:pPr>
      <w:r w:rsidRPr="002A279F">
        <w:rPr>
          <w:color w:val="auto"/>
          <w:vertAlign w:val="superscript"/>
        </w:rPr>
        <w:t xml:space="preserve">6 </w:t>
      </w:r>
      <w:r w:rsidRPr="002A279F">
        <w:rPr>
          <w:color w:val="auto"/>
        </w:rPr>
        <w:t xml:space="preserve">Department of Nursing, Midwifery &amp; Health, Northumbria University, Newcastle upon Tyne, UK; </w:t>
      </w:r>
      <w:r w:rsidRPr="002A279F">
        <w:t xml:space="preserve">Roz.Haddrill@northumbria.ac.uk </w:t>
      </w:r>
    </w:p>
    <w:p w14:paraId="1F04CCDA" w14:textId="77777777" w:rsidR="00C0534C" w:rsidRPr="002A279F" w:rsidRDefault="0058223E">
      <w:pPr>
        <w:pStyle w:val="MDPI16affiliation"/>
        <w:rPr>
          <w:color w:val="auto"/>
        </w:rPr>
      </w:pPr>
      <w:r w:rsidRPr="002A279F">
        <w:rPr>
          <w:color w:val="auto"/>
          <w:vertAlign w:val="superscript"/>
        </w:rPr>
        <w:t>6</w:t>
      </w:r>
      <w:r w:rsidRPr="002A279F">
        <w:rPr>
          <w:color w:val="auto"/>
        </w:rPr>
        <w:t xml:space="preserve"> Leeds Institute of Cardiovascular and Metabolic Medicine, University of Leeds, UK; </w:t>
      </w:r>
      <w:hyperlink r:id="rId13" w:history="1">
        <w:r w:rsidRPr="002A279F">
          <w:rPr>
            <w:rStyle w:val="Hyperlink"/>
            <w:color w:val="auto"/>
          </w:rPr>
          <w:t>e.m.scott@leeds.ac.uk</w:t>
        </w:r>
      </w:hyperlink>
    </w:p>
    <w:p w14:paraId="163396C6" w14:textId="77777777" w:rsidR="00C0534C" w:rsidRPr="002A279F" w:rsidRDefault="0058223E">
      <w:pPr>
        <w:pStyle w:val="MDPI16affiliation"/>
        <w:rPr>
          <w:color w:val="auto"/>
        </w:rPr>
      </w:pPr>
      <w:r w:rsidRPr="002A279F">
        <w:rPr>
          <w:color w:val="auto"/>
          <w:vertAlign w:val="superscript"/>
        </w:rPr>
        <w:t>7</w:t>
      </w:r>
      <w:r w:rsidRPr="002A279F">
        <w:rPr>
          <w:color w:val="auto"/>
          <w:vertAlign w:val="superscript"/>
          <w:lang w:val="en-GB"/>
        </w:rPr>
        <w:t xml:space="preserve"> </w:t>
      </w:r>
      <w:r w:rsidRPr="002A279F">
        <w:rPr>
          <w:color w:val="auto"/>
        </w:rPr>
        <w:t>Academic Unit of Primary Care and Population Sciences, Faculty of Medicine, University of Southampton, Southampton General Hospital, Southampton, UK SO16 6YD</w:t>
      </w:r>
      <w:r w:rsidRPr="002A279F">
        <w:rPr>
          <w:color w:val="auto"/>
          <w:lang w:val="en-GB"/>
        </w:rPr>
        <w:t xml:space="preserve">; </w:t>
      </w:r>
      <w:hyperlink r:id="rId14" w:history="1">
        <w:r w:rsidRPr="002A279F">
          <w:rPr>
            <w:rStyle w:val="Hyperlink"/>
            <w:color w:val="auto"/>
          </w:rPr>
          <w:t>n.a.alwan@soton.ac.uk</w:t>
        </w:r>
      </w:hyperlink>
    </w:p>
    <w:p w14:paraId="542BD9A8" w14:textId="77777777" w:rsidR="00C0534C" w:rsidRPr="002A279F" w:rsidRDefault="0058223E">
      <w:pPr>
        <w:pStyle w:val="MDPI16affiliation"/>
        <w:rPr>
          <w:color w:val="auto"/>
          <w:vertAlign w:val="superscript"/>
        </w:rPr>
      </w:pPr>
      <w:r w:rsidRPr="002A279F">
        <w:rPr>
          <w:color w:val="auto"/>
          <w:vertAlign w:val="superscript"/>
        </w:rPr>
        <w:t>8</w:t>
      </w:r>
      <w:r w:rsidRPr="002A279F">
        <w:rPr>
          <w:rFonts w:ascii="Arial" w:eastAsia="Calibri" w:hAnsi="Arial" w:cs="Arial"/>
          <w:color w:val="auto"/>
          <w:lang w:val="en-GB" w:eastAsia="en-US"/>
        </w:rPr>
        <w:t xml:space="preserve"> </w:t>
      </w:r>
      <w:r w:rsidRPr="002A279F">
        <w:rPr>
          <w:color w:val="auto"/>
          <w:lang w:val="en-GB"/>
        </w:rPr>
        <w:t>NIHR Southampton Biomedical Research Centre, University of Southampton and University Hospital Southampton NHS Foundation Trust, Southampton SO16 6YD, UK</w:t>
      </w:r>
    </w:p>
    <w:p w14:paraId="3149F6EC" w14:textId="77777777" w:rsidR="00C0534C" w:rsidRPr="002A279F" w:rsidRDefault="0058223E">
      <w:pPr>
        <w:pStyle w:val="MDPI16affiliation"/>
        <w:rPr>
          <w:rStyle w:val="Hyperlink"/>
          <w:color w:val="auto"/>
        </w:rPr>
      </w:pPr>
      <w:r w:rsidRPr="002A279F">
        <w:rPr>
          <w:color w:val="auto"/>
          <w:vertAlign w:val="superscript"/>
        </w:rPr>
        <w:t>9</w:t>
      </w:r>
      <w:r w:rsidRPr="002A279F">
        <w:rPr>
          <w:color w:val="auto"/>
        </w:rPr>
        <w:t xml:space="preserve"> Leeds Institute for Data Analytics, School of Medicine, University of Leeds, LS2 9JT; </w:t>
      </w:r>
      <w:hyperlink r:id="rId15" w:history="1">
        <w:r w:rsidRPr="002A279F">
          <w:rPr>
            <w:rStyle w:val="Hyperlink"/>
            <w:color w:val="auto"/>
          </w:rPr>
          <w:t>m.morris@leeds.ac.uk</w:t>
        </w:r>
      </w:hyperlink>
    </w:p>
    <w:p w14:paraId="7D927CFE" w14:textId="77777777" w:rsidR="00C0534C" w:rsidRPr="002A279F" w:rsidRDefault="0058223E">
      <w:pPr>
        <w:spacing w:after="0" w:line="240" w:lineRule="auto"/>
        <w:ind w:left="113"/>
        <w:jc w:val="left"/>
        <w:rPr>
          <w:rFonts w:ascii="Palatino Linotype" w:hAnsi="Palatino Linotype" w:cs="Arial"/>
          <w:color w:val="auto"/>
          <w:sz w:val="18"/>
          <w:szCs w:val="18"/>
          <w:lang w:val="en-GB" w:eastAsia="en-GB"/>
        </w:rPr>
      </w:pPr>
      <w:r w:rsidRPr="002A279F">
        <w:rPr>
          <w:rStyle w:val="Hyperlink"/>
          <w:rFonts w:ascii="Palatino Linotype" w:hAnsi="Palatino Linotype"/>
          <w:color w:val="auto"/>
          <w:sz w:val="18"/>
          <w:szCs w:val="18"/>
          <w:u w:val="none"/>
          <w:vertAlign w:val="superscript"/>
        </w:rPr>
        <w:t>10</w:t>
      </w:r>
      <w:r w:rsidRPr="002A279F">
        <w:rPr>
          <w:rStyle w:val="Hyperlink"/>
          <w:color w:val="auto"/>
          <w:u w:val="none"/>
        </w:rPr>
        <w:t xml:space="preserve"> </w:t>
      </w:r>
      <w:r w:rsidRPr="002A279F">
        <w:rPr>
          <w:rFonts w:ascii="Palatino Linotype" w:hAnsi="Palatino Linotype"/>
          <w:color w:val="auto"/>
          <w:sz w:val="18"/>
          <w:szCs w:val="18"/>
          <w:lang w:val="en-GB" w:eastAsia="en-GB"/>
        </w:rPr>
        <w:t xml:space="preserve">Department of Food Science and Nutrition, King Abdul-Aziz University, P.O. Box 42807, Jeddah 21551, </w:t>
      </w:r>
      <w:r w:rsidRPr="002A279F">
        <w:rPr>
          <w:rFonts w:ascii="Palatino Linotype" w:hAnsi="Palatino Linotype" w:cs="Arial"/>
          <w:color w:val="auto"/>
          <w:sz w:val="18"/>
          <w:szCs w:val="18"/>
          <w:lang w:val="en-GB" w:eastAsia="en-GB"/>
        </w:rPr>
        <w:t>Saudi Arabia; salbar1@kau.edu.sa</w:t>
      </w:r>
    </w:p>
    <w:p w14:paraId="77D2247D" w14:textId="77777777" w:rsidR="00C0534C" w:rsidRPr="002A279F" w:rsidRDefault="00C0534C">
      <w:pPr>
        <w:spacing w:after="0" w:line="240" w:lineRule="auto"/>
        <w:ind w:left="113"/>
        <w:jc w:val="left"/>
        <w:rPr>
          <w:rFonts w:ascii="Palatino Linotype" w:hAnsi="Palatino Linotype"/>
          <w:color w:val="auto"/>
          <w:sz w:val="18"/>
          <w:szCs w:val="18"/>
          <w:lang w:val="en-GB" w:eastAsia="en-GB"/>
        </w:rPr>
      </w:pPr>
    </w:p>
    <w:p w14:paraId="53CED84E" w14:textId="77777777" w:rsidR="00C0534C" w:rsidRPr="002A279F" w:rsidRDefault="0058223E">
      <w:pPr>
        <w:pStyle w:val="MDPI14history"/>
        <w:spacing w:before="0"/>
        <w:ind w:left="311" w:hanging="198"/>
      </w:pPr>
      <w:r w:rsidRPr="002A279F">
        <w:rPr>
          <w:b/>
        </w:rPr>
        <w:t>*</w:t>
      </w:r>
      <w:r w:rsidRPr="002A279F">
        <w:tab/>
        <w:t xml:space="preserve">Correspondence: </w:t>
      </w:r>
      <w:r w:rsidRPr="002A279F">
        <w:rPr>
          <w:lang w:val="en-GB"/>
        </w:rPr>
        <w:t>j.e.cade@leeds.ac.uk</w:t>
      </w:r>
      <w:r w:rsidRPr="002A279F">
        <w:t>; Tel.:</w:t>
      </w:r>
      <w:r w:rsidRPr="002A279F">
        <w:rPr>
          <w:rFonts w:ascii="Calibri" w:hAnsi="Calibri"/>
        </w:rPr>
        <w:t xml:space="preserve"> +44 0113 343 6946</w:t>
      </w:r>
      <w:r w:rsidRPr="002A279F">
        <w:t xml:space="preserve"> </w:t>
      </w:r>
    </w:p>
    <w:p w14:paraId="414CFCC8" w14:textId="77777777" w:rsidR="00C0534C" w:rsidRPr="002A279F" w:rsidRDefault="0058223E">
      <w:pPr>
        <w:pStyle w:val="MDPI14history"/>
      </w:pPr>
      <w:r w:rsidRPr="002A279F">
        <w:t>Received: date; Accepted: date; Published: date</w:t>
      </w:r>
    </w:p>
    <w:p w14:paraId="418A5355" w14:textId="77777777" w:rsidR="00C0534C" w:rsidRPr="002A279F" w:rsidRDefault="0058223E">
      <w:pPr>
        <w:pStyle w:val="MDPI17abstract"/>
        <w:rPr>
          <w:rFonts w:cs="Arial"/>
          <w:szCs w:val="20"/>
        </w:rPr>
      </w:pPr>
      <w:r w:rsidRPr="002A279F">
        <w:rPr>
          <w:b/>
        </w:rPr>
        <w:t xml:space="preserve">Abstract: </w:t>
      </w:r>
      <w:r w:rsidRPr="002A279F">
        <w:rPr>
          <w:bCs/>
        </w:rPr>
        <w:t xml:space="preserve">myfood24 is an online 24-hour dietary recall tool developed for nutritional epidemiological research. </w:t>
      </w:r>
      <w:r w:rsidRPr="002A279F">
        <w:rPr>
          <w:bCs/>
          <w:lang w:val="en-GB"/>
        </w:rPr>
        <w:t>Its clinical application has been unexplored</w:t>
      </w:r>
      <w:r w:rsidRPr="002A279F">
        <w:rPr>
          <w:bCs/>
        </w:rPr>
        <w:t>. This mixed methods study explores the feasibility and usability of myfood24 as a food record in a clinical population, women with gestational diabetes (GDM).</w:t>
      </w:r>
      <w:r w:rsidRPr="002A279F">
        <w:rPr>
          <w:bCs/>
          <w:lang w:val="en-GB"/>
        </w:rPr>
        <w:t xml:space="preserve"> </w:t>
      </w:r>
      <w:r w:rsidRPr="002A279F">
        <w:rPr>
          <w:bCs/>
        </w:rPr>
        <w:t xml:space="preserve">Women were asked to complete </w:t>
      </w:r>
      <w:r w:rsidRPr="002A279F">
        <w:rPr>
          <w:bCs/>
          <w:lang w:val="en-GB"/>
        </w:rPr>
        <w:t>five</w:t>
      </w:r>
      <w:r w:rsidRPr="002A279F">
        <w:rPr>
          <w:bCs/>
        </w:rPr>
        <w:t xml:space="preserve"> myfood24 food records, followed by a user questionnaire (including</w:t>
      </w:r>
      <w:r w:rsidRPr="002A279F">
        <w:rPr>
          <w:bCs/>
          <w:lang w:val="en-GB"/>
        </w:rPr>
        <w:t xml:space="preserve"> System Usability Scale (SUS) a measure of usability)</w:t>
      </w:r>
      <w:r w:rsidRPr="002A279F">
        <w:rPr>
          <w:bCs/>
        </w:rPr>
        <w:t xml:space="preserve">, and </w:t>
      </w:r>
      <w:r w:rsidRPr="002A279F">
        <w:rPr>
          <w:bCs/>
          <w:lang w:val="en-GB"/>
        </w:rPr>
        <w:t xml:space="preserve">were </w:t>
      </w:r>
      <w:r w:rsidRPr="002A279F">
        <w:rPr>
          <w:bCs/>
        </w:rPr>
        <w:t>invited to participate in a semi-structured interview.</w:t>
      </w:r>
      <w:r w:rsidRPr="002A279F">
        <w:rPr>
          <w:bCs/>
          <w:lang w:val="en-GB"/>
        </w:rPr>
        <w:t xml:space="preserve"> Of the 199 participants, mean age was 33 years, mean booking BMI 29.7kg/m</w:t>
      </w:r>
      <w:r w:rsidRPr="002A279F">
        <w:rPr>
          <w:bCs/>
          <w:vertAlign w:val="superscript"/>
          <w:lang w:val="en-GB"/>
        </w:rPr>
        <w:t>2</w:t>
      </w:r>
      <w:r w:rsidRPr="002A279F">
        <w:rPr>
          <w:bCs/>
          <w:lang w:val="en-GB"/>
        </w:rPr>
        <w:t xml:space="preserve">, 36% primiparous, 57% White, 33% Asian. Of these, 121 (61%) completed myfood24 at least once and 73 (37%) completed the user questionnaire; 15 were interviewed. The SUS was found to be good (mean 70.9, 95%CI 67.1, 74.6). Interviews identified areas for improvement, including optimisation for mobile devices and as a clinical management tool. This study demonstrates that </w:t>
      </w:r>
      <w:r w:rsidRPr="002A279F">
        <w:rPr>
          <w:rFonts w:cs="Arial"/>
          <w:szCs w:val="20"/>
        </w:rPr>
        <w:t xml:space="preserve">myfood24 can be used as an online food record in a clinical </w:t>
      </w:r>
      <w:r w:rsidRPr="002A279F">
        <w:rPr>
          <w:rFonts w:cs="Arial"/>
          <w:szCs w:val="20"/>
        </w:rPr>
        <w:lastRenderedPageBreak/>
        <w:t xml:space="preserve">population and has potential to support self-management in women with GDM. However, results should be interpreted cautiously given the responders’ demographic characteristics. Further research to explore barriers and facilitators of uptake in people from ethnic minority and lower socioeconomic backgrounds is recommended. </w:t>
      </w:r>
    </w:p>
    <w:p w14:paraId="72ABB313" w14:textId="77777777" w:rsidR="00C0534C" w:rsidRPr="002A279F" w:rsidRDefault="00C0534C">
      <w:pPr>
        <w:pStyle w:val="MDPI17abstract"/>
        <w:ind w:left="0"/>
        <w:rPr>
          <w:bCs/>
        </w:rPr>
      </w:pPr>
    </w:p>
    <w:p w14:paraId="4001DFE1" w14:textId="1E4C63E9" w:rsidR="00C0534C" w:rsidRPr="002A279F" w:rsidRDefault="0058223E">
      <w:pPr>
        <w:pStyle w:val="MDPI18keywords"/>
      </w:pPr>
      <w:r w:rsidRPr="002A279F">
        <w:rPr>
          <w:b/>
        </w:rPr>
        <w:t>Keywords:</w:t>
      </w:r>
      <w:r w:rsidRPr="002A279F">
        <w:rPr>
          <w:b/>
          <w:lang w:val="en-GB"/>
        </w:rPr>
        <w:t xml:space="preserve"> 24-hour recall; nutrition assessment; technology assisted dietary assessment; gestational diabetes</w:t>
      </w:r>
      <w:r w:rsidR="001B5B79">
        <w:rPr>
          <w:b/>
          <w:lang w:val="en-GB"/>
        </w:rPr>
        <w:t>.</w:t>
      </w:r>
    </w:p>
    <w:p w14:paraId="22F69DDF" w14:textId="77777777" w:rsidR="00C0534C" w:rsidRPr="002A279F" w:rsidRDefault="00C0534C">
      <w:pPr>
        <w:pStyle w:val="MDPI19line"/>
      </w:pPr>
    </w:p>
    <w:p w14:paraId="6A133366" w14:textId="77777777" w:rsidR="00C0534C" w:rsidRPr="002A279F" w:rsidRDefault="0058223E">
      <w:pPr>
        <w:pStyle w:val="MDPI21heading1"/>
        <w:numPr>
          <w:ilvl w:val="0"/>
          <w:numId w:val="7"/>
        </w:numPr>
      </w:pPr>
      <w:r w:rsidRPr="002A279F">
        <w:t>Introduction</w:t>
      </w:r>
    </w:p>
    <w:p w14:paraId="7DA7C384" w14:textId="629BACC3" w:rsidR="00C0534C" w:rsidRPr="002A279F" w:rsidRDefault="0058223E">
      <w:pPr>
        <w:rPr>
          <w:rFonts w:ascii="Palatino Linotype" w:hAnsi="Palatino Linotype" w:cs="Palatino Linotype"/>
          <w:sz w:val="20"/>
          <w:lang w:val="en-GB"/>
        </w:rPr>
      </w:pPr>
      <w:r w:rsidRPr="002A279F">
        <w:rPr>
          <w:rFonts w:ascii="Palatino Linotype" w:hAnsi="Palatino Linotype" w:cs="Palatino Linotype"/>
          <w:sz w:val="20"/>
          <w:lang w:val="en-GB"/>
        </w:rPr>
        <w:t xml:space="preserve">     Gestational Diabetes Mellitus (GDM) has onset or detection in pregnancy, most commonly in the third trimester. Universal screening for GDM is conducted in some countries such as Australia. However, in the UK, </w:t>
      </w:r>
      <w:r w:rsidRPr="009D46D6">
        <w:rPr>
          <w:rFonts w:ascii="Palatino Linotype" w:hAnsi="Palatino Linotype" w:cs="Palatino Linotype"/>
          <w:sz w:val="20"/>
          <w:lang w:val="en-GB"/>
        </w:rPr>
        <w:t xml:space="preserve">screening targets those with </w:t>
      </w:r>
      <w:r w:rsidR="00F67780" w:rsidRPr="009D46D6">
        <w:rPr>
          <w:rFonts w:ascii="Palatino Linotype" w:hAnsi="Palatino Linotype" w:cs="Palatino Linotype"/>
          <w:sz w:val="20"/>
          <w:lang w:val="en-GB"/>
        </w:rPr>
        <w:t xml:space="preserve">one or more </w:t>
      </w:r>
      <w:r w:rsidRPr="009D46D6">
        <w:rPr>
          <w:rFonts w:ascii="Palatino Linotype" w:hAnsi="Palatino Linotype" w:cs="Palatino Linotype"/>
          <w:sz w:val="20"/>
          <w:lang w:val="en-GB"/>
        </w:rPr>
        <w:t>established risk factors. i.e. women with body mass index (weight kg/height m</w:t>
      </w:r>
      <w:r w:rsidRPr="009D46D6">
        <w:rPr>
          <w:rFonts w:ascii="Palatino Linotype" w:hAnsi="Palatino Linotype" w:cs="Palatino Linotype"/>
          <w:sz w:val="20"/>
          <w:vertAlign w:val="superscript"/>
          <w:lang w:val="en-GB"/>
        </w:rPr>
        <w:t>2</w:t>
      </w:r>
      <w:r w:rsidRPr="009D46D6">
        <w:rPr>
          <w:rFonts w:ascii="Palatino Linotype" w:hAnsi="Palatino Linotype" w:cs="Palatino Linotype"/>
          <w:sz w:val="20"/>
          <w:lang w:val="en-GB"/>
        </w:rPr>
        <w:t>) above</w:t>
      </w:r>
      <w:r w:rsidRPr="002A279F">
        <w:rPr>
          <w:rFonts w:ascii="Palatino Linotype" w:hAnsi="Palatino Linotype" w:cs="Palatino Linotype"/>
          <w:sz w:val="20"/>
          <w:lang w:val="en-GB"/>
        </w:rPr>
        <w:t xml:space="preserve"> 30</w:t>
      </w:r>
      <w:r w:rsidR="00F67780">
        <w:rPr>
          <w:rFonts w:ascii="Palatino Linotype" w:hAnsi="Palatino Linotype" w:cs="Palatino Linotype"/>
          <w:sz w:val="20"/>
          <w:lang w:val="en-GB"/>
        </w:rPr>
        <w:t>,</w:t>
      </w:r>
      <w:r w:rsidRPr="002A279F">
        <w:rPr>
          <w:rFonts w:ascii="Palatino Linotype" w:hAnsi="Palatino Linotype" w:cs="Palatino Linotype"/>
          <w:sz w:val="20"/>
          <w:lang w:val="en-GB"/>
        </w:rPr>
        <w:t xml:space="preserve"> previous large baby &gt;4.5kg, previous GDM</w:t>
      </w:r>
      <w:r w:rsidR="00F67780">
        <w:rPr>
          <w:rFonts w:ascii="Palatino Linotype" w:hAnsi="Palatino Linotype" w:cs="Palatino Linotype"/>
          <w:sz w:val="20"/>
          <w:lang w:val="en-GB"/>
        </w:rPr>
        <w:t>,</w:t>
      </w:r>
      <w:r w:rsidRPr="002A279F">
        <w:rPr>
          <w:rFonts w:ascii="Palatino Linotype" w:hAnsi="Palatino Linotype" w:cs="Palatino Linotype"/>
          <w:sz w:val="20"/>
          <w:lang w:val="en-GB"/>
        </w:rPr>
        <w:t xml:space="preserve"> ethnic family origin with higher prevalence of diabetes</w:t>
      </w:r>
      <w:r w:rsidR="00F67780">
        <w:rPr>
          <w:rFonts w:ascii="Palatino Linotype" w:hAnsi="Palatino Linotype" w:cs="Palatino Linotype"/>
          <w:sz w:val="20"/>
          <w:lang w:val="en-GB"/>
        </w:rPr>
        <w:t xml:space="preserve"> or </w:t>
      </w:r>
      <w:r w:rsidRPr="002A279F">
        <w:rPr>
          <w:rFonts w:ascii="Palatino Linotype" w:hAnsi="Palatino Linotype" w:cs="Palatino Linotype"/>
          <w:sz w:val="20"/>
          <w:lang w:val="en-GB"/>
        </w:rPr>
        <w:t xml:space="preserve">family history of diabetes </w:t>
      </w:r>
      <w:r w:rsidRPr="002A279F">
        <w:rPr>
          <w:rFonts w:ascii="Palatino Linotype" w:hAnsi="Palatino Linotype" w:cs="Palatino Linotype"/>
          <w:sz w:val="20"/>
          <w:lang w:val="en-GB"/>
        </w:rPr>
        <w:fldChar w:fldCharType="begin" w:fldLock="1"/>
      </w:r>
      <w:r w:rsidRPr="002A279F">
        <w:rPr>
          <w:rFonts w:ascii="Palatino Linotype" w:hAnsi="Palatino Linotype" w:cs="Palatino Linotype"/>
          <w:sz w:val="20"/>
          <w:lang w:val="en-GB"/>
        </w:rPr>
        <w:instrText>ADDIN CSL_CITATION {"citationItems":[{"id":"ITEM-1","itemData":{"author":[{"dropping-particle":"","family":"NICE","given":"","non-dropping-particle":"","parse-names":false,"suffix":""}],"id":"ITEM-1","issue":"August","issued":{"date-parts":[["2015"]]},"title":"Diabetes in pregnancy : management from preconception to the postnatal period. NICE guidelines [NG3]","type":"report"},"uris":["http://www.mendeley.com/documents/?uuid=82a14afd-a1f8-4c00-9deb-76340e613242"]}],"mendeley":{"formattedCitation":"[1]","plainTextFormattedCitation":"[1]","previouslyFormattedCitation":"[1]"},"properties":{"noteIndex":0},"schema":"https://github.com/citation-style-language/schema/raw/master/csl-citation.json"}</w:instrText>
      </w:r>
      <w:r w:rsidRPr="002A279F">
        <w:rPr>
          <w:rFonts w:ascii="Palatino Linotype" w:hAnsi="Palatino Linotype" w:cs="Palatino Linotype"/>
          <w:sz w:val="20"/>
          <w:lang w:val="en-GB"/>
        </w:rPr>
        <w:fldChar w:fldCharType="separate"/>
      </w:r>
      <w:r w:rsidRPr="002A279F">
        <w:rPr>
          <w:rFonts w:ascii="Palatino Linotype" w:hAnsi="Palatino Linotype" w:cs="Palatino Linotype"/>
          <w:noProof/>
          <w:sz w:val="20"/>
          <w:lang w:val="en-GB"/>
        </w:rPr>
        <w:t>[1]</w:t>
      </w:r>
      <w:r w:rsidRPr="002A279F">
        <w:rPr>
          <w:rFonts w:ascii="Palatino Linotype" w:hAnsi="Palatino Linotype" w:cs="Palatino Linotype"/>
          <w:sz w:val="20"/>
          <w:lang w:val="en-GB"/>
        </w:rPr>
        <w:fldChar w:fldCharType="end"/>
      </w:r>
      <w:r w:rsidRPr="002A279F">
        <w:rPr>
          <w:rFonts w:ascii="Palatino Linotype" w:hAnsi="Palatino Linotype" w:cs="Palatino Linotype"/>
          <w:sz w:val="20"/>
          <w:lang w:val="en-GB"/>
        </w:rPr>
        <w:t xml:space="preserve">. It is performed around 24-28 weeks gestation and uses an oral glucose tolerance test following fasting, to detect raised blood glucose levels. </w:t>
      </w:r>
    </w:p>
    <w:p w14:paraId="28049BA3" w14:textId="5977DA90" w:rsidR="00C0534C" w:rsidRPr="002A279F" w:rsidRDefault="0058223E">
      <w:pPr>
        <w:rPr>
          <w:rFonts w:ascii="Palatino Linotype" w:hAnsi="Palatino Linotype" w:cs="Palatino Linotype"/>
          <w:sz w:val="20"/>
          <w:lang w:val="en-GB"/>
        </w:rPr>
      </w:pPr>
      <w:r w:rsidRPr="002A279F">
        <w:rPr>
          <w:rFonts w:ascii="Palatino Linotype" w:hAnsi="Palatino Linotype" w:cs="Palatino Linotype"/>
          <w:sz w:val="20"/>
          <w:lang w:val="en-GB"/>
        </w:rPr>
        <w:t xml:space="preserve">    The main treatment aim is to maintain healthy blood glucose levels throughout the pregnancy to reduce the risks of complications for the mother and child; for example: macrosomia, stillbirth and birth-related trauma </w:t>
      </w:r>
      <w:r w:rsidRPr="002A279F">
        <w:rPr>
          <w:rFonts w:ascii="Palatino Linotype" w:hAnsi="Palatino Linotype" w:cs="Palatino Linotype"/>
          <w:sz w:val="20"/>
          <w:lang w:val="en-GB"/>
        </w:rPr>
        <w:fldChar w:fldCharType="begin" w:fldLock="1"/>
      </w:r>
      <w:r w:rsidRPr="002A279F">
        <w:rPr>
          <w:rFonts w:ascii="Palatino Linotype" w:hAnsi="Palatino Linotype" w:cs="Palatino Linotype"/>
          <w:sz w:val="20"/>
          <w:lang w:val="en-GB"/>
        </w:rPr>
        <w:instrText>ADDIN CSL_CITATION {"citationItems":[{"id":"ITEM-1","itemData":{"DOI":"10.1136/bmjopen-2016-015557","ISSN":"2044-6055","PMID":"28647726","abstract":"OBJECTIVE To investigate the effectiveness of different treatments for gestational diabetes mellitus (GDM). DESIGN Systematic review, meta-analysis and network meta-analysis. METHODS Data sources were searched up to July 2016 and included MEDLINE and Embase. Randomised trials comparing treatments for GDM (packages of care (dietary and lifestyle interventions with pharmacological treatments as required), insulin, metformin, glibenclamide (glyburide)) were selected by two authors and double checked for accuracy. Outcomes included large for gestational age, shoulder dystocia, neonatal hypoglycaemia, caesarean section and pre-eclampsia. We pooled data using random-effects meta-analyses and used Bayesian network meta-analysis to compare pharmacological treatments (ie, including treatments not directly compared within a trial). RESULTS Forty-two trials were included, the reporting of which was generally poor with unclear or high risk of bias. Packages of care varied in their composition and reduced the risk of most adverse perinatal outcomes compared with routine care (eg, large for gestational age: relative risk0.58 (95% CI 0.49 to 0.68; I2=0%; trials 8; participants 3462). Network meta-analyses suggest that metformin had the highest probability of being the most effective treatment in reducing the risk of most outcomes compared with insulin or glibenclamide. CONCLUSIONS Evidence shows that packages of care are effective in reducing the risk of most adverse perinatal outcomes. However, trials often include few women, are poorly reported with unclear or high risk of bias and report few outcomes. The contribution of each treatment within the packages of care remains unclear. Large well-designed and well-conducted trials are urgently needed. TRIAL REGISTRATION NUMBER PROSPERO CRD42013004608.","author":[{"dropping-particle":"","family":"Farrar","given":"Diane","non-dropping-particle":"","parse-names":false,"suffix":""},{"dropping-particle":"","family":"Simmonds","given":"Mark","non-dropping-particle":"","parse-names":false,"suffix":""},{"dropping-particle":"","family":"Bryant","given":"Maria","non-dropping-particle":"","parse-names":false,"suffix":""},{"dropping-particle":"","family":"Sheldon","given":"Trevor A","non-dropping-particle":"","parse-names":false,"suffix":""},{"dropping-particle":"","family":"Tuffnell","given":"Derek","non-dropping-particle":"","parse-names":false,"suffix":""},{"dropping-particle":"","family":"Golder","given":"Su","non-dropping-particle":"","parse-names":false,"suffix":""},{"dropping-particle":"","family":"Lawlor","given":"Debbie A","non-dropping-particle":"","parse-names":false,"suffix":""}],"container-title":"BMJ open","id":"ITEM-1","issue":"6","issued":{"date-parts":[["2017","6","24"]]},"page":"e015557","publisher":"British Medical Journal Publishing Group","title":"Treatments for gestational diabetes: a systematic review and meta-analysis.","type":"article-journal","volume":"7"},"uris":["http://www.mendeley.com/documents/?uuid=04b62b5f-f84c-3348-a921-0febc4e438bf"]}],"mendeley":{"formattedCitation":"[2]","plainTextFormattedCitation":"[2]","previouslyFormattedCitation":"[2]"},"properties":{"noteIndex":0},"schema":"https://github.com/citation-style-language/schema/raw/master/csl-citation.json"}</w:instrText>
      </w:r>
      <w:r w:rsidRPr="002A279F">
        <w:rPr>
          <w:rFonts w:ascii="Palatino Linotype" w:hAnsi="Palatino Linotype" w:cs="Palatino Linotype"/>
          <w:sz w:val="20"/>
          <w:lang w:val="en-GB"/>
        </w:rPr>
        <w:fldChar w:fldCharType="separate"/>
      </w:r>
      <w:r w:rsidRPr="002A279F">
        <w:rPr>
          <w:rFonts w:ascii="Palatino Linotype" w:hAnsi="Palatino Linotype" w:cs="Palatino Linotype"/>
          <w:noProof/>
          <w:sz w:val="20"/>
          <w:lang w:val="en-GB"/>
        </w:rPr>
        <w:t>[2]</w:t>
      </w:r>
      <w:r w:rsidRPr="002A279F">
        <w:rPr>
          <w:rFonts w:ascii="Palatino Linotype" w:hAnsi="Palatino Linotype" w:cs="Palatino Linotype"/>
          <w:sz w:val="20"/>
          <w:lang w:val="en-GB"/>
        </w:rPr>
        <w:fldChar w:fldCharType="end"/>
      </w:r>
      <w:r w:rsidRPr="002A279F">
        <w:rPr>
          <w:rFonts w:ascii="Palatino Linotype" w:hAnsi="Palatino Linotype" w:cs="Palatino Linotype"/>
          <w:sz w:val="20"/>
          <w:lang w:val="en-GB"/>
        </w:rPr>
        <w:t xml:space="preserve">. After giving birth, blood glucose levels usually revert to normal, however 50% of women with GDM will develop Type 2 diabetes within five years </w:t>
      </w:r>
      <w:r w:rsidRPr="002A279F">
        <w:rPr>
          <w:rFonts w:ascii="Palatino Linotype" w:hAnsi="Palatino Linotype" w:cs="Palatino Linotype"/>
          <w:sz w:val="20"/>
          <w:lang w:val="en-GB"/>
        </w:rPr>
        <w:fldChar w:fldCharType="begin" w:fldLock="1"/>
      </w:r>
      <w:r w:rsidRPr="002A279F">
        <w:rPr>
          <w:rFonts w:ascii="Palatino Linotype" w:hAnsi="Palatino Linotype" w:cs="Palatino Linotype"/>
          <w:sz w:val="20"/>
          <w:lang w:val="en-GB"/>
        </w:rPr>
        <w:instrText>ADDIN CSL_CITATION {"citationItems":[{"id":"ITEM-1","itemData":{"author":[{"dropping-particle":"","family":"NICE","given":"","non-dropping-particle":"","parse-names":false,"suffix":""}],"id":"ITEM-1","issue":"August","issued":{"date-parts":[["2015"]]},"title":"Diabetes in pregnancy : management from preconception to the postnatal period. NICE guidelines [NG3]","type":"report"},"uris":["http://www.mendeley.com/documents/?uuid=82a14afd-a1f8-4c00-9deb-76340e613242"]}],"mendeley":{"formattedCitation":"[1]","plainTextFormattedCitation":"[1]","previouslyFormattedCitation":"[1]"},"properties":{"noteIndex":0},"schema":"https://github.com/citation-style-language/schema/raw/master/csl-citation.json"}</w:instrText>
      </w:r>
      <w:r w:rsidRPr="002A279F">
        <w:rPr>
          <w:rFonts w:ascii="Palatino Linotype" w:hAnsi="Palatino Linotype" w:cs="Palatino Linotype"/>
          <w:sz w:val="20"/>
          <w:lang w:val="en-GB"/>
        </w:rPr>
        <w:fldChar w:fldCharType="separate"/>
      </w:r>
      <w:r w:rsidRPr="002A279F">
        <w:rPr>
          <w:rFonts w:ascii="Palatino Linotype" w:hAnsi="Palatino Linotype" w:cs="Palatino Linotype"/>
          <w:noProof/>
          <w:sz w:val="20"/>
          <w:lang w:val="en-GB"/>
        </w:rPr>
        <w:t>[1]</w:t>
      </w:r>
      <w:r w:rsidRPr="002A279F">
        <w:rPr>
          <w:rFonts w:ascii="Palatino Linotype" w:hAnsi="Palatino Linotype" w:cs="Palatino Linotype"/>
          <w:sz w:val="20"/>
          <w:lang w:val="en-GB"/>
        </w:rPr>
        <w:fldChar w:fldCharType="end"/>
      </w:r>
      <w:r w:rsidRPr="002A279F">
        <w:rPr>
          <w:rFonts w:ascii="Palatino Linotype" w:hAnsi="Palatino Linotype" w:cs="Palatino Linotype"/>
          <w:sz w:val="20"/>
          <w:lang w:val="en-GB"/>
        </w:rPr>
        <w:t xml:space="preserve">. As with Type 2 diabetes, treatment of GDM initially focuses on dietary and lifestyle changes with a healthy diet recommended </w:t>
      </w:r>
      <w:r w:rsidRPr="002A279F">
        <w:rPr>
          <w:rFonts w:ascii="Palatino Linotype" w:hAnsi="Palatino Linotype" w:cs="Palatino Linotype"/>
          <w:sz w:val="20"/>
          <w:lang w:val="en-GB"/>
        </w:rPr>
        <w:fldChar w:fldCharType="begin" w:fldLock="1"/>
      </w:r>
      <w:r w:rsidRPr="002A279F">
        <w:rPr>
          <w:rFonts w:ascii="Palatino Linotype" w:hAnsi="Palatino Linotype" w:cs="Palatino Linotype"/>
          <w:sz w:val="20"/>
          <w:lang w:val="en-GB"/>
        </w:rPr>
        <w:instrText>ADDIN CSL_CITATION {"citationItems":[{"id":"ITEM-1","itemData":{"author":[{"dropping-particle":"","family":"NICE","given":"","non-dropping-particle":"","parse-names":false,"suffix":""}],"id":"ITEM-1","issue":"August","issued":{"date-parts":[["2015"]]},"title":"Diabetes in pregnancy : management from preconception to the postnatal period. NICE guidelines [NG3]","type":"report"},"uris":["http://www.mendeley.com/documents/?uuid=82a14afd-a1f8-4c00-9deb-76340e613242"]}],"mendeley":{"formattedCitation":"[1]","plainTextFormattedCitation":"[1]","previouslyFormattedCitation":"[1]"},"properties":{"noteIndex":0},"schema":"https://github.com/citation-style-language/schema/raw/master/csl-citation.json"}</w:instrText>
      </w:r>
      <w:r w:rsidRPr="002A279F">
        <w:rPr>
          <w:rFonts w:ascii="Palatino Linotype" w:hAnsi="Palatino Linotype" w:cs="Palatino Linotype"/>
          <w:sz w:val="20"/>
          <w:lang w:val="en-GB"/>
        </w:rPr>
        <w:fldChar w:fldCharType="separate"/>
      </w:r>
      <w:r w:rsidRPr="002A279F">
        <w:rPr>
          <w:rFonts w:ascii="Palatino Linotype" w:hAnsi="Palatino Linotype" w:cs="Palatino Linotype"/>
          <w:noProof/>
          <w:sz w:val="20"/>
          <w:lang w:val="en-GB"/>
        </w:rPr>
        <w:t>[1]</w:t>
      </w:r>
      <w:r w:rsidRPr="002A279F">
        <w:rPr>
          <w:rFonts w:ascii="Palatino Linotype" w:hAnsi="Palatino Linotype" w:cs="Palatino Linotype"/>
          <w:sz w:val="20"/>
          <w:lang w:val="en-GB"/>
        </w:rPr>
        <w:fldChar w:fldCharType="end"/>
      </w:r>
      <w:r w:rsidRPr="002A279F">
        <w:rPr>
          <w:rFonts w:ascii="Palatino Linotype" w:hAnsi="Palatino Linotype" w:cs="Palatino Linotype"/>
          <w:sz w:val="20"/>
          <w:lang w:val="en-GB"/>
        </w:rPr>
        <w:t>. To achieve blood glucose targets, emphasis is placed on optimising the type of carbohydrate by encouraging low glycaemic index choices; and reducing the portion size. If within one to two weeks of dietary modification blood glucose levels are above the target range for pregnancy (fasting blood glucose below 5.3 mmol/L and one hour after meals below 7.8mmol/L), women will then require medication for diabetes for the remainder of pregnancy; for example, metformin tablets or insulin injections. The self-management behaviours required to achieve these levels, including dietary modification and frequent self-blood glucose monitoring</w:t>
      </w:r>
      <w:r w:rsidR="00F67780">
        <w:rPr>
          <w:rFonts w:ascii="Palatino Linotype" w:hAnsi="Palatino Linotype" w:cs="Palatino Linotype"/>
          <w:sz w:val="20"/>
          <w:lang w:val="en-GB"/>
        </w:rPr>
        <w:t>,</w:t>
      </w:r>
      <w:r w:rsidRPr="002A279F">
        <w:rPr>
          <w:rFonts w:ascii="Palatino Linotype" w:hAnsi="Palatino Linotype" w:cs="Palatino Linotype"/>
          <w:sz w:val="20"/>
          <w:lang w:val="en-GB"/>
        </w:rPr>
        <w:t xml:space="preserve"> are demanding and associated with increased levels of distress </w:t>
      </w:r>
      <w:r w:rsidRPr="002A279F">
        <w:rPr>
          <w:rFonts w:ascii="Palatino Linotype" w:hAnsi="Palatino Linotype" w:cs="Palatino Linotype"/>
          <w:sz w:val="20"/>
          <w:lang w:val="en-GB"/>
        </w:rPr>
        <w:fldChar w:fldCharType="begin" w:fldLock="1"/>
      </w:r>
      <w:r w:rsidRPr="002A279F">
        <w:rPr>
          <w:rFonts w:ascii="Palatino Linotype" w:hAnsi="Palatino Linotype" w:cs="Palatino Linotype"/>
          <w:sz w:val="20"/>
          <w:lang w:val="en-GB"/>
        </w:rPr>
        <w:instrText>ADDIN CSL_CITATION {"citationItems":[{"id":"ITEM-1","itemData":{"author":[{"dropping-particle":"","family":"Noctor","given":"E","non-dropping-particle":"","parse-names":false,"suffix":""},{"dropping-particle":"","family":"Dunne","given":"F","non-dropping-particle":"","parse-names":false,"suffix":""}],"container-title":"Diabetes &amp; Primary Care","id":"ITEM-1","issued":{"date-parts":[["2014"]]},"page":"146-153","title":"A practical guide to pregnancy complicated by diabetes","type":"article-journal","volume":"16"},"uris":["http://www.mendeley.com/documents/?uuid=f42f4c21-e579-4ae5-bd25-788809c24184"]}],"mendeley":{"formattedCitation":"[3]","plainTextFormattedCitation":"[3]","previouslyFormattedCitation":"[3]"},"properties":{"noteIndex":0},"schema":"https://github.com/citation-style-language/schema/raw/master/csl-citation.json"}</w:instrText>
      </w:r>
      <w:r w:rsidRPr="002A279F">
        <w:rPr>
          <w:rFonts w:ascii="Palatino Linotype" w:hAnsi="Palatino Linotype" w:cs="Palatino Linotype"/>
          <w:sz w:val="20"/>
          <w:lang w:val="en-GB"/>
        </w:rPr>
        <w:fldChar w:fldCharType="separate"/>
      </w:r>
      <w:r w:rsidRPr="002A279F">
        <w:rPr>
          <w:rFonts w:ascii="Palatino Linotype" w:hAnsi="Palatino Linotype" w:cs="Palatino Linotype"/>
          <w:noProof/>
          <w:sz w:val="20"/>
          <w:lang w:val="en-GB"/>
        </w:rPr>
        <w:t>[3]</w:t>
      </w:r>
      <w:r w:rsidRPr="002A279F">
        <w:rPr>
          <w:rFonts w:ascii="Palatino Linotype" w:hAnsi="Palatino Linotype" w:cs="Palatino Linotype"/>
          <w:sz w:val="20"/>
          <w:lang w:val="en-GB"/>
        </w:rPr>
        <w:fldChar w:fldCharType="end"/>
      </w:r>
      <w:r w:rsidRPr="002A279F">
        <w:rPr>
          <w:rFonts w:ascii="Palatino Linotype" w:hAnsi="Palatino Linotype" w:cs="Palatino Linotype"/>
          <w:sz w:val="20"/>
          <w:lang w:val="en-GB"/>
        </w:rPr>
        <w:t>.</w:t>
      </w:r>
    </w:p>
    <w:p w14:paraId="53D37948" w14:textId="44B4CB4B" w:rsidR="00C0534C" w:rsidRPr="002A279F" w:rsidRDefault="0058223E">
      <w:pPr>
        <w:rPr>
          <w:rFonts w:ascii="Palatino Linotype" w:hAnsi="Palatino Linotype" w:cs="Palatino Linotype"/>
          <w:sz w:val="20"/>
          <w:lang w:val="en-GB"/>
        </w:rPr>
      </w:pPr>
      <w:r w:rsidRPr="002A279F">
        <w:rPr>
          <w:rFonts w:ascii="Palatino Linotype" w:hAnsi="Palatino Linotype" w:cs="Palatino Linotype"/>
          <w:sz w:val="20"/>
          <w:lang w:val="en-GB"/>
        </w:rPr>
        <w:t xml:space="preserve">    Standard care at diagnosis for women with GDM includes a dietary assessment, usually by a dietitian, from which education and negotiations for dietary changes will be based; progress may be reviewed at subsequent appointments with further dietary assessments </w:t>
      </w:r>
      <w:r w:rsidRPr="002A279F">
        <w:rPr>
          <w:rFonts w:ascii="Palatino Linotype" w:hAnsi="Palatino Linotype" w:cs="Palatino Linotype"/>
          <w:sz w:val="20"/>
          <w:lang w:val="en-GB"/>
        </w:rPr>
        <w:fldChar w:fldCharType="begin" w:fldLock="1"/>
      </w:r>
      <w:r w:rsidRPr="002A279F">
        <w:rPr>
          <w:rFonts w:ascii="Palatino Linotype" w:hAnsi="Palatino Linotype" w:cs="Palatino Linotype"/>
          <w:sz w:val="20"/>
          <w:lang w:val="en-GB"/>
        </w:rPr>
        <w:instrText>ADDIN CSL_CITATION {"citationItems":[{"id":"ITEM-1","itemData":{"author":[{"dropping-particle":"","family":"NICE","given":"","non-dropping-particle":"","parse-names":false,"suffix":""}],"id":"ITEM-1","issue":"August","issued":{"date-parts":[["2015"]]},"title":"Diabetes in pregnancy : management from preconception to the postnatal period. NICE guidelines [NG3]","type":"report"},"uris":["http://www.mendeley.com/documents/?uuid=82a14afd-a1f8-4c00-9deb-76340e613242"]}],"mendeley":{"formattedCitation":"[1]","plainTextFormattedCitation":"[1]","previouslyFormattedCitation":"[1]"},"properties":{"noteIndex":0},"schema":"https://github.com/citation-style-language/schema/raw/master/csl-citation.json"}</w:instrText>
      </w:r>
      <w:r w:rsidRPr="002A279F">
        <w:rPr>
          <w:rFonts w:ascii="Palatino Linotype" w:hAnsi="Palatino Linotype" w:cs="Palatino Linotype"/>
          <w:sz w:val="20"/>
          <w:lang w:val="en-GB"/>
        </w:rPr>
        <w:fldChar w:fldCharType="separate"/>
      </w:r>
      <w:r w:rsidRPr="002A279F">
        <w:rPr>
          <w:rFonts w:ascii="Palatino Linotype" w:hAnsi="Palatino Linotype" w:cs="Palatino Linotype"/>
          <w:noProof/>
          <w:sz w:val="20"/>
          <w:lang w:val="en-GB"/>
        </w:rPr>
        <w:t>[1]</w:t>
      </w:r>
      <w:r w:rsidRPr="002A279F">
        <w:rPr>
          <w:rFonts w:ascii="Palatino Linotype" w:hAnsi="Palatino Linotype" w:cs="Palatino Linotype"/>
          <w:sz w:val="20"/>
          <w:lang w:val="en-GB"/>
        </w:rPr>
        <w:fldChar w:fldCharType="end"/>
      </w:r>
      <w:r w:rsidRPr="002A279F">
        <w:rPr>
          <w:rFonts w:ascii="Palatino Linotype" w:hAnsi="Palatino Linotype" w:cs="Palatino Linotype"/>
          <w:sz w:val="20"/>
          <w:lang w:val="en-GB"/>
        </w:rPr>
        <w:t>. As with other clinical populations requiring dietary management, typical dietary assessment methods include 24-hour dietary recalls undertaken with a dietitian or self-completion of paper food records</w:t>
      </w:r>
      <w:r w:rsidRPr="002A279F">
        <w:rPr>
          <w:rFonts w:ascii="Palatino Linotype" w:hAnsi="Palatino Linotype" w:cs="Palatino Linotype"/>
          <w:sz w:val="20"/>
        </w:rPr>
        <w:t xml:space="preserve">. </w:t>
      </w:r>
      <w:r w:rsidRPr="002A279F">
        <w:rPr>
          <w:rFonts w:ascii="Palatino Linotype" w:hAnsi="Palatino Linotype" w:cs="Palatino Linotype"/>
          <w:sz w:val="20"/>
          <w:lang w:val="en-GB"/>
        </w:rPr>
        <w:t xml:space="preserve">The level of detail acquired is variable and may include the frequency, amount and type of food. Gathering and interpreting this information </w:t>
      </w:r>
      <w:r w:rsidRPr="002A279F">
        <w:rPr>
          <w:rFonts w:ascii="Palatino Linotype" w:hAnsi="Palatino Linotype" w:cs="Palatino Linotype"/>
          <w:sz w:val="20"/>
        </w:rPr>
        <w:t>requires time</w:t>
      </w:r>
      <w:r w:rsidRPr="002A279F">
        <w:rPr>
          <w:rFonts w:ascii="Palatino Linotype" w:hAnsi="Palatino Linotype" w:cs="Palatino Linotype"/>
          <w:sz w:val="20"/>
          <w:lang w:val="en-GB"/>
        </w:rPr>
        <w:t xml:space="preserve"> and</w:t>
      </w:r>
      <w:r w:rsidRPr="002A279F">
        <w:rPr>
          <w:rFonts w:ascii="Palatino Linotype" w:hAnsi="Palatino Linotype" w:cs="Palatino Linotype"/>
          <w:sz w:val="20"/>
        </w:rPr>
        <w:t xml:space="preserve"> skills </w:t>
      </w:r>
      <w:r w:rsidRPr="002A279F">
        <w:rPr>
          <w:rFonts w:ascii="Palatino Linotype" w:hAnsi="Palatino Linotype" w:cs="Palatino Linotype"/>
          <w:sz w:val="20"/>
          <w:lang w:val="en-GB"/>
        </w:rPr>
        <w:t>for both health professionals and patients. Such dietary assessment methods are known to have limitations. For example, interviewer led 24</w:t>
      </w:r>
      <w:r w:rsidR="00F67780">
        <w:rPr>
          <w:rFonts w:ascii="Palatino Linotype" w:hAnsi="Palatino Linotype" w:cs="Palatino Linotype"/>
          <w:sz w:val="20"/>
          <w:lang w:val="en-GB"/>
        </w:rPr>
        <w:t>-</w:t>
      </w:r>
      <w:r w:rsidRPr="002A279F">
        <w:rPr>
          <w:rFonts w:ascii="Palatino Linotype" w:hAnsi="Palatino Linotype" w:cs="Palatino Linotype"/>
          <w:sz w:val="20"/>
          <w:lang w:val="en-GB"/>
        </w:rPr>
        <w:t>hour dietary recalls can introduce reporting bias as subjects under-report certain foods due to social desirability</w:t>
      </w:r>
      <w:r w:rsidRPr="002A279F">
        <w:rPr>
          <w:rFonts w:ascii="Palatino Linotype" w:hAnsi="Palatino Linotype" w:cs="Palatino Linotype"/>
          <w:sz w:val="20"/>
          <w:lang w:val="en-GB"/>
        </w:rPr>
        <w:fldChar w:fldCharType="begin" w:fldLock="1"/>
      </w:r>
      <w:r w:rsidR="00A76102" w:rsidRPr="002A279F">
        <w:rPr>
          <w:rFonts w:ascii="Palatino Linotype" w:hAnsi="Palatino Linotype" w:cs="Palatino Linotype"/>
          <w:sz w:val="20"/>
          <w:lang w:val="en-GB"/>
        </w:rPr>
        <w:instrText>ADDIN CSL_CITATION {"citationItems":[{"id":"ITEM-1","itemData":{"author":[{"dropping-particle":"","family":"Bingham","given":"SA","non-dropping-particle":"","parse-names":false,"suffix":""},{"dropping-particle":"","family":"Gill","given":"C","non-dropping-particle":"","parse-names":false,"suffix":""},{"dropping-particle":"","family":"Welch","given":"A","non-dropping-particle":"","parse-names":false,"suffix":""},{"dropping-particle":"","family":"et al","given":"","non-dropping-particle":"","parse-names":false,"suffix":""}],"container-title":"Br J Nutr","id":"ITEM-1","issued":{"date-parts":[["1997"]]},"page":"619 - 43","title":"Comparison of dietary assessment methods in nutritional epidemiology: weighed records v. 24 h recalls, food-frequency questionnaires and estimated-diet records.","type":"article-journal","volume":"72"},"uris":["http://www.mendeley.com/documents/?uuid=40efae4c-8033-4c23-94bd-1b4b8ccb4ce3"]}],"mendeley":{"formattedCitation":"[4]","plainTextFormattedCitation":"[4]","previouslyFormattedCitation":"[4]"},"properties":{"noteIndex":0},"schema":"https://github.com/citation-style-language/schema/raw/master/csl-citation.json"}</w:instrText>
      </w:r>
      <w:r w:rsidRPr="002A279F">
        <w:rPr>
          <w:rFonts w:ascii="Palatino Linotype" w:hAnsi="Palatino Linotype" w:cs="Palatino Linotype"/>
          <w:sz w:val="20"/>
          <w:lang w:val="en-GB"/>
        </w:rPr>
        <w:fldChar w:fldCharType="separate"/>
      </w:r>
      <w:r w:rsidRPr="002A279F">
        <w:rPr>
          <w:rFonts w:ascii="Palatino Linotype" w:hAnsi="Palatino Linotype" w:cs="Palatino Linotype"/>
          <w:noProof/>
          <w:sz w:val="20"/>
          <w:lang w:val="en-GB"/>
        </w:rPr>
        <w:t>[4]</w:t>
      </w:r>
      <w:r w:rsidRPr="002A279F">
        <w:rPr>
          <w:rFonts w:ascii="Palatino Linotype" w:hAnsi="Palatino Linotype" w:cs="Palatino Linotype"/>
          <w:sz w:val="20"/>
          <w:lang w:val="en-GB"/>
        </w:rPr>
        <w:fldChar w:fldCharType="end"/>
      </w:r>
      <w:r w:rsidRPr="002A279F">
        <w:rPr>
          <w:rFonts w:ascii="Palatino Linotype" w:hAnsi="Palatino Linotype" w:cs="Palatino Linotype"/>
          <w:sz w:val="20"/>
          <w:lang w:val="en-GB"/>
        </w:rPr>
        <w:t xml:space="preserve">.  </w:t>
      </w:r>
    </w:p>
    <w:p w14:paraId="72E09A6B" w14:textId="2BC47842" w:rsidR="00C0534C" w:rsidRPr="002A279F" w:rsidRDefault="0058223E">
      <w:pPr>
        <w:rPr>
          <w:rFonts w:ascii="Palatino Linotype" w:hAnsi="Palatino Linotype" w:cs="Palatino Linotype"/>
          <w:color w:val="auto"/>
          <w:sz w:val="20"/>
          <w:lang w:val="en-GB"/>
        </w:rPr>
      </w:pPr>
      <w:r w:rsidRPr="002A279F">
        <w:rPr>
          <w:rFonts w:ascii="Palatino Linotype" w:hAnsi="Palatino Linotype" w:cs="Palatino Linotype"/>
          <w:color w:val="auto"/>
          <w:sz w:val="20"/>
          <w:lang w:val="en-GB"/>
        </w:rPr>
        <w:lastRenderedPageBreak/>
        <w:t xml:space="preserve">    The development and implementation of technology–assisted dietary assessment, including for example the use of websites, mobile phone cameras and mobile apps to log food intake, is providing an alternative to these traditional methods</w:t>
      </w:r>
      <w:r w:rsidRPr="002A279F">
        <w:rPr>
          <w:rFonts w:ascii="Palatino Linotype" w:hAnsi="Palatino Linotype" w:cs="Palatino Linotype"/>
          <w:color w:val="auto"/>
          <w:sz w:val="20"/>
          <w:lang w:val="en-GB"/>
        </w:rPr>
        <w:fldChar w:fldCharType="begin" w:fldLock="1"/>
      </w:r>
      <w:r w:rsidR="00A76102" w:rsidRPr="002A279F">
        <w:rPr>
          <w:rFonts w:ascii="Palatino Linotype" w:hAnsi="Palatino Linotype" w:cs="Palatino Linotype"/>
          <w:color w:val="auto"/>
          <w:sz w:val="20"/>
          <w:lang w:val="en-GB"/>
        </w:rPr>
        <w:instrText>ADDIN CSL_CITATION {"citationItems":[{"id":"ITEM-1","itemData":{"DOI":"10.1093/ije/dys105","ISSN":"1464-3685","PMID":"22933652","abstract":"INTRODUCTION: The use of innovative technologies is deemed to improve dietary assessment in various research settings. However, their relative merits in nutritional epidemiological studies, which require accurate quantitative estimates of the usual intake at individual level, still need to be evaluated. OBJECTIVE: To report on the inventory of available innovative technologies for dietary assessment and to critically evaluate their strengths and weaknesses as compared with the conventional methodologies (i.e. Food Frequency Questionnaires, food records, 24-hour dietary recalls) used in epidemiological studies. METHODS: A list of currently available technologies was identified from English-language journals, using PubMed and Web of Science. The search criteria were principally based on the date of publication (between 1995 and 2011) and pre-defined search keywords. RESULTS: Six main groups of innovative technologies were identified ('Personal Digital Assistant-', 'Mobile-phone-', 'Interactive computer-', 'Web-', 'Camera- and tape-recorder-' and 'Scan- and sensor-based' technologies). Compared with the conventional food records, Personal Digital Assistant and mobile phone devices seem to improve the recording through the possibility for 'real-time' recording at eating events, but their validity to estimate individual dietary intakes was low to moderate. In 24-hour dietary recalls, there is still limited knowledge regarding the accuracy of fully automated approaches; and methodological problems, such as the inaccuracy in self-reported portion sizes might be more critical than in interview-based applications. In contrast, measurement errors in innovative web-based and in conventional paper-based Food Frequency Questionnaires are most likely similar, suggesting that the underlying methodology is unchanged by the technology. CONCLUSIONS: Most of the new technologies in dietary assessment were seen to have overlapping methodological features with the conventional methods predominantly used for nutritional epidemiology. Their main potential to enhance dietary assessment is through more cost- and time-effective, less laborious ways of data collection and higher subject acceptance, though their integration in epidemiological studies would need additional considerations, such as the study objectives, the target population and the financial resources available. However, even in innovative technologies, the inherent individual bias related to self-reported dietary i…","author":[{"dropping-particle":"","family":"Illner","given":"A-K","non-dropping-particle":"","parse-names":false,"suffix":""},{"dropping-particle":"","family":"Freisling","given":"H","non-dropping-particle":"","parse-names":false,"suffix":""},{"dropping-particle":"","family":"Boeing","given":"H","non-dropping-particle":"","parse-names":false,"suffix":""},{"dropping-particle":"","family":"Huybrechts","given":"I","non-dropping-particle":"","parse-names":false,"suffix":""},{"dropping-particle":"","family":"Crispim","given":"S P","non-dropping-particle":"","parse-names":false,"suffix":""},{"dropping-particle":"","family":"Slimani","given":"N","non-dropping-particle":"","parse-names":false,"suffix":""}],"container-title":"International journal of epidemiology","id":"ITEM-1","issue":"4","issued":{"date-parts":[["2012","8"]]},"page":"1187-203","title":"Review and evaluation of innovative technologies for measuring diet in nutritional epidemiology.","type":"article-journal","volume":"41"},"uris":["http://www.mendeley.com/documents/?uuid=cb3e23c8-3df4-4fb9-93d9-8b0d942d3215"]},{"id":"ITEM-2","itemData":{"DOI":"10.1017/S0954422416000172","author":[{"dropping-particle":"","family":"Timon","given":"Claire M","non-dropping-particle":"","parse-names":false,"suffix":""},{"dropping-particle":"Van Den","family":"Barg","given":"Rinske","non-dropping-particle":"","parse-names":false,"suffix":""},{"dropping-particle":"","family":"Blain","given":"Richard J","non-dropping-particle":"","parse-names":false,"suffix":""},{"dropping-particle":"","family":"Kehoe","given":"Laura","non-dropping-particle":"","parse-names":false,"suffix":""},{"dropping-particle":"","family":"Evans","given":"Katie","non-dropping-particle":"","parse-names":false,"suffix":""},{"dropping-particle":"","family":"Walton","given":"Janette","non-dropping-particle":"","parse-names":false,"suffix":""},{"dropping-particle":"","family":"Flynn","given":"Albert","non-dropping-particle":"","parse-names":false,"suffix":""},{"dropping-particle":"","family":"Gibney","given":"Eileen R","non-dropping-particle":"","parse-names":false,"suffix":""}],"container-title":"Nutrition Research Reviews","id":"ITEM-2","issued":{"date-parts":[["2016"]]},"page":"268-280","title":"A review of the design and validation of web- and computer-based 24-h dietary recall tools Nutrition Research Reviews","type":"article-journal","volume":"29"},"uris":["http://www.mendeley.com/documents/?uuid=5f549212-1b60-4843-9900-5558e37d3068"]},{"id":"ITEM-3","itemData":{"DOI":"10.1016/j.nut.2014.02.020","ISSN":"1873-1244","PMID":"24976425","abstract":"Current limitations of conventional dietary assessment methods restrict the establishment of diet-disease relationships and efficacy of dietary interventions. Technology, in particular the use of mobile phones, may help resolve methodologic limitations, in turn improving the validity of dietary assessment and research and associated findings. This review aims to evaluate the validity, feasibility, and acceptability of dietary assessment methods that have been deployed on mobile phone platforms. In August 2013, electronic databases for health sciences were searched for English, peer-reviewed, full-text articles, published from January 1, 2001 onward; and accompanied by a hand search of available relevant publications from universities and government bodies. Studies were not limited by design, length, setting, or population group. Of 194 articles, 12 met eligibility criteria: mobile phone as the dietary recording platform and validation of energy and/or macronutrient intake against another dietary or biological reference method. Four dietary recoding methods had been validated on mobile phone platforms: electronic food diary, food photograph-assisted self-administered, 24 h recall, food photograph analysis by trained dietitians, and automated food photograph analysis. All mobile phone dietary assessment methods showed similar, but not superior, validity or reliability when compared with conventional methods. Participants' satisfaction and preferences for mobile phone dietary assessment methods were higher than those for conventional methods, indicating the need for further research. Validity testing in larger and more diverse populations, over longer durations is required to evaluate the efficacy of these methods in dietary research.","author":[{"dropping-particle":"","family":"Sharp","given":"Darren B","non-dropping-particle":"","parse-names":false,"suffix":""},{"dropping-particle":"","family":"Allman-Farinelli","given":"Margaret","non-dropping-particle":"","parse-names":false,"suffix":""}],"container-title":"Nutrition (Burbank, Los Angeles County, Calif.)","id":"ITEM-3","issue":"11-12","issued":{"date-parts":[["2014","1"]]},"page":"1257-1266","title":"Feasibility and validity of mobile phones to assess dietary intake.","type":"article-journal","volume":"30"},"uris":["http://www.mendeley.com/documents/?uuid=3a1126ba-69c6-4a77-b82a-2bb358c41bf4"]},{"id":"ITEM-4","itemData":{"DOI":"10.1016/j.ijmedinf.2013.01.007","ISSN":"1872-8243","PMID":"23415822","abstract":"BACKGROUND: Increasing healthcare costs related to lifestyle-related chronic diseases require new solutions. Research on self-management tools is expanding and many new tools are emerging. Recording food intake is a key functionality in many of these tools. Nutrition monitoring is a relevant method to gain an overview of factors influencing health. However, keeping a food diary often constitutes a challenge for a patient, and developing a user-friendly and useful electronic food diary is not straightforward.\n\nPURPOSE: To gain insight into the existing approaches to recording food intake, and to analyze current functionalities and input methods.\n\nMETHODS: We searched digital libraries, vendor markets and social networks focusing on nutrition. Selection criteria were publications written in English, and patient-oriented tools that offered recording of food intake or nutrition. The system properties that we searched for were types of data, types of terminal, target population, and types of reports and sharing functionalities. We summarized the properties based on their frequency in the reviewed sample.\n\nRESULTS: 31 publications met the selection criteria. The majority of the identified food recording systems (67%) facilitated entry of food type and the consumed quantity of food; 16% of the systems were able to record more than one type of data. The three most frequent target populations were people with obesity, diabetes and overweight. Mobile phones were used as terminals in 35% of the cases, personal computers (PCs) in 29%, and personal digital assistants in 23%. Only 10% supported both PCs and mobile phones. Data sharing was provided by 71% and reports by 51% of the systems. We searched for apps in Google Play and the Apple Store and tested 45 mobile applications that stored food intake data, of which 62% supported recording of types of food, 24% recording of carbohydrate intake and 15% recording of calorie intake. The majority of the mobile applications offered some kind of reports and data sharing, mainly via All of the tested social-network-enabled applications supported access from a personal computer and a mobile phone, search in a food database, reports, graphical presentation, listing of favorite foods, overview of own meals, and entering of consumed food type and quantity.\n\nCONCLUSION: The analyzed apps reflected a variety of approaches to recording food intake and nutrition using different terminals--mostly mobile phones (35%), followed by PCs …","author":[{"dropping-particle":"","family":"Rusin","given":"Miroslav","non-dropping-particle":"","parse-names":false,"suffix":""},{"dropping-particle":"","family":"Arsand","given":"Eirik","non-dropping-particle":"","parse-names":false,"suffix":""},{"dropping-particle":"","family":"Hartvigsen","given":"Gunnar","non-dropping-particle":"","parse-names":false,"suffix":""}],"container-title":"International journal of medical informatics","id":"ITEM-4","issue":"8","issued":{"date-parts":[["2013","8"]]},"page":"653-64","publisher":"Elsevier Ireland Ltd","title":"Functionalities and input methods for recording food intake: a systematic review.","type":"article-journal","volume":"82"},"uris":["http://www.mendeley.com/documents/?uuid=e9f54675-e77f-453d-8724-e2bdbe1be3fd"]},{"id":"ITEM-5","itemData":{"author":[{"dropping-particle":"","family":"Long","given":"Joann D","non-dropping-particle":"","parse-names":false,"suffix":""},{"dropping-particle":"","family":"Littlefield","given":"Laurel A","non-dropping-particle":"","parse-names":false,"suffix":""},{"dropping-particle":"","family":"Estep","given":"Gary","non-dropping-particle":"","parse-names":false,"suffix":""},{"dropping-particle":"","family":"Martin","given":"Hope","non-dropping-particle":"","parse-names":false,"suffix":""},{"dropping-particle":"","family":"Rogers","given":"Toby J","non-dropping-particle":"","parse-names":false,"suffix":""},{"dropping-particle":"","family":"Boswell","given":"Carol","non-dropping-particle":"","parse-names":false,"suffix":""},{"dropping-particle":"","family":"Shriver","given":"Brent J","non-dropping-particle":"","parse-names":false,"suffix":""},{"dropping-particle":"","family":"Roman-shriver","given":"Carmen R","non-dropping-particle":"","parse-names":false,"suffix":""}],"container-title":"Worldviews on Evidence-Based Nursing","id":"ITEM-5","issue":"July 2009","issued":{"date-parts":[["2010"]]},"note":"Similar range of device. Too early for apps.\nplenty of validity and reliabiltiy - mixed but gereally positive. 11/13 acceptable\n\nmost studies doen in young therfore need for studied witholder people. Lack of larger studies and RCt. touch screen better if problems with manual dexterity\n\nweb based and smart phone apps inexpensive","page":"191-204","title":"Evidence Review of Technology and Dietary Assessment","type":"article-journal","volume":"7(4)"},"uris":["http://www.mendeley.com/documents/?uuid=6fab97c6-6cfb-4dca-9b76-00cf133125bb"]}],"mendeley":{"formattedCitation":"[5–9]","plainTextFormattedCitation":"[5–9]","previouslyFormattedCitation":"[5–9]"},"properties":{"noteIndex":0},"schema":"https://github.com/citation-style-language/schema/raw/master/csl-citation.json"}</w:instrText>
      </w:r>
      <w:r w:rsidRPr="002A279F">
        <w:rPr>
          <w:rFonts w:ascii="Palatino Linotype" w:hAnsi="Palatino Linotype" w:cs="Palatino Linotype"/>
          <w:color w:val="auto"/>
          <w:sz w:val="20"/>
          <w:lang w:val="en-GB"/>
        </w:rPr>
        <w:fldChar w:fldCharType="separate"/>
      </w:r>
      <w:r w:rsidRPr="002A279F">
        <w:rPr>
          <w:rFonts w:ascii="Palatino Linotype" w:hAnsi="Palatino Linotype" w:cs="Palatino Linotype"/>
          <w:noProof/>
          <w:color w:val="auto"/>
          <w:sz w:val="20"/>
          <w:lang w:val="en-GB"/>
        </w:rPr>
        <w:t>[5–9]</w:t>
      </w:r>
      <w:r w:rsidRPr="002A279F">
        <w:rPr>
          <w:rFonts w:ascii="Palatino Linotype" w:hAnsi="Palatino Linotype" w:cs="Palatino Linotype"/>
          <w:color w:val="auto"/>
          <w:sz w:val="20"/>
          <w:lang w:val="en-GB"/>
        </w:rPr>
        <w:fldChar w:fldCharType="end"/>
      </w:r>
      <w:r w:rsidRPr="002A279F">
        <w:rPr>
          <w:rFonts w:ascii="Palatino Linotype" w:hAnsi="Palatino Linotype" w:cs="Palatino Linotype"/>
          <w:color w:val="auto"/>
          <w:sz w:val="20"/>
          <w:lang w:val="en-GB"/>
        </w:rPr>
        <w:t xml:space="preserve">. Such technologies in healthy populations are being shown to reduce costs </w:t>
      </w:r>
      <w:r w:rsidRPr="002A279F">
        <w:rPr>
          <w:rFonts w:ascii="Palatino Linotype" w:hAnsi="Palatino Linotype" w:cs="Palatino Linotype"/>
          <w:color w:val="auto"/>
          <w:sz w:val="20"/>
          <w:lang w:val="en-GB"/>
        </w:rPr>
        <w:fldChar w:fldCharType="begin" w:fldLock="1"/>
      </w:r>
      <w:r w:rsidR="00A76102" w:rsidRPr="002A279F">
        <w:rPr>
          <w:rFonts w:ascii="Palatino Linotype" w:hAnsi="Palatino Linotype" w:cs="Palatino Linotype"/>
          <w:color w:val="auto"/>
          <w:sz w:val="20"/>
          <w:lang w:val="en-GB"/>
        </w:rPr>
        <w:instrText>ADDIN CSL_CITATION {"citationItems":[{"id":"ITEM-1","itemData":{"author":[{"dropping-particle":"","family":"Foster E, Hawkins A, Delve J","given":"Adamson AJ","non-dropping-particle":"","parse-names":false,"suffix":""}],"container-title":"Journal of human nutrition and dietetics","id":"ITEM-1","issue":"Supp1","issued":{"date-parts":[["2014"]]},"page":"26-35","title":"Reducing the cost of dietary assessment: Self-completed recall and analysis of nutrtion for use with children (SCRAN24)","type":"article-journal","volume":"27"},"uris":["http://www.mendeley.com/documents/?uuid=0c833c15-4729-4743-b8f6-ec38a61c5e6f"]}],"mendeley":{"formattedCitation":"[10]","plainTextFormattedCitation":"[10]","previouslyFormattedCitation":"[10]"},"properties":{"noteIndex":0},"schema":"https://github.com/citation-style-language/schema/raw/master/csl-citation.json"}</w:instrText>
      </w:r>
      <w:r w:rsidRPr="002A279F">
        <w:rPr>
          <w:rFonts w:ascii="Palatino Linotype" w:hAnsi="Palatino Linotype" w:cs="Palatino Linotype"/>
          <w:color w:val="auto"/>
          <w:sz w:val="20"/>
          <w:lang w:val="en-GB"/>
        </w:rPr>
        <w:fldChar w:fldCharType="separate"/>
      </w:r>
      <w:r w:rsidRPr="002A279F">
        <w:rPr>
          <w:rFonts w:ascii="Palatino Linotype" w:hAnsi="Palatino Linotype" w:cs="Palatino Linotype"/>
          <w:noProof/>
          <w:color w:val="auto"/>
          <w:sz w:val="20"/>
          <w:lang w:val="en-GB"/>
        </w:rPr>
        <w:t>[10]</w:t>
      </w:r>
      <w:r w:rsidRPr="002A279F">
        <w:rPr>
          <w:rFonts w:ascii="Palatino Linotype" w:hAnsi="Palatino Linotype" w:cs="Palatino Linotype"/>
          <w:color w:val="auto"/>
          <w:sz w:val="20"/>
          <w:lang w:val="en-GB"/>
        </w:rPr>
        <w:fldChar w:fldCharType="end"/>
      </w:r>
      <w:r w:rsidRPr="002A279F">
        <w:rPr>
          <w:rFonts w:ascii="Palatino Linotype" w:hAnsi="Palatino Linotype" w:cs="Palatino Linotype"/>
          <w:color w:val="auto"/>
          <w:sz w:val="20"/>
          <w:lang w:val="en-GB"/>
        </w:rPr>
        <w:t xml:space="preserve">, improve completion rates and increase the accuracy of the dietary assessment </w:t>
      </w:r>
      <w:r w:rsidRPr="002A279F">
        <w:rPr>
          <w:rFonts w:ascii="Palatino Linotype" w:hAnsi="Palatino Linotype" w:cs="Palatino Linotype"/>
          <w:color w:val="auto"/>
          <w:sz w:val="20"/>
          <w:lang w:val="en-GB"/>
        </w:rPr>
        <w:fldChar w:fldCharType="begin" w:fldLock="1"/>
      </w:r>
      <w:r w:rsidR="00A76102" w:rsidRPr="002A279F">
        <w:rPr>
          <w:rFonts w:ascii="Palatino Linotype" w:hAnsi="Palatino Linotype" w:cs="Palatino Linotype"/>
          <w:color w:val="auto"/>
          <w:sz w:val="20"/>
          <w:lang w:val="en-GB"/>
        </w:rPr>
        <w:instrText>ADDIN CSL_CITATION {"citationItems":[{"id":"ITEM-1","itemData":{"author":[{"dropping-particle":"","family":"Foster E, Hawkins A, Delve J","given":"Adamson AJ","non-dropping-particle":"","parse-names":false,"suffix":""}],"container-title":"Journal of human nutrition and dietetics","id":"ITEM-1","issue":"Supp1","issued":{"date-parts":[["2014"]]},"page":"26-35","title":"Reducing the cost of dietary assessment: Self-completed recall and analysis of nutrtion for use with children (SCRAN24)","type":"article-journal","volume":"27"},"uris":["http://www.mendeley.com/documents/?uuid=0c833c15-4729-4743-b8f6-ec38a61c5e6f"]},{"id":"ITEM-2","itemData":{"DOI":"10.1016/j.nut.2014.02.020","ISSN":"1873-1244","PMID":"24976425","abstract":"Current limitations of conventional dietary assessment methods restrict the establishment of diet-disease relationships and efficacy of dietary interventions. Technology, in particular the use of mobile phones, may help resolve methodologic limitations, in turn improving the validity of dietary assessment and research and associated findings. This review aims to evaluate the validity, feasibility, and acceptability of dietary assessment methods that have been deployed on mobile phone platforms. In August 2013, electronic databases for health sciences were searched for English, peer-reviewed, full-text articles, published from January 1, 2001 onward; and accompanied by a hand search of available relevant publications from universities and government bodies. Studies were not limited by design, length, setting, or population group. Of 194 articles, 12 met eligibility criteria: mobile phone as the dietary recording platform and validation of energy and/or macronutrient intake against another dietary or biological reference method. Four dietary recoding methods had been validated on mobile phone platforms: electronic food diary, food photograph-assisted self-administered, 24 h recall, food photograph analysis by trained dietitians, and automated food photograph analysis. All mobile phone dietary assessment methods showed similar, but not superior, validity or reliability when compared with conventional methods. Participants' satisfaction and preferences for mobile phone dietary assessment methods were higher than those for conventional methods, indicating the need for further research. Validity testing in larger and more diverse populations, over longer durations is required to evaluate the efficacy of these methods in dietary research.","author":[{"dropping-particle":"","family":"Sharp","given":"Darren B","non-dropping-particle":"","parse-names":false,"suffix":""},{"dropping-particle":"","family":"Allman-Farinelli","given":"Margaret","non-dropping-particle":"","parse-names":false,"suffix":""}],"container-title":"Nutrition (Burbank, Los Angeles County, Calif.)","id":"ITEM-2","issue":"11-12","issued":{"date-parts":[["2014","1"]]},"page":"1257-1266","title":"Feasibility and validity of mobile phones to assess dietary intake.","type":"article-journal","volume":"30"},"uris":["http://www.mendeley.com/documents/?uuid=3a1126ba-69c6-4a77-b82a-2bb358c41bf4"]},{"id":"ITEM-3","itemData":{"DOI":"10.1016/j.jada.2009.10.008","ISSN":"1878-3570","PMID":"20102826","author":[{"dropping-particle":"","family":"Thompson","given":"Frances E","non-dropping-particle":"","parse-names":false,"suffix":""},{"dropping-particle":"","family":"Subar","given":"Amy F","non-dropping-particle":"","parse-names":false,"suffix":""},{"dropping-particle":"","family":"Loria","given":"Catherine M","non-dropping-particle":"","parse-names":false,"suffix":""},{"dropping-particle":"","family":"Reedy","given":"Jill L","non-dropping-particle":"","parse-names":false,"suffix":""},{"dropping-particle":"","family":"Baranowski","given":"Tom","non-dropping-particle":"","parse-names":false,"suffix":""}],"container-title":"Journal of the American Dietetic Association","id":"ITEM-3","issue":"1","issued":{"date-parts":[["2010","1"]]},"page":"48-51","title":"Need for technological innovation in dietary assessment.","type":"article-journal","volume":"110"},"uris":["http://www.mendeley.com/documents/?uuid=6c801d47-9a63-4fe4-8f68-6edd46e82065"]},{"id":"ITEM-4","itemData":{"DOI":"10.1093/ije/dys105","ISSN":"1464-3685","PMID":"22933652","abstract":"INTRODUCTION: The use of innovative technologies is deemed to improve dietary assessment in various research settings. However, their relative merits in nutritional epidemiological studies, which require accurate quantitative estimates of the usual intake at individual level, still need to be evaluated. OBJECTIVE: To report on the inventory of available innovative technologies for dietary assessment and to critically evaluate their strengths and weaknesses as compared with the conventional methodologies (i.e. Food Frequency Questionnaires, food records, 24-hour dietary recalls) used in epidemiological studies. METHODS: A list of currently available technologies was identified from English-language journals, using PubMed and Web of Science. The search criteria were principally based on the date of publication (between 1995 and 2011) and pre-defined search keywords. RESULTS: Six main groups of innovative technologies were identified ('Personal Digital Assistant-', 'Mobile-phone-', 'Interactive computer-', 'Web-', 'Camera- and tape-recorder-' and 'Scan- and sensor-based' technologies). Compared with the conventional food records, Personal Digital Assistant and mobile phone devices seem to improve the recording through the possibility for 'real-time' recording at eating events, but their validity to estimate individual dietary intakes was low to moderate. In 24-hour dietary recalls, there is still limited knowledge regarding the accuracy of fully automated approaches; and methodological problems, such as the inaccuracy in self-reported portion sizes might be more critical than in interview-based applications. In contrast, measurement errors in innovative web-based and in conventional paper-based Food Frequency Questionnaires are most likely similar, suggesting that the underlying methodology is unchanged by the technology. CONCLUSIONS: Most of the new technologies in dietary assessment were seen to have overlapping methodological features with the conventional methods predominantly used for nutritional epidemiology. Their main potential to enhance dietary assessment is through more cost- and time-effective, less laborious ways of data collection and higher subject acceptance, though their integration in epidemiological studies would need additional considerations, such as the study objectives, the target population and the financial resources available. However, even in innovative technologies, the inherent individual bias related to self-reported dietary i…","author":[{"dropping-particle":"","family":"Illner","given":"A-K","non-dropping-particle":"","parse-names":false,"suffix":""},{"dropping-particle":"","family":"Freisling","given":"H","non-dropping-particle":"","parse-names":false,"suffix":""},{"dropping-particle":"","family":"Boeing","given":"H","non-dropping-particle":"","parse-names":false,"suffix":""},{"dropping-particle":"","family":"Huybrechts","given":"I","non-dropping-particle":"","parse-names":false,"suffix":""},{"dropping-particle":"","family":"Crispim","given":"S P","non-dropping-particle":"","parse-names":false,"suffix":""},{"dropping-particle":"","family":"Slimani","given":"N","non-dropping-particle":"","parse-names":false,"suffix":""}],"container-title":"International journal of epidemiology","id":"ITEM-4","issue":"4","issued":{"date-parts":[["2012","8"]]},"page":"1187-203","title":"Review and evaluation of innovative technologies for measuring diet in nutritional epidemiology.","type":"article-journal","volume":"41"},"uris":["http://www.mendeley.com/documents/?uuid=cb3e23c8-3df4-4fb9-93d9-8b0d942d3215"]},{"id":"ITEM-5","itemData":{"DOI":"10.1016/j.pec.2008.01.019","ISSN":"0738-3991","PMID":"18325720","abstract":"OBJECTIVE: To test repeatability and relative validity of a computerized and interviewer administered assessment.\n\nMETHODS: Using a context-based case-control trial, 41 adults with type 2 diabetes mellitus were randomized into four groups to complete dietary assessments (computerized or interviewer administered) at 0, 2 and 8 weeks and food records at 0 and 2 weeks. Repeatability of reported energy, total fat, saturated, polyunsaturated and monounsaturated fatty acids between the computerized and interviewer administered methods were assessed using repeated measures ANOVA. Paired t-tests and Pearson's correlations determined relative validity of the assessments.\n\nRESULTS: Thirty-one patients completed all visits. Statistically significant differences were found between computerized and interviewer administered data for total fat (p=0.048) and saturated fatty acids (p=0.019) between 0 and 2 weeks. Computerized assessments correlated better with food records (r=0.16-0.52) compared with interviewer administered assessments (r=-0.02 to 0.51).\n\nCONCLUSION: Computerized assessments saw a learning effect with repeated use indicating that users were becoming more familiar with the website with repeated use. Relative validity suggests that the website may capture more foods though this requires further investigation.\n\nPRACTICE IMPLICATIONS: By allowing patients to self-report their intakes on a computer, dietitians will have the ability to spend increased time with their patients counseling them toward change.","author":[{"dropping-particle":"","family":"Probst","given":"Yasmine C","non-dropping-particle":"","parse-names":false,"suffix":""},{"dropping-particle":"","family":"Faraji","given":"Serina","non-dropping-particle":"","parse-names":false,"suffix":""},{"dropping-particle":"","family":"Batterham","given":"Marijka","non-dropping-particle":"","parse-names":false,"suffix":""},{"dropping-particle":"","family":"Steel","given":"David G","non-dropping-particle":"","parse-names":false,"suffix":""},{"dropping-particle":"","family":"Tapsell","given":"Linda C","non-dropping-particle":"","parse-names":false,"suffix":""}],"container-title":"Patient education and counseling","id":"ITEM-5","issue":"1","issued":{"date-parts":[["2008","7"]]},"page":"49-55","title":"Computerized dietary assessments compare well with interviewer administered diet histories for patients with type 2 diabetes mellitus in the primary healthcare setting.","type":"article-journal","volume":"72"},"uris":["http://www.mendeley.com/documents/?uuid=d8a21a95-f0ae-4981-a75b-2eb346cc92ed"]}],"mendeley":{"formattedCitation":"[5,7,10–12]","plainTextFormattedCitation":"[5,7,10–12]","previouslyFormattedCitation":"[5,7,10–12]"},"properties":{"noteIndex":0},"schema":"https://github.com/citation-style-language/schema/raw/master/csl-citation.json"}</w:instrText>
      </w:r>
      <w:r w:rsidRPr="002A279F">
        <w:rPr>
          <w:rFonts w:ascii="Palatino Linotype" w:hAnsi="Palatino Linotype" w:cs="Palatino Linotype"/>
          <w:color w:val="auto"/>
          <w:sz w:val="20"/>
          <w:lang w:val="en-GB"/>
        </w:rPr>
        <w:fldChar w:fldCharType="separate"/>
      </w:r>
      <w:r w:rsidRPr="002A279F">
        <w:rPr>
          <w:rFonts w:ascii="Palatino Linotype" w:hAnsi="Palatino Linotype" w:cs="Palatino Linotype"/>
          <w:noProof/>
          <w:color w:val="auto"/>
          <w:sz w:val="20"/>
          <w:lang w:val="en-GB"/>
        </w:rPr>
        <w:t>[5,7,10–12]</w:t>
      </w:r>
      <w:r w:rsidRPr="002A279F">
        <w:rPr>
          <w:rFonts w:ascii="Palatino Linotype" w:hAnsi="Palatino Linotype" w:cs="Palatino Linotype"/>
          <w:color w:val="auto"/>
          <w:sz w:val="20"/>
          <w:lang w:val="en-GB"/>
        </w:rPr>
        <w:fldChar w:fldCharType="end"/>
      </w:r>
      <w:r w:rsidRPr="002A279F">
        <w:rPr>
          <w:rFonts w:ascii="Palatino Linotype" w:hAnsi="Palatino Linotype" w:cs="Palatino Linotype"/>
          <w:color w:val="auto"/>
          <w:sz w:val="20"/>
          <w:lang w:val="en-GB"/>
        </w:rPr>
        <w:t xml:space="preserve">. </w:t>
      </w:r>
      <w:r w:rsidRPr="0060514B">
        <w:rPr>
          <w:rFonts w:ascii="Palatino Linotype" w:hAnsi="Palatino Linotype" w:cs="Palatino Linotype"/>
          <w:color w:val="auto"/>
          <w:sz w:val="20"/>
          <w:lang w:val="en-GB"/>
        </w:rPr>
        <w:t>Automated self-administered dietary assessment tool provides participants with more privacy than interviewer led assessments</w:t>
      </w:r>
      <w:r w:rsidR="0060514B" w:rsidRPr="0060514B">
        <w:rPr>
          <w:rFonts w:ascii="Palatino Linotype" w:hAnsi="Palatino Linotype" w:cs="Palatino Linotype"/>
          <w:color w:val="auto"/>
          <w:sz w:val="20"/>
          <w:lang w:val="en-GB"/>
        </w:rPr>
        <w:t>; hence</w:t>
      </w:r>
      <w:r w:rsidRPr="0060514B">
        <w:rPr>
          <w:rFonts w:ascii="Palatino Linotype" w:hAnsi="Palatino Linotype" w:cs="Palatino Linotype"/>
          <w:color w:val="auto"/>
          <w:sz w:val="20"/>
          <w:lang w:val="en-GB"/>
        </w:rPr>
        <w:t xml:space="preserve"> </w:t>
      </w:r>
      <w:r w:rsidR="0060514B" w:rsidRPr="0060514B">
        <w:rPr>
          <w:rFonts w:ascii="Palatino Linotype" w:hAnsi="Palatino Linotype" w:cs="Palatino Linotype"/>
          <w:color w:val="auto"/>
          <w:sz w:val="20"/>
          <w:lang w:val="en-GB"/>
        </w:rPr>
        <w:t xml:space="preserve">reducing </w:t>
      </w:r>
      <w:r w:rsidRPr="0060514B">
        <w:rPr>
          <w:rFonts w:ascii="Palatino Linotype" w:hAnsi="Palatino Linotype" w:cs="Palatino Linotype"/>
          <w:color w:val="auto"/>
          <w:sz w:val="20"/>
          <w:lang w:val="en-GB"/>
        </w:rPr>
        <w:t xml:space="preserve">judgment bias which </w:t>
      </w:r>
      <w:r w:rsidR="0060514B" w:rsidRPr="0060514B">
        <w:rPr>
          <w:rFonts w:ascii="Palatino Linotype" w:hAnsi="Palatino Linotype" w:cs="Palatino Linotype"/>
          <w:color w:val="auto"/>
          <w:sz w:val="20"/>
          <w:lang w:val="en-GB"/>
        </w:rPr>
        <w:t xml:space="preserve">is associated with </w:t>
      </w:r>
      <w:r w:rsidRPr="0060514B">
        <w:rPr>
          <w:rFonts w:ascii="Palatino Linotype" w:hAnsi="Palatino Linotype" w:cs="Palatino Linotype"/>
          <w:color w:val="auto"/>
          <w:sz w:val="20"/>
          <w:lang w:val="en-GB"/>
        </w:rPr>
        <w:t>omissions in reporting and under-estimation of portion size</w:t>
      </w:r>
      <w:r w:rsidR="0060514B" w:rsidRPr="0060514B">
        <w:rPr>
          <w:rFonts w:ascii="Palatino Linotype" w:hAnsi="Palatino Linotype" w:cs="Palatino Linotype"/>
          <w:color w:val="auto"/>
          <w:sz w:val="20"/>
          <w:lang w:val="en-GB"/>
        </w:rPr>
        <w:t>s</w:t>
      </w:r>
      <w:r w:rsidRPr="0060514B">
        <w:rPr>
          <w:rFonts w:ascii="Palatino Linotype" w:hAnsi="Palatino Linotype" w:cs="Palatino Linotype"/>
          <w:color w:val="auto"/>
          <w:sz w:val="20"/>
          <w:lang w:val="en-GB"/>
        </w:rPr>
        <w:t xml:space="preserve"> of unhealthy foods</w:t>
      </w:r>
      <w:r w:rsidRPr="002A279F">
        <w:rPr>
          <w:rFonts w:ascii="Palatino Linotype" w:hAnsi="Palatino Linotype" w:cs="Palatino Linotype"/>
          <w:color w:val="auto"/>
          <w:sz w:val="20"/>
          <w:lang w:val="en-GB"/>
        </w:rPr>
        <w:fldChar w:fldCharType="begin" w:fldLock="1"/>
      </w:r>
      <w:r w:rsidR="00A76102" w:rsidRPr="002A279F">
        <w:rPr>
          <w:rFonts w:ascii="Palatino Linotype" w:hAnsi="Palatino Linotype" w:cs="Palatino Linotype"/>
          <w:color w:val="auto"/>
          <w:sz w:val="20"/>
          <w:lang w:val="en-GB"/>
        </w:rPr>
        <w:instrText>ADDIN CSL_CITATION {"citationItems":[{"id":"ITEM-1","itemData":{"author":[{"dropping-particle":"","family":"Touvier","given":"M","non-dropping-particle":"","parse-names":false,"suffix":""},{"dropping-particle":"","family":"Kesse-Guyot","given":"E","non-dropping-particle":"","parse-names":false,"suffix":""},{"dropping-particle":"","family":"Mejean","given":"C","non-dropping-particle":"","parse-names":false,"suffix":""},{"dropping-particle":"","family":"Pollet","given":"C","non-dropping-particle":"","parse-names":false,"suffix":""},{"dropping-particle":"","family":"Malon","given":"A","non-dropping-particle":"","parse-names":false,"suffix":""},{"dropping-particle":"","family":"Castetbon","given":"K","non-dropping-particle":"","parse-names":false,"suffix":""}],"container-title":"British Journal of Nutrition","id":"ITEM-1","issue":"7","issued":{"date-parts":[["2011"]]},"page":"1055-64","title":"Comparison between an interactive web-based self-administered 24 h dietary record and an interview by a dietitian for large-scale epidemiological studies.","type":"article-journal","volume":"105"},"uris":["http://www.mendeley.com/documents/?uuid=ab961a60-40bd-4ef2-bb7a-1d10ffd50169"]}],"mendeley":{"formattedCitation":"[13]","plainTextFormattedCitation":"[13]","previouslyFormattedCitation":"[13]"},"properties":{"noteIndex":0},"schema":"https://github.com/citation-style-language/schema/raw/master/csl-citation.json"}</w:instrText>
      </w:r>
      <w:r w:rsidRPr="002A279F">
        <w:rPr>
          <w:rFonts w:ascii="Palatino Linotype" w:hAnsi="Palatino Linotype" w:cs="Palatino Linotype"/>
          <w:color w:val="auto"/>
          <w:sz w:val="20"/>
          <w:lang w:val="en-GB"/>
        </w:rPr>
        <w:fldChar w:fldCharType="separate"/>
      </w:r>
      <w:r w:rsidRPr="002A279F">
        <w:rPr>
          <w:rFonts w:ascii="Palatino Linotype" w:hAnsi="Palatino Linotype" w:cs="Palatino Linotype"/>
          <w:noProof/>
          <w:color w:val="auto"/>
          <w:sz w:val="20"/>
          <w:lang w:val="en-GB"/>
        </w:rPr>
        <w:t>[13]</w:t>
      </w:r>
      <w:r w:rsidRPr="002A279F">
        <w:rPr>
          <w:rFonts w:ascii="Palatino Linotype" w:hAnsi="Palatino Linotype" w:cs="Palatino Linotype"/>
          <w:color w:val="auto"/>
          <w:sz w:val="20"/>
          <w:lang w:val="en-GB"/>
        </w:rPr>
        <w:fldChar w:fldCharType="end"/>
      </w:r>
      <w:r w:rsidRPr="002A279F">
        <w:rPr>
          <w:rFonts w:ascii="Palatino Linotype" w:hAnsi="Palatino Linotype" w:cs="Palatino Linotype"/>
          <w:color w:val="auto"/>
          <w:sz w:val="20"/>
          <w:lang w:val="en-GB"/>
        </w:rPr>
        <w:t xml:space="preserve">. </w:t>
      </w:r>
      <w:r w:rsidR="0060514B">
        <w:rPr>
          <w:rFonts w:ascii="Palatino Linotype" w:hAnsi="Palatino Linotype" w:cs="Palatino Linotype"/>
          <w:color w:val="auto"/>
          <w:sz w:val="20"/>
          <w:lang w:val="en-GB"/>
        </w:rPr>
        <w:t>Therefore</w:t>
      </w:r>
      <w:r w:rsidRPr="002A279F">
        <w:rPr>
          <w:rFonts w:ascii="Palatino Linotype" w:hAnsi="Palatino Linotype" w:cs="Palatino Linotype"/>
          <w:color w:val="auto"/>
          <w:sz w:val="20"/>
          <w:lang w:val="en-GB"/>
        </w:rPr>
        <w:t xml:space="preserve">, minimising contact with the interviewer may encourage more participants to report all food items </w:t>
      </w:r>
      <w:r w:rsidRPr="002A279F">
        <w:rPr>
          <w:rFonts w:ascii="Palatino Linotype" w:hAnsi="Palatino Linotype" w:cs="Palatino Linotype"/>
          <w:color w:val="auto"/>
          <w:sz w:val="20"/>
          <w:lang w:val="en-GB"/>
        </w:rPr>
        <w:fldChar w:fldCharType="begin" w:fldLock="1"/>
      </w:r>
      <w:r w:rsidR="00A76102" w:rsidRPr="002A279F">
        <w:rPr>
          <w:rFonts w:ascii="Palatino Linotype" w:hAnsi="Palatino Linotype" w:cs="Palatino Linotype"/>
          <w:color w:val="auto"/>
          <w:sz w:val="20"/>
          <w:lang w:val="en-GB"/>
        </w:rPr>
        <w:instrText>ADDIN CSL_CITATION {"citationItems":[{"id":"ITEM-1","itemData":{"DOI":"10.1017/S0007114509990638","ISBN":"0007-1145","ISSN":"00071145","PMID":"19594959","abstract":"Presently used dietary-assessment methods often present difficulties for researchers and respondents, and misreporting errors are common. Methods using information and communication technologies (ICT) may improve quality and accuracy. The present paper presents a systematic literature review describing studies applying ICT to dietary assessment. Eligible papers published between January 1995 and February 2008 were classified into four assessment categories: computerised assessment personal digital assistants (PDA); digital photography; smart cards. Computerised assessments comprise frequency questionnaires, 24 h recalls (24HR) and diet history assessments. Self-administered computerised assessments, which can include audio support, may reduce literacy problems, be translated and are useful for younger age groups, but less so for those unfamiliar with computers. Self-administered 24HR utilising computers yielded comparable results as standard methods, but needed supervision if used in children. Computer-assisted interviewer-administered recall results were similar to conventional recalls, and reduced inter-interviewer variability. PDA showed some advantages but did not reduce underreporting. Mobile phone meal photos did not improve PDA accuracy. Digital photography for assessing individual food intake in dining facilities was accurate for adults and children, although validity was slightly higher with direct visual observation. Smart cards in dining facilities were Useful for measuring food choice but not total dietary intake. In conclusion, computerised assessments and PDA are promising, and could improve dietary assessment quality in sonic Vulnerable groups and decrease researcher workload. Both still need comprehensive evaluation for micronutrient intake assessment. Further work is necessary for improving ICT tools in established and new methods and for their rigorous evaluation.","author":[{"dropping-particle":"","family":"Ngo","given":"Joy","non-dropping-particle":"","parse-names":false,"suffix":""},{"dropping-particle":"","family":"Engelen","given":"Anouk","non-dropping-particle":"","parse-names":false,"suffix":""},{"dropping-particle":"","family":"Molag","given":"Marja","non-dropping-particle":"","parse-names":false,"suffix":""},{"dropping-particle":"","family":"Roesle","given":"Joni","non-dropping-particle":"","parse-names":false,"suffix":""},{"dropping-particle":"","family":"García-Segovia","given":"Purificación","non-dropping-particle":"","parse-names":false,"suffix":""},{"dropping-particle":"","family":"Serra-Majem","given":"Lluís","non-dropping-particle":"","parse-names":false,"suffix":""}],"container-title":"British Journal of Nutrition","id":"ITEM-1","issue":"SUPPL. 2","issued":{"date-parts":[["2009","7","14"]]},"page":"S102","publisher":"Cambridge University Press","title":"A review of the use of information and communication technologies for dietary assessment","type":"article-journal","volume":"101"},"uris":["http://www.mendeley.com/documents/?uuid=e168784b-173a-38e2-9d7f-a23e046b0cd7"]}],"mendeley":{"formattedCitation":"[14]","plainTextFormattedCitation":"[14]","previouslyFormattedCitation":"[14]"},"properties":{"noteIndex":0},"schema":"https://github.com/citation-style-language/schema/raw/master/csl-citation.json"}</w:instrText>
      </w:r>
      <w:r w:rsidRPr="002A279F">
        <w:rPr>
          <w:rFonts w:ascii="Palatino Linotype" w:hAnsi="Palatino Linotype" w:cs="Palatino Linotype"/>
          <w:color w:val="auto"/>
          <w:sz w:val="20"/>
          <w:lang w:val="en-GB"/>
        </w:rPr>
        <w:fldChar w:fldCharType="separate"/>
      </w:r>
      <w:r w:rsidRPr="002A279F">
        <w:rPr>
          <w:rFonts w:ascii="Palatino Linotype" w:hAnsi="Palatino Linotype" w:cs="Palatino Linotype"/>
          <w:noProof/>
          <w:color w:val="auto"/>
          <w:sz w:val="20"/>
          <w:lang w:val="en-GB"/>
        </w:rPr>
        <w:t>[14]</w:t>
      </w:r>
      <w:r w:rsidRPr="002A279F">
        <w:rPr>
          <w:rFonts w:ascii="Palatino Linotype" w:hAnsi="Palatino Linotype" w:cs="Palatino Linotype"/>
          <w:color w:val="auto"/>
          <w:sz w:val="20"/>
          <w:lang w:val="en-GB"/>
        </w:rPr>
        <w:fldChar w:fldCharType="end"/>
      </w:r>
      <w:r w:rsidRPr="002A279F">
        <w:rPr>
          <w:rFonts w:ascii="Palatino Linotype" w:hAnsi="Palatino Linotype" w:cs="Palatino Linotype"/>
          <w:color w:val="auto"/>
          <w:sz w:val="20"/>
          <w:lang w:val="en-GB"/>
        </w:rPr>
        <w:t>.</w:t>
      </w:r>
    </w:p>
    <w:p w14:paraId="2D90DDDA" w14:textId="2DECA12F" w:rsidR="00C0534C" w:rsidRPr="002A279F" w:rsidRDefault="0058223E">
      <w:pPr>
        <w:rPr>
          <w:rFonts w:ascii="Palatino Linotype" w:hAnsi="Palatino Linotype" w:cs="Palatino Linotype"/>
          <w:color w:val="auto"/>
          <w:sz w:val="20"/>
          <w:lang w:val="en-GB"/>
        </w:rPr>
      </w:pPr>
      <w:r w:rsidRPr="002A279F">
        <w:rPr>
          <w:rFonts w:ascii="Palatino Linotype" w:hAnsi="Palatino Linotype" w:cs="Palatino Linotype"/>
          <w:color w:val="auto"/>
          <w:sz w:val="20"/>
          <w:lang w:val="en-GB"/>
        </w:rPr>
        <w:t xml:space="preserve">    Given these favourable findings when using </w:t>
      </w:r>
      <w:bookmarkStart w:id="1" w:name="_Hlk510516511"/>
      <w:r w:rsidRPr="002A279F">
        <w:rPr>
          <w:rFonts w:ascii="Palatino Linotype" w:hAnsi="Palatino Linotype" w:cs="Palatino Linotype"/>
          <w:color w:val="auto"/>
          <w:sz w:val="20"/>
          <w:lang w:val="en-GB"/>
        </w:rPr>
        <w:t xml:space="preserve">technology-assisted dietary assessment </w:t>
      </w:r>
      <w:bookmarkEnd w:id="1"/>
      <w:r w:rsidRPr="002A279F">
        <w:rPr>
          <w:rFonts w:ascii="Palatino Linotype" w:hAnsi="Palatino Linotype" w:cs="Palatino Linotype"/>
          <w:color w:val="auto"/>
          <w:sz w:val="20"/>
          <w:lang w:val="en-GB"/>
        </w:rPr>
        <w:t xml:space="preserve">in healthy populations, their application in the management of medical conditions has begun to be explored </w:t>
      </w:r>
      <w:r w:rsidRPr="002A279F">
        <w:rPr>
          <w:rFonts w:ascii="Palatino Linotype" w:hAnsi="Palatino Linotype" w:cs="Palatino Linotype"/>
          <w:color w:val="auto"/>
          <w:sz w:val="20"/>
          <w:lang w:val="en-GB"/>
        </w:rPr>
        <w:fldChar w:fldCharType="begin" w:fldLock="1"/>
      </w:r>
      <w:r w:rsidR="00A76102" w:rsidRPr="002A279F">
        <w:rPr>
          <w:rFonts w:ascii="Palatino Linotype" w:hAnsi="Palatino Linotype" w:cs="Palatino Linotype"/>
          <w:color w:val="auto"/>
          <w:sz w:val="20"/>
          <w:lang w:val="en-GB"/>
        </w:rPr>
        <w:instrText>ADDIN CSL_CITATION {"citationItems":[{"id":"ITEM-1","itemData":{"DOI":"10.3390/nu8120815","abstract":"(1) Background: Mobile technologies may be utilised for dietary intake assessment for people with diabetes. The published literature was systematically reviewed to determine the effect of using mobile electronic devices to record food or nutrient intake on diabetes control and nutrition outcomes; (2) Methods: The review protocol was registered with PROSPERO: registration number CRD42016050079, and followed PRISMA guidelines. Original research of mobile electronic devices where food or nutrient intake was recorded in people with diabetes with any treatment regimen, and where this intervention was compared with usual care or alternative treatment models, was considered. Quality was assessed using the Quality Criteria Checklist for Primary Research; (3) Results: Nine papers formed the final library with a range of interventions and control practices investigated. The food/nutrient intake recording component of the intervention and patient engagement with the technology was not well described. When assessed for quality, three studies rated positive, five were neutral and one negative. There was significantly greater improvement in HbA1c in the intervention group compared to the control group in four of the nine studies; (4) Conclusion: Based on the available evidence there are no clear recommendations for using technology to record dietary data in this population.","author":[{"dropping-particle":"","family":"Porter","given":"Judi","non-dropping-particle":"","parse-names":false,"suffix":""},{"dropping-particle":"","family":"Huggins","given":"Catherine E","non-dropping-particle":"","parse-names":false,"suffix":""},{"dropping-particle":"","family":"Truby","given":"Helen","non-dropping-particle":"","parse-names":false,"suffix":""},{"dropping-particle":"","family":"Collins","given":"Jorja","non-dropping-particle":"","parse-names":false,"suffix":""}],"container-title":"Nutrients","id":"ITEM-1","issued":{"date-parts":[["2016"]]},"page":"1-13","title":"The Effect of Using Mobile Technology-Based Methods That Record Food or Nutrient Intake on Diabetes Control and Nutrition Outcomes : A Systematic Review","type":"article-journal","volume":"8"},"uris":["http://www.mendeley.com/documents/?uuid=0a95366c-02e5-4cdc-a4c5-115eb543c90d"]},{"id":"ITEM-2","itemData":{"DOI":"10.1111/nep.12500","author":[{"dropping-particle":"","family":"Campbell","given":"Janice","non-dropping-particle":"","parse-names":false,"suffix":""},{"dropping-particle":"","family":"Porter","given":"Judi","non-dropping-particle":"","parse-names":false,"suffix":""}],"container-title":"Nephrology","id":"ITEM-2","issued":{"date-parts":[["2015"]]},"page":"744-751","title":"Dietary mobile apps and their effect on nutritional indicators in chronic renal disease : A systematic review","type":"article-journal","volume":"20"},"uris":["http://www.mendeley.com/documents/?uuid=c685e89c-42bc-408d-88c6-ef04c03c1fbc"]}],"mendeley":{"formattedCitation":"[15,16]","plainTextFormattedCitation":"[15,16]","previouslyFormattedCitation":"[15,16]"},"properties":{"noteIndex":0},"schema":"https://github.com/citation-style-language/schema/raw/master/csl-citation.json"}</w:instrText>
      </w:r>
      <w:r w:rsidRPr="002A279F">
        <w:rPr>
          <w:rFonts w:ascii="Palatino Linotype" w:hAnsi="Palatino Linotype" w:cs="Palatino Linotype"/>
          <w:color w:val="auto"/>
          <w:sz w:val="20"/>
          <w:lang w:val="en-GB"/>
        </w:rPr>
        <w:fldChar w:fldCharType="separate"/>
      </w:r>
      <w:r w:rsidRPr="002A279F">
        <w:rPr>
          <w:rFonts w:ascii="Palatino Linotype" w:hAnsi="Palatino Linotype" w:cs="Palatino Linotype"/>
          <w:noProof/>
          <w:color w:val="auto"/>
          <w:sz w:val="20"/>
          <w:lang w:val="en-GB"/>
        </w:rPr>
        <w:t>[15,16]</w:t>
      </w:r>
      <w:r w:rsidRPr="002A279F">
        <w:rPr>
          <w:rFonts w:ascii="Palatino Linotype" w:hAnsi="Palatino Linotype" w:cs="Palatino Linotype"/>
          <w:color w:val="auto"/>
          <w:sz w:val="20"/>
          <w:lang w:val="en-GB"/>
        </w:rPr>
        <w:fldChar w:fldCharType="end"/>
      </w:r>
      <w:r w:rsidRPr="002A279F">
        <w:rPr>
          <w:rFonts w:ascii="Palatino Linotype" w:hAnsi="Palatino Linotype" w:cs="Palatino Linotype"/>
          <w:color w:val="auto"/>
          <w:sz w:val="20"/>
          <w:lang w:val="en-GB"/>
        </w:rPr>
        <w:t xml:space="preserve">. This data can be instantly analysed and provide feedback to the user and health professional. These features can provide additional support and education outside of the clinic setting </w:t>
      </w:r>
      <w:r w:rsidRPr="002A279F">
        <w:rPr>
          <w:rFonts w:ascii="Palatino Linotype" w:hAnsi="Palatino Linotype" w:cs="Palatino Linotype"/>
          <w:color w:val="auto"/>
          <w:sz w:val="20"/>
          <w:lang w:val="en-GB"/>
        </w:rPr>
        <w:fldChar w:fldCharType="begin" w:fldLock="1"/>
      </w:r>
      <w:r w:rsidR="00A76102" w:rsidRPr="002A279F">
        <w:rPr>
          <w:rFonts w:ascii="Palatino Linotype" w:hAnsi="Palatino Linotype" w:cs="Palatino Linotype"/>
          <w:color w:val="auto"/>
          <w:sz w:val="20"/>
          <w:lang w:val="en-GB"/>
        </w:rPr>
        <w:instrText>ADDIN CSL_CITATION {"citationItems":[{"id":"ITEM-1","itemData":{"DOI":"10.3390/nu8120815","abstract":"(1) Background: Mobile technologies may be utilised for dietary intake assessment for people with diabetes. The published literature was systematically reviewed to determine the effect of using mobile electronic devices to record food or nutrient intake on diabetes control and nutrition outcomes; (2) Methods: The review protocol was registered with PROSPERO: registration number CRD42016050079, and followed PRISMA guidelines. Original research of mobile electronic devices where food or nutrient intake was recorded in people with diabetes with any treatment regimen, and where this intervention was compared with usual care or alternative treatment models, was considered. Quality was assessed using the Quality Criteria Checklist for Primary Research; (3) Results: Nine papers formed the final library with a range of interventions and control practices investigated. The food/nutrient intake recording component of the intervention and patient engagement with the technology was not well described. When assessed for quality, three studies rated positive, five were neutral and one negative. There was significantly greater improvement in HbA1c in the intervention group compared to the control group in four of the nine studies; (4) Conclusion: Based on the available evidence there are no clear recommendations for using technology to record dietary data in this population.","author":[{"dropping-particle":"","family":"Porter","given":"Judi","non-dropping-particle":"","parse-names":false,"suffix":""},{"dropping-particle":"","family":"Huggins","given":"Catherine E","non-dropping-particle":"","parse-names":false,"suffix":""},{"dropping-particle":"","family":"Truby","given":"Helen","non-dropping-particle":"","parse-names":false,"suffix":""},{"dropping-particle":"","family":"Collins","given":"Jorja","non-dropping-particle":"","parse-names":false,"suffix":""}],"container-title":"Nutrients","id":"ITEM-1","issued":{"date-parts":[["2016"]]},"page":"1-13","title":"The Effect of Using Mobile Technology-Based Methods That Record Food or Nutrient Intake on Diabetes Control and Nutrition Outcomes : A Systematic Review","type":"article-journal","volume":"8"},"uris":["http://www.mendeley.com/documents/?uuid=0a95366c-02e5-4cdc-a4c5-115eb543c90d"]},{"id":"ITEM-2","itemData":{"DOI":"10.1186/s12911-015-0138-6","author":[{"dropping-particle":"","family":"Bonilla","given":"Carolina","non-dropping-particle":"","parse-names":false,"suffix":""},{"dropping-particle":"","family":"Brauer","given":"Paula","non-dropping-particle":"","parse-names":false,"suffix":""},{"dropping-particle":"","family":"Royall","given":"Dawna","non-dropping-particle":"","parse-names":false,"suffix":""},{"dropping-particle":"","family":"Keller","given":"Heather","non-dropping-particle":"","parse-names":false,"suffix":""},{"dropping-particle":"","family":"Hanning","given":"Rhona M","non-dropping-particle":"","parse-names":false,"suffix":""},{"dropping-particle":"","family":"Dicenso","given":"Alba","non-dropping-particle":"","parse-names":false,"suffix":""}],"container-title":"BMC medical informatics and decision making","id":"ITEM-2","issued":{"date-parts":[["2015"]]},"page":"1-13","title":"Use of electronic dietary assessment tools in primary care : an interdisciplinary perspective","type":"article-journal","volume":"15"},"uris":["http://www.mendeley.com/documents/?uuid=1f29fe79-bbb9-4da2-84f7-c1bcd17f4670"]},{"id":"ITEM-3","itemData":{"DOI":"10.3390/nu9010073","author":[{"dropping-particle":"","family":"Ashman","given":"Amy M","non-dropping-particle":"","parse-names":false,"suffix":""},{"dropping-particle":"","family":"Collins","given":"Clare E","non-dropping-particle":"","parse-names":false,"suffix":""},{"dropping-particle":"","family":"Brown","given":"Leanne J","non-dropping-particle":"","parse-names":false,"suffix":""},{"dropping-particle":"","family":"Rae","given":"Kym M","non-dropping-particle":"","parse-names":false,"suffix":""},{"dropping-particle":"","family":"Rollo","given":"Megan E","non-dropping-particle":"","parse-names":false,"suffix":""}],"container-title":"Nutrients","id":"ITEM-3","issued":{"date-parts":[["2017"]]},"page":"1-17","title":"Validation of a Smartphone Image-Based Dietary Assessment Method for Pregnant Women","type":"article-journal","volume":"9"},"uris":["http://www.mendeley.com/documents/?uuid=44bccb12-8c20-453f-8725-0751f71a9e5c"]}],"mendeley":{"formattedCitation":"[15,17,18]","plainTextFormattedCitation":"[15,17,18]","previouslyFormattedCitation":"[15,17,18]"},"properties":{"noteIndex":0},"schema":"https://github.com/citation-style-language/schema/raw/master/csl-citation.json"}</w:instrText>
      </w:r>
      <w:r w:rsidRPr="002A279F">
        <w:rPr>
          <w:rFonts w:ascii="Palatino Linotype" w:hAnsi="Palatino Linotype" w:cs="Palatino Linotype"/>
          <w:color w:val="auto"/>
          <w:sz w:val="20"/>
          <w:lang w:val="en-GB"/>
        </w:rPr>
        <w:fldChar w:fldCharType="separate"/>
      </w:r>
      <w:r w:rsidRPr="002A279F">
        <w:rPr>
          <w:rFonts w:ascii="Palatino Linotype" w:hAnsi="Palatino Linotype" w:cs="Palatino Linotype"/>
          <w:noProof/>
          <w:color w:val="auto"/>
          <w:sz w:val="20"/>
          <w:lang w:val="en-GB"/>
        </w:rPr>
        <w:t>[15,17,18]</w:t>
      </w:r>
      <w:r w:rsidRPr="002A279F">
        <w:rPr>
          <w:rFonts w:ascii="Palatino Linotype" w:hAnsi="Palatino Linotype" w:cs="Palatino Linotype"/>
          <w:color w:val="auto"/>
          <w:sz w:val="20"/>
          <w:lang w:val="en-GB"/>
        </w:rPr>
        <w:fldChar w:fldCharType="end"/>
      </w:r>
      <w:r w:rsidRPr="002A279F">
        <w:rPr>
          <w:rFonts w:ascii="Palatino Linotype" w:hAnsi="Palatino Linotype" w:cs="Palatino Linotype"/>
          <w:color w:val="auto"/>
          <w:sz w:val="20"/>
          <w:lang w:val="en-GB"/>
        </w:rPr>
        <w:t xml:space="preserve"> and </w:t>
      </w:r>
      <w:r w:rsidR="0060514B">
        <w:rPr>
          <w:rFonts w:ascii="Palatino Linotype" w:hAnsi="Palatino Linotype" w:cs="Palatino Linotype"/>
          <w:color w:val="auto"/>
          <w:sz w:val="20"/>
          <w:lang w:val="en-GB"/>
        </w:rPr>
        <w:t xml:space="preserve">a study in </w:t>
      </w:r>
      <w:r w:rsidRPr="002A279F">
        <w:rPr>
          <w:rFonts w:ascii="Palatino Linotype" w:hAnsi="Palatino Linotype" w:cs="Palatino Linotype"/>
          <w:sz w:val="20"/>
          <w:lang w:val="en-GB"/>
        </w:rPr>
        <w:t xml:space="preserve">primary care reported that </w:t>
      </w:r>
      <w:r w:rsidRPr="002A279F">
        <w:rPr>
          <w:rFonts w:ascii="Palatino Linotype" w:hAnsi="Palatino Linotype" w:cs="Palatino Linotype"/>
          <w:color w:val="auto"/>
          <w:sz w:val="20"/>
          <w:lang w:val="en-GB"/>
        </w:rPr>
        <w:t xml:space="preserve">technology-assisted dietary assessment </w:t>
      </w:r>
      <w:r w:rsidRPr="002A279F">
        <w:rPr>
          <w:rFonts w:ascii="Palatino Linotype" w:hAnsi="Palatino Linotype" w:cs="Palatino Linotype"/>
          <w:sz w:val="20"/>
          <w:lang w:val="en-GB"/>
        </w:rPr>
        <w:t>may promote</w:t>
      </w:r>
      <w:r w:rsidRPr="002A279F">
        <w:t xml:space="preserve"> </w:t>
      </w:r>
      <w:r w:rsidRPr="002A279F">
        <w:rPr>
          <w:rFonts w:ascii="Palatino Linotype" w:hAnsi="Palatino Linotype" w:cs="Palatino Linotype"/>
          <w:sz w:val="20"/>
          <w:lang w:val="en-GB"/>
        </w:rPr>
        <w:t>self-efficacy and</w:t>
      </w:r>
      <w:r w:rsidR="0060514B">
        <w:rPr>
          <w:rFonts w:ascii="Palatino Linotype" w:hAnsi="Palatino Linotype" w:cs="Palatino Linotype"/>
          <w:sz w:val="20"/>
          <w:lang w:val="en-GB"/>
        </w:rPr>
        <w:t xml:space="preserve"> increase empowerment in users </w:t>
      </w:r>
      <w:r w:rsidRPr="002A279F">
        <w:rPr>
          <w:rFonts w:ascii="Palatino Linotype" w:hAnsi="Palatino Linotype" w:cs="Palatino Linotype"/>
          <w:sz w:val="20"/>
          <w:lang w:val="en-GB"/>
        </w:rPr>
        <w:fldChar w:fldCharType="begin" w:fldLock="1"/>
      </w:r>
      <w:r w:rsidR="00A76102" w:rsidRPr="002A279F">
        <w:rPr>
          <w:rFonts w:ascii="Palatino Linotype" w:hAnsi="Palatino Linotype" w:cs="Palatino Linotype"/>
          <w:sz w:val="20"/>
          <w:lang w:val="en-GB"/>
        </w:rPr>
        <w:instrText>ADDIN CSL_CITATION {"citationItems":[{"id":"ITEM-1","itemData":{"DOI":"10.1186/s12911-015-0138-6","author":[{"dropping-particle":"","family":"Bonilla","given":"Carolina","non-dropping-particle":"","parse-names":false,"suffix":""},{"dropping-particle":"","family":"Brauer","given":"Paula","non-dropping-particle":"","parse-names":false,"suffix":""},{"dropping-particle":"","family":"Royall","given":"Dawna","non-dropping-particle":"","parse-names":false,"suffix":""},{"dropping-particle":"","family":"Keller","given":"Heather","non-dropping-particle":"","parse-names":false,"suffix":""},{"dropping-particle":"","family":"Hanning","given":"Rhona M","non-dropping-particle":"","parse-names":false,"suffix":""},{"dropping-particle":"","family":"Dicenso","given":"Alba","non-dropping-particle":"","parse-names":false,"suffix":""}],"container-title":"BMC medical informatics and decision making","id":"ITEM-1","issued":{"date-parts":[["2015"]]},"page":"1-13","title":"Use of electronic dietary assessment tools in primary care : an interdisciplinary perspective","type":"article-journal","volume":"15"},"uris":["http://www.mendeley.com/documents/?uuid=1f29fe79-bbb9-4da2-84f7-c1bcd17f4670"]}],"mendeley":{"formattedCitation":"[17]","plainTextFormattedCitation":"[17]","previouslyFormattedCitation":"[17]"},"properties":{"noteIndex":0},"schema":"https://github.com/citation-style-language/schema/raw/master/csl-citation.json"}</w:instrText>
      </w:r>
      <w:r w:rsidRPr="002A279F">
        <w:rPr>
          <w:rFonts w:ascii="Palatino Linotype" w:hAnsi="Palatino Linotype" w:cs="Palatino Linotype"/>
          <w:sz w:val="20"/>
          <w:lang w:val="en-GB"/>
        </w:rPr>
        <w:fldChar w:fldCharType="separate"/>
      </w:r>
      <w:r w:rsidRPr="002A279F">
        <w:rPr>
          <w:rFonts w:ascii="Palatino Linotype" w:hAnsi="Palatino Linotype" w:cs="Palatino Linotype"/>
          <w:noProof/>
          <w:sz w:val="20"/>
          <w:lang w:val="en-GB"/>
        </w:rPr>
        <w:t>[17]</w:t>
      </w:r>
      <w:r w:rsidRPr="002A279F">
        <w:rPr>
          <w:rFonts w:ascii="Palatino Linotype" w:hAnsi="Palatino Linotype" w:cs="Palatino Linotype"/>
          <w:sz w:val="20"/>
          <w:lang w:val="en-GB"/>
        </w:rPr>
        <w:fldChar w:fldCharType="end"/>
      </w:r>
      <w:r w:rsidRPr="002A279F">
        <w:rPr>
          <w:rFonts w:ascii="Palatino Linotype" w:hAnsi="Palatino Linotype" w:cs="Palatino Linotype"/>
          <w:sz w:val="20"/>
          <w:lang w:val="en-GB"/>
        </w:rPr>
        <w:t xml:space="preserve">. Such tools also </w:t>
      </w:r>
      <w:r w:rsidRPr="002A279F">
        <w:rPr>
          <w:rFonts w:ascii="Palatino Linotype" w:hAnsi="Palatino Linotype" w:cs="Palatino Linotype"/>
          <w:color w:val="auto"/>
          <w:sz w:val="20"/>
          <w:lang w:val="en-GB"/>
        </w:rPr>
        <w:t>enable remote monitoring and follow up, potentially reducing the number of face-to-face appointments</w:t>
      </w:r>
      <w:r w:rsidR="00B11DAF">
        <w:rPr>
          <w:rFonts w:ascii="Palatino Linotype" w:hAnsi="Palatino Linotype" w:cs="Palatino Linotype"/>
          <w:color w:val="auto"/>
          <w:sz w:val="20"/>
          <w:lang w:val="en-GB"/>
        </w:rPr>
        <w:t>; t</w:t>
      </w:r>
      <w:r w:rsidRPr="002A279F">
        <w:rPr>
          <w:rFonts w:ascii="Palatino Linotype" w:hAnsi="Palatino Linotype" w:cs="Palatino Linotype"/>
          <w:color w:val="auto"/>
          <w:sz w:val="20"/>
          <w:lang w:val="en-GB"/>
        </w:rPr>
        <w:t xml:space="preserve">herefore, there could be substantial clinical benefits and cost reductions associated with their use. </w:t>
      </w:r>
    </w:p>
    <w:p w14:paraId="299BCC17" w14:textId="77777777" w:rsidR="00C0534C" w:rsidRPr="002A279F" w:rsidRDefault="0058223E">
      <w:pPr>
        <w:rPr>
          <w:rFonts w:ascii="Palatino Linotype" w:hAnsi="Palatino Linotype"/>
          <w:bCs/>
          <w:sz w:val="20"/>
        </w:rPr>
      </w:pPr>
      <w:r w:rsidRPr="002A279F">
        <w:rPr>
          <w:rFonts w:ascii="Palatino Linotype" w:hAnsi="Palatino Linotype"/>
          <w:bCs/>
          <w:sz w:val="20"/>
        </w:rPr>
        <w:t xml:space="preserve">    myfood24 is a self-completed online 24-hour dietary recall tool, incorporating elements of an automated multiple pass methodology </w:t>
      </w:r>
      <w:r w:rsidRPr="002A279F">
        <w:rPr>
          <w:rFonts w:ascii="Palatino Linotype" w:hAnsi="Palatino Linotype"/>
          <w:bCs/>
          <w:sz w:val="20"/>
        </w:rPr>
        <w:fldChar w:fldCharType="begin" w:fldLock="1"/>
      </w:r>
      <w:r w:rsidR="00A76102" w:rsidRPr="002A279F">
        <w:rPr>
          <w:rFonts w:ascii="Palatino Linotype" w:hAnsi="Palatino Linotype"/>
          <w:bCs/>
          <w:sz w:val="20"/>
        </w:rPr>
        <w:instrText>ADDIN CSL_CITATION {"citationItems":[{"id":"ITEM-1","itemData":{"DOI":"10.3390/nu7064016","ISSN":"2072-6643","PMID":"26024292","abstract":"Assessment of diet in large epidemiological studies can be costly and time consuming. An automated dietary assessment system could potentially reduce researcher burden by automatically coding food records. myfood24 (Measure Your Food on One Day) an online 24-h dietary assessment tool (with the flexibility to be used for multiple 24 h-dietary recalls or as a food diary), has been developed for use in the UK population. Development of myfood24 was a multi-stage process. Focus groups conducted with three age groups, adolescents (11-18 years) (n = 28), adults (19-64 years) (n = 24) and older adults (≥65 years) (n = 5) informed the development of the tool, and usability testing was conducted with beta (adolescents n = 14, adults n = 8, older adults n = 1) and live (adolescents n = 70, adults n = 20, older adults n = 4) versions. Median system usability scale (SUS) scores (measured on a scale of 0-100) in adolescents and adults were marginal for the beta version (adolescents median SUS = 66, interquartile range (IQR) = 20; adults median SUS = 68, IQR = 40) and good for the live version (adolescents median SUS = 73, IQR = 22; adults median SUS = 80, IQR = 25). Myfood24 is the first online 24-h dietary recall tool for use with different age groups in the UK. Usability testing indicates that myfood24 is suitable for use in UK adolescents and adults.","author":[{"dropping-particle":"","family":"Carter","given":"Michelle C","non-dropping-particle":"","parse-names":false,"suffix":""},{"dropping-particle":"","family":"Albar","given":"Salwa a","non-dropping-particle":"","parse-names":false,"suffix":""},{"dropping-particle":"","family":"Morris","given":"Michelle a","non-dropping-particle":"","parse-names":false,"suffix":""},{"dropping-particle":"","family":"Mulla","given":"Umme Z","non-dropping-particle":"","parse-names":false,"suffix":""},{"dropping-particle":"","family":"Hancock","given":"Neil","non-dropping-particle":"","parse-names":false,"suffix":""},{"dropping-particle":"","family":"Evans","given":"Charlotte E","non-dropping-particle":"","parse-names":false,"suffix":""},{"dropping-particle":"","family":"Alwan","given":"Nisreen a","non-dropping-particle":"","parse-names":false,"suffix":""},{"dropping-particle":"","family":"Greenwood","given":"Darren C","non-dropping-particle":"","parse-names":false,"suffix":""},{"dropping-particle":"","family":"Hardie","given":"Laura J","non-dropping-particle":"","parse-names":false,"suffix":""},{"dropping-particle":"","family":"Frost","given":"Gary S","non-dropping-particle":"","parse-names":false,"suffix":""},{"dropping-particle":"","family":"Wark","given":"Petra a","non-dropping-particle":"","parse-names":false,"suffix":""},{"dropping-particle":"","family":"Cade","given":"Janet E","non-dropping-particle":"","parse-names":false,"suffix":""}],"container-title":"Nutrients","id":"ITEM-1","issue":"6","issued":{"date-parts":[["2015"]]},"page":"4016-32","title":"Development of a UK Online 24-h Dietary Assessment Tool: myfood24.","type":"article-journal","volume":"7"},"uris":["http://www.mendeley.com/documents/?uuid=22554c63-42d2-49b5-aa19-ed84631acb42"]}],"mendeley":{"formattedCitation":"[19]","plainTextFormattedCitation":"[19]","previouslyFormattedCitation":"[19]"},"properties":{"noteIndex":0},"schema":"https://github.com/citation-style-language/schema/raw/master/csl-citation.json"}</w:instrText>
      </w:r>
      <w:r w:rsidRPr="002A279F">
        <w:rPr>
          <w:rFonts w:ascii="Palatino Linotype" w:hAnsi="Palatino Linotype"/>
          <w:bCs/>
          <w:sz w:val="20"/>
        </w:rPr>
        <w:fldChar w:fldCharType="separate"/>
      </w:r>
      <w:r w:rsidRPr="002A279F">
        <w:rPr>
          <w:rFonts w:ascii="Palatino Linotype" w:hAnsi="Palatino Linotype"/>
          <w:bCs/>
          <w:noProof/>
          <w:sz w:val="20"/>
        </w:rPr>
        <w:t>[19]</w:t>
      </w:r>
      <w:r w:rsidRPr="002A279F">
        <w:rPr>
          <w:rFonts w:ascii="Palatino Linotype" w:hAnsi="Palatino Linotype"/>
          <w:bCs/>
          <w:sz w:val="20"/>
        </w:rPr>
        <w:fldChar w:fldCharType="end"/>
      </w:r>
      <w:r w:rsidRPr="002A279F">
        <w:rPr>
          <w:rFonts w:ascii="Palatino Linotype" w:hAnsi="Palatino Linotype"/>
          <w:bCs/>
          <w:sz w:val="20"/>
        </w:rPr>
        <w:t>. Foods consumed are entered on the system, by selecting from a list of options; portion size is then selected, and the food is added to a meal event or time. Prior to submitting the completed recall, it prompts the user to check for omissions, e.g. snacks. The recall is completed at one time, inputting all information from the previous 24-hour period</w:t>
      </w:r>
      <w:r w:rsidRPr="002A279F">
        <w:rPr>
          <w:rFonts w:ascii="Palatino Linotype" w:hAnsi="Palatino Linotype"/>
          <w:bCs/>
          <w:sz w:val="20"/>
          <w:lang w:val="en-GB"/>
        </w:rPr>
        <w:t xml:space="preserve">. The myfood24 </w:t>
      </w:r>
      <w:r w:rsidRPr="002A279F">
        <w:rPr>
          <w:rFonts w:ascii="Palatino Linotype" w:hAnsi="Palatino Linotype"/>
          <w:bCs/>
          <w:sz w:val="20"/>
        </w:rPr>
        <w:t xml:space="preserve">food database contains 45,000 foods including both generic and branded items, 5,600 with associated portion size images, and provides the user with an immediate </w:t>
      </w:r>
      <w:r w:rsidRPr="002A279F">
        <w:rPr>
          <w:rFonts w:ascii="Palatino Linotype" w:hAnsi="Palatino Linotype"/>
          <w:bCs/>
          <w:sz w:val="20"/>
          <w:lang w:val="en-GB"/>
        </w:rPr>
        <w:t>nutritional</w:t>
      </w:r>
      <w:r w:rsidRPr="002A279F">
        <w:rPr>
          <w:rFonts w:ascii="Palatino Linotype" w:hAnsi="Palatino Linotype"/>
          <w:bCs/>
          <w:sz w:val="20"/>
        </w:rPr>
        <w:t xml:space="preserve"> analysis of their dietary intake. The tool </w:t>
      </w:r>
      <w:r w:rsidRPr="002A279F">
        <w:rPr>
          <w:rFonts w:ascii="Palatino Linotype" w:hAnsi="Palatino Linotype" w:cs="Palatino Linotype"/>
          <w:color w:val="auto"/>
          <w:sz w:val="20"/>
          <w:lang w:val="en-GB"/>
        </w:rPr>
        <w:t>was developed for large scale epidemiological studies in the UK population. Usability and acceptability testing of myfood24 has shown it is suitable to be used in healthy UK teenager (System Usability Score (SUS) Median score 80) and adult populations (SUS Median score 73) and relative validity testing in teenagers showed good agreement with interviewer-administered 24hour multiple-pass recall (MPR)s</w:t>
      </w:r>
      <w:r w:rsidR="00A76102" w:rsidRPr="002A279F">
        <w:rPr>
          <w:rFonts w:ascii="Palatino Linotype" w:hAnsi="Palatino Linotype" w:cs="Palatino Linotype"/>
          <w:color w:val="auto"/>
          <w:sz w:val="20"/>
          <w:lang w:val="en-GB"/>
        </w:rPr>
        <w:t xml:space="preserve"> </w:t>
      </w:r>
      <w:r w:rsidR="00A76102" w:rsidRPr="002A279F">
        <w:rPr>
          <w:rFonts w:ascii="Palatino Linotype" w:hAnsi="Palatino Linotype" w:cs="Palatino Linotype"/>
          <w:color w:val="auto"/>
          <w:sz w:val="20"/>
          <w:lang w:val="en-GB"/>
        </w:rPr>
        <w:fldChar w:fldCharType="begin" w:fldLock="1"/>
      </w:r>
      <w:r w:rsidR="00A76102" w:rsidRPr="002A279F">
        <w:rPr>
          <w:rFonts w:ascii="Palatino Linotype" w:hAnsi="Palatino Linotype" w:cs="Palatino Linotype"/>
          <w:color w:val="auto"/>
          <w:sz w:val="20"/>
          <w:lang w:val="en-GB"/>
        </w:rPr>
        <w:instrText>ADDIN CSL_CITATION {"citationItems":[{"id":"ITEM-1","itemData":{"DOI":"10.3390/nu7064016","ISSN":"2072-6643","PMID":"26024292","abstract":"Assessment of diet in large epidemiological studies can be costly and time consuming. An automated dietary assessment system could potentially reduce researcher burden by automatically coding food records. myfood24 (Measure Your Food on One Day) an online 24-h dietary assessment tool (with the flexibility to be used for multiple 24 h-dietary recalls or as a food diary), has been developed for use in the UK population. Development of myfood24 was a multi-stage process. Focus groups conducted with three age groups, adolescents (11-18 years) (n = 28), adults (19-64 years) (n = 24) and older adults (≥65 years) (n = 5) informed the development of the tool, and usability testing was conducted with beta (adolescents n = 14, adults n = 8, older adults n = 1) and live (adolescents n = 70, adults n = 20, older adults n = 4) versions. Median system usability scale (SUS) scores (measured on a scale of 0-100) in adolescents and adults were marginal for the beta version (adolescents median SUS = 66, interquartile range (IQR) = 20; adults median SUS = 68, IQR = 40) and good for the live version (adolescents median SUS = 73, IQR = 22; adults median SUS = 80, IQR = 25). Myfood24 is the first online 24-h dietary recall tool for use with different age groups in the UK. Usability testing indicates that myfood24 is suitable for use in UK adolescents and adults.","author":[{"dropping-particle":"","family":"Carter","given":"Michelle C","non-dropping-particle":"","parse-names":false,"suffix":""},{"dropping-particle":"","family":"Albar","given":"Salwa a","non-dropping-particle":"","parse-names":false,"suffix":""},{"dropping-particle":"","family":"Morris","given":"Michelle a","non-dropping-particle":"","parse-names":false,"suffix":""},{"dropping-particle":"","family":"Mulla","given":"Umme Z","non-dropping-particle":"","parse-names":false,"suffix":""},{"dropping-particle":"","family":"Hancock","given":"Neil","non-dropping-particle":"","parse-names":false,"suffix":""},{"dropping-particle":"","family":"Evans","given":"Charlotte E","non-dropping-particle":"","parse-names":false,"suffix":""},{"dropping-particle":"","family":"Alwan","given":"Nisreen a","non-dropping-particle":"","parse-names":false,"suffix":""},{"dropping-particle":"","family":"Greenwood","given":"Darren C","non-dropping-particle":"","parse-names":false,"suffix":""},{"dropping-particle":"","family":"Hardie","given":"Laura J","non-dropping-particle":"","parse-names":false,"suffix":""},{"dropping-particle":"","family":"Frost","given":"Gary S","non-dropping-particle":"","parse-names":false,"suffix":""},{"dropping-particle":"","family":"Wark","given":"Petra a","non-dropping-particle":"","parse-names":false,"suffix":""},{"dropping-particle":"","family":"Cade","given":"Janet E","non-dropping-particle":"","parse-names":false,"suffix":""}],"container-title":"Nutrients","id":"ITEM-1","issue":"6","issued":{"date-parts":[["2015"]]},"page":"4016-32","title":"Development of a UK Online 24-h Dietary Assessment Tool: myfood24.","type":"article-journal","volume":"7"},"uris":["http://www.mendeley.com/documents/?uuid=22554c63-42d2-49b5-aa19-ed84631acb42"]},{"id":"ITEM-2","itemData":{"DOI":"10.1186/s40795-015-0016-8","ISSN":"2055-0928","author":[{"dropping-particle":"","family":"Albar","given":"Salwa A","non-dropping-particle":"","parse-names":false,"suffix":""},{"dropping-particle":"","family":"Carter","given":"Michelle C","non-dropping-particle":"","parse-names":false,"suffix":""},{"dropping-particle":"","family":"Alwan","given":"Nisreen A","non-dropping-particle":"","parse-names":false,"suffix":""},{"dropping-particle":"","family":"Evans","given":"Charlotte E L","non-dropping-particle":"","parse-names":false,"suffix":""},{"dropping-particle":"","family":"Cade","given":"Janet E","non-dropping-particle":"","parse-names":false,"suffix":""}],"container-title":"BMC Nutrition","id":"ITEM-2","issued":{"date-parts":[["2015"]]},"page":"1-11","publisher":"BMC Nutrition","title":"Formative evaluation of the usability and acceptability of myfood24 among adolescents : a UK online dietary assessments tool","type":"article-journal","volume":"1"},"uris":["http://www.mendeley.com/documents/?uuid=525943d1-f657-4fbe-9424-8309cfc09000"]},{"id":"ITEM-3","itemData":{"author":[{"dropping-particle":"","family":"Albar, S; Alwan, N; Evans, C; Greenwood, D and Cade","given":"JE.","non-dropping-particle":"","parse-names":false,"suffix":""}],"container-title":"Britiah Journal of Nutrition","id":"ITEM-3","issued":{"date-parts":[["2016"]]},"page":"1678-86","title":"Agreement between an online dietary assessment tool (myfood24) and an interview-administered 24-h dietary recall in British adolescents aged 11-18years","type":"article-journal","volume":"115"},"uris":["http://www.mendeley.com/documents/?uuid=2ccdb812-c047-497e-b021-0efb7540cd39"]}],"mendeley":{"formattedCitation":"[19–21]","plainTextFormattedCitation":"[19–21]","previouslyFormattedCitation":"[19–21]"},"properties":{"noteIndex":0},"schema":"https://github.com/citation-style-language/schema/raw/master/csl-citation.json"}</w:instrText>
      </w:r>
      <w:r w:rsidR="00A76102" w:rsidRPr="002A279F">
        <w:rPr>
          <w:rFonts w:ascii="Palatino Linotype" w:hAnsi="Palatino Linotype" w:cs="Palatino Linotype"/>
          <w:color w:val="auto"/>
          <w:sz w:val="20"/>
          <w:lang w:val="en-GB"/>
        </w:rPr>
        <w:fldChar w:fldCharType="separate"/>
      </w:r>
      <w:r w:rsidR="00A76102" w:rsidRPr="002A279F">
        <w:rPr>
          <w:rFonts w:ascii="Palatino Linotype" w:hAnsi="Palatino Linotype" w:cs="Palatino Linotype"/>
          <w:noProof/>
          <w:color w:val="auto"/>
          <w:sz w:val="20"/>
          <w:lang w:val="en-GB"/>
        </w:rPr>
        <w:t>[19–21]</w:t>
      </w:r>
      <w:r w:rsidR="00A76102" w:rsidRPr="002A279F">
        <w:rPr>
          <w:rFonts w:ascii="Palatino Linotype" w:hAnsi="Palatino Linotype" w:cs="Palatino Linotype"/>
          <w:color w:val="auto"/>
          <w:sz w:val="20"/>
          <w:lang w:val="en-GB"/>
        </w:rPr>
        <w:fldChar w:fldCharType="end"/>
      </w:r>
      <w:r w:rsidRPr="002A279F">
        <w:rPr>
          <w:rFonts w:ascii="Palatino Linotype" w:hAnsi="Palatino Linotype" w:cs="Palatino Linotype"/>
          <w:color w:val="auto"/>
          <w:sz w:val="20"/>
          <w:lang w:val="en-GB"/>
        </w:rPr>
        <w:t xml:space="preserve">. A validation study in healthy adults which includes the use of biomarkers has been undertaken </w:t>
      </w:r>
      <w:r w:rsidRPr="002A279F">
        <w:rPr>
          <w:rFonts w:ascii="Palatino Linotype" w:hAnsi="Palatino Linotype" w:cs="Palatino Linotype"/>
          <w:color w:val="auto"/>
          <w:sz w:val="20"/>
          <w:lang w:val="en-GB"/>
        </w:rPr>
        <w:fldChar w:fldCharType="begin" w:fldLock="1"/>
      </w:r>
      <w:r w:rsidR="00A76102" w:rsidRPr="002A279F">
        <w:rPr>
          <w:rFonts w:ascii="Palatino Linotype" w:hAnsi="Palatino Linotype" w:cs="Palatino Linotype"/>
          <w:color w:val="auto"/>
          <w:sz w:val="20"/>
          <w:lang w:val="en-GB"/>
        </w:rPr>
        <w:instrText>ADDIN CSL_CITATION {"citationItems":[{"id":"ITEM-1","itemData":{"author":[{"dropping-particle":"","family":"Wark","given":"PA","non-dropping-particle":"","parse-names":false,"suffix":""},{"dropping-particle":"","family":"Hardie","given":"L","non-dropping-particle":"","parse-names":false,"suffix":""},{"dropping-particle":"","family":"Frost","given":"GS","non-dropping-particle":"","parse-names":false,"suffix":""},{"dropping-particle":"","family":"Alwan","given":"NA","non-dropping-particle":"","parse-names":false,"suffix":""},{"dropping-particle":"","family":"Carter","given":"M","non-dropping-particle":"","parse-names":false,"suffix":""},{"dropping-particle":"","family":"Elliott","given":"P","non-dropping-particle":"","parse-names":false,"suffix":""},{"dropping-particle":"","family":"Ford","given":"HE","non-dropping-particle":"","parse-names":false,"suffix":""},{"dropping-particle":"","family":"Hancock","given":"N","non-dropping-particle":"","parse-names":false,"suffix":""},{"dropping-particle":"","family":"Morris","given":"MA","non-dropping-particle":"","parse-names":false,"suffix":""},{"dropping-particle":"","family":"Mulla","given":"Mulla","non-dropping-particle":"","parse-names":false,"suffix":""},{"dropping-particle":"","family":"Noorwali","given":"EA","non-dropping-particle":"","parse-names":false,"suffix":""},{"dropping-particle":"","family":"Petropoulou","given":"K","non-dropping-particle":"","parse-names":false,"suffix":""},{"dropping-particle":"","family":"Murphy","given":"D","non-dropping-particle":"","parse-names":false,"suffix":""},{"dropping-particle":"","family":"Potter","given":"G","non-dropping-particle":"","parse-names":false,"suffix":""},{"dropping-particle":"","family":"Riboli","given":"E","non-dropping-particle":"","parse-names":false,"suffix":""},{"dropping-particle":"","family":"Greenwood","given":"DC","non-dropping-particle":"","parse-names":false,"suffix":""},{"dropping-particle":"","family":"Cade","given":"JE","non-dropping-particle":"","parse-names":false,"suffix":""}],"container-title":"BMC Medicine (submitted)","id":"ITEM-1","issued":{"date-parts":[["2018"]]},"title":"Validity of an online 24-hour recall tool (myfood24) for dietary assessment in population studies: comparison with biomarkers and standard interviews","type":"article-journal"},"uris":["http://www.mendeley.com/documents/?uuid=45b6c151-8fc9-4e42-8aac-9ab21e2e90ad"]}],"mendeley":{"formattedCitation":"[22]","plainTextFormattedCitation":"[22]","previouslyFormattedCitation":"[22]"},"properties":{"noteIndex":0},"schema":"https://github.com/citation-style-language/schema/raw/master/csl-citation.json"}</w:instrText>
      </w:r>
      <w:r w:rsidRPr="002A279F">
        <w:rPr>
          <w:rFonts w:ascii="Palatino Linotype" w:hAnsi="Palatino Linotype" w:cs="Palatino Linotype"/>
          <w:color w:val="auto"/>
          <w:sz w:val="20"/>
          <w:lang w:val="en-GB"/>
        </w:rPr>
        <w:fldChar w:fldCharType="separate"/>
      </w:r>
      <w:r w:rsidR="00A76102" w:rsidRPr="002A279F">
        <w:rPr>
          <w:rFonts w:ascii="Palatino Linotype" w:hAnsi="Palatino Linotype" w:cs="Palatino Linotype"/>
          <w:noProof/>
          <w:color w:val="auto"/>
          <w:sz w:val="20"/>
          <w:lang w:val="en-GB"/>
        </w:rPr>
        <w:t>[22]</w:t>
      </w:r>
      <w:r w:rsidRPr="002A279F">
        <w:rPr>
          <w:rFonts w:ascii="Palatino Linotype" w:hAnsi="Palatino Linotype" w:cs="Palatino Linotype"/>
          <w:color w:val="auto"/>
          <w:sz w:val="20"/>
          <w:lang w:val="en-GB"/>
        </w:rPr>
        <w:fldChar w:fldCharType="end"/>
      </w:r>
      <w:r w:rsidRPr="002A279F">
        <w:rPr>
          <w:rFonts w:ascii="Palatino Linotype" w:hAnsi="Palatino Linotype" w:cs="Palatino Linotype"/>
          <w:color w:val="auto"/>
          <w:sz w:val="20"/>
          <w:lang w:val="en-GB"/>
        </w:rPr>
        <w:t xml:space="preserve">. Whilst myfood24 is currently used as a 24-hour recall tool for nutritional assessment in epidemiological research, its application in healthcare as a food record has not been explored. </w:t>
      </w:r>
    </w:p>
    <w:p w14:paraId="58F1444D" w14:textId="75A08FE1" w:rsidR="00C0534C" w:rsidRPr="002A279F" w:rsidRDefault="0058223E">
      <w:pPr>
        <w:rPr>
          <w:rFonts w:ascii="Palatino Linotype" w:hAnsi="Palatino Linotype" w:cs="Palatino Linotype"/>
          <w:color w:val="auto"/>
          <w:sz w:val="20"/>
          <w:lang w:val="en-GB"/>
        </w:rPr>
      </w:pPr>
      <w:r w:rsidRPr="002A279F">
        <w:rPr>
          <w:rFonts w:ascii="Palatino Linotype" w:hAnsi="Palatino Linotype" w:cs="Palatino Linotype"/>
          <w:sz w:val="20"/>
          <w:lang w:val="en-GB"/>
        </w:rPr>
        <w:t xml:space="preserve">    This study examined the introduction of myfood24 in a clinical population for the first time. Women with GDM, who are routinely required to </w:t>
      </w:r>
      <w:r w:rsidRPr="002A279F">
        <w:rPr>
          <w:rFonts w:ascii="Palatino Linotype" w:hAnsi="Palatino Linotype" w:cs="Palatino Linotype"/>
          <w:color w:val="auto"/>
          <w:sz w:val="20"/>
          <w:lang w:val="en-GB"/>
        </w:rPr>
        <w:t xml:space="preserve">complete food records, were requested to use myfood24 as an alternative tool for self-recording dietary intake. </w:t>
      </w:r>
      <w:bookmarkStart w:id="2" w:name="_Hlk522351954"/>
      <w:r w:rsidRPr="002A279F">
        <w:rPr>
          <w:rFonts w:ascii="Palatino Linotype" w:hAnsi="Palatino Linotype" w:cs="Palatino Linotype"/>
          <w:color w:val="auto"/>
          <w:sz w:val="20"/>
          <w:lang w:val="en-GB"/>
        </w:rPr>
        <w:t>The aim of this observational study was to explore the feasibility of using th</w:t>
      </w:r>
      <w:r w:rsidR="00A475AD">
        <w:rPr>
          <w:rFonts w:ascii="Palatino Linotype" w:hAnsi="Palatino Linotype" w:cs="Palatino Linotype"/>
          <w:color w:val="auto"/>
          <w:sz w:val="20"/>
          <w:lang w:val="en-GB"/>
        </w:rPr>
        <w:t>e</w:t>
      </w:r>
      <w:r w:rsidRPr="002A279F">
        <w:rPr>
          <w:rFonts w:ascii="Palatino Linotype" w:hAnsi="Palatino Linotype" w:cs="Palatino Linotype"/>
          <w:color w:val="auto"/>
          <w:sz w:val="20"/>
          <w:lang w:val="en-GB"/>
        </w:rPr>
        <w:t xml:space="preserve"> tool as an electronic food record and the usability of the tool software. </w:t>
      </w:r>
      <w:bookmarkStart w:id="3" w:name="_Hlk522351873"/>
      <w:bookmarkEnd w:id="2"/>
      <w:r w:rsidRPr="002A279F">
        <w:rPr>
          <w:rFonts w:ascii="Palatino Linotype" w:hAnsi="Palatino Linotype" w:cs="Palatino Linotype"/>
          <w:color w:val="auto"/>
          <w:sz w:val="20"/>
          <w:lang w:val="en-GB"/>
        </w:rPr>
        <w:t>Th</w:t>
      </w:r>
      <w:r w:rsidR="00A475AD">
        <w:rPr>
          <w:rFonts w:ascii="Palatino Linotype" w:hAnsi="Palatino Linotype" w:cs="Palatino Linotype"/>
          <w:color w:val="auto"/>
          <w:sz w:val="20"/>
          <w:lang w:val="en-GB"/>
        </w:rPr>
        <w:t>erefore</w:t>
      </w:r>
      <w:r w:rsidRPr="002A279F">
        <w:rPr>
          <w:rFonts w:ascii="Palatino Linotype" w:hAnsi="Palatino Linotype" w:cs="Palatino Linotype"/>
          <w:color w:val="auto"/>
          <w:sz w:val="20"/>
          <w:lang w:val="en-GB"/>
        </w:rPr>
        <w:t xml:space="preserve">, providing direction for the ongoing development and evaluation of this tool, both for use in clinical research and ultimately, as an electronic food diary in routine clinical practice. </w:t>
      </w:r>
      <w:bookmarkEnd w:id="3"/>
      <w:r w:rsidRPr="002A279F">
        <w:rPr>
          <w:rFonts w:ascii="Palatino Linotype" w:hAnsi="Palatino Linotype" w:cs="Palatino Linotype"/>
          <w:color w:val="auto"/>
          <w:sz w:val="20"/>
          <w:lang w:val="en-GB"/>
        </w:rPr>
        <w:t xml:space="preserve">The study also addressed wider aims, including </w:t>
      </w:r>
      <w:r w:rsidRPr="002A279F">
        <w:rPr>
          <w:rFonts w:ascii="Palatino Linotype" w:hAnsi="Palatino Linotype"/>
          <w:sz w:val="20"/>
          <w:lang w:val="en-GB"/>
        </w:rPr>
        <w:t xml:space="preserve">the association between dietary </w:t>
      </w:r>
      <w:r w:rsidRPr="002A279F">
        <w:rPr>
          <w:rFonts w:ascii="Palatino Linotype" w:hAnsi="Palatino Linotype"/>
          <w:sz w:val="20"/>
          <w:lang w:val="en-GB"/>
        </w:rPr>
        <w:lastRenderedPageBreak/>
        <w:t>components and blood glucose levels, and</w:t>
      </w:r>
      <w:r w:rsidRPr="002A279F">
        <w:rPr>
          <w:rFonts w:ascii="Palatino Linotype" w:hAnsi="Palatino Linotype" w:cs="Palatino Linotype"/>
          <w:color w:val="auto"/>
          <w:sz w:val="20"/>
          <w:lang w:val="en-GB"/>
        </w:rPr>
        <w:t xml:space="preserve"> the broader experiences of women with GDM, which are the subject of other publications. </w:t>
      </w:r>
    </w:p>
    <w:p w14:paraId="3AD635C9" w14:textId="77777777" w:rsidR="00C0534C" w:rsidRPr="002A279F" w:rsidRDefault="0058223E">
      <w:pPr>
        <w:pStyle w:val="MDPI21heading1"/>
      </w:pPr>
      <w:r w:rsidRPr="002A279F">
        <w:rPr>
          <w:lang w:eastAsia="zh-CN"/>
        </w:rPr>
        <w:t xml:space="preserve">2. </w:t>
      </w:r>
      <w:r w:rsidRPr="002A279F">
        <w:t xml:space="preserve">Materials and Methods </w:t>
      </w:r>
    </w:p>
    <w:p w14:paraId="46DA2481" w14:textId="77777777" w:rsidR="00C0534C" w:rsidRPr="002A279F" w:rsidRDefault="0058223E">
      <w:pPr>
        <w:pStyle w:val="MDPI31text"/>
        <w:ind w:firstLine="0"/>
        <w:rPr>
          <w:i/>
          <w:lang w:val="en-GB"/>
        </w:rPr>
      </w:pPr>
      <w:r w:rsidRPr="002A279F">
        <w:rPr>
          <w:i/>
          <w:lang w:val="en-GB"/>
        </w:rPr>
        <w:t>2.1 Ethics</w:t>
      </w:r>
    </w:p>
    <w:p w14:paraId="39B74374" w14:textId="77777777" w:rsidR="00C0534C" w:rsidRPr="002A279F" w:rsidRDefault="0058223E">
      <w:pPr>
        <w:pStyle w:val="MDPI31text"/>
        <w:spacing w:line="340" w:lineRule="atLeast"/>
        <w:ind w:firstLine="420"/>
        <w:rPr>
          <w:lang w:val="en-GB"/>
        </w:rPr>
      </w:pPr>
      <w:r w:rsidRPr="002A279F">
        <w:rPr>
          <w:rFonts w:cs="Arial"/>
          <w:color w:val="222222"/>
          <w:szCs w:val="20"/>
          <w:lang w:val="en"/>
        </w:rPr>
        <w:t xml:space="preserve">All subjects gave their informed consent for inclusion before they participated in the study. The study was conducted in accordance with the Declaration of Helsinki, and the protocol </w:t>
      </w:r>
      <w:r w:rsidRPr="002A279F">
        <w:rPr>
          <w:lang w:val="en-GB"/>
        </w:rPr>
        <w:t xml:space="preserve">and subsequent amendments were approved by the South Central Oxford Research Ethics Committee C (reference 14/SC/1267). </w:t>
      </w:r>
    </w:p>
    <w:p w14:paraId="46A383C5" w14:textId="77777777" w:rsidR="00C0534C" w:rsidRPr="002A279F" w:rsidRDefault="0058223E">
      <w:pPr>
        <w:pStyle w:val="MDPI31text"/>
        <w:ind w:firstLine="0"/>
        <w:rPr>
          <w:i/>
          <w:lang w:val="en-GB"/>
        </w:rPr>
      </w:pPr>
      <w:r w:rsidRPr="002A279F">
        <w:rPr>
          <w:i/>
          <w:lang w:val="en-GB"/>
        </w:rPr>
        <w:t xml:space="preserve">2.2. Eligibility </w:t>
      </w:r>
    </w:p>
    <w:p w14:paraId="0A02F31D" w14:textId="77777777" w:rsidR="00C0534C" w:rsidRPr="002A279F" w:rsidRDefault="0058223E">
      <w:pPr>
        <w:pStyle w:val="MDPI31text"/>
        <w:spacing w:line="340" w:lineRule="atLeast"/>
        <w:rPr>
          <w:color w:val="0000FF"/>
          <w:lang w:val="en-GB"/>
        </w:rPr>
      </w:pPr>
      <w:r w:rsidRPr="002A279F">
        <w:rPr>
          <w:lang w:val="en-GB"/>
        </w:rPr>
        <w:t xml:space="preserve">Women attending for their initial appointment following the diagnosis of GDM at Leeds Teaching Hospitals NHS Trust Diabetes in Pregnancy Clinic, were eligible to participate, provided they could read and understand English and were not to be commenced on any diabetes medication. </w:t>
      </w:r>
    </w:p>
    <w:p w14:paraId="2E354B25" w14:textId="77777777" w:rsidR="00C0534C" w:rsidRPr="002A279F" w:rsidRDefault="0058223E">
      <w:pPr>
        <w:pStyle w:val="MDPI31text"/>
        <w:ind w:firstLine="0"/>
        <w:rPr>
          <w:i/>
          <w:lang w:val="en-GB"/>
        </w:rPr>
      </w:pPr>
      <w:r w:rsidRPr="002A279F">
        <w:rPr>
          <w:i/>
          <w:lang w:val="en-GB"/>
        </w:rPr>
        <w:t xml:space="preserve">2.3 Recruitment </w:t>
      </w:r>
    </w:p>
    <w:p w14:paraId="4D909957" w14:textId="39109B27" w:rsidR="00C0534C" w:rsidRPr="002A279F" w:rsidRDefault="0058223E">
      <w:pPr>
        <w:pStyle w:val="MDPI31text"/>
        <w:spacing w:line="340" w:lineRule="atLeast"/>
        <w:rPr>
          <w:lang w:val="en-GB"/>
        </w:rPr>
      </w:pPr>
      <w:r w:rsidRPr="002A279F">
        <w:rPr>
          <w:lang w:val="en-GB"/>
        </w:rPr>
        <w:t xml:space="preserve">Women were invited to take part by a research midwife who provided a Participant Information Sheet, addressed any questions relating to the study and secured informed consent to participate. The sample size of 200 was based on the sample size calculation for other research questions beyond the </w:t>
      </w:r>
      <w:r w:rsidRPr="00747CC0">
        <w:rPr>
          <w:lang w:val="en-GB"/>
        </w:rPr>
        <w:t>scope of this paper, examining the association between dietary components and blood glucose levels. This was a considerably larger sample than</w:t>
      </w:r>
      <w:r w:rsidR="00747CC0" w:rsidRPr="00747CC0">
        <w:rPr>
          <w:lang w:val="en-GB"/>
        </w:rPr>
        <w:t xml:space="preserve"> was</w:t>
      </w:r>
      <w:r w:rsidRPr="00747CC0">
        <w:rPr>
          <w:lang w:val="en-GB"/>
        </w:rPr>
        <w:t xml:space="preserve"> required for usability testing and examin</w:t>
      </w:r>
      <w:r w:rsidR="00747CC0" w:rsidRPr="00747CC0">
        <w:rPr>
          <w:lang w:val="en-GB"/>
        </w:rPr>
        <w:t>ing the</w:t>
      </w:r>
      <w:r w:rsidRPr="00747CC0">
        <w:rPr>
          <w:lang w:val="en-GB"/>
        </w:rPr>
        <w:t xml:space="preserve"> differences in usability based on sample characteristics </w:t>
      </w:r>
      <w:r w:rsidRPr="00747CC0">
        <w:rPr>
          <w:lang w:val="en-GB"/>
        </w:rPr>
        <w:fldChar w:fldCharType="begin" w:fldLock="1"/>
      </w:r>
      <w:r w:rsidR="00A76102" w:rsidRPr="00747CC0">
        <w:rPr>
          <w:lang w:val="en-GB"/>
        </w:rPr>
        <w:instrText>ADDIN CSL_CITATION {"citationItems":[{"id":"ITEM-1","itemData":{"container-title":"Proceedings of the Human Factors and Ergonomics Society Annual Meeting","editor":[{"dropping-particle":"","family":"Virzi","given":"RA","non-dropping-particle":"","parse-names":false,"suffix":""}],"id":"ITEM-1","issued":{"date-parts":[["1990"]]},"publisher":"SAGE Publications","title":"Streamlining the design process: Running fewer subjects.","type":"paper-conference"},"uris":["http://www.mendeley.com/documents/?uuid=0b1e3975-aef4-4f74-8910-5e30b212f889"]}],"mendeley":{"formattedCitation":"[23]","plainTextFormattedCitation":"[23]","previouslyFormattedCitation":"[23]"},"properties":{"noteIndex":0},"schema":"https://github.com/citation-style-language/schema/raw/master/csl-citation.json"}</w:instrText>
      </w:r>
      <w:r w:rsidRPr="00747CC0">
        <w:rPr>
          <w:lang w:val="en-GB"/>
        </w:rPr>
        <w:fldChar w:fldCharType="separate"/>
      </w:r>
      <w:r w:rsidR="00A76102" w:rsidRPr="00747CC0">
        <w:rPr>
          <w:noProof/>
          <w:lang w:val="en-GB"/>
        </w:rPr>
        <w:t>[23]</w:t>
      </w:r>
      <w:r w:rsidRPr="00747CC0">
        <w:rPr>
          <w:lang w:val="en-GB"/>
        </w:rPr>
        <w:fldChar w:fldCharType="end"/>
      </w:r>
      <w:r w:rsidRPr="00747CC0">
        <w:rPr>
          <w:lang w:val="en-GB"/>
        </w:rPr>
        <w:t>.</w:t>
      </w:r>
      <w:r w:rsidRPr="002A279F">
        <w:rPr>
          <w:lang w:val="en-GB"/>
        </w:rPr>
        <w:t xml:space="preserve">  </w:t>
      </w:r>
    </w:p>
    <w:p w14:paraId="3F5782B6" w14:textId="77777777" w:rsidR="00C0534C" w:rsidRPr="002A279F" w:rsidRDefault="0058223E">
      <w:pPr>
        <w:pStyle w:val="MDPI31text"/>
        <w:spacing w:line="340" w:lineRule="atLeast"/>
        <w:rPr>
          <w:lang w:val="en-GB"/>
        </w:rPr>
      </w:pPr>
      <w:r w:rsidRPr="002A279F">
        <w:rPr>
          <w:lang w:val="en-GB"/>
        </w:rPr>
        <w:t xml:space="preserve">A pragmatic approach was adopted for interviews, using a convenience sample of women who had experienced myfood24 in the main study. Guided by other qualitative research, a minimum of 12 interviews was anticipated as sufficient to provide saturation </w:t>
      </w:r>
      <w:r w:rsidRPr="002A279F">
        <w:rPr>
          <w:lang w:val="en-GB"/>
        </w:rPr>
        <w:fldChar w:fldCharType="begin" w:fldLock="1"/>
      </w:r>
      <w:r w:rsidR="00A76102" w:rsidRPr="002A279F">
        <w:rPr>
          <w:lang w:val="en-GB"/>
        </w:rPr>
        <w:instrText>ADDIN CSL_CITATION {"citationItems":[{"id":"ITEM-1","itemData":{"author":[{"dropping-particle":"","family":"Guest","given":"G","non-dropping-particle":"","parse-names":false,"suffix":""},{"dropping-particle":"","family":"Bunce","given":"A","non-dropping-particle":"","parse-names":false,"suffix":""},{"dropping-particle":"","family":"Johnson","given":"J","non-dropping-particle":"","parse-names":false,"suffix":""}],"container-title":"Field Methods","id":"ITEM-1","issue":"1","issued":{"date-parts":[["2006"]]},"page":"59-82","title":"How Many Interviews Are Enough?: An Experiment with Data Saturation and Variability.","type":"article-journal","volume":"18"},"uris":["http://www.mendeley.com/documents/?uuid=799fb7bf-fab7-477a-ae80-1d7819e0641c"]}],"mendeley":{"formattedCitation":"[24]","plainTextFormattedCitation":"[24]","previouslyFormattedCitation":"[24]"},"properties":{"noteIndex":0},"schema":"https://github.com/citation-style-language/schema/raw/master/csl-citation.json"}</w:instrText>
      </w:r>
      <w:r w:rsidRPr="002A279F">
        <w:rPr>
          <w:lang w:val="en-GB"/>
        </w:rPr>
        <w:fldChar w:fldCharType="separate"/>
      </w:r>
      <w:r w:rsidR="00A76102" w:rsidRPr="002A279F">
        <w:rPr>
          <w:noProof/>
          <w:lang w:val="en-GB"/>
        </w:rPr>
        <w:t>[24]</w:t>
      </w:r>
      <w:r w:rsidRPr="002A279F">
        <w:rPr>
          <w:lang w:val="en-GB"/>
        </w:rPr>
        <w:fldChar w:fldCharType="end"/>
      </w:r>
      <w:r w:rsidRPr="002A279F">
        <w:rPr>
          <w:lang w:val="en-GB"/>
        </w:rPr>
        <w:t>. As the aim was to interview both participants who had used the tool and those who chose not to, different recruitment methods were used. For those who had used myfood24, their interest could be indicated via the user questionnaire, and following a substantial amendment, those who had never completed myfood24, were sent an email. Informed consent for interviews was secured separately by the interviewer (ZD).</w:t>
      </w:r>
      <w:r w:rsidRPr="002A279F">
        <w:rPr>
          <w:rStyle w:val="CommentReference"/>
          <w:rFonts w:ascii="Times New Roman" w:hAnsi="Times New Roman"/>
          <w:snapToGrid/>
          <w:lang w:bidi="ar-SA"/>
        </w:rPr>
        <w:t xml:space="preserve"> </w:t>
      </w:r>
    </w:p>
    <w:p w14:paraId="1B3E4D5F" w14:textId="77777777" w:rsidR="00C0534C" w:rsidRPr="002A279F" w:rsidRDefault="0058223E">
      <w:pPr>
        <w:pStyle w:val="MDPI31text"/>
        <w:ind w:firstLine="0"/>
        <w:rPr>
          <w:i/>
          <w:lang w:val="en-GB"/>
        </w:rPr>
      </w:pPr>
      <w:r w:rsidRPr="002A279F">
        <w:rPr>
          <w:i/>
          <w:lang w:val="en-GB"/>
        </w:rPr>
        <w:t>2.4 Study Design and data collection</w:t>
      </w:r>
    </w:p>
    <w:p w14:paraId="402AF367" w14:textId="77777777" w:rsidR="00C0534C" w:rsidRPr="002A279F" w:rsidRDefault="0058223E">
      <w:pPr>
        <w:pStyle w:val="MDPI31text"/>
        <w:spacing w:line="340" w:lineRule="atLeast"/>
        <w:rPr>
          <w:lang w:val="en-GB"/>
        </w:rPr>
      </w:pPr>
      <w:r w:rsidRPr="002A279F">
        <w:rPr>
          <w:lang w:val="en-GB"/>
        </w:rPr>
        <w:t xml:space="preserve">This was a mixed method prospective observational study. The stages of the study and the participation at each stage can be seen in Figure 1. Participants consented for relevant demographic and clinical data to be retrieved from their health records. </w:t>
      </w:r>
    </w:p>
    <w:p w14:paraId="4AC8919B" w14:textId="77777777" w:rsidR="00C0534C" w:rsidRPr="002A279F" w:rsidRDefault="0058223E">
      <w:pPr>
        <w:pStyle w:val="MDPI31text"/>
        <w:ind w:firstLine="420"/>
        <w:rPr>
          <w:i/>
          <w:lang w:val="en-GB"/>
        </w:rPr>
      </w:pPr>
      <w:r w:rsidRPr="002A279F">
        <w:rPr>
          <w:i/>
          <w:lang w:val="en-GB"/>
        </w:rPr>
        <w:t xml:space="preserve">2.4.1 Completing a food record using myfood24 </w:t>
      </w:r>
    </w:p>
    <w:p w14:paraId="0B86C353" w14:textId="021CB5A9" w:rsidR="00C0534C" w:rsidRPr="002A279F" w:rsidRDefault="0058223E">
      <w:pPr>
        <w:pStyle w:val="MDPI31text"/>
        <w:spacing w:line="340" w:lineRule="atLeast"/>
        <w:rPr>
          <w:color w:val="auto"/>
          <w:lang w:val="en-GB"/>
        </w:rPr>
      </w:pPr>
      <w:r w:rsidRPr="002A279F">
        <w:rPr>
          <w:lang w:val="en-GB"/>
        </w:rPr>
        <w:t xml:space="preserve">Antenatal care provision followed standard care guidelines for diabetes in pregnancy, which included ongoing self-monitoring throughout the pregnancy with blood glucose monitoring seven times a day and paper food diaries. By taking part in the study, participants were also requested to complete five 24-hour food records in a two-week period using myfood24. The process of accessing and completing a myfood24 food record is illustrated in Figure 2.  </w:t>
      </w:r>
      <w:bookmarkStart w:id="4" w:name="_Hlk521775882"/>
      <w:r w:rsidRPr="002A279F">
        <w:rPr>
          <w:lang w:val="en-GB"/>
        </w:rPr>
        <w:t xml:space="preserve">The request for five days of records was a </w:t>
      </w:r>
      <w:r w:rsidRPr="002A279F">
        <w:rPr>
          <w:rFonts w:eastAsia="SimSun" w:cs="Calibri"/>
          <w:color w:val="auto"/>
          <w:szCs w:val="20"/>
          <w:lang w:val="en-GB" w:bidi="ar"/>
        </w:rPr>
        <w:t>pragmatic</w:t>
      </w:r>
      <w:r w:rsidRPr="002A279F">
        <w:rPr>
          <w:rFonts w:eastAsia="SimSun" w:cs="Calibri"/>
          <w:color w:val="auto"/>
          <w:sz w:val="22"/>
          <w:lang w:val="en-GB" w:bidi="ar"/>
        </w:rPr>
        <w:t xml:space="preserve"> </w:t>
      </w:r>
      <w:r w:rsidRPr="002A279F">
        <w:rPr>
          <w:rFonts w:eastAsia="SimSun" w:cs="Calibri"/>
          <w:color w:val="auto"/>
          <w:szCs w:val="20"/>
          <w:lang w:val="en-GB" w:bidi="ar"/>
        </w:rPr>
        <w:t xml:space="preserve">decision. </w:t>
      </w:r>
      <w:bookmarkStart w:id="5" w:name="_Hlk522351912"/>
      <w:r w:rsidR="00A475AD">
        <w:rPr>
          <w:rFonts w:eastAsia="SimSun" w:cs="Calibri"/>
          <w:color w:val="auto"/>
          <w:szCs w:val="20"/>
          <w:lang w:val="en-GB" w:bidi="ar"/>
        </w:rPr>
        <w:t>This</w:t>
      </w:r>
      <w:r w:rsidRPr="002A279F">
        <w:rPr>
          <w:rFonts w:eastAsia="SimSun" w:cs="Calibri"/>
          <w:color w:val="auto"/>
          <w:szCs w:val="20"/>
          <w:lang w:val="en-GB" w:bidi="ar"/>
        </w:rPr>
        <w:t xml:space="preserve"> would allow women to record a large proportion of their </w:t>
      </w:r>
      <w:r w:rsidRPr="002A279F">
        <w:rPr>
          <w:rFonts w:eastAsia="SimSun" w:cs="Calibri"/>
          <w:color w:val="auto"/>
          <w:szCs w:val="20"/>
          <w:lang w:val="en-GB" w:bidi="ar"/>
        </w:rPr>
        <w:lastRenderedPageBreak/>
        <w:t>habitual intake and become more familiar with using myfood2</w:t>
      </w:r>
      <w:r w:rsidR="00A475AD">
        <w:rPr>
          <w:rFonts w:eastAsia="SimSun" w:cs="Calibri"/>
          <w:color w:val="auto"/>
          <w:szCs w:val="20"/>
          <w:lang w:val="en-GB" w:bidi="ar"/>
        </w:rPr>
        <w:t xml:space="preserve">4; </w:t>
      </w:r>
      <w:r w:rsidR="00747CC0">
        <w:rPr>
          <w:rFonts w:eastAsia="SimSun" w:cs="Calibri"/>
          <w:color w:val="auto"/>
          <w:szCs w:val="20"/>
          <w:lang w:val="en-GB" w:bidi="ar"/>
        </w:rPr>
        <w:t>thus,</w:t>
      </w:r>
      <w:r w:rsidRPr="002A279F">
        <w:rPr>
          <w:rFonts w:eastAsia="SimSun" w:cs="Calibri"/>
          <w:color w:val="auto"/>
          <w:szCs w:val="20"/>
          <w:lang w:val="en-GB" w:bidi="ar"/>
        </w:rPr>
        <w:t xml:space="preserve"> providing more opportunity to test out the usability and functions of the website</w:t>
      </w:r>
      <w:r w:rsidRPr="002A279F">
        <w:rPr>
          <w:rFonts w:eastAsia="SimSun" w:cs="Calibri"/>
          <w:color w:val="auto"/>
          <w:sz w:val="22"/>
          <w:lang w:val="en-GB" w:bidi="ar"/>
        </w:rPr>
        <w:t xml:space="preserve">. </w:t>
      </w:r>
    </w:p>
    <w:p w14:paraId="4BFFFCBA" w14:textId="77777777" w:rsidR="00C0534C" w:rsidRPr="002A279F" w:rsidRDefault="0058223E">
      <w:pPr>
        <w:ind w:firstLine="420"/>
        <w:rPr>
          <w:rFonts w:ascii="Palatino Linotype" w:hAnsi="Palatino Linotype"/>
          <w:sz w:val="20"/>
          <w:lang w:val="en-GB"/>
        </w:rPr>
      </w:pPr>
      <w:bookmarkStart w:id="6" w:name="_Hlk521776162"/>
      <w:bookmarkEnd w:id="4"/>
      <w:bookmarkEnd w:id="5"/>
      <w:r w:rsidRPr="002A279F">
        <w:rPr>
          <w:rFonts w:ascii="Palatino Linotype" w:hAnsi="Palatino Linotype"/>
          <w:sz w:val="20"/>
          <w:lang w:val="en-GB"/>
        </w:rPr>
        <w:t xml:space="preserve">The feasibility of using the tool as a food record was investigated by measuring any online submission of a myfood24 food record and the total number of submissions per participant. </w:t>
      </w:r>
    </w:p>
    <w:bookmarkEnd w:id="6"/>
    <w:p w14:paraId="368F408A" w14:textId="77777777" w:rsidR="00C0534C" w:rsidRPr="002A279F" w:rsidRDefault="0058223E">
      <w:pPr>
        <w:ind w:firstLine="420"/>
        <w:rPr>
          <w:rFonts w:ascii="Palatino Linotype" w:hAnsi="Palatino Linotype"/>
          <w:i/>
          <w:sz w:val="20"/>
          <w:lang w:val="en-GB"/>
        </w:rPr>
      </w:pPr>
      <w:r w:rsidRPr="002A279F">
        <w:rPr>
          <w:rFonts w:ascii="Palatino Linotype" w:hAnsi="Palatino Linotype"/>
          <w:i/>
          <w:sz w:val="20"/>
          <w:lang w:val="en-GB"/>
        </w:rPr>
        <w:t>2.4.2 User Questionnaire</w:t>
      </w:r>
    </w:p>
    <w:p w14:paraId="30ABC739" w14:textId="77777777" w:rsidR="00C0534C" w:rsidRPr="002A279F" w:rsidRDefault="0058223E">
      <w:pPr>
        <w:ind w:firstLine="420"/>
        <w:rPr>
          <w:rFonts w:ascii="Palatino Linotype" w:hAnsi="Palatino Linotype"/>
          <w:sz w:val="20"/>
          <w:lang w:val="en-GB"/>
        </w:rPr>
      </w:pPr>
      <w:r w:rsidRPr="002A279F">
        <w:rPr>
          <w:rFonts w:ascii="Palatino Linotype" w:hAnsi="Palatino Linotype"/>
          <w:sz w:val="20"/>
          <w:lang w:val="en-GB"/>
        </w:rPr>
        <w:t>Those who completed myfood24 on at least one occasion were emailed a link to complete the user questionnaire, administered by Bristol Online Survey (</w:t>
      </w:r>
      <w:hyperlink r:id="rId16" w:history="1">
        <w:r w:rsidRPr="002A279F">
          <w:rPr>
            <w:rFonts w:ascii="Palatino Linotype" w:hAnsi="Palatino Linotype"/>
            <w:color w:val="0000FF"/>
            <w:sz w:val="20"/>
            <w:u w:val="single"/>
          </w:rPr>
          <w:t>https://www.onlinesurveys.ac.uk/</w:t>
        </w:r>
      </w:hyperlink>
      <w:r w:rsidRPr="002A279F">
        <w:rPr>
          <w:rFonts w:ascii="Palatino Linotype" w:hAnsi="Palatino Linotype"/>
          <w:sz w:val="20"/>
          <w:lang w:val="en-GB"/>
        </w:rPr>
        <w:t xml:space="preserve"> ). The questionnaire consisted of multiple choice questions, Likert scales, yes/no responses and open-ended questions which covered demographic information, previous experience of using technology and food diaries, attitudes to technology and usability of myfood24. It included the SUS a validated, reliable tool for measuring usability of the software </w:t>
      </w:r>
      <w:r w:rsidRPr="002A279F">
        <w:rPr>
          <w:rFonts w:ascii="Palatino Linotype" w:hAnsi="Palatino Linotype"/>
          <w:sz w:val="20"/>
          <w:lang w:val="en-GB"/>
        </w:rPr>
        <w:fldChar w:fldCharType="begin" w:fldLock="1"/>
      </w:r>
      <w:r w:rsidR="00A76102" w:rsidRPr="002A279F">
        <w:rPr>
          <w:rFonts w:ascii="Palatino Linotype" w:hAnsi="Palatino Linotype"/>
          <w:sz w:val="20"/>
          <w:lang w:val="en-GB"/>
        </w:rPr>
        <w:instrText>ADDIN CSL_CITATION {"citationItems":[{"id":"ITEM-1","itemData":{"author":[{"dropping-particle":"","family":"Brooke","given":"J","non-dropping-particle":"","parse-names":false,"suffix":""}],"container-title":"Usability Eval. Ind","id":"ITEM-1","issued":{"date-parts":[["1996"]]},"page":"189-194","title":"SUS – A quick and dirty usability scale.","type":"article-journal"},"uris":["http://www.mendeley.com/documents/?uuid=51896d5f-184a-49f0-8341-d276bf3246ff"]}],"mendeley":{"formattedCitation":"[25]","plainTextFormattedCitation":"[25]","previouslyFormattedCitation":"[25]"},"properties":{"noteIndex":0},"schema":"https://github.com/citation-style-language/schema/raw/master/csl-citation.json"}</w:instrText>
      </w:r>
      <w:r w:rsidRPr="002A279F">
        <w:rPr>
          <w:rFonts w:ascii="Palatino Linotype" w:hAnsi="Palatino Linotype"/>
          <w:sz w:val="20"/>
          <w:lang w:val="en-GB"/>
        </w:rPr>
        <w:fldChar w:fldCharType="separate"/>
      </w:r>
      <w:r w:rsidR="00A76102" w:rsidRPr="002A279F">
        <w:rPr>
          <w:rFonts w:ascii="Palatino Linotype" w:hAnsi="Palatino Linotype"/>
          <w:noProof/>
          <w:sz w:val="20"/>
          <w:lang w:val="en-GB"/>
        </w:rPr>
        <w:t>[25]</w:t>
      </w:r>
      <w:r w:rsidRPr="002A279F">
        <w:rPr>
          <w:rFonts w:ascii="Palatino Linotype" w:hAnsi="Palatino Linotype"/>
          <w:sz w:val="20"/>
          <w:lang w:val="en-GB"/>
        </w:rPr>
        <w:fldChar w:fldCharType="end"/>
      </w:r>
      <w:r w:rsidRPr="002A279F">
        <w:rPr>
          <w:rFonts w:ascii="Palatino Linotype" w:hAnsi="Palatino Linotype"/>
          <w:sz w:val="20"/>
          <w:lang w:val="en-GB"/>
        </w:rPr>
        <w:t xml:space="preserve">. This is a 10-item scale with the users asked to rate their level of agreement with 10 usability statements (1 = strongly agree; 5 = strongly disagree) which gives a total score from 0 - 100. Scores below 50 are unsatisfactory with 50 to 70 judged as marginal and above 70 considered good </w:t>
      </w:r>
      <w:r w:rsidRPr="002A279F">
        <w:rPr>
          <w:rFonts w:ascii="Palatino Linotype" w:hAnsi="Palatino Linotype"/>
          <w:sz w:val="20"/>
          <w:lang w:val="en-GB"/>
        </w:rPr>
        <w:fldChar w:fldCharType="begin" w:fldLock="1"/>
      </w:r>
      <w:r w:rsidR="00A76102" w:rsidRPr="002A279F">
        <w:rPr>
          <w:rFonts w:ascii="Palatino Linotype" w:hAnsi="Palatino Linotype"/>
          <w:sz w:val="20"/>
          <w:lang w:val="en-GB"/>
        </w:rPr>
        <w:instrText>ADDIN CSL_CITATION {"citationItems":[{"id":"ITEM-1","itemData":{"author":[{"dropping-particle":"","family":"Bangor, A, Kortum, PT","given":"Miller JT","non-dropping-particle":"","parse-names":false,"suffix":""}],"container-title":"Int. J. Hum-Comput. Interact","id":"ITEM-1","issued":{"date-parts":[["2008"]]},"page":"574-594","title":"An empirical evaluation of the system usability scale.","type":"article-journal","volume":"24"},"uris":["http://www.mendeley.com/documents/?uuid=da067f76-fdf4-4550-923b-fae6a7b583cd"]}],"mendeley":{"formattedCitation":"[26]","plainTextFormattedCitation":"[26]","previouslyFormattedCitation":"[26]"},"properties":{"noteIndex":0},"schema":"https://github.com/citation-style-language/schema/raw/master/csl-citation.json"}</w:instrText>
      </w:r>
      <w:r w:rsidRPr="002A279F">
        <w:rPr>
          <w:rFonts w:ascii="Palatino Linotype" w:hAnsi="Palatino Linotype"/>
          <w:sz w:val="20"/>
          <w:lang w:val="en-GB"/>
        </w:rPr>
        <w:fldChar w:fldCharType="separate"/>
      </w:r>
      <w:r w:rsidR="00A76102" w:rsidRPr="002A279F">
        <w:rPr>
          <w:rFonts w:ascii="Palatino Linotype" w:hAnsi="Palatino Linotype"/>
          <w:noProof/>
          <w:sz w:val="20"/>
          <w:lang w:val="en-GB"/>
        </w:rPr>
        <w:t>[26]</w:t>
      </w:r>
      <w:r w:rsidRPr="002A279F">
        <w:rPr>
          <w:rFonts w:ascii="Palatino Linotype" w:hAnsi="Palatino Linotype"/>
          <w:sz w:val="20"/>
          <w:lang w:val="en-GB"/>
        </w:rPr>
        <w:fldChar w:fldCharType="end"/>
      </w:r>
      <w:r w:rsidRPr="002A279F">
        <w:rPr>
          <w:rFonts w:ascii="Palatino Linotype" w:hAnsi="Palatino Linotype"/>
          <w:sz w:val="20"/>
          <w:lang w:val="en-GB"/>
        </w:rPr>
        <w:t>.</w:t>
      </w:r>
      <w:r w:rsidRPr="002A279F">
        <w:t xml:space="preserve"> </w:t>
      </w:r>
      <w:r w:rsidRPr="002A279F">
        <w:rPr>
          <w:rFonts w:ascii="Palatino Linotype" w:hAnsi="Palatino Linotype"/>
          <w:sz w:val="20"/>
          <w:lang w:val="en-GB"/>
        </w:rPr>
        <w:t xml:space="preserve">In practice, a SUS score above 68 is considered to be above average and anything below 68 is considered to be below average and therefore the aim was for the SUS score to be at least 68 </w:t>
      </w:r>
      <w:r w:rsidRPr="002A279F">
        <w:rPr>
          <w:rFonts w:ascii="Palatino Linotype" w:hAnsi="Palatino Linotype"/>
          <w:sz w:val="20"/>
          <w:lang w:val="en-GB"/>
        </w:rPr>
        <w:fldChar w:fldCharType="begin" w:fldLock="1"/>
      </w:r>
      <w:r w:rsidR="00A76102" w:rsidRPr="002A279F">
        <w:rPr>
          <w:rFonts w:ascii="Palatino Linotype" w:hAnsi="Palatino Linotype"/>
          <w:sz w:val="20"/>
          <w:lang w:val="en-GB"/>
        </w:rPr>
        <w:instrText>ADDIN CSL_CITATION {"citationItems":[{"id":"ITEM-1","itemData":{"author":[{"dropping-particle":"","family":"Bangor","given":"A","non-dropping-particle":"","parse-names":false,"suffix":""},{"dropping-particle":"","family":"Kortum","given":"P","non-dropping-particle":"","parse-names":false,"suffix":""},{"dropping-particle":"","family":"Miller","given":"J.","non-dropping-particle":"","parse-names":false,"suffix":""}],"container-title":"Journal of Usability Studies","id":"ITEM-1","issue":"3","issued":{"date-parts":[["2009"]]},"page":"114-23","title":"Determining what individual SUS scores mean: Adding an adjective rating scale.","type":"article-journal","volume":"4"},"uris":["http://www.mendeley.com/documents/?uuid=d9131b63-f32a-4ae2-9cde-f2453587406c"]}],"mendeley":{"formattedCitation":"[27]","plainTextFormattedCitation":"[27]","previouslyFormattedCitation":"[27]"},"properties":{"noteIndex":0},"schema":"https://github.com/citation-style-language/schema/raw/master/csl-citation.json"}</w:instrText>
      </w:r>
      <w:r w:rsidRPr="002A279F">
        <w:rPr>
          <w:rFonts w:ascii="Palatino Linotype" w:hAnsi="Palatino Linotype"/>
          <w:sz w:val="20"/>
          <w:lang w:val="en-GB"/>
        </w:rPr>
        <w:fldChar w:fldCharType="separate"/>
      </w:r>
      <w:r w:rsidR="00A76102" w:rsidRPr="002A279F">
        <w:rPr>
          <w:rFonts w:ascii="Palatino Linotype" w:hAnsi="Palatino Linotype"/>
          <w:noProof/>
          <w:sz w:val="20"/>
          <w:lang w:val="en-GB"/>
        </w:rPr>
        <w:t>[27]</w:t>
      </w:r>
      <w:r w:rsidRPr="002A279F">
        <w:rPr>
          <w:rFonts w:ascii="Palatino Linotype" w:hAnsi="Palatino Linotype"/>
          <w:sz w:val="20"/>
          <w:lang w:val="en-GB"/>
        </w:rPr>
        <w:fldChar w:fldCharType="end"/>
      </w:r>
      <w:r w:rsidRPr="002A279F">
        <w:rPr>
          <w:rFonts w:ascii="Palatino Linotype" w:hAnsi="Palatino Linotype"/>
          <w:sz w:val="20"/>
          <w:lang w:val="en-GB"/>
        </w:rPr>
        <w:t>.</w:t>
      </w:r>
    </w:p>
    <w:p w14:paraId="4906AE6C" w14:textId="77777777" w:rsidR="00C0534C" w:rsidRPr="002A279F" w:rsidRDefault="0058223E">
      <w:pPr>
        <w:ind w:firstLine="420"/>
        <w:rPr>
          <w:rFonts w:ascii="Palatino Linotype" w:hAnsi="Palatino Linotype"/>
          <w:sz w:val="20"/>
          <w:lang w:val="en-GB"/>
        </w:rPr>
      </w:pPr>
      <w:r w:rsidRPr="002A279F">
        <w:rPr>
          <w:rFonts w:ascii="Palatino Linotype" w:hAnsi="Palatino Linotype"/>
          <w:sz w:val="20"/>
          <w:lang w:val="en-GB"/>
        </w:rPr>
        <w:t xml:space="preserve">Usability considers user experience of the system including ease of understanding and ease of use of the software </w:t>
      </w:r>
      <w:r w:rsidRPr="002A279F">
        <w:rPr>
          <w:rFonts w:ascii="Palatino Linotype" w:hAnsi="Palatino Linotype"/>
          <w:sz w:val="20"/>
          <w:lang w:val="en-GB"/>
        </w:rPr>
        <w:fldChar w:fldCharType="begin" w:fldLock="1"/>
      </w:r>
      <w:r w:rsidR="00A76102" w:rsidRPr="002A279F">
        <w:rPr>
          <w:rFonts w:ascii="Palatino Linotype" w:hAnsi="Palatino Linotype"/>
          <w:sz w:val="20"/>
          <w:lang w:val="en-GB"/>
        </w:rPr>
        <w:instrText>ADDIN CSL_CITATION {"citationItems":[{"id":"ITEM-1","itemData":{"author":[{"dropping-particle":"","family":"Petrie","given":"H","non-dropping-particle":"","parse-names":false,"suffix":""},{"dropping-particle":"","family":"Bevan","given":"N","non-dropping-particle":"","parse-names":false,"suffix":""}],"container-title":"The Universal Access Handbook","id":"ITEM-1","issued":{"date-parts":[["2009"]]},"number-of-pages":"10-20","title":"The evaluation of acceptability, usability and user experience","type":"book"},"uris":["http://www.mendeley.com/documents/?uuid=24446ade-d524-4b81-835a-0b8bf6d81851"]}],"mendeley":{"formattedCitation":"[28]","plainTextFormattedCitation":"[28]","previouslyFormattedCitation":"[28]"},"properties":{"noteIndex":0},"schema":"https://github.com/citation-style-language/schema/raw/master/csl-citation.json"}</w:instrText>
      </w:r>
      <w:r w:rsidRPr="002A279F">
        <w:rPr>
          <w:rFonts w:ascii="Palatino Linotype" w:hAnsi="Palatino Linotype"/>
          <w:sz w:val="20"/>
          <w:lang w:val="en-GB"/>
        </w:rPr>
        <w:fldChar w:fldCharType="separate"/>
      </w:r>
      <w:r w:rsidR="00A76102" w:rsidRPr="002A279F">
        <w:rPr>
          <w:rFonts w:ascii="Palatino Linotype" w:hAnsi="Palatino Linotype"/>
          <w:noProof/>
          <w:sz w:val="20"/>
          <w:lang w:val="en-GB"/>
        </w:rPr>
        <w:t>[28]</w:t>
      </w:r>
      <w:r w:rsidRPr="002A279F">
        <w:rPr>
          <w:rFonts w:ascii="Palatino Linotype" w:hAnsi="Palatino Linotype"/>
          <w:sz w:val="20"/>
          <w:lang w:val="en-GB"/>
        </w:rPr>
        <w:fldChar w:fldCharType="end"/>
      </w:r>
      <w:r w:rsidRPr="002A279F">
        <w:rPr>
          <w:rFonts w:ascii="Palatino Linotype" w:hAnsi="Palatino Linotype"/>
          <w:sz w:val="20"/>
          <w:lang w:val="en-GB"/>
        </w:rPr>
        <w:t xml:space="preserve">. The SUS score from the user questionnaire, along with the interview data was the main measure used to assess usability of myfood24 when utilised as an online food record. </w:t>
      </w:r>
    </w:p>
    <w:p w14:paraId="205E4179" w14:textId="77777777" w:rsidR="00C0534C" w:rsidRPr="002A279F" w:rsidRDefault="0058223E">
      <w:pPr>
        <w:pStyle w:val="MDPI31text"/>
        <w:ind w:firstLine="420"/>
        <w:rPr>
          <w:i/>
          <w:lang w:val="en-GB"/>
        </w:rPr>
      </w:pPr>
      <w:r w:rsidRPr="002A279F">
        <w:rPr>
          <w:i/>
          <w:lang w:val="en-GB"/>
        </w:rPr>
        <w:t>2.4.3 Interviews</w:t>
      </w:r>
    </w:p>
    <w:p w14:paraId="5B02896F" w14:textId="77777777" w:rsidR="00C0534C" w:rsidRPr="002A279F" w:rsidRDefault="0058223E">
      <w:pPr>
        <w:pStyle w:val="MDPI31text"/>
        <w:spacing w:line="340" w:lineRule="atLeast"/>
        <w:rPr>
          <w:color w:val="auto"/>
          <w:lang w:val="en-GB"/>
        </w:rPr>
      </w:pPr>
      <w:r w:rsidRPr="002A279F">
        <w:rPr>
          <w:color w:val="auto"/>
          <w:lang w:val="en-GB"/>
        </w:rPr>
        <w:t xml:space="preserve">Interviews were semi-structured and followed a pre-designed flexible topic guide, exploring women’s views and experiences of using myfood24. The interviews sought to contextualise the completion rates and findings from the user questionnaire in the words of the women, exploring beyond the practical aspects relating to feasibility and usability. Women were interviewed at a time and location of their choice. All were interviewed by telephone with interviews lasting on average 35 minutes (range 20-54).      </w:t>
      </w:r>
    </w:p>
    <w:p w14:paraId="0B5F564C" w14:textId="77777777" w:rsidR="00C0534C" w:rsidRPr="002A279F" w:rsidRDefault="0058223E">
      <w:pPr>
        <w:pStyle w:val="MDPI31text"/>
        <w:ind w:firstLine="0"/>
        <w:rPr>
          <w:i/>
          <w:lang w:val="en-GB"/>
        </w:rPr>
      </w:pPr>
      <w:r w:rsidRPr="002A279F">
        <w:rPr>
          <w:i/>
          <w:lang w:val="en-GB"/>
        </w:rPr>
        <w:t>2.5 Data Analysis</w:t>
      </w:r>
    </w:p>
    <w:p w14:paraId="637E5575" w14:textId="77777777" w:rsidR="00C0534C" w:rsidRPr="002A279F" w:rsidRDefault="0058223E">
      <w:pPr>
        <w:pStyle w:val="MDPI31text"/>
        <w:rPr>
          <w:i/>
          <w:iCs/>
          <w:lang w:val="en-GB"/>
        </w:rPr>
      </w:pPr>
      <w:r w:rsidRPr="002A279F">
        <w:rPr>
          <w:i/>
          <w:iCs/>
          <w:lang w:val="en-GB"/>
        </w:rPr>
        <w:t>2.5.1 Statistical analyses</w:t>
      </w:r>
    </w:p>
    <w:p w14:paraId="00A15E06" w14:textId="77777777" w:rsidR="00C0534C" w:rsidRPr="002A279F" w:rsidRDefault="0058223E">
      <w:pPr>
        <w:ind w:firstLine="420"/>
        <w:rPr>
          <w:rFonts w:ascii="Palatino Linotype" w:hAnsi="Palatino Linotype"/>
          <w:sz w:val="20"/>
          <w:lang w:val="en-GB"/>
        </w:rPr>
      </w:pPr>
      <w:r w:rsidRPr="002A279F">
        <w:rPr>
          <w:rFonts w:ascii="Palatino Linotype" w:hAnsi="Palatino Linotype"/>
          <w:sz w:val="20"/>
          <w:lang w:val="en-GB"/>
        </w:rPr>
        <w:t>Analyses were performed using Stata IC14 statistical software. Descriptive statistics were used to define the sample characteristics. Comparisons were made using</w:t>
      </w:r>
      <w:r w:rsidRPr="002A279F">
        <w:rPr>
          <w:rFonts w:ascii="Palatino Linotype" w:hAnsi="Palatino Linotype"/>
          <w:sz w:val="20"/>
        </w:rPr>
        <w:t xml:space="preserve"> chi-squared test for categorical data and independent t-test for continuous data.</w:t>
      </w:r>
      <w:r w:rsidRPr="002A279F">
        <w:rPr>
          <w:rStyle w:val="CommentReference"/>
          <w:rFonts w:ascii="Palatino Linotype" w:hAnsi="Palatino Linotype"/>
          <w:sz w:val="20"/>
          <w:szCs w:val="20"/>
        </w:rPr>
        <w:t xml:space="preserve"> </w:t>
      </w:r>
      <w:r w:rsidRPr="002A279F">
        <w:rPr>
          <w:rFonts w:ascii="Palatino Linotype" w:hAnsi="Palatino Linotype"/>
          <w:sz w:val="20"/>
          <w:lang w:val="en-GB"/>
        </w:rPr>
        <w:t xml:space="preserve">For all inferential statistics the significance level was two-sided and set at 0.05. </w:t>
      </w:r>
    </w:p>
    <w:p w14:paraId="49A0AA9A" w14:textId="77777777" w:rsidR="00C0534C" w:rsidRPr="002A279F" w:rsidRDefault="0058223E">
      <w:pPr>
        <w:ind w:firstLine="420"/>
        <w:rPr>
          <w:rFonts w:ascii="Palatino Linotype" w:hAnsi="Palatino Linotype" w:cs="Palatino Linotype"/>
          <w:bCs/>
          <w:sz w:val="20"/>
          <w:lang w:val="en-GB"/>
        </w:rPr>
      </w:pPr>
      <w:bookmarkStart w:id="7" w:name="_Hlk521249648"/>
      <w:r w:rsidRPr="002A279F">
        <w:rPr>
          <w:rFonts w:ascii="Palatino Linotype" w:hAnsi="Palatino Linotype"/>
          <w:sz w:val="20"/>
          <w:lang w:val="en-GB"/>
        </w:rPr>
        <w:t>Further analysis, using data from the health records of the study population, along with additional data from the user questionnaire, considered the secondary aim. This was to identify specific factors that may influence the usability of myfood24 such as demographics; other participant characteristics including online literacy; and features of the tool.</w:t>
      </w:r>
      <w:r w:rsidRPr="002A279F">
        <w:rPr>
          <w:rStyle w:val="CommentReference"/>
          <w:rFonts w:ascii="Palatino Linotype" w:hAnsi="Palatino Linotype"/>
          <w:sz w:val="20"/>
          <w:szCs w:val="20"/>
        </w:rPr>
        <w:t xml:space="preserve"> </w:t>
      </w:r>
    </w:p>
    <w:bookmarkEnd w:id="7"/>
    <w:p w14:paraId="33BDA60C" w14:textId="77777777" w:rsidR="00C0534C" w:rsidRPr="002A279F" w:rsidRDefault="00C0534C">
      <w:pPr>
        <w:pStyle w:val="MDPI31text"/>
        <w:spacing w:line="340" w:lineRule="atLeast"/>
        <w:rPr>
          <w:lang w:val="en-GB"/>
        </w:rPr>
      </w:pPr>
    </w:p>
    <w:p w14:paraId="0D97DFF9" w14:textId="77777777" w:rsidR="00C0534C" w:rsidRPr="002A279F" w:rsidRDefault="0058223E">
      <w:pPr>
        <w:pStyle w:val="MDPI31text"/>
        <w:rPr>
          <w:i/>
          <w:iCs/>
          <w:color w:val="auto"/>
          <w:lang w:val="en-GB"/>
        </w:rPr>
      </w:pPr>
      <w:r w:rsidRPr="002A279F">
        <w:rPr>
          <w:i/>
          <w:iCs/>
          <w:color w:val="auto"/>
          <w:lang w:val="en-GB"/>
        </w:rPr>
        <w:lastRenderedPageBreak/>
        <w:t>2.5.2 Analysis of interviews</w:t>
      </w:r>
    </w:p>
    <w:p w14:paraId="1677FD1F" w14:textId="77777777" w:rsidR="00C0534C" w:rsidRPr="002A279F" w:rsidRDefault="0058223E">
      <w:pPr>
        <w:pStyle w:val="MDPI31text"/>
        <w:spacing w:line="340" w:lineRule="atLeast"/>
        <w:rPr>
          <w:color w:val="auto"/>
          <w:szCs w:val="20"/>
          <w:lang w:val="en-GB"/>
        </w:rPr>
      </w:pPr>
      <w:r w:rsidRPr="002A279F">
        <w:rPr>
          <w:color w:val="auto"/>
          <w:szCs w:val="20"/>
          <w:lang w:val="en-GB"/>
        </w:rPr>
        <w:t xml:space="preserve">Interviews were audio-recorded and transcribed verbatim in an anonymous format. </w:t>
      </w:r>
      <w:r w:rsidRPr="002A279F">
        <w:rPr>
          <w:rFonts w:cstheme="minorHAnsi"/>
          <w:color w:val="auto"/>
          <w:szCs w:val="20"/>
        </w:rPr>
        <w:t xml:space="preserve">Data were analysed using thematic analysis, using the principles outlined by Braun and Clarke </w:t>
      </w:r>
      <w:r w:rsidRPr="002A279F">
        <w:rPr>
          <w:rFonts w:cstheme="minorHAnsi"/>
          <w:color w:val="auto"/>
          <w:szCs w:val="20"/>
        </w:rPr>
        <w:fldChar w:fldCharType="begin" w:fldLock="1"/>
      </w:r>
      <w:r w:rsidR="00A76102" w:rsidRPr="002A279F">
        <w:rPr>
          <w:rFonts w:cstheme="minorHAnsi"/>
          <w:color w:val="auto"/>
          <w:szCs w:val="20"/>
        </w:rPr>
        <w:instrText>ADDIN CSL_CITATION {"citationItems":[{"id":"ITEM-1","itemData":{"author":[{"dropping-particle":"","family":"Braun, V. and Clarke","given":"V.","non-dropping-particle":"","parse-names":false,"suffix":""}],"container-title":"Qualitative Research in Psychology","id":"ITEM-1","issue":"2","issued":{"date-parts":[["2006"]]},"page":"77-101","title":"Using thematic analysis in psychology","type":"article-journal","volume":"3"},"uris":["http://www.mendeley.com/documents/?uuid=f408746b-25f8-45ca-b294-73c411209f0d"]}],"mendeley":{"formattedCitation":"[29]","plainTextFormattedCitation":"[29]","previouslyFormattedCitation":"[29]"},"properties":{"noteIndex":0},"schema":"https://github.com/citation-style-language/schema/raw/master/csl-citation.json"}</w:instrText>
      </w:r>
      <w:r w:rsidRPr="002A279F">
        <w:rPr>
          <w:rFonts w:cstheme="minorHAnsi"/>
          <w:color w:val="auto"/>
          <w:szCs w:val="20"/>
        </w:rPr>
        <w:fldChar w:fldCharType="separate"/>
      </w:r>
      <w:r w:rsidR="00A76102" w:rsidRPr="002A279F">
        <w:rPr>
          <w:rFonts w:cstheme="minorHAnsi"/>
          <w:noProof/>
          <w:color w:val="auto"/>
          <w:szCs w:val="20"/>
        </w:rPr>
        <w:t>[29]</w:t>
      </w:r>
      <w:r w:rsidRPr="002A279F">
        <w:rPr>
          <w:rFonts w:cstheme="minorHAnsi"/>
          <w:color w:val="auto"/>
          <w:szCs w:val="20"/>
        </w:rPr>
        <w:fldChar w:fldCharType="end"/>
      </w:r>
      <w:r w:rsidRPr="002A279F">
        <w:rPr>
          <w:rFonts w:cstheme="minorHAnsi"/>
          <w:color w:val="auto"/>
          <w:szCs w:val="20"/>
        </w:rPr>
        <w:t xml:space="preserve"> familiarising self with the data, generating initial codes, searching for potential themes, reviewing themes, defining and naming themes, producing the report.     </w:t>
      </w:r>
    </w:p>
    <w:p w14:paraId="14364171" w14:textId="77777777" w:rsidR="00C0534C" w:rsidRPr="002A279F" w:rsidRDefault="00C0534C">
      <w:pPr>
        <w:pStyle w:val="MDPI31text"/>
        <w:spacing w:line="340" w:lineRule="atLeast"/>
        <w:rPr>
          <w:lang w:val="en-GB"/>
        </w:rPr>
      </w:pPr>
    </w:p>
    <w:p w14:paraId="007941DA" w14:textId="77777777" w:rsidR="00C0534C" w:rsidRPr="002A279F" w:rsidRDefault="0058223E">
      <w:pPr>
        <w:pStyle w:val="MDPI31text"/>
        <w:rPr>
          <w:lang w:val="en-GB"/>
        </w:rPr>
      </w:pPr>
      <w:r w:rsidRPr="002A279F">
        <w:rPr>
          <w:noProof/>
          <w:snapToGrid/>
          <w:color w:val="auto"/>
          <w:lang w:val="en-GB" w:eastAsia="en-GB" w:bidi="ar-SA"/>
        </w:rPr>
        <mc:AlternateContent>
          <mc:Choice Requires="wpc">
            <w:drawing>
              <wp:inline distT="0" distB="0" distL="0" distR="0" wp14:anchorId="534E031A" wp14:editId="72D9DE86">
                <wp:extent cx="5608955" cy="3657600"/>
                <wp:effectExtent l="0" t="0" r="10795" b="19050"/>
                <wp:docPr id="222" name="Canvas 22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12700">
                          <a:solidFill>
                            <a:schemeClr val="tx1"/>
                          </a:solidFill>
                        </a:ln>
                      </wpc:whole>
                      <wps:wsp>
                        <wps:cNvPr id="4" name="Text Box 4"/>
                        <wps:cNvSpPr txBox="1"/>
                        <wps:spPr>
                          <a:xfrm>
                            <a:off x="236855" y="1927813"/>
                            <a:ext cx="1410970" cy="601979"/>
                          </a:xfrm>
                          <a:prstGeom prst="rect">
                            <a:avLst/>
                          </a:prstGeom>
                          <a:solidFill>
                            <a:sysClr val="window" lastClr="FFFFFF"/>
                          </a:solidFill>
                          <a:ln w="6350">
                            <a:solidFill>
                              <a:prstClr val="black"/>
                            </a:solidFill>
                          </a:ln>
                          <a:effectLst/>
                        </wps:spPr>
                        <wps:txbx>
                          <w:txbxContent>
                            <w:p w14:paraId="284983BC" w14:textId="77777777" w:rsidR="007E09DD" w:rsidRDefault="007E09DD">
                              <w:pPr>
                                <w:jc w:val="left"/>
                                <w:rPr>
                                  <w:rFonts w:asciiTheme="minorHAnsi" w:hAnsiTheme="minorHAnsi"/>
                                  <w:sz w:val="20"/>
                                  <w:lang w:val="en-GB"/>
                                </w:rPr>
                              </w:pPr>
                              <w:r>
                                <w:rPr>
                                  <w:rFonts w:asciiTheme="minorHAnsi" w:hAnsiTheme="minorHAnsi"/>
                                  <w:sz w:val="20"/>
                                  <w:lang w:val="en-GB"/>
                                </w:rPr>
                                <w:t>Completed user questionnaire (n= 73)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 name="Text Box 10"/>
                        <wps:cNvSpPr txBox="1"/>
                        <wps:spPr>
                          <a:xfrm>
                            <a:off x="1909959" y="1928345"/>
                            <a:ext cx="1408772" cy="605093"/>
                          </a:xfrm>
                          <a:prstGeom prst="rect">
                            <a:avLst/>
                          </a:prstGeom>
                          <a:solidFill>
                            <a:sysClr val="window" lastClr="FFFFFF"/>
                          </a:solidFill>
                          <a:ln w="6350">
                            <a:solidFill>
                              <a:prstClr val="black"/>
                            </a:solidFill>
                          </a:ln>
                          <a:effectLst/>
                        </wps:spPr>
                        <wps:txbx>
                          <w:txbxContent>
                            <w:p w14:paraId="3149BC0C" w14:textId="77777777" w:rsidR="007E09DD" w:rsidRDefault="007E09DD">
                              <w:pPr>
                                <w:pStyle w:val="NormalWeb"/>
                                <w:spacing w:line="340" w:lineRule="exact"/>
                                <w:rPr>
                                  <w:rFonts w:asciiTheme="minorHAnsi" w:hAnsiTheme="minorHAnsi"/>
                                  <w:color w:val="auto"/>
                                  <w:sz w:val="20"/>
                                  <w:szCs w:val="20"/>
                                </w:rPr>
                              </w:pPr>
                              <w:r>
                                <w:rPr>
                                  <w:rFonts w:asciiTheme="minorHAnsi" w:hAnsiTheme="minorHAnsi"/>
                                  <w:color w:val="auto"/>
                                  <w:sz w:val="20"/>
                                  <w:szCs w:val="20"/>
                                </w:rPr>
                                <w:t>Did not complete user questionnaire (n= 48)</w:t>
                              </w:r>
                            </w:p>
                          </w:txbxContent>
                        </wps:txbx>
                        <wps:bodyPr rot="0" spcFirstLastPara="0" vert="horz" wrap="square" lIns="91440" tIns="45720" rIns="91440" bIns="45720" numCol="1" spcCol="0" rtlCol="0" fromWordArt="0" anchor="t" anchorCtr="0" forceAA="0" compatLnSpc="1">
                          <a:noAutofit/>
                        </wps:bodyPr>
                      </wps:wsp>
                      <wps:wsp>
                        <wps:cNvPr id="197" name="Text Box 197"/>
                        <wps:cNvSpPr txBox="1"/>
                        <wps:spPr>
                          <a:xfrm>
                            <a:off x="466857" y="2847763"/>
                            <a:ext cx="973751" cy="517525"/>
                          </a:xfrm>
                          <a:prstGeom prst="rect">
                            <a:avLst/>
                          </a:prstGeom>
                          <a:solidFill>
                            <a:sysClr val="window" lastClr="FFFFFF"/>
                          </a:solidFill>
                          <a:ln w="6350">
                            <a:solidFill>
                              <a:prstClr val="black"/>
                            </a:solidFill>
                          </a:ln>
                          <a:effectLst/>
                        </wps:spPr>
                        <wps:txbx>
                          <w:txbxContent>
                            <w:p w14:paraId="0173AEF2" w14:textId="77777777" w:rsidR="007E09DD" w:rsidRDefault="007E09DD">
                              <w:pPr>
                                <w:rPr>
                                  <w:rFonts w:asciiTheme="minorHAnsi" w:hAnsiTheme="minorHAnsi"/>
                                  <w:sz w:val="20"/>
                                  <w:lang w:val="en-GB"/>
                                </w:rPr>
                              </w:pPr>
                              <w:r>
                                <w:rPr>
                                  <w:rFonts w:asciiTheme="minorHAnsi" w:hAnsiTheme="minorHAnsi"/>
                                  <w:sz w:val="20"/>
                                  <w:lang w:val="en-GB"/>
                                </w:rPr>
                                <w:t>Interviewed (n=15)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6" name="Straight Arrow Connector 206"/>
                        <wps:cNvCnPr/>
                        <wps:spPr>
                          <a:xfrm>
                            <a:off x="3200931" y="747556"/>
                            <a:ext cx="303578" cy="293683"/>
                          </a:xfrm>
                          <a:prstGeom prst="straightConnector1">
                            <a:avLst/>
                          </a:prstGeom>
                          <a:noFill/>
                          <a:ln w="6350" cap="flat" cmpd="sng" algn="ctr">
                            <a:solidFill>
                              <a:sysClr val="windowText" lastClr="000000"/>
                            </a:solidFill>
                            <a:prstDash val="solid"/>
                            <a:miter lim="800000"/>
                            <a:tailEnd type="arrow"/>
                          </a:ln>
                          <a:effectLst/>
                        </wps:spPr>
                        <wps:bodyPr/>
                      </wps:wsp>
                      <wps:wsp>
                        <wps:cNvPr id="211" name="Straight Arrow Connector 211"/>
                        <wps:cNvCnPr/>
                        <wps:spPr>
                          <a:xfrm flipH="1">
                            <a:off x="2058803" y="743898"/>
                            <a:ext cx="317485" cy="298450"/>
                          </a:xfrm>
                          <a:prstGeom prst="straightConnector1">
                            <a:avLst/>
                          </a:prstGeom>
                          <a:noFill/>
                          <a:ln w="6350" cap="flat" cmpd="sng" algn="ctr">
                            <a:solidFill>
                              <a:sysClr val="windowText" lastClr="000000"/>
                            </a:solidFill>
                            <a:prstDash val="solid"/>
                            <a:miter lim="800000"/>
                            <a:tailEnd type="arrow"/>
                          </a:ln>
                          <a:effectLst/>
                        </wps:spPr>
                        <wps:bodyPr/>
                      </wps:wsp>
                      <wps:wsp>
                        <wps:cNvPr id="212" name="Text Box 212"/>
                        <wps:cNvSpPr txBox="1"/>
                        <wps:spPr>
                          <a:xfrm>
                            <a:off x="1046732" y="1047499"/>
                            <a:ext cx="1409700" cy="580405"/>
                          </a:xfrm>
                          <a:prstGeom prst="rect">
                            <a:avLst/>
                          </a:prstGeom>
                          <a:solidFill>
                            <a:sysClr val="window" lastClr="FFFFFF"/>
                          </a:solidFill>
                          <a:ln w="6350">
                            <a:solidFill>
                              <a:prstClr val="black"/>
                            </a:solidFill>
                          </a:ln>
                          <a:effectLst/>
                        </wps:spPr>
                        <wps:txbx>
                          <w:txbxContent>
                            <w:p w14:paraId="1F32177C" w14:textId="77777777" w:rsidR="007E09DD" w:rsidRDefault="007E09DD">
                              <w:pPr>
                                <w:rPr>
                                  <w:rFonts w:asciiTheme="minorHAnsi" w:hAnsiTheme="minorHAnsi"/>
                                  <w:color w:val="auto"/>
                                  <w:sz w:val="20"/>
                                  <w:lang w:val="en-GB"/>
                                </w:rPr>
                              </w:pPr>
                              <w:r>
                                <w:rPr>
                                  <w:rFonts w:asciiTheme="minorHAnsi" w:hAnsiTheme="minorHAnsi"/>
                                  <w:color w:val="auto"/>
                                  <w:sz w:val="20"/>
                                  <w:lang w:val="en-GB"/>
                                </w:rPr>
                                <w:t>Completed myfood24 (n= 121)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3" name="Text Box 213"/>
                        <wps:cNvSpPr txBox="1"/>
                        <wps:spPr>
                          <a:xfrm>
                            <a:off x="3129632" y="1047118"/>
                            <a:ext cx="2162175" cy="580786"/>
                          </a:xfrm>
                          <a:prstGeom prst="rect">
                            <a:avLst/>
                          </a:prstGeom>
                          <a:solidFill>
                            <a:sysClr val="window" lastClr="FFFFFF"/>
                          </a:solidFill>
                          <a:ln w="6350">
                            <a:solidFill>
                              <a:prstClr val="black"/>
                            </a:solidFill>
                          </a:ln>
                          <a:effectLst/>
                        </wps:spPr>
                        <wps:txbx>
                          <w:txbxContent>
                            <w:p w14:paraId="3EC4A319" w14:textId="77777777" w:rsidR="007E09DD" w:rsidRDefault="007E09DD">
                              <w:pPr>
                                <w:jc w:val="left"/>
                                <w:rPr>
                                  <w:rFonts w:asciiTheme="minorHAnsi" w:hAnsiTheme="minorHAnsi"/>
                                  <w:sz w:val="20"/>
                                  <w:lang w:val="en-GB"/>
                                </w:rPr>
                              </w:pPr>
                              <w:r>
                                <w:rPr>
                                  <w:rFonts w:asciiTheme="minorHAnsi" w:hAnsiTheme="minorHAnsi"/>
                                  <w:sz w:val="20"/>
                                  <w:lang w:val="en-GB"/>
                                </w:rPr>
                                <w:t xml:space="preserve">Did not complete myfood24 (n= 78) following reminder email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4" name="Straight Arrow Connector 214"/>
                        <wps:cNvCnPr/>
                        <wps:spPr>
                          <a:xfrm>
                            <a:off x="940888" y="2533438"/>
                            <a:ext cx="0" cy="314325"/>
                          </a:xfrm>
                          <a:prstGeom prst="straightConnector1">
                            <a:avLst/>
                          </a:prstGeom>
                          <a:noFill/>
                          <a:ln w="6350" cap="flat" cmpd="sng" algn="ctr">
                            <a:solidFill>
                              <a:sysClr val="windowText" lastClr="000000"/>
                            </a:solidFill>
                            <a:prstDash val="solid"/>
                            <a:miter lim="800000"/>
                            <a:tailEnd type="arrow"/>
                          </a:ln>
                          <a:effectLst/>
                        </wps:spPr>
                        <wps:bodyPr/>
                      </wps:wsp>
                      <wps:wsp>
                        <wps:cNvPr id="216" name="Text Box 216"/>
                        <wps:cNvSpPr txBox="1"/>
                        <wps:spPr>
                          <a:xfrm>
                            <a:off x="2170424" y="152170"/>
                            <a:ext cx="1257300" cy="596495"/>
                          </a:xfrm>
                          <a:prstGeom prst="rect">
                            <a:avLst/>
                          </a:prstGeom>
                          <a:solidFill>
                            <a:sysClr val="window" lastClr="FFFFFF"/>
                          </a:solidFill>
                          <a:ln w="6350">
                            <a:solidFill>
                              <a:prstClr val="black"/>
                            </a:solidFill>
                          </a:ln>
                          <a:effectLst/>
                        </wps:spPr>
                        <wps:txbx>
                          <w:txbxContent>
                            <w:p w14:paraId="798DB660" w14:textId="77777777" w:rsidR="007E09DD" w:rsidRDefault="007E09DD">
                              <w:pPr>
                                <w:rPr>
                                  <w:rFonts w:asciiTheme="minorHAnsi" w:hAnsiTheme="minorHAnsi"/>
                                  <w:sz w:val="20"/>
                                  <w:lang w:val="en-GB"/>
                                </w:rPr>
                              </w:pPr>
                              <w:r>
                                <w:rPr>
                                  <w:rFonts w:asciiTheme="minorHAnsi" w:hAnsiTheme="minorHAnsi"/>
                                  <w:sz w:val="20"/>
                                  <w:lang w:val="en-GB"/>
                                </w:rPr>
                                <w:t>Consented to take part (n=200)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8" name="Straight Arrow Connector 218"/>
                        <wps:cNvCnPr/>
                        <wps:spPr>
                          <a:xfrm>
                            <a:off x="3430894" y="446377"/>
                            <a:ext cx="590550" cy="0"/>
                          </a:xfrm>
                          <a:prstGeom prst="straightConnector1">
                            <a:avLst/>
                          </a:prstGeom>
                          <a:noFill/>
                          <a:ln w="6350" cap="flat" cmpd="sng" algn="ctr">
                            <a:solidFill>
                              <a:sysClr val="windowText" lastClr="000000"/>
                            </a:solidFill>
                            <a:prstDash val="solid"/>
                            <a:miter lim="800000"/>
                            <a:tailEnd type="arrow"/>
                          </a:ln>
                          <a:effectLst/>
                        </wps:spPr>
                        <wps:bodyPr/>
                      </wps:wsp>
                      <wps:wsp>
                        <wps:cNvPr id="219" name="Text Box 2"/>
                        <wps:cNvSpPr txBox="1"/>
                        <wps:spPr>
                          <a:xfrm>
                            <a:off x="4027054" y="297037"/>
                            <a:ext cx="1077608" cy="322809"/>
                          </a:xfrm>
                          <a:prstGeom prst="rect">
                            <a:avLst/>
                          </a:prstGeom>
                          <a:solidFill>
                            <a:sysClr val="window" lastClr="FFFFFF"/>
                          </a:solidFill>
                          <a:ln w="6350">
                            <a:solidFill>
                              <a:prstClr val="black"/>
                            </a:solidFill>
                          </a:ln>
                          <a:effectLst/>
                        </wps:spPr>
                        <wps:txbx>
                          <w:txbxContent>
                            <w:p w14:paraId="5E53CE37" w14:textId="77777777" w:rsidR="007E09DD" w:rsidRDefault="007E09DD">
                              <w:pPr>
                                <w:pStyle w:val="NormalWeb"/>
                                <w:spacing w:line="340" w:lineRule="exact"/>
                                <w:rPr>
                                  <w:rFonts w:asciiTheme="minorHAnsi" w:hAnsiTheme="minorHAnsi"/>
                                  <w:color w:val="auto"/>
                                  <w:sz w:val="20"/>
                                  <w:szCs w:val="20"/>
                                </w:rPr>
                              </w:pPr>
                              <w:r>
                                <w:rPr>
                                  <w:rFonts w:asciiTheme="minorHAnsi" w:hAnsiTheme="minorHAnsi"/>
                                  <w:color w:val="auto"/>
                                  <w:sz w:val="20"/>
                                  <w:szCs w:val="20"/>
                                </w:rPr>
                                <w:t>Withdrew (n=1)</w:t>
                              </w:r>
                            </w:p>
                          </w:txbxContent>
                        </wps:txbx>
                        <wps:bodyPr rot="0" spcFirstLastPara="0" vert="horz" wrap="square" lIns="91440" tIns="45720" rIns="91440" bIns="45720" numCol="1" spcCol="0" rtlCol="0" fromWordArt="0" anchor="t" anchorCtr="0" forceAA="0" compatLnSpc="1">
                          <a:noAutofit/>
                        </wps:bodyPr>
                      </wps:wsp>
                      <wps:wsp>
                        <wps:cNvPr id="220" name="Straight Arrow Connector 220"/>
                        <wps:cNvCnPr/>
                        <wps:spPr>
                          <a:xfrm flipH="1">
                            <a:off x="965374" y="1627904"/>
                            <a:ext cx="316865" cy="298450"/>
                          </a:xfrm>
                          <a:prstGeom prst="straightConnector1">
                            <a:avLst/>
                          </a:prstGeom>
                          <a:noFill/>
                          <a:ln w="6350" cap="flat" cmpd="sng" algn="ctr">
                            <a:solidFill>
                              <a:sysClr val="windowText" lastClr="000000"/>
                            </a:solidFill>
                            <a:prstDash val="solid"/>
                            <a:miter lim="800000"/>
                            <a:tailEnd type="arrow"/>
                          </a:ln>
                          <a:effectLst/>
                        </wps:spPr>
                        <wps:bodyPr/>
                      </wps:wsp>
                      <wps:wsp>
                        <wps:cNvPr id="221" name="Straight Arrow Connector 221"/>
                        <wps:cNvCnPr/>
                        <wps:spPr>
                          <a:xfrm>
                            <a:off x="2192180" y="1627904"/>
                            <a:ext cx="303530" cy="293370"/>
                          </a:xfrm>
                          <a:prstGeom prst="straightConnector1">
                            <a:avLst/>
                          </a:prstGeom>
                          <a:noFill/>
                          <a:ln w="6350" cap="flat" cmpd="sng" algn="ctr">
                            <a:solidFill>
                              <a:sysClr val="windowText" lastClr="000000"/>
                            </a:solidFill>
                            <a:prstDash val="solid"/>
                            <a:miter lim="800000"/>
                            <a:tailEnd type="arrow"/>
                          </a:ln>
                          <a:effectLst/>
                        </wps:spPr>
                        <wps:bodyPr/>
                      </wps:wsp>
                    </wpc:wp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4E031A" id="Canvas 222" o:spid="_x0000_s1026" editas="canvas" style="width:441.65pt;height:4in;mso-position-horizontal-relative:char;mso-position-vertical-relative:line" coordsize="56089,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089;height:36576;visibility:visible;mso-wrap-style:square" stroked="t" strokecolor="black [3213]" strokeweight="1pt">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2368;top:19278;width:14110;height:6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" fillcolor="window" strokeweight=".5pt">
                  <v:textbox>
                    <w:txbxContent>
                      <w:p w14:paraId="284983BC" w14:textId="77777777" w:rsidR="007E09DD" w:rsidRDefault="007E09DD">
                        <w:pPr>
                          <w:jc w:val="left"/>
                          <w:rPr>
                            <w:rFonts w:asciiTheme="minorHAnsi" w:hAnsiTheme="minorHAnsi"/>
                            <w:sz w:val="20"/>
                            <w:lang w:val="en-GB"/>
                          </w:rPr>
                        </w:pPr>
                        <w:r>
                          <w:rPr>
                            <w:rFonts w:asciiTheme="minorHAnsi" w:hAnsiTheme="minorHAnsi"/>
                            <w:sz w:val="20"/>
                            <w:lang w:val="en-GB"/>
                          </w:rPr>
                          <w:t>Completed user questionnaire (n= 73)</w:t>
                        </w:r>
                      </w:p>
                    </w:txbxContent>
                  </v:textbox>
                </v:shape>
                <v:shape id="Text Box 10" o:spid="_x0000_s1029" type="#_x0000_t202" style="position:absolute;left:19099;top:19283;width:14088;height:6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" fillcolor="window" strokeweight=".5pt">
                  <v:textbox>
                    <w:txbxContent>
                      <w:p w14:paraId="3149BC0C" w14:textId="77777777" w:rsidR="007E09DD" w:rsidRDefault="007E09DD">
                        <w:pPr>
                          <w:pStyle w:val="NormalWeb"/>
                          <w:spacing w:line="340" w:lineRule="exact"/>
                          <w:rPr>
                            <w:rFonts w:asciiTheme="minorHAnsi" w:hAnsiTheme="minorHAnsi"/>
                            <w:color w:val="auto"/>
                            <w:sz w:val="20"/>
                            <w:szCs w:val="20"/>
                          </w:rPr>
                        </w:pPr>
                        <w:r>
                          <w:rPr>
                            <w:rFonts w:asciiTheme="minorHAnsi" w:hAnsiTheme="minorHAnsi"/>
                            <w:color w:val="auto"/>
                            <w:sz w:val="20"/>
                            <w:szCs w:val="20"/>
                          </w:rPr>
                          <w:t>Did not complete user questionnaire (n= 48)</w:t>
                        </w:r>
                      </w:p>
                    </w:txbxContent>
                  </v:textbox>
                </v:shape>
                <v:shape id="Text Box 197" o:spid="_x0000_s1030" type="#_x0000_t202" style="position:absolute;left:4668;top:28477;width:9738;height:5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" fillcolor="window" strokeweight=".5pt">
                  <v:textbox>
                    <w:txbxContent>
                      <w:p w14:paraId="0173AEF2" w14:textId="77777777" w:rsidR="007E09DD" w:rsidRDefault="007E09DD">
                        <w:pPr>
                          <w:rPr>
                            <w:rFonts w:asciiTheme="minorHAnsi" w:hAnsiTheme="minorHAnsi"/>
                            <w:sz w:val="20"/>
                            <w:lang w:val="en-GB"/>
                          </w:rPr>
                        </w:pPr>
                        <w:r>
                          <w:rPr>
                            <w:rFonts w:asciiTheme="minorHAnsi" w:hAnsiTheme="minorHAnsi"/>
                            <w:sz w:val="20"/>
                            <w:lang w:val="en-GB"/>
                          </w:rPr>
                          <w:t>Interviewed (n=15)</w:t>
                        </w:r>
                      </w:p>
                    </w:txbxContent>
                  </v:textbox>
                </v:shape>
                <v:shapetype id="_x0000_t32" coordsize="21600,21600" o:spt="32" o:oned="t" path="m,l21600,21600e" filled="f">
                  <v:path arrowok="t" fillok="f" o:connecttype="none"/>
                  <o:lock v:ext="edit" shapetype="t"/>
                </v:shapetype>
                <v:shape id="Straight Arrow Connector 206" o:spid="_x0000_s1031" type="#_x0000_t32" style="position:absolute;left:32009;top:7475;width:3036;height:29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" strokecolor="windowText" strokeweight=".5pt">
                  <v:stroke endarrow="open" joinstyle="miter"/>
                </v:shape>
                <v:shape id="Straight Arrow Connector 211" o:spid="_x0000_s1032" type="#_x0000_t32" style="position:absolute;left:20588;top:7438;width:3174;height:29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" strokecolor="windowText" strokeweight=".5pt">
                  <v:stroke endarrow="open" joinstyle="miter"/>
                </v:shape>
                <v:shape id="Text Box 212" o:spid="_x0000_s1033" type="#_x0000_t202" style="position:absolute;left:10467;top:10474;width:14097;height:5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" fillcolor="window" strokeweight=".5pt">
                  <v:textbox>
                    <w:txbxContent>
                      <w:p w14:paraId="1F32177C" w14:textId="77777777" w:rsidR="007E09DD" w:rsidRDefault="007E09DD">
                        <w:pPr>
                          <w:rPr>
                            <w:rFonts w:asciiTheme="minorHAnsi" w:hAnsiTheme="minorHAnsi"/>
                            <w:color w:val="auto"/>
                            <w:sz w:val="20"/>
                            <w:lang w:val="en-GB"/>
                          </w:rPr>
                        </w:pPr>
                        <w:r>
                          <w:rPr>
                            <w:rFonts w:asciiTheme="minorHAnsi" w:hAnsiTheme="minorHAnsi"/>
                            <w:color w:val="auto"/>
                            <w:sz w:val="20"/>
                            <w:lang w:val="en-GB"/>
                          </w:rPr>
                          <w:t>Completed myfood24 (n= 121)</w:t>
                        </w:r>
                      </w:p>
                    </w:txbxContent>
                  </v:textbox>
                </v:shape>
                <v:shape id="Text Box 213" o:spid="_x0000_s1034" type="#_x0000_t202" style="position:absolute;left:31296;top:10471;width:21622;height:5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" fillcolor="window" strokeweight=".5pt">
                  <v:textbox>
                    <w:txbxContent>
                      <w:p w14:paraId="3EC4A319" w14:textId="77777777" w:rsidR="007E09DD" w:rsidRDefault="007E09DD">
                        <w:pPr>
                          <w:jc w:val="left"/>
                          <w:rPr>
                            <w:rFonts w:asciiTheme="minorHAnsi" w:hAnsiTheme="minorHAnsi"/>
                            <w:sz w:val="20"/>
                            <w:lang w:val="en-GB"/>
                          </w:rPr>
                        </w:pPr>
                        <w:r>
                          <w:rPr>
                            <w:rFonts w:asciiTheme="minorHAnsi" w:hAnsiTheme="minorHAnsi"/>
                            <w:sz w:val="20"/>
                            <w:lang w:val="en-GB"/>
                          </w:rPr>
                          <w:t xml:space="preserve">Did not complete myfood24 (n= 78) following reminder email </w:t>
                        </w:r>
                      </w:p>
                    </w:txbxContent>
                  </v:textbox>
                </v:shape>
                <v:shape id="Straight Arrow Connector 214" o:spid="_x0000_s1035" type="#_x0000_t32" style="position:absolute;left:9408;top:25334;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" strokecolor="windowText" strokeweight=".5pt">
                  <v:stroke endarrow="open" joinstyle="miter"/>
                </v:shape>
                <v:shape id="Text Box 216" o:spid="_x0000_s1036" type="#_x0000_t202" style="position:absolute;left:21704;top:1521;width:12573;height:5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" fillcolor="window" strokeweight=".5pt">
                  <v:textbox>
                    <w:txbxContent>
                      <w:p w14:paraId="798DB660" w14:textId="77777777" w:rsidR="007E09DD" w:rsidRDefault="007E09DD">
                        <w:pPr>
                          <w:rPr>
                            <w:rFonts w:asciiTheme="minorHAnsi" w:hAnsiTheme="minorHAnsi"/>
                            <w:sz w:val="20"/>
                            <w:lang w:val="en-GB"/>
                          </w:rPr>
                        </w:pPr>
                        <w:r>
                          <w:rPr>
                            <w:rFonts w:asciiTheme="minorHAnsi" w:hAnsiTheme="minorHAnsi"/>
                            <w:sz w:val="20"/>
                            <w:lang w:val="en-GB"/>
                          </w:rPr>
                          <w:t>Consented to take part (n=200)</w:t>
                        </w:r>
                      </w:p>
                    </w:txbxContent>
                  </v:textbox>
                </v:shape>
                <v:shape id="Straight Arrow Connector 218" o:spid="_x0000_s1037" type="#_x0000_t32" style="position:absolute;left:34308;top:4463;width:59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" strokecolor="windowText" strokeweight=".5pt">
                  <v:stroke endarrow="open" joinstyle="miter"/>
                </v:shape>
                <v:shape id="_x0000_s1038" type="#_x0000_t202" style="position:absolute;left:40270;top:2970;width:10776;height:3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" fillcolor="window" strokeweight=".5pt">
                  <v:textbox>
                    <w:txbxContent>
                      <w:p w14:paraId="5E53CE37" w14:textId="77777777" w:rsidR="007E09DD" w:rsidRDefault="007E09DD">
                        <w:pPr>
                          <w:pStyle w:val="NormalWeb"/>
                          <w:spacing w:line="340" w:lineRule="exact"/>
                          <w:rPr>
                            <w:rFonts w:asciiTheme="minorHAnsi" w:hAnsiTheme="minorHAnsi"/>
                            <w:color w:val="auto"/>
                            <w:sz w:val="20"/>
                            <w:szCs w:val="20"/>
                          </w:rPr>
                        </w:pPr>
                        <w:r>
                          <w:rPr>
                            <w:rFonts w:asciiTheme="minorHAnsi" w:hAnsiTheme="minorHAnsi"/>
                            <w:color w:val="auto"/>
                            <w:sz w:val="20"/>
                            <w:szCs w:val="20"/>
                          </w:rPr>
                          <w:t>Withdrew (n=1)</w:t>
                        </w:r>
                      </w:p>
                    </w:txbxContent>
                  </v:textbox>
                </v:shape>
                <v:shape id="Straight Arrow Connector 220" o:spid="_x0000_s1039" type="#_x0000_t32" style="position:absolute;left:9653;top:16279;width:3169;height:298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" strokecolor="windowText" strokeweight=".5pt">
                  <v:stroke endarrow="open" joinstyle="miter"/>
                </v:shape>
                <v:shape id="Straight Arrow Connector 221" o:spid="_x0000_s1040" type="#_x0000_t32" style="position:absolute;left:21921;top:16279;width:3036;height:29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" strokecolor="windowText" strokeweight=".5pt">
                  <v:stroke endarrow="open" joinstyle="miter"/>
                </v:shape>
                <w10:anchorlock/>
              </v:group>
            </w:pict>
          </mc:Fallback>
        </mc:AlternateContent>
      </w:r>
    </w:p>
    <w:p w14:paraId="46E00BB5" w14:textId="77777777" w:rsidR="00C0534C" w:rsidRPr="002A279F" w:rsidRDefault="0058223E">
      <w:pPr>
        <w:pStyle w:val="MDPI31text"/>
        <w:rPr>
          <w:color w:val="auto"/>
          <w:lang w:val="en-GB"/>
        </w:rPr>
      </w:pPr>
      <w:bookmarkStart w:id="8" w:name="_Hlk519442587"/>
      <w:r w:rsidRPr="002A279F">
        <w:rPr>
          <w:b/>
          <w:color w:val="auto"/>
          <w:lang w:val="en-GB"/>
        </w:rPr>
        <w:t>Figure 1.</w:t>
      </w:r>
      <w:r w:rsidRPr="002A279F">
        <w:rPr>
          <w:color w:val="auto"/>
          <w:lang w:val="en-GB"/>
        </w:rPr>
        <w:t xml:space="preserve"> Study flow chart</w:t>
      </w:r>
    </w:p>
    <w:bookmarkEnd w:id="8"/>
    <w:p w14:paraId="1C2DEB7C" w14:textId="77777777" w:rsidR="00C0534C" w:rsidRPr="002A279F" w:rsidRDefault="00C0534C">
      <w:pPr>
        <w:pStyle w:val="MDPI31text"/>
        <w:rPr>
          <w:color w:val="auto"/>
          <w:lang w:val="en-GB"/>
        </w:rPr>
      </w:pPr>
    </w:p>
    <w:p w14:paraId="28AFB2FD" w14:textId="77777777" w:rsidR="00C0534C" w:rsidRPr="002A279F" w:rsidRDefault="0058223E">
      <w:pPr>
        <w:pStyle w:val="MDPI31text"/>
        <w:rPr>
          <w:color w:val="auto"/>
          <w:lang w:val="en-GB"/>
        </w:rPr>
      </w:pPr>
      <w:r w:rsidRPr="002A279F">
        <w:rPr>
          <w:noProof/>
          <w:snapToGrid/>
          <w:color w:val="auto"/>
          <w:lang w:val="en-GB" w:eastAsia="en-GB" w:bidi="ar-SA"/>
        </w:rPr>
        <w:lastRenderedPageBreak/>
        <mc:AlternateContent>
          <mc:Choice Requires="wpc">
            <w:drawing>
              <wp:inline distT="0" distB="0" distL="0" distR="0" wp14:anchorId="2B3AB1F8" wp14:editId="05CA312B">
                <wp:extent cx="5866130" cy="4892040"/>
                <wp:effectExtent l="0" t="0" r="20320" b="22860"/>
                <wp:docPr id="247" name="Canvas 24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12700">
                          <a:solidFill>
                            <a:prstClr val="black"/>
                          </a:solidFill>
                        </a:ln>
                      </wpc:whole>
                      <wps:wsp>
                        <wps:cNvPr id="223" name="Text Box 223"/>
                        <wps:cNvSpPr txBox="1"/>
                        <wps:spPr>
                          <a:xfrm>
                            <a:off x="2151203" y="206848"/>
                            <a:ext cx="1553630" cy="781051"/>
                          </a:xfrm>
                          <a:prstGeom prst="rect">
                            <a:avLst/>
                          </a:prstGeom>
                          <a:solidFill>
                            <a:sysClr val="window" lastClr="FFFFFF"/>
                          </a:solidFill>
                          <a:ln w="6350">
                            <a:solidFill>
                              <a:prstClr val="black"/>
                            </a:solidFill>
                          </a:ln>
                        </wps:spPr>
                        <wps:txbx>
                          <w:txbxContent>
                            <w:p w14:paraId="36C5E492" w14:textId="77777777" w:rsidR="007E09DD" w:rsidRDefault="007E09DD">
                              <w:pPr>
                                <w:spacing w:line="259" w:lineRule="auto"/>
                                <w:jc w:val="left"/>
                                <w:rPr>
                                  <w:rFonts w:asciiTheme="minorHAnsi" w:hAnsiTheme="minorHAnsi"/>
                                  <w:sz w:val="16"/>
                                  <w:szCs w:val="16"/>
                                </w:rPr>
                              </w:pPr>
                              <w:r>
                                <w:rPr>
                                  <w:rFonts w:asciiTheme="minorHAnsi" w:hAnsiTheme="minorHAnsi"/>
                                  <w:sz w:val="16"/>
                                  <w:szCs w:val="16"/>
                                </w:rPr>
                                <w:t>2. On entry to study, participant receives five separate emails requesting</w:t>
                              </w:r>
                              <w:r>
                                <w:rPr>
                                  <w:rFonts w:asciiTheme="minorHAnsi" w:hAnsiTheme="minorHAnsi"/>
                                  <w:sz w:val="20"/>
                                </w:rPr>
                                <w:t xml:space="preserve"> </w:t>
                              </w:r>
                              <w:r>
                                <w:rPr>
                                  <w:rFonts w:asciiTheme="minorHAnsi" w:hAnsiTheme="minorHAnsi"/>
                                  <w:sz w:val="16"/>
                                  <w:szCs w:val="16"/>
                                </w:rPr>
                                <w:t>five separate records</w:t>
                              </w:r>
                            </w:p>
                            <w:p w14:paraId="60DE8510" w14:textId="77777777" w:rsidR="007E09DD" w:rsidRDefault="007E09DD"/>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4" name="Text Box 224"/>
                        <wps:cNvSpPr txBox="1"/>
                        <wps:spPr>
                          <a:xfrm>
                            <a:off x="237443" y="335084"/>
                            <a:ext cx="1352550" cy="533401"/>
                          </a:xfrm>
                          <a:prstGeom prst="rect">
                            <a:avLst/>
                          </a:prstGeom>
                          <a:solidFill>
                            <a:sysClr val="window" lastClr="FFFFFF"/>
                          </a:solidFill>
                          <a:ln w="6350">
                            <a:solidFill>
                              <a:prstClr val="black"/>
                            </a:solidFill>
                          </a:ln>
                        </wps:spPr>
                        <wps:txbx>
                          <w:txbxContent>
                            <w:p w14:paraId="44E5A8DB" w14:textId="77777777" w:rsidR="007E09DD" w:rsidRDefault="007E09DD">
                              <w:pPr>
                                <w:pStyle w:val="ListParagraph"/>
                                <w:ind w:left="0"/>
                                <w:rPr>
                                  <w:rFonts w:asciiTheme="minorHAnsi" w:hAnsiTheme="minorHAnsi"/>
                                  <w:sz w:val="16"/>
                                  <w:szCs w:val="16"/>
                                </w:rPr>
                              </w:pPr>
                              <w:r>
                                <w:rPr>
                                  <w:rFonts w:asciiTheme="minorHAnsi" w:hAnsiTheme="minorHAnsi"/>
                                  <w:sz w:val="16"/>
                                  <w:szCs w:val="16"/>
                                </w:rPr>
                                <w:t>1. Researcher uploads email address of participant</w:t>
                              </w:r>
                            </w:p>
                            <w:p w14:paraId="398BC36F" w14:textId="77777777" w:rsidR="007E09DD" w:rsidRDefault="007E09DD"/>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5" name="Text Box 225"/>
                        <wps:cNvSpPr txBox="1"/>
                        <wps:spPr>
                          <a:xfrm>
                            <a:off x="4269201" y="240971"/>
                            <a:ext cx="1551569" cy="723050"/>
                          </a:xfrm>
                          <a:prstGeom prst="rect">
                            <a:avLst/>
                          </a:prstGeom>
                          <a:solidFill>
                            <a:sysClr val="window" lastClr="FFFFFF"/>
                          </a:solidFill>
                          <a:ln w="6350">
                            <a:solidFill>
                              <a:prstClr val="black"/>
                            </a:solidFill>
                          </a:ln>
                        </wps:spPr>
                        <wps:txbx>
                          <w:txbxContent>
                            <w:p w14:paraId="2DED3A90" w14:textId="77777777" w:rsidR="007E09DD" w:rsidRDefault="007E09DD">
                              <w:pPr>
                                <w:spacing w:after="0" w:line="120" w:lineRule="auto"/>
                                <w:rPr>
                                  <w:rFonts w:asciiTheme="minorHAnsi" w:hAnsiTheme="minorHAnsi"/>
                                  <w:sz w:val="16"/>
                                  <w:szCs w:val="16"/>
                                </w:rPr>
                              </w:pPr>
                              <w:r>
                                <w:rPr>
                                  <w:rFonts w:asciiTheme="minorHAnsi" w:hAnsiTheme="minorHAnsi"/>
                                  <w:sz w:val="16"/>
                                  <w:szCs w:val="16"/>
                                </w:rPr>
                                <w:t>3. To access myfood24 website, participant opens one email &amp; clicks on personalised link</w:t>
                              </w:r>
                            </w:p>
                            <w:p w14:paraId="00EC77FD" w14:textId="77777777" w:rsidR="007E09DD" w:rsidRDefault="007E09DD"/>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6" name="Text Box 226"/>
                        <wps:cNvSpPr txBox="1"/>
                        <wps:spPr>
                          <a:xfrm>
                            <a:off x="1015834" y="1447802"/>
                            <a:ext cx="1343831" cy="581023"/>
                          </a:xfrm>
                          <a:prstGeom prst="rect">
                            <a:avLst/>
                          </a:prstGeom>
                          <a:solidFill>
                            <a:sysClr val="window" lastClr="FFFFFF"/>
                          </a:solidFill>
                          <a:ln w="6350">
                            <a:solidFill>
                              <a:prstClr val="black"/>
                            </a:solidFill>
                          </a:ln>
                        </wps:spPr>
                        <wps:txbx>
                          <w:txbxContent>
                            <w:p w14:paraId="163FE06B" w14:textId="77777777" w:rsidR="007E09DD" w:rsidRDefault="007E09DD">
                              <w:pPr>
                                <w:rPr>
                                  <w:sz w:val="16"/>
                                  <w:szCs w:val="16"/>
                                </w:rPr>
                              </w:pPr>
                              <w:r>
                                <w:rPr>
                                  <w:rFonts w:asciiTheme="minorHAnsi" w:hAnsiTheme="minorHAnsi"/>
                                  <w:sz w:val="16"/>
                                  <w:szCs w:val="16"/>
                                </w:rPr>
                                <w:t>4. Starts entering 24-hour food record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7" name="Text Box 227"/>
                        <wps:cNvSpPr txBox="1"/>
                        <wps:spPr>
                          <a:xfrm>
                            <a:off x="955344" y="3167174"/>
                            <a:ext cx="1526293" cy="552450"/>
                          </a:xfrm>
                          <a:prstGeom prst="rect">
                            <a:avLst/>
                          </a:prstGeom>
                          <a:solidFill>
                            <a:sysClr val="window" lastClr="FFFFFF"/>
                          </a:solidFill>
                          <a:ln w="6350">
                            <a:solidFill>
                              <a:prstClr val="black"/>
                            </a:solidFill>
                          </a:ln>
                        </wps:spPr>
                        <wps:txbx>
                          <w:txbxContent>
                            <w:p w14:paraId="78962876" w14:textId="77777777" w:rsidR="007E09DD" w:rsidRDefault="007E09DD">
                              <w:pPr>
                                <w:pStyle w:val="ListParagraph"/>
                                <w:ind w:left="0"/>
                                <w:rPr>
                                  <w:rFonts w:asciiTheme="minorHAnsi" w:hAnsiTheme="minorHAnsi"/>
                                  <w:sz w:val="16"/>
                                  <w:szCs w:val="16"/>
                                </w:rPr>
                              </w:pPr>
                              <w:r>
                                <w:rPr>
                                  <w:rFonts w:asciiTheme="minorHAnsi" w:hAnsiTheme="minorHAnsi"/>
                                  <w:sz w:val="16"/>
                                  <w:szCs w:val="16"/>
                                </w:rPr>
                                <w:t>Select portion size from weight, pack size, average, photo etc</w:t>
                              </w:r>
                            </w:p>
                            <w:p w14:paraId="339B3E87" w14:textId="77777777" w:rsidR="007E09DD" w:rsidRDefault="007E09DD"/>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8" name="Text Box 228"/>
                        <wps:cNvSpPr txBox="1"/>
                        <wps:spPr>
                          <a:xfrm>
                            <a:off x="950059" y="2325668"/>
                            <a:ext cx="1526293" cy="540516"/>
                          </a:xfrm>
                          <a:prstGeom prst="rect">
                            <a:avLst/>
                          </a:prstGeom>
                          <a:solidFill>
                            <a:sysClr val="window" lastClr="FFFFFF"/>
                          </a:solidFill>
                          <a:ln w="6350">
                            <a:solidFill>
                              <a:prstClr val="black"/>
                            </a:solidFill>
                          </a:ln>
                        </wps:spPr>
                        <wps:txbx>
                          <w:txbxContent>
                            <w:p w14:paraId="3F2B8BEF" w14:textId="77777777" w:rsidR="007E09DD" w:rsidRDefault="007E09DD">
                              <w:pPr>
                                <w:pStyle w:val="ListParagraph"/>
                                <w:ind w:left="0"/>
                                <w:rPr>
                                  <w:rFonts w:asciiTheme="minorHAnsi" w:hAnsiTheme="minorHAnsi"/>
                                  <w:sz w:val="16"/>
                                  <w:szCs w:val="16"/>
                                </w:rPr>
                              </w:pPr>
                              <w:r>
                                <w:rPr>
                                  <w:rFonts w:asciiTheme="minorHAnsi" w:hAnsiTheme="minorHAnsi"/>
                                  <w:sz w:val="16"/>
                                  <w:szCs w:val="16"/>
                                </w:rPr>
                                <w:t>Predictive text search offers generic &amp; branded foods</w:t>
                              </w:r>
                            </w:p>
                            <w:p w14:paraId="04A429F8" w14:textId="77777777" w:rsidR="007E09DD" w:rsidRDefault="007E09DD"/>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9" name="Text Box 229"/>
                        <wps:cNvSpPr txBox="1"/>
                        <wps:spPr>
                          <a:xfrm>
                            <a:off x="966773" y="4039664"/>
                            <a:ext cx="1526293" cy="552451"/>
                          </a:xfrm>
                          <a:prstGeom prst="rect">
                            <a:avLst/>
                          </a:prstGeom>
                          <a:solidFill>
                            <a:sysClr val="window" lastClr="FFFFFF"/>
                          </a:solidFill>
                          <a:ln w="6350">
                            <a:solidFill>
                              <a:prstClr val="black"/>
                            </a:solidFill>
                          </a:ln>
                        </wps:spPr>
                        <wps:txbx>
                          <w:txbxContent>
                            <w:p w14:paraId="4E6B6CEA" w14:textId="77777777" w:rsidR="007E09DD" w:rsidRDefault="007E09DD">
                              <w:pPr>
                                <w:spacing w:after="100" w:afterAutospacing="1"/>
                                <w:rPr>
                                  <w:rFonts w:asciiTheme="minorHAnsi" w:hAnsiTheme="minorHAnsi"/>
                                  <w:sz w:val="16"/>
                                  <w:szCs w:val="16"/>
                                </w:rPr>
                              </w:pPr>
                              <w:r>
                                <w:rPr>
                                  <w:rFonts w:asciiTheme="minorHAnsi" w:hAnsiTheme="minorHAnsi"/>
                                  <w:sz w:val="16"/>
                                  <w:szCs w:val="16"/>
                                </w:rPr>
                                <w:t xml:space="preserve">Prompts to add commonly forgotten items </w:t>
                              </w:r>
                            </w:p>
                            <w:p w14:paraId="0A3E1CBC" w14:textId="77777777" w:rsidR="007E09DD" w:rsidRDefault="007E09DD"/>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1" name="Text Box 231"/>
                        <wps:cNvSpPr txBox="1"/>
                        <wps:spPr>
                          <a:xfrm>
                            <a:off x="3144367" y="1466852"/>
                            <a:ext cx="895185" cy="581023"/>
                          </a:xfrm>
                          <a:prstGeom prst="rect">
                            <a:avLst/>
                          </a:prstGeom>
                          <a:solidFill>
                            <a:sysClr val="window" lastClr="FFFFFF"/>
                          </a:solidFill>
                          <a:ln w="6350">
                            <a:solidFill>
                              <a:prstClr val="black"/>
                            </a:solidFill>
                          </a:ln>
                        </wps:spPr>
                        <wps:txbx>
                          <w:txbxContent>
                            <w:p w14:paraId="55146B03" w14:textId="77777777" w:rsidR="007E09DD" w:rsidRDefault="007E09DD">
                              <w:pPr>
                                <w:pStyle w:val="ListParagraph"/>
                                <w:ind w:left="0"/>
                                <w:rPr>
                                  <w:rFonts w:asciiTheme="minorHAnsi" w:hAnsiTheme="minorHAnsi"/>
                                  <w:sz w:val="16"/>
                                  <w:szCs w:val="16"/>
                                </w:rPr>
                              </w:pPr>
                              <w:r>
                                <w:rPr>
                                  <w:rFonts w:asciiTheme="minorHAnsi" w:hAnsiTheme="minorHAnsi"/>
                                  <w:sz w:val="16"/>
                                  <w:szCs w:val="16"/>
                                </w:rPr>
                                <w:t>5. Final check; review screen</w:t>
                              </w:r>
                            </w:p>
                            <w:p w14:paraId="0B5A3A78" w14:textId="77777777" w:rsidR="007E09DD" w:rsidRDefault="007E09DD"/>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2" name="Text Box 232"/>
                        <wps:cNvSpPr txBox="1"/>
                        <wps:spPr>
                          <a:xfrm>
                            <a:off x="4344236" y="1557603"/>
                            <a:ext cx="892175" cy="381000"/>
                          </a:xfrm>
                          <a:prstGeom prst="rect">
                            <a:avLst/>
                          </a:prstGeom>
                          <a:solidFill>
                            <a:sysClr val="window" lastClr="FFFFFF"/>
                          </a:solidFill>
                          <a:ln w="6350">
                            <a:solidFill>
                              <a:prstClr val="black"/>
                            </a:solidFill>
                          </a:ln>
                        </wps:spPr>
                        <wps:txbx>
                          <w:txbxContent>
                            <w:p w14:paraId="4FFDFF87" w14:textId="77777777" w:rsidR="007E09DD" w:rsidRDefault="007E09DD">
                              <w:pPr>
                                <w:rPr>
                                  <w:rFonts w:asciiTheme="minorHAnsi" w:hAnsiTheme="minorHAnsi"/>
                                  <w:sz w:val="16"/>
                                  <w:szCs w:val="16"/>
                                </w:rPr>
                              </w:pPr>
                              <w:r>
                                <w:rPr>
                                  <w:rFonts w:asciiTheme="minorHAnsi" w:hAnsiTheme="minorHAnsi"/>
                                  <w:sz w:val="16"/>
                                  <w:szCs w:val="16"/>
                                </w:rPr>
                                <w:t>6. Submit recall</w:t>
                              </w:r>
                            </w:p>
                            <w:p w14:paraId="5E40CE95" w14:textId="77777777" w:rsidR="007E09DD" w:rsidRDefault="007E09DD"/>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3" name="Text Box 233"/>
                        <wps:cNvSpPr txBox="1"/>
                        <wps:spPr>
                          <a:xfrm>
                            <a:off x="4179792" y="2220543"/>
                            <a:ext cx="1373561" cy="384194"/>
                          </a:xfrm>
                          <a:prstGeom prst="rect">
                            <a:avLst/>
                          </a:prstGeom>
                          <a:solidFill>
                            <a:sysClr val="window" lastClr="FFFFFF"/>
                          </a:solidFill>
                          <a:ln w="6350">
                            <a:solidFill>
                              <a:prstClr val="black"/>
                            </a:solidFill>
                          </a:ln>
                        </wps:spPr>
                        <wps:txbx>
                          <w:txbxContent>
                            <w:p w14:paraId="3F5C1C31" w14:textId="77777777" w:rsidR="007E09DD" w:rsidRDefault="007E09DD">
                              <w:pPr>
                                <w:jc w:val="left"/>
                                <w:rPr>
                                  <w:rFonts w:asciiTheme="minorHAnsi" w:hAnsiTheme="minorHAnsi"/>
                                  <w:sz w:val="16"/>
                                  <w:szCs w:val="16"/>
                                </w:rPr>
                              </w:pPr>
                              <w:r>
                                <w:rPr>
                                  <w:rFonts w:asciiTheme="minorHAnsi" w:hAnsiTheme="minorHAnsi"/>
                                  <w:sz w:val="16"/>
                                  <w:szCs w:val="16"/>
                                </w:rPr>
                                <w:t>7. Receive feedback on diet</w:t>
                              </w:r>
                            </w:p>
                            <w:p w14:paraId="4BB25074" w14:textId="77777777" w:rsidR="007E09DD" w:rsidRDefault="007E09DD">
                              <w:pPr>
                                <w:ind w:left="1080"/>
                                <w:rPr>
                                  <w:rFonts w:asciiTheme="minorHAnsi" w:hAnsiTheme="minorHAnsi"/>
                                  <w:sz w:val="20"/>
                                </w:rPr>
                              </w:pPr>
                            </w:p>
                            <w:p w14:paraId="12C54504" w14:textId="77777777" w:rsidR="007E09DD" w:rsidRDefault="007E09DD"/>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4" name="Straight Arrow Connector 234"/>
                        <wps:cNvCnPr/>
                        <wps:spPr>
                          <a:xfrm>
                            <a:off x="1589738" y="601783"/>
                            <a:ext cx="560589" cy="0"/>
                          </a:xfrm>
                          <a:prstGeom prst="straightConnector1">
                            <a:avLst/>
                          </a:prstGeom>
                          <a:noFill/>
                          <a:ln w="6350" cap="flat" cmpd="sng" algn="ctr">
                            <a:solidFill>
                              <a:sysClr val="windowText" lastClr="000000"/>
                            </a:solidFill>
                            <a:prstDash val="solid"/>
                            <a:miter lim="800000"/>
                            <a:tailEnd type="triangle"/>
                          </a:ln>
                          <a:effectLst/>
                        </wps:spPr>
                        <wps:bodyPr/>
                      </wps:wsp>
                      <wps:wsp>
                        <wps:cNvPr id="235" name="Straight Arrow Connector 235"/>
                        <wps:cNvCnPr/>
                        <wps:spPr>
                          <a:xfrm>
                            <a:off x="1644595" y="2024278"/>
                            <a:ext cx="0" cy="301390"/>
                          </a:xfrm>
                          <a:prstGeom prst="straightConnector1">
                            <a:avLst/>
                          </a:prstGeom>
                          <a:noFill/>
                          <a:ln w="6350" cap="flat" cmpd="sng" algn="ctr">
                            <a:solidFill>
                              <a:sysClr val="windowText" lastClr="000000"/>
                            </a:solidFill>
                            <a:prstDash val="solid"/>
                            <a:miter lim="800000"/>
                            <a:tailEnd type="triangle"/>
                          </a:ln>
                          <a:effectLst/>
                        </wps:spPr>
                        <wps:bodyPr/>
                      </wps:wsp>
                      <wps:wsp>
                        <wps:cNvPr id="236" name="Text Box 236"/>
                        <wps:cNvSpPr txBox="1"/>
                        <wps:spPr>
                          <a:xfrm>
                            <a:off x="3975603" y="2927127"/>
                            <a:ext cx="1819275" cy="771525"/>
                          </a:xfrm>
                          <a:prstGeom prst="rect">
                            <a:avLst/>
                          </a:prstGeom>
                          <a:solidFill>
                            <a:sysClr val="window" lastClr="FFFFFF"/>
                          </a:solidFill>
                          <a:ln w="6350">
                            <a:solidFill>
                              <a:prstClr val="black"/>
                            </a:solidFill>
                          </a:ln>
                        </wps:spPr>
                        <wps:txbx>
                          <w:txbxContent>
                            <w:p w14:paraId="43860C1E" w14:textId="77777777" w:rsidR="007E09DD" w:rsidRDefault="007E09DD">
                              <w:pPr>
                                <w:rPr>
                                  <w:rFonts w:asciiTheme="minorHAnsi" w:hAnsiTheme="minorHAnsi"/>
                                  <w:sz w:val="16"/>
                                  <w:szCs w:val="16"/>
                                </w:rPr>
                              </w:pPr>
                              <w:r>
                                <w:rPr>
                                  <w:rFonts w:asciiTheme="minorHAnsi" w:hAnsiTheme="minorHAnsi"/>
                                  <w:sz w:val="16"/>
                                  <w:szCs w:val="16"/>
                                </w:rPr>
                                <w:t>8. Repeats process from step 3 for further dietary recalls until completed five recalls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7" name="Straight Arrow Connector 237"/>
                        <wps:cNvCnPr/>
                        <wps:spPr>
                          <a:xfrm>
                            <a:off x="3704833" y="601783"/>
                            <a:ext cx="560070" cy="0"/>
                          </a:xfrm>
                          <a:prstGeom prst="straightConnector1">
                            <a:avLst/>
                          </a:prstGeom>
                          <a:noFill/>
                          <a:ln w="6350" cap="flat" cmpd="sng" algn="ctr">
                            <a:solidFill>
                              <a:sysClr val="windowText" lastClr="000000"/>
                            </a:solidFill>
                            <a:prstDash val="solid"/>
                            <a:miter lim="800000"/>
                            <a:tailEnd type="triangle"/>
                          </a:ln>
                          <a:effectLst/>
                        </wps:spPr>
                        <wps:bodyPr/>
                      </wps:wsp>
                      <wps:wsp>
                        <wps:cNvPr id="238" name="Elbow Connector 34"/>
                        <wps:cNvCnPr/>
                        <wps:spPr>
                          <a:xfrm flipV="1">
                            <a:off x="1600200" y="964022"/>
                            <a:ext cx="3444786" cy="182390"/>
                          </a:xfrm>
                          <a:prstGeom prst="bentConnector3">
                            <a:avLst>
                              <a:gd name="adj1" fmla="val 100877"/>
                            </a:avLst>
                          </a:prstGeom>
                          <a:noFill/>
                          <a:ln w="6350" cap="flat" cmpd="sng" algn="ctr">
                            <a:solidFill>
                              <a:sysClr val="windowText" lastClr="000000"/>
                            </a:solidFill>
                            <a:prstDash val="solid"/>
                            <a:miter lim="800000"/>
                          </a:ln>
                          <a:effectLst/>
                        </wps:spPr>
                        <wps:bodyPr/>
                      </wps:wsp>
                      <wps:wsp>
                        <wps:cNvPr id="239" name="Straight Arrow Connector 239"/>
                        <wps:cNvCnPr/>
                        <wps:spPr>
                          <a:xfrm>
                            <a:off x="1589993" y="1146412"/>
                            <a:ext cx="0" cy="301390"/>
                          </a:xfrm>
                          <a:prstGeom prst="straightConnector1">
                            <a:avLst/>
                          </a:prstGeom>
                          <a:noFill/>
                          <a:ln w="6350" cap="flat" cmpd="sng" algn="ctr">
                            <a:solidFill>
                              <a:sysClr val="windowText" lastClr="000000"/>
                            </a:solidFill>
                            <a:prstDash val="solid"/>
                            <a:miter lim="800000"/>
                            <a:tailEnd type="triangle"/>
                          </a:ln>
                          <a:effectLst/>
                        </wps:spPr>
                        <wps:bodyPr/>
                      </wps:wsp>
                      <wps:wsp>
                        <wps:cNvPr id="240" name="Straight Arrow Connector 240"/>
                        <wps:cNvCnPr/>
                        <wps:spPr>
                          <a:xfrm>
                            <a:off x="2380461" y="1710954"/>
                            <a:ext cx="724689" cy="0"/>
                          </a:xfrm>
                          <a:prstGeom prst="straightConnector1">
                            <a:avLst/>
                          </a:prstGeom>
                          <a:noFill/>
                          <a:ln w="6350" cap="flat" cmpd="sng" algn="ctr">
                            <a:solidFill>
                              <a:sysClr val="windowText" lastClr="000000"/>
                            </a:solidFill>
                            <a:prstDash val="solid"/>
                            <a:miter lim="800000"/>
                            <a:tailEnd type="triangle"/>
                          </a:ln>
                          <a:effectLst/>
                        </wps:spPr>
                        <wps:bodyPr/>
                      </wps:wsp>
                      <wps:wsp>
                        <wps:cNvPr id="241" name="Straight Arrow Connector 241"/>
                        <wps:cNvCnPr/>
                        <wps:spPr>
                          <a:xfrm>
                            <a:off x="1616020" y="2885234"/>
                            <a:ext cx="0" cy="300990"/>
                          </a:xfrm>
                          <a:prstGeom prst="straightConnector1">
                            <a:avLst/>
                          </a:prstGeom>
                          <a:noFill/>
                          <a:ln w="6350" cap="flat" cmpd="sng" algn="ctr">
                            <a:solidFill>
                              <a:sysClr val="windowText" lastClr="000000"/>
                            </a:solidFill>
                            <a:prstDash val="solid"/>
                            <a:miter lim="800000"/>
                            <a:tailEnd type="triangle"/>
                          </a:ln>
                          <a:effectLst/>
                        </wps:spPr>
                        <wps:bodyPr/>
                      </wps:wsp>
                      <wps:wsp>
                        <wps:cNvPr id="242" name="Straight Arrow Connector 242"/>
                        <wps:cNvCnPr/>
                        <wps:spPr>
                          <a:xfrm>
                            <a:off x="1589993" y="3719624"/>
                            <a:ext cx="0" cy="300990"/>
                          </a:xfrm>
                          <a:prstGeom prst="straightConnector1">
                            <a:avLst/>
                          </a:prstGeom>
                          <a:noFill/>
                          <a:ln w="6350" cap="flat" cmpd="sng" algn="ctr">
                            <a:solidFill>
                              <a:sysClr val="windowText" lastClr="000000"/>
                            </a:solidFill>
                            <a:prstDash val="solid"/>
                            <a:miter lim="800000"/>
                            <a:tailEnd type="triangle"/>
                          </a:ln>
                          <a:effectLst/>
                        </wps:spPr>
                        <wps:bodyPr/>
                      </wps:wsp>
                      <wps:wsp>
                        <wps:cNvPr id="243" name="Straight Arrow Connector 243"/>
                        <wps:cNvCnPr/>
                        <wps:spPr>
                          <a:xfrm>
                            <a:off x="4811652" y="1938603"/>
                            <a:ext cx="0" cy="300990"/>
                          </a:xfrm>
                          <a:prstGeom prst="straightConnector1">
                            <a:avLst/>
                          </a:prstGeom>
                          <a:noFill/>
                          <a:ln w="6350" cap="flat" cmpd="sng" algn="ctr">
                            <a:solidFill>
                              <a:sysClr val="windowText" lastClr="000000"/>
                            </a:solidFill>
                            <a:prstDash val="solid"/>
                            <a:miter lim="800000"/>
                            <a:tailEnd type="triangle"/>
                          </a:ln>
                          <a:effectLst/>
                        </wps:spPr>
                        <wps:bodyPr/>
                      </wps:wsp>
                      <wps:wsp>
                        <wps:cNvPr id="244" name="Straight Arrow Connector 244"/>
                        <wps:cNvCnPr/>
                        <wps:spPr>
                          <a:xfrm>
                            <a:off x="4809664" y="2626137"/>
                            <a:ext cx="0" cy="300990"/>
                          </a:xfrm>
                          <a:prstGeom prst="straightConnector1">
                            <a:avLst/>
                          </a:prstGeom>
                          <a:noFill/>
                          <a:ln w="6350" cap="flat" cmpd="sng" algn="ctr">
                            <a:solidFill>
                              <a:sysClr val="windowText" lastClr="000000"/>
                            </a:solidFill>
                            <a:prstDash val="solid"/>
                            <a:miter lim="800000"/>
                            <a:tailEnd type="triangle"/>
                          </a:ln>
                          <a:effectLst/>
                        </wps:spPr>
                        <wps:bodyPr/>
                      </wps:wsp>
                      <wps:wsp>
                        <wps:cNvPr id="246" name="Straight Arrow Connector 246"/>
                        <wps:cNvCnPr/>
                        <wps:spPr>
                          <a:xfrm>
                            <a:off x="4058602" y="1730004"/>
                            <a:ext cx="261620" cy="0"/>
                          </a:xfrm>
                          <a:prstGeom prst="straightConnector1">
                            <a:avLst/>
                          </a:prstGeom>
                          <a:noFill/>
                          <a:ln w="6350" cap="flat" cmpd="sng" algn="ctr">
                            <a:solidFill>
                              <a:sysClr val="windowText" lastClr="000000"/>
                            </a:solidFill>
                            <a:prstDash val="solid"/>
                            <a:miter lim="800000"/>
                            <a:tailEnd type="triangle"/>
                          </a:ln>
                          <a:effectLst/>
                        </wps:spPr>
                        <wps:bodyPr/>
                      </wps:wsp>
                    </wpc:wp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3AB1F8" id="Canvas 247" o:spid="_x0000_s1041" editas="canvas" style="width:461.9pt;height:385.2pt;mso-position-horizontal-relative:char;mso-position-vertical-relative:line" coordsize="58661,4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">
                <v:shape id="_x0000_s1042" type="#_x0000_t75" style="position:absolute;width:58661;height:48920;visibility:visible;mso-wrap-style:square" stroked="t" strokeweight="1pt">
                  <v:fill o:detectmouseclick="t"/>
                  <v:path o:connecttype="none"/>
                </v:shape>
                <v:shape id="Text Box 223" o:spid="_x0000_s1043" type="#_x0000_t202" style="position:absolute;left:21512;top:2068;width:15536;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" fillcolor="window" strokeweight=".5pt">
                  <v:textbox>
                    <w:txbxContent>
                      <w:p w14:paraId="36C5E492" w14:textId="77777777" w:rsidR="007E09DD" w:rsidRDefault="007E09DD">
                        <w:pPr>
                          <w:spacing w:line="259" w:lineRule="auto"/>
                          <w:jc w:val="left"/>
                          <w:rPr>
                            <w:rFonts w:asciiTheme="minorHAnsi" w:hAnsiTheme="minorHAnsi"/>
                            <w:sz w:val="16"/>
                            <w:szCs w:val="16"/>
                          </w:rPr>
                        </w:pPr>
                        <w:r>
                          <w:rPr>
                            <w:rFonts w:asciiTheme="minorHAnsi" w:hAnsiTheme="minorHAnsi"/>
                            <w:sz w:val="16"/>
                            <w:szCs w:val="16"/>
                          </w:rPr>
                          <w:t>2. On entry to study, participant receives five separate emails requesting</w:t>
                        </w:r>
                        <w:r>
                          <w:rPr>
                            <w:rFonts w:asciiTheme="minorHAnsi" w:hAnsiTheme="minorHAnsi"/>
                            <w:sz w:val="20"/>
                          </w:rPr>
                          <w:t xml:space="preserve"> </w:t>
                        </w:r>
                        <w:r>
                          <w:rPr>
                            <w:rFonts w:asciiTheme="minorHAnsi" w:hAnsiTheme="minorHAnsi"/>
                            <w:sz w:val="16"/>
                            <w:szCs w:val="16"/>
                          </w:rPr>
                          <w:t>five separate records</w:t>
                        </w:r>
                      </w:p>
                      <w:p w14:paraId="60DE8510" w14:textId="77777777" w:rsidR="007E09DD" w:rsidRDefault="007E09DD"/>
                    </w:txbxContent>
                  </v:textbox>
                </v:shape>
                <v:shape id="Text Box 224" o:spid="_x0000_s1044" type="#_x0000_t202" style="position:absolute;left:2374;top:3350;width:13525;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" fillcolor="window" strokeweight=".5pt">
                  <v:textbox>
                    <w:txbxContent>
                      <w:p w14:paraId="44E5A8DB" w14:textId="77777777" w:rsidR="007E09DD" w:rsidRDefault="007E09DD">
                        <w:pPr>
                          <w:pStyle w:val="ListParagraph"/>
                          <w:ind w:left="0"/>
                          <w:rPr>
                            <w:rFonts w:asciiTheme="minorHAnsi" w:hAnsiTheme="minorHAnsi"/>
                            <w:sz w:val="16"/>
                            <w:szCs w:val="16"/>
                          </w:rPr>
                        </w:pPr>
                        <w:r>
                          <w:rPr>
                            <w:rFonts w:asciiTheme="minorHAnsi" w:hAnsiTheme="minorHAnsi"/>
                            <w:sz w:val="16"/>
                            <w:szCs w:val="16"/>
                          </w:rPr>
                          <w:t>1. Researcher uploads email address of participant</w:t>
                        </w:r>
                      </w:p>
                      <w:p w14:paraId="398BC36F" w14:textId="77777777" w:rsidR="007E09DD" w:rsidRDefault="007E09DD"/>
                    </w:txbxContent>
                  </v:textbox>
                </v:shape>
                <v:shape id="Text Box 225" o:spid="_x0000_s1045" type="#_x0000_t202" style="position:absolute;left:42692;top:2409;width:15515;height:7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" fillcolor="window" strokeweight=".5pt">
                  <v:textbox>
                    <w:txbxContent>
                      <w:p w14:paraId="2DED3A90" w14:textId="77777777" w:rsidR="007E09DD" w:rsidRDefault="007E09DD">
                        <w:pPr>
                          <w:spacing w:after="0" w:line="120" w:lineRule="auto"/>
                          <w:rPr>
                            <w:rFonts w:asciiTheme="minorHAnsi" w:hAnsiTheme="minorHAnsi"/>
                            <w:sz w:val="16"/>
                            <w:szCs w:val="16"/>
                          </w:rPr>
                        </w:pPr>
                        <w:r>
                          <w:rPr>
                            <w:rFonts w:asciiTheme="minorHAnsi" w:hAnsiTheme="minorHAnsi"/>
                            <w:sz w:val="16"/>
                            <w:szCs w:val="16"/>
                          </w:rPr>
                          <w:t>3. To access myfood24 website, participant opens one email &amp; clicks on personalised link</w:t>
                        </w:r>
                      </w:p>
                      <w:p w14:paraId="00EC77FD" w14:textId="77777777" w:rsidR="007E09DD" w:rsidRDefault="007E09DD"/>
                    </w:txbxContent>
                  </v:textbox>
                </v:shape>
                <v:shape id="Text Box 226" o:spid="_x0000_s1046" type="#_x0000_t202" style="position:absolute;left:10158;top:14478;width:13438;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" fillcolor="window" strokeweight=".5pt">
                  <v:textbox>
                    <w:txbxContent>
                      <w:p w14:paraId="163FE06B" w14:textId="77777777" w:rsidR="007E09DD" w:rsidRDefault="007E09DD">
                        <w:pPr>
                          <w:rPr>
                            <w:sz w:val="16"/>
                            <w:szCs w:val="16"/>
                          </w:rPr>
                        </w:pPr>
                        <w:r>
                          <w:rPr>
                            <w:rFonts w:asciiTheme="minorHAnsi" w:hAnsiTheme="minorHAnsi"/>
                            <w:sz w:val="16"/>
                            <w:szCs w:val="16"/>
                          </w:rPr>
                          <w:t>4. Starts entering 24-hour food record</w:t>
                        </w:r>
                      </w:p>
                    </w:txbxContent>
                  </v:textbox>
                </v:shape>
                <v:shape id="Text Box 227" o:spid="_x0000_s1047" type="#_x0000_t202" style="position:absolute;left:9553;top:31671;width:15263;height:5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" fillcolor="window" strokeweight=".5pt">
                  <v:textbox>
                    <w:txbxContent>
                      <w:p w14:paraId="78962876" w14:textId="77777777" w:rsidR="007E09DD" w:rsidRDefault="007E09DD">
                        <w:pPr>
                          <w:pStyle w:val="ListParagraph"/>
                          <w:ind w:left="0"/>
                          <w:rPr>
                            <w:rFonts w:asciiTheme="minorHAnsi" w:hAnsiTheme="minorHAnsi"/>
                            <w:sz w:val="16"/>
                            <w:szCs w:val="16"/>
                          </w:rPr>
                        </w:pPr>
                        <w:r>
                          <w:rPr>
                            <w:rFonts w:asciiTheme="minorHAnsi" w:hAnsiTheme="minorHAnsi"/>
                            <w:sz w:val="16"/>
                            <w:szCs w:val="16"/>
                          </w:rPr>
                          <w:t>Select portion size from weight, pack size, average, photo etc</w:t>
                        </w:r>
                      </w:p>
                      <w:p w14:paraId="339B3E87" w14:textId="77777777" w:rsidR="007E09DD" w:rsidRDefault="007E09DD"/>
                    </w:txbxContent>
                  </v:textbox>
                </v:shape>
                <v:shape id="Text Box 228" o:spid="_x0000_s1048" type="#_x0000_t202" style="position:absolute;left:9500;top:23256;width:15263;height:5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" fillcolor="window" strokeweight=".5pt">
                  <v:textbox>
                    <w:txbxContent>
                      <w:p w14:paraId="3F2B8BEF" w14:textId="77777777" w:rsidR="007E09DD" w:rsidRDefault="007E09DD">
                        <w:pPr>
                          <w:pStyle w:val="ListParagraph"/>
                          <w:ind w:left="0"/>
                          <w:rPr>
                            <w:rFonts w:asciiTheme="minorHAnsi" w:hAnsiTheme="minorHAnsi"/>
                            <w:sz w:val="16"/>
                            <w:szCs w:val="16"/>
                          </w:rPr>
                        </w:pPr>
                        <w:r>
                          <w:rPr>
                            <w:rFonts w:asciiTheme="minorHAnsi" w:hAnsiTheme="minorHAnsi"/>
                            <w:sz w:val="16"/>
                            <w:szCs w:val="16"/>
                          </w:rPr>
                          <w:t>Predictive text search offers generic &amp; branded foods</w:t>
                        </w:r>
                      </w:p>
                      <w:p w14:paraId="04A429F8" w14:textId="77777777" w:rsidR="007E09DD" w:rsidRDefault="007E09DD"/>
                    </w:txbxContent>
                  </v:textbox>
                </v:shape>
                <v:shape id="Text Box 229" o:spid="_x0000_s1049" type="#_x0000_t202" style="position:absolute;left:9667;top:40396;width:15263;height:5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" fillcolor="window" strokeweight=".5pt">
                  <v:textbox>
                    <w:txbxContent>
                      <w:p w14:paraId="4E6B6CEA" w14:textId="77777777" w:rsidR="007E09DD" w:rsidRDefault="007E09DD">
                        <w:pPr>
                          <w:spacing w:after="100" w:afterAutospacing="1"/>
                          <w:rPr>
                            <w:rFonts w:asciiTheme="minorHAnsi" w:hAnsiTheme="minorHAnsi"/>
                            <w:sz w:val="16"/>
                            <w:szCs w:val="16"/>
                          </w:rPr>
                        </w:pPr>
                        <w:r>
                          <w:rPr>
                            <w:rFonts w:asciiTheme="minorHAnsi" w:hAnsiTheme="minorHAnsi"/>
                            <w:sz w:val="16"/>
                            <w:szCs w:val="16"/>
                          </w:rPr>
                          <w:t xml:space="preserve">Prompts to add commonly forgotten items </w:t>
                        </w:r>
                      </w:p>
                      <w:p w14:paraId="0A3E1CBC" w14:textId="77777777" w:rsidR="007E09DD" w:rsidRDefault="007E09DD"/>
                    </w:txbxContent>
                  </v:textbox>
                </v:shape>
                <v:shape id="Text Box 231" o:spid="_x0000_s1050" type="#_x0000_t202" style="position:absolute;left:31443;top:14668;width:8952;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" fillcolor="window" strokeweight=".5pt">
                  <v:textbox>
                    <w:txbxContent>
                      <w:p w14:paraId="55146B03" w14:textId="77777777" w:rsidR="007E09DD" w:rsidRDefault="007E09DD">
                        <w:pPr>
                          <w:pStyle w:val="ListParagraph"/>
                          <w:ind w:left="0"/>
                          <w:rPr>
                            <w:rFonts w:asciiTheme="minorHAnsi" w:hAnsiTheme="minorHAnsi"/>
                            <w:sz w:val="16"/>
                            <w:szCs w:val="16"/>
                          </w:rPr>
                        </w:pPr>
                        <w:r>
                          <w:rPr>
                            <w:rFonts w:asciiTheme="minorHAnsi" w:hAnsiTheme="minorHAnsi"/>
                            <w:sz w:val="16"/>
                            <w:szCs w:val="16"/>
                          </w:rPr>
                          <w:t>5. Final check; review screen</w:t>
                        </w:r>
                      </w:p>
                      <w:p w14:paraId="0B5A3A78" w14:textId="77777777" w:rsidR="007E09DD" w:rsidRDefault="007E09DD"/>
                    </w:txbxContent>
                  </v:textbox>
                </v:shape>
                <v:shape id="Text Box 232" o:spid="_x0000_s1051" type="#_x0000_t202" style="position:absolute;left:43442;top:15576;width:892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" fillcolor="window" strokeweight=".5pt">
                  <v:textbox>
                    <w:txbxContent>
                      <w:p w14:paraId="4FFDFF87" w14:textId="77777777" w:rsidR="007E09DD" w:rsidRDefault="007E09DD">
                        <w:pPr>
                          <w:rPr>
                            <w:rFonts w:asciiTheme="minorHAnsi" w:hAnsiTheme="minorHAnsi"/>
                            <w:sz w:val="16"/>
                            <w:szCs w:val="16"/>
                          </w:rPr>
                        </w:pPr>
                        <w:r>
                          <w:rPr>
                            <w:rFonts w:asciiTheme="minorHAnsi" w:hAnsiTheme="minorHAnsi"/>
                            <w:sz w:val="16"/>
                            <w:szCs w:val="16"/>
                          </w:rPr>
                          <w:t>6. Submit recall</w:t>
                        </w:r>
                      </w:p>
                      <w:p w14:paraId="5E40CE95" w14:textId="77777777" w:rsidR="007E09DD" w:rsidRDefault="007E09DD"/>
                    </w:txbxContent>
                  </v:textbox>
                </v:shape>
                <v:shape id="Text Box 233" o:spid="_x0000_s1052" type="#_x0000_t202" style="position:absolute;left:41797;top:22205;width:13736;height:3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" fillcolor="window" strokeweight=".5pt">
                  <v:textbox>
                    <w:txbxContent>
                      <w:p w14:paraId="3F5C1C31" w14:textId="77777777" w:rsidR="007E09DD" w:rsidRDefault="007E09DD">
                        <w:pPr>
                          <w:jc w:val="left"/>
                          <w:rPr>
                            <w:rFonts w:asciiTheme="minorHAnsi" w:hAnsiTheme="minorHAnsi"/>
                            <w:sz w:val="16"/>
                            <w:szCs w:val="16"/>
                          </w:rPr>
                        </w:pPr>
                        <w:r>
                          <w:rPr>
                            <w:rFonts w:asciiTheme="minorHAnsi" w:hAnsiTheme="minorHAnsi"/>
                            <w:sz w:val="16"/>
                            <w:szCs w:val="16"/>
                          </w:rPr>
                          <w:t>7. Receive feedback on diet</w:t>
                        </w:r>
                      </w:p>
                      <w:p w14:paraId="4BB25074" w14:textId="77777777" w:rsidR="007E09DD" w:rsidRDefault="007E09DD">
                        <w:pPr>
                          <w:ind w:left="1080"/>
                          <w:rPr>
                            <w:rFonts w:asciiTheme="minorHAnsi" w:hAnsiTheme="minorHAnsi"/>
                            <w:sz w:val="20"/>
                          </w:rPr>
                        </w:pPr>
                      </w:p>
                      <w:p w14:paraId="12C54504" w14:textId="77777777" w:rsidR="007E09DD" w:rsidRDefault="007E09DD"/>
                    </w:txbxContent>
                  </v:textbox>
                </v:shape>
                <v:shape id="Straight Arrow Connector 234" o:spid="_x0000_s1053" type="#_x0000_t32" style="position:absolute;left:15897;top:6017;width:56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" strokecolor="windowText" strokeweight=".5pt">
                  <v:stroke endarrow="block" joinstyle="miter"/>
                </v:shape>
                <v:shape id="Straight Arrow Connector 235" o:spid="_x0000_s1054" type="#_x0000_t32" style="position:absolute;left:16445;top:20242;width:0;height:30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" strokecolor="windowText" strokeweight=".5pt">
                  <v:stroke endarrow="block" joinstyle="miter"/>
                </v:shape>
                <v:shape id="Text Box 236" o:spid="_x0000_s1055" type="#_x0000_t202" style="position:absolute;left:39756;top:29271;width:18192;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" fillcolor="window" strokeweight=".5pt">
                  <v:textbox>
                    <w:txbxContent>
                      <w:p w14:paraId="43860C1E" w14:textId="77777777" w:rsidR="007E09DD" w:rsidRDefault="007E09DD">
                        <w:pPr>
                          <w:rPr>
                            <w:rFonts w:asciiTheme="minorHAnsi" w:hAnsiTheme="minorHAnsi"/>
                            <w:sz w:val="16"/>
                            <w:szCs w:val="16"/>
                          </w:rPr>
                        </w:pPr>
                        <w:r>
                          <w:rPr>
                            <w:rFonts w:asciiTheme="minorHAnsi" w:hAnsiTheme="minorHAnsi"/>
                            <w:sz w:val="16"/>
                            <w:szCs w:val="16"/>
                          </w:rPr>
                          <w:t>8. Repeats process from step 3 for further dietary recalls until completed five recalls</w:t>
                        </w:r>
                      </w:p>
                    </w:txbxContent>
                  </v:textbox>
                </v:shape>
                <v:shape id="Straight Arrow Connector 237" o:spid="_x0000_s1056" type="#_x0000_t32" style="position:absolute;left:37048;top:6017;width:56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" strokecolor="windowText"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4" o:spid="_x0000_s1057" type="#_x0000_t34" style="position:absolute;left:16002;top:9640;width:34447;height:182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" adj="21789" strokecolor="windowText" strokeweight=".5pt"/>
                <v:shape id="Straight Arrow Connector 239" o:spid="_x0000_s1058" type="#_x0000_t32" style="position:absolute;left:15899;top:11464;width:0;height:30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" strokecolor="windowText" strokeweight=".5pt">
                  <v:stroke endarrow="block" joinstyle="miter"/>
                </v:shape>
                <v:shape id="Straight Arrow Connector 240" o:spid="_x0000_s1059" type="#_x0000_t32" style="position:absolute;left:23804;top:17109;width:72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" strokecolor="windowText" strokeweight=".5pt">
                  <v:stroke endarrow="block" joinstyle="miter"/>
                </v:shape>
                <v:shape id="Straight Arrow Connector 241" o:spid="_x0000_s1060" type="#_x0000_t32" style="position:absolute;left:16160;top:28852;width:0;height:30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" strokecolor="windowText" strokeweight=".5pt">
                  <v:stroke endarrow="block" joinstyle="miter"/>
                </v:shape>
                <v:shape id="Straight Arrow Connector 242" o:spid="_x0000_s1061" type="#_x0000_t32" style="position:absolute;left:15899;top:37196;width:0;height:30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" strokecolor="windowText" strokeweight=".5pt">
                  <v:stroke endarrow="block" joinstyle="miter"/>
                </v:shape>
                <v:shape id="Straight Arrow Connector 243" o:spid="_x0000_s1062" type="#_x0000_t32" style="position:absolute;left:48116;top:19386;width:0;height:30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" strokecolor="windowText" strokeweight=".5pt">
                  <v:stroke endarrow="block" joinstyle="miter"/>
                </v:shape>
                <v:shape id="Straight Arrow Connector 244" o:spid="_x0000_s1063" type="#_x0000_t32" style="position:absolute;left:48096;top:26261;width:0;height:30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" strokecolor="windowText" strokeweight=".5pt">
                  <v:stroke endarrow="block" joinstyle="miter"/>
                </v:shape>
                <v:shape id="Straight Arrow Connector 246" o:spid="_x0000_s1064" type="#_x0000_t32" style="position:absolute;left:40586;top:17300;width:26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" strokecolor="windowText" strokeweight=".5pt">
                  <v:stroke endarrow="block" joinstyle="miter"/>
                </v:shape>
                <w10:anchorlock/>
              </v:group>
            </w:pict>
          </mc:Fallback>
        </mc:AlternateContent>
      </w:r>
    </w:p>
    <w:p w14:paraId="77725D90" w14:textId="77777777" w:rsidR="00C0534C" w:rsidRPr="002A279F" w:rsidRDefault="0058223E">
      <w:pPr>
        <w:pStyle w:val="MDPI31text"/>
        <w:rPr>
          <w:color w:val="0000FF"/>
          <w:lang w:val="en-GB"/>
        </w:rPr>
      </w:pPr>
      <w:r w:rsidRPr="002A279F">
        <w:rPr>
          <w:b/>
          <w:lang w:val="en-GB"/>
        </w:rPr>
        <w:t>Figure 2:</w:t>
      </w:r>
      <w:r w:rsidRPr="002A279F">
        <w:rPr>
          <w:lang w:val="en-GB"/>
        </w:rPr>
        <w:t xml:space="preserve"> Process of accessing and completing an online myfood24 food record</w:t>
      </w:r>
    </w:p>
    <w:p w14:paraId="797C4C5A" w14:textId="77777777" w:rsidR="00C0534C" w:rsidRPr="002A279F" w:rsidRDefault="00C0534C">
      <w:pPr>
        <w:pStyle w:val="MDPI31text"/>
        <w:ind w:firstLine="0"/>
        <w:rPr>
          <w:color w:val="0000FF"/>
          <w:lang w:val="en-GB"/>
        </w:rPr>
      </w:pPr>
    </w:p>
    <w:p w14:paraId="308A2064" w14:textId="77777777" w:rsidR="00C0534C" w:rsidRPr="002A279F" w:rsidRDefault="0058223E">
      <w:pPr>
        <w:pStyle w:val="MDPI21heading1"/>
      </w:pPr>
      <w:r w:rsidRPr="002A279F">
        <w:t>3. Results</w:t>
      </w:r>
    </w:p>
    <w:p w14:paraId="3E09745F" w14:textId="77777777" w:rsidR="00C0534C" w:rsidRPr="002A279F" w:rsidRDefault="0058223E">
      <w:pPr>
        <w:pStyle w:val="MDPI22heading2"/>
        <w:rPr>
          <w:lang w:val="en-GB"/>
        </w:rPr>
      </w:pPr>
      <w:r w:rsidRPr="002A279F">
        <w:t xml:space="preserve">3.1. </w:t>
      </w:r>
      <w:r w:rsidRPr="002A279F">
        <w:rPr>
          <w:lang w:val="en-GB"/>
        </w:rPr>
        <w:t>Characteristics of participants</w:t>
      </w:r>
    </w:p>
    <w:p w14:paraId="0BC22466" w14:textId="77777777" w:rsidR="00C0534C" w:rsidRPr="002A279F" w:rsidRDefault="0058223E">
      <w:pPr>
        <w:ind w:firstLine="420"/>
        <w:rPr>
          <w:rFonts w:ascii="Palatino Linotype" w:eastAsia="Calibri" w:hAnsi="Palatino Linotype" w:cs="Arial"/>
          <w:color w:val="auto"/>
          <w:sz w:val="20"/>
          <w:lang w:val="en-GB" w:eastAsia="en-GB"/>
        </w:rPr>
      </w:pPr>
      <w:r w:rsidRPr="002A279F">
        <w:rPr>
          <w:rFonts w:ascii="Palatino Linotype" w:hAnsi="Palatino Linotype"/>
          <w:iCs/>
          <w:sz w:val="20"/>
          <w:lang w:val="en-GB"/>
        </w:rPr>
        <w:t xml:space="preserve">Two hundred women consented to the study and one of these withdrew. The mean age was 33.3 years (SD 5.0). According to health records, </w:t>
      </w:r>
      <w:r w:rsidRPr="002A279F">
        <w:rPr>
          <w:rFonts w:ascii="Palatino Linotype" w:hAnsi="Palatino Linotype" w:cs="Arial"/>
          <w:color w:val="auto"/>
          <w:sz w:val="20"/>
          <w:lang w:val="en-GB" w:eastAsia="en-GB"/>
        </w:rPr>
        <w:t>76% of the women were overweight or obese at booking (</w:t>
      </w:r>
      <w:r w:rsidRPr="002A279F">
        <w:rPr>
          <w:rFonts w:ascii="Palatino Linotype" w:hAnsi="Palatino Linotype"/>
          <w:iCs/>
          <w:sz w:val="20"/>
          <w:lang w:val="en-GB"/>
        </w:rPr>
        <w:t>first formal antenatal appointment) and the mean BMI was 29.7kg/m</w:t>
      </w:r>
      <w:r w:rsidRPr="002A279F">
        <w:rPr>
          <w:rFonts w:ascii="Palatino Linotype" w:hAnsi="Palatino Linotype"/>
          <w:iCs/>
          <w:sz w:val="20"/>
          <w:vertAlign w:val="superscript"/>
          <w:lang w:val="en-GB"/>
        </w:rPr>
        <w:t xml:space="preserve">2 </w:t>
      </w:r>
      <w:r w:rsidRPr="002A279F">
        <w:rPr>
          <w:rFonts w:ascii="Palatino Linotype" w:hAnsi="Palatino Linotype"/>
          <w:iCs/>
          <w:sz w:val="20"/>
          <w:lang w:val="en-GB"/>
        </w:rPr>
        <w:t xml:space="preserve">(SD 6.5). Most women were White (57%) and one-third (33%) were Asian, and 36% women were primiparous. </w:t>
      </w:r>
    </w:p>
    <w:p w14:paraId="31FB2643" w14:textId="77777777" w:rsidR="00C0534C" w:rsidRPr="002A279F" w:rsidRDefault="0058223E">
      <w:pPr>
        <w:pStyle w:val="MDPI22heading2"/>
        <w:rPr>
          <w:lang w:val="en-GB"/>
        </w:rPr>
      </w:pPr>
      <w:r w:rsidRPr="002A279F">
        <w:rPr>
          <w:lang w:val="en-GB"/>
        </w:rPr>
        <w:t>3.2 Completion of myfood24 recalls</w:t>
      </w:r>
    </w:p>
    <w:p w14:paraId="0AF79D94" w14:textId="77777777" w:rsidR="00C0534C" w:rsidRPr="002A279F" w:rsidRDefault="0058223E">
      <w:pPr>
        <w:pStyle w:val="MDPI22heading2"/>
        <w:spacing w:line="340" w:lineRule="atLeast"/>
        <w:ind w:firstLine="420"/>
        <w:rPr>
          <w:i w:val="0"/>
          <w:iCs/>
          <w:lang w:val="en-GB"/>
        </w:rPr>
      </w:pPr>
      <w:r w:rsidRPr="002A279F">
        <w:rPr>
          <w:i w:val="0"/>
          <w:iCs/>
          <w:lang w:val="en-GB"/>
        </w:rPr>
        <w:t xml:space="preserve">Women were asked to use myfood24 to complete and submit five online food records over a two-week period. For the full sample (n=199), the mean number of days completed was 2.3 (SD 2.2) days, however only 61% (121/199) completed myfood24 at least once. In the 121 women who completed myfood24 at least once, the mean number days completed was 3.8 (SD 1.4); 98 (81%) completed it at least 3 times and 58 (48%) completed it all five times. Further details are shown in Figure 3. </w:t>
      </w:r>
    </w:p>
    <w:p w14:paraId="5864E3F2" w14:textId="77777777" w:rsidR="00C0534C" w:rsidRPr="002A279F" w:rsidRDefault="00C0534C">
      <w:pPr>
        <w:pStyle w:val="MDPI22heading2"/>
        <w:rPr>
          <w:i w:val="0"/>
          <w:iCs/>
          <w:lang w:val="en-GB"/>
        </w:rPr>
      </w:pPr>
    </w:p>
    <w:p w14:paraId="3189A90F" w14:textId="77777777" w:rsidR="00C0534C" w:rsidRPr="002A279F" w:rsidRDefault="0058223E">
      <w:pPr>
        <w:pStyle w:val="MDPI22heading2"/>
        <w:rPr>
          <w:color w:val="auto"/>
        </w:rPr>
      </w:pPr>
      <w:r w:rsidRPr="002A279F">
        <w:rPr>
          <w:b/>
          <w:i w:val="0"/>
          <w:iCs/>
          <w:color w:val="auto"/>
          <w:lang w:val="en-GB"/>
        </w:rPr>
        <w:t>Figure 3</w:t>
      </w:r>
      <w:r w:rsidRPr="002A279F">
        <w:rPr>
          <w:i w:val="0"/>
          <w:iCs/>
          <w:color w:val="auto"/>
          <w:lang w:val="en-GB"/>
        </w:rPr>
        <w:t>: Number of myfood24 food records completed by participants (n=199)</w:t>
      </w:r>
    </w:p>
    <w:p w14:paraId="09277EBE" w14:textId="77777777" w:rsidR="00C0534C" w:rsidRPr="002A279F" w:rsidRDefault="0058223E">
      <w:pPr>
        <w:pStyle w:val="MDPI22heading2"/>
        <w:rPr>
          <w:lang w:val="en-GB"/>
        </w:rPr>
      </w:pPr>
      <w:r w:rsidRPr="002A279F">
        <w:rPr>
          <w:noProof/>
          <w:lang w:val="en-GB" w:eastAsia="en-GB" w:bidi="ar-SA"/>
        </w:rPr>
        <w:drawing>
          <wp:inline distT="0" distB="0" distL="0" distR="0" wp14:anchorId="38CCE955" wp14:editId="282029E3">
            <wp:extent cx="4572000" cy="28003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B35EDC7" w14:textId="77777777" w:rsidR="00C0534C" w:rsidRPr="002A279F" w:rsidRDefault="0058223E">
      <w:pPr>
        <w:pStyle w:val="MDPI22heading2"/>
        <w:spacing w:line="340" w:lineRule="atLeast"/>
        <w:ind w:firstLine="420"/>
        <w:rPr>
          <w:i w:val="0"/>
          <w:iCs/>
          <w:lang w:val="en-GB"/>
        </w:rPr>
      </w:pPr>
      <w:r w:rsidRPr="002A279F">
        <w:rPr>
          <w:i w:val="0"/>
          <w:iCs/>
          <w:lang w:val="en-GB"/>
        </w:rPr>
        <w:t>There were statistically significant demographic differences between those who did (121/199; 61%) and did not (78/199; 39%) complete myfood24 at least once, as shown in Table 1. Women who used myfood24 as a food record were statistically more likely to have lower fasting blood glucose levels (</w:t>
      </w:r>
      <w:r w:rsidRPr="002A279F">
        <w:rPr>
          <w:iCs/>
          <w:lang w:val="en-GB"/>
        </w:rPr>
        <w:t>p</w:t>
      </w:r>
      <w:r w:rsidRPr="002A279F">
        <w:rPr>
          <w:i w:val="0"/>
          <w:iCs/>
          <w:lang w:val="en-GB"/>
        </w:rPr>
        <w:t>=0.008), be of White ethnicity (</w:t>
      </w:r>
      <w:r w:rsidRPr="002A279F">
        <w:rPr>
          <w:iCs/>
          <w:lang w:val="en-GB"/>
        </w:rPr>
        <w:t>p</w:t>
      </w:r>
      <w:r w:rsidRPr="002A279F">
        <w:rPr>
          <w:i w:val="0"/>
          <w:iCs/>
          <w:lang w:val="en-GB"/>
        </w:rPr>
        <w:t>=0.001) and primiparous (</w:t>
      </w:r>
      <w:r w:rsidRPr="002A279F">
        <w:rPr>
          <w:iCs/>
          <w:lang w:val="en-GB"/>
        </w:rPr>
        <w:t>p</w:t>
      </w:r>
      <w:r w:rsidRPr="002A279F">
        <w:rPr>
          <w:i w:val="0"/>
          <w:iCs/>
          <w:lang w:val="en-GB"/>
        </w:rPr>
        <w:t>=0.02).</w:t>
      </w:r>
    </w:p>
    <w:p w14:paraId="6EEFD251" w14:textId="77777777" w:rsidR="00C0534C" w:rsidRPr="002A279F" w:rsidRDefault="00C0534C">
      <w:pPr>
        <w:pStyle w:val="MDPI22heading2"/>
        <w:spacing w:line="340" w:lineRule="atLeast"/>
        <w:ind w:firstLine="420"/>
        <w:rPr>
          <w:i w:val="0"/>
          <w:iCs/>
          <w:lang w:val="en-GB"/>
        </w:rPr>
      </w:pPr>
    </w:p>
    <w:p w14:paraId="01646444" w14:textId="77777777" w:rsidR="00C0534C" w:rsidRPr="002A279F" w:rsidRDefault="0058223E">
      <w:pPr>
        <w:rPr>
          <w:rFonts w:ascii="Palatino Linotype" w:hAnsi="Palatino Linotype"/>
          <w:sz w:val="20"/>
        </w:rPr>
      </w:pPr>
      <w:r w:rsidRPr="002A279F">
        <w:rPr>
          <w:rFonts w:ascii="Palatino Linotype" w:hAnsi="Palatino Linotype"/>
          <w:b/>
          <w:sz w:val="20"/>
        </w:rPr>
        <w:t>Table 1</w:t>
      </w:r>
      <w:r w:rsidRPr="002A279F">
        <w:rPr>
          <w:rFonts w:ascii="Palatino Linotype" w:hAnsi="Palatino Linotype"/>
          <w:sz w:val="20"/>
        </w:rPr>
        <w:t>: Comparison of characteristics between women who completed myfood24 at least once (n=121) and those who did not (n=78)</w:t>
      </w:r>
    </w:p>
    <w:tbl>
      <w:tblPr>
        <w:tblStyle w:val="Mdeck5tablebodythreelines"/>
        <w:tblW w:w="7820" w:type="dxa"/>
        <w:tblLayout w:type="fixed"/>
        <w:tblLook w:val="04A0" w:firstRow="1" w:lastRow="0" w:firstColumn="1" w:lastColumn="0" w:noHBand="0" w:noVBand="1"/>
      </w:tblPr>
      <w:tblGrid>
        <w:gridCol w:w="2732"/>
        <w:gridCol w:w="570"/>
        <w:gridCol w:w="1442"/>
        <w:gridCol w:w="615"/>
        <w:gridCol w:w="1485"/>
        <w:gridCol w:w="976"/>
      </w:tblGrid>
      <w:tr w:rsidR="00C0534C" w:rsidRPr="002A279F" w14:paraId="258FE720" w14:textId="77777777" w:rsidTr="00C0534C">
        <w:trPr>
          <w:cnfStyle w:val="100000000000" w:firstRow="1" w:lastRow="0" w:firstColumn="0" w:lastColumn="0" w:oddVBand="0" w:evenVBand="0" w:oddHBand="0" w:evenHBand="0" w:firstRowFirstColumn="0" w:firstRowLastColumn="0" w:lastRowFirstColumn="0" w:lastRowLastColumn="0"/>
          <w:trHeight w:val="253"/>
        </w:trPr>
        <w:tc>
          <w:tcPr>
            <w:tcW w:w="2732" w:type="dxa"/>
          </w:tcPr>
          <w:p w14:paraId="03673B7B" w14:textId="77777777" w:rsidR="00C0534C" w:rsidRPr="002A279F" w:rsidRDefault="00C0534C">
            <w:pPr>
              <w:spacing w:line="240" w:lineRule="auto"/>
              <w:rPr>
                <w:sz w:val="22"/>
                <w:szCs w:val="22"/>
              </w:rPr>
            </w:pPr>
          </w:p>
        </w:tc>
        <w:tc>
          <w:tcPr>
            <w:tcW w:w="2012" w:type="dxa"/>
            <w:gridSpan w:val="2"/>
          </w:tcPr>
          <w:p w14:paraId="2A6188B2" w14:textId="77777777" w:rsidR="00C0534C" w:rsidRPr="002A279F" w:rsidRDefault="0058223E">
            <w:pPr>
              <w:spacing w:line="240" w:lineRule="auto"/>
              <w:jc w:val="center"/>
              <w:rPr>
                <w:rFonts w:ascii="Palatino Linotype" w:hAnsi="Palatino Linotype" w:cs="Palatino Linotype"/>
                <w:b/>
                <w:bCs/>
                <w:sz w:val="22"/>
                <w:szCs w:val="22"/>
              </w:rPr>
            </w:pPr>
            <w:r w:rsidRPr="002A279F">
              <w:rPr>
                <w:rFonts w:ascii="Palatino Linotype" w:hAnsi="Palatino Linotype" w:cs="Palatino Linotype"/>
                <w:b/>
                <w:bCs/>
                <w:sz w:val="22"/>
                <w:szCs w:val="22"/>
              </w:rPr>
              <w:t>Completed myfood24</w:t>
            </w:r>
          </w:p>
          <w:p w14:paraId="7AC5DDAC" w14:textId="77777777" w:rsidR="00C0534C" w:rsidRPr="002A279F" w:rsidRDefault="0058223E">
            <w:pPr>
              <w:spacing w:line="240" w:lineRule="auto"/>
              <w:jc w:val="center"/>
              <w:rPr>
                <w:rFonts w:ascii="Palatino Linotype" w:hAnsi="Palatino Linotype" w:cs="Palatino Linotype"/>
                <w:b/>
                <w:bCs/>
                <w:sz w:val="22"/>
                <w:szCs w:val="22"/>
              </w:rPr>
            </w:pPr>
            <w:r w:rsidRPr="002A279F">
              <w:rPr>
                <w:rFonts w:ascii="Palatino Linotype" w:hAnsi="Palatino Linotype" w:cs="Palatino Linotype"/>
                <w:b/>
                <w:bCs/>
                <w:sz w:val="22"/>
                <w:szCs w:val="22"/>
              </w:rPr>
              <w:t>(n=121)</w:t>
            </w:r>
          </w:p>
        </w:tc>
        <w:tc>
          <w:tcPr>
            <w:tcW w:w="2100" w:type="dxa"/>
            <w:gridSpan w:val="2"/>
          </w:tcPr>
          <w:p w14:paraId="13D61B91" w14:textId="77777777" w:rsidR="00C0534C" w:rsidRPr="002A279F" w:rsidRDefault="0058223E">
            <w:pPr>
              <w:spacing w:line="240" w:lineRule="auto"/>
              <w:jc w:val="center"/>
              <w:rPr>
                <w:rFonts w:ascii="Palatino Linotype" w:hAnsi="Palatino Linotype" w:cs="Palatino Linotype"/>
                <w:b/>
                <w:bCs/>
                <w:sz w:val="22"/>
                <w:szCs w:val="22"/>
              </w:rPr>
            </w:pPr>
            <w:r w:rsidRPr="002A279F">
              <w:rPr>
                <w:rFonts w:ascii="Palatino Linotype" w:hAnsi="Palatino Linotype" w:cs="Palatino Linotype"/>
                <w:b/>
                <w:bCs/>
                <w:sz w:val="22"/>
                <w:szCs w:val="22"/>
              </w:rPr>
              <w:t>Not completed myfood24</w:t>
            </w:r>
          </w:p>
          <w:p w14:paraId="17EC4027" w14:textId="77777777" w:rsidR="00C0534C" w:rsidRPr="002A279F" w:rsidRDefault="0058223E">
            <w:pPr>
              <w:spacing w:line="240" w:lineRule="auto"/>
              <w:jc w:val="center"/>
              <w:rPr>
                <w:rFonts w:ascii="Palatino Linotype" w:hAnsi="Palatino Linotype" w:cs="Palatino Linotype"/>
                <w:b/>
                <w:bCs/>
                <w:sz w:val="22"/>
                <w:szCs w:val="22"/>
              </w:rPr>
            </w:pPr>
            <w:r w:rsidRPr="002A279F">
              <w:rPr>
                <w:rFonts w:ascii="Palatino Linotype" w:hAnsi="Palatino Linotype" w:cs="Palatino Linotype"/>
                <w:b/>
                <w:bCs/>
                <w:sz w:val="22"/>
                <w:szCs w:val="22"/>
              </w:rPr>
              <w:t>(n=78)</w:t>
            </w:r>
          </w:p>
        </w:tc>
        <w:tc>
          <w:tcPr>
            <w:tcW w:w="976" w:type="dxa"/>
          </w:tcPr>
          <w:p w14:paraId="5D65CDAA" w14:textId="77777777" w:rsidR="00C0534C" w:rsidRPr="002A279F" w:rsidRDefault="00C0534C">
            <w:pPr>
              <w:spacing w:line="240" w:lineRule="auto"/>
              <w:jc w:val="center"/>
              <w:rPr>
                <w:sz w:val="22"/>
                <w:szCs w:val="22"/>
              </w:rPr>
            </w:pPr>
          </w:p>
        </w:tc>
      </w:tr>
      <w:tr w:rsidR="00C0534C" w:rsidRPr="002A279F" w14:paraId="680C4BBC" w14:textId="77777777" w:rsidTr="00C0534C">
        <w:trPr>
          <w:trHeight w:val="253"/>
        </w:trPr>
        <w:tc>
          <w:tcPr>
            <w:tcW w:w="2732" w:type="dxa"/>
          </w:tcPr>
          <w:p w14:paraId="1CA26D7A" w14:textId="77777777" w:rsidR="00C0534C" w:rsidRPr="002A279F" w:rsidRDefault="00C0534C">
            <w:pPr>
              <w:spacing w:line="240" w:lineRule="auto"/>
              <w:rPr>
                <w:sz w:val="22"/>
                <w:szCs w:val="22"/>
              </w:rPr>
            </w:pPr>
          </w:p>
        </w:tc>
        <w:tc>
          <w:tcPr>
            <w:tcW w:w="570" w:type="dxa"/>
          </w:tcPr>
          <w:p w14:paraId="1E4E934D" w14:textId="77777777" w:rsidR="00C0534C" w:rsidRPr="002A279F" w:rsidRDefault="0058223E">
            <w:pPr>
              <w:spacing w:line="240" w:lineRule="auto"/>
              <w:jc w:val="center"/>
              <w:rPr>
                <w:rFonts w:ascii="Palatino Linotype" w:hAnsi="Palatino Linotype" w:cs="Palatino Linotype"/>
                <w:b/>
                <w:bCs/>
                <w:sz w:val="20"/>
              </w:rPr>
            </w:pPr>
            <w:r w:rsidRPr="002A279F">
              <w:rPr>
                <w:rFonts w:ascii="Palatino Linotype" w:hAnsi="Palatino Linotype" w:cs="Palatino Linotype"/>
                <w:b/>
                <w:bCs/>
                <w:sz w:val="20"/>
              </w:rPr>
              <w:t>n</w:t>
            </w:r>
          </w:p>
        </w:tc>
        <w:tc>
          <w:tcPr>
            <w:tcW w:w="1442" w:type="dxa"/>
          </w:tcPr>
          <w:p w14:paraId="4775AA5E" w14:textId="77777777" w:rsidR="00C0534C" w:rsidRPr="002A279F" w:rsidRDefault="0058223E">
            <w:pPr>
              <w:spacing w:line="240" w:lineRule="auto"/>
              <w:jc w:val="center"/>
              <w:rPr>
                <w:rFonts w:ascii="Palatino Linotype" w:hAnsi="Palatino Linotype" w:cs="Palatino Linotype"/>
                <w:b/>
                <w:bCs/>
                <w:sz w:val="20"/>
              </w:rPr>
            </w:pPr>
            <w:r w:rsidRPr="002A279F">
              <w:rPr>
                <w:rFonts w:ascii="Palatino Linotype" w:hAnsi="Palatino Linotype" w:cs="Palatino Linotype"/>
                <w:b/>
                <w:bCs/>
                <w:sz w:val="20"/>
              </w:rPr>
              <w:t>Mean</w:t>
            </w:r>
          </w:p>
        </w:tc>
        <w:tc>
          <w:tcPr>
            <w:tcW w:w="615" w:type="dxa"/>
          </w:tcPr>
          <w:p w14:paraId="0815B73C" w14:textId="77777777" w:rsidR="00C0534C" w:rsidRPr="002A279F" w:rsidRDefault="0058223E">
            <w:pPr>
              <w:spacing w:line="240" w:lineRule="auto"/>
              <w:jc w:val="center"/>
              <w:rPr>
                <w:rFonts w:ascii="Palatino Linotype" w:hAnsi="Palatino Linotype" w:cs="Palatino Linotype"/>
                <w:b/>
                <w:bCs/>
                <w:sz w:val="20"/>
              </w:rPr>
            </w:pPr>
            <w:r w:rsidRPr="002A279F">
              <w:rPr>
                <w:rFonts w:ascii="Palatino Linotype" w:hAnsi="Palatino Linotype" w:cs="Palatino Linotype"/>
                <w:b/>
                <w:bCs/>
                <w:sz w:val="20"/>
              </w:rPr>
              <w:t>n</w:t>
            </w:r>
          </w:p>
        </w:tc>
        <w:tc>
          <w:tcPr>
            <w:tcW w:w="1485" w:type="dxa"/>
          </w:tcPr>
          <w:p w14:paraId="44233F87" w14:textId="77777777" w:rsidR="00C0534C" w:rsidRPr="002A279F" w:rsidRDefault="0058223E">
            <w:pPr>
              <w:spacing w:line="240" w:lineRule="auto"/>
              <w:jc w:val="center"/>
              <w:rPr>
                <w:rFonts w:ascii="Palatino Linotype" w:hAnsi="Palatino Linotype" w:cs="Palatino Linotype"/>
                <w:b/>
                <w:bCs/>
                <w:sz w:val="20"/>
              </w:rPr>
            </w:pPr>
            <w:r w:rsidRPr="002A279F">
              <w:rPr>
                <w:rFonts w:ascii="Palatino Linotype" w:hAnsi="Palatino Linotype" w:cs="Palatino Linotype"/>
                <w:b/>
                <w:bCs/>
                <w:sz w:val="20"/>
              </w:rPr>
              <w:t>Mean</w:t>
            </w:r>
          </w:p>
        </w:tc>
        <w:tc>
          <w:tcPr>
            <w:tcW w:w="976" w:type="dxa"/>
          </w:tcPr>
          <w:p w14:paraId="174909DE" w14:textId="77777777" w:rsidR="00C0534C" w:rsidRPr="002A279F" w:rsidRDefault="0058223E">
            <w:pPr>
              <w:spacing w:line="240" w:lineRule="auto"/>
              <w:jc w:val="center"/>
              <w:rPr>
                <w:rFonts w:ascii="Palatino Linotype" w:hAnsi="Palatino Linotype" w:cs="Palatino Linotype"/>
                <w:b/>
                <w:bCs/>
                <w:sz w:val="20"/>
              </w:rPr>
            </w:pPr>
            <w:r w:rsidRPr="002A279F">
              <w:rPr>
                <w:rFonts w:ascii="Palatino Linotype" w:hAnsi="Palatino Linotype" w:cs="Palatino Linotype"/>
                <w:b/>
                <w:bCs/>
                <w:i/>
                <w:sz w:val="20"/>
              </w:rPr>
              <w:t>p</w:t>
            </w:r>
            <w:r w:rsidRPr="002A279F">
              <w:rPr>
                <w:rFonts w:ascii="Palatino Linotype" w:hAnsi="Palatino Linotype" w:cs="Palatino Linotype"/>
                <w:b/>
                <w:bCs/>
                <w:sz w:val="20"/>
              </w:rPr>
              <w:t xml:space="preserve"> value</w:t>
            </w:r>
          </w:p>
        </w:tc>
      </w:tr>
      <w:tr w:rsidR="00C0534C" w:rsidRPr="002A279F" w14:paraId="06BEC90A" w14:textId="77777777" w:rsidTr="00C0534C">
        <w:trPr>
          <w:trHeight w:val="253"/>
        </w:trPr>
        <w:tc>
          <w:tcPr>
            <w:tcW w:w="2732" w:type="dxa"/>
          </w:tcPr>
          <w:p w14:paraId="3AC24D14" w14:textId="77777777" w:rsidR="00C0534C" w:rsidRPr="002A279F" w:rsidRDefault="0058223E">
            <w:pPr>
              <w:spacing w:line="240" w:lineRule="auto"/>
              <w:jc w:val="left"/>
              <w:rPr>
                <w:b/>
                <w:bCs/>
                <w:sz w:val="22"/>
                <w:szCs w:val="22"/>
              </w:rPr>
            </w:pPr>
            <w:r w:rsidRPr="002A279F">
              <w:rPr>
                <w:rFonts w:ascii="Palatino Linotype" w:hAnsi="Palatino Linotype" w:cs="Palatino Linotype"/>
                <w:b/>
                <w:bCs/>
                <w:sz w:val="20"/>
              </w:rPr>
              <w:t>Maternal age, years (SD)</w:t>
            </w:r>
          </w:p>
        </w:tc>
        <w:tc>
          <w:tcPr>
            <w:tcW w:w="570" w:type="dxa"/>
          </w:tcPr>
          <w:p w14:paraId="4B13D3AE" w14:textId="77777777" w:rsidR="00C0534C" w:rsidRPr="002A279F" w:rsidRDefault="0058223E">
            <w:pPr>
              <w:spacing w:line="240" w:lineRule="auto"/>
              <w:jc w:val="center"/>
              <w:rPr>
                <w:rFonts w:ascii="Palatino Linotype" w:hAnsi="Palatino Linotype" w:cs="Palatino Linotype"/>
                <w:sz w:val="20"/>
              </w:rPr>
            </w:pPr>
            <w:r w:rsidRPr="002A279F">
              <w:rPr>
                <w:rFonts w:ascii="Palatino Linotype" w:hAnsi="Palatino Linotype" w:cs="Palatino Linotype"/>
                <w:sz w:val="20"/>
              </w:rPr>
              <w:t>121</w:t>
            </w:r>
          </w:p>
        </w:tc>
        <w:tc>
          <w:tcPr>
            <w:tcW w:w="1442" w:type="dxa"/>
          </w:tcPr>
          <w:p w14:paraId="52AC84C4" w14:textId="77777777" w:rsidR="00C0534C" w:rsidRPr="002A279F" w:rsidRDefault="0058223E">
            <w:pPr>
              <w:spacing w:line="240" w:lineRule="auto"/>
              <w:jc w:val="center"/>
              <w:rPr>
                <w:rFonts w:ascii="Palatino Linotype" w:hAnsi="Palatino Linotype" w:cs="Palatino Linotype"/>
                <w:sz w:val="20"/>
              </w:rPr>
            </w:pPr>
            <w:r w:rsidRPr="002A279F">
              <w:rPr>
                <w:rFonts w:ascii="Palatino Linotype" w:hAnsi="Palatino Linotype" w:cs="Palatino Linotype"/>
                <w:sz w:val="20"/>
              </w:rPr>
              <w:t>33.5 (4.6)</w:t>
            </w:r>
          </w:p>
        </w:tc>
        <w:tc>
          <w:tcPr>
            <w:tcW w:w="615" w:type="dxa"/>
          </w:tcPr>
          <w:p w14:paraId="3F6E22C7" w14:textId="77777777" w:rsidR="00C0534C" w:rsidRPr="002A279F" w:rsidRDefault="0058223E">
            <w:pPr>
              <w:spacing w:line="240" w:lineRule="auto"/>
              <w:jc w:val="center"/>
              <w:rPr>
                <w:rFonts w:ascii="Palatino Linotype" w:hAnsi="Palatino Linotype" w:cs="Palatino Linotype"/>
                <w:sz w:val="20"/>
              </w:rPr>
            </w:pPr>
            <w:r w:rsidRPr="002A279F">
              <w:rPr>
                <w:rFonts w:ascii="Palatino Linotype" w:hAnsi="Palatino Linotype" w:cs="Palatino Linotype"/>
                <w:sz w:val="20"/>
              </w:rPr>
              <w:t>78</w:t>
            </w:r>
          </w:p>
        </w:tc>
        <w:tc>
          <w:tcPr>
            <w:tcW w:w="1485" w:type="dxa"/>
          </w:tcPr>
          <w:p w14:paraId="7F390262" w14:textId="77777777" w:rsidR="00C0534C" w:rsidRPr="002A279F" w:rsidRDefault="0058223E">
            <w:pPr>
              <w:spacing w:line="240" w:lineRule="auto"/>
              <w:jc w:val="center"/>
              <w:rPr>
                <w:rFonts w:ascii="Palatino Linotype" w:hAnsi="Palatino Linotype" w:cs="Palatino Linotype"/>
                <w:sz w:val="20"/>
              </w:rPr>
            </w:pPr>
            <w:r w:rsidRPr="002A279F">
              <w:rPr>
                <w:rFonts w:ascii="Palatino Linotype" w:hAnsi="Palatino Linotype" w:cs="Palatino Linotype"/>
                <w:sz w:val="20"/>
              </w:rPr>
              <w:t>33.2 (5.6)</w:t>
            </w:r>
          </w:p>
        </w:tc>
        <w:tc>
          <w:tcPr>
            <w:tcW w:w="976" w:type="dxa"/>
          </w:tcPr>
          <w:p w14:paraId="491D5E7D" w14:textId="77777777" w:rsidR="00C0534C" w:rsidRPr="002A279F" w:rsidRDefault="0058223E">
            <w:pPr>
              <w:spacing w:line="240" w:lineRule="auto"/>
              <w:jc w:val="center"/>
              <w:rPr>
                <w:rFonts w:ascii="Palatino Linotype" w:hAnsi="Palatino Linotype" w:cs="Palatino Linotype"/>
                <w:sz w:val="20"/>
              </w:rPr>
            </w:pPr>
            <w:r w:rsidRPr="002A279F">
              <w:rPr>
                <w:rFonts w:ascii="Palatino Linotype" w:hAnsi="Palatino Linotype" w:cs="Palatino Linotype"/>
                <w:sz w:val="20"/>
              </w:rPr>
              <w:t>0.7</w:t>
            </w:r>
          </w:p>
        </w:tc>
      </w:tr>
      <w:tr w:rsidR="00C0534C" w:rsidRPr="002A279F" w14:paraId="16A29382" w14:textId="77777777" w:rsidTr="00C0534C">
        <w:trPr>
          <w:trHeight w:val="253"/>
        </w:trPr>
        <w:tc>
          <w:tcPr>
            <w:tcW w:w="2732" w:type="dxa"/>
          </w:tcPr>
          <w:p w14:paraId="60334020" w14:textId="77777777" w:rsidR="00C0534C" w:rsidRPr="002A279F" w:rsidRDefault="0058223E">
            <w:pPr>
              <w:spacing w:line="240" w:lineRule="auto"/>
              <w:jc w:val="left"/>
              <w:rPr>
                <w:rFonts w:ascii="Palatino Linotype" w:hAnsi="Palatino Linotype" w:cs="Palatino Linotype"/>
                <w:b/>
                <w:bCs/>
                <w:sz w:val="20"/>
              </w:rPr>
            </w:pPr>
            <w:r w:rsidRPr="002A279F">
              <w:rPr>
                <w:rFonts w:ascii="Palatino Linotype" w:hAnsi="Palatino Linotype" w:cs="Palatino Linotype"/>
                <w:b/>
                <w:bCs/>
                <w:sz w:val="20"/>
              </w:rPr>
              <w:t>Booking BMI, kg/m² (SD)</w:t>
            </w:r>
          </w:p>
        </w:tc>
        <w:tc>
          <w:tcPr>
            <w:tcW w:w="570" w:type="dxa"/>
          </w:tcPr>
          <w:p w14:paraId="292FEE02" w14:textId="77777777" w:rsidR="00C0534C" w:rsidRPr="002A279F" w:rsidRDefault="0058223E">
            <w:pPr>
              <w:spacing w:line="240" w:lineRule="auto"/>
              <w:jc w:val="center"/>
              <w:rPr>
                <w:rFonts w:ascii="Palatino Linotype" w:hAnsi="Palatino Linotype" w:cs="Palatino Linotype"/>
                <w:sz w:val="20"/>
              </w:rPr>
            </w:pPr>
            <w:r w:rsidRPr="002A279F">
              <w:rPr>
                <w:rFonts w:ascii="Palatino Linotype" w:hAnsi="Palatino Linotype" w:cs="Palatino Linotype"/>
                <w:sz w:val="20"/>
              </w:rPr>
              <w:t>119</w:t>
            </w:r>
          </w:p>
        </w:tc>
        <w:tc>
          <w:tcPr>
            <w:tcW w:w="1442" w:type="dxa"/>
          </w:tcPr>
          <w:p w14:paraId="2ECA8929" w14:textId="77777777" w:rsidR="00C0534C" w:rsidRPr="002A279F" w:rsidRDefault="0058223E">
            <w:pPr>
              <w:spacing w:line="240" w:lineRule="auto"/>
              <w:jc w:val="center"/>
              <w:rPr>
                <w:rFonts w:ascii="Palatino Linotype" w:hAnsi="Palatino Linotype" w:cs="Palatino Linotype"/>
                <w:sz w:val="20"/>
              </w:rPr>
            </w:pPr>
            <w:r w:rsidRPr="002A279F">
              <w:rPr>
                <w:rFonts w:ascii="Palatino Linotype" w:hAnsi="Palatino Linotype" w:cs="Palatino Linotype"/>
                <w:sz w:val="20"/>
              </w:rPr>
              <w:t>29.5 (6.2)</w:t>
            </w:r>
          </w:p>
        </w:tc>
        <w:tc>
          <w:tcPr>
            <w:tcW w:w="615" w:type="dxa"/>
          </w:tcPr>
          <w:p w14:paraId="2AFCB9D8" w14:textId="77777777" w:rsidR="00C0534C" w:rsidRPr="002A279F" w:rsidRDefault="0058223E">
            <w:pPr>
              <w:spacing w:line="240" w:lineRule="auto"/>
              <w:jc w:val="center"/>
              <w:rPr>
                <w:rFonts w:ascii="Palatino Linotype" w:hAnsi="Palatino Linotype" w:cs="Palatino Linotype"/>
                <w:sz w:val="20"/>
              </w:rPr>
            </w:pPr>
            <w:r w:rsidRPr="002A279F">
              <w:rPr>
                <w:rFonts w:ascii="Palatino Linotype" w:hAnsi="Palatino Linotype" w:cs="Palatino Linotype"/>
                <w:sz w:val="20"/>
              </w:rPr>
              <w:t>77</w:t>
            </w:r>
          </w:p>
        </w:tc>
        <w:tc>
          <w:tcPr>
            <w:tcW w:w="1485" w:type="dxa"/>
          </w:tcPr>
          <w:p w14:paraId="3C72660A" w14:textId="77777777" w:rsidR="00C0534C" w:rsidRPr="002A279F" w:rsidRDefault="0058223E">
            <w:pPr>
              <w:spacing w:line="240" w:lineRule="auto"/>
              <w:jc w:val="center"/>
              <w:rPr>
                <w:rFonts w:ascii="Palatino Linotype" w:hAnsi="Palatino Linotype" w:cs="Palatino Linotype"/>
                <w:sz w:val="20"/>
              </w:rPr>
            </w:pPr>
            <w:r w:rsidRPr="002A279F">
              <w:rPr>
                <w:rFonts w:ascii="Palatino Linotype" w:hAnsi="Palatino Linotype" w:cs="Palatino Linotype"/>
                <w:sz w:val="20"/>
              </w:rPr>
              <w:t>30.0 (7.0)</w:t>
            </w:r>
          </w:p>
        </w:tc>
        <w:tc>
          <w:tcPr>
            <w:tcW w:w="976" w:type="dxa"/>
          </w:tcPr>
          <w:p w14:paraId="0BC16DEB" w14:textId="77777777" w:rsidR="00C0534C" w:rsidRPr="002A279F" w:rsidRDefault="0058223E">
            <w:pPr>
              <w:spacing w:line="240" w:lineRule="auto"/>
              <w:jc w:val="center"/>
              <w:rPr>
                <w:rFonts w:ascii="Palatino Linotype" w:hAnsi="Palatino Linotype" w:cs="Palatino Linotype"/>
                <w:sz w:val="20"/>
              </w:rPr>
            </w:pPr>
            <w:r w:rsidRPr="002A279F">
              <w:rPr>
                <w:rFonts w:ascii="Palatino Linotype" w:hAnsi="Palatino Linotype" w:cs="Palatino Linotype"/>
                <w:sz w:val="20"/>
              </w:rPr>
              <w:t>0.7</w:t>
            </w:r>
          </w:p>
        </w:tc>
      </w:tr>
      <w:tr w:rsidR="00C0534C" w:rsidRPr="002A279F" w14:paraId="5E82D0DF" w14:textId="77777777" w:rsidTr="00C0534C">
        <w:trPr>
          <w:trHeight w:val="499"/>
        </w:trPr>
        <w:tc>
          <w:tcPr>
            <w:tcW w:w="2732" w:type="dxa"/>
          </w:tcPr>
          <w:p w14:paraId="7601B279" w14:textId="77777777" w:rsidR="00C0534C" w:rsidRPr="002A279F" w:rsidRDefault="0058223E">
            <w:pPr>
              <w:spacing w:line="240" w:lineRule="auto"/>
              <w:jc w:val="left"/>
              <w:rPr>
                <w:rFonts w:ascii="Palatino Linotype" w:hAnsi="Palatino Linotype" w:cs="Palatino Linotype"/>
                <w:b/>
                <w:bCs/>
                <w:sz w:val="20"/>
              </w:rPr>
            </w:pPr>
            <w:r w:rsidRPr="002A279F">
              <w:rPr>
                <w:rFonts w:ascii="Palatino Linotype" w:hAnsi="Palatino Linotype" w:cs="Palatino Linotype"/>
                <w:b/>
                <w:bCs/>
                <w:sz w:val="20"/>
              </w:rPr>
              <w:t>Fasting blood glucose</w:t>
            </w:r>
            <w:r w:rsidRPr="002A279F">
              <w:rPr>
                <w:rFonts w:ascii="Palatino Linotype" w:hAnsi="Palatino Linotype" w:cs="Palatino Linotype"/>
                <w:b/>
                <w:bCs/>
                <w:sz w:val="20"/>
                <w:lang w:val="en-GB"/>
              </w:rPr>
              <w:t xml:space="preserve">, </w:t>
            </w:r>
            <w:r w:rsidRPr="002A279F">
              <w:rPr>
                <w:rFonts w:ascii="Palatino Linotype" w:hAnsi="Palatino Linotype" w:cs="Palatino Linotype"/>
                <w:b/>
                <w:bCs/>
                <w:sz w:val="20"/>
              </w:rPr>
              <w:t xml:space="preserve">mmol/l </w:t>
            </w:r>
            <w:r w:rsidRPr="002A279F">
              <w:rPr>
                <w:rFonts w:ascii="Palatino Linotype" w:hAnsi="Palatino Linotype" w:cs="Palatino Linotype"/>
                <w:b/>
                <w:bCs/>
                <w:sz w:val="20"/>
                <w:lang w:val="en-GB"/>
              </w:rPr>
              <w:t>(SD)</w:t>
            </w:r>
          </w:p>
        </w:tc>
        <w:tc>
          <w:tcPr>
            <w:tcW w:w="570" w:type="dxa"/>
          </w:tcPr>
          <w:p w14:paraId="3A28BA67" w14:textId="77777777" w:rsidR="00C0534C" w:rsidRPr="002A279F" w:rsidRDefault="0058223E">
            <w:pPr>
              <w:spacing w:line="240" w:lineRule="auto"/>
              <w:jc w:val="center"/>
              <w:rPr>
                <w:rFonts w:ascii="Palatino Linotype" w:hAnsi="Palatino Linotype" w:cs="Palatino Linotype"/>
                <w:sz w:val="20"/>
              </w:rPr>
            </w:pPr>
            <w:r w:rsidRPr="002A279F">
              <w:rPr>
                <w:rFonts w:ascii="Palatino Linotype" w:hAnsi="Palatino Linotype" w:cs="Palatino Linotype"/>
                <w:sz w:val="20"/>
              </w:rPr>
              <w:t>115</w:t>
            </w:r>
          </w:p>
        </w:tc>
        <w:tc>
          <w:tcPr>
            <w:tcW w:w="1442" w:type="dxa"/>
          </w:tcPr>
          <w:p w14:paraId="4783D15E" w14:textId="77777777" w:rsidR="00C0534C" w:rsidRPr="002A279F" w:rsidRDefault="0058223E">
            <w:pPr>
              <w:spacing w:line="240" w:lineRule="auto"/>
              <w:jc w:val="center"/>
              <w:rPr>
                <w:rFonts w:ascii="Palatino Linotype" w:hAnsi="Palatino Linotype" w:cs="Palatino Linotype"/>
                <w:sz w:val="20"/>
              </w:rPr>
            </w:pPr>
            <w:r w:rsidRPr="002A279F">
              <w:rPr>
                <w:rFonts w:ascii="Palatino Linotype" w:hAnsi="Palatino Linotype" w:cs="Palatino Linotype"/>
                <w:sz w:val="20"/>
              </w:rPr>
              <w:t>4.9 (0.6)</w:t>
            </w:r>
          </w:p>
        </w:tc>
        <w:tc>
          <w:tcPr>
            <w:tcW w:w="615" w:type="dxa"/>
          </w:tcPr>
          <w:p w14:paraId="2703D5B9" w14:textId="77777777" w:rsidR="00C0534C" w:rsidRPr="002A279F" w:rsidRDefault="0058223E">
            <w:pPr>
              <w:spacing w:line="240" w:lineRule="auto"/>
              <w:jc w:val="center"/>
              <w:rPr>
                <w:rFonts w:ascii="Palatino Linotype" w:hAnsi="Palatino Linotype" w:cs="Palatino Linotype"/>
                <w:sz w:val="20"/>
              </w:rPr>
            </w:pPr>
            <w:r w:rsidRPr="002A279F">
              <w:rPr>
                <w:rFonts w:ascii="Palatino Linotype" w:hAnsi="Palatino Linotype" w:cs="Palatino Linotype"/>
                <w:sz w:val="20"/>
              </w:rPr>
              <w:t>61</w:t>
            </w:r>
          </w:p>
        </w:tc>
        <w:tc>
          <w:tcPr>
            <w:tcW w:w="1485" w:type="dxa"/>
          </w:tcPr>
          <w:p w14:paraId="592AD420" w14:textId="77777777" w:rsidR="00C0534C" w:rsidRPr="002A279F" w:rsidRDefault="0058223E">
            <w:pPr>
              <w:spacing w:line="240" w:lineRule="auto"/>
              <w:jc w:val="center"/>
              <w:rPr>
                <w:rFonts w:ascii="Palatino Linotype" w:hAnsi="Palatino Linotype" w:cs="Palatino Linotype"/>
                <w:sz w:val="20"/>
              </w:rPr>
            </w:pPr>
            <w:r w:rsidRPr="002A279F">
              <w:rPr>
                <w:rFonts w:ascii="Palatino Linotype" w:hAnsi="Palatino Linotype" w:cs="Palatino Linotype"/>
                <w:sz w:val="20"/>
              </w:rPr>
              <w:t>5.2 (0.8)</w:t>
            </w:r>
          </w:p>
        </w:tc>
        <w:tc>
          <w:tcPr>
            <w:tcW w:w="976" w:type="dxa"/>
          </w:tcPr>
          <w:p w14:paraId="5B18B91F" w14:textId="77777777" w:rsidR="00C0534C" w:rsidRPr="002A279F" w:rsidRDefault="0058223E">
            <w:pPr>
              <w:spacing w:line="240" w:lineRule="auto"/>
              <w:jc w:val="center"/>
              <w:rPr>
                <w:rFonts w:ascii="Palatino Linotype" w:hAnsi="Palatino Linotype" w:cs="Palatino Linotype"/>
                <w:sz w:val="20"/>
              </w:rPr>
            </w:pPr>
            <w:r w:rsidRPr="002A279F">
              <w:rPr>
                <w:rFonts w:ascii="Palatino Linotype" w:hAnsi="Palatino Linotype" w:cs="Palatino Linotype"/>
                <w:sz w:val="20"/>
              </w:rPr>
              <w:t>0.008</w:t>
            </w:r>
          </w:p>
        </w:tc>
      </w:tr>
      <w:tr w:rsidR="00C0534C" w:rsidRPr="002A279F" w14:paraId="39C76C72" w14:textId="77777777" w:rsidTr="00C0534C">
        <w:trPr>
          <w:trHeight w:val="1333"/>
        </w:trPr>
        <w:tc>
          <w:tcPr>
            <w:tcW w:w="2732" w:type="dxa"/>
          </w:tcPr>
          <w:p w14:paraId="5B93E974" w14:textId="77777777" w:rsidR="00C0534C" w:rsidRPr="002A279F" w:rsidRDefault="0058223E">
            <w:pPr>
              <w:spacing w:line="240" w:lineRule="auto"/>
              <w:rPr>
                <w:rFonts w:ascii="Palatino Linotype" w:hAnsi="Palatino Linotype" w:cs="Palatino Linotype"/>
                <w:b/>
                <w:bCs/>
                <w:sz w:val="20"/>
              </w:rPr>
            </w:pPr>
            <w:r w:rsidRPr="002A279F">
              <w:rPr>
                <w:rFonts w:ascii="Palatino Linotype" w:hAnsi="Palatino Linotype" w:cs="Palatino Linotype"/>
                <w:b/>
                <w:bCs/>
                <w:sz w:val="20"/>
              </w:rPr>
              <w:t>Ethnicity</w:t>
            </w:r>
          </w:p>
          <w:p w14:paraId="546FFD4D" w14:textId="77777777" w:rsidR="00C0534C" w:rsidRPr="002A279F" w:rsidRDefault="0058223E">
            <w:pPr>
              <w:spacing w:line="240" w:lineRule="auto"/>
              <w:rPr>
                <w:rFonts w:ascii="Palatino Linotype" w:hAnsi="Palatino Linotype" w:cs="Palatino Linotype"/>
                <w:sz w:val="20"/>
              </w:rPr>
            </w:pPr>
            <w:r w:rsidRPr="002A279F">
              <w:rPr>
                <w:rFonts w:ascii="Palatino Linotype" w:hAnsi="Palatino Linotype" w:cs="Palatino Linotype"/>
                <w:sz w:val="20"/>
              </w:rPr>
              <w:t>White</w:t>
            </w:r>
            <w:r w:rsidRPr="002A279F">
              <w:rPr>
                <w:rFonts w:ascii="Palatino Linotype" w:hAnsi="Palatino Linotype" w:cs="Palatino Linotype"/>
                <w:sz w:val="20"/>
                <w:lang w:val="en-GB"/>
              </w:rPr>
              <w:t xml:space="preserve"> (%)</w:t>
            </w:r>
          </w:p>
          <w:p w14:paraId="67555DF8" w14:textId="77777777" w:rsidR="00C0534C" w:rsidRPr="002A279F" w:rsidRDefault="0058223E">
            <w:pPr>
              <w:spacing w:line="240" w:lineRule="auto"/>
              <w:rPr>
                <w:rFonts w:ascii="Palatino Linotype" w:hAnsi="Palatino Linotype" w:cs="Palatino Linotype"/>
                <w:sz w:val="20"/>
              </w:rPr>
            </w:pPr>
            <w:r w:rsidRPr="002A279F">
              <w:rPr>
                <w:rFonts w:ascii="Palatino Linotype" w:hAnsi="Palatino Linotype" w:cs="Palatino Linotype"/>
                <w:sz w:val="20"/>
              </w:rPr>
              <w:t>Asian</w:t>
            </w:r>
            <w:r w:rsidRPr="002A279F">
              <w:rPr>
                <w:rFonts w:ascii="Palatino Linotype" w:hAnsi="Palatino Linotype" w:cs="Palatino Linotype"/>
                <w:sz w:val="20"/>
                <w:lang w:val="en-GB"/>
              </w:rPr>
              <w:t xml:space="preserve"> (%)</w:t>
            </w:r>
          </w:p>
          <w:p w14:paraId="5102DB9E" w14:textId="77777777" w:rsidR="00C0534C" w:rsidRPr="002A279F" w:rsidRDefault="0058223E">
            <w:pPr>
              <w:spacing w:line="240" w:lineRule="auto"/>
              <w:rPr>
                <w:rFonts w:ascii="Palatino Linotype" w:hAnsi="Palatino Linotype" w:cs="Palatino Linotype"/>
                <w:sz w:val="20"/>
                <w:lang w:val="en-GB"/>
              </w:rPr>
            </w:pPr>
            <w:r w:rsidRPr="002A279F">
              <w:rPr>
                <w:rFonts w:ascii="Palatino Linotype" w:hAnsi="Palatino Linotype" w:cs="Palatino Linotype"/>
                <w:sz w:val="20"/>
                <w:lang w:val="en-GB"/>
              </w:rPr>
              <w:t>* Other (%)</w:t>
            </w:r>
          </w:p>
        </w:tc>
        <w:tc>
          <w:tcPr>
            <w:tcW w:w="570" w:type="dxa"/>
          </w:tcPr>
          <w:p w14:paraId="75B02525" w14:textId="77777777" w:rsidR="00C0534C" w:rsidRPr="002A279F" w:rsidRDefault="00C0534C">
            <w:pPr>
              <w:spacing w:line="240" w:lineRule="auto"/>
              <w:jc w:val="center"/>
              <w:rPr>
                <w:rFonts w:ascii="Palatino Linotype" w:hAnsi="Palatino Linotype" w:cs="Palatino Linotype"/>
                <w:sz w:val="20"/>
              </w:rPr>
            </w:pPr>
          </w:p>
          <w:p w14:paraId="018DFA1A" w14:textId="77777777" w:rsidR="00C0534C" w:rsidRPr="002A279F" w:rsidRDefault="0058223E">
            <w:pPr>
              <w:spacing w:line="240" w:lineRule="auto"/>
              <w:jc w:val="center"/>
              <w:rPr>
                <w:rFonts w:ascii="Palatino Linotype" w:hAnsi="Palatino Linotype" w:cs="Palatino Linotype"/>
                <w:sz w:val="20"/>
              </w:rPr>
            </w:pPr>
            <w:r w:rsidRPr="002A279F">
              <w:rPr>
                <w:rFonts w:ascii="Palatino Linotype" w:hAnsi="Palatino Linotype" w:cs="Palatino Linotype"/>
                <w:sz w:val="20"/>
              </w:rPr>
              <w:t>79</w:t>
            </w:r>
          </w:p>
          <w:p w14:paraId="3EC05C16" w14:textId="77777777" w:rsidR="00C0534C" w:rsidRPr="002A279F" w:rsidRDefault="0058223E">
            <w:pPr>
              <w:spacing w:line="240" w:lineRule="auto"/>
              <w:jc w:val="center"/>
              <w:rPr>
                <w:rFonts w:ascii="Palatino Linotype" w:hAnsi="Palatino Linotype" w:cs="Palatino Linotype"/>
                <w:sz w:val="20"/>
              </w:rPr>
            </w:pPr>
            <w:r w:rsidRPr="002A279F">
              <w:rPr>
                <w:rFonts w:ascii="Palatino Linotype" w:hAnsi="Palatino Linotype" w:cs="Palatino Linotype"/>
                <w:sz w:val="20"/>
              </w:rPr>
              <w:t>31</w:t>
            </w:r>
          </w:p>
          <w:p w14:paraId="74998B03" w14:textId="77777777" w:rsidR="00C0534C" w:rsidRPr="002A279F" w:rsidRDefault="0058223E">
            <w:pPr>
              <w:spacing w:line="240" w:lineRule="auto"/>
              <w:rPr>
                <w:rFonts w:ascii="Palatino Linotype" w:hAnsi="Palatino Linotype" w:cs="Palatino Linotype"/>
                <w:sz w:val="20"/>
              </w:rPr>
            </w:pPr>
            <w:r w:rsidRPr="002A279F">
              <w:rPr>
                <w:rFonts w:ascii="Palatino Linotype" w:hAnsi="Palatino Linotype" w:cs="Palatino Linotype"/>
                <w:sz w:val="20"/>
                <w:lang w:val="en-GB"/>
              </w:rPr>
              <w:t xml:space="preserve">11 </w:t>
            </w:r>
          </w:p>
        </w:tc>
        <w:tc>
          <w:tcPr>
            <w:tcW w:w="1442" w:type="dxa"/>
          </w:tcPr>
          <w:p w14:paraId="4176E149" w14:textId="77777777" w:rsidR="00C0534C" w:rsidRPr="002A279F" w:rsidRDefault="00C0534C">
            <w:pPr>
              <w:spacing w:line="240" w:lineRule="auto"/>
              <w:jc w:val="center"/>
              <w:rPr>
                <w:rFonts w:ascii="Palatino Linotype" w:hAnsi="Palatino Linotype" w:cs="Palatino Linotype"/>
                <w:sz w:val="20"/>
              </w:rPr>
            </w:pPr>
          </w:p>
          <w:p w14:paraId="08AD7647" w14:textId="77777777" w:rsidR="00C0534C" w:rsidRPr="002A279F" w:rsidRDefault="0058223E">
            <w:pPr>
              <w:spacing w:line="240" w:lineRule="auto"/>
              <w:jc w:val="center"/>
              <w:rPr>
                <w:rFonts w:ascii="Palatino Linotype" w:hAnsi="Palatino Linotype" w:cs="Palatino Linotype"/>
                <w:sz w:val="20"/>
              </w:rPr>
            </w:pPr>
            <w:r w:rsidRPr="002A279F">
              <w:rPr>
                <w:rFonts w:ascii="Palatino Linotype" w:hAnsi="Palatino Linotype" w:cs="Palatino Linotype"/>
                <w:sz w:val="20"/>
              </w:rPr>
              <w:t>65.3</w:t>
            </w:r>
          </w:p>
          <w:p w14:paraId="019F4396" w14:textId="77777777" w:rsidR="00C0534C" w:rsidRPr="002A279F" w:rsidRDefault="0058223E">
            <w:pPr>
              <w:spacing w:line="240" w:lineRule="auto"/>
              <w:jc w:val="center"/>
              <w:rPr>
                <w:rFonts w:ascii="Palatino Linotype" w:hAnsi="Palatino Linotype" w:cs="Palatino Linotype"/>
                <w:sz w:val="20"/>
              </w:rPr>
            </w:pPr>
            <w:r w:rsidRPr="002A279F">
              <w:rPr>
                <w:rFonts w:ascii="Palatino Linotype" w:hAnsi="Palatino Linotype" w:cs="Palatino Linotype"/>
                <w:sz w:val="20"/>
              </w:rPr>
              <w:t>25.6</w:t>
            </w:r>
          </w:p>
          <w:p w14:paraId="55F07109" w14:textId="77777777" w:rsidR="00C0534C" w:rsidRPr="002A279F" w:rsidRDefault="0058223E">
            <w:pPr>
              <w:spacing w:line="240" w:lineRule="auto"/>
              <w:jc w:val="center"/>
              <w:rPr>
                <w:rFonts w:ascii="Palatino Linotype" w:hAnsi="Palatino Linotype" w:cs="Palatino Linotype"/>
                <w:sz w:val="20"/>
              </w:rPr>
            </w:pPr>
            <w:r w:rsidRPr="002A279F">
              <w:rPr>
                <w:rFonts w:ascii="Palatino Linotype" w:hAnsi="Palatino Linotype" w:cs="Palatino Linotype"/>
                <w:sz w:val="20"/>
                <w:lang w:val="en-GB"/>
              </w:rPr>
              <w:t>9.1</w:t>
            </w:r>
          </w:p>
        </w:tc>
        <w:tc>
          <w:tcPr>
            <w:tcW w:w="615" w:type="dxa"/>
          </w:tcPr>
          <w:p w14:paraId="042D522C" w14:textId="77777777" w:rsidR="00C0534C" w:rsidRPr="002A279F" w:rsidRDefault="00C0534C">
            <w:pPr>
              <w:spacing w:line="240" w:lineRule="auto"/>
              <w:jc w:val="center"/>
              <w:rPr>
                <w:rFonts w:ascii="Palatino Linotype" w:hAnsi="Palatino Linotype" w:cs="Palatino Linotype"/>
                <w:sz w:val="20"/>
              </w:rPr>
            </w:pPr>
          </w:p>
          <w:p w14:paraId="59B61024" w14:textId="77777777" w:rsidR="00C0534C" w:rsidRPr="002A279F" w:rsidRDefault="0058223E">
            <w:pPr>
              <w:spacing w:line="240" w:lineRule="auto"/>
              <w:jc w:val="center"/>
              <w:rPr>
                <w:rFonts w:ascii="Palatino Linotype" w:hAnsi="Palatino Linotype" w:cs="Palatino Linotype"/>
                <w:sz w:val="20"/>
              </w:rPr>
            </w:pPr>
            <w:r w:rsidRPr="002A279F">
              <w:rPr>
                <w:rFonts w:ascii="Palatino Linotype" w:hAnsi="Palatino Linotype" w:cs="Palatino Linotype"/>
                <w:sz w:val="20"/>
              </w:rPr>
              <w:t>35</w:t>
            </w:r>
          </w:p>
          <w:p w14:paraId="38960AB9" w14:textId="77777777" w:rsidR="00C0534C" w:rsidRPr="002A279F" w:rsidRDefault="0058223E">
            <w:pPr>
              <w:spacing w:line="240" w:lineRule="auto"/>
              <w:jc w:val="center"/>
              <w:rPr>
                <w:rFonts w:ascii="Palatino Linotype" w:hAnsi="Palatino Linotype" w:cs="Palatino Linotype"/>
                <w:sz w:val="20"/>
              </w:rPr>
            </w:pPr>
            <w:r w:rsidRPr="002A279F">
              <w:rPr>
                <w:rFonts w:ascii="Palatino Linotype" w:hAnsi="Palatino Linotype" w:cs="Palatino Linotype"/>
                <w:sz w:val="20"/>
              </w:rPr>
              <w:t>23</w:t>
            </w:r>
          </w:p>
          <w:p w14:paraId="6F262648" w14:textId="77777777" w:rsidR="00C0534C" w:rsidRPr="002A279F" w:rsidRDefault="0058223E">
            <w:pPr>
              <w:spacing w:line="240" w:lineRule="auto"/>
              <w:jc w:val="center"/>
              <w:rPr>
                <w:rFonts w:ascii="Palatino Linotype" w:hAnsi="Palatino Linotype" w:cs="Palatino Linotype"/>
                <w:sz w:val="20"/>
              </w:rPr>
            </w:pPr>
            <w:r w:rsidRPr="002A279F">
              <w:rPr>
                <w:rFonts w:ascii="Palatino Linotype" w:hAnsi="Palatino Linotype" w:cs="Palatino Linotype"/>
                <w:sz w:val="20"/>
                <w:lang w:val="en-GB"/>
              </w:rPr>
              <w:t>20</w:t>
            </w:r>
          </w:p>
        </w:tc>
        <w:tc>
          <w:tcPr>
            <w:tcW w:w="1485" w:type="dxa"/>
          </w:tcPr>
          <w:p w14:paraId="25979883" w14:textId="77777777" w:rsidR="00C0534C" w:rsidRPr="002A279F" w:rsidRDefault="00C0534C">
            <w:pPr>
              <w:spacing w:line="240" w:lineRule="auto"/>
              <w:jc w:val="center"/>
              <w:rPr>
                <w:rFonts w:ascii="Palatino Linotype" w:hAnsi="Palatino Linotype" w:cs="Palatino Linotype"/>
                <w:sz w:val="20"/>
              </w:rPr>
            </w:pPr>
          </w:p>
          <w:p w14:paraId="43C292E9" w14:textId="77777777" w:rsidR="00C0534C" w:rsidRPr="002A279F" w:rsidRDefault="0058223E">
            <w:pPr>
              <w:spacing w:line="240" w:lineRule="auto"/>
              <w:jc w:val="center"/>
              <w:rPr>
                <w:rFonts w:ascii="Palatino Linotype" w:hAnsi="Palatino Linotype" w:cs="Palatino Linotype"/>
                <w:sz w:val="20"/>
              </w:rPr>
            </w:pPr>
            <w:r w:rsidRPr="002A279F">
              <w:rPr>
                <w:rFonts w:ascii="Palatino Linotype" w:hAnsi="Palatino Linotype" w:cs="Palatino Linotype"/>
                <w:sz w:val="20"/>
              </w:rPr>
              <w:t>44.9</w:t>
            </w:r>
          </w:p>
          <w:p w14:paraId="1A8ACCC3" w14:textId="77777777" w:rsidR="00C0534C" w:rsidRPr="002A279F" w:rsidRDefault="0058223E">
            <w:pPr>
              <w:spacing w:line="240" w:lineRule="auto"/>
              <w:jc w:val="center"/>
              <w:rPr>
                <w:rFonts w:ascii="Palatino Linotype" w:hAnsi="Palatino Linotype" w:cs="Palatino Linotype"/>
                <w:sz w:val="20"/>
              </w:rPr>
            </w:pPr>
            <w:r w:rsidRPr="002A279F">
              <w:rPr>
                <w:rFonts w:ascii="Palatino Linotype" w:hAnsi="Palatino Linotype" w:cs="Palatino Linotype"/>
                <w:sz w:val="20"/>
              </w:rPr>
              <w:t>29.5</w:t>
            </w:r>
          </w:p>
          <w:p w14:paraId="59DE1FB1" w14:textId="77777777" w:rsidR="00C0534C" w:rsidRPr="002A279F" w:rsidRDefault="0058223E">
            <w:pPr>
              <w:spacing w:line="240" w:lineRule="auto"/>
              <w:jc w:val="center"/>
              <w:rPr>
                <w:rFonts w:ascii="Palatino Linotype" w:hAnsi="Palatino Linotype" w:cs="Palatino Linotype"/>
                <w:sz w:val="20"/>
              </w:rPr>
            </w:pPr>
            <w:r w:rsidRPr="002A279F">
              <w:rPr>
                <w:rFonts w:ascii="Palatino Linotype" w:hAnsi="Palatino Linotype" w:cs="Palatino Linotype"/>
                <w:sz w:val="20"/>
              </w:rPr>
              <w:t>2</w:t>
            </w:r>
            <w:r w:rsidRPr="002A279F">
              <w:rPr>
                <w:rFonts w:ascii="Palatino Linotype" w:hAnsi="Palatino Linotype" w:cs="Palatino Linotype"/>
                <w:sz w:val="20"/>
                <w:lang w:val="en-GB"/>
              </w:rPr>
              <w:t>5.6</w:t>
            </w:r>
          </w:p>
        </w:tc>
        <w:tc>
          <w:tcPr>
            <w:tcW w:w="976" w:type="dxa"/>
          </w:tcPr>
          <w:p w14:paraId="3972B4C0" w14:textId="77777777" w:rsidR="00C0534C" w:rsidRPr="002A279F" w:rsidRDefault="0058223E">
            <w:pPr>
              <w:spacing w:line="240" w:lineRule="auto"/>
              <w:jc w:val="center"/>
              <w:rPr>
                <w:rFonts w:ascii="Palatino Linotype" w:hAnsi="Palatino Linotype" w:cs="Palatino Linotype"/>
                <w:sz w:val="20"/>
              </w:rPr>
            </w:pPr>
            <w:r w:rsidRPr="002A279F">
              <w:rPr>
                <w:rFonts w:ascii="Palatino Linotype" w:hAnsi="Palatino Linotype" w:cs="Palatino Linotype"/>
                <w:sz w:val="20"/>
              </w:rPr>
              <w:t>0.001</w:t>
            </w:r>
          </w:p>
          <w:p w14:paraId="008CEF5D" w14:textId="77777777" w:rsidR="00C0534C" w:rsidRPr="002A279F" w:rsidRDefault="00C0534C">
            <w:pPr>
              <w:spacing w:line="240" w:lineRule="auto"/>
              <w:jc w:val="center"/>
              <w:rPr>
                <w:rFonts w:ascii="Palatino Linotype" w:hAnsi="Palatino Linotype" w:cs="Palatino Linotype"/>
                <w:sz w:val="20"/>
              </w:rPr>
            </w:pPr>
          </w:p>
        </w:tc>
      </w:tr>
      <w:tr w:rsidR="00C0534C" w:rsidRPr="002A279F" w14:paraId="739EC762" w14:textId="77777777" w:rsidTr="00C0534C">
        <w:trPr>
          <w:trHeight w:val="744"/>
        </w:trPr>
        <w:tc>
          <w:tcPr>
            <w:tcW w:w="2732" w:type="dxa"/>
          </w:tcPr>
          <w:p w14:paraId="32982AF5" w14:textId="77777777" w:rsidR="00C0534C" w:rsidRPr="002A279F" w:rsidRDefault="0058223E">
            <w:pPr>
              <w:spacing w:line="240" w:lineRule="auto"/>
              <w:rPr>
                <w:rFonts w:ascii="Palatino Linotype" w:hAnsi="Palatino Linotype" w:cs="Palatino Linotype"/>
                <w:b/>
                <w:bCs/>
                <w:sz w:val="20"/>
              </w:rPr>
            </w:pPr>
            <w:r w:rsidRPr="002A279F">
              <w:rPr>
                <w:rFonts w:ascii="Palatino Linotype" w:hAnsi="Palatino Linotype" w:cs="Palatino Linotype"/>
                <w:b/>
                <w:bCs/>
                <w:sz w:val="20"/>
              </w:rPr>
              <w:lastRenderedPageBreak/>
              <w:t>Parity</w:t>
            </w:r>
          </w:p>
          <w:p w14:paraId="12B4BA45" w14:textId="77777777" w:rsidR="00C0534C" w:rsidRPr="002A279F" w:rsidRDefault="0058223E">
            <w:pPr>
              <w:spacing w:line="240" w:lineRule="auto"/>
              <w:rPr>
                <w:rFonts w:ascii="Palatino Linotype" w:hAnsi="Palatino Linotype" w:cs="Palatino Linotype"/>
                <w:sz w:val="20"/>
              </w:rPr>
            </w:pPr>
            <w:r w:rsidRPr="002A279F">
              <w:rPr>
                <w:rFonts w:ascii="Palatino Linotype" w:hAnsi="Palatino Linotype" w:cs="Palatino Linotype"/>
                <w:sz w:val="20"/>
              </w:rPr>
              <w:t>Primiparous</w:t>
            </w:r>
            <w:r w:rsidRPr="002A279F">
              <w:rPr>
                <w:rFonts w:ascii="Palatino Linotype" w:hAnsi="Palatino Linotype" w:cs="Palatino Linotype"/>
                <w:sz w:val="20"/>
                <w:lang w:val="en-GB"/>
              </w:rPr>
              <w:t xml:space="preserve"> (%)</w:t>
            </w:r>
          </w:p>
          <w:p w14:paraId="3A5AA48F" w14:textId="77777777" w:rsidR="00C0534C" w:rsidRPr="002A279F" w:rsidRDefault="0058223E">
            <w:pPr>
              <w:spacing w:line="240" w:lineRule="auto"/>
              <w:rPr>
                <w:rFonts w:ascii="Palatino Linotype" w:hAnsi="Palatino Linotype" w:cs="Palatino Linotype"/>
                <w:sz w:val="20"/>
              </w:rPr>
            </w:pPr>
            <w:r w:rsidRPr="002A279F">
              <w:rPr>
                <w:rFonts w:ascii="Palatino Linotype" w:hAnsi="Palatino Linotype" w:cs="Palatino Linotype"/>
                <w:sz w:val="20"/>
              </w:rPr>
              <w:t>Multiparous</w:t>
            </w:r>
            <w:r w:rsidRPr="002A279F">
              <w:rPr>
                <w:rFonts w:ascii="Palatino Linotype" w:hAnsi="Palatino Linotype" w:cs="Palatino Linotype"/>
                <w:sz w:val="20"/>
                <w:lang w:val="en-GB"/>
              </w:rPr>
              <w:t xml:space="preserve"> (%)</w:t>
            </w:r>
          </w:p>
        </w:tc>
        <w:tc>
          <w:tcPr>
            <w:tcW w:w="570" w:type="dxa"/>
          </w:tcPr>
          <w:p w14:paraId="4267E455" w14:textId="77777777" w:rsidR="00C0534C" w:rsidRPr="002A279F" w:rsidRDefault="00C0534C">
            <w:pPr>
              <w:spacing w:line="240" w:lineRule="auto"/>
              <w:jc w:val="center"/>
              <w:rPr>
                <w:rFonts w:ascii="Palatino Linotype" w:hAnsi="Palatino Linotype" w:cs="Palatino Linotype"/>
                <w:sz w:val="20"/>
              </w:rPr>
            </w:pPr>
          </w:p>
          <w:p w14:paraId="26AF5750" w14:textId="77777777" w:rsidR="00C0534C" w:rsidRPr="002A279F" w:rsidRDefault="0058223E">
            <w:pPr>
              <w:spacing w:line="240" w:lineRule="auto"/>
              <w:jc w:val="center"/>
              <w:rPr>
                <w:rFonts w:ascii="Palatino Linotype" w:hAnsi="Palatino Linotype" w:cs="Palatino Linotype"/>
                <w:sz w:val="20"/>
              </w:rPr>
            </w:pPr>
            <w:r w:rsidRPr="002A279F">
              <w:rPr>
                <w:rFonts w:ascii="Palatino Linotype" w:hAnsi="Palatino Linotype" w:cs="Palatino Linotype"/>
                <w:sz w:val="20"/>
              </w:rPr>
              <w:t>52</w:t>
            </w:r>
          </w:p>
          <w:p w14:paraId="2FB56803" w14:textId="77777777" w:rsidR="00C0534C" w:rsidRPr="002A279F" w:rsidRDefault="0058223E">
            <w:pPr>
              <w:spacing w:line="240" w:lineRule="auto"/>
              <w:jc w:val="center"/>
              <w:rPr>
                <w:rFonts w:ascii="Palatino Linotype" w:hAnsi="Palatino Linotype" w:cs="Palatino Linotype"/>
                <w:sz w:val="20"/>
              </w:rPr>
            </w:pPr>
            <w:r w:rsidRPr="002A279F">
              <w:rPr>
                <w:rFonts w:ascii="Palatino Linotype" w:hAnsi="Palatino Linotype" w:cs="Palatino Linotype"/>
                <w:sz w:val="20"/>
              </w:rPr>
              <w:t>69</w:t>
            </w:r>
          </w:p>
        </w:tc>
        <w:tc>
          <w:tcPr>
            <w:tcW w:w="1442" w:type="dxa"/>
          </w:tcPr>
          <w:p w14:paraId="5D640DA9" w14:textId="77777777" w:rsidR="00C0534C" w:rsidRPr="002A279F" w:rsidRDefault="00C0534C">
            <w:pPr>
              <w:spacing w:line="240" w:lineRule="auto"/>
              <w:jc w:val="center"/>
              <w:rPr>
                <w:rFonts w:ascii="Palatino Linotype" w:hAnsi="Palatino Linotype" w:cs="Palatino Linotype"/>
                <w:sz w:val="20"/>
              </w:rPr>
            </w:pPr>
          </w:p>
          <w:p w14:paraId="626CECAD" w14:textId="77777777" w:rsidR="00C0534C" w:rsidRPr="002A279F" w:rsidRDefault="0058223E">
            <w:pPr>
              <w:spacing w:line="240" w:lineRule="auto"/>
              <w:jc w:val="center"/>
              <w:rPr>
                <w:rFonts w:ascii="Palatino Linotype" w:hAnsi="Palatino Linotype" w:cs="Palatino Linotype"/>
                <w:sz w:val="20"/>
              </w:rPr>
            </w:pPr>
            <w:r w:rsidRPr="002A279F">
              <w:rPr>
                <w:rFonts w:ascii="Palatino Linotype" w:hAnsi="Palatino Linotype" w:cs="Palatino Linotype"/>
                <w:sz w:val="20"/>
              </w:rPr>
              <w:t>43.0</w:t>
            </w:r>
          </w:p>
          <w:p w14:paraId="07C0925A" w14:textId="77777777" w:rsidR="00C0534C" w:rsidRPr="002A279F" w:rsidRDefault="0058223E">
            <w:pPr>
              <w:spacing w:line="240" w:lineRule="auto"/>
              <w:jc w:val="center"/>
              <w:rPr>
                <w:rFonts w:ascii="Palatino Linotype" w:hAnsi="Palatino Linotype" w:cs="Palatino Linotype"/>
                <w:sz w:val="20"/>
              </w:rPr>
            </w:pPr>
            <w:r w:rsidRPr="002A279F">
              <w:rPr>
                <w:rFonts w:ascii="Palatino Linotype" w:hAnsi="Palatino Linotype" w:cs="Palatino Linotype"/>
                <w:sz w:val="20"/>
              </w:rPr>
              <w:t>57.0</w:t>
            </w:r>
          </w:p>
        </w:tc>
        <w:tc>
          <w:tcPr>
            <w:tcW w:w="615" w:type="dxa"/>
          </w:tcPr>
          <w:p w14:paraId="01BB3096" w14:textId="77777777" w:rsidR="00C0534C" w:rsidRPr="002A279F" w:rsidRDefault="00C0534C">
            <w:pPr>
              <w:spacing w:line="240" w:lineRule="auto"/>
              <w:jc w:val="center"/>
              <w:rPr>
                <w:rFonts w:ascii="Palatino Linotype" w:hAnsi="Palatino Linotype" w:cs="Palatino Linotype"/>
                <w:sz w:val="20"/>
              </w:rPr>
            </w:pPr>
          </w:p>
          <w:p w14:paraId="05438C37" w14:textId="77777777" w:rsidR="00C0534C" w:rsidRPr="002A279F" w:rsidRDefault="0058223E">
            <w:pPr>
              <w:spacing w:line="240" w:lineRule="auto"/>
              <w:jc w:val="center"/>
              <w:rPr>
                <w:rFonts w:ascii="Palatino Linotype" w:hAnsi="Palatino Linotype" w:cs="Palatino Linotype"/>
                <w:sz w:val="20"/>
              </w:rPr>
            </w:pPr>
            <w:r w:rsidRPr="002A279F">
              <w:rPr>
                <w:rFonts w:ascii="Palatino Linotype" w:hAnsi="Palatino Linotype" w:cs="Palatino Linotype"/>
                <w:sz w:val="20"/>
              </w:rPr>
              <w:t>21</w:t>
            </w:r>
          </w:p>
          <w:p w14:paraId="0B66C36C" w14:textId="77777777" w:rsidR="00C0534C" w:rsidRPr="002A279F" w:rsidRDefault="0058223E">
            <w:pPr>
              <w:spacing w:line="240" w:lineRule="auto"/>
              <w:jc w:val="center"/>
              <w:rPr>
                <w:rFonts w:ascii="Palatino Linotype" w:hAnsi="Palatino Linotype" w:cs="Palatino Linotype"/>
                <w:sz w:val="20"/>
              </w:rPr>
            </w:pPr>
            <w:r w:rsidRPr="002A279F">
              <w:rPr>
                <w:rFonts w:ascii="Palatino Linotype" w:hAnsi="Palatino Linotype" w:cs="Palatino Linotype"/>
                <w:sz w:val="20"/>
              </w:rPr>
              <w:t>57</w:t>
            </w:r>
          </w:p>
        </w:tc>
        <w:tc>
          <w:tcPr>
            <w:tcW w:w="1485" w:type="dxa"/>
          </w:tcPr>
          <w:p w14:paraId="0063BB81" w14:textId="77777777" w:rsidR="00C0534C" w:rsidRPr="002A279F" w:rsidRDefault="00C0534C">
            <w:pPr>
              <w:spacing w:line="240" w:lineRule="auto"/>
              <w:jc w:val="center"/>
              <w:rPr>
                <w:rFonts w:ascii="Palatino Linotype" w:hAnsi="Palatino Linotype" w:cs="Palatino Linotype"/>
                <w:sz w:val="20"/>
              </w:rPr>
            </w:pPr>
          </w:p>
          <w:p w14:paraId="0D1CEDB4" w14:textId="77777777" w:rsidR="00C0534C" w:rsidRPr="002A279F" w:rsidRDefault="0058223E">
            <w:pPr>
              <w:spacing w:line="240" w:lineRule="auto"/>
              <w:jc w:val="center"/>
              <w:rPr>
                <w:rFonts w:ascii="Palatino Linotype" w:hAnsi="Palatino Linotype" w:cs="Palatino Linotype"/>
                <w:sz w:val="20"/>
              </w:rPr>
            </w:pPr>
            <w:r w:rsidRPr="002A279F">
              <w:rPr>
                <w:rFonts w:ascii="Palatino Linotype" w:hAnsi="Palatino Linotype" w:cs="Palatino Linotype"/>
                <w:sz w:val="20"/>
              </w:rPr>
              <w:t>26.9</w:t>
            </w:r>
          </w:p>
          <w:p w14:paraId="29D7DAEA" w14:textId="77777777" w:rsidR="00C0534C" w:rsidRPr="002A279F" w:rsidRDefault="0058223E">
            <w:pPr>
              <w:spacing w:line="240" w:lineRule="auto"/>
              <w:jc w:val="center"/>
              <w:rPr>
                <w:rFonts w:ascii="Palatino Linotype" w:hAnsi="Palatino Linotype" w:cs="Palatino Linotype"/>
                <w:sz w:val="20"/>
              </w:rPr>
            </w:pPr>
            <w:r w:rsidRPr="002A279F">
              <w:rPr>
                <w:rFonts w:ascii="Palatino Linotype" w:hAnsi="Palatino Linotype" w:cs="Palatino Linotype"/>
                <w:sz w:val="20"/>
              </w:rPr>
              <w:t>73.1</w:t>
            </w:r>
          </w:p>
        </w:tc>
        <w:tc>
          <w:tcPr>
            <w:tcW w:w="976" w:type="dxa"/>
          </w:tcPr>
          <w:p w14:paraId="58F6155F" w14:textId="77777777" w:rsidR="00C0534C" w:rsidRPr="002A279F" w:rsidRDefault="0058223E">
            <w:pPr>
              <w:spacing w:line="240" w:lineRule="auto"/>
              <w:jc w:val="center"/>
              <w:rPr>
                <w:rFonts w:ascii="Palatino Linotype" w:hAnsi="Palatino Linotype" w:cs="Palatino Linotype"/>
                <w:sz w:val="20"/>
              </w:rPr>
            </w:pPr>
            <w:r w:rsidRPr="002A279F">
              <w:rPr>
                <w:rFonts w:ascii="Palatino Linotype" w:hAnsi="Palatino Linotype" w:cs="Palatino Linotype"/>
                <w:sz w:val="20"/>
              </w:rPr>
              <w:t>0.02</w:t>
            </w:r>
          </w:p>
        </w:tc>
      </w:tr>
    </w:tbl>
    <w:p w14:paraId="2D53EDB1" w14:textId="77777777" w:rsidR="00C0534C" w:rsidRPr="002A279F" w:rsidRDefault="0058223E">
      <w:pPr>
        <w:rPr>
          <w:sz w:val="16"/>
          <w:szCs w:val="16"/>
        </w:rPr>
      </w:pPr>
      <w:r w:rsidRPr="002A279F">
        <w:rPr>
          <w:sz w:val="16"/>
          <w:szCs w:val="16"/>
        </w:rPr>
        <w:t>* Other ethnicities included Black, Chinese and Mixed race.</w:t>
      </w:r>
    </w:p>
    <w:p w14:paraId="07D27925" w14:textId="77777777" w:rsidR="00C0534C" w:rsidRPr="002A279F" w:rsidRDefault="0058223E">
      <w:pPr>
        <w:pStyle w:val="MDPI23heading3"/>
        <w:spacing w:line="340" w:lineRule="atLeast"/>
        <w:ind w:firstLine="420"/>
        <w:rPr>
          <w:lang w:val="en-GB"/>
        </w:rPr>
      </w:pPr>
      <w:r w:rsidRPr="002A279F">
        <w:rPr>
          <w:lang w:val="en-GB"/>
        </w:rPr>
        <w:t xml:space="preserve">Within the women who completed myfood24, no statistically significant differences in demographic characteristics were found according to the number of times it was completed; comparing women completing one to two times (n=23) versus three times or more (n=98).  </w:t>
      </w:r>
    </w:p>
    <w:p w14:paraId="307E2BC0" w14:textId="77777777" w:rsidR="00C0534C" w:rsidRPr="002A279F" w:rsidRDefault="00C0534C">
      <w:pPr>
        <w:pStyle w:val="MDPI23heading3"/>
        <w:rPr>
          <w:lang w:val="en-GB"/>
        </w:rPr>
      </w:pPr>
    </w:p>
    <w:p w14:paraId="73613E23" w14:textId="77777777" w:rsidR="00C0534C" w:rsidRPr="002A279F" w:rsidRDefault="0058223E">
      <w:pPr>
        <w:pStyle w:val="MDPI23heading3"/>
        <w:rPr>
          <w:i/>
          <w:iCs/>
          <w:lang w:val="en-GB"/>
        </w:rPr>
      </w:pPr>
      <w:r w:rsidRPr="002A279F">
        <w:rPr>
          <w:i/>
          <w:iCs/>
          <w:lang w:val="en-GB"/>
        </w:rPr>
        <w:t>3.3 User questionnaire</w:t>
      </w:r>
    </w:p>
    <w:p w14:paraId="7499B94D" w14:textId="77777777" w:rsidR="00C0534C" w:rsidRPr="002A279F" w:rsidRDefault="0058223E">
      <w:pPr>
        <w:pStyle w:val="MDPI23heading3"/>
        <w:spacing w:line="340" w:lineRule="atLeast"/>
        <w:ind w:firstLine="420"/>
        <w:rPr>
          <w:lang w:val="en-GB"/>
        </w:rPr>
      </w:pPr>
      <w:r w:rsidRPr="002A279F">
        <w:rPr>
          <w:lang w:val="en-GB"/>
        </w:rPr>
        <w:t xml:space="preserve">User questionnaires were completed by 73 of the 121 women who used myfood24, a response rate of 60%. Comparisons were made between these women (n=73) and those who did not return the questionnaire (n=48), as shown in Table 2. Statistically significant differences in demographics were found; responders were older (P=0.01) and had lower BMI at booking (P=0.008). The mean number of myfood24 food records completed </w:t>
      </w:r>
      <w:r w:rsidRPr="002A279F">
        <w:rPr>
          <w:rFonts w:cs="Palatino Linotype"/>
          <w:lang w:val="en-GB"/>
        </w:rPr>
        <w:t xml:space="preserve">was </w:t>
      </w:r>
      <w:r w:rsidRPr="002A279F">
        <w:rPr>
          <w:lang w:val="en-GB"/>
        </w:rPr>
        <w:t>significantly higher (</w:t>
      </w:r>
      <w:r w:rsidRPr="002A279F">
        <w:rPr>
          <w:i/>
          <w:lang w:val="en-GB"/>
        </w:rPr>
        <w:t>p</w:t>
      </w:r>
      <w:r w:rsidRPr="002A279F">
        <w:rPr>
          <w:rFonts w:cs="Palatino Linotype"/>
          <w:lang w:val="en-GB"/>
        </w:rPr>
        <w:t xml:space="preserve">&lt;0.001) </w:t>
      </w:r>
      <w:r w:rsidRPr="002A279F">
        <w:rPr>
          <w:lang w:val="en-GB"/>
        </w:rPr>
        <w:t xml:space="preserve">in those who completed the questionnaire. </w:t>
      </w:r>
    </w:p>
    <w:p w14:paraId="4866B117" w14:textId="3C2ED707" w:rsidR="00C0534C" w:rsidRPr="002A279F" w:rsidRDefault="0058223E">
      <w:pPr>
        <w:pStyle w:val="MDPI23heading3"/>
        <w:spacing w:line="340" w:lineRule="atLeast"/>
        <w:ind w:firstLine="420"/>
        <w:rPr>
          <w:lang w:val="en-GB"/>
        </w:rPr>
      </w:pPr>
      <w:r w:rsidRPr="002A279F">
        <w:rPr>
          <w:lang w:val="en-GB"/>
        </w:rPr>
        <w:t xml:space="preserve">The user questionnaire contained the usability questionnaire which provided a SUS for measuring usability of the software </w:t>
      </w:r>
      <w:r w:rsidRPr="002A279F">
        <w:rPr>
          <w:lang w:val="en-GB"/>
        </w:rPr>
        <w:fldChar w:fldCharType="begin" w:fldLock="1"/>
      </w:r>
      <w:r w:rsidR="00A76102" w:rsidRPr="002A279F">
        <w:rPr>
          <w:lang w:val="en-GB"/>
        </w:rPr>
        <w:instrText>ADDIN CSL_CITATION {"citationItems":[{"id":"ITEM-1","itemData":{"author":[{"dropping-particle":"","family":"Brooke","given":"J","non-dropping-particle":"","parse-names":false,"suffix":""}],"container-title":"Usability Eval. Ind","id":"ITEM-1","issued":{"date-parts":[["1996"]]},"page":"189-194","title":"SUS – A quick and dirty usability scale.","type":"article-journal"},"uris":["http://www.mendeley.com/documents/?uuid=51896d5f-184a-49f0-8341-d276bf3246ff"]}],"mendeley":{"formattedCitation":"[25]","plainTextFormattedCitation":"[25]","previouslyFormattedCitation":"[25]"},"properties":{"noteIndex":0},"schema":"https://github.com/citation-style-language/schema/raw/master/csl-citation.json"}</w:instrText>
      </w:r>
      <w:r w:rsidRPr="002A279F">
        <w:rPr>
          <w:lang w:val="en-GB"/>
        </w:rPr>
        <w:fldChar w:fldCharType="separate"/>
      </w:r>
      <w:r w:rsidR="00A76102" w:rsidRPr="002A279F">
        <w:rPr>
          <w:noProof/>
          <w:lang w:val="en-GB"/>
        </w:rPr>
        <w:t>[25]</w:t>
      </w:r>
      <w:r w:rsidRPr="002A279F">
        <w:rPr>
          <w:lang w:val="en-GB"/>
        </w:rPr>
        <w:fldChar w:fldCharType="end"/>
      </w:r>
      <w:r w:rsidRPr="002A279F">
        <w:rPr>
          <w:lang w:val="en-GB"/>
        </w:rPr>
        <w:t>. Therefore, this was only accessible to 121/199 participants and of these</w:t>
      </w:r>
      <w:r w:rsidR="00AB3F8D">
        <w:rPr>
          <w:lang w:val="en-GB"/>
        </w:rPr>
        <w:t>,</w:t>
      </w:r>
      <w:r w:rsidRPr="002A279F">
        <w:rPr>
          <w:lang w:val="en-GB"/>
        </w:rPr>
        <w:t xml:space="preserve"> only 73 completed it</w:t>
      </w:r>
      <w:r w:rsidR="00AB3F8D">
        <w:rPr>
          <w:lang w:val="en-GB"/>
        </w:rPr>
        <w:t>; h</w:t>
      </w:r>
      <w:r w:rsidRPr="002A279F">
        <w:rPr>
          <w:lang w:val="en-GB"/>
        </w:rPr>
        <w:t xml:space="preserve">ence SUS was completed by </w:t>
      </w:r>
      <w:r w:rsidRPr="002A279F">
        <w:rPr>
          <w:szCs w:val="20"/>
          <w:lang w:val="en-GB"/>
        </w:rPr>
        <w:t xml:space="preserve">73/199 (37%) of participants. </w:t>
      </w:r>
      <w:r w:rsidRPr="002A279F">
        <w:rPr>
          <w:lang w:val="en-GB"/>
        </w:rPr>
        <w:t xml:space="preserve">The mean SUS score for myfood24 in this sub-group was considered good at </w:t>
      </w:r>
      <w:r w:rsidRPr="002A279F">
        <w:rPr>
          <w:szCs w:val="20"/>
        </w:rPr>
        <w:t>70.9 (</w:t>
      </w:r>
      <w:r w:rsidRPr="002A279F">
        <w:rPr>
          <w:szCs w:val="20"/>
          <w:lang w:val="en-GB"/>
        </w:rPr>
        <w:t xml:space="preserve">95%CI </w:t>
      </w:r>
      <w:r w:rsidRPr="002A279F">
        <w:rPr>
          <w:szCs w:val="20"/>
        </w:rPr>
        <w:t xml:space="preserve">67.1, 74.6). Further questions on the user questionnaire </w:t>
      </w:r>
      <w:r w:rsidRPr="002A279F">
        <w:rPr>
          <w:lang w:val="en-GB"/>
        </w:rPr>
        <w:t xml:space="preserve">provided the following demographic details on this sub-group. Of the 73 women, 47% were employed in managerial or professional occupations and 58% were educated to degree level or above. Most women (90%) described themselves as being confident with using technology, with good access and ability to use the internet (97%). Previous use of technology to record food intake was reported by 45%. </w:t>
      </w:r>
    </w:p>
    <w:p w14:paraId="26A48B69" w14:textId="77777777" w:rsidR="00C0534C" w:rsidRPr="002A279F" w:rsidRDefault="00C0534C">
      <w:pPr>
        <w:pStyle w:val="MDPI23heading3"/>
        <w:spacing w:line="340" w:lineRule="atLeast"/>
        <w:ind w:firstLine="420"/>
        <w:rPr>
          <w:lang w:val="en-GB"/>
        </w:rPr>
      </w:pPr>
    </w:p>
    <w:p w14:paraId="1184FCA3" w14:textId="77777777" w:rsidR="00C0534C" w:rsidRPr="002A279F" w:rsidRDefault="0058223E">
      <w:pPr>
        <w:spacing w:after="200"/>
        <w:rPr>
          <w:sz w:val="22"/>
          <w:szCs w:val="22"/>
        </w:rPr>
      </w:pPr>
      <w:r w:rsidRPr="002A279F">
        <w:rPr>
          <w:b/>
          <w:sz w:val="22"/>
          <w:szCs w:val="22"/>
        </w:rPr>
        <w:t xml:space="preserve">Table </w:t>
      </w:r>
      <w:r w:rsidRPr="002A279F">
        <w:rPr>
          <w:b/>
          <w:sz w:val="22"/>
          <w:szCs w:val="22"/>
          <w:lang w:val="en-GB"/>
        </w:rPr>
        <w:t>2</w:t>
      </w:r>
      <w:r w:rsidRPr="002A279F">
        <w:rPr>
          <w:sz w:val="22"/>
          <w:szCs w:val="22"/>
        </w:rPr>
        <w:t xml:space="preserve"> Characteristics of myfood24 users who completed </w:t>
      </w:r>
      <w:r w:rsidRPr="002A279F">
        <w:rPr>
          <w:sz w:val="22"/>
          <w:szCs w:val="22"/>
          <w:lang w:val="en-GB"/>
        </w:rPr>
        <w:t xml:space="preserve">the </w:t>
      </w:r>
      <w:r w:rsidRPr="002A279F">
        <w:rPr>
          <w:sz w:val="22"/>
          <w:szCs w:val="22"/>
        </w:rPr>
        <w:t>us</w:t>
      </w:r>
      <w:r w:rsidRPr="002A279F">
        <w:rPr>
          <w:sz w:val="22"/>
          <w:szCs w:val="22"/>
          <w:lang w:val="en-GB"/>
        </w:rPr>
        <w:t>er</w:t>
      </w:r>
      <w:r w:rsidRPr="002A279F">
        <w:rPr>
          <w:sz w:val="22"/>
          <w:szCs w:val="22"/>
        </w:rPr>
        <w:t xml:space="preserve"> questionnaire (n=73) and those who did not (n=48) </w:t>
      </w:r>
    </w:p>
    <w:tbl>
      <w:tblPr>
        <w:tblStyle w:val="Mdeck5tablebodythreelines"/>
        <w:tblW w:w="8727" w:type="dxa"/>
        <w:tblLayout w:type="fixed"/>
        <w:tblLook w:val="04A0" w:firstRow="1" w:lastRow="0" w:firstColumn="1" w:lastColumn="0" w:noHBand="0" w:noVBand="1"/>
      </w:tblPr>
      <w:tblGrid>
        <w:gridCol w:w="3477"/>
        <w:gridCol w:w="850"/>
        <w:gridCol w:w="1200"/>
        <w:gridCol w:w="950"/>
        <w:gridCol w:w="1275"/>
        <w:gridCol w:w="975"/>
      </w:tblGrid>
      <w:tr w:rsidR="00C0534C" w:rsidRPr="002A279F" w14:paraId="6DBA7245" w14:textId="77777777" w:rsidTr="00C0534C">
        <w:trPr>
          <w:cnfStyle w:val="100000000000" w:firstRow="1" w:lastRow="0" w:firstColumn="0" w:lastColumn="0" w:oddVBand="0" w:evenVBand="0" w:oddHBand="0" w:evenHBand="0" w:firstRowFirstColumn="0" w:firstRowLastColumn="0" w:lastRowFirstColumn="0" w:lastRowLastColumn="0"/>
        </w:trPr>
        <w:tc>
          <w:tcPr>
            <w:tcW w:w="3477" w:type="dxa"/>
          </w:tcPr>
          <w:p w14:paraId="35DCA340" w14:textId="77777777" w:rsidR="00C0534C" w:rsidRPr="002A279F" w:rsidRDefault="00C0534C">
            <w:pPr>
              <w:spacing w:line="240" w:lineRule="auto"/>
              <w:rPr>
                <w:sz w:val="22"/>
                <w:szCs w:val="22"/>
              </w:rPr>
            </w:pPr>
          </w:p>
        </w:tc>
        <w:tc>
          <w:tcPr>
            <w:tcW w:w="2050" w:type="dxa"/>
            <w:gridSpan w:val="2"/>
          </w:tcPr>
          <w:p w14:paraId="6C6FA444" w14:textId="77777777" w:rsidR="00C0534C" w:rsidRPr="002A279F" w:rsidRDefault="0058223E">
            <w:pPr>
              <w:spacing w:line="240" w:lineRule="auto"/>
              <w:jc w:val="center"/>
              <w:rPr>
                <w:b/>
                <w:bCs/>
                <w:sz w:val="22"/>
                <w:szCs w:val="22"/>
              </w:rPr>
            </w:pPr>
            <w:r w:rsidRPr="002A279F">
              <w:rPr>
                <w:b/>
                <w:bCs/>
                <w:sz w:val="22"/>
                <w:szCs w:val="22"/>
              </w:rPr>
              <w:t>Completed</w:t>
            </w:r>
          </w:p>
          <w:p w14:paraId="11FDB2A0" w14:textId="77777777" w:rsidR="00C0534C" w:rsidRPr="002A279F" w:rsidRDefault="0058223E">
            <w:pPr>
              <w:spacing w:line="240" w:lineRule="auto"/>
              <w:rPr>
                <w:b/>
                <w:bCs/>
                <w:sz w:val="22"/>
                <w:szCs w:val="22"/>
                <w:lang w:val="en-GB"/>
              </w:rPr>
            </w:pPr>
            <w:r w:rsidRPr="002A279F">
              <w:rPr>
                <w:b/>
                <w:bCs/>
                <w:sz w:val="22"/>
                <w:szCs w:val="22"/>
                <w:lang w:val="en-GB"/>
              </w:rPr>
              <w:t xml:space="preserve">     User Q</w:t>
            </w:r>
          </w:p>
        </w:tc>
        <w:tc>
          <w:tcPr>
            <w:tcW w:w="2225" w:type="dxa"/>
            <w:gridSpan w:val="2"/>
          </w:tcPr>
          <w:p w14:paraId="4CBA6995" w14:textId="77777777" w:rsidR="00C0534C" w:rsidRPr="002A279F" w:rsidRDefault="0058223E">
            <w:pPr>
              <w:spacing w:line="240" w:lineRule="auto"/>
              <w:jc w:val="center"/>
              <w:rPr>
                <w:b/>
                <w:bCs/>
                <w:sz w:val="22"/>
                <w:szCs w:val="22"/>
              </w:rPr>
            </w:pPr>
            <w:r w:rsidRPr="002A279F">
              <w:rPr>
                <w:b/>
                <w:bCs/>
                <w:sz w:val="22"/>
                <w:szCs w:val="22"/>
              </w:rPr>
              <w:t xml:space="preserve">Did not return </w:t>
            </w:r>
          </w:p>
          <w:p w14:paraId="26716195" w14:textId="77777777" w:rsidR="00C0534C" w:rsidRPr="002A279F" w:rsidRDefault="0058223E">
            <w:pPr>
              <w:spacing w:line="240" w:lineRule="auto"/>
              <w:jc w:val="center"/>
              <w:rPr>
                <w:b/>
                <w:bCs/>
                <w:sz w:val="22"/>
                <w:szCs w:val="22"/>
                <w:lang w:val="en-GB"/>
              </w:rPr>
            </w:pPr>
            <w:r w:rsidRPr="002A279F">
              <w:rPr>
                <w:b/>
                <w:bCs/>
                <w:sz w:val="22"/>
                <w:szCs w:val="22"/>
                <w:lang w:val="en-GB"/>
              </w:rPr>
              <w:t>User Q</w:t>
            </w:r>
          </w:p>
        </w:tc>
        <w:tc>
          <w:tcPr>
            <w:tcW w:w="975" w:type="dxa"/>
          </w:tcPr>
          <w:p w14:paraId="66B94C8C" w14:textId="77777777" w:rsidR="00C0534C" w:rsidRPr="002A279F" w:rsidRDefault="0058223E">
            <w:pPr>
              <w:spacing w:line="240" w:lineRule="auto"/>
              <w:jc w:val="center"/>
              <w:rPr>
                <w:b/>
                <w:bCs/>
                <w:sz w:val="22"/>
                <w:szCs w:val="22"/>
                <w:lang w:val="en-GB"/>
              </w:rPr>
            </w:pPr>
            <w:r w:rsidRPr="002A279F">
              <w:rPr>
                <w:b/>
                <w:bCs/>
                <w:i/>
                <w:sz w:val="22"/>
                <w:szCs w:val="22"/>
                <w:lang w:val="en-GB"/>
              </w:rPr>
              <w:t>p</w:t>
            </w:r>
            <w:r w:rsidRPr="002A279F">
              <w:rPr>
                <w:b/>
                <w:bCs/>
                <w:sz w:val="22"/>
                <w:szCs w:val="22"/>
                <w:lang w:val="en-GB"/>
              </w:rPr>
              <w:t xml:space="preserve"> value</w:t>
            </w:r>
          </w:p>
        </w:tc>
      </w:tr>
      <w:tr w:rsidR="00C0534C" w:rsidRPr="002A279F" w14:paraId="58321B61" w14:textId="77777777" w:rsidTr="00C0534C">
        <w:tc>
          <w:tcPr>
            <w:tcW w:w="3477" w:type="dxa"/>
          </w:tcPr>
          <w:p w14:paraId="24BEB1FC" w14:textId="77777777" w:rsidR="00C0534C" w:rsidRPr="002A279F" w:rsidRDefault="00C0534C">
            <w:pPr>
              <w:spacing w:line="240" w:lineRule="auto"/>
              <w:rPr>
                <w:sz w:val="22"/>
                <w:szCs w:val="22"/>
              </w:rPr>
            </w:pPr>
          </w:p>
        </w:tc>
        <w:tc>
          <w:tcPr>
            <w:tcW w:w="850" w:type="dxa"/>
          </w:tcPr>
          <w:p w14:paraId="42BEE032" w14:textId="77777777" w:rsidR="00C0534C" w:rsidRPr="002A279F" w:rsidRDefault="0058223E">
            <w:pPr>
              <w:spacing w:line="240" w:lineRule="auto"/>
              <w:jc w:val="center"/>
              <w:rPr>
                <w:b/>
                <w:bCs/>
                <w:sz w:val="22"/>
                <w:szCs w:val="22"/>
              </w:rPr>
            </w:pPr>
            <w:r w:rsidRPr="002A279F">
              <w:rPr>
                <w:b/>
                <w:bCs/>
                <w:sz w:val="22"/>
                <w:szCs w:val="22"/>
              </w:rPr>
              <w:t>n</w:t>
            </w:r>
          </w:p>
        </w:tc>
        <w:tc>
          <w:tcPr>
            <w:tcW w:w="1200" w:type="dxa"/>
          </w:tcPr>
          <w:p w14:paraId="2FABBB3A" w14:textId="77777777" w:rsidR="00C0534C" w:rsidRPr="002A279F" w:rsidRDefault="0058223E">
            <w:pPr>
              <w:spacing w:line="240" w:lineRule="auto"/>
              <w:jc w:val="center"/>
              <w:rPr>
                <w:b/>
                <w:bCs/>
                <w:sz w:val="22"/>
                <w:szCs w:val="22"/>
              </w:rPr>
            </w:pPr>
            <w:r w:rsidRPr="002A279F">
              <w:rPr>
                <w:b/>
                <w:bCs/>
                <w:sz w:val="22"/>
                <w:szCs w:val="22"/>
              </w:rPr>
              <w:t>Mean</w:t>
            </w:r>
          </w:p>
        </w:tc>
        <w:tc>
          <w:tcPr>
            <w:tcW w:w="950" w:type="dxa"/>
          </w:tcPr>
          <w:p w14:paraId="6A3A6A79" w14:textId="77777777" w:rsidR="00C0534C" w:rsidRPr="002A279F" w:rsidRDefault="0058223E">
            <w:pPr>
              <w:spacing w:line="240" w:lineRule="auto"/>
              <w:jc w:val="center"/>
              <w:rPr>
                <w:b/>
                <w:bCs/>
                <w:sz w:val="22"/>
                <w:szCs w:val="22"/>
              </w:rPr>
            </w:pPr>
            <w:r w:rsidRPr="002A279F">
              <w:rPr>
                <w:b/>
                <w:bCs/>
                <w:sz w:val="22"/>
                <w:szCs w:val="22"/>
              </w:rPr>
              <w:t>n</w:t>
            </w:r>
          </w:p>
        </w:tc>
        <w:tc>
          <w:tcPr>
            <w:tcW w:w="1275" w:type="dxa"/>
          </w:tcPr>
          <w:p w14:paraId="5E138BF5" w14:textId="77777777" w:rsidR="00C0534C" w:rsidRPr="002A279F" w:rsidRDefault="0058223E">
            <w:pPr>
              <w:spacing w:line="240" w:lineRule="auto"/>
              <w:jc w:val="center"/>
              <w:rPr>
                <w:b/>
                <w:bCs/>
                <w:sz w:val="22"/>
                <w:szCs w:val="22"/>
              </w:rPr>
            </w:pPr>
            <w:r w:rsidRPr="002A279F">
              <w:rPr>
                <w:b/>
                <w:bCs/>
                <w:sz w:val="22"/>
                <w:szCs w:val="22"/>
                <w:lang w:val="en-GB"/>
              </w:rPr>
              <w:t xml:space="preserve">Mean </w:t>
            </w:r>
          </w:p>
        </w:tc>
        <w:tc>
          <w:tcPr>
            <w:tcW w:w="975" w:type="dxa"/>
          </w:tcPr>
          <w:p w14:paraId="2EED1457" w14:textId="77777777" w:rsidR="00C0534C" w:rsidRPr="002A279F" w:rsidRDefault="00C0534C">
            <w:pPr>
              <w:spacing w:line="240" w:lineRule="auto"/>
              <w:jc w:val="center"/>
              <w:rPr>
                <w:sz w:val="22"/>
                <w:szCs w:val="22"/>
              </w:rPr>
            </w:pPr>
          </w:p>
        </w:tc>
      </w:tr>
      <w:tr w:rsidR="00C0534C" w:rsidRPr="002A279F" w14:paraId="5660B702" w14:textId="77777777" w:rsidTr="00C0534C">
        <w:tc>
          <w:tcPr>
            <w:tcW w:w="3477" w:type="dxa"/>
          </w:tcPr>
          <w:p w14:paraId="155146E9" w14:textId="77777777" w:rsidR="00C0534C" w:rsidRPr="002A279F" w:rsidRDefault="0058223E">
            <w:pPr>
              <w:spacing w:line="240" w:lineRule="auto"/>
              <w:rPr>
                <w:sz w:val="22"/>
                <w:szCs w:val="22"/>
              </w:rPr>
            </w:pPr>
            <w:r w:rsidRPr="002A279F">
              <w:rPr>
                <w:b/>
                <w:bCs/>
                <w:sz w:val="22"/>
                <w:szCs w:val="22"/>
              </w:rPr>
              <w:t>Age</w:t>
            </w:r>
            <w:r w:rsidRPr="002A279F">
              <w:rPr>
                <w:b/>
                <w:bCs/>
                <w:sz w:val="22"/>
                <w:szCs w:val="22"/>
                <w:lang w:val="en-GB"/>
              </w:rPr>
              <w:t xml:space="preserve">, </w:t>
            </w:r>
            <w:r w:rsidRPr="002A279F">
              <w:rPr>
                <w:b/>
                <w:bCs/>
                <w:sz w:val="22"/>
                <w:szCs w:val="22"/>
              </w:rPr>
              <w:t>years</w:t>
            </w:r>
            <w:r w:rsidRPr="002A279F">
              <w:rPr>
                <w:b/>
                <w:bCs/>
                <w:sz w:val="22"/>
                <w:szCs w:val="22"/>
                <w:lang w:val="en-GB"/>
              </w:rPr>
              <w:t xml:space="preserve"> (SD)</w:t>
            </w:r>
          </w:p>
        </w:tc>
        <w:tc>
          <w:tcPr>
            <w:tcW w:w="850" w:type="dxa"/>
          </w:tcPr>
          <w:p w14:paraId="6A1A16FC" w14:textId="77777777" w:rsidR="00C0534C" w:rsidRPr="002A279F" w:rsidRDefault="0058223E">
            <w:pPr>
              <w:spacing w:line="240" w:lineRule="auto"/>
              <w:jc w:val="center"/>
              <w:rPr>
                <w:sz w:val="22"/>
                <w:szCs w:val="22"/>
              </w:rPr>
            </w:pPr>
            <w:r w:rsidRPr="002A279F">
              <w:rPr>
                <w:sz w:val="22"/>
                <w:szCs w:val="22"/>
              </w:rPr>
              <w:t>73</w:t>
            </w:r>
          </w:p>
        </w:tc>
        <w:tc>
          <w:tcPr>
            <w:tcW w:w="1200" w:type="dxa"/>
          </w:tcPr>
          <w:p w14:paraId="05F0A02F" w14:textId="77777777" w:rsidR="00C0534C" w:rsidRPr="002A279F" w:rsidRDefault="0058223E">
            <w:pPr>
              <w:spacing w:line="240" w:lineRule="auto"/>
              <w:jc w:val="center"/>
              <w:rPr>
                <w:sz w:val="22"/>
                <w:szCs w:val="22"/>
              </w:rPr>
            </w:pPr>
            <w:r w:rsidRPr="002A279F">
              <w:rPr>
                <w:sz w:val="22"/>
                <w:szCs w:val="22"/>
              </w:rPr>
              <w:t>34.3 (4.3)</w:t>
            </w:r>
          </w:p>
        </w:tc>
        <w:tc>
          <w:tcPr>
            <w:tcW w:w="950" w:type="dxa"/>
          </w:tcPr>
          <w:p w14:paraId="7B3DEE5B" w14:textId="77777777" w:rsidR="00C0534C" w:rsidRPr="002A279F" w:rsidRDefault="0058223E">
            <w:pPr>
              <w:spacing w:line="240" w:lineRule="auto"/>
              <w:jc w:val="center"/>
              <w:rPr>
                <w:sz w:val="22"/>
                <w:szCs w:val="22"/>
              </w:rPr>
            </w:pPr>
            <w:r w:rsidRPr="002A279F">
              <w:rPr>
                <w:sz w:val="22"/>
                <w:szCs w:val="22"/>
              </w:rPr>
              <w:t>48</w:t>
            </w:r>
          </w:p>
        </w:tc>
        <w:tc>
          <w:tcPr>
            <w:tcW w:w="1275" w:type="dxa"/>
          </w:tcPr>
          <w:p w14:paraId="11EE1D9C" w14:textId="77777777" w:rsidR="00C0534C" w:rsidRPr="002A279F" w:rsidRDefault="0058223E">
            <w:pPr>
              <w:spacing w:line="240" w:lineRule="auto"/>
              <w:jc w:val="center"/>
              <w:rPr>
                <w:sz w:val="22"/>
                <w:szCs w:val="22"/>
              </w:rPr>
            </w:pPr>
            <w:r w:rsidRPr="002A279F">
              <w:rPr>
                <w:sz w:val="22"/>
                <w:szCs w:val="22"/>
              </w:rPr>
              <w:t>32.2 (4.7)</w:t>
            </w:r>
          </w:p>
        </w:tc>
        <w:tc>
          <w:tcPr>
            <w:tcW w:w="975" w:type="dxa"/>
          </w:tcPr>
          <w:p w14:paraId="76F2A995" w14:textId="77777777" w:rsidR="00C0534C" w:rsidRPr="002A279F" w:rsidRDefault="0058223E">
            <w:pPr>
              <w:spacing w:line="240" w:lineRule="auto"/>
              <w:jc w:val="center"/>
              <w:rPr>
                <w:sz w:val="22"/>
                <w:szCs w:val="22"/>
              </w:rPr>
            </w:pPr>
            <w:r w:rsidRPr="002A279F">
              <w:rPr>
                <w:sz w:val="22"/>
                <w:szCs w:val="22"/>
              </w:rPr>
              <w:t>0.01</w:t>
            </w:r>
          </w:p>
        </w:tc>
      </w:tr>
      <w:tr w:rsidR="00C0534C" w:rsidRPr="002A279F" w14:paraId="79AAABC2" w14:textId="77777777" w:rsidTr="00C0534C">
        <w:tc>
          <w:tcPr>
            <w:tcW w:w="3477" w:type="dxa"/>
          </w:tcPr>
          <w:p w14:paraId="5759A78F" w14:textId="77777777" w:rsidR="00C0534C" w:rsidRPr="002A279F" w:rsidRDefault="0058223E">
            <w:pPr>
              <w:spacing w:line="240" w:lineRule="auto"/>
              <w:rPr>
                <w:sz w:val="22"/>
                <w:szCs w:val="22"/>
              </w:rPr>
            </w:pPr>
            <w:r w:rsidRPr="002A279F">
              <w:rPr>
                <w:b/>
                <w:bCs/>
                <w:sz w:val="22"/>
                <w:szCs w:val="22"/>
              </w:rPr>
              <w:t>Pre-pregnancy BMI</w:t>
            </w:r>
            <w:r w:rsidRPr="002A279F">
              <w:rPr>
                <w:b/>
                <w:bCs/>
                <w:sz w:val="22"/>
                <w:szCs w:val="22"/>
                <w:lang w:val="en-GB"/>
              </w:rPr>
              <w:t xml:space="preserve">, </w:t>
            </w:r>
            <w:r w:rsidRPr="002A279F">
              <w:rPr>
                <w:b/>
                <w:bCs/>
                <w:sz w:val="22"/>
                <w:szCs w:val="22"/>
              </w:rPr>
              <w:t>kg/m²</w:t>
            </w:r>
            <w:r w:rsidRPr="002A279F">
              <w:rPr>
                <w:b/>
                <w:bCs/>
                <w:sz w:val="22"/>
                <w:szCs w:val="22"/>
                <w:lang w:val="en-GB"/>
              </w:rPr>
              <w:t xml:space="preserve"> (SD)</w:t>
            </w:r>
          </w:p>
        </w:tc>
        <w:tc>
          <w:tcPr>
            <w:tcW w:w="850" w:type="dxa"/>
          </w:tcPr>
          <w:p w14:paraId="257DFF01" w14:textId="77777777" w:rsidR="00C0534C" w:rsidRPr="002A279F" w:rsidRDefault="0058223E">
            <w:pPr>
              <w:spacing w:line="240" w:lineRule="auto"/>
              <w:jc w:val="center"/>
              <w:rPr>
                <w:sz w:val="22"/>
                <w:szCs w:val="22"/>
              </w:rPr>
            </w:pPr>
            <w:r w:rsidRPr="002A279F">
              <w:rPr>
                <w:sz w:val="22"/>
                <w:szCs w:val="22"/>
              </w:rPr>
              <w:t>72</w:t>
            </w:r>
          </w:p>
        </w:tc>
        <w:tc>
          <w:tcPr>
            <w:tcW w:w="1200" w:type="dxa"/>
          </w:tcPr>
          <w:p w14:paraId="6DAC8BF9" w14:textId="77777777" w:rsidR="00C0534C" w:rsidRPr="002A279F" w:rsidRDefault="0058223E">
            <w:pPr>
              <w:spacing w:line="240" w:lineRule="auto"/>
              <w:jc w:val="center"/>
              <w:rPr>
                <w:sz w:val="22"/>
                <w:szCs w:val="22"/>
              </w:rPr>
            </w:pPr>
            <w:r w:rsidRPr="002A279F">
              <w:rPr>
                <w:sz w:val="22"/>
                <w:szCs w:val="22"/>
              </w:rPr>
              <w:t>28.3 (5.0)</w:t>
            </w:r>
          </w:p>
        </w:tc>
        <w:tc>
          <w:tcPr>
            <w:tcW w:w="950" w:type="dxa"/>
          </w:tcPr>
          <w:p w14:paraId="0F82BBA8" w14:textId="77777777" w:rsidR="00C0534C" w:rsidRPr="002A279F" w:rsidRDefault="0058223E">
            <w:pPr>
              <w:spacing w:line="240" w:lineRule="auto"/>
              <w:jc w:val="center"/>
              <w:rPr>
                <w:sz w:val="22"/>
                <w:szCs w:val="22"/>
              </w:rPr>
            </w:pPr>
            <w:r w:rsidRPr="002A279F">
              <w:rPr>
                <w:sz w:val="22"/>
                <w:szCs w:val="22"/>
              </w:rPr>
              <w:t>47</w:t>
            </w:r>
          </w:p>
        </w:tc>
        <w:tc>
          <w:tcPr>
            <w:tcW w:w="1275" w:type="dxa"/>
          </w:tcPr>
          <w:p w14:paraId="2565DA99" w14:textId="77777777" w:rsidR="00C0534C" w:rsidRPr="002A279F" w:rsidRDefault="0058223E">
            <w:pPr>
              <w:spacing w:line="240" w:lineRule="auto"/>
              <w:jc w:val="center"/>
              <w:rPr>
                <w:sz w:val="22"/>
                <w:szCs w:val="22"/>
              </w:rPr>
            </w:pPr>
            <w:r w:rsidRPr="002A279F">
              <w:rPr>
                <w:sz w:val="22"/>
                <w:szCs w:val="22"/>
              </w:rPr>
              <w:t>31.4 (7.5)</w:t>
            </w:r>
          </w:p>
        </w:tc>
        <w:tc>
          <w:tcPr>
            <w:tcW w:w="975" w:type="dxa"/>
          </w:tcPr>
          <w:p w14:paraId="4F7FECC2" w14:textId="77777777" w:rsidR="00C0534C" w:rsidRPr="002A279F" w:rsidRDefault="0058223E">
            <w:pPr>
              <w:spacing w:line="240" w:lineRule="auto"/>
              <w:jc w:val="center"/>
              <w:rPr>
                <w:sz w:val="22"/>
                <w:szCs w:val="22"/>
              </w:rPr>
            </w:pPr>
            <w:r w:rsidRPr="002A279F">
              <w:rPr>
                <w:sz w:val="22"/>
                <w:szCs w:val="22"/>
              </w:rPr>
              <w:t>0.008</w:t>
            </w:r>
          </w:p>
        </w:tc>
      </w:tr>
      <w:tr w:rsidR="00C0534C" w:rsidRPr="002A279F" w14:paraId="1D320D84" w14:textId="77777777" w:rsidTr="00C0534C">
        <w:tc>
          <w:tcPr>
            <w:tcW w:w="3477" w:type="dxa"/>
          </w:tcPr>
          <w:p w14:paraId="238C3727" w14:textId="77777777" w:rsidR="00C0534C" w:rsidRPr="002A279F" w:rsidRDefault="0058223E">
            <w:pPr>
              <w:spacing w:line="240" w:lineRule="auto"/>
              <w:rPr>
                <w:sz w:val="22"/>
                <w:szCs w:val="22"/>
              </w:rPr>
            </w:pPr>
            <w:r w:rsidRPr="002A279F">
              <w:rPr>
                <w:b/>
                <w:bCs/>
                <w:sz w:val="22"/>
                <w:szCs w:val="22"/>
              </w:rPr>
              <w:t>Fasting blood glucose</w:t>
            </w:r>
            <w:r w:rsidRPr="002A279F">
              <w:rPr>
                <w:b/>
                <w:bCs/>
                <w:sz w:val="22"/>
                <w:szCs w:val="22"/>
                <w:lang w:val="en-GB"/>
              </w:rPr>
              <w:t>, mmol/l (SD)</w:t>
            </w:r>
          </w:p>
        </w:tc>
        <w:tc>
          <w:tcPr>
            <w:tcW w:w="850" w:type="dxa"/>
          </w:tcPr>
          <w:p w14:paraId="552C8871" w14:textId="77777777" w:rsidR="00C0534C" w:rsidRPr="002A279F" w:rsidRDefault="0058223E">
            <w:pPr>
              <w:spacing w:line="240" w:lineRule="auto"/>
              <w:jc w:val="center"/>
              <w:rPr>
                <w:sz w:val="22"/>
                <w:szCs w:val="22"/>
              </w:rPr>
            </w:pPr>
            <w:r w:rsidRPr="002A279F">
              <w:rPr>
                <w:sz w:val="22"/>
                <w:szCs w:val="22"/>
              </w:rPr>
              <w:t>72</w:t>
            </w:r>
          </w:p>
        </w:tc>
        <w:tc>
          <w:tcPr>
            <w:tcW w:w="1200" w:type="dxa"/>
          </w:tcPr>
          <w:p w14:paraId="287B3683" w14:textId="77777777" w:rsidR="00C0534C" w:rsidRPr="002A279F" w:rsidRDefault="0058223E">
            <w:pPr>
              <w:spacing w:line="240" w:lineRule="auto"/>
              <w:jc w:val="center"/>
              <w:rPr>
                <w:sz w:val="22"/>
                <w:szCs w:val="22"/>
              </w:rPr>
            </w:pPr>
            <w:r w:rsidRPr="002A279F">
              <w:rPr>
                <w:sz w:val="22"/>
                <w:szCs w:val="22"/>
              </w:rPr>
              <w:t>4.9 (0.7)</w:t>
            </w:r>
          </w:p>
        </w:tc>
        <w:tc>
          <w:tcPr>
            <w:tcW w:w="950" w:type="dxa"/>
          </w:tcPr>
          <w:p w14:paraId="19E702CE" w14:textId="77777777" w:rsidR="00C0534C" w:rsidRPr="002A279F" w:rsidRDefault="0058223E">
            <w:pPr>
              <w:spacing w:line="240" w:lineRule="auto"/>
              <w:jc w:val="center"/>
              <w:rPr>
                <w:sz w:val="22"/>
                <w:szCs w:val="22"/>
              </w:rPr>
            </w:pPr>
            <w:r w:rsidRPr="002A279F">
              <w:rPr>
                <w:sz w:val="22"/>
                <w:szCs w:val="22"/>
              </w:rPr>
              <w:t>43</w:t>
            </w:r>
          </w:p>
        </w:tc>
        <w:tc>
          <w:tcPr>
            <w:tcW w:w="1275" w:type="dxa"/>
          </w:tcPr>
          <w:p w14:paraId="4E6349B0" w14:textId="77777777" w:rsidR="00C0534C" w:rsidRPr="002A279F" w:rsidRDefault="0058223E">
            <w:pPr>
              <w:spacing w:line="240" w:lineRule="auto"/>
              <w:jc w:val="center"/>
              <w:rPr>
                <w:sz w:val="22"/>
                <w:szCs w:val="22"/>
              </w:rPr>
            </w:pPr>
            <w:r w:rsidRPr="002A279F">
              <w:rPr>
                <w:sz w:val="22"/>
                <w:szCs w:val="22"/>
              </w:rPr>
              <w:t>5.0 (0.5)</w:t>
            </w:r>
          </w:p>
        </w:tc>
        <w:tc>
          <w:tcPr>
            <w:tcW w:w="975" w:type="dxa"/>
          </w:tcPr>
          <w:p w14:paraId="520ECF43" w14:textId="77777777" w:rsidR="00C0534C" w:rsidRPr="002A279F" w:rsidRDefault="0058223E">
            <w:pPr>
              <w:spacing w:line="240" w:lineRule="auto"/>
              <w:jc w:val="center"/>
              <w:rPr>
                <w:sz w:val="22"/>
                <w:szCs w:val="22"/>
              </w:rPr>
            </w:pPr>
            <w:r w:rsidRPr="002A279F">
              <w:rPr>
                <w:sz w:val="22"/>
                <w:szCs w:val="22"/>
              </w:rPr>
              <w:t>0.5</w:t>
            </w:r>
          </w:p>
        </w:tc>
      </w:tr>
      <w:tr w:rsidR="00C0534C" w:rsidRPr="002A279F" w14:paraId="251C9414" w14:textId="77777777" w:rsidTr="00C0534C">
        <w:tc>
          <w:tcPr>
            <w:tcW w:w="3477" w:type="dxa"/>
          </w:tcPr>
          <w:p w14:paraId="243D4211" w14:textId="77777777" w:rsidR="00C0534C" w:rsidRPr="002A279F" w:rsidRDefault="0058223E">
            <w:pPr>
              <w:spacing w:line="240" w:lineRule="auto"/>
              <w:rPr>
                <w:b/>
                <w:bCs/>
                <w:sz w:val="22"/>
                <w:szCs w:val="22"/>
              </w:rPr>
            </w:pPr>
            <w:r w:rsidRPr="002A279F">
              <w:rPr>
                <w:b/>
                <w:bCs/>
                <w:sz w:val="22"/>
                <w:szCs w:val="22"/>
              </w:rPr>
              <w:t>Ethnicity</w:t>
            </w:r>
          </w:p>
          <w:p w14:paraId="5D1C5A18" w14:textId="77777777" w:rsidR="00C0534C" w:rsidRPr="002A279F" w:rsidRDefault="0058223E">
            <w:pPr>
              <w:spacing w:line="240" w:lineRule="auto"/>
              <w:rPr>
                <w:sz w:val="22"/>
                <w:szCs w:val="22"/>
                <w:lang w:val="en-GB"/>
              </w:rPr>
            </w:pPr>
            <w:r w:rsidRPr="002A279F">
              <w:rPr>
                <w:sz w:val="22"/>
                <w:szCs w:val="22"/>
              </w:rPr>
              <w:lastRenderedPageBreak/>
              <w:t xml:space="preserve">White </w:t>
            </w:r>
            <w:r w:rsidRPr="002A279F">
              <w:rPr>
                <w:sz w:val="22"/>
                <w:szCs w:val="22"/>
                <w:lang w:val="en-GB"/>
              </w:rPr>
              <w:t>(%)</w:t>
            </w:r>
          </w:p>
          <w:p w14:paraId="23B93558" w14:textId="77777777" w:rsidR="00C0534C" w:rsidRPr="002A279F" w:rsidRDefault="0058223E">
            <w:pPr>
              <w:spacing w:line="240" w:lineRule="auto"/>
              <w:rPr>
                <w:sz w:val="22"/>
                <w:szCs w:val="22"/>
              </w:rPr>
            </w:pPr>
            <w:r w:rsidRPr="002A279F">
              <w:rPr>
                <w:sz w:val="22"/>
                <w:szCs w:val="22"/>
              </w:rPr>
              <w:t xml:space="preserve">Asian </w:t>
            </w:r>
            <w:r w:rsidRPr="002A279F">
              <w:rPr>
                <w:sz w:val="22"/>
                <w:szCs w:val="22"/>
                <w:lang w:val="en-GB"/>
              </w:rPr>
              <w:t>(%)</w:t>
            </w:r>
          </w:p>
          <w:p w14:paraId="134036A8" w14:textId="77777777" w:rsidR="00C0534C" w:rsidRPr="002A279F" w:rsidRDefault="0058223E">
            <w:pPr>
              <w:spacing w:line="240" w:lineRule="auto"/>
              <w:rPr>
                <w:sz w:val="22"/>
                <w:szCs w:val="22"/>
              </w:rPr>
            </w:pPr>
            <w:r w:rsidRPr="002A279F">
              <w:rPr>
                <w:sz w:val="22"/>
                <w:szCs w:val="22"/>
                <w:lang w:val="en-GB"/>
              </w:rPr>
              <w:t>O</w:t>
            </w:r>
            <w:r w:rsidRPr="002A279F">
              <w:rPr>
                <w:sz w:val="22"/>
                <w:szCs w:val="22"/>
              </w:rPr>
              <w:t>ther</w:t>
            </w:r>
            <w:r w:rsidRPr="002A279F">
              <w:rPr>
                <w:rStyle w:val="CommentReference"/>
                <w:sz w:val="22"/>
                <w:szCs w:val="22"/>
                <w:lang w:val="en-GB"/>
              </w:rPr>
              <w:t xml:space="preserve"> (%)</w:t>
            </w:r>
          </w:p>
        </w:tc>
        <w:tc>
          <w:tcPr>
            <w:tcW w:w="850" w:type="dxa"/>
          </w:tcPr>
          <w:p w14:paraId="217D7BA9" w14:textId="77777777" w:rsidR="00C0534C" w:rsidRPr="002A279F" w:rsidRDefault="00C0534C">
            <w:pPr>
              <w:spacing w:line="240" w:lineRule="auto"/>
              <w:jc w:val="center"/>
              <w:rPr>
                <w:sz w:val="22"/>
                <w:szCs w:val="22"/>
              </w:rPr>
            </w:pPr>
          </w:p>
          <w:p w14:paraId="65FDD7D0" w14:textId="77777777" w:rsidR="00C0534C" w:rsidRPr="002A279F" w:rsidRDefault="0058223E">
            <w:pPr>
              <w:spacing w:line="240" w:lineRule="auto"/>
              <w:jc w:val="center"/>
              <w:rPr>
                <w:sz w:val="22"/>
                <w:szCs w:val="22"/>
              </w:rPr>
            </w:pPr>
            <w:r w:rsidRPr="002A279F">
              <w:rPr>
                <w:sz w:val="22"/>
                <w:szCs w:val="22"/>
              </w:rPr>
              <w:lastRenderedPageBreak/>
              <w:t>52</w:t>
            </w:r>
          </w:p>
          <w:p w14:paraId="564D2319" w14:textId="77777777" w:rsidR="00C0534C" w:rsidRPr="002A279F" w:rsidRDefault="0058223E">
            <w:pPr>
              <w:spacing w:line="240" w:lineRule="auto"/>
              <w:jc w:val="center"/>
              <w:rPr>
                <w:sz w:val="22"/>
                <w:szCs w:val="22"/>
              </w:rPr>
            </w:pPr>
            <w:r w:rsidRPr="002A279F">
              <w:rPr>
                <w:sz w:val="22"/>
                <w:szCs w:val="22"/>
              </w:rPr>
              <w:t>15</w:t>
            </w:r>
          </w:p>
          <w:p w14:paraId="68485C6F" w14:textId="77777777" w:rsidR="00C0534C" w:rsidRPr="002A279F" w:rsidRDefault="0058223E">
            <w:pPr>
              <w:spacing w:line="240" w:lineRule="auto"/>
              <w:jc w:val="center"/>
              <w:rPr>
                <w:sz w:val="22"/>
                <w:szCs w:val="22"/>
                <w:lang w:val="en-GB"/>
              </w:rPr>
            </w:pPr>
            <w:r w:rsidRPr="002A279F">
              <w:rPr>
                <w:sz w:val="22"/>
                <w:szCs w:val="22"/>
                <w:lang w:val="en-GB"/>
              </w:rPr>
              <w:t>6</w:t>
            </w:r>
          </w:p>
        </w:tc>
        <w:tc>
          <w:tcPr>
            <w:tcW w:w="1200" w:type="dxa"/>
          </w:tcPr>
          <w:p w14:paraId="3B0EECCF" w14:textId="77777777" w:rsidR="00C0534C" w:rsidRPr="002A279F" w:rsidRDefault="00C0534C">
            <w:pPr>
              <w:spacing w:line="240" w:lineRule="auto"/>
              <w:jc w:val="center"/>
              <w:rPr>
                <w:sz w:val="22"/>
                <w:szCs w:val="22"/>
              </w:rPr>
            </w:pPr>
          </w:p>
          <w:p w14:paraId="469F9CE9" w14:textId="77777777" w:rsidR="00C0534C" w:rsidRPr="002A279F" w:rsidRDefault="0058223E">
            <w:pPr>
              <w:spacing w:line="240" w:lineRule="auto"/>
              <w:jc w:val="center"/>
              <w:rPr>
                <w:sz w:val="22"/>
                <w:szCs w:val="22"/>
              </w:rPr>
            </w:pPr>
            <w:r w:rsidRPr="002A279F">
              <w:rPr>
                <w:sz w:val="22"/>
                <w:szCs w:val="22"/>
              </w:rPr>
              <w:lastRenderedPageBreak/>
              <w:t>71.2</w:t>
            </w:r>
          </w:p>
          <w:p w14:paraId="74537D12" w14:textId="77777777" w:rsidR="00C0534C" w:rsidRPr="002A279F" w:rsidRDefault="0058223E">
            <w:pPr>
              <w:spacing w:line="240" w:lineRule="auto"/>
              <w:jc w:val="center"/>
              <w:rPr>
                <w:sz w:val="22"/>
                <w:szCs w:val="22"/>
              </w:rPr>
            </w:pPr>
            <w:r w:rsidRPr="002A279F">
              <w:rPr>
                <w:sz w:val="22"/>
                <w:szCs w:val="22"/>
              </w:rPr>
              <w:t>20.6</w:t>
            </w:r>
          </w:p>
          <w:p w14:paraId="41F200FE" w14:textId="77777777" w:rsidR="00C0534C" w:rsidRPr="002A279F" w:rsidRDefault="0058223E">
            <w:pPr>
              <w:spacing w:line="240" w:lineRule="auto"/>
              <w:jc w:val="center"/>
              <w:rPr>
                <w:sz w:val="22"/>
                <w:szCs w:val="22"/>
                <w:lang w:val="en-GB"/>
              </w:rPr>
            </w:pPr>
            <w:r w:rsidRPr="002A279F">
              <w:rPr>
                <w:sz w:val="22"/>
                <w:szCs w:val="22"/>
                <w:lang w:val="en-GB"/>
              </w:rPr>
              <w:t>8.2</w:t>
            </w:r>
          </w:p>
        </w:tc>
        <w:tc>
          <w:tcPr>
            <w:tcW w:w="950" w:type="dxa"/>
          </w:tcPr>
          <w:p w14:paraId="7C1CE803" w14:textId="77777777" w:rsidR="00C0534C" w:rsidRPr="002A279F" w:rsidRDefault="00C0534C">
            <w:pPr>
              <w:spacing w:line="240" w:lineRule="auto"/>
              <w:jc w:val="center"/>
              <w:rPr>
                <w:sz w:val="22"/>
                <w:szCs w:val="22"/>
              </w:rPr>
            </w:pPr>
          </w:p>
          <w:p w14:paraId="7BFDAFD3" w14:textId="77777777" w:rsidR="00C0534C" w:rsidRPr="002A279F" w:rsidRDefault="0058223E">
            <w:pPr>
              <w:spacing w:line="240" w:lineRule="auto"/>
              <w:jc w:val="center"/>
              <w:rPr>
                <w:sz w:val="22"/>
                <w:szCs w:val="22"/>
              </w:rPr>
            </w:pPr>
            <w:r w:rsidRPr="002A279F">
              <w:rPr>
                <w:sz w:val="22"/>
                <w:szCs w:val="22"/>
              </w:rPr>
              <w:lastRenderedPageBreak/>
              <w:t>27</w:t>
            </w:r>
          </w:p>
          <w:p w14:paraId="4E4F31DB" w14:textId="77777777" w:rsidR="00C0534C" w:rsidRPr="002A279F" w:rsidRDefault="0058223E">
            <w:pPr>
              <w:spacing w:line="240" w:lineRule="auto"/>
              <w:jc w:val="center"/>
              <w:rPr>
                <w:sz w:val="22"/>
                <w:szCs w:val="22"/>
              </w:rPr>
            </w:pPr>
            <w:r w:rsidRPr="002A279F">
              <w:rPr>
                <w:sz w:val="22"/>
                <w:szCs w:val="22"/>
              </w:rPr>
              <w:t>16</w:t>
            </w:r>
          </w:p>
          <w:p w14:paraId="4F38704E" w14:textId="77777777" w:rsidR="00C0534C" w:rsidRPr="002A279F" w:rsidRDefault="0058223E">
            <w:pPr>
              <w:spacing w:line="240" w:lineRule="auto"/>
              <w:jc w:val="center"/>
              <w:rPr>
                <w:sz w:val="22"/>
                <w:szCs w:val="22"/>
                <w:lang w:val="en-GB"/>
              </w:rPr>
            </w:pPr>
            <w:r w:rsidRPr="002A279F">
              <w:rPr>
                <w:sz w:val="22"/>
                <w:szCs w:val="22"/>
                <w:lang w:val="en-GB"/>
              </w:rPr>
              <w:t>5</w:t>
            </w:r>
          </w:p>
        </w:tc>
        <w:tc>
          <w:tcPr>
            <w:tcW w:w="1275" w:type="dxa"/>
          </w:tcPr>
          <w:p w14:paraId="433940B2" w14:textId="77777777" w:rsidR="00C0534C" w:rsidRPr="002A279F" w:rsidRDefault="00C0534C">
            <w:pPr>
              <w:spacing w:line="240" w:lineRule="auto"/>
              <w:jc w:val="center"/>
              <w:rPr>
                <w:sz w:val="22"/>
                <w:szCs w:val="22"/>
              </w:rPr>
            </w:pPr>
          </w:p>
          <w:p w14:paraId="0673B6C6" w14:textId="77777777" w:rsidR="00C0534C" w:rsidRPr="002A279F" w:rsidRDefault="0058223E">
            <w:pPr>
              <w:spacing w:line="240" w:lineRule="auto"/>
              <w:jc w:val="center"/>
              <w:rPr>
                <w:sz w:val="22"/>
                <w:szCs w:val="22"/>
              </w:rPr>
            </w:pPr>
            <w:r w:rsidRPr="002A279F">
              <w:rPr>
                <w:sz w:val="22"/>
                <w:szCs w:val="22"/>
              </w:rPr>
              <w:lastRenderedPageBreak/>
              <w:t>56.3</w:t>
            </w:r>
          </w:p>
          <w:p w14:paraId="20376FB2" w14:textId="77777777" w:rsidR="00C0534C" w:rsidRPr="002A279F" w:rsidRDefault="0058223E">
            <w:pPr>
              <w:spacing w:line="240" w:lineRule="auto"/>
              <w:jc w:val="center"/>
              <w:rPr>
                <w:sz w:val="22"/>
                <w:szCs w:val="22"/>
              </w:rPr>
            </w:pPr>
            <w:r w:rsidRPr="002A279F">
              <w:rPr>
                <w:sz w:val="22"/>
                <w:szCs w:val="22"/>
              </w:rPr>
              <w:t>33.3</w:t>
            </w:r>
          </w:p>
          <w:p w14:paraId="09C4C820" w14:textId="77777777" w:rsidR="00C0534C" w:rsidRPr="002A279F" w:rsidRDefault="0058223E">
            <w:pPr>
              <w:spacing w:line="240" w:lineRule="auto"/>
              <w:jc w:val="center"/>
              <w:rPr>
                <w:sz w:val="22"/>
                <w:szCs w:val="22"/>
                <w:lang w:val="en-GB"/>
              </w:rPr>
            </w:pPr>
            <w:r w:rsidRPr="002A279F">
              <w:rPr>
                <w:sz w:val="22"/>
                <w:szCs w:val="22"/>
                <w:lang w:val="en-GB"/>
              </w:rPr>
              <w:t>10.4</w:t>
            </w:r>
          </w:p>
        </w:tc>
        <w:tc>
          <w:tcPr>
            <w:tcW w:w="975" w:type="dxa"/>
          </w:tcPr>
          <w:p w14:paraId="5D3E198A" w14:textId="77777777" w:rsidR="00C0534C" w:rsidRPr="002A279F" w:rsidRDefault="00C0534C">
            <w:pPr>
              <w:spacing w:line="240" w:lineRule="auto"/>
              <w:jc w:val="center"/>
              <w:rPr>
                <w:sz w:val="22"/>
                <w:szCs w:val="22"/>
              </w:rPr>
            </w:pPr>
          </w:p>
          <w:p w14:paraId="32669987" w14:textId="77777777" w:rsidR="00C0534C" w:rsidRPr="002A279F" w:rsidRDefault="0058223E">
            <w:pPr>
              <w:spacing w:line="240" w:lineRule="auto"/>
              <w:jc w:val="center"/>
              <w:rPr>
                <w:sz w:val="22"/>
                <w:szCs w:val="22"/>
              </w:rPr>
            </w:pPr>
            <w:r w:rsidRPr="002A279F">
              <w:rPr>
                <w:sz w:val="22"/>
                <w:szCs w:val="22"/>
              </w:rPr>
              <w:lastRenderedPageBreak/>
              <w:t>0.4</w:t>
            </w:r>
          </w:p>
        </w:tc>
      </w:tr>
      <w:tr w:rsidR="00C0534C" w:rsidRPr="002A279F" w14:paraId="185055E2" w14:textId="77777777" w:rsidTr="00C0534C">
        <w:tc>
          <w:tcPr>
            <w:tcW w:w="3477" w:type="dxa"/>
          </w:tcPr>
          <w:p w14:paraId="54699A68" w14:textId="77777777" w:rsidR="00C0534C" w:rsidRPr="002A279F" w:rsidRDefault="0058223E">
            <w:pPr>
              <w:spacing w:line="240" w:lineRule="auto"/>
              <w:rPr>
                <w:b/>
                <w:bCs/>
                <w:sz w:val="22"/>
                <w:szCs w:val="22"/>
              </w:rPr>
            </w:pPr>
            <w:r w:rsidRPr="002A279F">
              <w:rPr>
                <w:b/>
                <w:bCs/>
                <w:sz w:val="22"/>
                <w:szCs w:val="22"/>
              </w:rPr>
              <w:lastRenderedPageBreak/>
              <w:t>Parity</w:t>
            </w:r>
          </w:p>
          <w:p w14:paraId="72556B22" w14:textId="77777777" w:rsidR="00C0534C" w:rsidRPr="002A279F" w:rsidRDefault="0058223E">
            <w:pPr>
              <w:spacing w:line="240" w:lineRule="auto"/>
              <w:rPr>
                <w:sz w:val="22"/>
                <w:szCs w:val="22"/>
              </w:rPr>
            </w:pPr>
            <w:r w:rsidRPr="002A279F">
              <w:rPr>
                <w:sz w:val="22"/>
                <w:szCs w:val="22"/>
              </w:rPr>
              <w:t>Primiparous</w:t>
            </w:r>
            <w:r w:rsidRPr="002A279F">
              <w:rPr>
                <w:sz w:val="22"/>
                <w:szCs w:val="22"/>
                <w:lang w:val="en-GB"/>
              </w:rPr>
              <w:t xml:space="preserve"> (%)</w:t>
            </w:r>
          </w:p>
          <w:p w14:paraId="51FBF202" w14:textId="77777777" w:rsidR="00C0534C" w:rsidRPr="002A279F" w:rsidRDefault="0058223E">
            <w:pPr>
              <w:spacing w:line="240" w:lineRule="auto"/>
              <w:rPr>
                <w:sz w:val="22"/>
                <w:szCs w:val="22"/>
              </w:rPr>
            </w:pPr>
            <w:r w:rsidRPr="002A279F">
              <w:rPr>
                <w:sz w:val="22"/>
                <w:szCs w:val="22"/>
              </w:rPr>
              <w:t>Multiparous</w:t>
            </w:r>
            <w:r w:rsidRPr="002A279F">
              <w:rPr>
                <w:sz w:val="22"/>
                <w:szCs w:val="22"/>
                <w:lang w:val="en-GB"/>
              </w:rPr>
              <w:t xml:space="preserve"> (%)</w:t>
            </w:r>
          </w:p>
        </w:tc>
        <w:tc>
          <w:tcPr>
            <w:tcW w:w="850" w:type="dxa"/>
          </w:tcPr>
          <w:p w14:paraId="49801DE7" w14:textId="77777777" w:rsidR="00C0534C" w:rsidRPr="002A279F" w:rsidRDefault="00C0534C">
            <w:pPr>
              <w:spacing w:line="240" w:lineRule="auto"/>
              <w:jc w:val="center"/>
              <w:rPr>
                <w:sz w:val="22"/>
                <w:szCs w:val="22"/>
              </w:rPr>
            </w:pPr>
          </w:p>
          <w:p w14:paraId="53080554" w14:textId="77777777" w:rsidR="00C0534C" w:rsidRPr="002A279F" w:rsidRDefault="0058223E">
            <w:pPr>
              <w:spacing w:line="240" w:lineRule="auto"/>
              <w:jc w:val="center"/>
              <w:rPr>
                <w:sz w:val="22"/>
                <w:szCs w:val="22"/>
              </w:rPr>
            </w:pPr>
            <w:r w:rsidRPr="002A279F">
              <w:rPr>
                <w:sz w:val="22"/>
                <w:szCs w:val="22"/>
              </w:rPr>
              <w:t>31</w:t>
            </w:r>
          </w:p>
          <w:p w14:paraId="75C13C42" w14:textId="77777777" w:rsidR="00C0534C" w:rsidRPr="002A279F" w:rsidRDefault="0058223E">
            <w:pPr>
              <w:spacing w:line="240" w:lineRule="auto"/>
              <w:jc w:val="center"/>
              <w:rPr>
                <w:sz w:val="22"/>
                <w:szCs w:val="22"/>
              </w:rPr>
            </w:pPr>
            <w:r w:rsidRPr="002A279F">
              <w:rPr>
                <w:sz w:val="22"/>
                <w:szCs w:val="22"/>
              </w:rPr>
              <w:t>42</w:t>
            </w:r>
          </w:p>
        </w:tc>
        <w:tc>
          <w:tcPr>
            <w:tcW w:w="1200" w:type="dxa"/>
          </w:tcPr>
          <w:p w14:paraId="11319A87" w14:textId="77777777" w:rsidR="00C0534C" w:rsidRPr="002A279F" w:rsidRDefault="00C0534C">
            <w:pPr>
              <w:spacing w:line="240" w:lineRule="auto"/>
              <w:jc w:val="center"/>
              <w:rPr>
                <w:sz w:val="22"/>
                <w:szCs w:val="22"/>
              </w:rPr>
            </w:pPr>
          </w:p>
          <w:p w14:paraId="3701EBE9" w14:textId="77777777" w:rsidR="00C0534C" w:rsidRPr="002A279F" w:rsidRDefault="0058223E">
            <w:pPr>
              <w:spacing w:line="240" w:lineRule="auto"/>
              <w:jc w:val="center"/>
              <w:rPr>
                <w:sz w:val="22"/>
                <w:szCs w:val="22"/>
              </w:rPr>
            </w:pPr>
            <w:r w:rsidRPr="002A279F">
              <w:rPr>
                <w:sz w:val="22"/>
                <w:szCs w:val="22"/>
              </w:rPr>
              <w:t>42.5</w:t>
            </w:r>
          </w:p>
          <w:p w14:paraId="5FC40C54" w14:textId="77777777" w:rsidR="00C0534C" w:rsidRPr="002A279F" w:rsidRDefault="0058223E">
            <w:pPr>
              <w:spacing w:line="240" w:lineRule="auto"/>
              <w:jc w:val="center"/>
              <w:rPr>
                <w:sz w:val="22"/>
                <w:szCs w:val="22"/>
              </w:rPr>
            </w:pPr>
            <w:r w:rsidRPr="002A279F">
              <w:rPr>
                <w:sz w:val="22"/>
                <w:szCs w:val="22"/>
              </w:rPr>
              <w:t>57.5</w:t>
            </w:r>
          </w:p>
        </w:tc>
        <w:tc>
          <w:tcPr>
            <w:tcW w:w="950" w:type="dxa"/>
          </w:tcPr>
          <w:p w14:paraId="7F19E5AD" w14:textId="77777777" w:rsidR="00C0534C" w:rsidRPr="002A279F" w:rsidRDefault="00C0534C">
            <w:pPr>
              <w:spacing w:line="240" w:lineRule="auto"/>
              <w:jc w:val="center"/>
              <w:rPr>
                <w:sz w:val="22"/>
                <w:szCs w:val="22"/>
              </w:rPr>
            </w:pPr>
          </w:p>
          <w:p w14:paraId="1F8D2505" w14:textId="77777777" w:rsidR="00C0534C" w:rsidRPr="002A279F" w:rsidRDefault="0058223E">
            <w:pPr>
              <w:spacing w:line="240" w:lineRule="auto"/>
              <w:jc w:val="center"/>
              <w:rPr>
                <w:sz w:val="22"/>
                <w:szCs w:val="22"/>
              </w:rPr>
            </w:pPr>
            <w:r w:rsidRPr="002A279F">
              <w:rPr>
                <w:sz w:val="22"/>
                <w:szCs w:val="22"/>
              </w:rPr>
              <w:t>21</w:t>
            </w:r>
          </w:p>
          <w:p w14:paraId="04D1FE5F" w14:textId="77777777" w:rsidR="00C0534C" w:rsidRPr="002A279F" w:rsidRDefault="0058223E">
            <w:pPr>
              <w:spacing w:line="240" w:lineRule="auto"/>
              <w:jc w:val="center"/>
              <w:rPr>
                <w:sz w:val="22"/>
                <w:szCs w:val="22"/>
              </w:rPr>
            </w:pPr>
            <w:r w:rsidRPr="002A279F">
              <w:rPr>
                <w:sz w:val="22"/>
                <w:szCs w:val="22"/>
              </w:rPr>
              <w:t>27</w:t>
            </w:r>
          </w:p>
        </w:tc>
        <w:tc>
          <w:tcPr>
            <w:tcW w:w="1275" w:type="dxa"/>
          </w:tcPr>
          <w:p w14:paraId="071835EB" w14:textId="77777777" w:rsidR="00C0534C" w:rsidRPr="002A279F" w:rsidRDefault="00C0534C">
            <w:pPr>
              <w:spacing w:line="240" w:lineRule="auto"/>
              <w:jc w:val="center"/>
              <w:rPr>
                <w:sz w:val="22"/>
                <w:szCs w:val="22"/>
              </w:rPr>
            </w:pPr>
          </w:p>
          <w:p w14:paraId="46D91CB6" w14:textId="77777777" w:rsidR="00C0534C" w:rsidRPr="002A279F" w:rsidRDefault="0058223E">
            <w:pPr>
              <w:spacing w:line="240" w:lineRule="auto"/>
              <w:jc w:val="center"/>
              <w:rPr>
                <w:sz w:val="22"/>
                <w:szCs w:val="22"/>
              </w:rPr>
            </w:pPr>
            <w:r w:rsidRPr="002A279F">
              <w:rPr>
                <w:sz w:val="22"/>
                <w:szCs w:val="22"/>
              </w:rPr>
              <w:t>43.8</w:t>
            </w:r>
          </w:p>
          <w:p w14:paraId="122F4FA1" w14:textId="77777777" w:rsidR="00C0534C" w:rsidRPr="002A279F" w:rsidRDefault="0058223E">
            <w:pPr>
              <w:spacing w:line="240" w:lineRule="auto"/>
              <w:jc w:val="center"/>
              <w:rPr>
                <w:sz w:val="22"/>
                <w:szCs w:val="22"/>
              </w:rPr>
            </w:pPr>
            <w:r w:rsidRPr="002A279F">
              <w:rPr>
                <w:sz w:val="22"/>
                <w:szCs w:val="22"/>
              </w:rPr>
              <w:t>56.2</w:t>
            </w:r>
          </w:p>
        </w:tc>
        <w:tc>
          <w:tcPr>
            <w:tcW w:w="975" w:type="dxa"/>
          </w:tcPr>
          <w:p w14:paraId="3C0EA157" w14:textId="77777777" w:rsidR="00C0534C" w:rsidRPr="002A279F" w:rsidRDefault="0058223E">
            <w:pPr>
              <w:spacing w:line="240" w:lineRule="auto"/>
              <w:jc w:val="center"/>
              <w:rPr>
                <w:sz w:val="22"/>
                <w:szCs w:val="22"/>
              </w:rPr>
            </w:pPr>
            <w:r w:rsidRPr="002A279F">
              <w:rPr>
                <w:sz w:val="22"/>
                <w:szCs w:val="22"/>
              </w:rPr>
              <w:t>0.9</w:t>
            </w:r>
          </w:p>
        </w:tc>
      </w:tr>
      <w:tr w:rsidR="00C0534C" w:rsidRPr="002A279F" w14:paraId="49A90699" w14:textId="77777777" w:rsidTr="00C0534C">
        <w:tc>
          <w:tcPr>
            <w:tcW w:w="3477" w:type="dxa"/>
          </w:tcPr>
          <w:p w14:paraId="5CFB7952" w14:textId="77777777" w:rsidR="00C0534C" w:rsidRPr="002A279F" w:rsidRDefault="0058223E">
            <w:pPr>
              <w:spacing w:line="240" w:lineRule="auto"/>
              <w:rPr>
                <w:b/>
                <w:bCs/>
                <w:sz w:val="22"/>
                <w:szCs w:val="22"/>
              </w:rPr>
            </w:pPr>
            <w:r w:rsidRPr="002A279F">
              <w:rPr>
                <w:b/>
                <w:bCs/>
                <w:sz w:val="22"/>
                <w:szCs w:val="22"/>
              </w:rPr>
              <w:t>Number of days completed myfood24</w:t>
            </w:r>
            <w:r w:rsidRPr="002A279F">
              <w:rPr>
                <w:b/>
                <w:bCs/>
                <w:sz w:val="22"/>
                <w:szCs w:val="22"/>
                <w:lang w:val="en-GB"/>
              </w:rPr>
              <w:t xml:space="preserve"> (SD)</w:t>
            </w:r>
          </w:p>
        </w:tc>
        <w:tc>
          <w:tcPr>
            <w:tcW w:w="850" w:type="dxa"/>
          </w:tcPr>
          <w:p w14:paraId="366A1DCD" w14:textId="77777777" w:rsidR="00C0534C" w:rsidRPr="002A279F" w:rsidRDefault="0058223E">
            <w:pPr>
              <w:spacing w:line="240" w:lineRule="auto"/>
              <w:jc w:val="center"/>
              <w:rPr>
                <w:sz w:val="22"/>
                <w:szCs w:val="22"/>
              </w:rPr>
            </w:pPr>
            <w:r w:rsidRPr="002A279F">
              <w:rPr>
                <w:sz w:val="22"/>
                <w:szCs w:val="22"/>
              </w:rPr>
              <w:t>73</w:t>
            </w:r>
          </w:p>
        </w:tc>
        <w:tc>
          <w:tcPr>
            <w:tcW w:w="1200" w:type="dxa"/>
          </w:tcPr>
          <w:p w14:paraId="2006013D" w14:textId="77777777" w:rsidR="00C0534C" w:rsidRPr="002A279F" w:rsidRDefault="0058223E">
            <w:pPr>
              <w:spacing w:line="240" w:lineRule="auto"/>
              <w:jc w:val="center"/>
              <w:rPr>
                <w:sz w:val="22"/>
                <w:szCs w:val="22"/>
              </w:rPr>
            </w:pPr>
            <w:r w:rsidRPr="002A279F">
              <w:rPr>
                <w:sz w:val="22"/>
                <w:szCs w:val="22"/>
              </w:rPr>
              <w:t>4.2 (1.1)</w:t>
            </w:r>
          </w:p>
        </w:tc>
        <w:tc>
          <w:tcPr>
            <w:tcW w:w="950" w:type="dxa"/>
          </w:tcPr>
          <w:p w14:paraId="216A4ABE" w14:textId="77777777" w:rsidR="00C0534C" w:rsidRPr="002A279F" w:rsidRDefault="0058223E">
            <w:pPr>
              <w:spacing w:line="240" w:lineRule="auto"/>
              <w:jc w:val="center"/>
              <w:rPr>
                <w:sz w:val="22"/>
                <w:szCs w:val="22"/>
              </w:rPr>
            </w:pPr>
            <w:r w:rsidRPr="002A279F">
              <w:rPr>
                <w:sz w:val="22"/>
                <w:szCs w:val="22"/>
              </w:rPr>
              <w:t>48</w:t>
            </w:r>
          </w:p>
        </w:tc>
        <w:tc>
          <w:tcPr>
            <w:tcW w:w="1275" w:type="dxa"/>
          </w:tcPr>
          <w:p w14:paraId="05C21CBD" w14:textId="77777777" w:rsidR="00C0534C" w:rsidRPr="002A279F" w:rsidRDefault="0058223E">
            <w:pPr>
              <w:spacing w:line="240" w:lineRule="auto"/>
              <w:jc w:val="center"/>
              <w:rPr>
                <w:sz w:val="22"/>
                <w:szCs w:val="22"/>
              </w:rPr>
            </w:pPr>
            <w:r w:rsidRPr="002A279F">
              <w:rPr>
                <w:sz w:val="22"/>
                <w:szCs w:val="22"/>
              </w:rPr>
              <w:t>3.2 (1.6)</w:t>
            </w:r>
          </w:p>
        </w:tc>
        <w:tc>
          <w:tcPr>
            <w:tcW w:w="975" w:type="dxa"/>
          </w:tcPr>
          <w:p w14:paraId="02D53D9B" w14:textId="77777777" w:rsidR="00C0534C" w:rsidRPr="002A279F" w:rsidRDefault="0058223E">
            <w:pPr>
              <w:spacing w:line="240" w:lineRule="auto"/>
              <w:jc w:val="center"/>
              <w:rPr>
                <w:sz w:val="22"/>
                <w:szCs w:val="22"/>
              </w:rPr>
            </w:pPr>
            <w:r w:rsidRPr="002A279F">
              <w:rPr>
                <w:sz w:val="22"/>
                <w:szCs w:val="22"/>
              </w:rPr>
              <w:t>&lt;0.001</w:t>
            </w:r>
          </w:p>
        </w:tc>
      </w:tr>
      <w:tr w:rsidR="00C0534C" w:rsidRPr="002A279F" w14:paraId="25BF67C8" w14:textId="77777777" w:rsidTr="00C0534C">
        <w:tc>
          <w:tcPr>
            <w:tcW w:w="3477" w:type="dxa"/>
          </w:tcPr>
          <w:p w14:paraId="746F0AA0" w14:textId="77777777" w:rsidR="00C0534C" w:rsidRPr="002A279F" w:rsidRDefault="0058223E">
            <w:pPr>
              <w:spacing w:line="240" w:lineRule="auto"/>
              <w:rPr>
                <w:b/>
                <w:bCs/>
                <w:sz w:val="22"/>
                <w:szCs w:val="22"/>
              </w:rPr>
            </w:pPr>
            <w:r w:rsidRPr="002A279F">
              <w:rPr>
                <w:b/>
                <w:bCs/>
                <w:sz w:val="22"/>
                <w:szCs w:val="22"/>
              </w:rPr>
              <w:t>SUS score</w:t>
            </w:r>
            <w:r w:rsidRPr="002A279F">
              <w:rPr>
                <w:b/>
                <w:bCs/>
                <w:sz w:val="22"/>
                <w:szCs w:val="22"/>
                <w:lang w:val="en-GB"/>
              </w:rPr>
              <w:t xml:space="preserve"> (95% CI)</w:t>
            </w:r>
          </w:p>
        </w:tc>
        <w:tc>
          <w:tcPr>
            <w:tcW w:w="850" w:type="dxa"/>
          </w:tcPr>
          <w:p w14:paraId="62F7944F" w14:textId="77777777" w:rsidR="00C0534C" w:rsidRPr="002A279F" w:rsidRDefault="0058223E">
            <w:pPr>
              <w:spacing w:line="240" w:lineRule="auto"/>
              <w:jc w:val="center"/>
              <w:rPr>
                <w:sz w:val="22"/>
                <w:szCs w:val="22"/>
              </w:rPr>
            </w:pPr>
            <w:r w:rsidRPr="002A279F">
              <w:rPr>
                <w:sz w:val="22"/>
                <w:szCs w:val="22"/>
              </w:rPr>
              <w:t>73</w:t>
            </w:r>
          </w:p>
        </w:tc>
        <w:tc>
          <w:tcPr>
            <w:tcW w:w="1200" w:type="dxa"/>
          </w:tcPr>
          <w:p w14:paraId="4F018206" w14:textId="77777777" w:rsidR="00C0534C" w:rsidRPr="002A279F" w:rsidRDefault="0058223E">
            <w:pPr>
              <w:spacing w:line="240" w:lineRule="auto"/>
              <w:jc w:val="center"/>
              <w:rPr>
                <w:sz w:val="22"/>
                <w:szCs w:val="22"/>
              </w:rPr>
            </w:pPr>
            <w:r w:rsidRPr="002A279F">
              <w:rPr>
                <w:sz w:val="22"/>
                <w:szCs w:val="22"/>
              </w:rPr>
              <w:t>70.9 (67.1,74.6)</w:t>
            </w:r>
          </w:p>
        </w:tc>
        <w:tc>
          <w:tcPr>
            <w:tcW w:w="950" w:type="dxa"/>
          </w:tcPr>
          <w:p w14:paraId="07E60C88" w14:textId="77777777" w:rsidR="00C0534C" w:rsidRPr="002A279F" w:rsidRDefault="0058223E">
            <w:pPr>
              <w:spacing w:line="240" w:lineRule="auto"/>
              <w:jc w:val="center"/>
              <w:rPr>
                <w:color w:val="auto"/>
                <w:sz w:val="22"/>
                <w:szCs w:val="22"/>
                <w:lang w:val="en-GB"/>
              </w:rPr>
            </w:pPr>
            <w:r w:rsidRPr="002A279F">
              <w:rPr>
                <w:color w:val="auto"/>
                <w:sz w:val="22"/>
                <w:szCs w:val="22"/>
                <w:lang w:val="en-GB"/>
              </w:rPr>
              <w:t>-</w:t>
            </w:r>
          </w:p>
        </w:tc>
        <w:tc>
          <w:tcPr>
            <w:tcW w:w="1275" w:type="dxa"/>
          </w:tcPr>
          <w:p w14:paraId="1F7B638C" w14:textId="77777777" w:rsidR="00C0534C" w:rsidRPr="002A279F" w:rsidRDefault="0058223E">
            <w:pPr>
              <w:spacing w:line="240" w:lineRule="auto"/>
              <w:jc w:val="center"/>
              <w:rPr>
                <w:color w:val="auto"/>
                <w:sz w:val="22"/>
                <w:szCs w:val="22"/>
                <w:lang w:val="en-GB"/>
              </w:rPr>
            </w:pPr>
            <w:r w:rsidRPr="002A279F">
              <w:rPr>
                <w:color w:val="auto"/>
                <w:sz w:val="22"/>
                <w:szCs w:val="22"/>
                <w:lang w:val="en-GB"/>
              </w:rPr>
              <w:t>-</w:t>
            </w:r>
          </w:p>
        </w:tc>
        <w:tc>
          <w:tcPr>
            <w:tcW w:w="975" w:type="dxa"/>
          </w:tcPr>
          <w:p w14:paraId="5BA6B6CB" w14:textId="77777777" w:rsidR="00C0534C" w:rsidRPr="002A279F" w:rsidRDefault="0058223E">
            <w:pPr>
              <w:spacing w:line="240" w:lineRule="auto"/>
              <w:jc w:val="center"/>
              <w:rPr>
                <w:sz w:val="22"/>
                <w:szCs w:val="22"/>
                <w:lang w:val="en-GB"/>
              </w:rPr>
            </w:pPr>
            <w:r w:rsidRPr="002A279F">
              <w:rPr>
                <w:sz w:val="22"/>
                <w:szCs w:val="22"/>
                <w:lang w:val="en-GB"/>
              </w:rPr>
              <w:t>-</w:t>
            </w:r>
          </w:p>
        </w:tc>
      </w:tr>
      <w:tr w:rsidR="00C0534C" w:rsidRPr="002A279F" w14:paraId="355B6B52" w14:textId="77777777" w:rsidTr="00C0534C">
        <w:tc>
          <w:tcPr>
            <w:tcW w:w="3477" w:type="dxa"/>
          </w:tcPr>
          <w:p w14:paraId="3AFD3BEC" w14:textId="77777777" w:rsidR="00C0534C" w:rsidRPr="002A279F" w:rsidRDefault="0058223E">
            <w:pPr>
              <w:spacing w:line="240" w:lineRule="auto"/>
              <w:rPr>
                <w:b/>
                <w:bCs/>
                <w:sz w:val="22"/>
                <w:szCs w:val="22"/>
              </w:rPr>
            </w:pPr>
            <w:r w:rsidRPr="002A279F">
              <w:rPr>
                <w:b/>
                <w:bCs/>
                <w:sz w:val="22"/>
                <w:szCs w:val="22"/>
              </w:rPr>
              <w:t>Occupation</w:t>
            </w:r>
          </w:p>
          <w:p w14:paraId="1FF0A587" w14:textId="77777777" w:rsidR="00C0534C" w:rsidRPr="002A279F" w:rsidRDefault="0058223E">
            <w:pPr>
              <w:spacing w:line="240" w:lineRule="auto"/>
              <w:rPr>
                <w:sz w:val="22"/>
                <w:szCs w:val="22"/>
              </w:rPr>
            </w:pPr>
            <w:r w:rsidRPr="002A279F">
              <w:rPr>
                <w:sz w:val="22"/>
                <w:szCs w:val="22"/>
              </w:rPr>
              <w:t xml:space="preserve">Managerial &amp; professionals </w:t>
            </w:r>
            <w:r w:rsidRPr="002A279F">
              <w:rPr>
                <w:sz w:val="22"/>
                <w:szCs w:val="22"/>
                <w:lang w:val="en-GB"/>
              </w:rPr>
              <w:t>(%)</w:t>
            </w:r>
          </w:p>
          <w:p w14:paraId="6E0AE8E2" w14:textId="77777777" w:rsidR="00C0534C" w:rsidRPr="002A279F" w:rsidRDefault="0058223E">
            <w:pPr>
              <w:spacing w:line="240" w:lineRule="auto"/>
              <w:rPr>
                <w:sz w:val="22"/>
                <w:szCs w:val="22"/>
              </w:rPr>
            </w:pPr>
            <w:r w:rsidRPr="002A279F">
              <w:rPr>
                <w:sz w:val="22"/>
                <w:szCs w:val="22"/>
              </w:rPr>
              <w:t xml:space="preserve">Intermediate &amp; lower supervisory </w:t>
            </w:r>
          </w:p>
          <w:p w14:paraId="339512D3" w14:textId="77777777" w:rsidR="00C0534C" w:rsidRPr="002A279F" w:rsidRDefault="0058223E">
            <w:pPr>
              <w:spacing w:line="240" w:lineRule="auto"/>
              <w:rPr>
                <w:sz w:val="22"/>
                <w:szCs w:val="22"/>
              </w:rPr>
            </w:pPr>
            <w:r w:rsidRPr="002A279F">
              <w:rPr>
                <w:sz w:val="22"/>
                <w:szCs w:val="22"/>
              </w:rPr>
              <w:t xml:space="preserve">Semi routine &amp; routine </w:t>
            </w:r>
            <w:r w:rsidRPr="002A279F">
              <w:rPr>
                <w:sz w:val="22"/>
                <w:szCs w:val="22"/>
                <w:lang w:val="en-GB"/>
              </w:rPr>
              <w:t>(%)</w:t>
            </w:r>
          </w:p>
          <w:p w14:paraId="78FFF1B4" w14:textId="77777777" w:rsidR="00C0534C" w:rsidRPr="002A279F" w:rsidRDefault="0058223E">
            <w:pPr>
              <w:spacing w:line="240" w:lineRule="auto"/>
              <w:rPr>
                <w:sz w:val="22"/>
                <w:szCs w:val="22"/>
              </w:rPr>
            </w:pPr>
            <w:r w:rsidRPr="002A279F">
              <w:rPr>
                <w:sz w:val="22"/>
                <w:szCs w:val="22"/>
              </w:rPr>
              <w:t xml:space="preserve">Not employed </w:t>
            </w:r>
            <w:r w:rsidRPr="002A279F">
              <w:rPr>
                <w:sz w:val="22"/>
                <w:szCs w:val="22"/>
                <w:lang w:val="en-GB"/>
              </w:rPr>
              <w:t>(%)</w:t>
            </w:r>
          </w:p>
        </w:tc>
        <w:tc>
          <w:tcPr>
            <w:tcW w:w="850" w:type="dxa"/>
          </w:tcPr>
          <w:p w14:paraId="0DE88A6B" w14:textId="77777777" w:rsidR="00C0534C" w:rsidRPr="002A279F" w:rsidRDefault="0058223E">
            <w:pPr>
              <w:spacing w:line="240" w:lineRule="auto"/>
              <w:jc w:val="center"/>
              <w:rPr>
                <w:sz w:val="22"/>
                <w:szCs w:val="22"/>
              </w:rPr>
            </w:pPr>
            <w:r w:rsidRPr="002A279F">
              <w:rPr>
                <w:sz w:val="22"/>
                <w:szCs w:val="22"/>
              </w:rPr>
              <w:t>68</w:t>
            </w:r>
          </w:p>
          <w:p w14:paraId="2D12E072" w14:textId="77777777" w:rsidR="00C0534C" w:rsidRPr="002A279F" w:rsidRDefault="0058223E">
            <w:pPr>
              <w:spacing w:line="240" w:lineRule="auto"/>
              <w:jc w:val="center"/>
              <w:rPr>
                <w:sz w:val="22"/>
                <w:szCs w:val="22"/>
              </w:rPr>
            </w:pPr>
            <w:r w:rsidRPr="002A279F">
              <w:rPr>
                <w:sz w:val="22"/>
                <w:szCs w:val="22"/>
              </w:rPr>
              <w:t>32</w:t>
            </w:r>
          </w:p>
          <w:p w14:paraId="48394A62" w14:textId="77777777" w:rsidR="00C0534C" w:rsidRPr="002A279F" w:rsidRDefault="0058223E">
            <w:pPr>
              <w:spacing w:line="240" w:lineRule="auto"/>
              <w:jc w:val="center"/>
              <w:rPr>
                <w:sz w:val="22"/>
                <w:szCs w:val="22"/>
              </w:rPr>
            </w:pPr>
            <w:r w:rsidRPr="002A279F">
              <w:rPr>
                <w:sz w:val="22"/>
                <w:szCs w:val="22"/>
              </w:rPr>
              <w:t>17</w:t>
            </w:r>
          </w:p>
          <w:p w14:paraId="58E76AB1" w14:textId="77777777" w:rsidR="00C0534C" w:rsidRPr="002A279F" w:rsidRDefault="0058223E">
            <w:pPr>
              <w:spacing w:line="240" w:lineRule="auto"/>
              <w:jc w:val="center"/>
              <w:rPr>
                <w:sz w:val="22"/>
                <w:szCs w:val="22"/>
              </w:rPr>
            </w:pPr>
            <w:r w:rsidRPr="002A279F">
              <w:rPr>
                <w:sz w:val="22"/>
                <w:szCs w:val="22"/>
              </w:rPr>
              <w:t>4</w:t>
            </w:r>
          </w:p>
          <w:p w14:paraId="40F4E104" w14:textId="77777777" w:rsidR="00C0534C" w:rsidRPr="002A279F" w:rsidRDefault="0058223E">
            <w:pPr>
              <w:spacing w:line="240" w:lineRule="auto"/>
              <w:jc w:val="center"/>
              <w:rPr>
                <w:sz w:val="22"/>
                <w:szCs w:val="22"/>
              </w:rPr>
            </w:pPr>
            <w:r w:rsidRPr="002A279F">
              <w:rPr>
                <w:sz w:val="22"/>
                <w:szCs w:val="22"/>
              </w:rPr>
              <w:t>15</w:t>
            </w:r>
          </w:p>
        </w:tc>
        <w:tc>
          <w:tcPr>
            <w:tcW w:w="1200" w:type="dxa"/>
          </w:tcPr>
          <w:p w14:paraId="0D6932B1" w14:textId="77777777" w:rsidR="00C0534C" w:rsidRPr="002A279F" w:rsidRDefault="00C0534C">
            <w:pPr>
              <w:spacing w:line="240" w:lineRule="auto"/>
              <w:jc w:val="center"/>
              <w:rPr>
                <w:sz w:val="22"/>
                <w:szCs w:val="22"/>
              </w:rPr>
            </w:pPr>
          </w:p>
          <w:p w14:paraId="17CA7AC8" w14:textId="77777777" w:rsidR="00C0534C" w:rsidRPr="002A279F" w:rsidRDefault="0058223E">
            <w:pPr>
              <w:spacing w:line="240" w:lineRule="auto"/>
              <w:jc w:val="center"/>
              <w:rPr>
                <w:sz w:val="22"/>
                <w:szCs w:val="22"/>
                <w:lang w:val="en-GB"/>
              </w:rPr>
            </w:pPr>
            <w:r w:rsidRPr="002A279F">
              <w:rPr>
                <w:sz w:val="22"/>
                <w:szCs w:val="22"/>
                <w:lang w:val="en-GB"/>
              </w:rPr>
              <w:t>47.0</w:t>
            </w:r>
          </w:p>
          <w:p w14:paraId="4DD51343" w14:textId="77777777" w:rsidR="00C0534C" w:rsidRPr="002A279F" w:rsidRDefault="0058223E">
            <w:pPr>
              <w:spacing w:line="240" w:lineRule="auto"/>
              <w:jc w:val="center"/>
              <w:rPr>
                <w:sz w:val="22"/>
                <w:szCs w:val="22"/>
                <w:lang w:val="en-GB"/>
              </w:rPr>
            </w:pPr>
            <w:r w:rsidRPr="002A279F">
              <w:rPr>
                <w:sz w:val="22"/>
                <w:szCs w:val="22"/>
                <w:lang w:val="en-GB"/>
              </w:rPr>
              <w:t>25.0</w:t>
            </w:r>
          </w:p>
          <w:p w14:paraId="0250CB8F" w14:textId="77777777" w:rsidR="00C0534C" w:rsidRPr="002A279F" w:rsidRDefault="0058223E">
            <w:pPr>
              <w:spacing w:line="240" w:lineRule="auto"/>
              <w:jc w:val="center"/>
              <w:rPr>
                <w:sz w:val="22"/>
                <w:szCs w:val="22"/>
                <w:lang w:val="en-GB"/>
              </w:rPr>
            </w:pPr>
            <w:r w:rsidRPr="002A279F">
              <w:rPr>
                <w:sz w:val="22"/>
                <w:szCs w:val="22"/>
                <w:lang w:val="en-GB"/>
              </w:rPr>
              <w:t>6.0</w:t>
            </w:r>
          </w:p>
          <w:p w14:paraId="709DD4BC" w14:textId="77777777" w:rsidR="00C0534C" w:rsidRPr="002A279F" w:rsidRDefault="0058223E">
            <w:pPr>
              <w:spacing w:line="240" w:lineRule="auto"/>
              <w:jc w:val="center"/>
              <w:rPr>
                <w:sz w:val="22"/>
                <w:szCs w:val="22"/>
                <w:lang w:val="en-GB"/>
              </w:rPr>
            </w:pPr>
            <w:r w:rsidRPr="002A279F">
              <w:rPr>
                <w:sz w:val="22"/>
                <w:szCs w:val="22"/>
                <w:lang w:val="en-GB"/>
              </w:rPr>
              <w:t>22.0</w:t>
            </w:r>
          </w:p>
        </w:tc>
        <w:tc>
          <w:tcPr>
            <w:tcW w:w="950" w:type="dxa"/>
          </w:tcPr>
          <w:p w14:paraId="71F71B72" w14:textId="77777777" w:rsidR="00C0534C" w:rsidRPr="002A279F" w:rsidRDefault="0058223E">
            <w:pPr>
              <w:spacing w:line="240" w:lineRule="auto"/>
              <w:jc w:val="center"/>
              <w:rPr>
                <w:color w:val="auto"/>
                <w:sz w:val="22"/>
                <w:szCs w:val="22"/>
                <w:lang w:val="en-GB"/>
              </w:rPr>
            </w:pPr>
            <w:r w:rsidRPr="002A279F">
              <w:rPr>
                <w:color w:val="auto"/>
                <w:sz w:val="22"/>
                <w:szCs w:val="22"/>
                <w:lang w:val="en-GB"/>
              </w:rPr>
              <w:t>-</w:t>
            </w:r>
          </w:p>
        </w:tc>
        <w:tc>
          <w:tcPr>
            <w:tcW w:w="1275" w:type="dxa"/>
          </w:tcPr>
          <w:p w14:paraId="2FE4CB97" w14:textId="77777777" w:rsidR="00C0534C" w:rsidRPr="002A279F" w:rsidRDefault="0058223E">
            <w:pPr>
              <w:spacing w:line="240" w:lineRule="auto"/>
              <w:jc w:val="center"/>
              <w:rPr>
                <w:color w:val="auto"/>
                <w:sz w:val="22"/>
                <w:szCs w:val="22"/>
                <w:lang w:val="en-GB"/>
              </w:rPr>
            </w:pPr>
            <w:r w:rsidRPr="002A279F">
              <w:rPr>
                <w:color w:val="auto"/>
                <w:sz w:val="22"/>
                <w:szCs w:val="22"/>
                <w:lang w:val="en-GB"/>
              </w:rPr>
              <w:t>-</w:t>
            </w:r>
          </w:p>
        </w:tc>
        <w:tc>
          <w:tcPr>
            <w:tcW w:w="975" w:type="dxa"/>
          </w:tcPr>
          <w:p w14:paraId="77633E56" w14:textId="77777777" w:rsidR="00C0534C" w:rsidRPr="002A279F" w:rsidRDefault="0058223E">
            <w:pPr>
              <w:spacing w:line="240" w:lineRule="auto"/>
              <w:jc w:val="center"/>
              <w:rPr>
                <w:sz w:val="22"/>
                <w:szCs w:val="22"/>
                <w:lang w:val="en-GB"/>
              </w:rPr>
            </w:pPr>
            <w:r w:rsidRPr="002A279F">
              <w:rPr>
                <w:sz w:val="22"/>
                <w:szCs w:val="22"/>
                <w:lang w:val="en-GB"/>
              </w:rPr>
              <w:t>-</w:t>
            </w:r>
          </w:p>
        </w:tc>
      </w:tr>
      <w:tr w:rsidR="00C0534C" w:rsidRPr="002A279F" w14:paraId="442F3533" w14:textId="77777777" w:rsidTr="00C0534C">
        <w:tc>
          <w:tcPr>
            <w:tcW w:w="3477" w:type="dxa"/>
          </w:tcPr>
          <w:p w14:paraId="0F30E8DB" w14:textId="77777777" w:rsidR="00C0534C" w:rsidRPr="002A279F" w:rsidRDefault="0058223E">
            <w:pPr>
              <w:spacing w:line="240" w:lineRule="auto"/>
              <w:rPr>
                <w:b/>
                <w:bCs/>
                <w:sz w:val="22"/>
                <w:szCs w:val="22"/>
              </w:rPr>
            </w:pPr>
            <w:r w:rsidRPr="002A279F">
              <w:rPr>
                <w:b/>
                <w:bCs/>
                <w:sz w:val="22"/>
                <w:szCs w:val="22"/>
              </w:rPr>
              <w:t>Education level</w:t>
            </w:r>
          </w:p>
          <w:p w14:paraId="6261D8A5" w14:textId="77777777" w:rsidR="00C0534C" w:rsidRPr="002A279F" w:rsidRDefault="0058223E">
            <w:pPr>
              <w:spacing w:line="240" w:lineRule="auto"/>
              <w:rPr>
                <w:sz w:val="22"/>
                <w:szCs w:val="22"/>
              </w:rPr>
            </w:pPr>
            <w:r w:rsidRPr="002A279F">
              <w:rPr>
                <w:sz w:val="22"/>
                <w:szCs w:val="22"/>
              </w:rPr>
              <w:t>Degree or above</w:t>
            </w:r>
            <w:r w:rsidRPr="002A279F">
              <w:rPr>
                <w:sz w:val="22"/>
                <w:szCs w:val="22"/>
                <w:lang w:val="en-GB"/>
              </w:rPr>
              <w:t xml:space="preserve"> (%)</w:t>
            </w:r>
          </w:p>
          <w:p w14:paraId="5EC12FE5" w14:textId="77777777" w:rsidR="00C0534C" w:rsidRPr="002A279F" w:rsidRDefault="0058223E">
            <w:pPr>
              <w:spacing w:line="240" w:lineRule="auto"/>
              <w:rPr>
                <w:b/>
                <w:bCs/>
                <w:sz w:val="22"/>
                <w:szCs w:val="22"/>
              </w:rPr>
            </w:pPr>
            <w:r w:rsidRPr="002A279F">
              <w:rPr>
                <w:sz w:val="22"/>
                <w:szCs w:val="22"/>
              </w:rPr>
              <w:t>No degree</w:t>
            </w:r>
            <w:r w:rsidRPr="002A279F">
              <w:rPr>
                <w:sz w:val="22"/>
                <w:szCs w:val="22"/>
                <w:lang w:val="en-GB"/>
              </w:rPr>
              <w:t xml:space="preserve"> (%)</w:t>
            </w:r>
          </w:p>
        </w:tc>
        <w:tc>
          <w:tcPr>
            <w:tcW w:w="850" w:type="dxa"/>
          </w:tcPr>
          <w:p w14:paraId="34574AFE" w14:textId="77777777" w:rsidR="00C0534C" w:rsidRPr="002A279F" w:rsidRDefault="0058223E">
            <w:pPr>
              <w:spacing w:line="240" w:lineRule="auto"/>
              <w:jc w:val="center"/>
              <w:rPr>
                <w:sz w:val="22"/>
                <w:szCs w:val="22"/>
              </w:rPr>
            </w:pPr>
            <w:r w:rsidRPr="002A279F">
              <w:rPr>
                <w:sz w:val="22"/>
                <w:szCs w:val="22"/>
              </w:rPr>
              <w:t>70</w:t>
            </w:r>
          </w:p>
          <w:p w14:paraId="13E4D435" w14:textId="77777777" w:rsidR="00C0534C" w:rsidRPr="002A279F" w:rsidRDefault="0058223E">
            <w:pPr>
              <w:spacing w:line="240" w:lineRule="auto"/>
              <w:jc w:val="center"/>
              <w:rPr>
                <w:sz w:val="22"/>
                <w:szCs w:val="22"/>
              </w:rPr>
            </w:pPr>
            <w:r w:rsidRPr="002A279F">
              <w:rPr>
                <w:sz w:val="22"/>
                <w:szCs w:val="22"/>
              </w:rPr>
              <w:t>42</w:t>
            </w:r>
          </w:p>
          <w:p w14:paraId="4CADB83D" w14:textId="77777777" w:rsidR="00C0534C" w:rsidRPr="002A279F" w:rsidRDefault="0058223E">
            <w:pPr>
              <w:spacing w:line="240" w:lineRule="auto"/>
              <w:jc w:val="center"/>
              <w:rPr>
                <w:sz w:val="22"/>
                <w:szCs w:val="22"/>
              </w:rPr>
            </w:pPr>
            <w:r w:rsidRPr="002A279F">
              <w:rPr>
                <w:sz w:val="22"/>
                <w:szCs w:val="22"/>
              </w:rPr>
              <w:t>30</w:t>
            </w:r>
          </w:p>
        </w:tc>
        <w:tc>
          <w:tcPr>
            <w:tcW w:w="1200" w:type="dxa"/>
          </w:tcPr>
          <w:p w14:paraId="3F81E4D6" w14:textId="77777777" w:rsidR="00C0534C" w:rsidRPr="002A279F" w:rsidRDefault="00C0534C">
            <w:pPr>
              <w:spacing w:line="240" w:lineRule="auto"/>
              <w:jc w:val="center"/>
              <w:rPr>
                <w:sz w:val="22"/>
                <w:szCs w:val="22"/>
              </w:rPr>
            </w:pPr>
          </w:p>
          <w:p w14:paraId="7534B610" w14:textId="77777777" w:rsidR="00C0534C" w:rsidRPr="002A279F" w:rsidRDefault="0058223E">
            <w:pPr>
              <w:spacing w:line="240" w:lineRule="auto"/>
              <w:jc w:val="center"/>
              <w:rPr>
                <w:sz w:val="22"/>
                <w:szCs w:val="22"/>
              </w:rPr>
            </w:pPr>
            <w:r w:rsidRPr="002A279F">
              <w:rPr>
                <w:sz w:val="22"/>
                <w:szCs w:val="22"/>
              </w:rPr>
              <w:t>58.3</w:t>
            </w:r>
          </w:p>
          <w:p w14:paraId="0239793B" w14:textId="77777777" w:rsidR="00C0534C" w:rsidRPr="002A279F" w:rsidRDefault="0058223E">
            <w:pPr>
              <w:spacing w:line="240" w:lineRule="auto"/>
              <w:jc w:val="center"/>
              <w:rPr>
                <w:sz w:val="22"/>
                <w:szCs w:val="22"/>
              </w:rPr>
            </w:pPr>
            <w:r w:rsidRPr="002A279F">
              <w:rPr>
                <w:sz w:val="22"/>
                <w:szCs w:val="22"/>
              </w:rPr>
              <w:t>41.7</w:t>
            </w:r>
          </w:p>
        </w:tc>
        <w:tc>
          <w:tcPr>
            <w:tcW w:w="950" w:type="dxa"/>
          </w:tcPr>
          <w:p w14:paraId="71EC71D2" w14:textId="77777777" w:rsidR="00C0534C" w:rsidRPr="002A279F" w:rsidRDefault="0058223E">
            <w:pPr>
              <w:spacing w:line="240" w:lineRule="auto"/>
              <w:jc w:val="center"/>
              <w:rPr>
                <w:color w:val="auto"/>
                <w:sz w:val="22"/>
                <w:szCs w:val="22"/>
                <w:lang w:val="en-GB"/>
              </w:rPr>
            </w:pPr>
            <w:r w:rsidRPr="002A279F">
              <w:rPr>
                <w:color w:val="auto"/>
                <w:sz w:val="22"/>
                <w:szCs w:val="22"/>
                <w:lang w:val="en-GB"/>
              </w:rPr>
              <w:t>-</w:t>
            </w:r>
          </w:p>
        </w:tc>
        <w:tc>
          <w:tcPr>
            <w:tcW w:w="1275" w:type="dxa"/>
          </w:tcPr>
          <w:p w14:paraId="16D777A3" w14:textId="77777777" w:rsidR="00C0534C" w:rsidRPr="002A279F" w:rsidRDefault="0058223E">
            <w:pPr>
              <w:spacing w:line="240" w:lineRule="auto"/>
              <w:jc w:val="center"/>
              <w:rPr>
                <w:color w:val="auto"/>
                <w:sz w:val="22"/>
                <w:szCs w:val="22"/>
                <w:lang w:val="en-GB"/>
              </w:rPr>
            </w:pPr>
            <w:r w:rsidRPr="002A279F">
              <w:rPr>
                <w:color w:val="auto"/>
                <w:sz w:val="22"/>
                <w:szCs w:val="22"/>
                <w:lang w:val="en-GB"/>
              </w:rPr>
              <w:t>-</w:t>
            </w:r>
          </w:p>
        </w:tc>
        <w:tc>
          <w:tcPr>
            <w:tcW w:w="975" w:type="dxa"/>
          </w:tcPr>
          <w:p w14:paraId="63155372" w14:textId="77777777" w:rsidR="00C0534C" w:rsidRPr="002A279F" w:rsidRDefault="0058223E">
            <w:pPr>
              <w:spacing w:line="240" w:lineRule="auto"/>
              <w:jc w:val="center"/>
              <w:rPr>
                <w:sz w:val="22"/>
                <w:szCs w:val="22"/>
                <w:lang w:val="en-GB"/>
              </w:rPr>
            </w:pPr>
            <w:r w:rsidRPr="002A279F">
              <w:rPr>
                <w:sz w:val="22"/>
                <w:szCs w:val="22"/>
                <w:lang w:val="en-GB"/>
              </w:rPr>
              <w:t>-</w:t>
            </w:r>
          </w:p>
        </w:tc>
      </w:tr>
      <w:tr w:rsidR="00C0534C" w:rsidRPr="002A279F" w14:paraId="1B77E8ED" w14:textId="77777777" w:rsidTr="00C0534C">
        <w:tc>
          <w:tcPr>
            <w:tcW w:w="3477" w:type="dxa"/>
          </w:tcPr>
          <w:p w14:paraId="6218B7DF" w14:textId="77777777" w:rsidR="00C0534C" w:rsidRPr="002A279F" w:rsidRDefault="0058223E">
            <w:pPr>
              <w:spacing w:line="240" w:lineRule="auto"/>
              <w:rPr>
                <w:b/>
                <w:bCs/>
                <w:sz w:val="22"/>
                <w:szCs w:val="22"/>
              </w:rPr>
            </w:pPr>
            <w:r w:rsidRPr="002A279F">
              <w:rPr>
                <w:b/>
                <w:bCs/>
                <w:sz w:val="22"/>
                <w:szCs w:val="22"/>
              </w:rPr>
              <w:t>Had previously filled in food diary</w:t>
            </w:r>
            <w:r w:rsidRPr="002A279F">
              <w:rPr>
                <w:b/>
                <w:bCs/>
                <w:sz w:val="22"/>
                <w:szCs w:val="22"/>
                <w:lang w:val="en-GB"/>
              </w:rPr>
              <w:t xml:space="preserve"> (%)</w:t>
            </w:r>
          </w:p>
        </w:tc>
        <w:tc>
          <w:tcPr>
            <w:tcW w:w="850" w:type="dxa"/>
          </w:tcPr>
          <w:p w14:paraId="6952D7C0" w14:textId="77777777" w:rsidR="00C0534C" w:rsidRPr="002A279F" w:rsidRDefault="0058223E">
            <w:pPr>
              <w:spacing w:line="240" w:lineRule="auto"/>
              <w:jc w:val="center"/>
              <w:rPr>
                <w:sz w:val="22"/>
                <w:szCs w:val="22"/>
              </w:rPr>
            </w:pPr>
            <w:r w:rsidRPr="002A279F">
              <w:rPr>
                <w:sz w:val="22"/>
                <w:szCs w:val="22"/>
              </w:rPr>
              <w:t>26</w:t>
            </w:r>
          </w:p>
        </w:tc>
        <w:tc>
          <w:tcPr>
            <w:tcW w:w="1200" w:type="dxa"/>
          </w:tcPr>
          <w:p w14:paraId="2A2BD69D" w14:textId="77777777" w:rsidR="00C0534C" w:rsidRPr="002A279F" w:rsidRDefault="0058223E">
            <w:pPr>
              <w:spacing w:line="240" w:lineRule="auto"/>
              <w:jc w:val="center"/>
              <w:rPr>
                <w:sz w:val="22"/>
                <w:szCs w:val="22"/>
              </w:rPr>
            </w:pPr>
            <w:r w:rsidRPr="002A279F">
              <w:rPr>
                <w:sz w:val="22"/>
                <w:szCs w:val="22"/>
              </w:rPr>
              <w:t>35.6</w:t>
            </w:r>
          </w:p>
        </w:tc>
        <w:tc>
          <w:tcPr>
            <w:tcW w:w="950" w:type="dxa"/>
          </w:tcPr>
          <w:p w14:paraId="6ED51428" w14:textId="77777777" w:rsidR="00C0534C" w:rsidRPr="002A279F" w:rsidRDefault="0058223E">
            <w:pPr>
              <w:spacing w:line="240" w:lineRule="auto"/>
              <w:jc w:val="center"/>
              <w:rPr>
                <w:color w:val="auto"/>
                <w:sz w:val="22"/>
                <w:szCs w:val="22"/>
                <w:lang w:val="en-GB"/>
              </w:rPr>
            </w:pPr>
            <w:r w:rsidRPr="002A279F">
              <w:rPr>
                <w:color w:val="auto"/>
                <w:sz w:val="22"/>
                <w:szCs w:val="22"/>
                <w:lang w:val="en-GB"/>
              </w:rPr>
              <w:t>-</w:t>
            </w:r>
          </w:p>
        </w:tc>
        <w:tc>
          <w:tcPr>
            <w:tcW w:w="1275" w:type="dxa"/>
          </w:tcPr>
          <w:p w14:paraId="7F733B89" w14:textId="77777777" w:rsidR="00C0534C" w:rsidRPr="002A279F" w:rsidRDefault="0058223E">
            <w:pPr>
              <w:spacing w:line="240" w:lineRule="auto"/>
              <w:jc w:val="center"/>
              <w:rPr>
                <w:color w:val="auto"/>
                <w:sz w:val="22"/>
                <w:szCs w:val="22"/>
                <w:lang w:val="en-GB"/>
              </w:rPr>
            </w:pPr>
            <w:r w:rsidRPr="002A279F">
              <w:rPr>
                <w:color w:val="auto"/>
                <w:sz w:val="22"/>
                <w:szCs w:val="22"/>
                <w:lang w:val="en-GB"/>
              </w:rPr>
              <w:t>-</w:t>
            </w:r>
          </w:p>
        </w:tc>
        <w:tc>
          <w:tcPr>
            <w:tcW w:w="975" w:type="dxa"/>
          </w:tcPr>
          <w:p w14:paraId="02C00477" w14:textId="77777777" w:rsidR="00C0534C" w:rsidRPr="002A279F" w:rsidRDefault="0058223E">
            <w:pPr>
              <w:spacing w:line="240" w:lineRule="auto"/>
              <w:jc w:val="center"/>
              <w:rPr>
                <w:sz w:val="22"/>
                <w:szCs w:val="22"/>
                <w:lang w:val="en-GB"/>
              </w:rPr>
            </w:pPr>
            <w:r w:rsidRPr="002A279F">
              <w:rPr>
                <w:sz w:val="22"/>
                <w:szCs w:val="22"/>
                <w:lang w:val="en-GB"/>
              </w:rPr>
              <w:t>-</w:t>
            </w:r>
          </w:p>
        </w:tc>
      </w:tr>
      <w:tr w:rsidR="00C0534C" w:rsidRPr="002A279F" w14:paraId="40487FC3" w14:textId="77777777" w:rsidTr="00C0534C">
        <w:tc>
          <w:tcPr>
            <w:tcW w:w="3477" w:type="dxa"/>
          </w:tcPr>
          <w:p w14:paraId="622F9F91" w14:textId="77777777" w:rsidR="00C0534C" w:rsidRPr="002A279F" w:rsidRDefault="0058223E">
            <w:pPr>
              <w:spacing w:line="240" w:lineRule="auto"/>
              <w:rPr>
                <w:b/>
                <w:bCs/>
                <w:sz w:val="22"/>
                <w:szCs w:val="22"/>
              </w:rPr>
            </w:pPr>
            <w:r w:rsidRPr="002A279F">
              <w:rPr>
                <w:b/>
                <w:bCs/>
                <w:sz w:val="22"/>
                <w:szCs w:val="22"/>
              </w:rPr>
              <w:t>Previously used technology to record food</w:t>
            </w:r>
            <w:r w:rsidRPr="002A279F">
              <w:rPr>
                <w:b/>
                <w:bCs/>
                <w:sz w:val="22"/>
                <w:szCs w:val="22"/>
                <w:lang w:val="en-GB"/>
              </w:rPr>
              <w:t xml:space="preserve"> (%)</w:t>
            </w:r>
          </w:p>
        </w:tc>
        <w:tc>
          <w:tcPr>
            <w:tcW w:w="850" w:type="dxa"/>
          </w:tcPr>
          <w:p w14:paraId="58097BDB" w14:textId="77777777" w:rsidR="00C0534C" w:rsidRPr="002A279F" w:rsidRDefault="0058223E">
            <w:pPr>
              <w:spacing w:line="240" w:lineRule="auto"/>
              <w:jc w:val="center"/>
              <w:rPr>
                <w:sz w:val="22"/>
                <w:szCs w:val="22"/>
              </w:rPr>
            </w:pPr>
            <w:r w:rsidRPr="002A279F">
              <w:rPr>
                <w:sz w:val="22"/>
                <w:szCs w:val="22"/>
              </w:rPr>
              <w:t>33</w:t>
            </w:r>
          </w:p>
        </w:tc>
        <w:tc>
          <w:tcPr>
            <w:tcW w:w="1200" w:type="dxa"/>
          </w:tcPr>
          <w:p w14:paraId="7EE155E6" w14:textId="77777777" w:rsidR="00C0534C" w:rsidRPr="002A279F" w:rsidRDefault="0058223E">
            <w:pPr>
              <w:spacing w:line="240" w:lineRule="auto"/>
              <w:jc w:val="center"/>
              <w:rPr>
                <w:sz w:val="22"/>
                <w:szCs w:val="22"/>
              </w:rPr>
            </w:pPr>
            <w:r w:rsidRPr="002A279F">
              <w:rPr>
                <w:sz w:val="22"/>
                <w:szCs w:val="22"/>
              </w:rPr>
              <w:t>45.2</w:t>
            </w:r>
          </w:p>
        </w:tc>
        <w:tc>
          <w:tcPr>
            <w:tcW w:w="950" w:type="dxa"/>
          </w:tcPr>
          <w:p w14:paraId="25A9547D" w14:textId="77777777" w:rsidR="00C0534C" w:rsidRPr="002A279F" w:rsidRDefault="0058223E">
            <w:pPr>
              <w:spacing w:line="240" w:lineRule="auto"/>
              <w:jc w:val="center"/>
              <w:rPr>
                <w:color w:val="auto"/>
                <w:sz w:val="22"/>
                <w:szCs w:val="22"/>
                <w:lang w:val="en-GB"/>
              </w:rPr>
            </w:pPr>
            <w:r w:rsidRPr="002A279F">
              <w:rPr>
                <w:color w:val="auto"/>
                <w:sz w:val="22"/>
                <w:szCs w:val="22"/>
                <w:lang w:val="en-GB"/>
              </w:rPr>
              <w:t>-</w:t>
            </w:r>
          </w:p>
        </w:tc>
        <w:tc>
          <w:tcPr>
            <w:tcW w:w="1275" w:type="dxa"/>
          </w:tcPr>
          <w:p w14:paraId="6C1B03AB" w14:textId="77777777" w:rsidR="00C0534C" w:rsidRPr="002A279F" w:rsidRDefault="0058223E">
            <w:pPr>
              <w:spacing w:line="240" w:lineRule="auto"/>
              <w:jc w:val="center"/>
              <w:rPr>
                <w:color w:val="auto"/>
                <w:sz w:val="22"/>
                <w:szCs w:val="22"/>
                <w:lang w:val="en-GB"/>
              </w:rPr>
            </w:pPr>
            <w:r w:rsidRPr="002A279F">
              <w:rPr>
                <w:color w:val="auto"/>
                <w:sz w:val="22"/>
                <w:szCs w:val="22"/>
                <w:lang w:val="en-GB"/>
              </w:rPr>
              <w:t>-</w:t>
            </w:r>
          </w:p>
        </w:tc>
        <w:tc>
          <w:tcPr>
            <w:tcW w:w="975" w:type="dxa"/>
          </w:tcPr>
          <w:p w14:paraId="6368A32A" w14:textId="77777777" w:rsidR="00C0534C" w:rsidRPr="002A279F" w:rsidRDefault="0058223E">
            <w:pPr>
              <w:spacing w:line="240" w:lineRule="auto"/>
              <w:jc w:val="center"/>
              <w:rPr>
                <w:sz w:val="22"/>
                <w:szCs w:val="22"/>
                <w:lang w:val="en-GB"/>
              </w:rPr>
            </w:pPr>
            <w:r w:rsidRPr="002A279F">
              <w:rPr>
                <w:sz w:val="22"/>
                <w:szCs w:val="22"/>
                <w:lang w:val="en-GB"/>
              </w:rPr>
              <w:t>-</w:t>
            </w:r>
          </w:p>
        </w:tc>
      </w:tr>
      <w:tr w:rsidR="00C0534C" w:rsidRPr="002A279F" w14:paraId="12F6B999" w14:textId="77777777" w:rsidTr="00C0534C">
        <w:tc>
          <w:tcPr>
            <w:tcW w:w="3477" w:type="dxa"/>
          </w:tcPr>
          <w:p w14:paraId="385A3F32" w14:textId="77777777" w:rsidR="00C0534C" w:rsidRPr="002A279F" w:rsidRDefault="0058223E">
            <w:pPr>
              <w:spacing w:line="240" w:lineRule="auto"/>
              <w:rPr>
                <w:b/>
                <w:bCs/>
                <w:sz w:val="22"/>
                <w:szCs w:val="22"/>
              </w:rPr>
            </w:pPr>
            <w:r w:rsidRPr="002A279F">
              <w:rPr>
                <w:b/>
                <w:bCs/>
                <w:sz w:val="22"/>
                <w:szCs w:val="22"/>
              </w:rPr>
              <w:t>Internet ability good to excellent</w:t>
            </w:r>
            <w:r w:rsidRPr="002A279F">
              <w:rPr>
                <w:b/>
                <w:bCs/>
                <w:sz w:val="22"/>
                <w:szCs w:val="22"/>
                <w:lang w:val="en-GB"/>
              </w:rPr>
              <w:t xml:space="preserve"> (%)</w:t>
            </w:r>
          </w:p>
        </w:tc>
        <w:tc>
          <w:tcPr>
            <w:tcW w:w="850" w:type="dxa"/>
          </w:tcPr>
          <w:p w14:paraId="79373575" w14:textId="77777777" w:rsidR="00C0534C" w:rsidRPr="002A279F" w:rsidRDefault="0058223E">
            <w:pPr>
              <w:spacing w:line="240" w:lineRule="auto"/>
              <w:jc w:val="center"/>
              <w:rPr>
                <w:sz w:val="22"/>
                <w:szCs w:val="22"/>
              </w:rPr>
            </w:pPr>
            <w:r w:rsidRPr="002A279F">
              <w:rPr>
                <w:sz w:val="22"/>
                <w:szCs w:val="22"/>
              </w:rPr>
              <w:t>71</w:t>
            </w:r>
          </w:p>
        </w:tc>
        <w:tc>
          <w:tcPr>
            <w:tcW w:w="1200" w:type="dxa"/>
          </w:tcPr>
          <w:p w14:paraId="560AB09B" w14:textId="77777777" w:rsidR="00C0534C" w:rsidRPr="002A279F" w:rsidRDefault="0058223E">
            <w:pPr>
              <w:spacing w:line="240" w:lineRule="auto"/>
              <w:jc w:val="center"/>
              <w:rPr>
                <w:sz w:val="22"/>
                <w:szCs w:val="22"/>
              </w:rPr>
            </w:pPr>
            <w:r w:rsidRPr="002A279F">
              <w:rPr>
                <w:sz w:val="22"/>
                <w:szCs w:val="22"/>
              </w:rPr>
              <w:t>97.3</w:t>
            </w:r>
          </w:p>
        </w:tc>
        <w:tc>
          <w:tcPr>
            <w:tcW w:w="950" w:type="dxa"/>
          </w:tcPr>
          <w:p w14:paraId="732601BF" w14:textId="77777777" w:rsidR="00C0534C" w:rsidRPr="002A279F" w:rsidRDefault="0058223E">
            <w:pPr>
              <w:spacing w:line="240" w:lineRule="auto"/>
              <w:jc w:val="center"/>
              <w:rPr>
                <w:color w:val="auto"/>
                <w:sz w:val="22"/>
                <w:szCs w:val="22"/>
                <w:lang w:val="en-GB"/>
              </w:rPr>
            </w:pPr>
            <w:r w:rsidRPr="002A279F">
              <w:rPr>
                <w:color w:val="auto"/>
                <w:sz w:val="22"/>
                <w:szCs w:val="22"/>
                <w:lang w:val="en-GB"/>
              </w:rPr>
              <w:t>-</w:t>
            </w:r>
          </w:p>
        </w:tc>
        <w:tc>
          <w:tcPr>
            <w:tcW w:w="1275" w:type="dxa"/>
          </w:tcPr>
          <w:p w14:paraId="141DFB9E" w14:textId="77777777" w:rsidR="00C0534C" w:rsidRPr="002A279F" w:rsidRDefault="0058223E">
            <w:pPr>
              <w:spacing w:line="240" w:lineRule="auto"/>
              <w:jc w:val="center"/>
              <w:rPr>
                <w:color w:val="auto"/>
                <w:sz w:val="22"/>
                <w:szCs w:val="22"/>
                <w:lang w:val="en-GB"/>
              </w:rPr>
            </w:pPr>
            <w:r w:rsidRPr="002A279F">
              <w:rPr>
                <w:color w:val="auto"/>
                <w:sz w:val="22"/>
                <w:szCs w:val="22"/>
                <w:lang w:val="en-GB"/>
              </w:rPr>
              <w:t>-</w:t>
            </w:r>
          </w:p>
        </w:tc>
        <w:tc>
          <w:tcPr>
            <w:tcW w:w="975" w:type="dxa"/>
          </w:tcPr>
          <w:p w14:paraId="5D4AA05B" w14:textId="77777777" w:rsidR="00C0534C" w:rsidRPr="002A279F" w:rsidRDefault="0058223E">
            <w:pPr>
              <w:spacing w:line="240" w:lineRule="auto"/>
              <w:jc w:val="center"/>
              <w:rPr>
                <w:sz w:val="22"/>
                <w:szCs w:val="22"/>
                <w:lang w:val="en-GB"/>
              </w:rPr>
            </w:pPr>
            <w:r w:rsidRPr="002A279F">
              <w:rPr>
                <w:sz w:val="22"/>
                <w:szCs w:val="22"/>
                <w:lang w:val="en-GB"/>
              </w:rPr>
              <w:t>-</w:t>
            </w:r>
          </w:p>
        </w:tc>
      </w:tr>
      <w:tr w:rsidR="00C0534C" w:rsidRPr="002A279F" w14:paraId="1809BBD3" w14:textId="77777777" w:rsidTr="00C0534C">
        <w:tc>
          <w:tcPr>
            <w:tcW w:w="3477" w:type="dxa"/>
          </w:tcPr>
          <w:p w14:paraId="1E3AE3B2" w14:textId="77777777" w:rsidR="00C0534C" w:rsidRPr="002A279F" w:rsidRDefault="0058223E">
            <w:pPr>
              <w:spacing w:line="240" w:lineRule="auto"/>
              <w:rPr>
                <w:b/>
                <w:bCs/>
                <w:sz w:val="22"/>
                <w:szCs w:val="22"/>
              </w:rPr>
            </w:pPr>
            <w:r w:rsidRPr="002A279F">
              <w:rPr>
                <w:b/>
                <w:bCs/>
                <w:sz w:val="22"/>
                <w:szCs w:val="22"/>
              </w:rPr>
              <w:t>Access to internet</w:t>
            </w:r>
            <w:r w:rsidRPr="002A279F">
              <w:rPr>
                <w:b/>
                <w:bCs/>
                <w:sz w:val="22"/>
                <w:szCs w:val="22"/>
                <w:lang w:val="en-GB"/>
              </w:rPr>
              <w:t xml:space="preserve"> (%)</w:t>
            </w:r>
          </w:p>
        </w:tc>
        <w:tc>
          <w:tcPr>
            <w:tcW w:w="850" w:type="dxa"/>
          </w:tcPr>
          <w:p w14:paraId="543DF795" w14:textId="77777777" w:rsidR="00C0534C" w:rsidRPr="002A279F" w:rsidRDefault="0058223E">
            <w:pPr>
              <w:spacing w:line="240" w:lineRule="auto"/>
              <w:jc w:val="center"/>
              <w:rPr>
                <w:sz w:val="22"/>
                <w:szCs w:val="22"/>
              </w:rPr>
            </w:pPr>
            <w:r w:rsidRPr="002A279F">
              <w:rPr>
                <w:sz w:val="22"/>
                <w:szCs w:val="22"/>
              </w:rPr>
              <w:t>72</w:t>
            </w:r>
          </w:p>
        </w:tc>
        <w:tc>
          <w:tcPr>
            <w:tcW w:w="1200" w:type="dxa"/>
          </w:tcPr>
          <w:p w14:paraId="684FF9C0" w14:textId="77777777" w:rsidR="00C0534C" w:rsidRPr="002A279F" w:rsidRDefault="0058223E">
            <w:pPr>
              <w:spacing w:line="240" w:lineRule="auto"/>
              <w:jc w:val="center"/>
              <w:rPr>
                <w:sz w:val="22"/>
                <w:szCs w:val="22"/>
              </w:rPr>
            </w:pPr>
            <w:r w:rsidRPr="002A279F">
              <w:rPr>
                <w:sz w:val="22"/>
                <w:szCs w:val="22"/>
              </w:rPr>
              <w:t>98.6</w:t>
            </w:r>
          </w:p>
        </w:tc>
        <w:tc>
          <w:tcPr>
            <w:tcW w:w="950" w:type="dxa"/>
          </w:tcPr>
          <w:p w14:paraId="5F2D26CC" w14:textId="77777777" w:rsidR="00C0534C" w:rsidRPr="002A279F" w:rsidRDefault="0058223E">
            <w:pPr>
              <w:spacing w:line="240" w:lineRule="auto"/>
              <w:jc w:val="center"/>
              <w:rPr>
                <w:color w:val="auto"/>
                <w:sz w:val="22"/>
                <w:szCs w:val="22"/>
                <w:lang w:val="en-GB"/>
              </w:rPr>
            </w:pPr>
            <w:r w:rsidRPr="002A279F">
              <w:rPr>
                <w:color w:val="auto"/>
                <w:sz w:val="22"/>
                <w:szCs w:val="22"/>
                <w:lang w:val="en-GB"/>
              </w:rPr>
              <w:t>-</w:t>
            </w:r>
          </w:p>
        </w:tc>
        <w:tc>
          <w:tcPr>
            <w:tcW w:w="1275" w:type="dxa"/>
          </w:tcPr>
          <w:p w14:paraId="62363719" w14:textId="77777777" w:rsidR="00C0534C" w:rsidRPr="002A279F" w:rsidRDefault="0058223E">
            <w:pPr>
              <w:spacing w:line="240" w:lineRule="auto"/>
              <w:jc w:val="center"/>
              <w:rPr>
                <w:color w:val="auto"/>
                <w:sz w:val="22"/>
                <w:szCs w:val="22"/>
                <w:lang w:val="en-GB"/>
              </w:rPr>
            </w:pPr>
            <w:r w:rsidRPr="002A279F">
              <w:rPr>
                <w:color w:val="auto"/>
                <w:sz w:val="22"/>
                <w:szCs w:val="22"/>
                <w:lang w:val="en-GB"/>
              </w:rPr>
              <w:t>-</w:t>
            </w:r>
          </w:p>
        </w:tc>
        <w:tc>
          <w:tcPr>
            <w:tcW w:w="975" w:type="dxa"/>
          </w:tcPr>
          <w:p w14:paraId="54ECB5DD" w14:textId="77777777" w:rsidR="00C0534C" w:rsidRPr="002A279F" w:rsidRDefault="0058223E">
            <w:pPr>
              <w:spacing w:line="240" w:lineRule="auto"/>
              <w:jc w:val="center"/>
              <w:rPr>
                <w:sz w:val="22"/>
                <w:szCs w:val="22"/>
                <w:lang w:val="en-GB"/>
              </w:rPr>
            </w:pPr>
            <w:r w:rsidRPr="002A279F">
              <w:rPr>
                <w:sz w:val="22"/>
                <w:szCs w:val="22"/>
                <w:lang w:val="en-GB"/>
              </w:rPr>
              <w:t>-</w:t>
            </w:r>
          </w:p>
        </w:tc>
      </w:tr>
      <w:tr w:rsidR="00C0534C" w:rsidRPr="002A279F" w14:paraId="7F57F826" w14:textId="77777777" w:rsidTr="00C0534C">
        <w:tc>
          <w:tcPr>
            <w:tcW w:w="3477" w:type="dxa"/>
          </w:tcPr>
          <w:p w14:paraId="48774DA4" w14:textId="77777777" w:rsidR="00C0534C" w:rsidRPr="002A279F" w:rsidRDefault="0058223E">
            <w:pPr>
              <w:spacing w:line="240" w:lineRule="auto"/>
              <w:rPr>
                <w:b/>
                <w:bCs/>
                <w:sz w:val="22"/>
                <w:szCs w:val="22"/>
              </w:rPr>
            </w:pPr>
            <w:r w:rsidRPr="002A279F">
              <w:rPr>
                <w:b/>
                <w:bCs/>
                <w:sz w:val="22"/>
                <w:szCs w:val="22"/>
              </w:rPr>
              <w:t>Use internet daily</w:t>
            </w:r>
            <w:r w:rsidRPr="002A279F">
              <w:rPr>
                <w:b/>
                <w:bCs/>
                <w:sz w:val="22"/>
                <w:szCs w:val="22"/>
                <w:lang w:val="en-GB"/>
              </w:rPr>
              <w:t xml:space="preserve"> (%)</w:t>
            </w:r>
          </w:p>
        </w:tc>
        <w:tc>
          <w:tcPr>
            <w:tcW w:w="850" w:type="dxa"/>
          </w:tcPr>
          <w:p w14:paraId="23EA6B11" w14:textId="77777777" w:rsidR="00C0534C" w:rsidRPr="002A279F" w:rsidRDefault="0058223E">
            <w:pPr>
              <w:spacing w:line="240" w:lineRule="auto"/>
              <w:jc w:val="center"/>
              <w:rPr>
                <w:sz w:val="22"/>
                <w:szCs w:val="22"/>
              </w:rPr>
            </w:pPr>
            <w:r w:rsidRPr="002A279F">
              <w:rPr>
                <w:sz w:val="22"/>
                <w:szCs w:val="22"/>
              </w:rPr>
              <w:t>69</w:t>
            </w:r>
          </w:p>
        </w:tc>
        <w:tc>
          <w:tcPr>
            <w:tcW w:w="1200" w:type="dxa"/>
          </w:tcPr>
          <w:p w14:paraId="731A2086" w14:textId="77777777" w:rsidR="00C0534C" w:rsidRPr="002A279F" w:rsidRDefault="0058223E">
            <w:pPr>
              <w:spacing w:line="240" w:lineRule="auto"/>
              <w:jc w:val="center"/>
              <w:rPr>
                <w:sz w:val="22"/>
                <w:szCs w:val="22"/>
              </w:rPr>
            </w:pPr>
            <w:r w:rsidRPr="002A279F">
              <w:rPr>
                <w:sz w:val="22"/>
                <w:szCs w:val="22"/>
              </w:rPr>
              <w:t>94.5</w:t>
            </w:r>
          </w:p>
        </w:tc>
        <w:tc>
          <w:tcPr>
            <w:tcW w:w="950" w:type="dxa"/>
          </w:tcPr>
          <w:p w14:paraId="4C5E9B1B" w14:textId="77777777" w:rsidR="00C0534C" w:rsidRPr="002A279F" w:rsidRDefault="0058223E">
            <w:pPr>
              <w:spacing w:line="240" w:lineRule="auto"/>
              <w:jc w:val="center"/>
              <w:rPr>
                <w:color w:val="auto"/>
                <w:sz w:val="22"/>
                <w:szCs w:val="22"/>
                <w:lang w:val="en-GB"/>
              </w:rPr>
            </w:pPr>
            <w:r w:rsidRPr="002A279F">
              <w:rPr>
                <w:color w:val="auto"/>
                <w:sz w:val="22"/>
                <w:szCs w:val="22"/>
                <w:lang w:val="en-GB"/>
              </w:rPr>
              <w:t>-</w:t>
            </w:r>
          </w:p>
        </w:tc>
        <w:tc>
          <w:tcPr>
            <w:tcW w:w="1275" w:type="dxa"/>
          </w:tcPr>
          <w:p w14:paraId="64714056" w14:textId="77777777" w:rsidR="00C0534C" w:rsidRPr="002A279F" w:rsidRDefault="0058223E">
            <w:pPr>
              <w:spacing w:line="240" w:lineRule="auto"/>
              <w:jc w:val="center"/>
              <w:rPr>
                <w:color w:val="auto"/>
                <w:sz w:val="22"/>
                <w:szCs w:val="22"/>
                <w:lang w:val="en-GB"/>
              </w:rPr>
            </w:pPr>
            <w:r w:rsidRPr="002A279F">
              <w:rPr>
                <w:color w:val="auto"/>
                <w:sz w:val="22"/>
                <w:szCs w:val="22"/>
                <w:lang w:val="en-GB"/>
              </w:rPr>
              <w:t>-</w:t>
            </w:r>
          </w:p>
        </w:tc>
        <w:tc>
          <w:tcPr>
            <w:tcW w:w="975" w:type="dxa"/>
          </w:tcPr>
          <w:p w14:paraId="67BE01CD" w14:textId="77777777" w:rsidR="00C0534C" w:rsidRPr="002A279F" w:rsidRDefault="0058223E">
            <w:pPr>
              <w:spacing w:line="240" w:lineRule="auto"/>
              <w:jc w:val="center"/>
              <w:rPr>
                <w:sz w:val="22"/>
                <w:szCs w:val="22"/>
                <w:lang w:val="en-GB"/>
              </w:rPr>
            </w:pPr>
            <w:r w:rsidRPr="002A279F">
              <w:rPr>
                <w:sz w:val="22"/>
                <w:szCs w:val="22"/>
                <w:lang w:val="en-GB"/>
              </w:rPr>
              <w:t>-</w:t>
            </w:r>
          </w:p>
        </w:tc>
      </w:tr>
      <w:tr w:rsidR="00C0534C" w:rsidRPr="002A279F" w14:paraId="06DB0B44" w14:textId="77777777" w:rsidTr="00C0534C">
        <w:tc>
          <w:tcPr>
            <w:tcW w:w="3477" w:type="dxa"/>
          </w:tcPr>
          <w:p w14:paraId="6CD7D279" w14:textId="77777777" w:rsidR="00C0534C" w:rsidRPr="002A279F" w:rsidRDefault="0058223E">
            <w:pPr>
              <w:spacing w:line="240" w:lineRule="auto"/>
              <w:rPr>
                <w:b/>
                <w:bCs/>
                <w:sz w:val="22"/>
                <w:szCs w:val="22"/>
              </w:rPr>
            </w:pPr>
            <w:r w:rsidRPr="002A279F">
              <w:rPr>
                <w:b/>
                <w:bCs/>
                <w:sz w:val="22"/>
                <w:szCs w:val="22"/>
              </w:rPr>
              <w:t>Confident in using technology</w:t>
            </w:r>
            <w:r w:rsidRPr="002A279F">
              <w:rPr>
                <w:b/>
                <w:bCs/>
                <w:sz w:val="22"/>
                <w:szCs w:val="22"/>
                <w:lang w:val="en-GB"/>
              </w:rPr>
              <w:t xml:space="preserve"> (%)</w:t>
            </w:r>
          </w:p>
        </w:tc>
        <w:tc>
          <w:tcPr>
            <w:tcW w:w="850" w:type="dxa"/>
          </w:tcPr>
          <w:p w14:paraId="2EB251C9" w14:textId="77777777" w:rsidR="00C0534C" w:rsidRPr="002A279F" w:rsidRDefault="0058223E">
            <w:pPr>
              <w:spacing w:line="240" w:lineRule="auto"/>
              <w:jc w:val="center"/>
              <w:rPr>
                <w:sz w:val="22"/>
                <w:szCs w:val="22"/>
              </w:rPr>
            </w:pPr>
            <w:r w:rsidRPr="002A279F">
              <w:rPr>
                <w:sz w:val="22"/>
                <w:szCs w:val="22"/>
              </w:rPr>
              <w:t>66</w:t>
            </w:r>
          </w:p>
        </w:tc>
        <w:tc>
          <w:tcPr>
            <w:tcW w:w="1200" w:type="dxa"/>
          </w:tcPr>
          <w:p w14:paraId="09F8602B" w14:textId="77777777" w:rsidR="00C0534C" w:rsidRPr="002A279F" w:rsidRDefault="0058223E">
            <w:pPr>
              <w:spacing w:line="240" w:lineRule="auto"/>
              <w:jc w:val="center"/>
              <w:rPr>
                <w:sz w:val="22"/>
                <w:szCs w:val="22"/>
              </w:rPr>
            </w:pPr>
            <w:r w:rsidRPr="002A279F">
              <w:rPr>
                <w:sz w:val="22"/>
                <w:szCs w:val="22"/>
              </w:rPr>
              <w:t>90.4</w:t>
            </w:r>
          </w:p>
        </w:tc>
        <w:tc>
          <w:tcPr>
            <w:tcW w:w="950" w:type="dxa"/>
          </w:tcPr>
          <w:p w14:paraId="188E046D" w14:textId="77777777" w:rsidR="00C0534C" w:rsidRPr="002A279F" w:rsidRDefault="0058223E">
            <w:pPr>
              <w:spacing w:line="240" w:lineRule="auto"/>
              <w:jc w:val="center"/>
              <w:rPr>
                <w:color w:val="auto"/>
                <w:sz w:val="22"/>
                <w:szCs w:val="22"/>
                <w:lang w:val="en-GB"/>
              </w:rPr>
            </w:pPr>
            <w:r w:rsidRPr="002A279F">
              <w:rPr>
                <w:color w:val="auto"/>
                <w:sz w:val="22"/>
                <w:szCs w:val="22"/>
                <w:lang w:val="en-GB"/>
              </w:rPr>
              <w:t>-</w:t>
            </w:r>
          </w:p>
        </w:tc>
        <w:tc>
          <w:tcPr>
            <w:tcW w:w="1275" w:type="dxa"/>
          </w:tcPr>
          <w:p w14:paraId="1B4C82EC" w14:textId="77777777" w:rsidR="00C0534C" w:rsidRPr="002A279F" w:rsidRDefault="0058223E">
            <w:pPr>
              <w:spacing w:line="240" w:lineRule="auto"/>
              <w:jc w:val="center"/>
              <w:rPr>
                <w:color w:val="auto"/>
                <w:sz w:val="22"/>
                <w:szCs w:val="22"/>
                <w:lang w:val="en-GB"/>
              </w:rPr>
            </w:pPr>
            <w:r w:rsidRPr="002A279F">
              <w:rPr>
                <w:color w:val="auto"/>
                <w:sz w:val="22"/>
                <w:szCs w:val="22"/>
                <w:lang w:val="en-GB"/>
              </w:rPr>
              <w:t>-</w:t>
            </w:r>
          </w:p>
        </w:tc>
        <w:tc>
          <w:tcPr>
            <w:tcW w:w="975" w:type="dxa"/>
          </w:tcPr>
          <w:p w14:paraId="6147497C" w14:textId="77777777" w:rsidR="00C0534C" w:rsidRPr="002A279F" w:rsidRDefault="0058223E">
            <w:pPr>
              <w:spacing w:line="240" w:lineRule="auto"/>
              <w:jc w:val="center"/>
              <w:rPr>
                <w:sz w:val="22"/>
                <w:szCs w:val="22"/>
                <w:lang w:val="en-GB"/>
              </w:rPr>
            </w:pPr>
            <w:r w:rsidRPr="002A279F">
              <w:rPr>
                <w:sz w:val="22"/>
                <w:szCs w:val="22"/>
                <w:lang w:val="en-GB"/>
              </w:rPr>
              <w:t>-</w:t>
            </w:r>
          </w:p>
        </w:tc>
      </w:tr>
    </w:tbl>
    <w:p w14:paraId="1C4BF4CA" w14:textId="77777777" w:rsidR="00C0534C" w:rsidRPr="002A279F" w:rsidRDefault="00C0534C">
      <w:pPr>
        <w:rPr>
          <w:sz w:val="16"/>
          <w:szCs w:val="16"/>
        </w:rPr>
      </w:pPr>
    </w:p>
    <w:p w14:paraId="28FAAEFE" w14:textId="77777777" w:rsidR="00C0534C" w:rsidRPr="002A279F" w:rsidRDefault="0058223E">
      <w:pPr>
        <w:pStyle w:val="MDPI23heading3"/>
        <w:rPr>
          <w:i/>
          <w:iCs/>
          <w:lang w:val="en-GB"/>
        </w:rPr>
      </w:pPr>
      <w:r w:rsidRPr="002A279F">
        <w:rPr>
          <w:i/>
          <w:iCs/>
          <w:lang w:val="en-GB"/>
        </w:rPr>
        <w:t>3.4 Interviews</w:t>
      </w:r>
    </w:p>
    <w:p w14:paraId="3418164C" w14:textId="77777777" w:rsidR="00C0534C" w:rsidRPr="002A279F" w:rsidRDefault="0058223E">
      <w:pPr>
        <w:pStyle w:val="MDPI23heading3"/>
        <w:rPr>
          <w:lang w:val="en-GB"/>
        </w:rPr>
      </w:pPr>
      <w:r w:rsidRPr="002A279F">
        <w:rPr>
          <w:i/>
          <w:iCs/>
          <w:lang w:val="en-GB"/>
        </w:rPr>
        <w:t>3.4.1 Characteristics of interviewees</w:t>
      </w:r>
    </w:p>
    <w:p w14:paraId="1B1C3B27" w14:textId="77777777" w:rsidR="00C0534C" w:rsidRPr="002A279F" w:rsidRDefault="0058223E">
      <w:pPr>
        <w:ind w:firstLine="420"/>
        <w:rPr>
          <w:rFonts w:ascii="Palatino Linotype" w:hAnsi="Palatino Linotype"/>
          <w:sz w:val="20"/>
          <w:lang w:val="en-GB"/>
        </w:rPr>
      </w:pPr>
      <w:r w:rsidRPr="002A279F">
        <w:rPr>
          <w:rFonts w:ascii="Palatino Linotype" w:hAnsi="Palatino Linotype"/>
          <w:sz w:val="20"/>
          <w:lang w:val="en-GB"/>
        </w:rPr>
        <w:t xml:space="preserve">Despite a substantial amendment part-way through the study, to ensure that the invitation for interview was sent to those who did not complete any myfood24 food records, there were no expressions of interest to be interviewed in this group. Sixteen women who had completed myfood24, expressed an interest, resulting in 15 interviews with one declining due to time commitments. Characteristics of those interviewed were similar to the other participants who completed myfood24. </w:t>
      </w:r>
      <w:r w:rsidRPr="002A279F">
        <w:rPr>
          <w:rFonts w:ascii="Palatino Linotype" w:hAnsi="Palatino Linotype"/>
          <w:iCs/>
          <w:sz w:val="20"/>
          <w:lang w:val="en-GB"/>
        </w:rPr>
        <w:t xml:space="preserve">The mean age was 35.1 years (SD 4.5); </w:t>
      </w:r>
      <w:r w:rsidRPr="002A279F">
        <w:rPr>
          <w:rFonts w:ascii="Palatino Linotype" w:hAnsi="Palatino Linotype"/>
          <w:sz w:val="20"/>
          <w:lang w:val="en-GB"/>
        </w:rPr>
        <w:t xml:space="preserve">five were primiparous. Most women were White (13 White, 2 </w:t>
      </w:r>
      <w:r w:rsidRPr="002A279F">
        <w:rPr>
          <w:rFonts w:ascii="Palatino Linotype" w:hAnsi="Palatino Linotype"/>
          <w:sz w:val="20"/>
          <w:lang w:val="en-GB"/>
        </w:rPr>
        <w:lastRenderedPageBreak/>
        <w:t xml:space="preserve">Asian). </w:t>
      </w:r>
      <w:r w:rsidRPr="002A279F">
        <w:rPr>
          <w:rFonts w:ascii="Palatino Linotype" w:hAnsi="Palatino Linotype"/>
          <w:iCs/>
          <w:sz w:val="20"/>
          <w:lang w:val="en-GB"/>
        </w:rPr>
        <w:t>The mean BMI at booking was 28.3 (SD 4.7).</w:t>
      </w:r>
      <w:r w:rsidRPr="002A279F">
        <w:rPr>
          <w:rFonts w:ascii="Palatino Linotype" w:hAnsi="Palatino Linotype"/>
          <w:sz w:val="20"/>
          <w:lang w:val="en-GB"/>
        </w:rPr>
        <w:t xml:space="preserve"> All had completed myfood24 at least once and 10 had completed it five times. The mean SUS score was 74.0 (SD 23.0).   </w:t>
      </w:r>
    </w:p>
    <w:p w14:paraId="2515FCF8" w14:textId="14A12293" w:rsidR="00C0534C" w:rsidRPr="002A279F" w:rsidRDefault="0058223E">
      <w:pPr>
        <w:ind w:firstLine="420"/>
        <w:rPr>
          <w:rFonts w:ascii="Palatino Linotype" w:hAnsi="Palatino Linotype"/>
          <w:sz w:val="20"/>
          <w:lang w:val="en-GB"/>
        </w:rPr>
      </w:pPr>
      <w:r w:rsidRPr="002A279F">
        <w:rPr>
          <w:rFonts w:ascii="Palatino Linotype" w:hAnsi="Palatino Linotype"/>
          <w:sz w:val="20"/>
          <w:lang w:val="en-GB"/>
        </w:rPr>
        <w:t>Most women reported completing the record at the end of the day in the evenings, with a number of them using their clinic paper food records as an aid to recall th</w:t>
      </w:r>
      <w:r w:rsidR="00A80A94">
        <w:rPr>
          <w:rFonts w:ascii="Palatino Linotype" w:hAnsi="Palatino Linotype"/>
          <w:sz w:val="20"/>
          <w:lang w:val="en-GB"/>
        </w:rPr>
        <w:t>at day’s</w:t>
      </w:r>
      <w:r w:rsidRPr="002A279F">
        <w:rPr>
          <w:rFonts w:ascii="Palatino Linotype" w:hAnsi="Palatino Linotype"/>
          <w:sz w:val="20"/>
          <w:lang w:val="en-GB"/>
        </w:rPr>
        <w:t xml:space="preserve"> food intake.</w:t>
      </w:r>
    </w:p>
    <w:p w14:paraId="5796799A" w14:textId="77777777" w:rsidR="00C0534C" w:rsidRPr="002A279F" w:rsidRDefault="0058223E">
      <w:pPr>
        <w:pStyle w:val="MDPI23heading3"/>
        <w:numPr>
          <w:ilvl w:val="2"/>
          <w:numId w:val="8"/>
        </w:numPr>
        <w:rPr>
          <w:i/>
          <w:lang w:val="en-GB"/>
        </w:rPr>
      </w:pPr>
      <w:r w:rsidRPr="002A279F">
        <w:rPr>
          <w:i/>
          <w:lang w:val="en-GB"/>
        </w:rPr>
        <w:t xml:space="preserve">Themes </w:t>
      </w:r>
    </w:p>
    <w:p w14:paraId="42C3FC09" w14:textId="77777777" w:rsidR="00C0534C" w:rsidRPr="002A279F" w:rsidRDefault="0058223E">
      <w:pPr>
        <w:pStyle w:val="MDPI23heading3"/>
        <w:spacing w:line="340" w:lineRule="atLeast"/>
        <w:ind w:firstLine="420"/>
        <w:rPr>
          <w:lang w:val="en-GB"/>
        </w:rPr>
      </w:pPr>
      <w:r w:rsidRPr="002A279F">
        <w:rPr>
          <w:lang w:val="en-GB"/>
        </w:rPr>
        <w:t>Thematic analysis relating to usability and acceptability of using myfood24 as a food record identified the following themes: 1) ease of use; 2) impact on food choices; 3) comparisons with clinic paper records; and 4) future developments. Due to the characteristics of the interview sample, these themes represent only the views of women who had completed myfood24.</w:t>
      </w:r>
    </w:p>
    <w:p w14:paraId="73A8BF1B" w14:textId="77777777" w:rsidR="00C0534C" w:rsidRPr="002A279F" w:rsidRDefault="0058223E">
      <w:pPr>
        <w:pStyle w:val="MDPI23heading3"/>
        <w:numPr>
          <w:ilvl w:val="0"/>
          <w:numId w:val="9"/>
        </w:numPr>
        <w:rPr>
          <w:b/>
          <w:bCs/>
          <w:i/>
          <w:iCs/>
          <w:lang w:val="en-GB"/>
        </w:rPr>
      </w:pPr>
      <w:r w:rsidRPr="002A279F">
        <w:rPr>
          <w:b/>
          <w:bCs/>
          <w:i/>
          <w:iCs/>
          <w:lang w:val="en-GB"/>
        </w:rPr>
        <w:t>Getting acquainted: Ease of Use</w:t>
      </w:r>
    </w:p>
    <w:p w14:paraId="2BB866D8" w14:textId="77777777" w:rsidR="00C0534C" w:rsidRPr="002A279F" w:rsidRDefault="0058223E">
      <w:pPr>
        <w:pStyle w:val="MDPI23heading3"/>
        <w:spacing w:line="340" w:lineRule="atLeast"/>
        <w:ind w:firstLine="420"/>
        <w:rPr>
          <w:lang w:val="en-GB"/>
        </w:rPr>
      </w:pPr>
      <w:r w:rsidRPr="002A279F">
        <w:rPr>
          <w:lang w:val="en-GB"/>
        </w:rPr>
        <w:t xml:space="preserve">Many of the women had used similar technologies before to record their diet and reported finding myfood24 to be comparable once they had become acquainted with the technology. Most found myfood24 ‘straightforward’ and that inputting data became faster with practice, initially taking approximately 20 minutes. </w:t>
      </w:r>
    </w:p>
    <w:p w14:paraId="5C4E4602" w14:textId="77777777" w:rsidR="00C0534C" w:rsidRPr="002A279F" w:rsidRDefault="0058223E">
      <w:pPr>
        <w:pStyle w:val="MDPI23heading3"/>
        <w:ind w:left="420"/>
        <w:rPr>
          <w:lang w:val="en-GB"/>
        </w:rPr>
      </w:pPr>
      <w:r w:rsidRPr="002A279F">
        <w:rPr>
          <w:lang w:val="en-GB"/>
        </w:rPr>
        <w:t>'I found it quite easy… I mean, you just typed in a word and it would bring what you wanted up and then you chose from the list' (interview 3).</w:t>
      </w:r>
    </w:p>
    <w:p w14:paraId="41E096E3" w14:textId="77777777" w:rsidR="00C0534C" w:rsidRDefault="0058223E">
      <w:pPr>
        <w:pStyle w:val="MDPI23heading3"/>
        <w:spacing w:line="340" w:lineRule="atLeast"/>
        <w:ind w:firstLine="420"/>
        <w:rPr>
          <w:lang w:val="en-GB"/>
        </w:rPr>
      </w:pPr>
      <w:r w:rsidRPr="002A279F">
        <w:rPr>
          <w:lang w:val="en-GB"/>
        </w:rPr>
        <w:t>Several features were reported that helped or hindered the ease of use of myfood24. Features of the tool most commonly identified as being useful for input were the food photographs to help with portion estimation, and the use of reminder prompts. Some also used the recipe function and favourites list; most reported that they would use these functions on a longer-term basis. The food database received mixed feedback. Some found the food database too restrictive whereas others found the choice overwhelming. Some reported finding food entry burdensome whe</w:t>
      </w:r>
      <w:r>
        <w:rPr>
          <w:lang w:val="en-GB"/>
        </w:rPr>
        <w:t xml:space="preserve">n cooking from raw ingredients and the process too time consuming to be feasible. </w:t>
      </w:r>
    </w:p>
    <w:p w14:paraId="60096C56" w14:textId="77777777" w:rsidR="00C0534C" w:rsidRDefault="0058223E">
      <w:pPr>
        <w:pStyle w:val="MDPI23heading3"/>
        <w:ind w:left="420"/>
        <w:rPr>
          <w:lang w:val="en-GB"/>
        </w:rPr>
      </w:pPr>
      <w:r>
        <w:rPr>
          <w:lang w:val="en-GB"/>
        </w:rPr>
        <w:t>'Obviously you don't weigh your food… it was nice to see actually a portion size' (interview 6)</w:t>
      </w:r>
    </w:p>
    <w:p w14:paraId="648E1255" w14:textId="77777777" w:rsidR="00C0534C" w:rsidRDefault="0058223E">
      <w:pPr>
        <w:pStyle w:val="MDPI23heading3"/>
        <w:ind w:left="420"/>
        <w:rPr>
          <w:lang w:val="en-GB"/>
        </w:rPr>
      </w:pPr>
      <w:r>
        <w:t>'I didn't have to go back and correct anything really because it reminded me’ (interview 3)</w:t>
      </w:r>
      <w:r>
        <w:rPr>
          <w:rStyle w:val="CommentReference"/>
          <w:rFonts w:ascii="Times New Roman" w:hAnsi="Times New Roman"/>
          <w:snapToGrid/>
          <w:lang w:bidi="ar-SA"/>
        </w:rPr>
        <w:t xml:space="preserve"> </w:t>
      </w:r>
    </w:p>
    <w:p w14:paraId="396220B8" w14:textId="77777777" w:rsidR="00C0534C" w:rsidRDefault="0058223E">
      <w:pPr>
        <w:pStyle w:val="MDPI23heading3"/>
        <w:ind w:left="420"/>
        <w:rPr>
          <w:iCs/>
          <w:lang w:val="en-GB"/>
        </w:rPr>
      </w:pPr>
      <w:r>
        <w:rPr>
          <w:iCs/>
        </w:rPr>
        <w:t>'For something that was quite simple, it would take actually a long time to find it' (interview 4)</w:t>
      </w:r>
    </w:p>
    <w:p w14:paraId="048E0485" w14:textId="77777777" w:rsidR="00C0534C" w:rsidRPr="002A279F" w:rsidRDefault="0058223E">
      <w:pPr>
        <w:pStyle w:val="MDPI23heading3"/>
        <w:ind w:left="420"/>
        <w:rPr>
          <w:lang w:val="en-GB"/>
        </w:rPr>
      </w:pPr>
      <w:r>
        <w:rPr>
          <w:lang w:val="en-GB"/>
        </w:rPr>
        <w:t xml:space="preserve">'It was quite time consuming having to kind of search for things and put everything in in its </w:t>
      </w:r>
      <w:r w:rsidRPr="002A279F">
        <w:rPr>
          <w:lang w:val="en-GB"/>
        </w:rPr>
        <w:t xml:space="preserve">own, you know, like all the different components that made up a meal' (interview 11). </w:t>
      </w:r>
    </w:p>
    <w:p w14:paraId="57501557" w14:textId="77777777" w:rsidR="00C0534C" w:rsidRPr="002A279F" w:rsidRDefault="0058223E" w:rsidP="001D0E49">
      <w:pPr>
        <w:pStyle w:val="MDPI23heading3"/>
        <w:spacing w:line="340" w:lineRule="atLeast"/>
        <w:rPr>
          <w:lang w:val="en-GB"/>
        </w:rPr>
      </w:pPr>
      <w:r w:rsidRPr="002A279F">
        <w:rPr>
          <w:snapToGrid/>
          <w:szCs w:val="20"/>
          <w:lang w:val="en-GB" w:bidi="ar-SA"/>
        </w:rPr>
        <w:t>One reported disadvantage was the need to record all food entries for the 24-hour period in one go, rather than being able to add data after each meal, making myfood24 less easy to use than paper diaries</w:t>
      </w:r>
      <w:r w:rsidR="001D0E49" w:rsidRPr="002A279F">
        <w:rPr>
          <w:snapToGrid/>
          <w:szCs w:val="20"/>
          <w:lang w:val="en-GB" w:bidi="ar-SA"/>
        </w:rPr>
        <w:t>. I</w:t>
      </w:r>
      <w:r w:rsidR="001D0E49" w:rsidRPr="002A279F">
        <w:rPr>
          <w:lang w:val="en-GB"/>
        </w:rPr>
        <w:t xml:space="preserve">nterviews identified that accessibility was hindered by problematic initial access to the myfood24 website, offering insight into the completion rates observed. As shown in Figure 1, myfood24 uses a web link accessed from the participant’s email account with each recall requiring a separate email. Women reported that the process had been confusing and it was difficult to keep </w:t>
      </w:r>
      <w:r w:rsidR="001D0E49" w:rsidRPr="002A279F">
        <w:rPr>
          <w:lang w:val="en-GB"/>
        </w:rPr>
        <w:lastRenderedPageBreak/>
        <w:t xml:space="preserve">track of the multiple emails, all of which were sent on the day of entry to the study and without any indication as to which of the five days they referred to. </w:t>
      </w:r>
    </w:p>
    <w:p w14:paraId="364F9F32" w14:textId="77777777" w:rsidR="00C0534C" w:rsidRPr="002A279F" w:rsidRDefault="0058223E">
      <w:pPr>
        <w:pStyle w:val="MDPI23heading3"/>
        <w:numPr>
          <w:ilvl w:val="0"/>
          <w:numId w:val="9"/>
        </w:numPr>
        <w:rPr>
          <w:b/>
          <w:bCs/>
          <w:i/>
          <w:iCs/>
          <w:lang w:val="en-GB"/>
        </w:rPr>
      </w:pPr>
      <w:r w:rsidRPr="002A279F">
        <w:rPr>
          <w:b/>
          <w:bCs/>
          <w:i/>
          <w:iCs/>
          <w:lang w:val="en-GB"/>
        </w:rPr>
        <w:t xml:space="preserve">Feedback: Impact on food choices and behaviours </w:t>
      </w:r>
    </w:p>
    <w:p w14:paraId="279B0CEB" w14:textId="77777777" w:rsidR="00C0534C" w:rsidRPr="002A279F" w:rsidRDefault="0058223E">
      <w:pPr>
        <w:pStyle w:val="MDPI23heading3"/>
        <w:spacing w:line="340" w:lineRule="atLeast"/>
        <w:ind w:firstLine="420"/>
        <w:rPr>
          <w:szCs w:val="20"/>
          <w:lang w:val="en-GB"/>
        </w:rPr>
      </w:pPr>
      <w:r w:rsidRPr="002A279F">
        <w:rPr>
          <w:rStyle w:val="CommentReference"/>
          <w:snapToGrid/>
          <w:sz w:val="20"/>
          <w:szCs w:val="20"/>
          <w:lang w:bidi="ar-SA"/>
        </w:rPr>
        <w:t>O</w:t>
      </w:r>
      <w:r w:rsidRPr="002A279F">
        <w:rPr>
          <w:szCs w:val="20"/>
          <w:lang w:val="en-GB"/>
        </w:rPr>
        <w:t xml:space="preserve">n completion of a food record, myfood24 provides an instant summary of its nutritional composition, including energy, protein, fat, carbohydrate, fibre, salt and micronutrients. This is compared to a dietary reference value. </w:t>
      </w:r>
    </w:p>
    <w:p w14:paraId="024B5F5A" w14:textId="77777777" w:rsidR="00C0534C" w:rsidRPr="002A279F" w:rsidRDefault="0058223E">
      <w:pPr>
        <w:pStyle w:val="MDPI23heading3"/>
        <w:spacing w:line="340" w:lineRule="atLeast"/>
        <w:ind w:firstLine="420"/>
        <w:rPr>
          <w:szCs w:val="20"/>
          <w:lang w:val="en-GB"/>
        </w:rPr>
      </w:pPr>
      <w:r w:rsidRPr="002A279F">
        <w:rPr>
          <w:szCs w:val="20"/>
          <w:lang w:val="en-GB"/>
        </w:rPr>
        <w:t>All interviewees reported finding this feature useful to get feedback on their food intake and associated eating behaviours, although a minority questioned the accuracy. Women described how this feedback increased their knowledge of their dietary intake, could provide reassurance, and enable women to consider what changes were required. Some women reported that the summaries were a motivating factor, influencing future choices about food types and portion sizes.</w:t>
      </w:r>
    </w:p>
    <w:p w14:paraId="2095BA37" w14:textId="77777777" w:rsidR="00C0534C" w:rsidRPr="002A279F" w:rsidRDefault="0058223E">
      <w:pPr>
        <w:pStyle w:val="MDPI23heading3"/>
        <w:spacing w:line="340" w:lineRule="atLeast"/>
        <w:ind w:left="420" w:firstLine="90"/>
        <w:rPr>
          <w:iCs/>
          <w:szCs w:val="20"/>
        </w:rPr>
      </w:pPr>
      <w:r w:rsidRPr="002A279F">
        <w:rPr>
          <w:iCs/>
          <w:szCs w:val="20"/>
        </w:rPr>
        <w:t>'I did find it frustrating, to be honest, in terms of just trying to find what matched what I was eating, I don't know how accurate it was for me' (interview 4)</w:t>
      </w:r>
    </w:p>
    <w:p w14:paraId="2B15A481" w14:textId="77777777" w:rsidR="00C0534C" w:rsidRPr="002A279F" w:rsidRDefault="0058223E">
      <w:pPr>
        <w:pStyle w:val="MDPI23heading3"/>
        <w:ind w:left="420"/>
        <w:rPr>
          <w:lang w:val="en-GB"/>
        </w:rPr>
      </w:pPr>
      <w:r w:rsidRPr="002A279F">
        <w:rPr>
          <w:lang w:val="en-GB"/>
        </w:rPr>
        <w:t>‘a week’s worth of days in front of you it does make you think about what you’re eating and how much' (interview 3)</w:t>
      </w:r>
    </w:p>
    <w:p w14:paraId="7854AF25" w14:textId="77777777" w:rsidR="00C0534C" w:rsidRPr="002A279F" w:rsidRDefault="0058223E">
      <w:pPr>
        <w:pStyle w:val="MDPI23heading3"/>
        <w:ind w:left="420"/>
        <w:rPr>
          <w:lang w:val="en-GB"/>
        </w:rPr>
      </w:pPr>
      <w:r w:rsidRPr="002A279F">
        <w:rPr>
          <w:lang w:val="en-GB"/>
        </w:rPr>
        <w:t>'I was like ooh I shouldn’t have eaten that or oh, I've had a really good day today.' (interview 12)</w:t>
      </w:r>
    </w:p>
    <w:p w14:paraId="63D006D1" w14:textId="77777777" w:rsidR="00C0534C" w:rsidRPr="002A279F" w:rsidRDefault="0058223E">
      <w:pPr>
        <w:pStyle w:val="MDPI23heading3"/>
        <w:spacing w:line="340" w:lineRule="atLeast"/>
        <w:ind w:firstLine="420"/>
        <w:rPr>
          <w:lang w:val="en-GB"/>
        </w:rPr>
      </w:pPr>
      <w:r w:rsidRPr="002A279F">
        <w:rPr>
          <w:lang w:val="en-GB"/>
        </w:rPr>
        <w:t>Most women focused on the data relating to total carbohydrates and sugars – key to management of GDM – but some also noted using the summaries to understand their fat and salt consumption. In addition, for some, the summary information highlighted that they had actually been too restrictive with their diet, in response to their diagnosis.</w:t>
      </w:r>
    </w:p>
    <w:p w14:paraId="3EA25AD0" w14:textId="77777777" w:rsidR="00C0534C" w:rsidRPr="002A279F" w:rsidRDefault="0058223E">
      <w:pPr>
        <w:pStyle w:val="MDPI23heading3"/>
        <w:ind w:left="420"/>
        <w:rPr>
          <w:lang w:val="en-GB"/>
        </w:rPr>
      </w:pPr>
      <w:r w:rsidRPr="002A279F">
        <w:rPr>
          <w:lang w:val="en-GB"/>
        </w:rPr>
        <w:t>'Once you can see it in numbers and can see the picture of it, it’s harder just to shrug off and think I'm fine...I couldn’t just go on with it' (interview 11).</w:t>
      </w:r>
    </w:p>
    <w:p w14:paraId="7582C410" w14:textId="77777777" w:rsidR="00C0534C" w:rsidRPr="002A279F" w:rsidRDefault="00C0534C">
      <w:pPr>
        <w:pStyle w:val="MDPI23heading3"/>
        <w:rPr>
          <w:i/>
          <w:iCs/>
        </w:rPr>
      </w:pPr>
    </w:p>
    <w:p w14:paraId="34A8863C" w14:textId="77777777" w:rsidR="00C0534C" w:rsidRPr="002A279F" w:rsidRDefault="0058223E">
      <w:pPr>
        <w:pStyle w:val="MDPI23heading3"/>
        <w:numPr>
          <w:ilvl w:val="0"/>
          <w:numId w:val="9"/>
        </w:numPr>
        <w:rPr>
          <w:b/>
          <w:bCs/>
          <w:i/>
          <w:iCs/>
          <w:lang w:val="en-GB"/>
        </w:rPr>
      </w:pPr>
      <w:r w:rsidRPr="002A279F">
        <w:rPr>
          <w:b/>
          <w:bCs/>
          <w:i/>
          <w:iCs/>
          <w:lang w:val="en-GB"/>
        </w:rPr>
        <w:t xml:space="preserve"> Comparing online self-monitoring to clinic paper diaries, and the use of real-time tracking</w:t>
      </w:r>
    </w:p>
    <w:p w14:paraId="40327F58" w14:textId="77777777" w:rsidR="00C0534C" w:rsidRPr="002A279F" w:rsidRDefault="0058223E">
      <w:pPr>
        <w:pStyle w:val="MDPI23heading3"/>
        <w:spacing w:line="340" w:lineRule="atLeast"/>
        <w:ind w:firstLine="420"/>
        <w:rPr>
          <w:lang w:val="en-GB"/>
        </w:rPr>
      </w:pPr>
      <w:r w:rsidRPr="002A279F">
        <w:rPr>
          <w:lang w:val="en-GB"/>
        </w:rPr>
        <w:t xml:space="preserve">Comparing myfood24 with paper food diaries that women were required to complete as standard care, some felt myfood24 led to more accurate recording of food intake due to its use of reminders (for example prompting about snacks between meals, and the use of condiments) and recording of quantities, which had not been requested in as much detail in their paper food diaries. </w:t>
      </w:r>
    </w:p>
    <w:p w14:paraId="6C4C1ABF" w14:textId="77777777" w:rsidR="00C0534C" w:rsidRPr="002A279F" w:rsidRDefault="0058223E">
      <w:pPr>
        <w:pStyle w:val="MDPI23heading3"/>
        <w:ind w:left="420"/>
        <w:rPr>
          <w:bCs/>
          <w:lang w:val="en-GB"/>
        </w:rPr>
      </w:pPr>
      <w:r w:rsidRPr="002A279F">
        <w:rPr>
          <w:bCs/>
        </w:rPr>
        <w:t>‘I thought that [myfood24] made me remember things. It was more specific. I think it was easy to forget when you’re writing it down. You know because it reminded you – have you remembered to put a drink down here, have you remembered to put a snack down there.’ (interview 9)</w:t>
      </w:r>
    </w:p>
    <w:p w14:paraId="3EAB120A" w14:textId="0E0660DA" w:rsidR="00C0534C" w:rsidRPr="002A279F" w:rsidRDefault="0058223E">
      <w:pPr>
        <w:pStyle w:val="MDPI23heading3"/>
        <w:spacing w:line="340" w:lineRule="atLeast"/>
        <w:ind w:firstLine="420"/>
        <w:rPr>
          <w:lang w:val="en-GB"/>
        </w:rPr>
      </w:pPr>
      <w:r w:rsidRPr="002A279F">
        <w:rPr>
          <w:lang w:val="en-GB"/>
        </w:rPr>
        <w:lastRenderedPageBreak/>
        <w:t xml:space="preserve">Women felt that whilst myfood24 was more accurate than paper-based diaries, in its current format it was also less convenient than paper-based diaries, particularly given the need to track blood glucose levels alongside the dietary intake in the paper-based diaries. </w:t>
      </w:r>
      <w:r w:rsidR="00A80A94">
        <w:rPr>
          <w:lang w:val="en-GB"/>
        </w:rPr>
        <w:t>Hence</w:t>
      </w:r>
      <w:r w:rsidRPr="002A279F">
        <w:rPr>
          <w:lang w:val="en-GB"/>
        </w:rPr>
        <w:t xml:space="preserve">, although women valued the myfood24 summary information highly, the utility of myfood24 was limited by being produced at the end of a 24-hour period and without any connection to blood glucose readings, limiting its use as a self-monitoring tool for improving blood glucose levels. </w:t>
      </w:r>
    </w:p>
    <w:p w14:paraId="43DFDED4" w14:textId="77777777" w:rsidR="00C0534C" w:rsidRPr="002A279F" w:rsidRDefault="00C0534C">
      <w:pPr>
        <w:pStyle w:val="MDPI23heading3"/>
        <w:spacing w:line="340" w:lineRule="atLeast"/>
        <w:ind w:firstLine="420"/>
        <w:rPr>
          <w:lang w:val="en-GB"/>
        </w:rPr>
      </w:pPr>
    </w:p>
    <w:p w14:paraId="7E7432A5" w14:textId="77777777" w:rsidR="00C0534C" w:rsidRPr="002A279F" w:rsidRDefault="0058223E">
      <w:pPr>
        <w:pStyle w:val="MDPI23heading3"/>
        <w:numPr>
          <w:ilvl w:val="0"/>
          <w:numId w:val="9"/>
        </w:numPr>
        <w:rPr>
          <w:b/>
          <w:bCs/>
          <w:i/>
          <w:iCs/>
          <w:lang w:val="en-GB"/>
        </w:rPr>
      </w:pPr>
      <w:r w:rsidRPr="002A279F">
        <w:rPr>
          <w:b/>
          <w:bCs/>
          <w:i/>
          <w:iCs/>
          <w:lang w:val="en-GB"/>
        </w:rPr>
        <w:t xml:space="preserve">Future developments: suggestions based on experience </w:t>
      </w:r>
    </w:p>
    <w:p w14:paraId="4AC7D6A8" w14:textId="71B4CCE7" w:rsidR="00C0534C" w:rsidRPr="002A279F" w:rsidRDefault="0058223E">
      <w:pPr>
        <w:pStyle w:val="MDPI23heading3"/>
        <w:spacing w:line="340" w:lineRule="atLeast"/>
        <w:ind w:firstLine="420"/>
        <w:rPr>
          <w:lang w:val="en-GB"/>
        </w:rPr>
      </w:pPr>
      <w:r w:rsidRPr="002A279F">
        <w:rPr>
          <w:lang w:val="en-GB"/>
        </w:rPr>
        <w:t xml:space="preserve">Several suggestions were made by women, the most common being to improve accessibility via an app so data could be conveniently logged throughout the day using a smart phone or tablet. Other suggestions for practical aspects relating to usability and improving its acceptability as an electronic food record were a larger food database, an option to scan bar codes, and easier retrieval of favourite foods. Women made several suggestions to adapt myfood24 to develop its accessibility, and also to develop its usefulness in promoting self-management and supporting behaviour change. Of greatest priority for this clinical population was the need to record blood glucose readings alongside dietary information, in order for the information to be meaningful and develop knowledge of </w:t>
      </w:r>
      <w:r w:rsidR="00A80A94">
        <w:rPr>
          <w:lang w:val="en-GB"/>
        </w:rPr>
        <w:t xml:space="preserve">the impact of </w:t>
      </w:r>
      <w:r w:rsidRPr="002A279F">
        <w:rPr>
          <w:lang w:val="en-GB"/>
        </w:rPr>
        <w:t>different types and quantities of food</w:t>
      </w:r>
      <w:r w:rsidR="00A80A94">
        <w:rPr>
          <w:lang w:val="en-GB"/>
        </w:rPr>
        <w:t xml:space="preserve"> on blood glucose levels</w:t>
      </w:r>
      <w:r w:rsidRPr="002A279F">
        <w:rPr>
          <w:lang w:val="en-GB"/>
        </w:rPr>
        <w:t xml:space="preserve">. </w:t>
      </w:r>
    </w:p>
    <w:p w14:paraId="6F82C877" w14:textId="35111AD3" w:rsidR="00C0534C" w:rsidRPr="002A279F" w:rsidRDefault="0058223E" w:rsidP="001D0E49">
      <w:pPr>
        <w:pStyle w:val="MDPI23heading3"/>
        <w:spacing w:line="340" w:lineRule="atLeast"/>
        <w:ind w:firstLine="420"/>
        <w:rPr>
          <w:lang w:val="en-GB"/>
        </w:rPr>
      </w:pPr>
      <w:r w:rsidRPr="002A279F">
        <w:rPr>
          <w:lang w:val="en-GB"/>
        </w:rPr>
        <w:t>Some also identified the need for improved visual displays of the summary nutritional information</w:t>
      </w:r>
      <w:r w:rsidR="00A80A94">
        <w:rPr>
          <w:lang w:val="en-GB"/>
        </w:rPr>
        <w:t>,</w:t>
      </w:r>
      <w:r w:rsidRPr="002A279F">
        <w:rPr>
          <w:lang w:val="en-GB"/>
        </w:rPr>
        <w:t xml:space="preserve"> to support behaviour change</w:t>
      </w:r>
      <w:r w:rsidR="00A80A94">
        <w:rPr>
          <w:lang w:val="en-GB"/>
        </w:rPr>
        <w:t>. Suggestions i</w:t>
      </w:r>
      <w:r w:rsidRPr="002A279F">
        <w:rPr>
          <w:lang w:val="en-GB"/>
        </w:rPr>
        <w:t>nclud</w:t>
      </w:r>
      <w:r w:rsidR="00A80A94">
        <w:rPr>
          <w:lang w:val="en-GB"/>
        </w:rPr>
        <w:t>ed</w:t>
      </w:r>
      <w:r w:rsidRPr="002A279F">
        <w:rPr>
          <w:lang w:val="en-GB"/>
        </w:rPr>
        <w:t xml:space="preserve"> the ability to track information across time and individualised targets for nutritional intake, rather than reference values. Women also emphasised their perceived additional benefit from being able to use the tool in a diary format, rather than solely as a 24-hour recall. This related both to aiding recall but also to the way in which women used feedback to guide future food choices and behaviour.</w:t>
      </w:r>
    </w:p>
    <w:p w14:paraId="07516A7B" w14:textId="77777777" w:rsidR="00C0534C" w:rsidRPr="002A279F" w:rsidRDefault="0058223E">
      <w:pPr>
        <w:adjustRightInd w:val="0"/>
        <w:snapToGrid w:val="0"/>
        <w:spacing w:before="240" w:after="120" w:line="260" w:lineRule="atLeast"/>
        <w:ind w:left="420"/>
        <w:jc w:val="left"/>
        <w:outlineLvl w:val="2"/>
        <w:rPr>
          <w:lang w:val="en-GB"/>
        </w:rPr>
      </w:pPr>
      <w:r w:rsidRPr="002A279F">
        <w:rPr>
          <w:rFonts w:ascii="Palatino Linotype" w:hAnsi="Palatino Linotype"/>
          <w:snapToGrid w:val="0"/>
          <w:sz w:val="20"/>
          <w:szCs w:val="22"/>
          <w:lang w:val="en-GB" w:bidi="en-US"/>
        </w:rPr>
        <w:t>'I think a phone app would be a lot easier…you'd just keep updating it as the day went along… it'd make it more helpful like that’ (interview 12)</w:t>
      </w:r>
    </w:p>
    <w:p w14:paraId="596E9DDD" w14:textId="77777777" w:rsidR="00C0534C" w:rsidRPr="002A279F" w:rsidRDefault="0058223E">
      <w:pPr>
        <w:pStyle w:val="MDPI23heading3"/>
        <w:ind w:left="420"/>
        <w:rPr>
          <w:rFonts w:cs="Arial"/>
          <w:szCs w:val="20"/>
        </w:rPr>
      </w:pPr>
      <w:r w:rsidRPr="002A279F">
        <w:rPr>
          <w:rFonts w:cs="Arial"/>
          <w:szCs w:val="20"/>
        </w:rPr>
        <w:t xml:space="preserve">‘I don’t know if there was an option where you could save that information, and maybe it was something that I missed, but I would have found that useful as an ongoing thing, if you could save it…’ (interview 7) </w:t>
      </w:r>
    </w:p>
    <w:p w14:paraId="03AB156F" w14:textId="77777777" w:rsidR="00C0534C" w:rsidRPr="002A279F" w:rsidRDefault="0058223E">
      <w:pPr>
        <w:pStyle w:val="MDPI23heading3"/>
        <w:ind w:left="420"/>
        <w:rPr>
          <w:rFonts w:cs="Arial"/>
          <w:szCs w:val="20"/>
        </w:rPr>
      </w:pPr>
      <w:r w:rsidRPr="002A279F">
        <w:rPr>
          <w:rFonts w:cs="Arial"/>
          <w:szCs w:val="20"/>
        </w:rPr>
        <w:t>‘I thought what might be quite useful would be more like a graph … that shows like you’re here and this is what you really should be getting, aiming for.’ (interview 2)</w:t>
      </w:r>
    </w:p>
    <w:p w14:paraId="5561F740" w14:textId="77777777" w:rsidR="00C0534C" w:rsidRPr="002A279F" w:rsidRDefault="0058223E">
      <w:pPr>
        <w:pStyle w:val="MDPI23heading3"/>
        <w:spacing w:line="340" w:lineRule="atLeast"/>
        <w:ind w:firstLine="420"/>
        <w:rPr>
          <w:sz w:val="18"/>
        </w:rPr>
      </w:pPr>
      <w:r w:rsidRPr="002A279F">
        <w:br w:type="page"/>
      </w:r>
    </w:p>
    <w:p w14:paraId="6C8E282C" w14:textId="0717CC15" w:rsidR="00C0534C" w:rsidRPr="002A279F" w:rsidRDefault="0058223E" w:rsidP="00A80A94">
      <w:pPr>
        <w:pStyle w:val="MDPI21heading1"/>
      </w:pPr>
      <w:r w:rsidRPr="002A279F">
        <w:lastRenderedPageBreak/>
        <w:t>4. Discussion</w:t>
      </w:r>
    </w:p>
    <w:p w14:paraId="24A816D3" w14:textId="77777777" w:rsidR="00C0534C" w:rsidRPr="002A279F" w:rsidRDefault="0058223E">
      <w:pPr>
        <w:pStyle w:val="CommentText"/>
        <w:ind w:firstLine="420"/>
        <w:rPr>
          <w:rFonts w:ascii="Palatino Linotype" w:hAnsi="Palatino Linotype"/>
          <w:sz w:val="20"/>
          <w:lang w:val="en-GB"/>
        </w:rPr>
      </w:pPr>
      <w:r w:rsidRPr="002A279F">
        <w:rPr>
          <w:rFonts w:ascii="Palatino Linotype" w:hAnsi="Palatino Linotype"/>
          <w:sz w:val="20"/>
          <w:lang w:val="en-GB"/>
        </w:rPr>
        <w:t xml:space="preserve">This study has demonstrated that it is feasible to use myfood24, a tool previously only used for nutritional epidemiology studies, as an electronic food record in a clinical population. Usability of the software was scored as good within a sub-group of the study population. However, the lower response rates throughout the study and the lack of sample representativeness mean that these results should be interpreted cautiously. </w:t>
      </w:r>
    </w:p>
    <w:p w14:paraId="5F80536C" w14:textId="77777777" w:rsidR="00C0534C" w:rsidRPr="002A279F" w:rsidRDefault="0058223E">
      <w:pPr>
        <w:pStyle w:val="CommentText"/>
        <w:ind w:firstLine="420"/>
        <w:rPr>
          <w:rFonts w:ascii="Palatino Linotype" w:hAnsi="Palatino Linotype"/>
          <w:sz w:val="20"/>
          <w:lang w:val="en-GB"/>
        </w:rPr>
      </w:pPr>
      <w:r w:rsidRPr="002A279F">
        <w:rPr>
          <w:rFonts w:ascii="Palatino Linotype" w:hAnsi="Palatino Linotype"/>
          <w:sz w:val="20"/>
          <w:lang w:val="en-GB"/>
        </w:rPr>
        <w:t xml:space="preserve">The study has generated a number of suggested areas for improvement which could increase the uptake of myfood24 as a dietary assessment tool in clinical populations. It is important that these are applied where possible, and their impact further evaluated. These changes, along with the ideas for improving the myfood24 software, should be considered prior to future studies examining its use as a dietary management tool to support behaviour change, in a healthcare setting. </w:t>
      </w:r>
    </w:p>
    <w:p w14:paraId="590D4DF8" w14:textId="6322E872" w:rsidR="00C0534C" w:rsidRPr="002A279F" w:rsidRDefault="0058223E">
      <w:pPr>
        <w:pStyle w:val="CommentText"/>
        <w:ind w:firstLine="420"/>
        <w:rPr>
          <w:rFonts w:ascii="Palatino Linotype" w:hAnsi="Palatino Linotype"/>
          <w:i/>
          <w:sz w:val="20"/>
          <w:lang w:val="en-GB"/>
        </w:rPr>
      </w:pPr>
      <w:r w:rsidRPr="002A279F">
        <w:rPr>
          <w:rFonts w:ascii="Palatino Linotype" w:hAnsi="Palatino Linotype"/>
          <w:i/>
          <w:sz w:val="20"/>
          <w:lang w:val="en-GB"/>
        </w:rPr>
        <w:t xml:space="preserve">Feasibility of using myfood24 as an electronic food </w:t>
      </w:r>
      <w:r w:rsidR="00A02727">
        <w:rPr>
          <w:rFonts w:ascii="Palatino Linotype" w:hAnsi="Palatino Linotype"/>
          <w:i/>
          <w:sz w:val="20"/>
          <w:lang w:val="en-GB"/>
        </w:rPr>
        <w:t>record</w:t>
      </w:r>
      <w:r w:rsidRPr="002A279F">
        <w:rPr>
          <w:rFonts w:ascii="Palatino Linotype" w:hAnsi="Palatino Linotype"/>
          <w:i/>
          <w:sz w:val="20"/>
          <w:lang w:val="en-GB"/>
        </w:rPr>
        <w:t xml:space="preserve"> </w:t>
      </w:r>
    </w:p>
    <w:p w14:paraId="6E7506F8" w14:textId="77777777" w:rsidR="00C0534C" w:rsidRPr="002A279F" w:rsidRDefault="0058223E">
      <w:pPr>
        <w:ind w:firstLine="420"/>
        <w:rPr>
          <w:rFonts w:ascii="Palatino Linotype" w:hAnsi="Palatino Linotype"/>
          <w:sz w:val="20"/>
          <w:lang w:val="en-GB"/>
        </w:rPr>
      </w:pPr>
      <w:r w:rsidRPr="002A279F">
        <w:rPr>
          <w:rFonts w:ascii="Palatino Linotype" w:hAnsi="Palatino Linotype"/>
          <w:sz w:val="20"/>
          <w:lang w:val="en-GB"/>
        </w:rPr>
        <w:t xml:space="preserve">The feasibility of using the tool as an electronic food record was investigated by measuring the total number of submissions of a completed myfood24 food record per participant. </w:t>
      </w:r>
    </w:p>
    <w:p w14:paraId="1A995D2B" w14:textId="77777777" w:rsidR="00C0534C" w:rsidRPr="002A279F" w:rsidRDefault="0058223E">
      <w:pPr>
        <w:pStyle w:val="CommentText"/>
        <w:ind w:firstLine="420"/>
        <w:rPr>
          <w:rFonts w:ascii="Palatino Linotype" w:hAnsi="Palatino Linotype"/>
          <w:sz w:val="20"/>
        </w:rPr>
      </w:pPr>
      <w:r w:rsidRPr="002A279F">
        <w:rPr>
          <w:rFonts w:ascii="Palatino Linotype" w:hAnsi="Palatino Linotype"/>
          <w:sz w:val="20"/>
          <w:lang w:val="en-GB"/>
        </w:rPr>
        <w:t>In this study 78/199 women (39%) did not submit any myfood24 food records. Reasons for this are not known and may extend beyond the acceptability of the tool as an electronic food record. It is noted that statistically significant differences existed between those who did and did not complete myfood24, some of which may be indicative of levels of motivation and self-management; unfortunately, further comparisons were precluded by certain data only being available for those who completed myfood24 and went on to complete the user questionnaire.</w:t>
      </w:r>
      <w:r w:rsidRPr="002A279F">
        <w:rPr>
          <w:rFonts w:ascii="Palatino Linotype" w:hAnsi="Palatino Linotype"/>
          <w:sz w:val="20"/>
        </w:rPr>
        <w:t xml:space="preserve"> </w:t>
      </w:r>
    </w:p>
    <w:p w14:paraId="089804E1" w14:textId="09E7C052" w:rsidR="00C0534C" w:rsidRPr="002A279F" w:rsidRDefault="0058223E">
      <w:pPr>
        <w:pStyle w:val="CommentText"/>
        <w:ind w:firstLine="420"/>
        <w:rPr>
          <w:rFonts w:ascii="Palatino Linotype" w:hAnsi="Palatino Linotype"/>
          <w:sz w:val="20"/>
          <w:lang w:val="en-GB"/>
        </w:rPr>
      </w:pPr>
      <w:r w:rsidRPr="002A279F">
        <w:rPr>
          <w:rFonts w:ascii="Palatino Linotype" w:hAnsi="Palatino Linotype"/>
          <w:sz w:val="20"/>
          <w:lang w:val="en-GB"/>
        </w:rPr>
        <w:t>Of those who completed the user questionnaire (n= 73), 45% of participants had used technology previously to log food, so this indicates it is common for women in this group to have similar previous experiences, potentially influencing acceptability in this is population. After participants used myfood24 at least once, the majority went on to use it again, with almost half of women completing it the five times as requested</w:t>
      </w:r>
      <w:r w:rsidR="00A02727">
        <w:rPr>
          <w:rFonts w:ascii="Palatino Linotype" w:hAnsi="Palatino Linotype"/>
          <w:sz w:val="20"/>
          <w:lang w:val="en-GB"/>
        </w:rPr>
        <w:t>;</w:t>
      </w:r>
      <w:r w:rsidRPr="002A279F">
        <w:rPr>
          <w:rFonts w:ascii="Palatino Linotype" w:hAnsi="Palatino Linotype"/>
          <w:sz w:val="20"/>
          <w:lang w:val="en-GB"/>
        </w:rPr>
        <w:t xml:space="preserve"> which does suggest it is feasible to use this tool as an electronic food record. </w:t>
      </w:r>
      <w:r w:rsidRPr="002A279F">
        <w:rPr>
          <w:rFonts w:ascii="Palatino Linotype" w:hAnsi="Palatino Linotype"/>
          <w:sz w:val="20"/>
        </w:rPr>
        <w:t>There did not appear to be any demographic differences regarding number of times completed, however a larger sample size may be needed to determine this.</w:t>
      </w:r>
      <w:r w:rsidRPr="002A279F">
        <w:rPr>
          <w:rFonts w:ascii="Palatino Linotype" w:hAnsi="Palatino Linotype"/>
          <w:sz w:val="20"/>
          <w:lang w:val="en-GB"/>
        </w:rPr>
        <w:t xml:space="preserve"> Findings from the interviews suggested that there was confusion experienced with the email system. This system had remained unchanged from its application in nutritional epidemiology data collection and appeared not to suit this setting.   </w:t>
      </w:r>
      <w:r w:rsidR="00A02727">
        <w:rPr>
          <w:rFonts w:ascii="Palatino Linotype" w:hAnsi="Palatino Linotype"/>
          <w:sz w:val="20"/>
          <w:lang w:val="en-GB"/>
        </w:rPr>
        <w:t>As a consequence,</w:t>
      </w:r>
      <w:r w:rsidRPr="002A279F">
        <w:rPr>
          <w:rFonts w:ascii="Palatino Linotype" w:hAnsi="Palatino Linotype"/>
          <w:sz w:val="20"/>
          <w:lang w:val="en-GB"/>
        </w:rPr>
        <w:t xml:space="preserve"> this could have impacted on the uptake. In </w:t>
      </w:r>
      <w:r w:rsidR="001D0E49" w:rsidRPr="002A279F">
        <w:rPr>
          <w:rFonts w:ascii="Palatino Linotype" w:hAnsi="Palatino Linotype"/>
          <w:sz w:val="20"/>
          <w:lang w:val="en-GB"/>
        </w:rPr>
        <w:t>contrast, the</w:t>
      </w:r>
      <w:r w:rsidRPr="002A279F">
        <w:rPr>
          <w:rFonts w:ascii="Palatino Linotype" w:hAnsi="Palatino Linotype"/>
          <w:sz w:val="20"/>
          <w:lang w:val="en-GB"/>
        </w:rPr>
        <w:t xml:space="preserve"> data suggests that its perceived provision of a more complete and accurate record and the receiving of the nutritional intake summaries immediately following the diary submission, made a valuable contribution to its acceptability, and enhanced its use as a food record. This is supported in other studies </w:t>
      </w:r>
      <w:r w:rsidRPr="002A279F">
        <w:rPr>
          <w:rFonts w:ascii="Palatino Linotype" w:hAnsi="Palatino Linotype"/>
          <w:sz w:val="20"/>
          <w:lang w:val="en-GB"/>
        </w:rPr>
        <w:fldChar w:fldCharType="begin" w:fldLock="1"/>
      </w:r>
      <w:r w:rsidR="00A76102" w:rsidRPr="002A279F">
        <w:rPr>
          <w:rFonts w:ascii="Palatino Linotype" w:hAnsi="Palatino Linotype"/>
          <w:sz w:val="20"/>
          <w:lang w:val="en-GB"/>
        </w:rPr>
        <w:instrText>ADDIN CSL_CITATION {"citationItems":[{"id":"ITEM-1","itemData":{"DOI":"10.3390/nu8120815","abstract":"(1) Background: Mobile technologies may be utilised for dietary intake assessment for people with diabetes. The published literature was systematically reviewed to determine the effect of using mobile electronic devices to record food or nutrient intake on diabetes control and nutrition outcomes; (2) Methods: The review protocol was registered with PROSPERO: registration number CRD42016050079, and followed PRISMA guidelines. Original research of mobile electronic devices where food or nutrient intake was recorded in people with diabetes with any treatment regimen, and where this intervention was compared with usual care or alternative treatment models, was considered. Quality was assessed using the Quality Criteria Checklist for Primary Research; (3) Results: Nine papers formed the final library with a range of interventions and control practices investigated. The food/nutrient intake recording component of the intervention and patient engagement with the technology was not well described. When assessed for quality, three studies rated positive, five were neutral and one negative. There was significantly greater improvement in HbA1c in the intervention group compared to the control group in four of the nine studies; (4) Conclusion: Based on the available evidence there are no clear recommendations for using technology to record dietary data in this population.","author":[{"dropping-particle":"","family":"Porter","given":"Judi","non-dropping-particle":"","parse-names":false,"suffix":""},{"dropping-particle":"","family":"Huggins","given":"Catherine E","non-dropping-particle":"","parse-names":false,"suffix":""},{"dropping-particle":"","family":"Truby","given":"Helen","non-dropping-particle":"","parse-names":false,"suffix":""},{"dropping-particle":"","family":"Collins","given":"Jorja","non-dropping-particle":"","parse-names":false,"suffix":""}],"container-title":"Nutrients","id":"ITEM-1","issued":{"date-parts":[["2016"]]},"page":"1-13","title":"The Effect of Using Mobile Technology-Based Methods That Record Food or Nutrient Intake on Diabetes Control and Nutrition Outcomes : A Systematic Review","type":"article-journal","volume":"8"},"uris":["http://www.mendeley.com/documents/?uuid=0a95366c-02e5-4cdc-a4c5-115eb543c90d"]},{"id":"ITEM-2","itemData":{"DOI":"10.3390/nu9010073","author":[{"dropping-particle":"","family":"Ashman","given":"Amy M","non-dropping-particle":"","parse-names":false,"suffix":""},{"dropping-particle":"","family":"Collins","given":"Clare E","non-dropping-particle":"","parse-names":false,"suffix":""},{"dropping-particle":"","family":"Brown","given":"Leanne J","non-dropping-particle":"","parse-names":false,"suffix":""},{"dropping-particle":"","family":"Rae","given":"Kym M","non-dropping-particle":"","parse-names":false,"suffix":""},{"dropping-particle":"","family":"Rollo","given":"Megan E","non-dropping-particle":"","parse-names":false,"suffix":""}],"container-title":"Nutrients","id":"ITEM-2","issued":{"date-parts":[["2017"]]},"page":"1-17","title":"Validation of a Smartphone Image-Based Dietary Assessment Method for Pregnant Women","type":"article-journal","volume":"9"},"uris":["http://www.mendeley.com/documents/?uuid=44bccb12-8c20-453f-8725-0751f71a9e5c"]}],"mendeley":{"formattedCitation":"[15,18]","plainTextFormattedCitation":"[15,18]","previouslyFormattedCitation":"[15,18]"},"properties":{"noteIndex":0},"schema":"https://github.com/citation-style-language/schema/raw/master/csl-citation.json"}</w:instrText>
      </w:r>
      <w:r w:rsidRPr="002A279F">
        <w:rPr>
          <w:rFonts w:ascii="Palatino Linotype" w:hAnsi="Palatino Linotype"/>
          <w:sz w:val="20"/>
          <w:lang w:val="en-GB"/>
        </w:rPr>
        <w:fldChar w:fldCharType="separate"/>
      </w:r>
      <w:r w:rsidRPr="002A279F">
        <w:rPr>
          <w:rFonts w:ascii="Palatino Linotype" w:hAnsi="Palatino Linotype"/>
          <w:noProof/>
          <w:sz w:val="20"/>
          <w:lang w:val="en-GB"/>
        </w:rPr>
        <w:t>[15,18]</w:t>
      </w:r>
      <w:r w:rsidRPr="002A279F">
        <w:rPr>
          <w:rFonts w:ascii="Palatino Linotype" w:hAnsi="Palatino Linotype"/>
          <w:sz w:val="20"/>
          <w:lang w:val="en-GB"/>
        </w:rPr>
        <w:fldChar w:fldCharType="end"/>
      </w:r>
      <w:r w:rsidRPr="002A279F">
        <w:rPr>
          <w:rFonts w:ascii="Palatino Linotype" w:hAnsi="Palatino Linotype"/>
          <w:sz w:val="20"/>
          <w:lang w:val="en-GB"/>
        </w:rPr>
        <w:t xml:space="preserve">. Future work should prioritise these areas for development. </w:t>
      </w:r>
    </w:p>
    <w:p w14:paraId="4AFFDF70" w14:textId="6A42A597" w:rsidR="00C0534C" w:rsidRPr="002A279F" w:rsidRDefault="0058223E">
      <w:pPr>
        <w:pStyle w:val="MDPI31text"/>
        <w:spacing w:line="340" w:lineRule="atLeast"/>
        <w:ind w:firstLine="420"/>
        <w:rPr>
          <w:lang w:val="en-GB"/>
        </w:rPr>
      </w:pPr>
      <w:r w:rsidRPr="002A279F">
        <w:rPr>
          <w:lang w:val="en-GB"/>
        </w:rPr>
        <w:t xml:space="preserve">Women continued to have to complete paper-based food and blood glucose diaries as part of standard care. Some women found the paper diary more convenient due to the ease of access and having all the data in one place, enabling links to be made between food intake and blood glucose levels. Studies in populations with diabetes and renal disease support the suggestion that being able </w:t>
      </w:r>
      <w:r w:rsidRPr="002A279F">
        <w:rPr>
          <w:lang w:val="en-GB"/>
        </w:rPr>
        <w:lastRenderedPageBreak/>
        <w:t xml:space="preserve">to input foods in real time via a phone app and adding other clinical data such as blood glucose levels can improve acceptability </w:t>
      </w:r>
      <w:r w:rsidRPr="002A279F">
        <w:rPr>
          <w:lang w:val="en-GB"/>
        </w:rPr>
        <w:fldChar w:fldCharType="begin" w:fldLock="1"/>
      </w:r>
      <w:r w:rsidR="00A76102" w:rsidRPr="002A279F">
        <w:rPr>
          <w:lang w:val="en-GB"/>
        </w:rPr>
        <w:instrText>ADDIN CSL_CITATION {"citationItems":[{"id":"ITEM-1","itemData":{"DOI":"10.1111/nep.12500","author":[{"dropping-particle":"","family":"Campbell","given":"Janice","non-dropping-particle":"","parse-names":false,"suffix":""},{"dropping-particle":"","family":"Porter","given":"Judi","non-dropping-particle":"","parse-names":false,"suffix":""}],"container-title":"Nephrology","id":"ITEM-1","issued":{"date-parts":[["2015"]]},"page":"744-751","title":"Dietary mobile apps and their effect on nutritional indicators in chronic renal disease : A systematic review","type":"article-journal","volume":"20"},"uris":["http://www.mendeley.com/documents/?uuid=c685e89c-42bc-408d-88c6-ef04c03c1fbc"]},{"id":"ITEM-2","itemData":{"DOI":"10.3390/nu8120815","abstract":"(1) Background: Mobile technologies may be utilised for dietary intake assessment for people with diabetes. The published literature was systematically reviewed to determine the effect of using mobile electronic devices to record food or nutrient intake on diabetes control and nutrition outcomes; (2) Methods: The review protocol was registered with PROSPERO: registration number CRD42016050079, and followed PRISMA guidelines. Original research of mobile electronic devices where food or nutrient intake was recorded in people with diabetes with any treatment regimen, and where this intervention was compared with usual care or alternative treatment models, was considered. Quality was assessed using the Quality Criteria Checklist for Primary Research; (3) Results: Nine papers formed the final library with a range of interventions and control practices investigated. The food/nutrient intake recording component of the intervention and patient engagement with the technology was not well described. When assessed for quality, three studies rated positive, five were neutral and one negative. There was significantly greater improvement in HbA1c in the intervention group compared to the control group in four of the nine studies; (4) Conclusion: Based on the available evidence there are no clear recommendations for using technology to record dietary data in this population.","author":[{"dropping-particle":"","family":"Porter","given":"Judi","non-dropping-particle":"","parse-names":false,"suffix":""},{"dropping-particle":"","family":"Huggins","given":"Catherine E","non-dropping-particle":"","parse-names":false,"suffix":""},{"dropping-particle":"","family":"Truby","given":"Helen","non-dropping-particle":"","parse-names":false,"suffix":""},{"dropping-particle":"","family":"Collins","given":"Jorja","non-dropping-particle":"","parse-names":false,"suffix":""}],"container-title":"Nutrients","id":"ITEM-2","issued":{"date-parts":[["2016"]]},"page":"1-13","title":"The Effect of Using Mobile Technology-Based Methods That Record Food or Nutrient Intake on Diabetes Control and Nutrition Outcomes : A Systematic Review","type":"article-journal","volume":"8"},"uris":["http://www.mendeley.com/documents/?uuid=0a95366c-02e5-4cdc-a4c5-115eb543c90d"]}],"mendeley":{"formattedCitation":"[15,16]","plainTextFormattedCitation":"[15,16]","previouslyFormattedCitation":"[15,16]"},"properties":{"noteIndex":0},"schema":"https://github.com/citation-style-language/schema/raw/master/csl-citation.json"}</w:instrText>
      </w:r>
      <w:r w:rsidRPr="002A279F">
        <w:rPr>
          <w:lang w:val="en-GB"/>
        </w:rPr>
        <w:fldChar w:fldCharType="separate"/>
      </w:r>
      <w:r w:rsidRPr="002A279F">
        <w:rPr>
          <w:noProof/>
          <w:lang w:val="en-GB"/>
        </w:rPr>
        <w:t>[15,16]</w:t>
      </w:r>
      <w:r w:rsidRPr="002A279F">
        <w:rPr>
          <w:lang w:val="en-GB"/>
        </w:rPr>
        <w:fldChar w:fldCharType="end"/>
      </w:r>
      <w:r w:rsidRPr="002A279F">
        <w:rPr>
          <w:lang w:val="en-GB"/>
        </w:rPr>
        <w:t xml:space="preserve">. </w:t>
      </w:r>
      <w:r w:rsidR="00A02727" w:rsidRPr="00A02727">
        <w:rPr>
          <w:lang w:val="en-GB"/>
        </w:rPr>
        <w:t>The absence of this functionality may have affected completion rates</w:t>
      </w:r>
      <w:r w:rsidRPr="00A02727">
        <w:rPr>
          <w:lang w:val="en-GB"/>
        </w:rPr>
        <w:t xml:space="preserve">, as may have the </w:t>
      </w:r>
      <w:r w:rsidR="00A02727">
        <w:rPr>
          <w:lang w:val="en-GB"/>
        </w:rPr>
        <w:t xml:space="preserve">requirement to </w:t>
      </w:r>
      <w:r w:rsidRPr="00A02727">
        <w:rPr>
          <w:lang w:val="en-GB"/>
        </w:rPr>
        <w:t xml:space="preserve">dual record data on both paper and </w:t>
      </w:r>
      <w:r w:rsidR="00E03132">
        <w:rPr>
          <w:lang w:val="en-GB"/>
        </w:rPr>
        <w:t>electronic record</w:t>
      </w:r>
      <w:r w:rsidRPr="00A02727">
        <w:rPr>
          <w:lang w:val="en-GB"/>
        </w:rPr>
        <w:t>.</w:t>
      </w:r>
      <w:r w:rsidRPr="002A279F">
        <w:rPr>
          <w:lang w:val="en-GB"/>
        </w:rPr>
        <w:t xml:space="preserve">  </w:t>
      </w:r>
    </w:p>
    <w:p w14:paraId="552BB243" w14:textId="0C2C5D89" w:rsidR="00C0534C" w:rsidRPr="002A279F" w:rsidRDefault="007E09DD">
      <w:pPr>
        <w:pStyle w:val="MDPI31text"/>
        <w:spacing w:line="340" w:lineRule="atLeast"/>
        <w:ind w:firstLine="420"/>
        <w:rPr>
          <w:color w:val="auto"/>
          <w:lang w:val="en-GB"/>
        </w:rPr>
      </w:pPr>
      <w:r>
        <w:rPr>
          <w:lang w:val="en-GB"/>
        </w:rPr>
        <w:t xml:space="preserve">myfood24 user data can be shared with both the user and the provider/health professional; hence it has </w:t>
      </w:r>
      <w:r w:rsidR="0058223E" w:rsidRPr="002A279F">
        <w:rPr>
          <w:lang w:val="en-GB"/>
        </w:rPr>
        <w:t>the potential to promote user-provider interaction</w:t>
      </w:r>
      <w:r>
        <w:rPr>
          <w:lang w:val="en-GB"/>
        </w:rPr>
        <w:t>. Th</w:t>
      </w:r>
      <w:r w:rsidR="0058223E" w:rsidRPr="002A279F">
        <w:rPr>
          <w:lang w:val="en-GB"/>
        </w:rPr>
        <w:t>is f</w:t>
      </w:r>
      <w:r w:rsidR="00F420EB">
        <w:rPr>
          <w:lang w:val="en-GB"/>
        </w:rPr>
        <w:t>unction</w:t>
      </w:r>
      <w:r w:rsidR="0058223E" w:rsidRPr="002A279F">
        <w:rPr>
          <w:lang w:val="en-GB"/>
        </w:rPr>
        <w:t xml:space="preserve"> was not utilised in this study. Significant benefits in diabetes outcomes have been found when patients were provided with analysis or feedback from clinicians on their data </w:t>
      </w:r>
      <w:r w:rsidR="0058223E" w:rsidRPr="002A279F">
        <w:rPr>
          <w:lang w:val="en-GB"/>
        </w:rPr>
        <w:fldChar w:fldCharType="begin" w:fldLock="1"/>
      </w:r>
      <w:r w:rsidR="00A76102" w:rsidRPr="002A279F">
        <w:rPr>
          <w:lang w:val="en-GB"/>
        </w:rPr>
        <w:instrText>ADDIN CSL_CITATION {"citationItems":[{"id":"ITEM-1","itemData":{"DOI":"10.3390/nu8120815","abstract":"(1) Background: Mobile technologies may be utilised for dietary intake assessment for people with diabetes. The published literature was systematically reviewed to determine the effect of using mobile electronic devices to record food or nutrient intake on diabetes control and nutrition outcomes; (2) Methods: The review protocol was registered with PROSPERO: registration number CRD42016050079, and followed PRISMA guidelines. Original research of mobile electronic devices where food or nutrient intake was recorded in people with diabetes with any treatment regimen, and where this intervention was compared with usual care or alternative treatment models, was considered. Quality was assessed using the Quality Criteria Checklist for Primary Research; (3) Results: Nine papers formed the final library with a range of interventions and control practices investigated. The food/nutrient intake recording component of the intervention and patient engagement with the technology was not well described. When assessed for quality, three studies rated positive, five were neutral and one negative. There was significantly greater improvement in HbA1c in the intervention group compared to the control group in four of the nine studies; (4) Conclusion: Based on the available evidence there are no clear recommendations for using technology to record dietary data in this population.","author":[{"dropping-particle":"","family":"Porter","given":"Judi","non-dropping-particle":"","parse-names":false,"suffix":""},{"dropping-particle":"","family":"Huggins","given":"Catherine E","non-dropping-particle":"","parse-names":false,"suffix":""},{"dropping-particle":"","family":"Truby","given":"Helen","non-dropping-particle":"","parse-names":false,"suffix":""},{"dropping-particle":"","family":"Collins","given":"Jorja","non-dropping-particle":"","parse-names":false,"suffix":""}],"container-title":"Nutrients","id":"ITEM-1","issued":{"date-parts":[["2016"]]},"page":"1-13","title":"The Effect of Using Mobile Technology-Based Methods That Record Food or Nutrient Intake on Diabetes Control and Nutrition Outcomes : A Systematic Review","type":"article-journal","volume":"8"},"uris":["http://www.mendeley.com/documents/?uuid=0a95366c-02e5-4cdc-a4c5-115eb543c90d"]}],"mendeley":{"formattedCitation":"[15]","plainTextFormattedCitation":"[15]","previouslyFormattedCitation":"[15]"},"properties":{"noteIndex":0},"schema":"https://github.com/citation-style-language/schema/raw/master/csl-citation.json"}</w:instrText>
      </w:r>
      <w:r w:rsidR="0058223E" w:rsidRPr="002A279F">
        <w:rPr>
          <w:lang w:val="en-GB"/>
        </w:rPr>
        <w:fldChar w:fldCharType="separate"/>
      </w:r>
      <w:r w:rsidR="0058223E" w:rsidRPr="002A279F">
        <w:rPr>
          <w:noProof/>
          <w:lang w:val="en-GB"/>
        </w:rPr>
        <w:t>[15]</w:t>
      </w:r>
      <w:r w:rsidR="0058223E" w:rsidRPr="002A279F">
        <w:rPr>
          <w:lang w:val="en-GB"/>
        </w:rPr>
        <w:fldChar w:fldCharType="end"/>
      </w:r>
      <w:r w:rsidR="0058223E" w:rsidRPr="002A279F">
        <w:rPr>
          <w:lang w:val="en-GB"/>
        </w:rPr>
        <w:t xml:space="preserve">. Additionally, acceptability and effectiveness of a smartphone nutritional assessment tool for healthy pregnant women, was enhanced by using a similar feature </w:t>
      </w:r>
      <w:r w:rsidR="0058223E" w:rsidRPr="002A279F">
        <w:rPr>
          <w:lang w:val="en-GB"/>
        </w:rPr>
        <w:fldChar w:fldCharType="begin" w:fldLock="1"/>
      </w:r>
      <w:r w:rsidR="00A76102" w:rsidRPr="002A279F">
        <w:rPr>
          <w:lang w:val="en-GB"/>
        </w:rPr>
        <w:instrText>ADDIN CSL_CITATION {"citationItems":[{"id":"ITEM-1","itemData":{"DOI":"10.3390/nu9010073","author":[{"dropping-particle":"","family":"Ashman","given":"Amy M","non-dropping-particle":"","parse-names":false,"suffix":""},{"dropping-particle":"","family":"Collins","given":"Clare E","non-dropping-particle":"","parse-names":false,"suffix":""},{"dropping-particle":"","family":"Brown","given":"Leanne J","non-dropping-particle":"","parse-names":false,"suffix":""},{"dropping-particle":"","family":"Rae","given":"Kym M","non-dropping-particle":"","parse-names":false,"suffix":""},{"dropping-particle":"","family":"Rollo","given":"Megan E","non-dropping-particle":"","parse-names":false,"suffix":""}],"container-title":"Nutrients","id":"ITEM-1","issued":{"date-parts":[["2017"]]},"page":"1-17","title":"Validation of a Smartphone Image-Based Dietary Assessment Method for Pregnant Women","type":"article-journal","volume":"9"},"uris":["http://www.mendeley.com/documents/?uuid=44bccb12-8c20-453f-8725-0751f71a9e5c"]}],"mendeley":{"formattedCitation":"[18]","plainTextFormattedCitation":"[18]","previouslyFormattedCitation":"[18]"},"properties":{"noteIndex":0},"schema":"https://github.com/citation-style-language/schema/raw/master/csl-citation.json"}</w:instrText>
      </w:r>
      <w:r w:rsidR="0058223E" w:rsidRPr="002A279F">
        <w:rPr>
          <w:lang w:val="en-GB"/>
        </w:rPr>
        <w:fldChar w:fldCharType="separate"/>
      </w:r>
      <w:r w:rsidR="0058223E" w:rsidRPr="002A279F">
        <w:rPr>
          <w:noProof/>
          <w:lang w:val="en-GB"/>
        </w:rPr>
        <w:t>[18]</w:t>
      </w:r>
      <w:r w:rsidR="0058223E" w:rsidRPr="002A279F">
        <w:rPr>
          <w:lang w:val="en-GB"/>
        </w:rPr>
        <w:fldChar w:fldCharType="end"/>
      </w:r>
      <w:r w:rsidR="0058223E" w:rsidRPr="002A279F">
        <w:rPr>
          <w:color w:val="FF0000"/>
          <w:lang w:val="en-GB"/>
        </w:rPr>
        <w:t xml:space="preserve">. </w:t>
      </w:r>
      <w:r w:rsidR="00F420EB">
        <w:rPr>
          <w:color w:val="auto"/>
          <w:lang w:val="en-GB"/>
        </w:rPr>
        <w:t>Therefore, u</w:t>
      </w:r>
      <w:r w:rsidR="0058223E" w:rsidRPr="002A279F">
        <w:rPr>
          <w:color w:val="auto"/>
          <w:lang w:val="en-GB"/>
        </w:rPr>
        <w:t>tilisation of this f</w:t>
      </w:r>
      <w:r w:rsidR="00F420EB">
        <w:rPr>
          <w:color w:val="auto"/>
          <w:lang w:val="en-GB"/>
        </w:rPr>
        <w:t>unction</w:t>
      </w:r>
      <w:r>
        <w:rPr>
          <w:color w:val="auto"/>
          <w:lang w:val="en-GB"/>
        </w:rPr>
        <w:t xml:space="preserve"> </w:t>
      </w:r>
      <w:r w:rsidR="0058223E" w:rsidRPr="002A279F">
        <w:rPr>
          <w:color w:val="auto"/>
          <w:lang w:val="en-GB"/>
        </w:rPr>
        <w:t>should be a priority</w:t>
      </w:r>
      <w:r w:rsidRPr="002A279F">
        <w:rPr>
          <w:color w:val="auto"/>
          <w:lang w:val="en-GB"/>
        </w:rPr>
        <w:t xml:space="preserve"> in future studies </w:t>
      </w:r>
      <w:r w:rsidR="0058223E" w:rsidRPr="002A279F">
        <w:rPr>
          <w:color w:val="auto"/>
          <w:lang w:val="en-GB"/>
        </w:rPr>
        <w:t xml:space="preserve">and its impact on the uptake of the tool assessed. </w:t>
      </w:r>
    </w:p>
    <w:p w14:paraId="0862A7BC" w14:textId="77777777" w:rsidR="00C0534C" w:rsidRPr="002A279F" w:rsidRDefault="0058223E">
      <w:pPr>
        <w:pStyle w:val="CommentText"/>
        <w:ind w:firstLine="420"/>
        <w:rPr>
          <w:rFonts w:ascii="Palatino Linotype" w:hAnsi="Palatino Linotype"/>
          <w:i/>
          <w:sz w:val="20"/>
          <w:lang w:val="en-GB"/>
        </w:rPr>
      </w:pPr>
      <w:r w:rsidRPr="002A279F">
        <w:rPr>
          <w:rFonts w:ascii="Palatino Linotype" w:hAnsi="Palatino Linotype"/>
          <w:i/>
          <w:sz w:val="20"/>
          <w:lang w:val="en-GB"/>
        </w:rPr>
        <w:t>Usability</w:t>
      </w:r>
    </w:p>
    <w:p w14:paraId="4BC98048" w14:textId="31E73B3B" w:rsidR="00C0534C" w:rsidRPr="002A279F" w:rsidRDefault="0058223E">
      <w:pPr>
        <w:pStyle w:val="CommentText"/>
        <w:ind w:firstLine="420"/>
        <w:rPr>
          <w:rFonts w:ascii="Palatino Linotype" w:hAnsi="Palatino Linotype"/>
          <w:sz w:val="20"/>
          <w:lang w:val="en-GB"/>
        </w:rPr>
      </w:pPr>
      <w:r w:rsidRPr="002A279F">
        <w:rPr>
          <w:rFonts w:ascii="Palatino Linotype" w:hAnsi="Palatino Linotype"/>
          <w:sz w:val="20"/>
          <w:lang w:val="en-GB"/>
        </w:rPr>
        <w:t xml:space="preserve">Usability considers user experience of the system including its ease of understanding and ease of use </w:t>
      </w:r>
      <w:r w:rsidRPr="002A279F">
        <w:rPr>
          <w:rFonts w:ascii="Palatino Linotype" w:hAnsi="Palatino Linotype"/>
          <w:sz w:val="20"/>
          <w:lang w:val="en-GB"/>
        </w:rPr>
        <w:fldChar w:fldCharType="begin" w:fldLock="1"/>
      </w:r>
      <w:r w:rsidR="00A76102" w:rsidRPr="002A279F">
        <w:rPr>
          <w:rFonts w:ascii="Palatino Linotype" w:hAnsi="Palatino Linotype"/>
          <w:sz w:val="20"/>
          <w:lang w:val="en-GB"/>
        </w:rPr>
        <w:instrText>ADDIN CSL_CITATION {"citationItems":[{"id":"ITEM-1","itemData":{"author":[{"dropping-particle":"","family":"Petrie","given":"H","non-dropping-particle":"","parse-names":false,"suffix":""},{"dropping-particle":"","family":"Bevan","given":"N","non-dropping-particle":"","parse-names":false,"suffix":""}],"container-title":"The Universal Access Handbook","id":"ITEM-1","issued":{"date-parts":[["2009"]]},"number-of-pages":"10-20","title":"The evaluation of acceptability, usability and user experience","type":"book"},"uris":["http://www.mendeley.com/documents/?uuid=24446ade-d524-4b81-835a-0b8bf6d81851"]}],"mendeley":{"formattedCitation":"[28]","plainTextFormattedCitation":"[28]","previouslyFormattedCitation":"[28]"},"properties":{"noteIndex":0},"schema":"https://github.com/citation-style-language/schema/raw/master/csl-citation.json"}</w:instrText>
      </w:r>
      <w:r w:rsidRPr="002A279F">
        <w:rPr>
          <w:rFonts w:ascii="Palatino Linotype" w:hAnsi="Palatino Linotype"/>
          <w:sz w:val="20"/>
          <w:lang w:val="en-GB"/>
        </w:rPr>
        <w:fldChar w:fldCharType="separate"/>
      </w:r>
      <w:r w:rsidR="00A76102" w:rsidRPr="002A279F">
        <w:rPr>
          <w:rFonts w:ascii="Palatino Linotype" w:hAnsi="Palatino Linotype"/>
          <w:noProof/>
          <w:sz w:val="20"/>
          <w:lang w:val="en-GB"/>
        </w:rPr>
        <w:t>[28]</w:t>
      </w:r>
      <w:r w:rsidRPr="002A279F">
        <w:rPr>
          <w:rFonts w:ascii="Palatino Linotype" w:hAnsi="Palatino Linotype"/>
          <w:sz w:val="20"/>
          <w:lang w:val="en-GB"/>
        </w:rPr>
        <w:fldChar w:fldCharType="end"/>
      </w:r>
      <w:r w:rsidRPr="002A279F">
        <w:rPr>
          <w:rFonts w:ascii="Palatino Linotype" w:hAnsi="Palatino Linotype"/>
          <w:sz w:val="20"/>
          <w:lang w:val="en-GB"/>
        </w:rPr>
        <w:t>. This was measured using the SUS and interview data. The SUS score was classed as good (SUS =70) and is comparable to the scores obtained in the general population in other myfood24 evaluations with adults (SUS = 80) and adolescents (SUS = 74)</w:t>
      </w:r>
      <w:r w:rsidR="00A76102" w:rsidRPr="002A279F">
        <w:rPr>
          <w:rFonts w:ascii="Palatino Linotype" w:hAnsi="Palatino Linotype"/>
          <w:sz w:val="20"/>
          <w:lang w:val="en-GB"/>
        </w:rPr>
        <w:fldChar w:fldCharType="begin" w:fldLock="1"/>
      </w:r>
      <w:r w:rsidR="008C74ED">
        <w:rPr>
          <w:rFonts w:ascii="Palatino Linotype" w:hAnsi="Palatino Linotype"/>
          <w:sz w:val="20"/>
          <w:lang w:val="en-GB"/>
        </w:rPr>
        <w:instrText>ADDIN CSL_CITATION {"citationItems":[{"id":"ITEM-1","itemData":{"DOI":"10.3390/nu7064016","ISSN":"2072-6643","PMID":"26024292","abstract":"Assessment of diet in large epidemiological studies can be costly and time consuming. An automated dietary assessment system could potentially reduce researcher burden by automatically coding food records. myfood24 (Measure Your Food on One Day) an online 24-h dietary assessment tool (with the flexibility to be used for multiple 24 h-dietary recalls or as a food diary), has been developed for use in the UK population. Development of myfood24 was a multi-stage process. Focus groups conducted with three age groups, adolescents (11-18 years) (n = 28), adults (19-64 years) (n = 24) and older adults (≥65 years) (n = 5) informed the development of the tool, and usability testing was conducted with beta (adolescents n = 14, adults n = 8, older adults n = 1) and live (adolescents n = 70, adults n = 20, older adults n = 4) versions. Median system usability scale (SUS) scores (measured on a scale of 0-100) in adolescents and adults were marginal for the beta version (adolescents median SUS = 66, interquartile range (IQR) = 20; adults median SUS = 68, IQR = 40) and good for the live version (adolescents median SUS = 73, IQR = 22; adults median SUS = 80, IQR = 25). Myfood24 is the first online 24-h dietary recall tool for use with different age groups in the UK. Usability testing indicates that myfood24 is suitable for use in UK adolescents and adults.","author":[{"dropping-particle":"","family":"Carter","given":"Michelle C","non-dropping-particle":"","parse-names":false,"suffix":""},{"dropping-particle":"","family":"Albar","given":"Salwa a","non-dropping-particle":"","parse-names":false,"suffix":""},{"dropping-particle":"","family":"Morris","given":"Michelle a","non-dropping-particle":"","parse-names":false,"suffix":""},{"dropping-particle":"","family":"Mulla","given":"Umme Z","non-dropping-particle":"","parse-names":false,"suffix":""},{"dropping-particle":"","family":"Hancock","given":"Neil","non-dropping-particle":"","parse-names":false,"suffix":""},{"dropping-particle":"","family":"Evans","given":"Charlotte E","non-dropping-particle":"","parse-names":false,"suffix":""},{"dropping-particle":"","family":"Alwan","given":"Nisreen a","non-dropping-particle":"","parse-names":false,"suffix":""},{"dropping-particle":"","family":"Greenwood","given":"Darren C","non-dropping-particle":"","parse-names":false,"suffix":""},{"dropping-particle":"","family":"Hardie","given":"Laura J","non-dropping-particle":"","parse-names":false,"suffix":""},{"dropping-particle":"","family":"Frost","given":"Gary S","non-dropping-particle":"","parse-names":false,"suffix":""},{"dropping-particle":"","family":"Wark","given":"Petra a","non-dropping-particle":"","parse-names":false,"suffix":""},{"dropping-particle":"","family":"Cade","given":"Janet E","non-dropping-particle":"","parse-names":false,"suffix":""}],"container-title":"Nutrients","id":"ITEM-1","issue":"6","issued":{"date-parts":[["2015"]]},"page":"4016-32","title":"Development of a UK Online 24-h Dietary Assessment Tool: myfood24.","type":"article-journal","volume":"7"},"uris":["http://www.mendeley.com/documents/?uuid=22554c63-42d2-49b5-aa19-ed84631acb42"]},{"id":"ITEM-2","itemData":{"DOI":"10.1186/s40795-015-0016-8","ISSN":"2055-0928","author":[{"dropping-particle":"","family":"Albar","given":"Salwa A","non-dropping-particle":"","parse-names":false,"suffix":""},{"dropping-particle":"","family":"Carter","given":"Michelle C","non-dropping-particle":"","parse-names":false,"suffix":""},{"dropping-particle":"","family":"Alwan","given":"Nisreen A","non-dropping-particle":"","parse-names":false,"suffix":""},{"dropping-particle":"","family":"Evans","given":"Charlotte E L","non-dropping-particle":"","parse-names":false,"suffix":""},{"dropping-particle":"","family":"Cade","given":"Janet E","non-dropping-particle":"","parse-names":false,"suffix":""}],"container-title":"BMC Nutrition","id":"ITEM-2","issued":{"date-parts":[["2015"]]},"page":"1-11","publisher":"BMC Nutrition","title":"Formative evaluation of the usability and acceptability of myfood24 among adolescents : a UK online dietary assessments tool","type":"article-journal","volume":"1"},"uris":["http://www.mendeley.com/documents/?uuid=525943d1-f657-4fbe-9424-8309cfc09000"]}],"mendeley":{"formattedCitation":"[19,20]","plainTextFormattedCitation":"[19,20]","previouslyFormattedCitation":"[19,20]"},"properties":{"noteIndex":0},"schema":"https://github.com/citation-style-language/schema/raw/master/csl-citation.json"}</w:instrText>
      </w:r>
      <w:r w:rsidR="00A76102" w:rsidRPr="002A279F">
        <w:rPr>
          <w:rFonts w:ascii="Palatino Linotype" w:hAnsi="Palatino Linotype"/>
          <w:sz w:val="20"/>
          <w:lang w:val="en-GB"/>
        </w:rPr>
        <w:fldChar w:fldCharType="separate"/>
      </w:r>
      <w:r w:rsidR="00A76102" w:rsidRPr="002A279F">
        <w:rPr>
          <w:rFonts w:ascii="Palatino Linotype" w:hAnsi="Palatino Linotype"/>
          <w:noProof/>
          <w:sz w:val="20"/>
          <w:lang w:val="en-GB"/>
        </w:rPr>
        <w:t>[19,20]</w:t>
      </w:r>
      <w:r w:rsidR="00A76102" w:rsidRPr="002A279F">
        <w:rPr>
          <w:rFonts w:ascii="Palatino Linotype" w:hAnsi="Palatino Linotype"/>
          <w:sz w:val="20"/>
          <w:lang w:val="en-GB"/>
        </w:rPr>
        <w:fldChar w:fldCharType="end"/>
      </w:r>
      <w:r w:rsidRPr="002A279F">
        <w:rPr>
          <w:rFonts w:ascii="Palatino Linotype" w:hAnsi="Palatino Linotype"/>
          <w:sz w:val="20"/>
          <w:lang w:val="en-GB"/>
        </w:rPr>
        <w:t xml:space="preserve">. However, it was only obtained in 61% of participants who used the system, and it is noted that this sub-group lacked representativeness compared to the whole study population. This lack of representativeness is also present in the group of interviewees, from whom further data on usability of myfood24 software was collected. </w:t>
      </w:r>
      <w:r w:rsidR="001D0E49" w:rsidRPr="002A279F">
        <w:rPr>
          <w:rFonts w:ascii="Palatino Linotype" w:hAnsi="Palatino Linotype"/>
          <w:sz w:val="20"/>
          <w:lang w:val="en-GB"/>
        </w:rPr>
        <w:t>Therefore,</w:t>
      </w:r>
      <w:r w:rsidRPr="002A279F">
        <w:rPr>
          <w:rFonts w:ascii="Palatino Linotype" w:hAnsi="Palatino Linotype"/>
          <w:sz w:val="20"/>
          <w:lang w:val="en-GB"/>
        </w:rPr>
        <w:t xml:space="preserve"> although this study has generated valuable insights into the usability of the software, that can be further explored and considered for future development of myfood24, no conclusions on the usability of myfood24 for this clinical population can be made at present. </w:t>
      </w:r>
    </w:p>
    <w:p w14:paraId="0C4B31B6" w14:textId="77777777" w:rsidR="00C0534C" w:rsidRPr="002A279F" w:rsidRDefault="0058223E">
      <w:pPr>
        <w:pStyle w:val="CommentText"/>
        <w:ind w:firstLine="420"/>
        <w:rPr>
          <w:rFonts w:ascii="Palatino Linotype" w:hAnsi="Palatino Linotype"/>
          <w:i/>
          <w:sz w:val="20"/>
          <w:lang w:val="en-GB"/>
        </w:rPr>
      </w:pPr>
      <w:r w:rsidRPr="002A279F">
        <w:rPr>
          <w:rFonts w:ascii="Palatino Linotype" w:hAnsi="Palatino Linotype"/>
          <w:i/>
          <w:sz w:val="20"/>
          <w:lang w:val="en-GB"/>
        </w:rPr>
        <w:t>Improving uptake of use of the tool and usability of software in the future.</w:t>
      </w:r>
    </w:p>
    <w:p w14:paraId="3BBEC7A4" w14:textId="6B915049" w:rsidR="00C0534C" w:rsidRPr="002A279F" w:rsidRDefault="0058223E">
      <w:pPr>
        <w:pStyle w:val="CommentText"/>
      </w:pPr>
      <w:r w:rsidRPr="002A279F">
        <w:rPr>
          <w:rFonts w:ascii="Palatino Linotype" w:hAnsi="Palatino Linotype"/>
          <w:sz w:val="20"/>
          <w:lang w:val="en-GB"/>
        </w:rPr>
        <w:t xml:space="preserve">A number of suggestions were made by interviewees regarding how to improve myfood24 software. Many of these are applicable to all dietary assessment tools/ food logging applications </w:t>
      </w:r>
      <w:r w:rsidRPr="002A279F">
        <w:rPr>
          <w:rFonts w:ascii="Palatino Linotype" w:hAnsi="Palatino Linotype"/>
          <w:sz w:val="20"/>
          <w:lang w:val="en-GB"/>
        </w:rPr>
        <w:fldChar w:fldCharType="begin" w:fldLock="1"/>
      </w:r>
      <w:r w:rsidR="00A76102" w:rsidRPr="002A279F">
        <w:rPr>
          <w:rFonts w:ascii="Palatino Linotype" w:hAnsi="Palatino Linotype"/>
          <w:sz w:val="20"/>
          <w:lang w:val="en-GB"/>
        </w:rPr>
        <w:instrText>ADDIN CSL_CITATION {"citationItems":[{"id":"ITEM-1","itemData":{"DOI":"10.1017/S0954422416000172","author":[{"dropping-particle":"","family":"Timon","given":"Claire M","non-dropping-particle":"","parse-names":false,"suffix":""},{"dropping-particle":"Van Den","family":"Barg","given":"Rinske","non-dropping-particle":"","parse-names":false,"suffix":""},{"dropping-particle":"","family":"Blain","given":"Richard J","non-dropping-particle":"","parse-names":false,"suffix":""},{"dropping-particle":"","family":"Kehoe","given":"Laura","non-dropping-particle":"","parse-names":false,"suffix":""},{"dropping-particle":"","family":"Evans","given":"Katie","non-dropping-particle":"","parse-names":false,"suffix":""},{"dropping-particle":"","family":"Walton","given":"Janette","non-dropping-particle":"","parse-names":false,"suffix":""},{"dropping-particle":"","family":"Flynn","given":"Albert","non-dropping-particle":"","parse-names":false,"suffix":""},{"dropping-particle":"","family":"Gibney","given":"Eileen R","non-dropping-particle":"","parse-names":false,"suffix":""}],"container-title":"Nutrition Research Reviews","id":"ITEM-1","issued":{"date-parts":[["2016"]]},"page":"268-280","title":"A review of the design and validation of web- and computer-based 24-h dietary recall tools Nutrition Research Reviews","type":"article-journal","volume":"29"},"uris":["http://www.mendeley.com/documents/?uuid=5f549212-1b60-4843-9900-5558e37d3068"]},{"id":"ITEM-2","itemData":{"DOI":"10.1186/s12911-015-0138-6","author":[{"dropping-particle":"","family":"Bonilla","given":"Carolina","non-dropping-particle":"","parse-names":false,"suffix":""},{"dropping-particle":"","family":"Brauer","given":"Paula","non-dropping-particle":"","parse-names":false,"suffix":""},{"dropping-particle":"","family":"Royall","given":"Dawna","non-dropping-particle":"","parse-names":false,"suffix":""},{"dropping-particle":"","family":"Keller","given":"Heather","non-dropping-particle":"","parse-names":false,"suffix":""},{"dropping-particle":"","family":"Hanning","given":"Rhona M","non-dropping-particle":"","parse-names":false,"suffix":""},{"dropping-particle":"","family":"Dicenso","given":"Alba","non-dropping-particle":"","parse-names":false,"suffix":""}],"container-title":"BMC medical informatics and decision making","id":"ITEM-2","issued":{"date-parts":[["2015"]]},"page":"1-13","title":"Use of electronic dietary assessment tools in primary care : an interdisciplinary perspective","type":"article-journal","volume":"15"},"uris":["http://www.mendeley.com/documents/?uuid=1f29fe79-bbb9-4da2-84f7-c1bcd17f4670"]}],"mendeley":{"formattedCitation":"[6,17]","plainTextFormattedCitation":"[6,17]","previouslyFormattedCitation":"[6,17]"},"properties":{"noteIndex":0},"schema":"https://github.com/citation-style-language/schema/raw/master/csl-citation.json"}</w:instrText>
      </w:r>
      <w:r w:rsidRPr="002A279F">
        <w:rPr>
          <w:rFonts w:ascii="Palatino Linotype" w:hAnsi="Palatino Linotype"/>
          <w:sz w:val="20"/>
          <w:lang w:val="en-GB"/>
        </w:rPr>
        <w:fldChar w:fldCharType="separate"/>
      </w:r>
      <w:r w:rsidRPr="002A279F">
        <w:rPr>
          <w:rFonts w:ascii="Palatino Linotype" w:hAnsi="Palatino Linotype"/>
          <w:noProof/>
          <w:sz w:val="20"/>
          <w:lang w:val="en-GB"/>
        </w:rPr>
        <w:t>[6,17]</w:t>
      </w:r>
      <w:r w:rsidRPr="002A279F">
        <w:rPr>
          <w:rFonts w:ascii="Palatino Linotype" w:hAnsi="Palatino Linotype"/>
          <w:sz w:val="20"/>
          <w:lang w:val="en-GB"/>
        </w:rPr>
        <w:fldChar w:fldCharType="end"/>
      </w:r>
      <w:r w:rsidRPr="002A279F">
        <w:rPr>
          <w:rFonts w:ascii="Palatino Linotype" w:hAnsi="Palatino Linotype"/>
          <w:sz w:val="20"/>
          <w:lang w:val="en-GB"/>
        </w:rPr>
        <w:t xml:space="preserve"> and include</w:t>
      </w:r>
      <w:r w:rsidR="00F420EB">
        <w:rPr>
          <w:rFonts w:ascii="Palatino Linotype" w:hAnsi="Palatino Linotype"/>
          <w:sz w:val="20"/>
          <w:lang w:val="en-GB"/>
        </w:rPr>
        <w:t>:</w:t>
      </w:r>
      <w:r w:rsidRPr="002A279F">
        <w:rPr>
          <w:rFonts w:ascii="Palatino Linotype" w:hAnsi="Palatino Linotype"/>
          <w:sz w:val="20"/>
          <w:lang w:val="en-GB"/>
        </w:rPr>
        <w:t xml:space="preserve"> improvements to speed up food data entry, extensions to the food database including ethnic foods</w:t>
      </w:r>
      <w:r w:rsidR="00F420EB">
        <w:rPr>
          <w:rFonts w:ascii="Palatino Linotype" w:hAnsi="Palatino Linotype"/>
          <w:sz w:val="20"/>
          <w:lang w:val="en-GB"/>
        </w:rPr>
        <w:t xml:space="preserve">, </w:t>
      </w:r>
      <w:r w:rsidRPr="002A279F">
        <w:rPr>
          <w:rFonts w:ascii="Palatino Linotype" w:hAnsi="Palatino Linotype"/>
          <w:sz w:val="20"/>
          <w:lang w:val="en-GB"/>
        </w:rPr>
        <w:t>chain restaurant meals</w:t>
      </w:r>
      <w:r w:rsidR="00F420EB">
        <w:rPr>
          <w:rFonts w:ascii="Palatino Linotype" w:hAnsi="Palatino Linotype"/>
          <w:sz w:val="20"/>
          <w:lang w:val="en-GB"/>
        </w:rPr>
        <w:t xml:space="preserve"> and </w:t>
      </w:r>
      <w:r w:rsidRPr="002A279F">
        <w:rPr>
          <w:rFonts w:ascii="Palatino Linotype" w:hAnsi="Palatino Linotype"/>
          <w:sz w:val="20"/>
          <w:lang w:val="en-GB"/>
        </w:rPr>
        <w:t>popular homemade recipes and more support to estimate portion sizes.</w:t>
      </w:r>
      <w:r w:rsidRPr="002A279F">
        <w:rPr>
          <w:rFonts w:ascii="Palatino Linotype" w:hAnsi="Palatino Linotype"/>
          <w:sz w:val="20"/>
        </w:rPr>
        <w:t xml:space="preserve"> Specifically related to myfood24, women wished to input food in real time and not have to enter the entire days food intake in one entry. They requested being able to undertake food records as frequently as they wanted, to access previous records, be able to utilise food lists and to also make comparisons between days. </w:t>
      </w:r>
      <w:r w:rsidRPr="002A279F">
        <w:rPr>
          <w:rFonts w:ascii="Palatino Linotype" w:hAnsi="Palatino Linotype"/>
          <w:sz w:val="20"/>
          <w:lang w:val="en-GB"/>
        </w:rPr>
        <w:t>Recent myfood24 developments on the visual displays of nutrient summary feedback, could be adapted for the healthcare setting to address some of these suggestions.</w:t>
      </w:r>
      <w:r w:rsidRPr="002A279F">
        <w:t xml:space="preserve"> </w:t>
      </w:r>
      <w:r w:rsidRPr="002A279F">
        <w:rPr>
          <w:rFonts w:ascii="Palatino Linotype" w:hAnsi="Palatino Linotype"/>
          <w:sz w:val="20"/>
          <w:lang w:val="en-GB"/>
        </w:rPr>
        <w:t xml:space="preserve">Further thought into how the website is accessed and the </w:t>
      </w:r>
      <w:r w:rsidR="001D0E49" w:rsidRPr="002A279F">
        <w:rPr>
          <w:rFonts w:ascii="Palatino Linotype" w:hAnsi="Palatino Linotype"/>
          <w:sz w:val="20"/>
          <w:lang w:val="en-GB"/>
        </w:rPr>
        <w:t>setup</w:t>
      </w:r>
      <w:r w:rsidRPr="002A279F">
        <w:rPr>
          <w:rFonts w:ascii="Palatino Linotype" w:hAnsi="Palatino Linotype"/>
          <w:sz w:val="20"/>
          <w:lang w:val="en-GB"/>
        </w:rPr>
        <w:t xml:space="preserve"> of personal accounts for clinical rather than research purposes, is crucial to achieving this and improving uptake. </w:t>
      </w:r>
      <w:bookmarkStart w:id="9" w:name="_Hlk512156785"/>
      <w:r w:rsidRPr="002A279F">
        <w:rPr>
          <w:rFonts w:ascii="Palatino Linotype" w:hAnsi="Palatino Linotype"/>
          <w:sz w:val="20"/>
          <w:lang w:val="en-GB"/>
        </w:rPr>
        <w:t xml:space="preserve">This would reduce the confusion experienced with the current email system and allow women to undertake dietary recalls as frequently as they choose to; </w:t>
      </w:r>
      <w:bookmarkEnd w:id="9"/>
      <w:r w:rsidRPr="002A279F">
        <w:rPr>
          <w:rFonts w:ascii="Palatino Linotype" w:hAnsi="Palatino Linotype"/>
          <w:sz w:val="20"/>
          <w:lang w:val="en-GB"/>
        </w:rPr>
        <w:t xml:space="preserve">furthermore, personal accounts could be used to promote self-monitoring during the pregnancy and beyond. </w:t>
      </w:r>
    </w:p>
    <w:p w14:paraId="20FDC515" w14:textId="77777777" w:rsidR="00C0534C" w:rsidRPr="002A279F" w:rsidRDefault="0058223E">
      <w:pPr>
        <w:pStyle w:val="CommentText"/>
        <w:ind w:firstLine="420"/>
        <w:rPr>
          <w:rFonts w:ascii="Palatino Linotype" w:hAnsi="Palatino Linotype"/>
          <w:sz w:val="20"/>
          <w:lang w:val="en-GB"/>
        </w:rPr>
      </w:pPr>
      <w:r w:rsidRPr="002A279F">
        <w:rPr>
          <w:rFonts w:ascii="Palatino Linotype" w:hAnsi="Palatino Linotype"/>
          <w:sz w:val="20"/>
          <w:lang w:val="en-GB"/>
        </w:rPr>
        <w:t xml:space="preserve">The findings highlight the importance of tailoring tools to the needs of population, illustrated here by the importance of real-time tracking for women with GDM and need for integration of dietary </w:t>
      </w:r>
      <w:r w:rsidRPr="002A279F">
        <w:rPr>
          <w:rFonts w:ascii="Palatino Linotype" w:hAnsi="Palatino Linotype"/>
          <w:sz w:val="20"/>
          <w:lang w:val="en-GB"/>
        </w:rPr>
        <w:lastRenderedPageBreak/>
        <w:t xml:space="preserve">intake with other data; here, blood glucose but other conditions would benefit from recording other health information (e.g. weight, other blood test results, blood pressure, activity data). Continued development by the myfood24 consortium and website developers, taking into account suggestions for further improvements from this and other studies </w:t>
      </w:r>
      <w:r w:rsidRPr="002A279F">
        <w:rPr>
          <w:rFonts w:ascii="Palatino Linotype" w:hAnsi="Palatino Linotype"/>
          <w:sz w:val="20"/>
          <w:lang w:val="en-GB"/>
        </w:rPr>
        <w:fldChar w:fldCharType="begin" w:fldLock="1"/>
      </w:r>
      <w:r w:rsidR="00A76102" w:rsidRPr="002A279F">
        <w:rPr>
          <w:rFonts w:ascii="Palatino Linotype" w:hAnsi="Palatino Linotype"/>
          <w:sz w:val="20"/>
          <w:lang w:val="en-GB"/>
        </w:rPr>
        <w:instrText>ADDIN CSL_CITATION {"citationItems":[{"id":"ITEM-1","itemData":{"DOI":"10.1017/S0954422416000172","author":[{"dropping-particle":"","family":"Timon","given":"Claire M","non-dropping-particle":"","parse-names":false,"suffix":""},{"dropping-particle":"Van Den","family":"Barg","given":"Rinske","non-dropping-particle":"","parse-names":false,"suffix":""},{"dropping-particle":"","family":"Blain","given":"Richard J","non-dropping-particle":"","parse-names":false,"suffix":""},{"dropping-particle":"","family":"Kehoe","given":"Laura","non-dropping-particle":"","parse-names":false,"suffix":""},{"dropping-particle":"","family":"Evans","given":"Katie","non-dropping-particle":"","parse-names":false,"suffix":""},{"dropping-particle":"","family":"Walton","given":"Janette","non-dropping-particle":"","parse-names":false,"suffix":""},{"dropping-particle":"","family":"Flynn","given":"Albert","non-dropping-particle":"","parse-names":false,"suffix":""},{"dropping-particle":"","family":"Gibney","given":"Eileen R","non-dropping-particle":"","parse-names":false,"suffix":""}],"container-title":"Nutrition Research Reviews","id":"ITEM-1","issued":{"date-parts":[["2016"]]},"page":"268-280","title":"A review of the design and validation of web- and computer-based 24-h dietary recall tools Nutrition Research Reviews","type":"article-journal","volume":"29"},"uris":["http://www.mendeley.com/documents/?uuid=5f549212-1b60-4843-9900-5558e37d3068"]}],"mendeley":{"formattedCitation":"[6]","plainTextFormattedCitation":"[6]","previouslyFormattedCitation":"[6]"},"properties":{"noteIndex":0},"schema":"https://github.com/citation-style-language/schema/raw/master/csl-citation.json"}</w:instrText>
      </w:r>
      <w:r w:rsidRPr="002A279F">
        <w:rPr>
          <w:rFonts w:ascii="Palatino Linotype" w:hAnsi="Palatino Linotype"/>
          <w:sz w:val="20"/>
          <w:lang w:val="en-GB"/>
        </w:rPr>
        <w:fldChar w:fldCharType="separate"/>
      </w:r>
      <w:r w:rsidRPr="002A279F">
        <w:rPr>
          <w:rFonts w:ascii="Palatino Linotype" w:hAnsi="Palatino Linotype"/>
          <w:noProof/>
          <w:sz w:val="20"/>
          <w:lang w:val="en-GB"/>
        </w:rPr>
        <w:t>[6]</w:t>
      </w:r>
      <w:r w:rsidRPr="002A279F">
        <w:rPr>
          <w:rFonts w:ascii="Palatino Linotype" w:hAnsi="Palatino Linotype"/>
          <w:sz w:val="20"/>
          <w:lang w:val="en-GB"/>
        </w:rPr>
        <w:fldChar w:fldCharType="end"/>
      </w:r>
      <w:r w:rsidRPr="002A279F">
        <w:rPr>
          <w:rFonts w:ascii="Palatino Linotype" w:hAnsi="Palatino Linotype"/>
          <w:sz w:val="20"/>
          <w:lang w:val="en-GB"/>
        </w:rPr>
        <w:t xml:space="preserve"> will enhance the usability further. </w:t>
      </w:r>
    </w:p>
    <w:p w14:paraId="427E7CB0" w14:textId="77777777" w:rsidR="00C0534C" w:rsidRPr="002A279F" w:rsidRDefault="0058223E">
      <w:pPr>
        <w:pStyle w:val="MDPI31text"/>
        <w:spacing w:line="340" w:lineRule="atLeast"/>
        <w:ind w:firstLine="420"/>
        <w:jc w:val="left"/>
        <w:rPr>
          <w:lang w:val="en-GB"/>
        </w:rPr>
      </w:pPr>
      <w:r w:rsidRPr="002A279F">
        <w:rPr>
          <w:i/>
          <w:lang w:val="en-GB"/>
        </w:rPr>
        <w:t>Opportunities for use of myfood24 in a clinical setting</w:t>
      </w:r>
      <w:r w:rsidRPr="002A279F">
        <w:rPr>
          <w:lang w:val="en-GB"/>
        </w:rPr>
        <w:t xml:space="preserve"> </w:t>
      </w:r>
    </w:p>
    <w:p w14:paraId="09823F69" w14:textId="1BA1ACFB" w:rsidR="00C0534C" w:rsidRPr="002A279F" w:rsidRDefault="0058223E">
      <w:pPr>
        <w:pStyle w:val="MDPI31text"/>
        <w:spacing w:line="340" w:lineRule="atLeast"/>
        <w:ind w:firstLine="420"/>
        <w:jc w:val="left"/>
        <w:rPr>
          <w:lang w:val="en-GB"/>
        </w:rPr>
      </w:pPr>
      <w:r w:rsidRPr="002A279F">
        <w:rPr>
          <w:lang w:val="en-GB"/>
        </w:rPr>
        <w:t xml:space="preserve">This study has established that it is feasible to use myfood24 as an electronic food record in the GDM population and provides helpful insights into how to optimise its use in this population. There could be significant benefits of introducing myfood24 in this clinical setting. </w:t>
      </w:r>
      <w:r w:rsidR="00F73BAD">
        <w:rPr>
          <w:lang w:val="en-GB"/>
        </w:rPr>
        <w:t>Diabetes ante-natal</w:t>
      </w:r>
      <w:r w:rsidR="00F420EB">
        <w:rPr>
          <w:lang w:val="en-GB"/>
        </w:rPr>
        <w:t xml:space="preserve"> care includes</w:t>
      </w:r>
      <w:r w:rsidRPr="002A279F">
        <w:rPr>
          <w:lang w:val="en-GB"/>
        </w:rPr>
        <w:t xml:space="preserve"> </w:t>
      </w:r>
      <w:r w:rsidR="00F73BAD">
        <w:rPr>
          <w:lang w:val="en-GB"/>
        </w:rPr>
        <w:t>frequent</w:t>
      </w:r>
      <w:r w:rsidRPr="002A279F">
        <w:rPr>
          <w:lang w:val="en-GB"/>
        </w:rPr>
        <w:t xml:space="preserve"> follow up </w:t>
      </w:r>
      <w:r w:rsidR="00F73BAD">
        <w:rPr>
          <w:lang w:val="en-GB"/>
        </w:rPr>
        <w:t xml:space="preserve">at </w:t>
      </w:r>
      <w:r w:rsidRPr="002A279F">
        <w:rPr>
          <w:lang w:val="en-GB"/>
        </w:rPr>
        <w:t xml:space="preserve">lengthy multi-professional clinic appointments </w:t>
      </w:r>
      <w:r w:rsidR="00F73BAD">
        <w:rPr>
          <w:lang w:val="en-GB"/>
        </w:rPr>
        <w:t>and by</w:t>
      </w:r>
      <w:r w:rsidRPr="002A279F">
        <w:rPr>
          <w:lang w:val="en-GB"/>
        </w:rPr>
        <w:t xml:space="preserve"> telephone</w:t>
      </w:r>
      <w:r w:rsidR="0093465B">
        <w:rPr>
          <w:lang w:val="en-GB"/>
        </w:rPr>
        <w:t>. T</w:t>
      </w:r>
      <w:r w:rsidRPr="002A279F">
        <w:rPr>
          <w:lang w:val="en-GB"/>
        </w:rPr>
        <w:t>herefore</w:t>
      </w:r>
      <w:r w:rsidR="0093465B">
        <w:rPr>
          <w:lang w:val="en-GB"/>
        </w:rPr>
        <w:t>,</w:t>
      </w:r>
      <w:r w:rsidRPr="002A279F">
        <w:rPr>
          <w:lang w:val="en-GB"/>
        </w:rPr>
        <w:t xml:space="preserve"> health apps have been developed </w:t>
      </w:r>
      <w:r w:rsidR="00F73BAD">
        <w:rPr>
          <w:lang w:val="en-GB"/>
        </w:rPr>
        <w:t xml:space="preserve">specifically for GDM </w:t>
      </w:r>
      <w:r w:rsidRPr="002A279F">
        <w:rPr>
          <w:lang w:val="en-GB"/>
        </w:rPr>
        <w:t xml:space="preserve">to enable </w:t>
      </w:r>
      <w:r w:rsidR="0093465B">
        <w:rPr>
          <w:lang w:val="en-GB"/>
        </w:rPr>
        <w:t xml:space="preserve">health professionals to </w:t>
      </w:r>
      <w:r w:rsidR="00F73BAD">
        <w:rPr>
          <w:lang w:val="en-GB"/>
        </w:rPr>
        <w:t xml:space="preserve">manage </w:t>
      </w:r>
      <w:r w:rsidR="00F73BAD" w:rsidRPr="002A279F">
        <w:rPr>
          <w:lang w:val="en-GB"/>
        </w:rPr>
        <w:t>case-loads</w:t>
      </w:r>
      <w:r w:rsidR="00F73BAD">
        <w:rPr>
          <w:lang w:val="en-GB"/>
        </w:rPr>
        <w:t xml:space="preserve"> using</w:t>
      </w:r>
      <w:r w:rsidR="0093465B">
        <w:rPr>
          <w:lang w:val="en-GB"/>
        </w:rPr>
        <w:t xml:space="preserve"> </w:t>
      </w:r>
      <w:r w:rsidRPr="002A279F">
        <w:rPr>
          <w:lang w:val="en-GB"/>
        </w:rPr>
        <w:t xml:space="preserve">remote monitoring of blood glucose levels </w:t>
      </w:r>
      <w:r w:rsidRPr="002A279F">
        <w:rPr>
          <w:lang w:val="en-GB"/>
        </w:rPr>
        <w:fldChar w:fldCharType="begin" w:fldLock="1"/>
      </w:r>
      <w:r w:rsidR="008C74ED">
        <w:rPr>
          <w:lang w:val="en-GB"/>
        </w:rPr>
        <w:instrText>ADDIN CSL_CITATION {"citationItems":[{"id":"ITEM-1","itemData":{"URL":"https://www.nice.org.uk/advice/mib131/chapter/The-technology#current-care-pathway","accessed":{"date-parts":[["2018","4","22"]]},"author":[{"dropping-particle":"","family":"NICE","given":"","non-dropping-particle":"","parse-names":false,"suffix":""}],"id":"ITEM-1","issued":{"date-parts":[["2017"]]},"publisher":"NICE","title":"Health app: GDm-Health for people with gestational diabetes | Guidance and guidelines | NICE Medtech innovation briefing [MIB131]","type":"webpage"},"uris":["http://www.mendeley.com/documents/?uuid=420e6077-28c8-3352-a5b1-b2927aea2326"]}],"mendeley":{"formattedCitation":"[30]","plainTextFormattedCitation":"[30]","previouslyFormattedCitation":"[30]"},"properties":{"noteIndex":0},"schema":"https://github.com/citation-style-language/schema/raw/master/csl-citation.json"}</w:instrText>
      </w:r>
      <w:r w:rsidRPr="002A279F">
        <w:rPr>
          <w:lang w:val="en-GB"/>
        </w:rPr>
        <w:fldChar w:fldCharType="separate"/>
      </w:r>
      <w:r w:rsidR="00A76102" w:rsidRPr="002A279F">
        <w:rPr>
          <w:noProof/>
          <w:lang w:val="en-GB"/>
        </w:rPr>
        <w:t>[30]</w:t>
      </w:r>
      <w:r w:rsidRPr="002A279F">
        <w:rPr>
          <w:lang w:val="en-GB"/>
        </w:rPr>
        <w:fldChar w:fldCharType="end"/>
      </w:r>
      <w:r w:rsidR="005C1173">
        <w:rPr>
          <w:lang w:val="en-GB"/>
        </w:rPr>
        <w:t>. O</w:t>
      </w:r>
      <w:r w:rsidRPr="002A279F">
        <w:rPr>
          <w:lang w:val="en-GB"/>
        </w:rPr>
        <w:t xml:space="preserve">nline food diaries </w:t>
      </w:r>
      <w:r w:rsidR="005C1173">
        <w:rPr>
          <w:lang w:val="en-GB"/>
        </w:rPr>
        <w:t xml:space="preserve">could be used to share data in the same way and </w:t>
      </w:r>
      <w:r w:rsidR="00F73BAD">
        <w:rPr>
          <w:lang w:val="en-GB"/>
        </w:rPr>
        <w:t>could be beneficial</w:t>
      </w:r>
      <w:r w:rsidR="005C1173">
        <w:rPr>
          <w:lang w:val="en-GB"/>
        </w:rPr>
        <w:t xml:space="preserve"> for a number of reasons</w:t>
      </w:r>
      <w:r w:rsidRPr="002A279F">
        <w:rPr>
          <w:lang w:val="en-GB"/>
        </w:rPr>
        <w:t xml:space="preserve">. </w:t>
      </w:r>
      <w:r w:rsidR="00F73BAD">
        <w:rPr>
          <w:lang w:val="en-GB"/>
        </w:rPr>
        <w:t>In diabetes care, such tools have</w:t>
      </w:r>
      <w:r w:rsidRPr="002A279F">
        <w:rPr>
          <w:lang w:val="en-GB"/>
        </w:rPr>
        <w:t xml:space="preserve"> been shown to be a more engaging and accurate way of capturing a dietary assessment </w:t>
      </w:r>
      <w:r w:rsidRPr="002A279F">
        <w:rPr>
          <w:lang w:val="en-GB"/>
        </w:rPr>
        <w:fldChar w:fldCharType="begin" w:fldLock="1"/>
      </w:r>
      <w:r w:rsidR="00A76102" w:rsidRPr="002A279F">
        <w:rPr>
          <w:lang w:val="en-GB"/>
        </w:rPr>
        <w:instrText>ADDIN CSL_CITATION {"citationItems":[{"id":"ITEM-1","itemData":{"DOI":"10.1093/ije/dys105","ISSN":"1464-3685","PMID":"22933652","abstract":"INTRODUCTION: The use of innovative technologies is deemed to improve dietary assessment in various research settings. However, their relative merits in nutritional epidemiological studies, which require accurate quantitative estimates of the usual intake at individual level, still need to be evaluated. OBJECTIVE: To report on the inventory of available innovative technologies for dietary assessment and to critically evaluate their strengths and weaknesses as compared with the conventional methodologies (i.e. Food Frequency Questionnaires, food records, 24-hour dietary recalls) used in epidemiological studies. METHODS: A list of currently available technologies was identified from English-language journals, using PubMed and Web of Science. The search criteria were principally based on the date of publication (between 1995 and 2011) and pre-defined search keywords. RESULTS: Six main groups of innovative technologies were identified ('Personal Digital Assistant-', 'Mobile-phone-', 'Interactive computer-', 'Web-', 'Camera- and tape-recorder-' and 'Scan- and sensor-based' technologies). Compared with the conventional food records, Personal Digital Assistant and mobile phone devices seem to improve the recording through the possibility for 'real-time' recording at eating events, but their validity to estimate individual dietary intakes was low to moderate. In 24-hour dietary recalls, there is still limited knowledge regarding the accuracy of fully automated approaches; and methodological problems, such as the inaccuracy in self-reported portion sizes might be more critical than in interview-based applications. In contrast, measurement errors in innovative web-based and in conventional paper-based Food Frequency Questionnaires are most likely similar, suggesting that the underlying methodology is unchanged by the technology. CONCLUSIONS: Most of the new technologies in dietary assessment were seen to have overlapping methodological features with the conventional methods predominantly used for nutritional epidemiology. Their main potential to enhance dietary assessment is through more cost- and time-effective, less laborious ways of data collection and higher subject acceptance, though their integration in epidemiological studies would need additional considerations, such as the study objectives, the target population and the financial resources available. However, even in innovative technologies, the inherent individual bias related to self-reported dietary i…","author":[{"dropping-particle":"","family":"Illner","given":"A-K","non-dropping-particle":"","parse-names":false,"suffix":""},{"dropping-particle":"","family":"Freisling","given":"H","non-dropping-particle":"","parse-names":false,"suffix":""},{"dropping-particle":"","family":"Boeing","given":"H","non-dropping-particle":"","parse-names":false,"suffix":""},{"dropping-particle":"","family":"Huybrechts","given":"I","non-dropping-particle":"","parse-names":false,"suffix":""},{"dropping-particle":"","family":"Crispim","given":"S P","non-dropping-particle":"","parse-names":false,"suffix":""},{"dropping-particle":"","family":"Slimani","given":"N","non-dropping-particle":"","parse-names":false,"suffix":""}],"container-title":"International journal of epidemiology","id":"ITEM-1","issue":"4","issued":{"date-parts":[["2012","8"]]},"page":"1187-203","title":"Review and evaluation of innovative technologies for measuring diet in nutritional epidemiology.","type":"article-journal","volume":"41"},"uris":["http://www.mendeley.com/documents/?uuid=cb3e23c8-3df4-4fb9-93d9-8b0d942d3215"]},{"id":"ITEM-2","itemData":{"DOI":"10.1111/nep.12500","author":[{"dropping-particle":"","family":"Campbell","given":"Janice","non-dropping-particle":"","parse-names":false,"suffix":""},{"dropping-particle":"","family":"Porter","given":"Judi","non-dropping-particle":"","parse-names":false,"suffix":""}],"container-title":"Nephrology","id":"ITEM-2","issued":{"date-parts":[["2015"]]},"page":"744-751","title":"Dietary mobile apps and their effect on nutritional indicators in chronic renal disease : A systematic review","type":"article-journal","volume":"20"},"uris":["http://www.mendeley.com/documents/?uuid=c685e89c-42bc-408d-88c6-ef04c03c1fbc"]}],"mendeley":{"formattedCitation":"[5,16]","plainTextFormattedCitation":"[5,16]","previouslyFormattedCitation":"[5,16]"},"properties":{"noteIndex":0},"schema":"https://github.com/citation-style-language/schema/raw/master/csl-citation.json"}</w:instrText>
      </w:r>
      <w:r w:rsidRPr="002A279F">
        <w:rPr>
          <w:lang w:val="en-GB"/>
        </w:rPr>
        <w:fldChar w:fldCharType="separate"/>
      </w:r>
      <w:r w:rsidRPr="002A279F">
        <w:rPr>
          <w:noProof/>
          <w:lang w:val="en-GB"/>
        </w:rPr>
        <w:t>[5,16]</w:t>
      </w:r>
      <w:r w:rsidRPr="002A279F">
        <w:rPr>
          <w:lang w:val="en-GB"/>
        </w:rPr>
        <w:fldChar w:fldCharType="end"/>
      </w:r>
      <w:r w:rsidRPr="002A279F">
        <w:rPr>
          <w:lang w:val="en-GB"/>
        </w:rPr>
        <w:t xml:space="preserve"> and preferred to traditional methods </w:t>
      </w:r>
      <w:r w:rsidRPr="002A279F">
        <w:rPr>
          <w:lang w:val="en-GB"/>
        </w:rPr>
        <w:fldChar w:fldCharType="begin" w:fldLock="1"/>
      </w:r>
      <w:r w:rsidR="008C74ED">
        <w:rPr>
          <w:lang w:val="en-GB"/>
        </w:rPr>
        <w:instrText>ADDIN CSL_CITATION {"citationItems":[{"id":"ITEM-1","itemData":{"DOI":"10.3390/nu7064897","ISSN":"2072-6643","PMID":"26091234","abstract":"Image-based dietary records have limited evidence evaluating their performance and use among adults with a chronic disease. This study evaluated the performance of a 3-day mobile phone image-based dietary record, the Nutricam Dietary Assessment Method (NuDAM), in adults with type 2 diabetes mellitus (T2DM). Criterion validity was determined by comparing energy intake (EI) with total energy expenditure (TEE) measured by the doubly-labelled water technique. Relative validity was established by comparison to a weighed food record (WFR). Inter-rater reliability was assessed by comparing estimates of intake from three dietitians. Ten adults (6 males, age: 61.2 ± 6.9 years old, BMI: 31.0 ± 4.5 kg/m(2)) participated. Compared to TEE, mean EI (MJ/day) was significantly under-reported using both methods, with a mean ratio of EI:TEE 0.76 ± 0.20 for the NuDAM and 0.76 ± 0.17 for the WFR. Correlations between the NuDAM and WFR were mostly moderate for energy (r = 0.57), carbohydrate (g/day) (r = 0.63, p &lt; 0.05), protein (g/day) (r = 0.78, p &lt; 0.01) and alcohol (g/day) (rs = 0.85, p &lt; 0.01), with a weaker relationship for fat (g/day) (r = 0.24). Agreement between dietitians for nutrient intake for the 3-day NuDAM (Intra-class Correlation Coefficient (ICC) = 0.77-0.99) was lower when compared with the 3-day WFR (ICC = 0.82-0.99). These findings demonstrate the performance and feasibility of the NuDAM to assess energy and macronutrient intake in a small sample. Some modifications to the NuDAM could improve efficiency and an evaluation in a larger group of adults with T2DM is required.","author":[{"dropping-particle":"","family":"Rollo","given":"Megan E","non-dropping-particle":"","parse-names":false,"suffix":""},{"dropping-particle":"","family":"Ash","given":"Susan","non-dropping-particle":"","parse-names":false,"suffix":""},{"dropping-particle":"","family":"Lyons-Wall","given":"Philippa","non-dropping-particle":"","parse-names":false,"suffix":""},{"dropping-particle":"","family":"Russell","given":"Anthony W","non-dropping-particle":"","parse-names":false,"suffix":""}],"container-title":"Nutrients","id":"ITEM-1","issue":"6","issued":{"date-parts":[["2015","6"]]},"page":"4897-910","title":"Evaluation of a Mobile Phone Image-Based Dietary Assessment Method in Adults with Type 2 Diabetes.","type":"article-journal","volume":"7"},"uris":["http://www.mendeley.com/documents/?uuid=17ff046f-ef3a-40ce-bfa5-5e0a7a27f1a5"]}],"mendeley":{"formattedCitation":"[31]","plainTextFormattedCitation":"[31]","previouslyFormattedCitation":"[31]"},"properties":{"noteIndex":0},"schema":"https://github.com/citation-style-language/schema/raw/master/csl-citation.json"}</w:instrText>
      </w:r>
      <w:r w:rsidRPr="002A279F">
        <w:rPr>
          <w:lang w:val="en-GB"/>
        </w:rPr>
        <w:fldChar w:fldCharType="separate"/>
      </w:r>
      <w:r w:rsidR="00A76102" w:rsidRPr="002A279F">
        <w:rPr>
          <w:noProof/>
          <w:lang w:val="en-GB"/>
        </w:rPr>
        <w:t>[31]</w:t>
      </w:r>
      <w:r w:rsidRPr="002A279F">
        <w:rPr>
          <w:lang w:val="en-GB"/>
        </w:rPr>
        <w:fldChar w:fldCharType="end"/>
      </w:r>
      <w:r w:rsidRPr="002A279F">
        <w:rPr>
          <w:lang w:val="en-GB"/>
        </w:rPr>
        <w:t xml:space="preserve">. Women in our study commented that they began to consider changes in their food intake from performing the recalls and receiving the feedback; this has been observed in other populations </w:t>
      </w:r>
      <w:r w:rsidRPr="002A279F">
        <w:rPr>
          <w:lang w:val="en-GB"/>
        </w:rPr>
        <w:fldChar w:fldCharType="begin" w:fldLock="1"/>
      </w:r>
      <w:r w:rsidR="00A76102" w:rsidRPr="002A279F">
        <w:rPr>
          <w:lang w:val="en-GB"/>
        </w:rPr>
        <w:instrText>ADDIN CSL_CITATION {"citationItems":[{"id":"ITEM-1","itemData":{"DOI":"10.1186/s12911-015-0138-6","author":[{"dropping-particle":"","family":"Bonilla","given":"Carolina","non-dropping-particle":"","parse-names":false,"suffix":""},{"dropping-particle":"","family":"Brauer","given":"Paula","non-dropping-particle":"","parse-names":false,"suffix":""},{"dropping-particle":"","family":"Royall","given":"Dawna","non-dropping-particle":"","parse-names":false,"suffix":""},{"dropping-particle":"","family":"Keller","given":"Heather","non-dropping-particle":"","parse-names":false,"suffix":""},{"dropping-particle":"","family":"Hanning","given":"Rhona M","non-dropping-particle":"","parse-names":false,"suffix":""},{"dropping-particle":"","family":"Dicenso","given":"Alba","non-dropping-particle":"","parse-names":false,"suffix":""}],"container-title":"BMC medical informatics and decision making","id":"ITEM-1","issued":{"date-parts":[["2015"]]},"page":"1-13","title":"Use of electronic dietary assessment tools in primary care : an interdisciplinary perspective","type":"article-journal","volume":"15"},"uris":["http://www.mendeley.com/documents/?uuid=1f29fe79-bbb9-4da2-84f7-c1bcd17f4670"]},{"id":"ITEM-2","itemData":{"DOI":"10.3390/nu8120815","abstract":"(1) Background: Mobile technologies may be utilised for dietary intake assessment for people with diabetes. The published literature was systematically reviewed to determine the effect of using mobile electronic devices to record food or nutrient intake on diabetes control and nutrition outcomes; (2) Methods: The review protocol was registered with PROSPERO: registration number CRD42016050079, and followed PRISMA guidelines. Original research of mobile electronic devices where food or nutrient intake was recorded in people with diabetes with any treatment regimen, and where this intervention was compared with usual care or alternative treatment models, was considered. Quality was assessed using the Quality Criteria Checklist for Primary Research; (3) Results: Nine papers formed the final library with a range of interventions and control practices investigated. The food/nutrient intake recording component of the intervention and patient engagement with the technology was not well described. When assessed for quality, three studies rated positive, five were neutral and one negative. There was significantly greater improvement in HbA1c in the intervention group compared to the control group in four of the nine studies; (4) Conclusion: Based on the available evidence there are no clear recommendations for using technology to record dietary data in this population.","author":[{"dropping-particle":"","family":"Porter","given":"Judi","non-dropping-particle":"","parse-names":false,"suffix":""},{"dropping-particle":"","family":"Huggins","given":"Catherine E","non-dropping-particle":"","parse-names":false,"suffix":""},{"dropping-particle":"","family":"Truby","given":"Helen","non-dropping-particle":"","parse-names":false,"suffix":""},{"dropping-particle":"","family":"Collins","given":"Jorja","non-dropping-particle":"","parse-names":false,"suffix":""}],"container-title":"Nutrients","id":"ITEM-2","issued":{"date-parts":[["2016"]]},"page":"1-13","title":"The Effect of Using Mobile Technology-Based Methods That Record Food or Nutrient Intake on Diabetes Control and Nutrition Outcomes : A Systematic Review","type":"article-journal","volume":"8"},"uris":["http://www.mendeley.com/documents/?uuid=0a95366c-02e5-4cdc-a4c5-115eb543c90d"]}],"mendeley":{"formattedCitation":"[15,17]","plainTextFormattedCitation":"[15,17]","previouslyFormattedCitation":"[15,17]"},"properties":{"noteIndex":0},"schema":"https://github.com/citation-style-language/schema/raw/master/csl-citation.json"}</w:instrText>
      </w:r>
      <w:r w:rsidRPr="002A279F">
        <w:rPr>
          <w:lang w:val="en-GB"/>
        </w:rPr>
        <w:fldChar w:fldCharType="separate"/>
      </w:r>
      <w:r w:rsidRPr="002A279F">
        <w:rPr>
          <w:noProof/>
          <w:lang w:val="en-GB"/>
        </w:rPr>
        <w:t>[15,17]</w:t>
      </w:r>
      <w:r w:rsidRPr="002A279F">
        <w:rPr>
          <w:lang w:val="en-GB"/>
        </w:rPr>
        <w:fldChar w:fldCharType="end"/>
      </w:r>
      <w:r w:rsidRPr="002A279F">
        <w:rPr>
          <w:lang w:val="en-GB"/>
        </w:rPr>
        <w:t xml:space="preserve"> and has been shown to improve uptake of self-monitoring and lead to dietary changes </w:t>
      </w:r>
      <w:r w:rsidRPr="002A279F">
        <w:rPr>
          <w:lang w:val="en-GB"/>
        </w:rPr>
        <w:fldChar w:fldCharType="begin" w:fldLock="1"/>
      </w:r>
      <w:r w:rsidR="008C74ED">
        <w:rPr>
          <w:lang w:val="en-GB"/>
        </w:rPr>
        <w:instrText>ADDIN CSL_CITATION {"citationItems":[{"id":"ITEM-1","itemData":{"author":[{"dropping-particle":"","family":"Lieffers JRL","given":"Hanning RM","non-dropping-particle":"","parse-names":false,"suffix":""}],"container-title":"Can.J Diet. Pract.","id":"ITEM-1","issued":{"date-parts":[["2012"]]},"page":"e253-60","title":"Dietary Assessment and Self-monitoring: With Nutrition Applications for Mobile Devices","type":"article-journal","volume":"73"},"uris":["http://www.mendeley.com/documents/?uuid=fdb79d0f-6616-46f7-b04d-81e8080782f4"]}],"mendeley":{"formattedCitation":"[32]","plainTextFormattedCitation":"[32]","previouslyFormattedCitation":"[32]"},"properties":{"noteIndex":0},"schema":"https://github.com/citation-style-language/schema/raw/master/csl-citation.json"}</w:instrText>
      </w:r>
      <w:r w:rsidRPr="002A279F">
        <w:rPr>
          <w:lang w:val="en-GB"/>
        </w:rPr>
        <w:fldChar w:fldCharType="separate"/>
      </w:r>
      <w:r w:rsidR="00A76102" w:rsidRPr="002A279F">
        <w:rPr>
          <w:noProof/>
          <w:lang w:val="en-GB"/>
        </w:rPr>
        <w:t>[32]</w:t>
      </w:r>
      <w:r w:rsidRPr="002A279F">
        <w:rPr>
          <w:lang w:val="en-GB"/>
        </w:rPr>
        <w:fldChar w:fldCharType="end"/>
      </w:r>
      <w:r w:rsidRPr="002A279F">
        <w:rPr>
          <w:lang w:val="en-GB"/>
        </w:rPr>
        <w:t xml:space="preserve"> . Following initial education, women could continue to monitor their dietary intake and receive feedback from the website which could result in increased self-efficacy and self-management skills. Additionally, </w:t>
      </w:r>
      <w:r w:rsidR="005C1173" w:rsidRPr="002A279F">
        <w:rPr>
          <w:lang w:val="en-GB"/>
        </w:rPr>
        <w:t>as demonstrated in other studies</w:t>
      </w:r>
      <w:r w:rsidR="005C1173">
        <w:rPr>
          <w:lang w:val="en-GB"/>
        </w:rPr>
        <w:t>,</w:t>
      </w:r>
      <w:r w:rsidR="005C1173" w:rsidRPr="002A279F">
        <w:rPr>
          <w:lang w:val="en-GB"/>
        </w:rPr>
        <w:t xml:space="preserve"> </w:t>
      </w:r>
      <w:r w:rsidRPr="002A279F">
        <w:rPr>
          <w:lang w:val="en-GB"/>
        </w:rPr>
        <w:t xml:space="preserve">remote monitoring and </w:t>
      </w:r>
      <w:r w:rsidR="005C1173">
        <w:rPr>
          <w:lang w:val="en-GB"/>
        </w:rPr>
        <w:t>provision of feedb</w:t>
      </w:r>
      <w:r w:rsidRPr="002A279F">
        <w:rPr>
          <w:lang w:val="en-GB"/>
        </w:rPr>
        <w:t xml:space="preserve">ack </w:t>
      </w:r>
      <w:r w:rsidR="005C1173">
        <w:rPr>
          <w:lang w:val="en-GB"/>
        </w:rPr>
        <w:t xml:space="preserve">by </w:t>
      </w:r>
      <w:r w:rsidRPr="002A279F">
        <w:rPr>
          <w:lang w:val="en-GB"/>
        </w:rPr>
        <w:t>the health care professional could reduce workload</w:t>
      </w:r>
      <w:r w:rsidR="005C1173">
        <w:rPr>
          <w:lang w:val="en-GB"/>
        </w:rPr>
        <w:t xml:space="preserve"> during </w:t>
      </w:r>
      <w:r w:rsidRPr="002A279F">
        <w:rPr>
          <w:lang w:val="en-GB"/>
        </w:rPr>
        <w:t>clinics and enhance service</w:t>
      </w:r>
      <w:r w:rsidR="005C1173">
        <w:rPr>
          <w:lang w:val="en-GB"/>
        </w:rPr>
        <w:t xml:space="preserve"> provision</w:t>
      </w:r>
      <w:r w:rsidRPr="002A279F">
        <w:rPr>
          <w:lang w:val="en-GB"/>
        </w:rPr>
        <w:t xml:space="preserve"> by freeing up time for education and support </w:t>
      </w:r>
      <w:r w:rsidRPr="002A279F">
        <w:rPr>
          <w:lang w:val="en-GB"/>
        </w:rPr>
        <w:fldChar w:fldCharType="begin" w:fldLock="1"/>
      </w:r>
      <w:r w:rsidR="008C74ED">
        <w:rPr>
          <w:lang w:val="en-GB"/>
        </w:rPr>
        <w:instrText>ADDIN CSL_CITATION {"citationItems":[{"id":"ITEM-1","itemData":{"DOI":"10.1016/j.pec.2008.01.019","ISSN":"0738-3991","PMID":"18325720","abstract":"OBJECTIVE: To test repeatability and relative validity of a computerized and interviewer administered assessment.\n\nMETHODS: Using a context-based case-control trial, 41 adults with type 2 diabetes mellitus were randomized into four groups to complete dietary assessments (computerized or interviewer administered) at 0, 2 and 8 weeks and food records at 0 and 2 weeks. Repeatability of reported energy, total fat, saturated, polyunsaturated and monounsaturated fatty acids between the computerized and interviewer administered methods were assessed using repeated measures ANOVA. Paired t-tests and Pearson's correlations determined relative validity of the assessments.\n\nRESULTS: Thirty-one patients completed all visits. Statistically significant differences were found between computerized and interviewer administered data for total fat (p=0.048) and saturated fatty acids (p=0.019) between 0 and 2 weeks. Computerized assessments correlated better with food records (r=0.16-0.52) compared with interviewer administered assessments (r=-0.02 to 0.51).\n\nCONCLUSION: Computerized assessments saw a learning effect with repeated use indicating that users were becoming more familiar with the website with repeated use. Relative validity suggests that the website may capture more foods though this requires further investigation.\n\nPRACTICE IMPLICATIONS: By allowing patients to self-report their intakes on a computer, dietitians will have the ability to spend increased time with their patients counseling them toward change.","author":[{"dropping-particle":"","family":"Probst","given":"Yasmine C","non-dropping-particle":"","parse-names":false,"suffix":""},{"dropping-particle":"","family":"Faraji","given":"Serina","non-dropping-particle":"","parse-names":false,"suffix":""},{"dropping-particle":"","family":"Batterham","given":"Marijka","non-dropping-particle":"","parse-names":false,"suffix":""},{"dropping-particle":"","family":"Steel","given":"David G","non-dropping-particle":"","parse-names":false,"suffix":""},{"dropping-particle":"","family":"Tapsell","given":"Linda C","non-dropping-particle":"","parse-names":false,"suffix":""}],"container-title":"Patient education and counseling","id":"ITEM-1","issue":"1","issued":{"date-parts":[["2008","7"]]},"page":"49-55","title":"Computerized dietary assessments compare well with interviewer administered diet histories for patients with type 2 diabetes mellitus in the primary healthcare setting.","type":"article-journal","volume":"72"},"uris":["http://www.mendeley.com/documents/?uuid=d8a21a95-f0ae-4981-a75b-2eb346cc92ed"]},{"id":"ITEM-2","itemData":{"DOI":"10.1111/j.1747-0080.2011.01573.x","ISSN":"14466368","author":[{"dropping-particle":"","family":"PROBST","given":"Yasmine C.","non-dropping-particle":"","parse-names":false,"suffix":""},{"dropping-particle":"","family":"TAPSELL","given":"Linda C.","non-dropping-particle":"","parse-names":false,"suffix":""}],"container-title":"Nutrition &amp; Dietetics","id":"ITEM-2","issue":"1","issued":{"date-parts":[["2012","3","28"]]},"page":"56-63","title":"Computerised dietary assessment interviews: Health professionals and patients' opinions about web communications","type":"article-journal","volume":"69"},"uris":["http://www.mendeley.com/documents/?uuid=a3befd59-ee2f-47a6-9750-501929a86af0"]}],"mendeley":{"formattedCitation":"[12,33]","plainTextFormattedCitation":"[12,33]","previouslyFormattedCitation":"[12,33]"},"properties":{"noteIndex":0},"schema":"https://github.com/citation-style-language/schema/raw/master/csl-citation.json"}</w:instrText>
      </w:r>
      <w:r w:rsidRPr="002A279F">
        <w:rPr>
          <w:lang w:val="en-GB"/>
        </w:rPr>
        <w:fldChar w:fldCharType="separate"/>
      </w:r>
      <w:r w:rsidR="00A76102" w:rsidRPr="002A279F">
        <w:rPr>
          <w:noProof/>
          <w:lang w:val="en-GB"/>
        </w:rPr>
        <w:t>[12,33]</w:t>
      </w:r>
      <w:r w:rsidRPr="002A279F">
        <w:rPr>
          <w:lang w:val="en-GB"/>
        </w:rPr>
        <w:fldChar w:fldCharType="end"/>
      </w:r>
      <w:r w:rsidRPr="002A279F">
        <w:rPr>
          <w:lang w:val="en-GB"/>
        </w:rPr>
        <w:t>. In other chronic conditions, use of dietary assessment technologies in this way has had a beneficial effect on clinical outcomes.</w:t>
      </w:r>
      <w:r w:rsidRPr="002A279F">
        <w:rPr>
          <w:color w:val="FF0000"/>
          <w:lang w:val="en-GB"/>
        </w:rPr>
        <w:t xml:space="preserve"> </w:t>
      </w:r>
      <w:r w:rsidRPr="002A279F">
        <w:rPr>
          <w:lang w:val="en-GB"/>
        </w:rPr>
        <w:fldChar w:fldCharType="begin" w:fldLock="1"/>
      </w:r>
      <w:r w:rsidR="008C74ED">
        <w:rPr>
          <w:lang w:val="en-GB"/>
        </w:rPr>
        <w:instrText>ADDIN CSL_CITATION {"citationItems":[{"id":"ITEM-1","itemData":{"DOI":"10.1111/nep.12500","author":[{"dropping-particle":"","family":"Campbell","given":"Janice","non-dropping-particle":"","parse-names":false,"suffix":""},{"dropping-particle":"","family":"Porter","given":"Judi","non-dropping-particle":"","parse-names":false,"suffix":""}],"container-title":"Nephrology","id":"ITEM-1","issued":{"date-parts":[["2015"]]},"page":"744-751","title":"Dietary mobile apps and their effect on nutritional indicators in chronic renal disease : A systematic review","type":"article-journal","volume":"20"},"uris":["http://www.mendeley.com/documents/?uuid=c685e89c-42bc-408d-88c6-ef04c03c1fbc"]},{"id":"ITEM-2","itemData":{"author":[{"dropping-particle":"","family":"Carter, Michelle C; Burley, V;Nykjaer, C and Cade","given":"JE.","non-dropping-particle":"","parse-names":false,"suffix":""}],"container-title":"British Journal of Nutrition","id":"ITEM-2","issued":{"date-parts":[["2013"]]},"page":"539-546","title":"\"My Meal Mate\" (MMM): Validation of the diet measures captured on a smartphone application to facilitate weight loss.","type":"article-journal","volume":"109"},"uris":["http://www.mendeley.com/documents/?uuid=dbbe94ae-2acf-4a83-b3a3-27def477f459"]}],"mendeley":{"formattedCitation":"[16,34]","plainTextFormattedCitation":"[16,34]","previouslyFormattedCitation":"[16,34]"},"properties":{"noteIndex":0},"schema":"https://github.com/citation-style-language/schema/raw/master/csl-citation.json"}</w:instrText>
      </w:r>
      <w:r w:rsidRPr="002A279F">
        <w:rPr>
          <w:lang w:val="en-GB"/>
        </w:rPr>
        <w:fldChar w:fldCharType="separate"/>
      </w:r>
      <w:r w:rsidR="00A76102" w:rsidRPr="002A279F">
        <w:rPr>
          <w:noProof/>
          <w:lang w:val="en-GB"/>
        </w:rPr>
        <w:t>[16,34]</w:t>
      </w:r>
      <w:r w:rsidRPr="002A279F">
        <w:rPr>
          <w:lang w:val="en-GB"/>
        </w:rPr>
        <w:fldChar w:fldCharType="end"/>
      </w:r>
      <w:r w:rsidRPr="002A279F">
        <w:rPr>
          <w:lang w:val="en-GB"/>
        </w:rPr>
        <w:t xml:space="preserve">. </w:t>
      </w:r>
    </w:p>
    <w:p w14:paraId="64C75FF5" w14:textId="551AB97A" w:rsidR="00C0534C" w:rsidRPr="002A279F" w:rsidRDefault="0058223E">
      <w:pPr>
        <w:pStyle w:val="MDPI31text"/>
        <w:spacing w:line="340" w:lineRule="atLeast"/>
        <w:ind w:firstLine="420"/>
        <w:rPr>
          <w:lang w:val="en-GB"/>
        </w:rPr>
      </w:pPr>
      <w:r w:rsidRPr="002A279F">
        <w:rPr>
          <w:lang w:val="en-GB"/>
        </w:rPr>
        <w:t xml:space="preserve">The interviews highlighted emotional aspects of living with GDM and the breadth of behaviours women with GDM are tasked with managing (reported in full elsewhere; </w:t>
      </w:r>
      <w:r w:rsidR="008C74ED">
        <w:rPr>
          <w:lang w:val="en-GB"/>
        </w:rPr>
        <w:fldChar w:fldCharType="begin" w:fldLock="1"/>
      </w:r>
      <w:r w:rsidR="008C74ED">
        <w:rPr>
          <w:lang w:val="en-GB"/>
        </w:rPr>
        <w:instrText>ADDIN CSL_CITATION {"citationItems":[{"id":"ITEM-1","itemData":{"author":[{"dropping-particle":"","family":"Darwin","given":"Z","non-dropping-particle":"","parse-names":false,"suffix":""},{"dropping-particle":"","family":"Smith","given":"DM","non-dropping-particle":"","parse-names":false,"suffix":""},{"dropping-particle":"","family":"Haddrill","given":"R","non-dropping-particle":"","parse-names":false,"suffix":""},{"dropping-particle":"","family":"Scott","given":"E","non-dropping-particle":"","parse-names":false,"suffix":""},{"dropping-particle":"","family":"McGowan","given":"L","non-dropping-particle":"","parse-names":false,"suffix":""},{"dropping-particle":"","family":"Cade","given":"J","non-dropping-particle":"","parse-names":false,"suffix":""}],"container-title":"BMC pregnancy and childbirth","id":"ITEM-1","issued":{"date-parts":[["2018"]]},"title":"Women’s experiences of pregnancy and the management of gestational diabetes: a qualitative interview study","type":"article-journal","volume":"submitted"},"uris":["http://www.mendeley.com/documents/?uuid=386970b7-79ce-408c-88f8-fac1e8eff8ff"]}],"mendeley":{"formattedCitation":"[35]","plainTextFormattedCitation":"[35]"},"properties":{"noteIndex":0},"schema":"https://github.com/citation-style-language/schema/raw/master/csl-citation.json"}</w:instrText>
      </w:r>
      <w:r w:rsidR="008C74ED">
        <w:rPr>
          <w:lang w:val="en-GB"/>
        </w:rPr>
        <w:fldChar w:fldCharType="separate"/>
      </w:r>
      <w:r w:rsidR="008C74ED" w:rsidRPr="008C74ED">
        <w:rPr>
          <w:noProof/>
          <w:lang w:val="en-GB"/>
        </w:rPr>
        <w:t>[35]</w:t>
      </w:r>
      <w:r w:rsidR="008C74ED">
        <w:rPr>
          <w:lang w:val="en-GB"/>
        </w:rPr>
        <w:fldChar w:fldCharType="end"/>
      </w:r>
      <w:r w:rsidRPr="002A279F">
        <w:rPr>
          <w:lang w:val="en-GB"/>
        </w:rPr>
        <w:t xml:space="preserve"> in preparation)</w:t>
      </w:r>
      <w:r w:rsidRPr="002A279F">
        <w:t xml:space="preserve"> indicating that if myfood24 were to be optimised for mobile devices, there would likely be other beneficial components that may support women with GDM.</w:t>
      </w:r>
      <w:r w:rsidRPr="002A279F">
        <w:rPr>
          <w:lang w:val="en-GB"/>
        </w:rPr>
        <w:t xml:space="preserve"> </w:t>
      </w:r>
      <w:r w:rsidR="005C1173">
        <w:rPr>
          <w:lang w:val="en-GB"/>
        </w:rPr>
        <w:t>From diagnosis of GDM, w</w:t>
      </w:r>
      <w:r w:rsidRPr="002A279F">
        <w:rPr>
          <w:lang w:val="en-GB"/>
        </w:rPr>
        <w:t xml:space="preserve">omen are expected to begin to make immediate changes to their lifestyle to meet the blood glucose target recommendations. However, there will be a wide range of levels of knowledge, skills and confidence around healthy eating. From women’s feedback provided in interview, it appears that myfood24 has the potential to </w:t>
      </w:r>
      <w:r w:rsidRPr="002A279F">
        <w:t>improve health literacy and eating behaviours of women with GDM</w:t>
      </w:r>
      <w:r w:rsidRPr="002A279F">
        <w:rPr>
          <w:lang w:val="en-GB"/>
        </w:rPr>
        <w:t xml:space="preserve">. </w:t>
      </w:r>
      <w:r w:rsidR="00477A15">
        <w:rPr>
          <w:lang w:val="en-GB"/>
        </w:rPr>
        <w:t>This is s</w:t>
      </w:r>
      <w:r w:rsidRPr="002A279F">
        <w:rPr>
          <w:lang w:val="en-GB"/>
        </w:rPr>
        <w:t>omething that would require further testing. Reducing dependence on the health care professional to advise on dietary changes and increasing knowledge and skills</w:t>
      </w:r>
      <w:r w:rsidR="005C1173">
        <w:rPr>
          <w:lang w:val="en-GB"/>
        </w:rPr>
        <w:t>,</w:t>
      </w:r>
      <w:r w:rsidRPr="002A279F">
        <w:rPr>
          <w:lang w:val="en-GB"/>
        </w:rPr>
        <w:t xml:space="preserve"> has been shown to increase an individual’s sense of control. Receiving prompts as cues for action and receiving feedback on their nutritional intake alongside biofeedback through blood glucose levels are recognised behaviour change techniques that can support healthy behaviours </w:t>
      </w:r>
      <w:r w:rsidRPr="002A279F">
        <w:rPr>
          <w:lang w:val="en-GB"/>
        </w:rPr>
        <w:fldChar w:fldCharType="begin" w:fldLock="1"/>
      </w:r>
      <w:r w:rsidR="008C74ED">
        <w:rPr>
          <w:lang w:val="en-GB"/>
        </w:rPr>
        <w:instrText>ADDIN CSL_CITATION {"citationItems":[{"id":"ITEM-1","itemData":{"DOI":"10.1080/08870446.2010.540664","ISSN":"0887-0446","abstract":"Background: Current reporting of intervention content in published research articles and protocols is generally poor, with great diversity of terminology, resulting in low replicability. This study aimed to extend the scope and improve the reliability of a 26-item taxonomy of behaviour change techniques developed by Abraham and Michie [Abraham, C. and Michie, S. (2008). A taxonomy of behaviour change techniques used in interventions. Health Psychology, 27(3), 379–387.] in order to optimise the reporting and scientific study of behaviour change interventions. Methods: Three UK study centres collaborated in applying this existing taxonomy to two systematic reviews of interventions to increase physical activity and healthy eating. The taxonomy was refined in iterative steps of (1) coding intervention descriptions, and assessing inter-rater reliability, (2) identifying gaps and problems across study centres and (3) refining the labels and definitions based on consensus discussions. Results: Labels and definit...","author":[{"dropping-particle":"","family":"Michie","given":"Susan","non-dropping-particle":"","parse-names":false,"suffix":""},{"dropping-particle":"","family":"Ashford","given":"Stefanie","non-dropping-particle":"","parse-names":false,"suffix":""},{"dropping-particle":"","family":"Sniehotta","given":"Falko F.","non-dropping-particle":"","parse-names":false,"suffix":""},{"dropping-particle":"","family":"Dombrowski","given":"Stephan U.","non-dropping-particle":"","parse-names":false,"suffix":""},{"dropping-particle":"","family":"Bishop","given":"Alex","non-dropping-particle":"","parse-names":false,"suffix":""},{"dropping-particle":"","family":"French","given":"David P.","non-dropping-particle":"","parse-names":false,"suffix":""}],"container-title":"Psychology &amp; Health","id":"ITEM-1","issue":"11","issued":{"date-parts":[["2011","11"]]},"page":"1479-1498","publisher":" Routledge ","title":"A refined taxonomy of behaviour change techniques to help people change their physical activity and healthy eating behaviours: The CALO-RE taxonomy","type":"article-journal","volume":"26"},"uris":["http://www.mendeley.com/documents/?uuid=7049a9fb-4096-3564-bc97-a9d8d5a44d14"]}],"mendeley":{"formattedCitation":"[36]","plainTextFormattedCitation":"[36]","previouslyFormattedCitation":"[35]"},"properties":{"noteIndex":0},"schema":"https://github.com/citation-style-language/schema/raw/master/csl-citation.json"}</w:instrText>
      </w:r>
      <w:r w:rsidRPr="002A279F">
        <w:rPr>
          <w:lang w:val="en-GB"/>
        </w:rPr>
        <w:fldChar w:fldCharType="separate"/>
      </w:r>
      <w:r w:rsidR="008C74ED" w:rsidRPr="008C74ED">
        <w:rPr>
          <w:noProof/>
          <w:lang w:val="en-GB"/>
        </w:rPr>
        <w:t>[36]</w:t>
      </w:r>
      <w:r w:rsidRPr="002A279F">
        <w:rPr>
          <w:lang w:val="en-GB"/>
        </w:rPr>
        <w:fldChar w:fldCharType="end"/>
      </w:r>
      <w:r w:rsidRPr="002A279F">
        <w:rPr>
          <w:lang w:val="en-GB"/>
        </w:rPr>
        <w:t xml:space="preserve">.  This increased level of control over their condition and perceived treatment efficacy may additionally help reduce the levels of distress experienced </w:t>
      </w:r>
      <w:r w:rsidRPr="002A279F">
        <w:rPr>
          <w:lang w:val="en-GB"/>
        </w:rPr>
        <w:fldChar w:fldCharType="begin" w:fldLock="1"/>
      </w:r>
      <w:r w:rsidR="008C74ED">
        <w:rPr>
          <w:lang w:val="en-GB"/>
        </w:rPr>
        <w:instrText>ADDIN CSL_CITATION {"citationItems":[{"id":"ITEM-1","itemData":{"author":[{"dropping-particle":"al","family":"Sturt","given":"J et","non-dropping-particle":"","parse-names":false,"suffix":""}],"container-title":"International Diabetes Nursing","id":"ITEM-1","issued":{"date-parts":[["2015"]]},"page":"40-55","title":"Effective interventions for reducing diabetes distress; systematic review and metaanlysis","type":"article-journal","volume":"12"},"uris":["http://www.mendeley.com/documents/?uuid=372f16bf-c74c-4cd8-8c82-bf51cd0cda7b"]},{"id":"ITEM-2","itemData":{"DOI":"10.2337/dc12-2493","ISBN":"0149-5992","ISSN":"01495992","PMID":"23735726","abstract":"OBJECTIVEdTo compare three interventions to reduce diabetes distress (DD) and improve self-management among non–clinically depressed adults with type 2 diabetes mellitus (T2DM). RESEARCH DESIGN ANDMETHODSdIn REDEEM, 392 adults with T2DM and DD were randomized to computer-assisted self-management (CASM),CASMplusDD-specificprob- lemsolving (CAPS), or a computer-administered minimal supportive intervention. Primary out- comeswereDiabetesDistress Scale (DDS) total, the Emotional Burden (EB) and Regimen Distress (RD) DDS subscales, and diet, exercise, and medication adherence. RESULTSdSignificant and clinically meaningful reductions in DD (DDS, EB, and RD) and self-management behaviors occurred in all three conditions (P , 0.001), with no significant between-group differences. There was, however, a significant group3baseline distress interac- tion (P , 0.02), in which patients with high baseline RD in the CAPS condition displayed significantly larger RD reductions than those in the other two conditions. RDgenerated the most distress and displayed the greatest distress reduction as a result of intervention. The pace of DD reduction varied by patient age: older patients demonstrated significant reductions inDDearly in the intervention, whereas younger adults displayed similar reductions later. Reductions in DD were accompanied by significant improvements in healthy eating, physical activity, and medi- cation adherence, although not by change in HbA1c. CONCLUSIONSdDD is malleable and highly responsive to intervention. Interventions that enhance self-management also reduce DD significantly, but DD-specific interventions may be necessary for patients with high initial levels of DD. Future research should identify theminimal, most","author":[{"dropping-particle":"","family":"Fisher","given":"Lawrence","non-dropping-particle":"","parse-names":false,"suffix":""},{"dropping-particle":"","family":"Hessler","given":"Danielle","non-dropping-particle":"","parse-names":false,"suffix":""},{"dropping-particle":"","family":"Glasgow","given":"Russell E.","non-dropping-particle":"","parse-names":false,"suffix":""},{"dropping-particle":"","family":"Arean","given":"Patricia A.","non-dropping-particle":"","parse-names":false,"suffix":""},{"dropping-particle":"","family":"Masharani","given":"Umesh","non-dropping-particle":"","parse-names":false,"suffix":""},{"dropping-particle":"","family":"Naranjo","given":"Diana","non-dropping-particle":"","parse-names":false,"suffix":""},{"dropping-particle":"","family":"Strycker","given":"Lisa A.","non-dropping-particle":"","parse-names":false,"suffix":""}],"container-title":"Diabetes Care","id":"ITEM-2","issue":"9","issued":{"date-parts":[["2013"]]},"page":"2551-2558","title":"REDEEM: A pragmatic trial to reduce diabetes distress","type":"article-journal","volume":"36"},"uris":["http://www.mendeley.com/documents/?uuid=98c92fa1-9826-439f-a43c-ae65b5c08226"]}],"mendeley":{"formattedCitation":"[37,38]","plainTextFormattedCitation":"[37,38]","previouslyFormattedCitation":"[36,37]"},"properties":{"noteIndex":0},"schema":"https://github.com/citation-style-language/schema/raw/master/csl-citation.json"}</w:instrText>
      </w:r>
      <w:r w:rsidRPr="002A279F">
        <w:rPr>
          <w:lang w:val="en-GB"/>
        </w:rPr>
        <w:fldChar w:fldCharType="separate"/>
      </w:r>
      <w:r w:rsidR="008C74ED" w:rsidRPr="008C74ED">
        <w:rPr>
          <w:noProof/>
          <w:lang w:val="en-GB"/>
        </w:rPr>
        <w:t>[37,38]</w:t>
      </w:r>
      <w:r w:rsidRPr="002A279F">
        <w:rPr>
          <w:lang w:val="en-GB"/>
        </w:rPr>
        <w:fldChar w:fldCharType="end"/>
      </w:r>
      <w:r w:rsidRPr="002A279F">
        <w:rPr>
          <w:lang w:val="en-GB"/>
        </w:rPr>
        <w:t xml:space="preserve">. </w:t>
      </w:r>
    </w:p>
    <w:p w14:paraId="4FB9186A" w14:textId="77777777" w:rsidR="00C0534C" w:rsidRPr="002A279F" w:rsidRDefault="0058223E">
      <w:pPr>
        <w:pStyle w:val="MDPI31text"/>
        <w:spacing w:line="340" w:lineRule="atLeast"/>
        <w:ind w:firstLine="420"/>
        <w:rPr>
          <w:i/>
          <w:lang w:val="en-GB"/>
        </w:rPr>
      </w:pPr>
      <w:r w:rsidRPr="002A279F">
        <w:rPr>
          <w:i/>
          <w:lang w:val="en-GB"/>
        </w:rPr>
        <w:t>Strengths and Limitations of study</w:t>
      </w:r>
    </w:p>
    <w:p w14:paraId="0AEA6F41" w14:textId="77777777" w:rsidR="00C0534C" w:rsidRPr="002A279F" w:rsidRDefault="0058223E">
      <w:pPr>
        <w:pStyle w:val="MDPI31text"/>
        <w:spacing w:line="340" w:lineRule="atLeast"/>
        <w:ind w:firstLine="420"/>
        <w:rPr>
          <w:lang w:val="en-GB"/>
        </w:rPr>
      </w:pPr>
      <w:r w:rsidRPr="002A279F">
        <w:rPr>
          <w:lang w:val="en-GB"/>
        </w:rPr>
        <w:lastRenderedPageBreak/>
        <w:t xml:space="preserve">There are several strengths to this study. There was a large study population, which provided a complete data set on 73 women. The qualitative element of the study provided valuable insight into the trial of the tool in everyday life, adding depth that has been reported as lacking in other studies of this type </w:t>
      </w:r>
      <w:r w:rsidRPr="002A279F">
        <w:rPr>
          <w:lang w:val="en-GB"/>
        </w:rPr>
        <w:fldChar w:fldCharType="begin" w:fldLock="1"/>
      </w:r>
      <w:r w:rsidR="00A76102" w:rsidRPr="002A279F">
        <w:rPr>
          <w:lang w:val="en-GB"/>
        </w:rPr>
        <w:instrText>ADDIN CSL_CITATION {"citationItems":[{"id":"ITEM-1","itemData":{"DOI":"10.1017/S0954422416000172","author":[{"dropping-particle":"","family":"Timon","given":"Claire M","non-dropping-particle":"","parse-names":false,"suffix":""},{"dropping-particle":"Van Den","family":"Barg","given":"Rinske","non-dropping-particle":"","parse-names":false,"suffix":""},{"dropping-particle":"","family":"Blain","given":"Richard J","non-dropping-particle":"","parse-names":false,"suffix":""},{"dropping-particle":"","family":"Kehoe","given":"Laura","non-dropping-particle":"","parse-names":false,"suffix":""},{"dropping-particle":"","family":"Evans","given":"Katie","non-dropping-particle":"","parse-names":false,"suffix":""},{"dropping-particle":"","family":"Walton","given":"Janette","non-dropping-particle":"","parse-names":false,"suffix":""},{"dropping-particle":"","family":"Flynn","given":"Albert","non-dropping-particle":"","parse-names":false,"suffix":""},{"dropping-particle":"","family":"Gibney","given":"Eileen R","non-dropping-particle":"","parse-names":false,"suffix":""}],"container-title":"Nutrition Research Reviews","id":"ITEM-1","issued":{"date-parts":[["2016"]]},"page":"268-280","title":"A review of the design and validation of web- and computer-based 24-h dietary recall tools Nutrition Research Reviews","type":"article-journal","volume":"29"},"uris":["http://www.mendeley.com/documents/?uuid=5f549212-1b60-4843-9900-5558e37d3068"]}],"mendeley":{"formattedCitation":"[6]","plainTextFormattedCitation":"[6]","previouslyFormattedCitation":"[6]"},"properties":{"noteIndex":0},"schema":"https://github.com/citation-style-language/schema/raw/master/csl-citation.json"}</w:instrText>
      </w:r>
      <w:r w:rsidRPr="002A279F">
        <w:rPr>
          <w:lang w:val="en-GB"/>
        </w:rPr>
        <w:fldChar w:fldCharType="separate"/>
      </w:r>
      <w:r w:rsidRPr="002A279F">
        <w:rPr>
          <w:noProof/>
          <w:lang w:val="en-GB"/>
        </w:rPr>
        <w:t>[6]</w:t>
      </w:r>
      <w:r w:rsidRPr="002A279F">
        <w:rPr>
          <w:lang w:val="en-GB"/>
        </w:rPr>
        <w:fldChar w:fldCharType="end"/>
      </w:r>
      <w:r w:rsidRPr="002A279F">
        <w:rPr>
          <w:lang w:val="en-GB"/>
        </w:rPr>
        <w:t>.</w:t>
      </w:r>
    </w:p>
    <w:p w14:paraId="5EBAD4CC" w14:textId="3CC1EEAA" w:rsidR="00C0534C" w:rsidRPr="002A279F" w:rsidRDefault="0058223E" w:rsidP="00201802">
      <w:pPr>
        <w:pStyle w:val="MDPI31text"/>
        <w:spacing w:line="340" w:lineRule="atLeast"/>
        <w:ind w:firstLine="420"/>
        <w:rPr>
          <w:lang w:val="en-GB"/>
        </w:rPr>
      </w:pPr>
      <w:r w:rsidRPr="002A279F">
        <w:rPr>
          <w:lang w:val="en-GB"/>
        </w:rPr>
        <w:t xml:space="preserve"> </w:t>
      </w:r>
      <w:r w:rsidR="0024295B">
        <w:rPr>
          <w:lang w:val="en-GB"/>
        </w:rPr>
        <w:t>L</w:t>
      </w:r>
      <w:r w:rsidRPr="002A279F">
        <w:rPr>
          <w:lang w:val="en-GB"/>
        </w:rPr>
        <w:t xml:space="preserve">imitations </w:t>
      </w:r>
      <w:r w:rsidR="0024295B">
        <w:rPr>
          <w:lang w:val="en-GB"/>
        </w:rPr>
        <w:t>arose from the data collection methods</w:t>
      </w:r>
      <w:r w:rsidR="00201802">
        <w:rPr>
          <w:lang w:val="en-GB"/>
        </w:rPr>
        <w:t xml:space="preserve"> in the study.</w:t>
      </w:r>
      <w:r w:rsidRPr="002A279F">
        <w:rPr>
          <w:lang w:val="en-GB"/>
        </w:rPr>
        <w:t xml:space="preserve"> </w:t>
      </w:r>
      <w:r w:rsidR="006855CB" w:rsidRPr="002A279F">
        <w:rPr>
          <w:lang w:val="en-GB"/>
        </w:rPr>
        <w:t>The user questionnaire provided valuable information on the demographics and technological skills of the women</w:t>
      </w:r>
      <w:r w:rsidR="001541F1">
        <w:rPr>
          <w:lang w:val="en-GB"/>
        </w:rPr>
        <w:t xml:space="preserve"> but </w:t>
      </w:r>
      <w:r w:rsidR="006855CB" w:rsidRPr="002A279F">
        <w:rPr>
          <w:lang w:val="en-GB"/>
        </w:rPr>
        <w:t xml:space="preserve">was </w:t>
      </w:r>
      <w:r w:rsidR="001541F1">
        <w:rPr>
          <w:lang w:val="en-GB"/>
        </w:rPr>
        <w:t xml:space="preserve">only </w:t>
      </w:r>
      <w:r w:rsidR="006855CB" w:rsidRPr="002A279F">
        <w:rPr>
          <w:lang w:val="en-GB"/>
        </w:rPr>
        <w:t xml:space="preserve">collected on 37% of the study population. In hindsight, </w:t>
      </w:r>
      <w:r w:rsidR="006855CB">
        <w:rPr>
          <w:lang w:val="en-GB"/>
        </w:rPr>
        <w:t>if this had been completed a</w:t>
      </w:r>
      <w:r w:rsidR="006855CB" w:rsidRPr="002A279F">
        <w:rPr>
          <w:lang w:val="en-GB"/>
        </w:rPr>
        <w:t>t baseline</w:t>
      </w:r>
      <w:r w:rsidR="006855CB">
        <w:rPr>
          <w:lang w:val="en-GB"/>
        </w:rPr>
        <w:t xml:space="preserve">, without the SUS, this would have provided significantly more </w:t>
      </w:r>
      <w:r w:rsidR="001541F1">
        <w:rPr>
          <w:lang w:val="en-GB"/>
        </w:rPr>
        <w:t xml:space="preserve">information about </w:t>
      </w:r>
      <w:r w:rsidR="006855CB">
        <w:rPr>
          <w:lang w:val="en-GB"/>
        </w:rPr>
        <w:t>th</w:t>
      </w:r>
      <w:r w:rsidR="001541F1">
        <w:rPr>
          <w:lang w:val="en-GB"/>
        </w:rPr>
        <w:t>e</w:t>
      </w:r>
      <w:r w:rsidR="006855CB">
        <w:rPr>
          <w:lang w:val="en-GB"/>
        </w:rPr>
        <w:t xml:space="preserve"> women who did not respond at the different stages of the study. Furthermore, t</w:t>
      </w:r>
      <w:r w:rsidR="0024295B">
        <w:rPr>
          <w:lang w:val="en-GB"/>
        </w:rPr>
        <w:t xml:space="preserve">here was </w:t>
      </w:r>
      <w:r w:rsidR="006855CB">
        <w:rPr>
          <w:lang w:val="en-GB"/>
        </w:rPr>
        <w:t xml:space="preserve">a lack </w:t>
      </w:r>
      <w:r w:rsidR="001541F1">
        <w:rPr>
          <w:lang w:val="en-GB"/>
        </w:rPr>
        <w:t xml:space="preserve">of </w:t>
      </w:r>
      <w:r w:rsidR="001541F1" w:rsidRPr="002A279F">
        <w:rPr>
          <w:lang w:val="en-GB"/>
        </w:rPr>
        <w:t>evaluation</w:t>
      </w:r>
      <w:r w:rsidR="001541F1">
        <w:rPr>
          <w:lang w:val="en-GB"/>
        </w:rPr>
        <w:t xml:space="preserve"> </w:t>
      </w:r>
      <w:r w:rsidR="0024295B" w:rsidRPr="002A279F">
        <w:rPr>
          <w:lang w:val="en-GB"/>
        </w:rPr>
        <w:t xml:space="preserve">built into the study to routinely establish reasons for </w:t>
      </w:r>
      <w:r w:rsidR="006855CB">
        <w:rPr>
          <w:lang w:val="en-GB"/>
        </w:rPr>
        <w:t xml:space="preserve">the not using myfood24 even once. </w:t>
      </w:r>
      <w:r w:rsidR="00201802">
        <w:rPr>
          <w:lang w:val="en-GB"/>
        </w:rPr>
        <w:t xml:space="preserve">This could in part </w:t>
      </w:r>
      <w:r w:rsidR="00201802" w:rsidRPr="002A279F">
        <w:rPr>
          <w:lang w:val="en-GB"/>
        </w:rPr>
        <w:t>reflect the method for accessing myfood24 (i.e. through automated emails)</w:t>
      </w:r>
      <w:r w:rsidR="00201802">
        <w:rPr>
          <w:lang w:val="en-GB"/>
        </w:rPr>
        <w:t xml:space="preserve"> or </w:t>
      </w:r>
      <w:r w:rsidR="00201802" w:rsidRPr="002A279F">
        <w:rPr>
          <w:lang w:val="en-GB"/>
        </w:rPr>
        <w:t xml:space="preserve">challenges with usability. </w:t>
      </w:r>
      <w:r w:rsidR="00201802">
        <w:rPr>
          <w:lang w:val="en-GB"/>
        </w:rPr>
        <w:t>However, other reasons should have been considered such as h</w:t>
      </w:r>
      <w:r w:rsidRPr="002A279F">
        <w:rPr>
          <w:lang w:val="en-GB"/>
        </w:rPr>
        <w:t>ow the tool was introduced to women. Increasing individuals’ understanding o</w:t>
      </w:r>
      <w:r w:rsidR="001541F1">
        <w:rPr>
          <w:lang w:val="en-GB"/>
        </w:rPr>
        <w:t>f</w:t>
      </w:r>
      <w:r w:rsidRPr="002A279F">
        <w:rPr>
          <w:lang w:val="en-GB"/>
        </w:rPr>
        <w:t xml:space="preserve"> the benefits of</w:t>
      </w:r>
      <w:r w:rsidR="006855CB">
        <w:rPr>
          <w:lang w:val="en-GB"/>
        </w:rPr>
        <w:t xml:space="preserve"> using</w:t>
      </w:r>
      <w:r w:rsidRPr="002A279F">
        <w:rPr>
          <w:lang w:val="en-GB"/>
        </w:rPr>
        <w:t xml:space="preserve"> myfood24, such as those highlighted in this study around accuracy and the receiving of feedback, could be an important </w:t>
      </w:r>
      <w:r w:rsidR="001541F1">
        <w:rPr>
          <w:lang w:val="en-GB"/>
        </w:rPr>
        <w:t>for increasing uptake and should be</w:t>
      </w:r>
      <w:r w:rsidR="00201802">
        <w:rPr>
          <w:lang w:val="en-GB"/>
        </w:rPr>
        <w:t xml:space="preserve"> </w:t>
      </w:r>
      <w:r w:rsidRPr="002A279F">
        <w:rPr>
          <w:lang w:val="en-GB"/>
        </w:rPr>
        <w:t>buil</w:t>
      </w:r>
      <w:r w:rsidR="00201802">
        <w:rPr>
          <w:lang w:val="en-GB"/>
        </w:rPr>
        <w:t>t</w:t>
      </w:r>
      <w:r w:rsidRPr="002A279F">
        <w:rPr>
          <w:lang w:val="en-GB"/>
        </w:rPr>
        <w:t xml:space="preserve"> into </w:t>
      </w:r>
      <w:r w:rsidR="00201802">
        <w:rPr>
          <w:lang w:val="en-GB"/>
        </w:rPr>
        <w:t xml:space="preserve">future </w:t>
      </w:r>
      <w:r w:rsidRPr="002A279F">
        <w:rPr>
          <w:lang w:val="en-GB"/>
        </w:rPr>
        <w:t xml:space="preserve">interventions. </w:t>
      </w:r>
      <w:r w:rsidR="00201802">
        <w:rPr>
          <w:lang w:val="en-GB"/>
        </w:rPr>
        <w:t>Additionally</w:t>
      </w:r>
      <w:r w:rsidRPr="002A279F">
        <w:rPr>
          <w:lang w:val="en-GB"/>
        </w:rPr>
        <w:t xml:space="preserve">, it was not established how much of an impact being in the late stages of a clinical complex pregnancy affected uptake.  </w:t>
      </w:r>
    </w:p>
    <w:p w14:paraId="40827B30" w14:textId="5AA532F9" w:rsidR="00C0534C" w:rsidRPr="002A279F" w:rsidRDefault="0058223E">
      <w:pPr>
        <w:pStyle w:val="MDPI31text"/>
        <w:spacing w:line="340" w:lineRule="atLeast"/>
        <w:ind w:firstLine="420"/>
        <w:rPr>
          <w:szCs w:val="20"/>
          <w:lang w:val="en-GB"/>
        </w:rPr>
      </w:pPr>
      <w:r w:rsidRPr="002A279F">
        <w:rPr>
          <w:color w:val="auto"/>
          <w:lang w:val="en-GB"/>
        </w:rPr>
        <w:t xml:space="preserve">Another significant weakness was the lack of representativeness of the data. This included a lack of ethnic diversity, which diminished </w:t>
      </w:r>
      <w:r w:rsidRPr="002A279F">
        <w:rPr>
          <w:lang w:val="en-GB"/>
        </w:rPr>
        <w:t xml:space="preserve">with each stage of the research. A smaller proportion of women from black and minority ethnic (BME) groups completed the user questionnaire and took part in the interviews, limiting transferability of the study findings. As GDM is more prevalent in women from BME groups, this is not representative of a typical GDM population in the UK </w:t>
      </w:r>
      <w:r w:rsidRPr="002A279F">
        <w:rPr>
          <w:lang w:val="en-GB"/>
        </w:rPr>
        <w:fldChar w:fldCharType="begin" w:fldLock="1"/>
      </w:r>
      <w:r w:rsidR="008C74ED">
        <w:rPr>
          <w:lang w:val="en-GB"/>
        </w:rPr>
        <w:instrText>ADDIN CSL_CITATION {"citationItems":[{"id":"ITEM-1","itemData":{"DOI":"10.1530/EJE-11-0866","ISSN":"1479-683X","PMID":"22108914","abstract":"OBJECTIVE The International Association of Diabetes and Pregnancy Study Groups (IADPSG) recently proposed new criteria for diagnosing gestational diabetes mellitus (GDM). We compared prevalence rates, risk factors, and the effect of ethnicity using the World Health Organization (WHO) and modified IADPSG criteria. METHODS This was a population-based cohort study of 823 (74% of eligible) healthy pregnant women, of whom 59% were from ethnic minorities. Universal screening was performed at 28±2 weeks of gestation with the 75 g oral glucose tolerance test (OGTT). Venous plasma glucose (PG) was measured on site. GDM was diagnosed as per the definition of WHO criteria as fasting PG (FPG) ≥7.0 or 2-h PG ≥7.8 mmol/l; and as per the modified IADPSG criteria as FPG ≥5.1 or 2-h PG ≥8.5 mmol/l. RESULTS OGTT was performed in 759 women. Crude GDM prevalence was 13.0% with WHO (Western Europeans 11%, ethnic minorities 15%, P=0.14) and 31.5% with modified IADPSG criteria (Western Europeans 24%, ethnic minorities 37%, P&lt; 0.001). Using the WHO criteria, ethnic minority origin was an independent predictor (South Asians, odds ratio (OR) 2.24 (95% confidence interval (CI) 1.26-3.97); Middle Easterners, OR 2.13 (1.12-4.08)) after adjustments for age, parity, and prepregnant body mass index (BMI). This increased OR was unapparent after further adjustments for body height (proxy for early life socioeconomic status), education and family history of diabetes. Using the modified IADPSG criteria, prepregnant BMI (1.09 (1.05-1.13)) and ethnic minority origin (South Asians, 2.54 (1.56-4.13)) were independent predictors, while education, body height and family history had little impact. CONCLUSION GDM prevalence was overall 2.4-times higher with the modified IADPSG criteria compared with the WHO criteria. The new criteria identified many subjects with a relatively mild increase in FPG, strongly associated with South Asian origin and prepregnant overweight.","author":[{"dropping-particle":"","family":"Jenum","given":"Anne K","non-dropping-particle":"","parse-names":false,"suffix":""},{"dropping-particle":"","family":"Mørkrid","given":"Kjersti","non-dropping-particle":"","parse-names":false,"suffix":""},{"dropping-particle":"","family":"Sletner","given":"Line","non-dropping-particle":"","parse-names":false,"suffix":""},{"dropping-particle":"","family":"Vangen","given":"Siri","non-dropping-particle":"","parse-names":false,"suffix":""},{"dropping-particle":"","family":"Vange","given":"Siri","non-dropping-particle":"","parse-names":false,"suffix":""},{"dropping-particle":"","family":"Torper","given":"Johan L","non-dropping-particle":"","parse-names":false,"suffix":""},{"dropping-particle":"","family":"Nakstad","given":"Britt","non-dropping-particle":"","parse-names":false,"suffix":""},{"dropping-particle":"","family":"Voldner","given":"Nanna","non-dropping-particle":"","parse-names":false,"suffix":""},{"dropping-particle":"","family":"Rognerud-Jensen","given":"Odd H","non-dropping-particle":"","parse-names":false,"suffix":""},{"dropping-particle":"","family":"Berntsen","given":"Sveinung","non-dropping-particle":"","parse-names":false,"suffix":""},{"dropping-particle":"","family":"Mosdøl","given":"Annhild","non-dropping-particle":"","parse-names":false,"suffix":""},{"dropping-particle":"","family":"Skrivarhaug","given":"Torild","non-dropping-particle":"","parse-names":false,"suffix":""},{"dropping-particle":"","family":"Vårdal","given":"Mari H","non-dropping-particle":"","parse-names":false,"suffix":""},{"dropping-particle":"","family":"Holme","given":"Ingar","non-dropping-particle":"","parse-names":false,"suffix":""},{"dropping-particle":"","family":"Yajnik","given":"Chittaranjan S","non-dropping-particle":"","parse-names":false,"suffix":""},{"dropping-particle":"","family":"Birkeland","given":"Kåre I","non-dropping-particle":"","parse-names":false,"suffix":""}],"container-title":"European journal of endocrinology","id":"ITEM-1","issue":"2","issued":{"date-parts":[["2012","2","1"]]},"page":"317-24","publisher":"European Society of Endocrinology","title":"Impact of ethnicity on gestational diabetes identified with the WHO and the modified International Association of Diabetes and Pregnancy Study Groups criteria: a population-based cohort study.","type":"article-journal","volume":"166"},"uris":["http://www.mendeley.com/documents/?uuid=aba26220-e912-3652-be98-e1d669d0d4cb"]}],"mendeley":{"formattedCitation":"[39]","plainTextFormattedCitation":"[39]","previouslyFormattedCitation":"[38]"},"properties":{"noteIndex":0},"schema":"https://github.com/citation-style-language/schema/raw/master/csl-citation.json"}</w:instrText>
      </w:r>
      <w:r w:rsidRPr="002A279F">
        <w:rPr>
          <w:lang w:val="en-GB"/>
        </w:rPr>
        <w:fldChar w:fldCharType="separate"/>
      </w:r>
      <w:r w:rsidR="008C74ED" w:rsidRPr="008C74ED">
        <w:rPr>
          <w:noProof/>
          <w:lang w:val="en-GB"/>
        </w:rPr>
        <w:t>[39]</w:t>
      </w:r>
      <w:r w:rsidRPr="002A279F">
        <w:rPr>
          <w:lang w:val="en-GB"/>
        </w:rPr>
        <w:fldChar w:fldCharType="end"/>
      </w:r>
      <w:r w:rsidRPr="002A279F">
        <w:rPr>
          <w:lang w:val="en-GB"/>
        </w:rPr>
        <w:t xml:space="preserve"> and the barriers and facilitators for using myfood24 in BME groups needs to be explored in future studies.  Over-represented in the </w:t>
      </w:r>
      <w:r w:rsidRPr="002A279F">
        <w:rPr>
          <w:szCs w:val="20"/>
          <w:lang w:val="en-GB"/>
        </w:rPr>
        <w:t>group who completed the user questionnaire were women who were well educated and worked in professional jobs</w:t>
      </w:r>
      <w:r w:rsidRPr="002A279F">
        <w:rPr>
          <w:rStyle w:val="CommentReference"/>
          <w:snapToGrid/>
          <w:sz w:val="20"/>
          <w:szCs w:val="20"/>
          <w:lang w:bidi="ar-SA"/>
        </w:rPr>
        <w:t>. Based on those completing the questionnaire, t</w:t>
      </w:r>
      <w:r w:rsidRPr="002A279F">
        <w:rPr>
          <w:szCs w:val="20"/>
          <w:lang w:val="en-GB"/>
        </w:rPr>
        <w:t xml:space="preserve">he study population appeared to be confident using technology and had good access to the internet, as well as previous experience with similar technologies. Again, this limits the conclusions that can be drawn from the results. </w:t>
      </w:r>
    </w:p>
    <w:p w14:paraId="68BCBB8C" w14:textId="77777777" w:rsidR="00C0534C" w:rsidRPr="002A279F" w:rsidRDefault="0058223E">
      <w:pPr>
        <w:pStyle w:val="MDPI31text"/>
        <w:spacing w:line="340" w:lineRule="atLeast"/>
        <w:ind w:firstLine="420"/>
        <w:rPr>
          <w:lang w:val="en-GB"/>
        </w:rPr>
      </w:pPr>
      <w:r w:rsidRPr="002A279F">
        <w:rPr>
          <w:lang w:val="en-GB"/>
        </w:rPr>
        <w:t xml:space="preserve">Finally, once women had begun to use myfood24 they may have been willing to continue to use it throughout the pregnancy however the system did not allow them to continue to access myfood24 beyond their five records. The opportunity for continued use would have provided valuable further insights into its use by participants with a health condition </w:t>
      </w:r>
      <w:r w:rsidRPr="002A279F">
        <w:rPr>
          <w:lang w:val="en-GB"/>
        </w:rPr>
        <w:fldChar w:fldCharType="begin" w:fldLock="1"/>
      </w:r>
      <w:r w:rsidR="00A76102" w:rsidRPr="002A279F">
        <w:rPr>
          <w:lang w:val="en-GB"/>
        </w:rPr>
        <w:instrText>ADDIN CSL_CITATION {"citationItems":[{"id":"ITEM-1","itemData":{"DOI":"10.1111/nep.12500","author":[{"dropping-particle":"","family":"Campbell","given":"Janice","non-dropping-particle":"","parse-names":false,"suffix":""},{"dropping-particle":"","family":"Porter","given":"Judi","non-dropping-particle":"","parse-names":false,"suffix":""}],"container-title":"Nephrology","id":"ITEM-1","issued":{"date-parts":[["2015"]]},"page":"744-751","title":"Dietary mobile apps and their effect on nutritional indicators in chronic renal disease : A systematic review","type":"article-journal","volume":"20"},"uris":["http://www.mendeley.com/documents/?uuid=c685e89c-42bc-408d-88c6-ef04c03c1fbc"]}],"mendeley":{"formattedCitation":"[16]","plainTextFormattedCitation":"[16]","previouslyFormattedCitation":"[16]"},"properties":{"noteIndex":0},"schema":"https://github.com/citation-style-language/schema/raw/master/csl-citation.json"}</w:instrText>
      </w:r>
      <w:r w:rsidRPr="002A279F">
        <w:rPr>
          <w:lang w:val="en-GB"/>
        </w:rPr>
        <w:fldChar w:fldCharType="separate"/>
      </w:r>
      <w:r w:rsidRPr="002A279F">
        <w:rPr>
          <w:noProof/>
          <w:lang w:val="en-GB"/>
        </w:rPr>
        <w:t>[16]</w:t>
      </w:r>
      <w:r w:rsidRPr="002A279F">
        <w:rPr>
          <w:lang w:val="en-GB"/>
        </w:rPr>
        <w:fldChar w:fldCharType="end"/>
      </w:r>
      <w:r w:rsidRPr="002A279F">
        <w:rPr>
          <w:lang w:val="en-GB"/>
        </w:rPr>
        <w:t xml:space="preserve">.  </w:t>
      </w:r>
    </w:p>
    <w:p w14:paraId="2B73E545" w14:textId="77777777" w:rsidR="00C0534C" w:rsidRPr="002A279F" w:rsidRDefault="0058223E">
      <w:pPr>
        <w:pStyle w:val="MDPI31text"/>
        <w:spacing w:line="340" w:lineRule="atLeast"/>
        <w:ind w:firstLine="420"/>
      </w:pPr>
      <w:r w:rsidRPr="002A279F">
        <w:t xml:space="preserve">This study has generated a number of suggestions for the future development of myfood24 for clinical populations. Real-time data entry assisted by a phone app format, could improve acceptability and usability. Adding further features such as improving the presentation and content of the feedback, and tracking pertinent biomedical data alongside nutritional information, would increase its potential beyond </w:t>
      </w:r>
      <w:r w:rsidRPr="004B25E4">
        <w:t xml:space="preserve">dietary </w:t>
      </w:r>
      <w:r w:rsidRPr="004B25E4">
        <w:rPr>
          <w:iCs/>
        </w:rPr>
        <w:t>assessment</w:t>
      </w:r>
      <w:r w:rsidRPr="004B25E4">
        <w:t>, ready</w:t>
      </w:r>
      <w:r w:rsidRPr="002A279F">
        <w:t xml:space="preserve"> for testing in the context of self-management of health conditions. The feasibility of its application within the health service should be explored in a feasibility study which also captures the views of users and health professionals on its use as an </w:t>
      </w:r>
      <w:r w:rsidRPr="002A279F">
        <w:lastRenderedPageBreak/>
        <w:t xml:space="preserve">alternative tool in dietetic care. Ultimately a definitive trial considering the clinical and cost-effectiveness of a refined myfood24 tool in clinical practice is recommended. </w:t>
      </w:r>
    </w:p>
    <w:p w14:paraId="182F41C4" w14:textId="77777777" w:rsidR="00C0534C" w:rsidRPr="002A279F" w:rsidRDefault="0058223E">
      <w:pPr>
        <w:pStyle w:val="MDPI21heading1"/>
        <w:numPr>
          <w:ilvl w:val="0"/>
          <w:numId w:val="10"/>
        </w:numPr>
      </w:pPr>
      <w:r w:rsidRPr="002A279F">
        <w:t>Conclusions</w:t>
      </w:r>
    </w:p>
    <w:p w14:paraId="67FAAA6F" w14:textId="77777777" w:rsidR="00C0534C" w:rsidRPr="002A279F" w:rsidRDefault="0058223E">
      <w:pPr>
        <w:pStyle w:val="MDPI21heading1"/>
        <w:spacing w:before="0" w:after="160" w:line="340" w:lineRule="atLeast"/>
        <w:ind w:firstLine="794"/>
        <w:jc w:val="both"/>
        <w:rPr>
          <w:b w:val="0"/>
          <w:bCs/>
          <w:lang w:val="en-GB"/>
        </w:rPr>
      </w:pPr>
      <w:r w:rsidRPr="002A279F">
        <w:rPr>
          <w:b w:val="0"/>
          <w:bCs/>
          <w:lang w:val="en-GB"/>
        </w:rPr>
        <w:t>This study has demonstrated that it is feasible to use myfood24, an online 24-hour dietary recall tool developed for nutritional epidemiology studies, as an electronic food record in women with GDM. Usability of the software was assessed as good by a subgroup of the women. However</w:t>
      </w:r>
      <w:r w:rsidR="001D0E49" w:rsidRPr="002A279F">
        <w:rPr>
          <w:b w:val="0"/>
          <w:bCs/>
          <w:lang w:val="en-GB"/>
        </w:rPr>
        <w:t>,</w:t>
      </w:r>
      <w:r w:rsidRPr="002A279F">
        <w:rPr>
          <w:b w:val="0"/>
          <w:bCs/>
          <w:lang w:val="en-GB"/>
        </w:rPr>
        <w:t xml:space="preserve"> a higher response rate could have potentially been possible with a more diversely representative sample, therefore the barriers against achieving this should be explored in future research.</w:t>
      </w:r>
    </w:p>
    <w:p w14:paraId="166940F0" w14:textId="77777777" w:rsidR="00C0534C" w:rsidRPr="002A279F" w:rsidRDefault="0058223E">
      <w:pPr>
        <w:pStyle w:val="MDPI21heading1"/>
        <w:spacing w:before="0" w:after="160" w:line="340" w:lineRule="atLeast"/>
        <w:ind w:firstLine="794"/>
        <w:jc w:val="both"/>
        <w:rPr>
          <w:b w:val="0"/>
          <w:bCs/>
          <w:lang w:val="en-GB"/>
        </w:rPr>
      </w:pPr>
      <w:r w:rsidRPr="002A279F">
        <w:rPr>
          <w:b w:val="0"/>
          <w:bCs/>
          <w:lang w:val="en-GB"/>
        </w:rPr>
        <w:t xml:space="preserve">The findings have generated a number of suggestions to improve acceptance and enhance the usability of such tools in clinical populations. Women were motivated to use the tool largely due to the feedback on their nutritional intake it provided, although being able to record food intake and input clinical data (blood glucose levels) in real time using mobile optimised technology was deemed necessary to be able to replace paper-based diaries. Issues arose from employing the tool in a different context to the one it had been designed for, causing practical problems which need to be addressed. </w:t>
      </w:r>
    </w:p>
    <w:p w14:paraId="5EECFE25" w14:textId="77777777" w:rsidR="00C0534C" w:rsidRPr="002A279F" w:rsidRDefault="0058223E">
      <w:pPr>
        <w:pStyle w:val="MDPI21heading1"/>
        <w:spacing w:before="0" w:after="160" w:line="340" w:lineRule="atLeast"/>
        <w:ind w:firstLine="794"/>
        <w:jc w:val="both"/>
        <w:rPr>
          <w:b w:val="0"/>
          <w:bCs/>
          <w:lang w:val="en-GB"/>
        </w:rPr>
      </w:pPr>
      <w:r w:rsidRPr="002A279F">
        <w:rPr>
          <w:b w:val="0"/>
          <w:bCs/>
          <w:lang w:val="en-GB"/>
        </w:rPr>
        <w:t xml:space="preserve">Following improvements to the tool, suggested in this study and from other research findings, myfood24 should then be further evaluated within a healthcare setting, exploring its use as a dietary management tool to enhance behaviour change. </w:t>
      </w:r>
    </w:p>
    <w:p w14:paraId="44DEABCE" w14:textId="77777777" w:rsidR="00C0534C" w:rsidRPr="002A279F" w:rsidRDefault="00C0534C">
      <w:pPr>
        <w:pStyle w:val="MDPI21heading1"/>
        <w:rPr>
          <w:lang w:val="en-GB"/>
        </w:rPr>
      </w:pPr>
    </w:p>
    <w:p w14:paraId="2D71D9ED" w14:textId="77777777" w:rsidR="00C0534C" w:rsidRPr="002A279F" w:rsidRDefault="0058223E">
      <w:pPr>
        <w:pStyle w:val="MDPI62Acknowledgments"/>
      </w:pPr>
      <w:r w:rsidRPr="002A279F">
        <w:rPr>
          <w:b/>
        </w:rPr>
        <w:t>Acknowledgments:</w:t>
      </w:r>
      <w:r w:rsidRPr="002A279F">
        <w:t xml:space="preserve"> This study was funded by the Medical Research Council (ref: G1100235) and supported by the National Institute of Health Research Clinical Research Network (NIHR CRN). Research was conducted by the University of Leeds in collaboration with Leeds Teaching Hospitals NHS Trust. The qualitative data collection and transcription was supported by pump priming funds awarded by the University of Leeds School of Healthcare Research Pump Priming Fund. Funds for open access publishing were provided through the project being funded by the MRC. JC, MC, MAM and the development of myfood24 was funded by the Medical Research Council (GB) grant MRC G1100235. </w:t>
      </w:r>
    </w:p>
    <w:p w14:paraId="03C215A5" w14:textId="77777777" w:rsidR="00C0534C" w:rsidRPr="002A279F" w:rsidRDefault="0058223E">
      <w:pPr>
        <w:pStyle w:val="MDPI62Acknowledgments"/>
      </w:pPr>
      <w:r w:rsidRPr="002A279F">
        <w:t>We acknowledge: Neil Hancock and Helen Brown for their database support for this project; Del Endersby for recruiting patients; Jayne Hutchinson for her work and advice with the data analysis and; the myfood24 consortium for contributions to development of myfood24.</w:t>
      </w:r>
    </w:p>
    <w:p w14:paraId="47C5056D" w14:textId="77777777" w:rsidR="00C0534C" w:rsidRPr="002A279F" w:rsidRDefault="0058223E">
      <w:pPr>
        <w:pStyle w:val="MDPI63AuthorContributions"/>
      </w:pPr>
      <w:r w:rsidRPr="002A279F">
        <w:rPr>
          <w:b/>
        </w:rPr>
        <w:t>Author Contributions:</w:t>
      </w:r>
      <w:r w:rsidRPr="002A279F">
        <w:t xml:space="preserve"> Conceptualization, Nisreen Alwan and Janet Cade; Data curation, Zoe Darwin, Michelle Morris and Eleanor Scott; Formal analysis, Carla Gianfrancesco, Zoe Darwin, Nisreen Alwan, Roz Haddrill, Linda McGowan and Debbie Smith; Funding acquisition, Salwa Albar and Janet Cade; Investigation, Zoe Darwin, Michelle Carter, Michelle Morris and Eleanor Scott; Methodology, Salwa Albar, Nisreen Alwan and Michelle Morris; Project administration, Michelle Carter and Michelle Morris; Supervision, Janet Cade; Writing – original draft, Carla Gianfrancesco and Zoe Darwin; Writing – review &amp; editing, Carla Gianfrancesco, Zoe Darwin, Salwa Albar, Nisreen Alwan, Michelle Carter, Roz Haddrill, Linda McGowan, Michelle Morris, Eleanor Scott, Debbie Smith and Janet Cade. All authors reviewed and approved the final version of the manuscript. </w:t>
      </w:r>
    </w:p>
    <w:p w14:paraId="6C6E000F" w14:textId="77777777" w:rsidR="00C0534C" w:rsidRPr="002A279F" w:rsidRDefault="0058223E">
      <w:pPr>
        <w:pStyle w:val="MDPI64CoI"/>
      </w:pPr>
      <w:r w:rsidRPr="002A279F">
        <w:rPr>
          <w:b/>
        </w:rPr>
        <w:t>Conflicts of Interest:</w:t>
      </w:r>
      <w:r w:rsidRPr="002A279F">
        <w:t xml:space="preserve"> Prof J Cade is Director of Dietary Assessment Ltd, the company which runs myfood24, and Dr M Morris and Dr M Carter are shareholders. The funding sponsors had no role in the design of the study; in the collection, analyses, or interpretation of data; in the writing of the manuscript, and in the decision to publish the results. </w:t>
      </w:r>
    </w:p>
    <w:p w14:paraId="53053B01" w14:textId="77777777" w:rsidR="00C0534C" w:rsidRPr="002A279F" w:rsidRDefault="0058223E">
      <w:pPr>
        <w:pStyle w:val="MDPI12title"/>
        <w:rPr>
          <w:sz w:val="20"/>
          <w:szCs w:val="22"/>
        </w:rPr>
      </w:pPr>
      <w:r w:rsidRPr="002A279F">
        <w:br w:type="page"/>
      </w:r>
    </w:p>
    <w:p w14:paraId="0AB58370" w14:textId="77777777" w:rsidR="00C0534C" w:rsidRPr="002A279F" w:rsidRDefault="0058223E">
      <w:pPr>
        <w:pStyle w:val="MDPI21heading1"/>
      </w:pPr>
      <w:r w:rsidRPr="002A279F">
        <w:lastRenderedPageBreak/>
        <w:t>References</w:t>
      </w:r>
    </w:p>
    <w:p w14:paraId="1EB39593" w14:textId="35307CBF" w:rsidR="008C74ED" w:rsidRPr="008C74ED" w:rsidRDefault="0058223E" w:rsidP="008C74ED">
      <w:pPr>
        <w:widowControl w:val="0"/>
        <w:autoSpaceDE w:val="0"/>
        <w:autoSpaceDN w:val="0"/>
        <w:adjustRightInd w:val="0"/>
        <w:spacing w:line="240" w:lineRule="atLeast"/>
        <w:ind w:left="640" w:hanging="640"/>
        <w:rPr>
          <w:rFonts w:ascii="Palatino Linotype" w:hAnsi="Palatino Linotype"/>
          <w:noProof/>
          <w:sz w:val="18"/>
          <w:szCs w:val="24"/>
        </w:rPr>
      </w:pPr>
      <w:r w:rsidRPr="002A279F">
        <w:fldChar w:fldCharType="begin" w:fldLock="1"/>
      </w:r>
      <w:r w:rsidRPr="002A279F">
        <w:instrText xml:space="preserve">ADDIN Mendeley Bibliography CSL_BIBLIOGRAPHY </w:instrText>
      </w:r>
      <w:r w:rsidRPr="002A279F">
        <w:fldChar w:fldCharType="separate"/>
      </w:r>
      <w:r w:rsidR="008C74ED" w:rsidRPr="008C74ED">
        <w:rPr>
          <w:rFonts w:ascii="Palatino Linotype" w:hAnsi="Palatino Linotype"/>
          <w:noProof/>
          <w:sz w:val="18"/>
          <w:szCs w:val="24"/>
        </w:rPr>
        <w:t xml:space="preserve">1. </w:t>
      </w:r>
      <w:r w:rsidR="008C74ED" w:rsidRPr="008C74ED">
        <w:rPr>
          <w:rFonts w:ascii="Palatino Linotype" w:hAnsi="Palatino Linotype"/>
          <w:noProof/>
          <w:sz w:val="18"/>
          <w:szCs w:val="24"/>
        </w:rPr>
        <w:tab/>
        <w:t>NICE. Diabetes in pregnancy</w:t>
      </w:r>
      <w:r w:rsidR="008C74ED" w:rsidRPr="008C74ED">
        <w:rPr>
          <w:noProof/>
          <w:sz w:val="18"/>
          <w:szCs w:val="24"/>
        </w:rPr>
        <w:t> </w:t>
      </w:r>
      <w:r w:rsidR="008C74ED" w:rsidRPr="008C74ED">
        <w:rPr>
          <w:rFonts w:ascii="Palatino Linotype" w:hAnsi="Palatino Linotype"/>
          <w:noProof/>
          <w:sz w:val="18"/>
          <w:szCs w:val="24"/>
        </w:rPr>
        <w:t xml:space="preserve">: management from preconception to the postnatal period. NICE guidelines [NG3]. </w:t>
      </w:r>
      <w:r w:rsidR="008C74ED" w:rsidRPr="008C74ED">
        <w:rPr>
          <w:rFonts w:ascii="Palatino Linotype" w:hAnsi="Palatino Linotype"/>
          <w:b/>
          <w:bCs/>
          <w:noProof/>
          <w:sz w:val="18"/>
          <w:szCs w:val="24"/>
        </w:rPr>
        <w:t>2015</w:t>
      </w:r>
      <w:r w:rsidR="008C74ED" w:rsidRPr="008C74ED">
        <w:rPr>
          <w:rFonts w:ascii="Palatino Linotype" w:hAnsi="Palatino Linotype"/>
          <w:noProof/>
          <w:sz w:val="18"/>
          <w:szCs w:val="24"/>
        </w:rPr>
        <w:t xml:space="preserve">. </w:t>
      </w:r>
    </w:p>
    <w:p w14:paraId="6A7DEE75" w14:textId="2654776B" w:rsidR="008C74ED" w:rsidRPr="008C74ED" w:rsidRDefault="008C74ED" w:rsidP="008C74ED">
      <w:pPr>
        <w:widowControl w:val="0"/>
        <w:autoSpaceDE w:val="0"/>
        <w:autoSpaceDN w:val="0"/>
        <w:adjustRightInd w:val="0"/>
        <w:spacing w:line="240" w:lineRule="atLeast"/>
        <w:ind w:left="640" w:hanging="640"/>
        <w:rPr>
          <w:rFonts w:ascii="Palatino Linotype" w:hAnsi="Palatino Linotype"/>
          <w:noProof/>
          <w:sz w:val="18"/>
          <w:szCs w:val="24"/>
        </w:rPr>
      </w:pPr>
      <w:r w:rsidRPr="008C74ED">
        <w:rPr>
          <w:rFonts w:ascii="Palatino Linotype" w:hAnsi="Palatino Linotype"/>
          <w:noProof/>
          <w:sz w:val="18"/>
          <w:szCs w:val="24"/>
        </w:rPr>
        <w:t xml:space="preserve">2. </w:t>
      </w:r>
      <w:r w:rsidRPr="008C74ED">
        <w:rPr>
          <w:rFonts w:ascii="Palatino Linotype" w:hAnsi="Palatino Linotype"/>
          <w:noProof/>
          <w:sz w:val="18"/>
          <w:szCs w:val="24"/>
        </w:rPr>
        <w:tab/>
        <w:t xml:space="preserve">Farrar D.; Simmonds M.; Bryant M.; Sheldon TA.; Tuffnell D.; Golder S et al. Treatments for gestational diabetes: a systematic review and meta-analysis. </w:t>
      </w:r>
      <w:r w:rsidRPr="008C74ED">
        <w:rPr>
          <w:rFonts w:ascii="Palatino Linotype" w:hAnsi="Palatino Linotype"/>
          <w:i/>
          <w:iCs/>
          <w:noProof/>
          <w:sz w:val="18"/>
          <w:szCs w:val="24"/>
        </w:rPr>
        <w:t>BMJ Open</w:t>
      </w:r>
      <w:r w:rsidRPr="008C74ED">
        <w:rPr>
          <w:rFonts w:ascii="Palatino Linotype" w:hAnsi="Palatino Linotype"/>
          <w:noProof/>
          <w:sz w:val="18"/>
          <w:szCs w:val="24"/>
        </w:rPr>
        <w:t xml:space="preserve"> [Internet]. </w:t>
      </w:r>
      <w:r w:rsidRPr="008C74ED">
        <w:rPr>
          <w:rFonts w:ascii="Palatino Linotype" w:hAnsi="Palatino Linotype"/>
          <w:b/>
          <w:bCs/>
          <w:noProof/>
          <w:sz w:val="18"/>
          <w:szCs w:val="24"/>
        </w:rPr>
        <w:t>2017 ;</w:t>
      </w:r>
      <w:r w:rsidRPr="008C74ED">
        <w:rPr>
          <w:rFonts w:ascii="Palatino Linotype" w:hAnsi="Palatino Linotype"/>
          <w:i/>
          <w:iCs/>
          <w:noProof/>
          <w:sz w:val="18"/>
          <w:szCs w:val="24"/>
        </w:rPr>
        <w:t>7</w:t>
      </w:r>
      <w:r w:rsidRPr="008C74ED">
        <w:rPr>
          <w:rFonts w:ascii="Palatino Linotype" w:hAnsi="Palatino Linotype"/>
          <w:noProof/>
          <w:sz w:val="18"/>
          <w:szCs w:val="24"/>
        </w:rPr>
        <w:t>(6):e015557. Available from: http://www.ncbi.nlm.nih.gov/pubmed/28647726</w:t>
      </w:r>
    </w:p>
    <w:p w14:paraId="7C31F855" w14:textId="77777777" w:rsidR="008C74ED" w:rsidRPr="008C74ED" w:rsidRDefault="008C74ED" w:rsidP="008C74ED">
      <w:pPr>
        <w:widowControl w:val="0"/>
        <w:autoSpaceDE w:val="0"/>
        <w:autoSpaceDN w:val="0"/>
        <w:adjustRightInd w:val="0"/>
        <w:spacing w:line="240" w:lineRule="atLeast"/>
        <w:ind w:left="640" w:hanging="640"/>
        <w:rPr>
          <w:rFonts w:ascii="Palatino Linotype" w:hAnsi="Palatino Linotype"/>
          <w:noProof/>
          <w:sz w:val="18"/>
          <w:szCs w:val="24"/>
        </w:rPr>
      </w:pPr>
      <w:r w:rsidRPr="008C74ED">
        <w:rPr>
          <w:rFonts w:ascii="Palatino Linotype" w:hAnsi="Palatino Linotype"/>
          <w:noProof/>
          <w:sz w:val="18"/>
          <w:szCs w:val="24"/>
        </w:rPr>
        <w:t xml:space="preserve">3. </w:t>
      </w:r>
      <w:r w:rsidRPr="008C74ED">
        <w:rPr>
          <w:rFonts w:ascii="Palatino Linotype" w:hAnsi="Palatino Linotype"/>
          <w:noProof/>
          <w:sz w:val="18"/>
          <w:szCs w:val="24"/>
        </w:rPr>
        <w:tab/>
        <w:t xml:space="preserve">Noctor E.; Dunne F. A practical guide to pregnancy complicated by diabetes. </w:t>
      </w:r>
      <w:r w:rsidRPr="008C74ED">
        <w:rPr>
          <w:rFonts w:ascii="Palatino Linotype" w:hAnsi="Palatino Linotype"/>
          <w:i/>
          <w:iCs/>
          <w:noProof/>
          <w:sz w:val="18"/>
          <w:szCs w:val="24"/>
        </w:rPr>
        <w:t>Diabetes Prim Care</w:t>
      </w:r>
      <w:r w:rsidRPr="008C74ED">
        <w:rPr>
          <w:rFonts w:ascii="Palatino Linotype" w:hAnsi="Palatino Linotype"/>
          <w:noProof/>
          <w:sz w:val="18"/>
          <w:szCs w:val="24"/>
        </w:rPr>
        <w:t xml:space="preserve">. </w:t>
      </w:r>
      <w:r w:rsidRPr="008C74ED">
        <w:rPr>
          <w:rFonts w:ascii="Palatino Linotype" w:hAnsi="Palatino Linotype"/>
          <w:b/>
          <w:bCs/>
          <w:noProof/>
          <w:sz w:val="18"/>
          <w:szCs w:val="24"/>
        </w:rPr>
        <w:t>2014;</w:t>
      </w:r>
      <w:r w:rsidRPr="008C74ED">
        <w:rPr>
          <w:rFonts w:ascii="Palatino Linotype" w:hAnsi="Palatino Linotype"/>
          <w:i/>
          <w:iCs/>
          <w:noProof/>
          <w:sz w:val="18"/>
          <w:szCs w:val="24"/>
        </w:rPr>
        <w:t>16</w:t>
      </w:r>
      <w:r w:rsidRPr="008C74ED">
        <w:rPr>
          <w:rFonts w:ascii="Palatino Linotype" w:hAnsi="Palatino Linotype"/>
          <w:noProof/>
          <w:sz w:val="18"/>
          <w:szCs w:val="24"/>
        </w:rPr>
        <w:t xml:space="preserve">:146–53. </w:t>
      </w:r>
    </w:p>
    <w:p w14:paraId="2410E26C" w14:textId="77777777" w:rsidR="008C74ED" w:rsidRPr="008C74ED" w:rsidRDefault="008C74ED" w:rsidP="008C74ED">
      <w:pPr>
        <w:widowControl w:val="0"/>
        <w:autoSpaceDE w:val="0"/>
        <w:autoSpaceDN w:val="0"/>
        <w:adjustRightInd w:val="0"/>
        <w:spacing w:line="240" w:lineRule="atLeast"/>
        <w:ind w:left="640" w:hanging="640"/>
        <w:rPr>
          <w:rFonts w:ascii="Palatino Linotype" w:hAnsi="Palatino Linotype"/>
          <w:noProof/>
          <w:sz w:val="18"/>
          <w:szCs w:val="24"/>
        </w:rPr>
      </w:pPr>
      <w:r w:rsidRPr="008C74ED">
        <w:rPr>
          <w:rFonts w:ascii="Palatino Linotype" w:hAnsi="Palatino Linotype"/>
          <w:noProof/>
          <w:sz w:val="18"/>
          <w:szCs w:val="24"/>
        </w:rPr>
        <w:t xml:space="preserve">4. </w:t>
      </w:r>
      <w:r w:rsidRPr="008C74ED">
        <w:rPr>
          <w:rFonts w:ascii="Palatino Linotype" w:hAnsi="Palatino Linotype"/>
          <w:noProof/>
          <w:sz w:val="18"/>
          <w:szCs w:val="24"/>
        </w:rPr>
        <w:tab/>
        <w:t xml:space="preserve">Bingham S.; Gill C.; Welch A.; et al. Comparison of dietary assessment methods in nutritional epidemiology: weighed records v. 24 h recalls, food-frequency questionnaires and estimated-diet records. </w:t>
      </w:r>
      <w:r w:rsidRPr="008C74ED">
        <w:rPr>
          <w:rFonts w:ascii="Palatino Linotype" w:hAnsi="Palatino Linotype"/>
          <w:i/>
          <w:iCs/>
          <w:noProof/>
          <w:sz w:val="18"/>
          <w:szCs w:val="24"/>
        </w:rPr>
        <w:t>Br J Nutr</w:t>
      </w:r>
      <w:r w:rsidRPr="008C74ED">
        <w:rPr>
          <w:rFonts w:ascii="Palatino Linotype" w:hAnsi="Palatino Linotype"/>
          <w:noProof/>
          <w:sz w:val="18"/>
          <w:szCs w:val="24"/>
        </w:rPr>
        <w:t xml:space="preserve">. </w:t>
      </w:r>
      <w:r w:rsidRPr="008C74ED">
        <w:rPr>
          <w:rFonts w:ascii="Palatino Linotype" w:hAnsi="Palatino Linotype"/>
          <w:b/>
          <w:bCs/>
          <w:noProof/>
          <w:sz w:val="18"/>
          <w:szCs w:val="24"/>
        </w:rPr>
        <w:t>1997;</w:t>
      </w:r>
      <w:r w:rsidRPr="008C74ED">
        <w:rPr>
          <w:rFonts w:ascii="Palatino Linotype" w:hAnsi="Palatino Linotype"/>
          <w:i/>
          <w:iCs/>
          <w:noProof/>
          <w:sz w:val="18"/>
          <w:szCs w:val="24"/>
        </w:rPr>
        <w:t>72</w:t>
      </w:r>
      <w:r w:rsidRPr="008C74ED">
        <w:rPr>
          <w:rFonts w:ascii="Palatino Linotype" w:hAnsi="Palatino Linotype"/>
          <w:noProof/>
          <w:sz w:val="18"/>
          <w:szCs w:val="24"/>
        </w:rPr>
        <w:t xml:space="preserve">:619–43. </w:t>
      </w:r>
    </w:p>
    <w:p w14:paraId="36CB015B" w14:textId="77777777" w:rsidR="008C74ED" w:rsidRPr="008C74ED" w:rsidRDefault="008C74ED" w:rsidP="008C74ED">
      <w:pPr>
        <w:widowControl w:val="0"/>
        <w:autoSpaceDE w:val="0"/>
        <w:autoSpaceDN w:val="0"/>
        <w:adjustRightInd w:val="0"/>
        <w:spacing w:line="240" w:lineRule="atLeast"/>
        <w:ind w:left="640" w:hanging="640"/>
        <w:rPr>
          <w:rFonts w:ascii="Palatino Linotype" w:hAnsi="Palatino Linotype"/>
          <w:noProof/>
          <w:sz w:val="18"/>
          <w:szCs w:val="24"/>
        </w:rPr>
      </w:pPr>
      <w:r w:rsidRPr="008C74ED">
        <w:rPr>
          <w:rFonts w:ascii="Palatino Linotype" w:hAnsi="Palatino Linotype"/>
          <w:noProof/>
          <w:sz w:val="18"/>
          <w:szCs w:val="24"/>
        </w:rPr>
        <w:t xml:space="preserve">5. </w:t>
      </w:r>
      <w:r w:rsidRPr="008C74ED">
        <w:rPr>
          <w:rFonts w:ascii="Palatino Linotype" w:hAnsi="Palatino Linotype"/>
          <w:noProof/>
          <w:sz w:val="18"/>
          <w:szCs w:val="24"/>
        </w:rPr>
        <w:tab/>
        <w:t xml:space="preserve">Illner A-K.; Freisling H.; Boeing H.; Huybrechts I.; Crispim SP.; Slimani N. Review and evaluation of innovative technologies for measuring diet in nutritional epidemiology. </w:t>
      </w:r>
      <w:r w:rsidRPr="008C74ED">
        <w:rPr>
          <w:rFonts w:ascii="Palatino Linotype" w:hAnsi="Palatino Linotype"/>
          <w:i/>
          <w:iCs/>
          <w:noProof/>
          <w:sz w:val="18"/>
          <w:szCs w:val="24"/>
        </w:rPr>
        <w:t>Int J Epidemiol</w:t>
      </w:r>
      <w:r w:rsidRPr="008C74ED">
        <w:rPr>
          <w:rFonts w:ascii="Palatino Linotype" w:hAnsi="Palatino Linotype"/>
          <w:noProof/>
          <w:sz w:val="18"/>
          <w:szCs w:val="24"/>
        </w:rPr>
        <w:t xml:space="preserve"> [Internet]. </w:t>
      </w:r>
      <w:r w:rsidRPr="008C74ED">
        <w:rPr>
          <w:rFonts w:ascii="Palatino Linotype" w:hAnsi="Palatino Linotype"/>
          <w:b/>
          <w:bCs/>
          <w:noProof/>
          <w:sz w:val="18"/>
          <w:szCs w:val="24"/>
        </w:rPr>
        <w:t>2012;</w:t>
      </w:r>
      <w:r w:rsidRPr="008C74ED">
        <w:rPr>
          <w:rFonts w:ascii="Palatino Linotype" w:hAnsi="Palatino Linotype"/>
          <w:i/>
          <w:iCs/>
          <w:noProof/>
          <w:sz w:val="18"/>
          <w:szCs w:val="24"/>
        </w:rPr>
        <w:t>41</w:t>
      </w:r>
      <w:r w:rsidRPr="008C74ED">
        <w:rPr>
          <w:rFonts w:ascii="Palatino Linotype" w:hAnsi="Palatino Linotype"/>
          <w:noProof/>
          <w:sz w:val="18"/>
          <w:szCs w:val="24"/>
        </w:rPr>
        <w:t>(4):1187–203. Available from: http://www.ncbi.nlm.nih.gov/pubmed/22933652</w:t>
      </w:r>
    </w:p>
    <w:p w14:paraId="24FFDBC6" w14:textId="77777777" w:rsidR="008C74ED" w:rsidRPr="008C74ED" w:rsidRDefault="008C74ED" w:rsidP="008C74ED">
      <w:pPr>
        <w:widowControl w:val="0"/>
        <w:autoSpaceDE w:val="0"/>
        <w:autoSpaceDN w:val="0"/>
        <w:adjustRightInd w:val="0"/>
        <w:spacing w:line="240" w:lineRule="atLeast"/>
        <w:ind w:left="640" w:hanging="640"/>
        <w:rPr>
          <w:rFonts w:ascii="Palatino Linotype" w:hAnsi="Palatino Linotype"/>
          <w:noProof/>
          <w:sz w:val="18"/>
          <w:szCs w:val="24"/>
        </w:rPr>
      </w:pPr>
      <w:r w:rsidRPr="008C74ED">
        <w:rPr>
          <w:rFonts w:ascii="Palatino Linotype" w:hAnsi="Palatino Linotype"/>
          <w:noProof/>
          <w:sz w:val="18"/>
          <w:szCs w:val="24"/>
        </w:rPr>
        <w:t xml:space="preserve">6. </w:t>
      </w:r>
      <w:r w:rsidRPr="008C74ED">
        <w:rPr>
          <w:rFonts w:ascii="Palatino Linotype" w:hAnsi="Palatino Linotype"/>
          <w:noProof/>
          <w:sz w:val="18"/>
          <w:szCs w:val="24"/>
        </w:rPr>
        <w:tab/>
        <w:t xml:space="preserve">Timon CM.; Barg R Van Den.; Blain RJ.; Kehoe L.; Evans K.; Walton J et al. A review of the design and validation of web- and computer-based 24-h dietary recall tools Nutrition Research Reviews. </w:t>
      </w:r>
      <w:r w:rsidRPr="008C74ED">
        <w:rPr>
          <w:rFonts w:ascii="Palatino Linotype" w:hAnsi="Palatino Linotype"/>
          <w:i/>
          <w:iCs/>
          <w:noProof/>
          <w:sz w:val="18"/>
          <w:szCs w:val="24"/>
        </w:rPr>
        <w:t>Nutr Res Rev</w:t>
      </w:r>
      <w:r w:rsidRPr="008C74ED">
        <w:rPr>
          <w:rFonts w:ascii="Palatino Linotype" w:hAnsi="Palatino Linotype"/>
          <w:noProof/>
          <w:sz w:val="18"/>
          <w:szCs w:val="24"/>
        </w:rPr>
        <w:t xml:space="preserve">. </w:t>
      </w:r>
      <w:r w:rsidRPr="008C74ED">
        <w:rPr>
          <w:rFonts w:ascii="Palatino Linotype" w:hAnsi="Palatino Linotype"/>
          <w:b/>
          <w:bCs/>
          <w:noProof/>
          <w:sz w:val="18"/>
          <w:szCs w:val="24"/>
        </w:rPr>
        <w:t>2016;</w:t>
      </w:r>
      <w:r w:rsidRPr="008C74ED">
        <w:rPr>
          <w:rFonts w:ascii="Palatino Linotype" w:hAnsi="Palatino Linotype"/>
          <w:i/>
          <w:iCs/>
          <w:noProof/>
          <w:sz w:val="18"/>
          <w:szCs w:val="24"/>
        </w:rPr>
        <w:t>29</w:t>
      </w:r>
      <w:r w:rsidRPr="008C74ED">
        <w:rPr>
          <w:rFonts w:ascii="Palatino Linotype" w:hAnsi="Palatino Linotype"/>
          <w:noProof/>
          <w:sz w:val="18"/>
          <w:szCs w:val="24"/>
        </w:rPr>
        <w:t xml:space="preserve">:268–80. </w:t>
      </w:r>
    </w:p>
    <w:p w14:paraId="069EFAFF" w14:textId="2C5D722F" w:rsidR="008C74ED" w:rsidRPr="008C74ED" w:rsidRDefault="008C74ED" w:rsidP="00A02727">
      <w:pPr>
        <w:widowControl w:val="0"/>
        <w:autoSpaceDE w:val="0"/>
        <w:autoSpaceDN w:val="0"/>
        <w:adjustRightInd w:val="0"/>
        <w:spacing w:line="240" w:lineRule="atLeast"/>
        <w:ind w:left="640" w:hanging="640"/>
        <w:jc w:val="left"/>
        <w:rPr>
          <w:rFonts w:ascii="Palatino Linotype" w:hAnsi="Palatino Linotype"/>
          <w:noProof/>
          <w:sz w:val="18"/>
          <w:szCs w:val="24"/>
        </w:rPr>
      </w:pPr>
      <w:r w:rsidRPr="008C74ED">
        <w:rPr>
          <w:rFonts w:ascii="Palatino Linotype" w:hAnsi="Palatino Linotype"/>
          <w:noProof/>
          <w:sz w:val="18"/>
          <w:szCs w:val="24"/>
        </w:rPr>
        <w:t xml:space="preserve">7. </w:t>
      </w:r>
      <w:r w:rsidRPr="008C74ED">
        <w:rPr>
          <w:rFonts w:ascii="Palatino Linotype" w:hAnsi="Palatino Linotype"/>
          <w:noProof/>
          <w:sz w:val="18"/>
          <w:szCs w:val="24"/>
        </w:rPr>
        <w:tab/>
        <w:t xml:space="preserve">Sharp DB.; Allman-Farinelli M. Feasibility and validity of mobile phones to assess dietary intake. </w:t>
      </w:r>
      <w:r w:rsidRPr="008C74ED">
        <w:rPr>
          <w:rFonts w:ascii="Palatino Linotype" w:hAnsi="Palatino Linotype"/>
          <w:i/>
          <w:iCs/>
          <w:noProof/>
          <w:sz w:val="18"/>
          <w:szCs w:val="24"/>
        </w:rPr>
        <w:t>Nutrition</w:t>
      </w:r>
      <w:r w:rsidRPr="008C74ED">
        <w:rPr>
          <w:rFonts w:ascii="Palatino Linotype" w:hAnsi="Palatino Linotype"/>
          <w:noProof/>
          <w:sz w:val="18"/>
          <w:szCs w:val="24"/>
        </w:rPr>
        <w:t xml:space="preserve"> [Internet].</w:t>
      </w:r>
      <w:r w:rsidR="00A02727">
        <w:rPr>
          <w:rFonts w:ascii="Palatino Linotype" w:hAnsi="Palatino Linotype"/>
          <w:noProof/>
          <w:sz w:val="18"/>
          <w:szCs w:val="24"/>
        </w:rPr>
        <w:t xml:space="preserve"> </w:t>
      </w:r>
      <w:r w:rsidRPr="008C74ED">
        <w:rPr>
          <w:rFonts w:ascii="Palatino Linotype" w:hAnsi="Palatino Linotype"/>
          <w:b/>
          <w:bCs/>
          <w:noProof/>
          <w:sz w:val="18"/>
          <w:szCs w:val="24"/>
        </w:rPr>
        <w:t>;</w:t>
      </w:r>
      <w:r w:rsidRPr="008C74ED">
        <w:rPr>
          <w:rFonts w:ascii="Palatino Linotype" w:hAnsi="Palatino Linotype"/>
          <w:i/>
          <w:iCs/>
          <w:noProof/>
          <w:sz w:val="18"/>
          <w:szCs w:val="24"/>
        </w:rPr>
        <w:t>30</w:t>
      </w:r>
      <w:r w:rsidRPr="008C74ED">
        <w:rPr>
          <w:rFonts w:ascii="Palatino Linotype" w:hAnsi="Palatino Linotype"/>
          <w:noProof/>
          <w:sz w:val="18"/>
          <w:szCs w:val="24"/>
        </w:rPr>
        <w:t>(11–12):1257–66. Available from: http://www.sciencedirect.com/science/article/pii/S0899900714001257</w:t>
      </w:r>
    </w:p>
    <w:p w14:paraId="1C0FC7BB" w14:textId="12541686" w:rsidR="008C74ED" w:rsidRPr="008C74ED" w:rsidRDefault="008C74ED" w:rsidP="00A02727">
      <w:pPr>
        <w:widowControl w:val="0"/>
        <w:autoSpaceDE w:val="0"/>
        <w:autoSpaceDN w:val="0"/>
        <w:adjustRightInd w:val="0"/>
        <w:spacing w:line="240" w:lineRule="atLeast"/>
        <w:ind w:left="640" w:hanging="640"/>
        <w:jc w:val="left"/>
        <w:rPr>
          <w:rFonts w:ascii="Palatino Linotype" w:hAnsi="Palatino Linotype"/>
          <w:noProof/>
          <w:sz w:val="18"/>
          <w:szCs w:val="24"/>
        </w:rPr>
      </w:pPr>
      <w:r w:rsidRPr="008C74ED">
        <w:rPr>
          <w:rFonts w:ascii="Palatino Linotype" w:hAnsi="Palatino Linotype"/>
          <w:noProof/>
          <w:sz w:val="18"/>
          <w:szCs w:val="24"/>
        </w:rPr>
        <w:t xml:space="preserve">8. </w:t>
      </w:r>
      <w:r w:rsidRPr="008C74ED">
        <w:rPr>
          <w:rFonts w:ascii="Palatino Linotype" w:hAnsi="Palatino Linotype"/>
          <w:noProof/>
          <w:sz w:val="18"/>
          <w:szCs w:val="24"/>
        </w:rPr>
        <w:tab/>
        <w:t xml:space="preserve">Rusin M.; Arsand E.; Hartvigsen G. Functionalities and input methods for recording food intake: a systematic review. </w:t>
      </w:r>
      <w:r w:rsidRPr="008C74ED">
        <w:rPr>
          <w:rFonts w:ascii="Palatino Linotype" w:hAnsi="Palatino Linotype"/>
          <w:i/>
          <w:iCs/>
          <w:noProof/>
          <w:sz w:val="18"/>
          <w:szCs w:val="24"/>
        </w:rPr>
        <w:t>Int J Med Inform</w:t>
      </w:r>
      <w:r w:rsidRPr="008C74ED">
        <w:rPr>
          <w:rFonts w:ascii="Palatino Linotype" w:hAnsi="Palatino Linotype"/>
          <w:noProof/>
          <w:sz w:val="18"/>
          <w:szCs w:val="24"/>
        </w:rPr>
        <w:t xml:space="preserve"> [Internet]</w:t>
      </w:r>
      <w:r w:rsidR="00A02727">
        <w:rPr>
          <w:rFonts w:ascii="Palatino Linotype" w:hAnsi="Palatino Linotype"/>
          <w:noProof/>
          <w:sz w:val="18"/>
          <w:szCs w:val="24"/>
        </w:rPr>
        <w:t xml:space="preserve"> </w:t>
      </w:r>
      <w:r w:rsidRPr="008C74ED">
        <w:rPr>
          <w:rFonts w:ascii="Palatino Linotype" w:hAnsi="Palatino Linotype"/>
          <w:b/>
          <w:bCs/>
          <w:noProof/>
          <w:sz w:val="18"/>
          <w:szCs w:val="24"/>
        </w:rPr>
        <w:t>;</w:t>
      </w:r>
      <w:r w:rsidRPr="008C74ED">
        <w:rPr>
          <w:rFonts w:ascii="Palatino Linotype" w:hAnsi="Palatino Linotype"/>
          <w:i/>
          <w:iCs/>
          <w:noProof/>
          <w:sz w:val="18"/>
          <w:szCs w:val="24"/>
        </w:rPr>
        <w:t>82</w:t>
      </w:r>
      <w:r w:rsidRPr="008C74ED">
        <w:rPr>
          <w:rFonts w:ascii="Palatino Linotype" w:hAnsi="Palatino Linotype"/>
          <w:noProof/>
          <w:sz w:val="18"/>
          <w:szCs w:val="24"/>
        </w:rPr>
        <w:t>(8):653–64. Available from: http://www.ncbi.nlm.nih.gov/pubmed/23415822</w:t>
      </w:r>
    </w:p>
    <w:p w14:paraId="246E022A" w14:textId="77777777" w:rsidR="008C74ED" w:rsidRPr="008C74ED" w:rsidRDefault="008C74ED" w:rsidP="008C74ED">
      <w:pPr>
        <w:widowControl w:val="0"/>
        <w:autoSpaceDE w:val="0"/>
        <w:autoSpaceDN w:val="0"/>
        <w:adjustRightInd w:val="0"/>
        <w:spacing w:line="240" w:lineRule="atLeast"/>
        <w:ind w:left="640" w:hanging="640"/>
        <w:rPr>
          <w:rFonts w:ascii="Palatino Linotype" w:hAnsi="Palatino Linotype"/>
          <w:noProof/>
          <w:sz w:val="18"/>
          <w:szCs w:val="24"/>
        </w:rPr>
      </w:pPr>
      <w:r w:rsidRPr="008C74ED">
        <w:rPr>
          <w:rFonts w:ascii="Palatino Linotype" w:hAnsi="Palatino Linotype"/>
          <w:noProof/>
          <w:sz w:val="18"/>
          <w:szCs w:val="24"/>
        </w:rPr>
        <w:t xml:space="preserve">9. </w:t>
      </w:r>
      <w:r w:rsidRPr="008C74ED">
        <w:rPr>
          <w:rFonts w:ascii="Palatino Linotype" w:hAnsi="Palatino Linotype"/>
          <w:noProof/>
          <w:sz w:val="18"/>
          <w:szCs w:val="24"/>
        </w:rPr>
        <w:tab/>
        <w:t xml:space="preserve">Long JD.; Littlefield LA.; Estep G.; Martin H.; Rogers TJ.; Boswell C et al. Evidence Review of Technology and Dietary Assessment. </w:t>
      </w:r>
      <w:r w:rsidRPr="008C74ED">
        <w:rPr>
          <w:rFonts w:ascii="Palatino Linotype" w:hAnsi="Palatino Linotype"/>
          <w:i/>
          <w:iCs/>
          <w:noProof/>
          <w:sz w:val="18"/>
          <w:szCs w:val="24"/>
        </w:rPr>
        <w:t>Worldviews Evidence-Based Nurs</w:t>
      </w:r>
      <w:r w:rsidRPr="008C74ED">
        <w:rPr>
          <w:rFonts w:ascii="Palatino Linotype" w:hAnsi="Palatino Linotype"/>
          <w:noProof/>
          <w:sz w:val="18"/>
          <w:szCs w:val="24"/>
        </w:rPr>
        <w:t xml:space="preserve">. </w:t>
      </w:r>
      <w:r w:rsidRPr="008C74ED">
        <w:rPr>
          <w:rFonts w:ascii="Palatino Linotype" w:hAnsi="Palatino Linotype"/>
          <w:b/>
          <w:bCs/>
          <w:noProof/>
          <w:sz w:val="18"/>
          <w:szCs w:val="24"/>
        </w:rPr>
        <w:t>2010;</w:t>
      </w:r>
      <w:r w:rsidRPr="008C74ED">
        <w:rPr>
          <w:rFonts w:ascii="Palatino Linotype" w:hAnsi="Palatino Linotype"/>
          <w:i/>
          <w:iCs/>
          <w:noProof/>
          <w:sz w:val="18"/>
          <w:szCs w:val="24"/>
        </w:rPr>
        <w:t>7(4)</w:t>
      </w:r>
      <w:r w:rsidRPr="008C74ED">
        <w:rPr>
          <w:rFonts w:ascii="Palatino Linotype" w:hAnsi="Palatino Linotype"/>
          <w:noProof/>
          <w:sz w:val="18"/>
          <w:szCs w:val="24"/>
        </w:rPr>
        <w:t xml:space="preserve">(July 2009):191–204. </w:t>
      </w:r>
    </w:p>
    <w:p w14:paraId="2B55C5B3" w14:textId="77777777" w:rsidR="008C74ED" w:rsidRPr="008C74ED" w:rsidRDefault="008C74ED" w:rsidP="008C74ED">
      <w:pPr>
        <w:widowControl w:val="0"/>
        <w:autoSpaceDE w:val="0"/>
        <w:autoSpaceDN w:val="0"/>
        <w:adjustRightInd w:val="0"/>
        <w:spacing w:line="240" w:lineRule="atLeast"/>
        <w:ind w:left="640" w:hanging="640"/>
        <w:rPr>
          <w:rFonts w:ascii="Palatino Linotype" w:hAnsi="Palatino Linotype"/>
          <w:noProof/>
          <w:sz w:val="18"/>
          <w:szCs w:val="24"/>
        </w:rPr>
      </w:pPr>
      <w:r w:rsidRPr="008C74ED">
        <w:rPr>
          <w:rFonts w:ascii="Palatino Linotype" w:hAnsi="Palatino Linotype"/>
          <w:noProof/>
          <w:sz w:val="18"/>
          <w:szCs w:val="24"/>
        </w:rPr>
        <w:t xml:space="preserve">10. </w:t>
      </w:r>
      <w:r w:rsidRPr="008C74ED">
        <w:rPr>
          <w:rFonts w:ascii="Palatino Linotype" w:hAnsi="Palatino Linotype"/>
          <w:noProof/>
          <w:sz w:val="18"/>
          <w:szCs w:val="24"/>
        </w:rPr>
        <w:tab/>
        <w:t xml:space="preserve">Foster E, Hawkins A, Delve J AA. Reducing the cost of dietary assessment: Self-completed recall and analysis of nutrtion for use with children (SCRAN24). </w:t>
      </w:r>
      <w:r w:rsidRPr="008C74ED">
        <w:rPr>
          <w:rFonts w:ascii="Palatino Linotype" w:hAnsi="Palatino Linotype"/>
          <w:i/>
          <w:iCs/>
          <w:noProof/>
          <w:sz w:val="18"/>
          <w:szCs w:val="24"/>
        </w:rPr>
        <w:t>J Hum Nutr Diet</w:t>
      </w:r>
      <w:r w:rsidRPr="008C74ED">
        <w:rPr>
          <w:rFonts w:ascii="Palatino Linotype" w:hAnsi="Palatino Linotype"/>
          <w:noProof/>
          <w:sz w:val="18"/>
          <w:szCs w:val="24"/>
        </w:rPr>
        <w:t xml:space="preserve">. </w:t>
      </w:r>
      <w:r w:rsidRPr="008C74ED">
        <w:rPr>
          <w:rFonts w:ascii="Palatino Linotype" w:hAnsi="Palatino Linotype"/>
          <w:b/>
          <w:bCs/>
          <w:noProof/>
          <w:sz w:val="18"/>
          <w:szCs w:val="24"/>
        </w:rPr>
        <w:t>2014;</w:t>
      </w:r>
      <w:r w:rsidRPr="008C74ED">
        <w:rPr>
          <w:rFonts w:ascii="Palatino Linotype" w:hAnsi="Palatino Linotype"/>
          <w:i/>
          <w:iCs/>
          <w:noProof/>
          <w:sz w:val="18"/>
          <w:szCs w:val="24"/>
        </w:rPr>
        <w:t>27</w:t>
      </w:r>
      <w:r w:rsidRPr="008C74ED">
        <w:rPr>
          <w:rFonts w:ascii="Palatino Linotype" w:hAnsi="Palatino Linotype"/>
          <w:noProof/>
          <w:sz w:val="18"/>
          <w:szCs w:val="24"/>
        </w:rPr>
        <w:t xml:space="preserve">(Supp1):26–35. </w:t>
      </w:r>
    </w:p>
    <w:p w14:paraId="148E1F99" w14:textId="1C692B7C" w:rsidR="008C74ED" w:rsidRPr="008C74ED" w:rsidRDefault="008C74ED" w:rsidP="008C74ED">
      <w:pPr>
        <w:widowControl w:val="0"/>
        <w:autoSpaceDE w:val="0"/>
        <w:autoSpaceDN w:val="0"/>
        <w:adjustRightInd w:val="0"/>
        <w:spacing w:line="240" w:lineRule="atLeast"/>
        <w:ind w:left="640" w:hanging="640"/>
        <w:rPr>
          <w:rFonts w:ascii="Palatino Linotype" w:hAnsi="Palatino Linotype"/>
          <w:noProof/>
          <w:sz w:val="18"/>
          <w:szCs w:val="24"/>
        </w:rPr>
      </w:pPr>
      <w:r w:rsidRPr="008C74ED">
        <w:rPr>
          <w:rFonts w:ascii="Palatino Linotype" w:hAnsi="Palatino Linotype"/>
          <w:noProof/>
          <w:sz w:val="18"/>
          <w:szCs w:val="24"/>
        </w:rPr>
        <w:t xml:space="preserve">11. </w:t>
      </w:r>
      <w:r w:rsidRPr="008C74ED">
        <w:rPr>
          <w:rFonts w:ascii="Palatino Linotype" w:hAnsi="Palatino Linotype"/>
          <w:noProof/>
          <w:sz w:val="18"/>
          <w:szCs w:val="24"/>
        </w:rPr>
        <w:tab/>
        <w:t xml:space="preserve">Thompson FE.; Subar AF.; Loria CM.; Reedy JL.; Baranowski T. Need for technological innovation in dietary assessment. </w:t>
      </w:r>
      <w:r w:rsidRPr="008C74ED">
        <w:rPr>
          <w:rFonts w:ascii="Palatino Linotype" w:hAnsi="Palatino Linotype"/>
          <w:i/>
          <w:iCs/>
          <w:noProof/>
          <w:sz w:val="18"/>
          <w:szCs w:val="24"/>
        </w:rPr>
        <w:t>J Am Diet Assoc</w:t>
      </w:r>
      <w:r w:rsidRPr="008C74ED">
        <w:rPr>
          <w:rFonts w:ascii="Palatino Linotype" w:hAnsi="Palatino Linotype"/>
          <w:noProof/>
          <w:sz w:val="18"/>
          <w:szCs w:val="24"/>
        </w:rPr>
        <w:t xml:space="preserve"> [Internet]. </w:t>
      </w:r>
      <w:r w:rsidRPr="008C74ED">
        <w:rPr>
          <w:rFonts w:ascii="Palatino Linotype" w:hAnsi="Palatino Linotype"/>
          <w:b/>
          <w:bCs/>
          <w:noProof/>
          <w:sz w:val="18"/>
          <w:szCs w:val="24"/>
        </w:rPr>
        <w:t>2010</w:t>
      </w:r>
      <w:r w:rsidR="00A02727">
        <w:rPr>
          <w:rFonts w:ascii="Palatino Linotype" w:hAnsi="Palatino Linotype"/>
          <w:b/>
          <w:bCs/>
          <w:noProof/>
          <w:sz w:val="18"/>
          <w:szCs w:val="24"/>
        </w:rPr>
        <w:t xml:space="preserve"> </w:t>
      </w:r>
      <w:r w:rsidRPr="008C74ED">
        <w:rPr>
          <w:rFonts w:ascii="Palatino Linotype" w:hAnsi="Palatino Linotype"/>
          <w:b/>
          <w:bCs/>
          <w:noProof/>
          <w:sz w:val="18"/>
          <w:szCs w:val="24"/>
        </w:rPr>
        <w:t>;</w:t>
      </w:r>
      <w:r w:rsidRPr="008C74ED">
        <w:rPr>
          <w:rFonts w:ascii="Palatino Linotype" w:hAnsi="Palatino Linotype"/>
          <w:i/>
          <w:iCs/>
          <w:noProof/>
          <w:sz w:val="18"/>
          <w:szCs w:val="24"/>
        </w:rPr>
        <w:t>110</w:t>
      </w:r>
      <w:r w:rsidRPr="008C74ED">
        <w:rPr>
          <w:rFonts w:ascii="Palatino Linotype" w:hAnsi="Palatino Linotype"/>
          <w:noProof/>
          <w:sz w:val="18"/>
          <w:szCs w:val="24"/>
        </w:rPr>
        <w:t>(1):48–51. Available from: http://www.sciencedirect.com/science/article/pii/S0002822309016848</w:t>
      </w:r>
    </w:p>
    <w:p w14:paraId="2B5EF392" w14:textId="6AB6BDC1" w:rsidR="008C74ED" w:rsidRPr="008C74ED" w:rsidRDefault="008C74ED" w:rsidP="008C74ED">
      <w:pPr>
        <w:widowControl w:val="0"/>
        <w:autoSpaceDE w:val="0"/>
        <w:autoSpaceDN w:val="0"/>
        <w:adjustRightInd w:val="0"/>
        <w:spacing w:line="240" w:lineRule="atLeast"/>
        <w:ind w:left="640" w:hanging="640"/>
        <w:rPr>
          <w:rFonts w:ascii="Palatino Linotype" w:hAnsi="Palatino Linotype"/>
          <w:noProof/>
          <w:sz w:val="18"/>
          <w:szCs w:val="24"/>
        </w:rPr>
      </w:pPr>
      <w:r w:rsidRPr="008C74ED">
        <w:rPr>
          <w:rFonts w:ascii="Palatino Linotype" w:hAnsi="Palatino Linotype"/>
          <w:noProof/>
          <w:sz w:val="18"/>
          <w:szCs w:val="24"/>
        </w:rPr>
        <w:t xml:space="preserve">12. </w:t>
      </w:r>
      <w:r w:rsidRPr="008C74ED">
        <w:rPr>
          <w:rFonts w:ascii="Palatino Linotype" w:hAnsi="Palatino Linotype"/>
          <w:noProof/>
          <w:sz w:val="18"/>
          <w:szCs w:val="24"/>
        </w:rPr>
        <w:tab/>
        <w:t xml:space="preserve">Probst YC.; Faraji S.; Batterham M.; Steel DG.; Tapsell LC. Computerized dietary assessments compare well with interviewer administered diet histories for patients with type 2 diabetes mellitus in the primary healthcare setting. </w:t>
      </w:r>
      <w:r w:rsidRPr="008C74ED">
        <w:rPr>
          <w:rFonts w:ascii="Palatino Linotype" w:hAnsi="Palatino Linotype"/>
          <w:i/>
          <w:iCs/>
          <w:noProof/>
          <w:sz w:val="18"/>
          <w:szCs w:val="24"/>
        </w:rPr>
        <w:t>Patient Educ Couns</w:t>
      </w:r>
      <w:r w:rsidRPr="008C74ED">
        <w:rPr>
          <w:rFonts w:ascii="Palatino Linotype" w:hAnsi="Palatino Linotype"/>
          <w:noProof/>
          <w:sz w:val="18"/>
          <w:szCs w:val="24"/>
        </w:rPr>
        <w:t xml:space="preserve"> [Internet]. </w:t>
      </w:r>
      <w:r w:rsidRPr="008C74ED">
        <w:rPr>
          <w:rFonts w:ascii="Palatino Linotype" w:hAnsi="Palatino Linotype"/>
          <w:b/>
          <w:bCs/>
          <w:noProof/>
          <w:sz w:val="18"/>
          <w:szCs w:val="24"/>
        </w:rPr>
        <w:t>2008 ;</w:t>
      </w:r>
      <w:r w:rsidRPr="008C74ED">
        <w:rPr>
          <w:rFonts w:ascii="Palatino Linotype" w:hAnsi="Palatino Linotype"/>
          <w:i/>
          <w:iCs/>
          <w:noProof/>
          <w:sz w:val="18"/>
          <w:szCs w:val="24"/>
        </w:rPr>
        <w:t>72</w:t>
      </w:r>
      <w:r w:rsidRPr="008C74ED">
        <w:rPr>
          <w:rFonts w:ascii="Palatino Linotype" w:hAnsi="Palatino Linotype"/>
          <w:noProof/>
          <w:sz w:val="18"/>
          <w:szCs w:val="24"/>
        </w:rPr>
        <w:t>(1):49–55. Available from: http://www.ncbi.nlm.nih.gov/pubmed/18325720</w:t>
      </w:r>
    </w:p>
    <w:p w14:paraId="74B2EA59" w14:textId="77777777" w:rsidR="008C74ED" w:rsidRPr="008C74ED" w:rsidRDefault="008C74ED" w:rsidP="008C74ED">
      <w:pPr>
        <w:widowControl w:val="0"/>
        <w:autoSpaceDE w:val="0"/>
        <w:autoSpaceDN w:val="0"/>
        <w:adjustRightInd w:val="0"/>
        <w:spacing w:line="240" w:lineRule="atLeast"/>
        <w:ind w:left="640" w:hanging="640"/>
        <w:rPr>
          <w:rFonts w:ascii="Palatino Linotype" w:hAnsi="Palatino Linotype"/>
          <w:noProof/>
          <w:sz w:val="18"/>
          <w:szCs w:val="24"/>
        </w:rPr>
      </w:pPr>
      <w:r w:rsidRPr="008C74ED">
        <w:rPr>
          <w:rFonts w:ascii="Palatino Linotype" w:hAnsi="Palatino Linotype"/>
          <w:noProof/>
          <w:sz w:val="18"/>
          <w:szCs w:val="24"/>
        </w:rPr>
        <w:t xml:space="preserve">13. </w:t>
      </w:r>
      <w:r w:rsidRPr="008C74ED">
        <w:rPr>
          <w:rFonts w:ascii="Palatino Linotype" w:hAnsi="Palatino Linotype"/>
          <w:noProof/>
          <w:sz w:val="18"/>
          <w:szCs w:val="24"/>
        </w:rPr>
        <w:tab/>
        <w:t xml:space="preserve">Touvier M.; Kesse-Guyot E.; Mejean C.; Pollet C.; Malon A.; Castetbon K. Comparison between an interactive web-based self-administered 24 h dietary record and an interview by a dietitian for large-scale epidemiological studies. </w:t>
      </w:r>
      <w:r w:rsidRPr="008C74ED">
        <w:rPr>
          <w:rFonts w:ascii="Palatino Linotype" w:hAnsi="Palatino Linotype"/>
          <w:i/>
          <w:iCs/>
          <w:noProof/>
          <w:sz w:val="18"/>
          <w:szCs w:val="24"/>
        </w:rPr>
        <w:t>Br J Nutr</w:t>
      </w:r>
      <w:r w:rsidRPr="008C74ED">
        <w:rPr>
          <w:rFonts w:ascii="Palatino Linotype" w:hAnsi="Palatino Linotype"/>
          <w:noProof/>
          <w:sz w:val="18"/>
          <w:szCs w:val="24"/>
        </w:rPr>
        <w:t xml:space="preserve">. </w:t>
      </w:r>
      <w:r w:rsidRPr="008C74ED">
        <w:rPr>
          <w:rFonts w:ascii="Palatino Linotype" w:hAnsi="Palatino Linotype"/>
          <w:b/>
          <w:bCs/>
          <w:noProof/>
          <w:sz w:val="18"/>
          <w:szCs w:val="24"/>
        </w:rPr>
        <w:t>2011;</w:t>
      </w:r>
      <w:r w:rsidRPr="008C74ED">
        <w:rPr>
          <w:rFonts w:ascii="Palatino Linotype" w:hAnsi="Palatino Linotype"/>
          <w:i/>
          <w:iCs/>
          <w:noProof/>
          <w:sz w:val="18"/>
          <w:szCs w:val="24"/>
        </w:rPr>
        <w:t>105</w:t>
      </w:r>
      <w:r w:rsidRPr="008C74ED">
        <w:rPr>
          <w:rFonts w:ascii="Palatino Linotype" w:hAnsi="Palatino Linotype"/>
          <w:noProof/>
          <w:sz w:val="18"/>
          <w:szCs w:val="24"/>
        </w:rPr>
        <w:t xml:space="preserve">(7):1055–64. </w:t>
      </w:r>
    </w:p>
    <w:p w14:paraId="0ED54F06" w14:textId="459BA5B8" w:rsidR="008C74ED" w:rsidRPr="008C74ED" w:rsidRDefault="008C74ED" w:rsidP="008C74ED">
      <w:pPr>
        <w:widowControl w:val="0"/>
        <w:autoSpaceDE w:val="0"/>
        <w:autoSpaceDN w:val="0"/>
        <w:adjustRightInd w:val="0"/>
        <w:spacing w:line="240" w:lineRule="atLeast"/>
        <w:ind w:left="640" w:hanging="640"/>
        <w:rPr>
          <w:rFonts w:ascii="Palatino Linotype" w:hAnsi="Palatino Linotype"/>
          <w:noProof/>
          <w:sz w:val="18"/>
          <w:szCs w:val="24"/>
        </w:rPr>
      </w:pPr>
      <w:r w:rsidRPr="008C74ED">
        <w:rPr>
          <w:rFonts w:ascii="Palatino Linotype" w:hAnsi="Palatino Linotype"/>
          <w:noProof/>
          <w:sz w:val="18"/>
          <w:szCs w:val="24"/>
        </w:rPr>
        <w:lastRenderedPageBreak/>
        <w:t xml:space="preserve">14. </w:t>
      </w:r>
      <w:r w:rsidRPr="008C74ED">
        <w:rPr>
          <w:rFonts w:ascii="Palatino Linotype" w:hAnsi="Palatino Linotype"/>
          <w:noProof/>
          <w:sz w:val="18"/>
          <w:szCs w:val="24"/>
        </w:rPr>
        <w:tab/>
        <w:t xml:space="preserve">Ngo J.; Engelen A.; Molag M.; Roesle J.; García-Segovia P.; Serra-Majem L. A review of the use of information and communication technologies for dietary assessment. </w:t>
      </w:r>
      <w:r w:rsidRPr="008C74ED">
        <w:rPr>
          <w:rFonts w:ascii="Palatino Linotype" w:hAnsi="Palatino Linotype"/>
          <w:i/>
          <w:iCs/>
          <w:noProof/>
          <w:sz w:val="18"/>
          <w:szCs w:val="24"/>
        </w:rPr>
        <w:t>Br J Nutr</w:t>
      </w:r>
      <w:r w:rsidRPr="008C74ED">
        <w:rPr>
          <w:rFonts w:ascii="Palatino Linotype" w:hAnsi="Palatino Linotype"/>
          <w:noProof/>
          <w:sz w:val="18"/>
          <w:szCs w:val="24"/>
        </w:rPr>
        <w:t xml:space="preserve"> [Internet]. </w:t>
      </w:r>
      <w:r w:rsidRPr="008C74ED">
        <w:rPr>
          <w:rFonts w:ascii="Palatino Linotype" w:hAnsi="Palatino Linotype"/>
          <w:b/>
          <w:bCs/>
          <w:noProof/>
          <w:sz w:val="18"/>
          <w:szCs w:val="24"/>
        </w:rPr>
        <w:t>2009</w:t>
      </w:r>
      <w:r w:rsidR="00A02727">
        <w:rPr>
          <w:rFonts w:ascii="Palatino Linotype" w:hAnsi="Palatino Linotype"/>
          <w:b/>
          <w:bCs/>
          <w:noProof/>
          <w:sz w:val="18"/>
          <w:szCs w:val="24"/>
        </w:rPr>
        <w:t xml:space="preserve"> </w:t>
      </w:r>
      <w:r w:rsidRPr="008C74ED">
        <w:rPr>
          <w:rFonts w:ascii="Palatino Linotype" w:hAnsi="Palatino Linotype"/>
          <w:b/>
          <w:bCs/>
          <w:noProof/>
          <w:sz w:val="18"/>
          <w:szCs w:val="24"/>
        </w:rPr>
        <w:t>;</w:t>
      </w:r>
      <w:r w:rsidRPr="008C74ED">
        <w:rPr>
          <w:rFonts w:ascii="Palatino Linotype" w:hAnsi="Palatino Linotype"/>
          <w:i/>
          <w:iCs/>
          <w:noProof/>
          <w:sz w:val="18"/>
          <w:szCs w:val="24"/>
        </w:rPr>
        <w:t>101</w:t>
      </w:r>
      <w:r w:rsidRPr="008C74ED">
        <w:rPr>
          <w:rFonts w:ascii="Palatino Linotype" w:hAnsi="Palatino Linotype"/>
          <w:noProof/>
          <w:sz w:val="18"/>
          <w:szCs w:val="24"/>
        </w:rPr>
        <w:t>(SUPPL. 2):s102. Available from: http://www.journals.cambridge.org/abstract_S0007114509990638</w:t>
      </w:r>
    </w:p>
    <w:p w14:paraId="284541DE" w14:textId="77777777" w:rsidR="008C74ED" w:rsidRPr="008C74ED" w:rsidRDefault="008C74ED" w:rsidP="008C74ED">
      <w:pPr>
        <w:widowControl w:val="0"/>
        <w:autoSpaceDE w:val="0"/>
        <w:autoSpaceDN w:val="0"/>
        <w:adjustRightInd w:val="0"/>
        <w:spacing w:line="240" w:lineRule="atLeast"/>
        <w:ind w:left="640" w:hanging="640"/>
        <w:rPr>
          <w:rFonts w:ascii="Palatino Linotype" w:hAnsi="Palatino Linotype"/>
          <w:noProof/>
          <w:sz w:val="18"/>
          <w:szCs w:val="24"/>
        </w:rPr>
      </w:pPr>
      <w:r w:rsidRPr="008C74ED">
        <w:rPr>
          <w:rFonts w:ascii="Palatino Linotype" w:hAnsi="Palatino Linotype"/>
          <w:noProof/>
          <w:sz w:val="18"/>
          <w:szCs w:val="24"/>
        </w:rPr>
        <w:t xml:space="preserve">15. </w:t>
      </w:r>
      <w:r w:rsidRPr="008C74ED">
        <w:rPr>
          <w:rFonts w:ascii="Palatino Linotype" w:hAnsi="Palatino Linotype"/>
          <w:noProof/>
          <w:sz w:val="18"/>
          <w:szCs w:val="24"/>
        </w:rPr>
        <w:tab/>
        <w:t>Porter J.; Huggins CE.; Truby H.; Collins J. The Effect of Using Mobile Technology-Based Methods That Record Food or Nutrient Intake on Diabetes Control and Nutrition Outcomes</w:t>
      </w:r>
      <w:r w:rsidRPr="008C74ED">
        <w:rPr>
          <w:noProof/>
          <w:sz w:val="18"/>
          <w:szCs w:val="24"/>
        </w:rPr>
        <w:t> </w:t>
      </w:r>
      <w:r w:rsidRPr="008C74ED">
        <w:rPr>
          <w:rFonts w:ascii="Palatino Linotype" w:hAnsi="Palatino Linotype"/>
          <w:noProof/>
          <w:sz w:val="18"/>
          <w:szCs w:val="24"/>
        </w:rPr>
        <w:t xml:space="preserve">: A Systematic Review. </w:t>
      </w:r>
      <w:r w:rsidRPr="008C74ED">
        <w:rPr>
          <w:rFonts w:ascii="Palatino Linotype" w:hAnsi="Palatino Linotype"/>
          <w:i/>
          <w:iCs/>
          <w:noProof/>
          <w:sz w:val="18"/>
          <w:szCs w:val="24"/>
        </w:rPr>
        <w:t>Nutrients</w:t>
      </w:r>
      <w:r w:rsidRPr="008C74ED">
        <w:rPr>
          <w:rFonts w:ascii="Palatino Linotype" w:hAnsi="Palatino Linotype"/>
          <w:noProof/>
          <w:sz w:val="18"/>
          <w:szCs w:val="24"/>
        </w:rPr>
        <w:t xml:space="preserve">. </w:t>
      </w:r>
      <w:r w:rsidRPr="008C74ED">
        <w:rPr>
          <w:rFonts w:ascii="Palatino Linotype" w:hAnsi="Palatino Linotype"/>
          <w:b/>
          <w:bCs/>
          <w:noProof/>
          <w:sz w:val="18"/>
          <w:szCs w:val="24"/>
        </w:rPr>
        <w:t>2016;</w:t>
      </w:r>
      <w:r w:rsidRPr="008C74ED">
        <w:rPr>
          <w:rFonts w:ascii="Palatino Linotype" w:hAnsi="Palatino Linotype"/>
          <w:i/>
          <w:iCs/>
          <w:noProof/>
          <w:sz w:val="18"/>
          <w:szCs w:val="24"/>
        </w:rPr>
        <w:t>8</w:t>
      </w:r>
      <w:r w:rsidRPr="008C74ED">
        <w:rPr>
          <w:rFonts w:ascii="Palatino Linotype" w:hAnsi="Palatino Linotype"/>
          <w:noProof/>
          <w:sz w:val="18"/>
          <w:szCs w:val="24"/>
        </w:rPr>
        <w:t xml:space="preserve">:1–13. </w:t>
      </w:r>
    </w:p>
    <w:p w14:paraId="03FCAD54" w14:textId="77777777" w:rsidR="008C74ED" w:rsidRPr="008C74ED" w:rsidRDefault="008C74ED" w:rsidP="008C74ED">
      <w:pPr>
        <w:widowControl w:val="0"/>
        <w:autoSpaceDE w:val="0"/>
        <w:autoSpaceDN w:val="0"/>
        <w:adjustRightInd w:val="0"/>
        <w:spacing w:line="240" w:lineRule="atLeast"/>
        <w:ind w:left="640" w:hanging="640"/>
        <w:rPr>
          <w:rFonts w:ascii="Palatino Linotype" w:hAnsi="Palatino Linotype"/>
          <w:noProof/>
          <w:sz w:val="18"/>
          <w:szCs w:val="24"/>
        </w:rPr>
      </w:pPr>
      <w:r w:rsidRPr="008C74ED">
        <w:rPr>
          <w:rFonts w:ascii="Palatino Linotype" w:hAnsi="Palatino Linotype"/>
          <w:noProof/>
          <w:sz w:val="18"/>
          <w:szCs w:val="24"/>
        </w:rPr>
        <w:t xml:space="preserve">16. </w:t>
      </w:r>
      <w:r w:rsidRPr="008C74ED">
        <w:rPr>
          <w:rFonts w:ascii="Palatino Linotype" w:hAnsi="Palatino Linotype"/>
          <w:noProof/>
          <w:sz w:val="18"/>
          <w:szCs w:val="24"/>
        </w:rPr>
        <w:tab/>
        <w:t>Campbell J.; Porter J. Dietary mobile apps and their effect on nutritional indicators in chronic renal disease</w:t>
      </w:r>
      <w:r w:rsidRPr="008C74ED">
        <w:rPr>
          <w:noProof/>
          <w:sz w:val="18"/>
          <w:szCs w:val="24"/>
        </w:rPr>
        <w:t> </w:t>
      </w:r>
      <w:r w:rsidRPr="008C74ED">
        <w:rPr>
          <w:rFonts w:ascii="Palatino Linotype" w:hAnsi="Palatino Linotype"/>
          <w:noProof/>
          <w:sz w:val="18"/>
          <w:szCs w:val="24"/>
        </w:rPr>
        <w:t xml:space="preserve">: A systematic review. </w:t>
      </w:r>
      <w:r w:rsidRPr="008C74ED">
        <w:rPr>
          <w:rFonts w:ascii="Palatino Linotype" w:hAnsi="Palatino Linotype"/>
          <w:i/>
          <w:iCs/>
          <w:noProof/>
          <w:sz w:val="18"/>
          <w:szCs w:val="24"/>
        </w:rPr>
        <w:t>Nephrology</w:t>
      </w:r>
      <w:r w:rsidRPr="008C74ED">
        <w:rPr>
          <w:rFonts w:ascii="Palatino Linotype" w:hAnsi="Palatino Linotype"/>
          <w:noProof/>
          <w:sz w:val="18"/>
          <w:szCs w:val="24"/>
        </w:rPr>
        <w:t xml:space="preserve">. </w:t>
      </w:r>
      <w:r w:rsidRPr="008C74ED">
        <w:rPr>
          <w:rFonts w:ascii="Palatino Linotype" w:hAnsi="Palatino Linotype"/>
          <w:b/>
          <w:bCs/>
          <w:noProof/>
          <w:sz w:val="18"/>
          <w:szCs w:val="24"/>
        </w:rPr>
        <w:t>2015;</w:t>
      </w:r>
      <w:r w:rsidRPr="008C74ED">
        <w:rPr>
          <w:rFonts w:ascii="Palatino Linotype" w:hAnsi="Palatino Linotype"/>
          <w:i/>
          <w:iCs/>
          <w:noProof/>
          <w:sz w:val="18"/>
          <w:szCs w:val="24"/>
        </w:rPr>
        <w:t>20</w:t>
      </w:r>
      <w:r w:rsidRPr="008C74ED">
        <w:rPr>
          <w:rFonts w:ascii="Palatino Linotype" w:hAnsi="Palatino Linotype"/>
          <w:noProof/>
          <w:sz w:val="18"/>
          <w:szCs w:val="24"/>
        </w:rPr>
        <w:t xml:space="preserve">:744–51. </w:t>
      </w:r>
    </w:p>
    <w:p w14:paraId="0F923487" w14:textId="77777777" w:rsidR="008C74ED" w:rsidRPr="008C74ED" w:rsidRDefault="008C74ED" w:rsidP="008C74ED">
      <w:pPr>
        <w:widowControl w:val="0"/>
        <w:autoSpaceDE w:val="0"/>
        <w:autoSpaceDN w:val="0"/>
        <w:adjustRightInd w:val="0"/>
        <w:spacing w:line="240" w:lineRule="atLeast"/>
        <w:ind w:left="640" w:hanging="640"/>
        <w:rPr>
          <w:rFonts w:ascii="Palatino Linotype" w:hAnsi="Palatino Linotype"/>
          <w:noProof/>
          <w:sz w:val="18"/>
          <w:szCs w:val="24"/>
        </w:rPr>
      </w:pPr>
      <w:r w:rsidRPr="008C74ED">
        <w:rPr>
          <w:rFonts w:ascii="Palatino Linotype" w:hAnsi="Palatino Linotype"/>
          <w:noProof/>
          <w:sz w:val="18"/>
          <w:szCs w:val="24"/>
        </w:rPr>
        <w:t xml:space="preserve">17. </w:t>
      </w:r>
      <w:r w:rsidRPr="008C74ED">
        <w:rPr>
          <w:rFonts w:ascii="Palatino Linotype" w:hAnsi="Palatino Linotype"/>
          <w:noProof/>
          <w:sz w:val="18"/>
          <w:szCs w:val="24"/>
        </w:rPr>
        <w:tab/>
        <w:t>Bonilla C.; Brauer P.; Royall D.; Keller H.; Hanning RM.; Dicenso A. Use of electronic dietary assessment tools in primary care</w:t>
      </w:r>
      <w:r w:rsidRPr="008C74ED">
        <w:rPr>
          <w:noProof/>
          <w:sz w:val="18"/>
          <w:szCs w:val="24"/>
        </w:rPr>
        <w:t> </w:t>
      </w:r>
      <w:r w:rsidRPr="008C74ED">
        <w:rPr>
          <w:rFonts w:ascii="Palatino Linotype" w:hAnsi="Palatino Linotype"/>
          <w:noProof/>
          <w:sz w:val="18"/>
          <w:szCs w:val="24"/>
        </w:rPr>
        <w:t xml:space="preserve">: an interdisciplinary perspective. </w:t>
      </w:r>
      <w:r w:rsidRPr="008C74ED">
        <w:rPr>
          <w:rFonts w:ascii="Palatino Linotype" w:hAnsi="Palatino Linotype"/>
          <w:i/>
          <w:iCs/>
          <w:noProof/>
          <w:sz w:val="18"/>
          <w:szCs w:val="24"/>
        </w:rPr>
        <w:t>BMC Med Inform Decis Mak</w:t>
      </w:r>
      <w:r w:rsidRPr="008C74ED">
        <w:rPr>
          <w:rFonts w:ascii="Palatino Linotype" w:hAnsi="Palatino Linotype"/>
          <w:noProof/>
          <w:sz w:val="18"/>
          <w:szCs w:val="24"/>
        </w:rPr>
        <w:t xml:space="preserve">. </w:t>
      </w:r>
      <w:r w:rsidRPr="008C74ED">
        <w:rPr>
          <w:rFonts w:ascii="Palatino Linotype" w:hAnsi="Palatino Linotype"/>
          <w:b/>
          <w:bCs/>
          <w:noProof/>
          <w:sz w:val="18"/>
          <w:szCs w:val="24"/>
        </w:rPr>
        <w:t>2015;</w:t>
      </w:r>
      <w:r w:rsidRPr="008C74ED">
        <w:rPr>
          <w:rFonts w:ascii="Palatino Linotype" w:hAnsi="Palatino Linotype"/>
          <w:i/>
          <w:iCs/>
          <w:noProof/>
          <w:sz w:val="18"/>
          <w:szCs w:val="24"/>
        </w:rPr>
        <w:t>15</w:t>
      </w:r>
      <w:r w:rsidRPr="008C74ED">
        <w:rPr>
          <w:rFonts w:ascii="Palatino Linotype" w:hAnsi="Palatino Linotype"/>
          <w:noProof/>
          <w:sz w:val="18"/>
          <w:szCs w:val="24"/>
        </w:rPr>
        <w:t xml:space="preserve">:1–13. </w:t>
      </w:r>
    </w:p>
    <w:p w14:paraId="76F5DDAE" w14:textId="77777777" w:rsidR="008C74ED" w:rsidRPr="008C74ED" w:rsidRDefault="008C74ED" w:rsidP="008C74ED">
      <w:pPr>
        <w:widowControl w:val="0"/>
        <w:autoSpaceDE w:val="0"/>
        <w:autoSpaceDN w:val="0"/>
        <w:adjustRightInd w:val="0"/>
        <w:spacing w:line="240" w:lineRule="atLeast"/>
        <w:ind w:left="640" w:hanging="640"/>
        <w:rPr>
          <w:rFonts w:ascii="Palatino Linotype" w:hAnsi="Palatino Linotype"/>
          <w:noProof/>
          <w:sz w:val="18"/>
          <w:szCs w:val="24"/>
        </w:rPr>
      </w:pPr>
      <w:r w:rsidRPr="008C74ED">
        <w:rPr>
          <w:rFonts w:ascii="Palatino Linotype" w:hAnsi="Palatino Linotype"/>
          <w:noProof/>
          <w:sz w:val="18"/>
          <w:szCs w:val="24"/>
        </w:rPr>
        <w:t xml:space="preserve">18. </w:t>
      </w:r>
      <w:r w:rsidRPr="008C74ED">
        <w:rPr>
          <w:rFonts w:ascii="Palatino Linotype" w:hAnsi="Palatino Linotype"/>
          <w:noProof/>
          <w:sz w:val="18"/>
          <w:szCs w:val="24"/>
        </w:rPr>
        <w:tab/>
        <w:t xml:space="preserve">Ashman AM.; Collins CE.; Brown LJ.; Rae KM.; Rollo ME. Validation of a Smartphone Image-Based Dietary Assessment Method for Pregnant Women. </w:t>
      </w:r>
      <w:r w:rsidRPr="008C74ED">
        <w:rPr>
          <w:rFonts w:ascii="Palatino Linotype" w:hAnsi="Palatino Linotype"/>
          <w:i/>
          <w:iCs/>
          <w:noProof/>
          <w:sz w:val="18"/>
          <w:szCs w:val="24"/>
        </w:rPr>
        <w:t>Nutrients</w:t>
      </w:r>
      <w:r w:rsidRPr="008C74ED">
        <w:rPr>
          <w:rFonts w:ascii="Palatino Linotype" w:hAnsi="Palatino Linotype"/>
          <w:noProof/>
          <w:sz w:val="18"/>
          <w:szCs w:val="24"/>
        </w:rPr>
        <w:t xml:space="preserve">. </w:t>
      </w:r>
      <w:r w:rsidRPr="008C74ED">
        <w:rPr>
          <w:rFonts w:ascii="Palatino Linotype" w:hAnsi="Palatino Linotype"/>
          <w:b/>
          <w:bCs/>
          <w:noProof/>
          <w:sz w:val="18"/>
          <w:szCs w:val="24"/>
        </w:rPr>
        <w:t>2017;</w:t>
      </w:r>
      <w:r w:rsidRPr="008C74ED">
        <w:rPr>
          <w:rFonts w:ascii="Palatino Linotype" w:hAnsi="Palatino Linotype"/>
          <w:i/>
          <w:iCs/>
          <w:noProof/>
          <w:sz w:val="18"/>
          <w:szCs w:val="24"/>
        </w:rPr>
        <w:t>9</w:t>
      </w:r>
      <w:r w:rsidRPr="008C74ED">
        <w:rPr>
          <w:rFonts w:ascii="Palatino Linotype" w:hAnsi="Palatino Linotype"/>
          <w:noProof/>
          <w:sz w:val="18"/>
          <w:szCs w:val="24"/>
        </w:rPr>
        <w:t xml:space="preserve">:1–17. </w:t>
      </w:r>
    </w:p>
    <w:p w14:paraId="514656B8" w14:textId="77777777" w:rsidR="008C74ED" w:rsidRPr="008C74ED" w:rsidRDefault="008C74ED" w:rsidP="008C74ED">
      <w:pPr>
        <w:widowControl w:val="0"/>
        <w:autoSpaceDE w:val="0"/>
        <w:autoSpaceDN w:val="0"/>
        <w:adjustRightInd w:val="0"/>
        <w:spacing w:line="240" w:lineRule="atLeast"/>
        <w:ind w:left="640" w:hanging="640"/>
        <w:rPr>
          <w:rFonts w:ascii="Palatino Linotype" w:hAnsi="Palatino Linotype"/>
          <w:noProof/>
          <w:sz w:val="18"/>
          <w:szCs w:val="24"/>
        </w:rPr>
      </w:pPr>
      <w:r w:rsidRPr="008C74ED">
        <w:rPr>
          <w:rFonts w:ascii="Palatino Linotype" w:hAnsi="Palatino Linotype"/>
          <w:noProof/>
          <w:sz w:val="18"/>
          <w:szCs w:val="24"/>
        </w:rPr>
        <w:t xml:space="preserve">19. </w:t>
      </w:r>
      <w:r w:rsidRPr="008C74ED">
        <w:rPr>
          <w:rFonts w:ascii="Palatino Linotype" w:hAnsi="Palatino Linotype"/>
          <w:noProof/>
          <w:sz w:val="18"/>
          <w:szCs w:val="24"/>
        </w:rPr>
        <w:tab/>
        <w:t xml:space="preserve">Carter MC.; Albar S a.; Morris M a.; Mulla UZ.; Hancock N.; Evans CE et al. Development of a UK Online 24-h Dietary Assessment Tool: myfood24. </w:t>
      </w:r>
      <w:r w:rsidRPr="008C74ED">
        <w:rPr>
          <w:rFonts w:ascii="Palatino Linotype" w:hAnsi="Palatino Linotype"/>
          <w:i/>
          <w:iCs/>
          <w:noProof/>
          <w:sz w:val="18"/>
          <w:szCs w:val="24"/>
        </w:rPr>
        <w:t>Nutrients</w:t>
      </w:r>
      <w:r w:rsidRPr="008C74ED">
        <w:rPr>
          <w:rFonts w:ascii="Palatino Linotype" w:hAnsi="Palatino Linotype"/>
          <w:noProof/>
          <w:sz w:val="18"/>
          <w:szCs w:val="24"/>
        </w:rPr>
        <w:t xml:space="preserve"> [Internet]. </w:t>
      </w:r>
      <w:r w:rsidRPr="008C74ED">
        <w:rPr>
          <w:rFonts w:ascii="Palatino Linotype" w:hAnsi="Palatino Linotype"/>
          <w:b/>
          <w:bCs/>
          <w:noProof/>
          <w:sz w:val="18"/>
          <w:szCs w:val="24"/>
        </w:rPr>
        <w:t>2015;</w:t>
      </w:r>
      <w:r w:rsidRPr="008C74ED">
        <w:rPr>
          <w:rFonts w:ascii="Palatino Linotype" w:hAnsi="Palatino Linotype"/>
          <w:i/>
          <w:iCs/>
          <w:noProof/>
          <w:sz w:val="18"/>
          <w:szCs w:val="24"/>
        </w:rPr>
        <w:t>7</w:t>
      </w:r>
      <w:r w:rsidRPr="008C74ED">
        <w:rPr>
          <w:rFonts w:ascii="Palatino Linotype" w:hAnsi="Palatino Linotype"/>
          <w:noProof/>
          <w:sz w:val="18"/>
          <w:szCs w:val="24"/>
        </w:rPr>
        <w:t>(6):4016–32. Available from: http://www.mdpi.com/2072-6643/7/6/4016/htm</w:t>
      </w:r>
    </w:p>
    <w:p w14:paraId="1279AA16" w14:textId="77777777" w:rsidR="008C74ED" w:rsidRPr="008C74ED" w:rsidRDefault="008C74ED" w:rsidP="008C74ED">
      <w:pPr>
        <w:widowControl w:val="0"/>
        <w:autoSpaceDE w:val="0"/>
        <w:autoSpaceDN w:val="0"/>
        <w:adjustRightInd w:val="0"/>
        <w:spacing w:line="240" w:lineRule="atLeast"/>
        <w:ind w:left="640" w:hanging="640"/>
        <w:rPr>
          <w:rFonts w:ascii="Palatino Linotype" w:hAnsi="Palatino Linotype"/>
          <w:noProof/>
          <w:sz w:val="18"/>
          <w:szCs w:val="24"/>
        </w:rPr>
      </w:pPr>
      <w:r w:rsidRPr="008C74ED">
        <w:rPr>
          <w:rFonts w:ascii="Palatino Linotype" w:hAnsi="Palatino Linotype"/>
          <w:noProof/>
          <w:sz w:val="18"/>
          <w:szCs w:val="24"/>
        </w:rPr>
        <w:t xml:space="preserve">20. </w:t>
      </w:r>
      <w:r w:rsidRPr="008C74ED">
        <w:rPr>
          <w:rFonts w:ascii="Palatino Linotype" w:hAnsi="Palatino Linotype"/>
          <w:noProof/>
          <w:sz w:val="18"/>
          <w:szCs w:val="24"/>
        </w:rPr>
        <w:tab/>
        <w:t>Albar SA.; Carter MC.; Alwan NA.; Evans CEL.; Cade JE. Formative evaluation of the usability and acceptability of myfood24 among adolescents</w:t>
      </w:r>
      <w:r w:rsidRPr="008C74ED">
        <w:rPr>
          <w:noProof/>
          <w:sz w:val="18"/>
          <w:szCs w:val="24"/>
        </w:rPr>
        <w:t> </w:t>
      </w:r>
      <w:r w:rsidRPr="008C74ED">
        <w:rPr>
          <w:rFonts w:ascii="Palatino Linotype" w:hAnsi="Palatino Linotype"/>
          <w:noProof/>
          <w:sz w:val="18"/>
          <w:szCs w:val="24"/>
        </w:rPr>
        <w:t xml:space="preserve">: a UK online dietary assessments tool. </w:t>
      </w:r>
      <w:r w:rsidRPr="008C74ED">
        <w:rPr>
          <w:rFonts w:ascii="Palatino Linotype" w:hAnsi="Palatino Linotype"/>
          <w:i/>
          <w:iCs/>
          <w:noProof/>
          <w:sz w:val="18"/>
          <w:szCs w:val="24"/>
        </w:rPr>
        <w:t>BMC Nutr</w:t>
      </w:r>
      <w:r w:rsidRPr="008C74ED">
        <w:rPr>
          <w:rFonts w:ascii="Palatino Linotype" w:hAnsi="Palatino Linotype"/>
          <w:noProof/>
          <w:sz w:val="18"/>
          <w:szCs w:val="24"/>
        </w:rPr>
        <w:t xml:space="preserve"> [Internet]. </w:t>
      </w:r>
      <w:r w:rsidRPr="008C74ED">
        <w:rPr>
          <w:rFonts w:ascii="Palatino Linotype" w:hAnsi="Palatino Linotype"/>
          <w:b/>
          <w:bCs/>
          <w:noProof/>
          <w:sz w:val="18"/>
          <w:szCs w:val="24"/>
        </w:rPr>
        <w:t>2015;</w:t>
      </w:r>
      <w:r w:rsidRPr="008C74ED">
        <w:rPr>
          <w:rFonts w:ascii="Palatino Linotype" w:hAnsi="Palatino Linotype"/>
          <w:i/>
          <w:iCs/>
          <w:noProof/>
          <w:sz w:val="18"/>
          <w:szCs w:val="24"/>
        </w:rPr>
        <w:t>1</w:t>
      </w:r>
      <w:r w:rsidRPr="008C74ED">
        <w:rPr>
          <w:rFonts w:ascii="Palatino Linotype" w:hAnsi="Palatino Linotype"/>
          <w:noProof/>
          <w:sz w:val="18"/>
          <w:szCs w:val="24"/>
        </w:rPr>
        <w:t>:1–11. Available from: http://dx.doi.org/10.1186/s40795-015-0016-8</w:t>
      </w:r>
    </w:p>
    <w:p w14:paraId="607ECE47" w14:textId="77777777" w:rsidR="008C74ED" w:rsidRPr="008C74ED" w:rsidRDefault="008C74ED" w:rsidP="008C74ED">
      <w:pPr>
        <w:widowControl w:val="0"/>
        <w:autoSpaceDE w:val="0"/>
        <w:autoSpaceDN w:val="0"/>
        <w:adjustRightInd w:val="0"/>
        <w:spacing w:line="240" w:lineRule="atLeast"/>
        <w:ind w:left="640" w:hanging="640"/>
        <w:rPr>
          <w:rFonts w:ascii="Palatino Linotype" w:hAnsi="Palatino Linotype"/>
          <w:noProof/>
          <w:sz w:val="18"/>
          <w:szCs w:val="24"/>
        </w:rPr>
      </w:pPr>
      <w:r w:rsidRPr="008C74ED">
        <w:rPr>
          <w:rFonts w:ascii="Palatino Linotype" w:hAnsi="Palatino Linotype"/>
          <w:noProof/>
          <w:sz w:val="18"/>
          <w:szCs w:val="24"/>
        </w:rPr>
        <w:t xml:space="preserve">21. </w:t>
      </w:r>
      <w:r w:rsidRPr="008C74ED">
        <w:rPr>
          <w:rFonts w:ascii="Palatino Linotype" w:hAnsi="Palatino Linotype"/>
          <w:noProof/>
          <w:sz w:val="18"/>
          <w:szCs w:val="24"/>
        </w:rPr>
        <w:tab/>
        <w:t xml:space="preserve">Albar, S; Alwan, N; Evans, C; Greenwood, D and Cade J. Agreement between an online dietary assessment tool (myfood24) and an interview-administered 24-h dietary recall in British adolescents aged 11-18years. </w:t>
      </w:r>
      <w:r w:rsidRPr="008C74ED">
        <w:rPr>
          <w:rFonts w:ascii="Palatino Linotype" w:hAnsi="Palatino Linotype"/>
          <w:i/>
          <w:iCs/>
          <w:noProof/>
          <w:sz w:val="18"/>
          <w:szCs w:val="24"/>
        </w:rPr>
        <w:t>Britiah J Nutr</w:t>
      </w:r>
      <w:r w:rsidRPr="008C74ED">
        <w:rPr>
          <w:rFonts w:ascii="Palatino Linotype" w:hAnsi="Palatino Linotype"/>
          <w:noProof/>
          <w:sz w:val="18"/>
          <w:szCs w:val="24"/>
        </w:rPr>
        <w:t xml:space="preserve">. </w:t>
      </w:r>
      <w:r w:rsidRPr="008C74ED">
        <w:rPr>
          <w:rFonts w:ascii="Palatino Linotype" w:hAnsi="Palatino Linotype"/>
          <w:b/>
          <w:bCs/>
          <w:noProof/>
          <w:sz w:val="18"/>
          <w:szCs w:val="24"/>
        </w:rPr>
        <w:t>2016;</w:t>
      </w:r>
      <w:r w:rsidRPr="008C74ED">
        <w:rPr>
          <w:rFonts w:ascii="Palatino Linotype" w:hAnsi="Palatino Linotype"/>
          <w:i/>
          <w:iCs/>
          <w:noProof/>
          <w:sz w:val="18"/>
          <w:szCs w:val="24"/>
        </w:rPr>
        <w:t>115</w:t>
      </w:r>
      <w:r w:rsidRPr="008C74ED">
        <w:rPr>
          <w:rFonts w:ascii="Palatino Linotype" w:hAnsi="Palatino Linotype"/>
          <w:noProof/>
          <w:sz w:val="18"/>
          <w:szCs w:val="24"/>
        </w:rPr>
        <w:t xml:space="preserve">:1678–86. </w:t>
      </w:r>
    </w:p>
    <w:p w14:paraId="7BBC7426" w14:textId="77777777" w:rsidR="008C74ED" w:rsidRPr="008C74ED" w:rsidRDefault="008C74ED" w:rsidP="008C74ED">
      <w:pPr>
        <w:widowControl w:val="0"/>
        <w:autoSpaceDE w:val="0"/>
        <w:autoSpaceDN w:val="0"/>
        <w:adjustRightInd w:val="0"/>
        <w:spacing w:line="240" w:lineRule="atLeast"/>
        <w:ind w:left="640" w:hanging="640"/>
        <w:rPr>
          <w:rFonts w:ascii="Palatino Linotype" w:hAnsi="Palatino Linotype"/>
          <w:noProof/>
          <w:sz w:val="18"/>
          <w:szCs w:val="24"/>
        </w:rPr>
      </w:pPr>
      <w:r w:rsidRPr="008C74ED">
        <w:rPr>
          <w:rFonts w:ascii="Palatino Linotype" w:hAnsi="Palatino Linotype"/>
          <w:noProof/>
          <w:sz w:val="18"/>
          <w:szCs w:val="24"/>
        </w:rPr>
        <w:t xml:space="preserve">22. </w:t>
      </w:r>
      <w:r w:rsidRPr="008C74ED">
        <w:rPr>
          <w:rFonts w:ascii="Palatino Linotype" w:hAnsi="Palatino Linotype"/>
          <w:noProof/>
          <w:sz w:val="18"/>
          <w:szCs w:val="24"/>
        </w:rPr>
        <w:tab/>
        <w:t xml:space="preserve">Wark P.; Hardie L.; Frost G.; Alwan N.; Carter M.; Elliott P et al. Validity of an online 24-hour recall tool (myfood24) for dietary assessment in population studies: comparison with biomarkers and standard interviews. </w:t>
      </w:r>
      <w:r w:rsidRPr="008C74ED">
        <w:rPr>
          <w:rFonts w:ascii="Palatino Linotype" w:hAnsi="Palatino Linotype"/>
          <w:i/>
          <w:iCs/>
          <w:noProof/>
          <w:sz w:val="18"/>
          <w:szCs w:val="24"/>
        </w:rPr>
        <w:t>BMC Med</w:t>
      </w:r>
      <w:r w:rsidRPr="008C74ED">
        <w:rPr>
          <w:rFonts w:ascii="Palatino Linotype" w:hAnsi="Palatino Linotype"/>
          <w:noProof/>
          <w:sz w:val="18"/>
          <w:szCs w:val="24"/>
        </w:rPr>
        <w:t xml:space="preserve">. </w:t>
      </w:r>
      <w:r w:rsidRPr="008C74ED">
        <w:rPr>
          <w:rFonts w:ascii="Palatino Linotype" w:hAnsi="Palatino Linotype"/>
          <w:b/>
          <w:bCs/>
          <w:noProof/>
          <w:sz w:val="18"/>
          <w:szCs w:val="24"/>
        </w:rPr>
        <w:t>2018;</w:t>
      </w:r>
      <w:r w:rsidRPr="008C74ED">
        <w:rPr>
          <w:rFonts w:ascii="Palatino Linotype" w:hAnsi="Palatino Linotype"/>
          <w:noProof/>
          <w:sz w:val="18"/>
          <w:szCs w:val="24"/>
        </w:rPr>
        <w:t xml:space="preserve"> </w:t>
      </w:r>
    </w:p>
    <w:p w14:paraId="07C0C766" w14:textId="77777777" w:rsidR="008C74ED" w:rsidRPr="008C74ED" w:rsidRDefault="008C74ED" w:rsidP="008C74ED">
      <w:pPr>
        <w:widowControl w:val="0"/>
        <w:autoSpaceDE w:val="0"/>
        <w:autoSpaceDN w:val="0"/>
        <w:adjustRightInd w:val="0"/>
        <w:spacing w:line="240" w:lineRule="atLeast"/>
        <w:ind w:left="640" w:hanging="640"/>
        <w:rPr>
          <w:rFonts w:ascii="Palatino Linotype" w:hAnsi="Palatino Linotype"/>
          <w:noProof/>
          <w:sz w:val="18"/>
          <w:szCs w:val="24"/>
        </w:rPr>
      </w:pPr>
      <w:r w:rsidRPr="008C74ED">
        <w:rPr>
          <w:rFonts w:ascii="Palatino Linotype" w:hAnsi="Palatino Linotype"/>
          <w:noProof/>
          <w:sz w:val="18"/>
          <w:szCs w:val="24"/>
        </w:rPr>
        <w:t xml:space="preserve">23. </w:t>
      </w:r>
      <w:r w:rsidRPr="008C74ED">
        <w:rPr>
          <w:rFonts w:ascii="Palatino Linotype" w:hAnsi="Palatino Linotype"/>
          <w:noProof/>
          <w:sz w:val="18"/>
          <w:szCs w:val="24"/>
        </w:rPr>
        <w:tab/>
        <w:t xml:space="preserve">Virzi R, editor. Streamlining the design process: Running fewer subjects. In: Proceedings of the Human Factors and Ergonomics Society Annual Meeting. SAGE Publications; </w:t>
      </w:r>
      <w:r w:rsidRPr="008C74ED">
        <w:rPr>
          <w:rFonts w:ascii="Palatino Linotype" w:hAnsi="Palatino Linotype"/>
          <w:b/>
          <w:bCs/>
          <w:noProof/>
          <w:sz w:val="18"/>
          <w:szCs w:val="24"/>
        </w:rPr>
        <w:t>1990.</w:t>
      </w:r>
      <w:r w:rsidRPr="008C74ED">
        <w:rPr>
          <w:rFonts w:ascii="Palatino Linotype" w:hAnsi="Palatino Linotype"/>
          <w:noProof/>
          <w:sz w:val="18"/>
          <w:szCs w:val="24"/>
        </w:rPr>
        <w:t xml:space="preserve"> </w:t>
      </w:r>
    </w:p>
    <w:p w14:paraId="09AE559F" w14:textId="77777777" w:rsidR="008C74ED" w:rsidRPr="008C74ED" w:rsidRDefault="008C74ED" w:rsidP="008C74ED">
      <w:pPr>
        <w:widowControl w:val="0"/>
        <w:autoSpaceDE w:val="0"/>
        <w:autoSpaceDN w:val="0"/>
        <w:adjustRightInd w:val="0"/>
        <w:spacing w:line="240" w:lineRule="atLeast"/>
        <w:ind w:left="640" w:hanging="640"/>
        <w:rPr>
          <w:rFonts w:ascii="Palatino Linotype" w:hAnsi="Palatino Linotype"/>
          <w:noProof/>
          <w:sz w:val="18"/>
          <w:szCs w:val="24"/>
        </w:rPr>
      </w:pPr>
      <w:r w:rsidRPr="008C74ED">
        <w:rPr>
          <w:rFonts w:ascii="Palatino Linotype" w:hAnsi="Palatino Linotype"/>
          <w:noProof/>
          <w:sz w:val="18"/>
          <w:szCs w:val="24"/>
        </w:rPr>
        <w:t xml:space="preserve">24. </w:t>
      </w:r>
      <w:r w:rsidRPr="008C74ED">
        <w:rPr>
          <w:rFonts w:ascii="Palatino Linotype" w:hAnsi="Palatino Linotype"/>
          <w:noProof/>
          <w:sz w:val="18"/>
          <w:szCs w:val="24"/>
        </w:rPr>
        <w:tab/>
        <w:t xml:space="preserve">Guest G.; Bunce A.; Johnson J. How Many Interviews Are Enough?: An Experiment with Data Saturation and Variability. </w:t>
      </w:r>
      <w:r w:rsidRPr="008C74ED">
        <w:rPr>
          <w:rFonts w:ascii="Palatino Linotype" w:hAnsi="Palatino Linotype"/>
          <w:i/>
          <w:iCs/>
          <w:noProof/>
          <w:sz w:val="18"/>
          <w:szCs w:val="24"/>
        </w:rPr>
        <w:t>Field methods</w:t>
      </w:r>
      <w:r w:rsidRPr="008C74ED">
        <w:rPr>
          <w:rFonts w:ascii="Palatino Linotype" w:hAnsi="Palatino Linotype"/>
          <w:noProof/>
          <w:sz w:val="18"/>
          <w:szCs w:val="24"/>
        </w:rPr>
        <w:t xml:space="preserve">. </w:t>
      </w:r>
      <w:r w:rsidRPr="008C74ED">
        <w:rPr>
          <w:rFonts w:ascii="Palatino Linotype" w:hAnsi="Palatino Linotype"/>
          <w:b/>
          <w:bCs/>
          <w:noProof/>
          <w:sz w:val="18"/>
          <w:szCs w:val="24"/>
        </w:rPr>
        <w:t>2006;</w:t>
      </w:r>
      <w:r w:rsidRPr="008C74ED">
        <w:rPr>
          <w:rFonts w:ascii="Palatino Linotype" w:hAnsi="Palatino Linotype"/>
          <w:i/>
          <w:iCs/>
          <w:noProof/>
          <w:sz w:val="18"/>
          <w:szCs w:val="24"/>
        </w:rPr>
        <w:t>18</w:t>
      </w:r>
      <w:r w:rsidRPr="008C74ED">
        <w:rPr>
          <w:rFonts w:ascii="Palatino Linotype" w:hAnsi="Palatino Linotype"/>
          <w:noProof/>
          <w:sz w:val="18"/>
          <w:szCs w:val="24"/>
        </w:rPr>
        <w:t xml:space="preserve">(1):59–82. </w:t>
      </w:r>
    </w:p>
    <w:p w14:paraId="001765C5" w14:textId="77777777" w:rsidR="008C74ED" w:rsidRPr="008C74ED" w:rsidRDefault="008C74ED" w:rsidP="008C74ED">
      <w:pPr>
        <w:widowControl w:val="0"/>
        <w:autoSpaceDE w:val="0"/>
        <w:autoSpaceDN w:val="0"/>
        <w:adjustRightInd w:val="0"/>
        <w:spacing w:line="240" w:lineRule="atLeast"/>
        <w:ind w:left="640" w:hanging="640"/>
        <w:rPr>
          <w:rFonts w:ascii="Palatino Linotype" w:hAnsi="Palatino Linotype"/>
          <w:noProof/>
          <w:sz w:val="18"/>
          <w:szCs w:val="24"/>
        </w:rPr>
      </w:pPr>
      <w:r w:rsidRPr="008C74ED">
        <w:rPr>
          <w:rFonts w:ascii="Palatino Linotype" w:hAnsi="Palatino Linotype"/>
          <w:noProof/>
          <w:sz w:val="18"/>
          <w:szCs w:val="24"/>
        </w:rPr>
        <w:t xml:space="preserve">25. </w:t>
      </w:r>
      <w:r w:rsidRPr="008C74ED">
        <w:rPr>
          <w:rFonts w:ascii="Palatino Linotype" w:hAnsi="Palatino Linotype"/>
          <w:noProof/>
          <w:sz w:val="18"/>
          <w:szCs w:val="24"/>
        </w:rPr>
        <w:tab/>
        <w:t xml:space="preserve">Brooke J. SUS – A quick and dirty usability scale. </w:t>
      </w:r>
      <w:r w:rsidRPr="008C74ED">
        <w:rPr>
          <w:rFonts w:ascii="Palatino Linotype" w:hAnsi="Palatino Linotype"/>
          <w:i/>
          <w:iCs/>
          <w:noProof/>
          <w:sz w:val="18"/>
          <w:szCs w:val="24"/>
        </w:rPr>
        <w:t>Usability Eval Ind</w:t>
      </w:r>
      <w:r w:rsidRPr="008C74ED">
        <w:rPr>
          <w:rFonts w:ascii="Palatino Linotype" w:hAnsi="Palatino Linotype"/>
          <w:noProof/>
          <w:sz w:val="18"/>
          <w:szCs w:val="24"/>
        </w:rPr>
        <w:t xml:space="preserve">. </w:t>
      </w:r>
      <w:r w:rsidRPr="008C74ED">
        <w:rPr>
          <w:rFonts w:ascii="Palatino Linotype" w:hAnsi="Palatino Linotype"/>
          <w:b/>
          <w:bCs/>
          <w:noProof/>
          <w:sz w:val="18"/>
          <w:szCs w:val="24"/>
        </w:rPr>
        <w:t>1996;</w:t>
      </w:r>
      <w:r w:rsidRPr="008C74ED">
        <w:rPr>
          <w:rFonts w:ascii="Palatino Linotype" w:hAnsi="Palatino Linotype"/>
          <w:noProof/>
          <w:sz w:val="18"/>
          <w:szCs w:val="24"/>
        </w:rPr>
        <w:t xml:space="preserve">:189–94. </w:t>
      </w:r>
    </w:p>
    <w:p w14:paraId="1CA7E21A" w14:textId="77777777" w:rsidR="008C74ED" w:rsidRPr="008C74ED" w:rsidRDefault="008C74ED" w:rsidP="008C74ED">
      <w:pPr>
        <w:widowControl w:val="0"/>
        <w:autoSpaceDE w:val="0"/>
        <w:autoSpaceDN w:val="0"/>
        <w:adjustRightInd w:val="0"/>
        <w:spacing w:line="240" w:lineRule="atLeast"/>
        <w:ind w:left="640" w:hanging="640"/>
        <w:rPr>
          <w:rFonts w:ascii="Palatino Linotype" w:hAnsi="Palatino Linotype"/>
          <w:noProof/>
          <w:sz w:val="18"/>
          <w:szCs w:val="24"/>
        </w:rPr>
      </w:pPr>
      <w:r w:rsidRPr="008C74ED">
        <w:rPr>
          <w:rFonts w:ascii="Palatino Linotype" w:hAnsi="Palatino Linotype"/>
          <w:noProof/>
          <w:sz w:val="18"/>
          <w:szCs w:val="24"/>
        </w:rPr>
        <w:t xml:space="preserve">26. </w:t>
      </w:r>
      <w:r w:rsidRPr="008C74ED">
        <w:rPr>
          <w:rFonts w:ascii="Palatino Linotype" w:hAnsi="Palatino Linotype"/>
          <w:noProof/>
          <w:sz w:val="18"/>
          <w:szCs w:val="24"/>
        </w:rPr>
        <w:tab/>
        <w:t xml:space="preserve">Bangor, A, Kortum, PT MJ. An empirical evaluation of the system usability scale. </w:t>
      </w:r>
      <w:r w:rsidRPr="008C74ED">
        <w:rPr>
          <w:rFonts w:ascii="Palatino Linotype" w:hAnsi="Palatino Linotype"/>
          <w:i/>
          <w:iCs/>
          <w:noProof/>
          <w:sz w:val="18"/>
          <w:szCs w:val="24"/>
        </w:rPr>
        <w:t>Int J Hum-Comput Interact</w:t>
      </w:r>
      <w:r w:rsidRPr="008C74ED">
        <w:rPr>
          <w:rFonts w:ascii="Palatino Linotype" w:hAnsi="Palatino Linotype"/>
          <w:noProof/>
          <w:sz w:val="18"/>
          <w:szCs w:val="24"/>
        </w:rPr>
        <w:t xml:space="preserve">. </w:t>
      </w:r>
      <w:r w:rsidRPr="008C74ED">
        <w:rPr>
          <w:rFonts w:ascii="Palatino Linotype" w:hAnsi="Palatino Linotype"/>
          <w:b/>
          <w:bCs/>
          <w:noProof/>
          <w:sz w:val="18"/>
          <w:szCs w:val="24"/>
        </w:rPr>
        <w:t>2008;</w:t>
      </w:r>
      <w:r w:rsidRPr="008C74ED">
        <w:rPr>
          <w:rFonts w:ascii="Palatino Linotype" w:hAnsi="Palatino Linotype"/>
          <w:i/>
          <w:iCs/>
          <w:noProof/>
          <w:sz w:val="18"/>
          <w:szCs w:val="24"/>
        </w:rPr>
        <w:t>24</w:t>
      </w:r>
      <w:r w:rsidRPr="008C74ED">
        <w:rPr>
          <w:rFonts w:ascii="Palatino Linotype" w:hAnsi="Palatino Linotype"/>
          <w:noProof/>
          <w:sz w:val="18"/>
          <w:szCs w:val="24"/>
        </w:rPr>
        <w:t xml:space="preserve">:574–94. </w:t>
      </w:r>
    </w:p>
    <w:p w14:paraId="6F99C760" w14:textId="77777777" w:rsidR="008C74ED" w:rsidRPr="008C74ED" w:rsidRDefault="008C74ED" w:rsidP="008C74ED">
      <w:pPr>
        <w:widowControl w:val="0"/>
        <w:autoSpaceDE w:val="0"/>
        <w:autoSpaceDN w:val="0"/>
        <w:adjustRightInd w:val="0"/>
        <w:spacing w:line="240" w:lineRule="atLeast"/>
        <w:ind w:left="640" w:hanging="640"/>
        <w:rPr>
          <w:rFonts w:ascii="Palatino Linotype" w:hAnsi="Palatino Linotype"/>
          <w:noProof/>
          <w:sz w:val="18"/>
          <w:szCs w:val="24"/>
        </w:rPr>
      </w:pPr>
      <w:r w:rsidRPr="008C74ED">
        <w:rPr>
          <w:rFonts w:ascii="Palatino Linotype" w:hAnsi="Palatino Linotype"/>
          <w:noProof/>
          <w:sz w:val="18"/>
          <w:szCs w:val="24"/>
        </w:rPr>
        <w:t xml:space="preserve">27. </w:t>
      </w:r>
      <w:r w:rsidRPr="008C74ED">
        <w:rPr>
          <w:rFonts w:ascii="Palatino Linotype" w:hAnsi="Palatino Linotype"/>
          <w:noProof/>
          <w:sz w:val="18"/>
          <w:szCs w:val="24"/>
        </w:rPr>
        <w:tab/>
        <w:t xml:space="preserve">Bangor A.; Kortum P.; Miller J. Determining what individual SUS scores mean: Adding an adjective rating scale. </w:t>
      </w:r>
      <w:r w:rsidRPr="008C74ED">
        <w:rPr>
          <w:rFonts w:ascii="Palatino Linotype" w:hAnsi="Palatino Linotype"/>
          <w:i/>
          <w:iCs/>
          <w:noProof/>
          <w:sz w:val="18"/>
          <w:szCs w:val="24"/>
        </w:rPr>
        <w:t>J Usability Stud</w:t>
      </w:r>
      <w:r w:rsidRPr="008C74ED">
        <w:rPr>
          <w:rFonts w:ascii="Palatino Linotype" w:hAnsi="Palatino Linotype"/>
          <w:noProof/>
          <w:sz w:val="18"/>
          <w:szCs w:val="24"/>
        </w:rPr>
        <w:t xml:space="preserve">. </w:t>
      </w:r>
      <w:r w:rsidRPr="008C74ED">
        <w:rPr>
          <w:rFonts w:ascii="Palatino Linotype" w:hAnsi="Palatino Linotype"/>
          <w:b/>
          <w:bCs/>
          <w:noProof/>
          <w:sz w:val="18"/>
          <w:szCs w:val="24"/>
        </w:rPr>
        <w:t>2009;</w:t>
      </w:r>
      <w:r w:rsidRPr="008C74ED">
        <w:rPr>
          <w:rFonts w:ascii="Palatino Linotype" w:hAnsi="Palatino Linotype"/>
          <w:i/>
          <w:iCs/>
          <w:noProof/>
          <w:sz w:val="18"/>
          <w:szCs w:val="24"/>
        </w:rPr>
        <w:t>4</w:t>
      </w:r>
      <w:r w:rsidRPr="008C74ED">
        <w:rPr>
          <w:rFonts w:ascii="Palatino Linotype" w:hAnsi="Palatino Linotype"/>
          <w:noProof/>
          <w:sz w:val="18"/>
          <w:szCs w:val="24"/>
        </w:rPr>
        <w:t xml:space="preserve">(3):114–23. </w:t>
      </w:r>
    </w:p>
    <w:p w14:paraId="7982A3BC" w14:textId="2CC1C03B" w:rsidR="008C74ED" w:rsidRPr="008C74ED" w:rsidRDefault="008C74ED" w:rsidP="008C74ED">
      <w:pPr>
        <w:widowControl w:val="0"/>
        <w:autoSpaceDE w:val="0"/>
        <w:autoSpaceDN w:val="0"/>
        <w:adjustRightInd w:val="0"/>
        <w:spacing w:line="240" w:lineRule="atLeast"/>
        <w:ind w:left="640" w:hanging="640"/>
        <w:rPr>
          <w:rFonts w:ascii="Palatino Linotype" w:hAnsi="Palatino Linotype"/>
          <w:noProof/>
          <w:sz w:val="18"/>
          <w:szCs w:val="24"/>
        </w:rPr>
      </w:pPr>
      <w:r w:rsidRPr="008C74ED">
        <w:rPr>
          <w:rFonts w:ascii="Palatino Linotype" w:hAnsi="Palatino Linotype"/>
          <w:noProof/>
          <w:sz w:val="18"/>
          <w:szCs w:val="24"/>
        </w:rPr>
        <w:t xml:space="preserve">28. </w:t>
      </w:r>
      <w:r w:rsidRPr="008C74ED">
        <w:rPr>
          <w:rFonts w:ascii="Palatino Linotype" w:hAnsi="Palatino Linotype"/>
          <w:noProof/>
          <w:sz w:val="18"/>
          <w:szCs w:val="24"/>
        </w:rPr>
        <w:tab/>
        <w:t xml:space="preserve">Petrie H.; Bevan N. The evaluation of acceptability, usability and user experience. The Universal Access Handbook. </w:t>
      </w:r>
      <w:r w:rsidRPr="008C74ED">
        <w:rPr>
          <w:rFonts w:ascii="Palatino Linotype" w:hAnsi="Palatino Linotype"/>
          <w:b/>
          <w:bCs/>
          <w:noProof/>
          <w:sz w:val="18"/>
          <w:szCs w:val="24"/>
        </w:rPr>
        <w:t>2009.</w:t>
      </w:r>
      <w:r w:rsidRPr="008C74ED">
        <w:rPr>
          <w:rFonts w:ascii="Palatino Linotype" w:hAnsi="Palatino Linotype"/>
          <w:noProof/>
          <w:sz w:val="18"/>
          <w:szCs w:val="24"/>
        </w:rPr>
        <w:t xml:space="preserve"> </w:t>
      </w:r>
      <w:r>
        <w:rPr>
          <w:rFonts w:ascii="Palatino Linotype" w:hAnsi="Palatino Linotype"/>
          <w:noProof/>
          <w:sz w:val="18"/>
          <w:szCs w:val="24"/>
        </w:rPr>
        <w:t>p</w:t>
      </w:r>
      <w:r w:rsidRPr="008C74ED">
        <w:rPr>
          <w:rFonts w:ascii="Palatino Linotype" w:hAnsi="Palatino Linotype"/>
          <w:noProof/>
          <w:sz w:val="18"/>
          <w:szCs w:val="24"/>
        </w:rPr>
        <w:t xml:space="preserve">10-20 . </w:t>
      </w:r>
    </w:p>
    <w:p w14:paraId="23D058DD" w14:textId="77777777" w:rsidR="008C74ED" w:rsidRPr="008C74ED" w:rsidRDefault="008C74ED" w:rsidP="008C74ED">
      <w:pPr>
        <w:widowControl w:val="0"/>
        <w:autoSpaceDE w:val="0"/>
        <w:autoSpaceDN w:val="0"/>
        <w:adjustRightInd w:val="0"/>
        <w:spacing w:line="240" w:lineRule="atLeast"/>
        <w:ind w:left="640" w:hanging="640"/>
        <w:rPr>
          <w:rFonts w:ascii="Palatino Linotype" w:hAnsi="Palatino Linotype"/>
          <w:noProof/>
          <w:sz w:val="18"/>
          <w:szCs w:val="24"/>
        </w:rPr>
      </w:pPr>
      <w:r w:rsidRPr="008C74ED">
        <w:rPr>
          <w:rFonts w:ascii="Palatino Linotype" w:hAnsi="Palatino Linotype"/>
          <w:noProof/>
          <w:sz w:val="18"/>
          <w:szCs w:val="24"/>
        </w:rPr>
        <w:t xml:space="preserve">29. </w:t>
      </w:r>
      <w:r w:rsidRPr="008C74ED">
        <w:rPr>
          <w:rFonts w:ascii="Palatino Linotype" w:hAnsi="Palatino Linotype"/>
          <w:noProof/>
          <w:sz w:val="18"/>
          <w:szCs w:val="24"/>
        </w:rPr>
        <w:tab/>
        <w:t xml:space="preserve">Braun, V. and Clarke V. Using thematic analysis in psychology. </w:t>
      </w:r>
      <w:r w:rsidRPr="008C74ED">
        <w:rPr>
          <w:rFonts w:ascii="Palatino Linotype" w:hAnsi="Palatino Linotype"/>
          <w:i/>
          <w:iCs/>
          <w:noProof/>
          <w:sz w:val="18"/>
          <w:szCs w:val="24"/>
        </w:rPr>
        <w:t>Qual Res Psychol</w:t>
      </w:r>
      <w:r w:rsidRPr="008C74ED">
        <w:rPr>
          <w:rFonts w:ascii="Palatino Linotype" w:hAnsi="Palatino Linotype"/>
          <w:noProof/>
          <w:sz w:val="18"/>
          <w:szCs w:val="24"/>
        </w:rPr>
        <w:t xml:space="preserve">. </w:t>
      </w:r>
      <w:r w:rsidRPr="008C74ED">
        <w:rPr>
          <w:rFonts w:ascii="Palatino Linotype" w:hAnsi="Palatino Linotype"/>
          <w:b/>
          <w:bCs/>
          <w:noProof/>
          <w:sz w:val="18"/>
          <w:szCs w:val="24"/>
        </w:rPr>
        <w:t>2006;</w:t>
      </w:r>
      <w:r w:rsidRPr="008C74ED">
        <w:rPr>
          <w:rFonts w:ascii="Palatino Linotype" w:hAnsi="Palatino Linotype"/>
          <w:i/>
          <w:iCs/>
          <w:noProof/>
          <w:sz w:val="18"/>
          <w:szCs w:val="24"/>
        </w:rPr>
        <w:t>3</w:t>
      </w:r>
      <w:r w:rsidRPr="008C74ED">
        <w:rPr>
          <w:rFonts w:ascii="Palatino Linotype" w:hAnsi="Palatino Linotype"/>
          <w:noProof/>
          <w:sz w:val="18"/>
          <w:szCs w:val="24"/>
        </w:rPr>
        <w:t xml:space="preserve">(2):77–101. </w:t>
      </w:r>
    </w:p>
    <w:p w14:paraId="0AEDC99D" w14:textId="3EE23B8A" w:rsidR="008C74ED" w:rsidRPr="008C74ED" w:rsidRDefault="008C74ED" w:rsidP="008C74ED">
      <w:pPr>
        <w:widowControl w:val="0"/>
        <w:autoSpaceDE w:val="0"/>
        <w:autoSpaceDN w:val="0"/>
        <w:adjustRightInd w:val="0"/>
        <w:spacing w:line="240" w:lineRule="atLeast"/>
        <w:ind w:left="640" w:hanging="640"/>
        <w:rPr>
          <w:rFonts w:ascii="Palatino Linotype" w:hAnsi="Palatino Linotype"/>
          <w:noProof/>
          <w:sz w:val="18"/>
          <w:szCs w:val="24"/>
        </w:rPr>
      </w:pPr>
      <w:r w:rsidRPr="008C74ED">
        <w:rPr>
          <w:rFonts w:ascii="Palatino Linotype" w:hAnsi="Palatino Linotype"/>
          <w:noProof/>
          <w:sz w:val="18"/>
          <w:szCs w:val="24"/>
        </w:rPr>
        <w:lastRenderedPageBreak/>
        <w:t xml:space="preserve">30. </w:t>
      </w:r>
      <w:r w:rsidRPr="008C74ED">
        <w:rPr>
          <w:rFonts w:ascii="Palatino Linotype" w:hAnsi="Palatino Linotype"/>
          <w:noProof/>
          <w:sz w:val="18"/>
          <w:szCs w:val="24"/>
        </w:rPr>
        <w:tab/>
        <w:t xml:space="preserve">NICE. Health app: GDm-Health for people with gestational diabetes | Guidance and guidelines | NICE Medtech innovation briefing [MIB131] [Internet]. NICE; </w:t>
      </w:r>
      <w:r w:rsidRPr="008C74ED">
        <w:rPr>
          <w:rFonts w:ascii="Palatino Linotype" w:hAnsi="Palatino Linotype"/>
          <w:b/>
          <w:bCs/>
          <w:noProof/>
          <w:sz w:val="18"/>
          <w:szCs w:val="24"/>
        </w:rPr>
        <w:t>2017.</w:t>
      </w:r>
      <w:r w:rsidRPr="008C74ED">
        <w:rPr>
          <w:rFonts w:ascii="Palatino Linotype" w:hAnsi="Palatino Linotype"/>
          <w:noProof/>
          <w:sz w:val="18"/>
          <w:szCs w:val="24"/>
        </w:rPr>
        <w:t xml:space="preserve"> Available from: https://www.nice.org.uk/advice/mib131/chapter/The-technology#current-care-pathway</w:t>
      </w:r>
    </w:p>
    <w:p w14:paraId="5F5C4FC5" w14:textId="11DDD583" w:rsidR="008C74ED" w:rsidRPr="008C74ED" w:rsidRDefault="008C74ED" w:rsidP="00A02727">
      <w:pPr>
        <w:widowControl w:val="0"/>
        <w:autoSpaceDE w:val="0"/>
        <w:autoSpaceDN w:val="0"/>
        <w:adjustRightInd w:val="0"/>
        <w:spacing w:line="240" w:lineRule="atLeast"/>
        <w:ind w:left="640" w:hanging="640"/>
        <w:jc w:val="left"/>
        <w:rPr>
          <w:rFonts w:ascii="Palatino Linotype" w:hAnsi="Palatino Linotype"/>
          <w:noProof/>
          <w:sz w:val="18"/>
          <w:szCs w:val="24"/>
        </w:rPr>
      </w:pPr>
      <w:r w:rsidRPr="008C74ED">
        <w:rPr>
          <w:rFonts w:ascii="Palatino Linotype" w:hAnsi="Palatino Linotype"/>
          <w:noProof/>
          <w:sz w:val="18"/>
          <w:szCs w:val="24"/>
        </w:rPr>
        <w:t xml:space="preserve">31. </w:t>
      </w:r>
      <w:r w:rsidRPr="008C74ED">
        <w:rPr>
          <w:rFonts w:ascii="Palatino Linotype" w:hAnsi="Palatino Linotype"/>
          <w:noProof/>
          <w:sz w:val="18"/>
          <w:szCs w:val="24"/>
        </w:rPr>
        <w:tab/>
        <w:t xml:space="preserve">Rollo ME.; Ash S.; Lyons-Wall P.; Russell AW. Evaluation of a Mobile Phone Image-Based Dietary Assessment Method in Adults with Type 2 Diabetes. </w:t>
      </w:r>
      <w:r w:rsidRPr="008C74ED">
        <w:rPr>
          <w:rFonts w:ascii="Palatino Linotype" w:hAnsi="Palatino Linotype"/>
          <w:i/>
          <w:iCs/>
          <w:noProof/>
          <w:sz w:val="18"/>
          <w:szCs w:val="24"/>
        </w:rPr>
        <w:t>Nutrients</w:t>
      </w:r>
      <w:r w:rsidRPr="008C74ED">
        <w:rPr>
          <w:rFonts w:ascii="Palatino Linotype" w:hAnsi="Palatino Linotype"/>
          <w:noProof/>
          <w:sz w:val="18"/>
          <w:szCs w:val="24"/>
        </w:rPr>
        <w:t xml:space="preserve"> [Internet]. </w:t>
      </w:r>
      <w:r w:rsidRPr="008C74ED">
        <w:rPr>
          <w:rFonts w:ascii="Palatino Linotype" w:hAnsi="Palatino Linotype"/>
          <w:b/>
          <w:bCs/>
          <w:noProof/>
          <w:sz w:val="18"/>
          <w:szCs w:val="24"/>
        </w:rPr>
        <w:t xml:space="preserve">2015 </w:t>
      </w:r>
      <w:r w:rsidR="00A02727">
        <w:rPr>
          <w:rFonts w:ascii="Palatino Linotype" w:hAnsi="Palatino Linotype"/>
          <w:b/>
          <w:bCs/>
          <w:noProof/>
          <w:sz w:val="18"/>
          <w:szCs w:val="24"/>
        </w:rPr>
        <w:t xml:space="preserve"> </w:t>
      </w:r>
      <w:r w:rsidRPr="008C74ED">
        <w:rPr>
          <w:rFonts w:ascii="Palatino Linotype" w:hAnsi="Palatino Linotype"/>
          <w:b/>
          <w:bCs/>
          <w:noProof/>
          <w:sz w:val="18"/>
          <w:szCs w:val="24"/>
        </w:rPr>
        <w:t>;</w:t>
      </w:r>
      <w:r w:rsidRPr="008C74ED">
        <w:rPr>
          <w:rFonts w:ascii="Palatino Linotype" w:hAnsi="Palatino Linotype"/>
          <w:i/>
          <w:iCs/>
          <w:noProof/>
          <w:sz w:val="18"/>
          <w:szCs w:val="24"/>
        </w:rPr>
        <w:t>7</w:t>
      </w:r>
      <w:r w:rsidRPr="008C74ED">
        <w:rPr>
          <w:rFonts w:ascii="Palatino Linotype" w:hAnsi="Palatino Linotype"/>
          <w:noProof/>
          <w:sz w:val="18"/>
          <w:szCs w:val="24"/>
        </w:rPr>
        <w:t>(6):4897–910. Available</w:t>
      </w:r>
      <w:r w:rsidR="00A02727">
        <w:rPr>
          <w:rFonts w:ascii="Palatino Linotype" w:hAnsi="Palatino Linotype"/>
          <w:noProof/>
          <w:sz w:val="18"/>
          <w:szCs w:val="24"/>
        </w:rPr>
        <w:t xml:space="preserve"> </w:t>
      </w:r>
      <w:r w:rsidRPr="008C74ED">
        <w:rPr>
          <w:rFonts w:ascii="Palatino Linotype" w:hAnsi="Palatino Linotype"/>
          <w:noProof/>
          <w:sz w:val="18"/>
          <w:szCs w:val="24"/>
        </w:rPr>
        <w:t>from: http://www.pubmedcentral.nih.gov/articlerender.fcgi?artid=4488822&amp;tool=pmcentrez&amp;rendertype=abstract</w:t>
      </w:r>
    </w:p>
    <w:p w14:paraId="736D1A32" w14:textId="77777777" w:rsidR="008C74ED" w:rsidRPr="008C74ED" w:rsidRDefault="008C74ED" w:rsidP="008C74ED">
      <w:pPr>
        <w:widowControl w:val="0"/>
        <w:autoSpaceDE w:val="0"/>
        <w:autoSpaceDN w:val="0"/>
        <w:adjustRightInd w:val="0"/>
        <w:spacing w:line="240" w:lineRule="atLeast"/>
        <w:ind w:left="640" w:hanging="640"/>
        <w:rPr>
          <w:rFonts w:ascii="Palatino Linotype" w:hAnsi="Palatino Linotype"/>
          <w:noProof/>
          <w:sz w:val="18"/>
          <w:szCs w:val="24"/>
        </w:rPr>
      </w:pPr>
      <w:r w:rsidRPr="008C74ED">
        <w:rPr>
          <w:rFonts w:ascii="Palatino Linotype" w:hAnsi="Palatino Linotype"/>
          <w:noProof/>
          <w:sz w:val="18"/>
          <w:szCs w:val="24"/>
        </w:rPr>
        <w:t xml:space="preserve">32. </w:t>
      </w:r>
      <w:r w:rsidRPr="008C74ED">
        <w:rPr>
          <w:rFonts w:ascii="Palatino Linotype" w:hAnsi="Palatino Linotype"/>
          <w:noProof/>
          <w:sz w:val="18"/>
          <w:szCs w:val="24"/>
        </w:rPr>
        <w:tab/>
        <w:t xml:space="preserve">Lieffers JRL HR. Dietary Assessment and Self-monitoring: With Nutrition Applications for Mobile Devices. </w:t>
      </w:r>
      <w:r w:rsidRPr="008C74ED">
        <w:rPr>
          <w:rFonts w:ascii="Palatino Linotype" w:hAnsi="Palatino Linotype"/>
          <w:i/>
          <w:iCs/>
          <w:noProof/>
          <w:sz w:val="18"/>
          <w:szCs w:val="24"/>
        </w:rPr>
        <w:t>CanJ Diet Pr</w:t>
      </w:r>
      <w:r w:rsidRPr="008C74ED">
        <w:rPr>
          <w:rFonts w:ascii="Palatino Linotype" w:hAnsi="Palatino Linotype"/>
          <w:noProof/>
          <w:sz w:val="18"/>
          <w:szCs w:val="24"/>
        </w:rPr>
        <w:t xml:space="preserve">. </w:t>
      </w:r>
      <w:r w:rsidRPr="008C74ED">
        <w:rPr>
          <w:rFonts w:ascii="Palatino Linotype" w:hAnsi="Palatino Linotype"/>
          <w:b/>
          <w:bCs/>
          <w:noProof/>
          <w:sz w:val="18"/>
          <w:szCs w:val="24"/>
        </w:rPr>
        <w:t>2012;</w:t>
      </w:r>
      <w:r w:rsidRPr="008C74ED">
        <w:rPr>
          <w:rFonts w:ascii="Palatino Linotype" w:hAnsi="Palatino Linotype"/>
          <w:i/>
          <w:iCs/>
          <w:noProof/>
          <w:sz w:val="18"/>
          <w:szCs w:val="24"/>
        </w:rPr>
        <w:t>73</w:t>
      </w:r>
      <w:r w:rsidRPr="008C74ED">
        <w:rPr>
          <w:rFonts w:ascii="Palatino Linotype" w:hAnsi="Palatino Linotype"/>
          <w:noProof/>
          <w:sz w:val="18"/>
          <w:szCs w:val="24"/>
        </w:rPr>
        <w:t xml:space="preserve">:e253-60. </w:t>
      </w:r>
    </w:p>
    <w:p w14:paraId="3B92E401" w14:textId="03A39779" w:rsidR="008C74ED" w:rsidRPr="008C74ED" w:rsidRDefault="008C74ED" w:rsidP="008C74ED">
      <w:pPr>
        <w:widowControl w:val="0"/>
        <w:autoSpaceDE w:val="0"/>
        <w:autoSpaceDN w:val="0"/>
        <w:adjustRightInd w:val="0"/>
        <w:spacing w:line="240" w:lineRule="atLeast"/>
        <w:ind w:left="640" w:hanging="640"/>
        <w:rPr>
          <w:rFonts w:ascii="Palatino Linotype" w:hAnsi="Palatino Linotype"/>
          <w:noProof/>
          <w:sz w:val="18"/>
          <w:szCs w:val="24"/>
        </w:rPr>
      </w:pPr>
      <w:r w:rsidRPr="008C74ED">
        <w:rPr>
          <w:rFonts w:ascii="Palatino Linotype" w:hAnsi="Palatino Linotype"/>
          <w:noProof/>
          <w:sz w:val="18"/>
          <w:szCs w:val="24"/>
        </w:rPr>
        <w:t xml:space="preserve">33. </w:t>
      </w:r>
      <w:r w:rsidRPr="008C74ED">
        <w:rPr>
          <w:rFonts w:ascii="Palatino Linotype" w:hAnsi="Palatino Linotype"/>
          <w:noProof/>
          <w:sz w:val="18"/>
          <w:szCs w:val="24"/>
        </w:rPr>
        <w:tab/>
        <w:t xml:space="preserve">PROBST YC.; TAPSELL LC. Computerised dietary assessment interviews: Health professionals and patients’ opinions about web communications. </w:t>
      </w:r>
      <w:r w:rsidRPr="008C74ED">
        <w:rPr>
          <w:rFonts w:ascii="Palatino Linotype" w:hAnsi="Palatino Linotype"/>
          <w:i/>
          <w:iCs/>
          <w:noProof/>
          <w:sz w:val="18"/>
          <w:szCs w:val="24"/>
        </w:rPr>
        <w:t>Nutr Diet</w:t>
      </w:r>
      <w:r w:rsidRPr="008C74ED">
        <w:rPr>
          <w:rFonts w:ascii="Palatino Linotype" w:hAnsi="Palatino Linotype"/>
          <w:noProof/>
          <w:sz w:val="18"/>
          <w:szCs w:val="24"/>
        </w:rPr>
        <w:t xml:space="preserve"> [Internet]</w:t>
      </w:r>
      <w:r w:rsidR="00A02727">
        <w:rPr>
          <w:rFonts w:ascii="Palatino Linotype" w:hAnsi="Palatino Linotype"/>
          <w:noProof/>
          <w:sz w:val="18"/>
          <w:szCs w:val="24"/>
        </w:rPr>
        <w:t xml:space="preserve"> </w:t>
      </w:r>
      <w:r w:rsidRPr="008C74ED">
        <w:rPr>
          <w:rFonts w:ascii="Palatino Linotype" w:hAnsi="Palatino Linotype"/>
          <w:b/>
          <w:bCs/>
          <w:noProof/>
          <w:sz w:val="18"/>
          <w:szCs w:val="24"/>
        </w:rPr>
        <w:t>;</w:t>
      </w:r>
      <w:r w:rsidRPr="008C74ED">
        <w:rPr>
          <w:rFonts w:ascii="Palatino Linotype" w:hAnsi="Palatino Linotype"/>
          <w:i/>
          <w:iCs/>
          <w:noProof/>
          <w:sz w:val="18"/>
          <w:szCs w:val="24"/>
        </w:rPr>
        <w:t>69</w:t>
      </w:r>
      <w:r w:rsidRPr="008C74ED">
        <w:rPr>
          <w:rFonts w:ascii="Palatino Linotype" w:hAnsi="Palatino Linotype"/>
          <w:noProof/>
          <w:sz w:val="18"/>
          <w:szCs w:val="24"/>
        </w:rPr>
        <w:t>(1):56–63. Available from: http://doi.wiley.com/10.1111/j.1747-0080.2011.01573.x</w:t>
      </w:r>
    </w:p>
    <w:p w14:paraId="0D41CD50" w14:textId="77777777" w:rsidR="008C74ED" w:rsidRPr="008C74ED" w:rsidRDefault="008C74ED" w:rsidP="008C74ED">
      <w:pPr>
        <w:widowControl w:val="0"/>
        <w:autoSpaceDE w:val="0"/>
        <w:autoSpaceDN w:val="0"/>
        <w:adjustRightInd w:val="0"/>
        <w:spacing w:line="240" w:lineRule="atLeast"/>
        <w:ind w:left="640" w:hanging="640"/>
        <w:rPr>
          <w:rFonts w:ascii="Palatino Linotype" w:hAnsi="Palatino Linotype"/>
          <w:noProof/>
          <w:sz w:val="18"/>
          <w:szCs w:val="24"/>
        </w:rPr>
      </w:pPr>
      <w:r w:rsidRPr="008C74ED">
        <w:rPr>
          <w:rFonts w:ascii="Palatino Linotype" w:hAnsi="Palatino Linotype"/>
          <w:noProof/>
          <w:sz w:val="18"/>
          <w:szCs w:val="24"/>
        </w:rPr>
        <w:t xml:space="preserve">34. </w:t>
      </w:r>
      <w:r w:rsidRPr="008C74ED">
        <w:rPr>
          <w:rFonts w:ascii="Palatino Linotype" w:hAnsi="Palatino Linotype"/>
          <w:noProof/>
          <w:sz w:val="18"/>
          <w:szCs w:val="24"/>
        </w:rPr>
        <w:tab/>
        <w:t xml:space="preserve">Carter, Michelle C; Burley, V;Nykjaer, C and Cade J. “My Meal Mate” (MMM): Validation of the diet measures captured on a smartphone application to facilitate weight loss. </w:t>
      </w:r>
      <w:r w:rsidRPr="008C74ED">
        <w:rPr>
          <w:rFonts w:ascii="Palatino Linotype" w:hAnsi="Palatino Linotype"/>
          <w:i/>
          <w:iCs/>
          <w:noProof/>
          <w:sz w:val="18"/>
          <w:szCs w:val="24"/>
        </w:rPr>
        <w:t>Br J Nutr</w:t>
      </w:r>
      <w:r w:rsidRPr="008C74ED">
        <w:rPr>
          <w:rFonts w:ascii="Palatino Linotype" w:hAnsi="Palatino Linotype"/>
          <w:noProof/>
          <w:sz w:val="18"/>
          <w:szCs w:val="24"/>
        </w:rPr>
        <w:t xml:space="preserve">. </w:t>
      </w:r>
      <w:r w:rsidRPr="008C74ED">
        <w:rPr>
          <w:rFonts w:ascii="Palatino Linotype" w:hAnsi="Palatino Linotype"/>
          <w:b/>
          <w:bCs/>
          <w:noProof/>
          <w:sz w:val="18"/>
          <w:szCs w:val="24"/>
        </w:rPr>
        <w:t>2013;</w:t>
      </w:r>
      <w:r w:rsidRPr="008C74ED">
        <w:rPr>
          <w:rFonts w:ascii="Palatino Linotype" w:hAnsi="Palatino Linotype"/>
          <w:i/>
          <w:iCs/>
          <w:noProof/>
          <w:sz w:val="18"/>
          <w:szCs w:val="24"/>
        </w:rPr>
        <w:t>109</w:t>
      </w:r>
      <w:r w:rsidRPr="008C74ED">
        <w:rPr>
          <w:rFonts w:ascii="Palatino Linotype" w:hAnsi="Palatino Linotype"/>
          <w:noProof/>
          <w:sz w:val="18"/>
          <w:szCs w:val="24"/>
        </w:rPr>
        <w:t xml:space="preserve">:539–46. </w:t>
      </w:r>
    </w:p>
    <w:p w14:paraId="306E2C76" w14:textId="77777777" w:rsidR="008C74ED" w:rsidRPr="008C74ED" w:rsidRDefault="008C74ED" w:rsidP="008C74ED">
      <w:pPr>
        <w:widowControl w:val="0"/>
        <w:autoSpaceDE w:val="0"/>
        <w:autoSpaceDN w:val="0"/>
        <w:adjustRightInd w:val="0"/>
        <w:spacing w:line="240" w:lineRule="atLeast"/>
        <w:ind w:left="640" w:hanging="640"/>
        <w:rPr>
          <w:rFonts w:ascii="Palatino Linotype" w:hAnsi="Palatino Linotype"/>
          <w:noProof/>
          <w:sz w:val="18"/>
          <w:szCs w:val="24"/>
        </w:rPr>
      </w:pPr>
      <w:r w:rsidRPr="008C74ED">
        <w:rPr>
          <w:rFonts w:ascii="Palatino Linotype" w:hAnsi="Palatino Linotype"/>
          <w:noProof/>
          <w:sz w:val="18"/>
          <w:szCs w:val="24"/>
        </w:rPr>
        <w:t xml:space="preserve">35. </w:t>
      </w:r>
      <w:r w:rsidRPr="008C74ED">
        <w:rPr>
          <w:rFonts w:ascii="Palatino Linotype" w:hAnsi="Palatino Linotype"/>
          <w:noProof/>
          <w:sz w:val="18"/>
          <w:szCs w:val="24"/>
        </w:rPr>
        <w:tab/>
        <w:t xml:space="preserve">Darwin Z.; Smith D.; Haddrill R.; Scott E.; McGowan L.; Cade J. Women’s experiences of pregnancy and the management of gestational diabetes: a qualitative interview study. </w:t>
      </w:r>
      <w:r w:rsidRPr="008C74ED">
        <w:rPr>
          <w:rFonts w:ascii="Palatino Linotype" w:hAnsi="Palatino Linotype"/>
          <w:i/>
          <w:iCs/>
          <w:noProof/>
          <w:sz w:val="18"/>
          <w:szCs w:val="24"/>
        </w:rPr>
        <w:t>BMC Pregnancy Childbirth</w:t>
      </w:r>
      <w:r w:rsidRPr="008C74ED">
        <w:rPr>
          <w:rFonts w:ascii="Palatino Linotype" w:hAnsi="Palatino Linotype"/>
          <w:noProof/>
          <w:sz w:val="18"/>
          <w:szCs w:val="24"/>
        </w:rPr>
        <w:t xml:space="preserve">. </w:t>
      </w:r>
      <w:r w:rsidRPr="008C74ED">
        <w:rPr>
          <w:rFonts w:ascii="Palatino Linotype" w:hAnsi="Palatino Linotype"/>
          <w:b/>
          <w:bCs/>
          <w:noProof/>
          <w:sz w:val="18"/>
          <w:szCs w:val="24"/>
        </w:rPr>
        <w:t>2018;</w:t>
      </w:r>
      <w:r w:rsidRPr="008C74ED">
        <w:rPr>
          <w:rFonts w:ascii="Palatino Linotype" w:hAnsi="Palatino Linotype"/>
          <w:i/>
          <w:iCs/>
          <w:noProof/>
          <w:sz w:val="18"/>
          <w:szCs w:val="24"/>
        </w:rPr>
        <w:t>submitted</w:t>
      </w:r>
      <w:r w:rsidRPr="008C74ED">
        <w:rPr>
          <w:rFonts w:ascii="Palatino Linotype" w:hAnsi="Palatino Linotype"/>
          <w:noProof/>
          <w:sz w:val="18"/>
          <w:szCs w:val="24"/>
        </w:rPr>
        <w:t xml:space="preserve">. </w:t>
      </w:r>
    </w:p>
    <w:p w14:paraId="0DAC7FC4" w14:textId="3A805EBE" w:rsidR="008C74ED" w:rsidRPr="008C74ED" w:rsidRDefault="008C74ED" w:rsidP="008C74ED">
      <w:pPr>
        <w:widowControl w:val="0"/>
        <w:autoSpaceDE w:val="0"/>
        <w:autoSpaceDN w:val="0"/>
        <w:adjustRightInd w:val="0"/>
        <w:spacing w:line="240" w:lineRule="atLeast"/>
        <w:ind w:left="640" w:hanging="640"/>
        <w:rPr>
          <w:rFonts w:ascii="Palatino Linotype" w:hAnsi="Palatino Linotype"/>
          <w:noProof/>
          <w:sz w:val="18"/>
          <w:szCs w:val="24"/>
        </w:rPr>
      </w:pPr>
      <w:r w:rsidRPr="008C74ED">
        <w:rPr>
          <w:rFonts w:ascii="Palatino Linotype" w:hAnsi="Palatino Linotype"/>
          <w:noProof/>
          <w:sz w:val="18"/>
          <w:szCs w:val="24"/>
        </w:rPr>
        <w:t xml:space="preserve">36. </w:t>
      </w:r>
      <w:r w:rsidRPr="008C74ED">
        <w:rPr>
          <w:rFonts w:ascii="Palatino Linotype" w:hAnsi="Palatino Linotype"/>
          <w:noProof/>
          <w:sz w:val="18"/>
          <w:szCs w:val="24"/>
        </w:rPr>
        <w:tab/>
        <w:t xml:space="preserve">Michie S.; Ashford S.; Sniehotta FF.; Dombrowski SU.; Bishop A.; French DP. A refined taxonomy of behaviour change techniques to help people change their physical activity and healthy eating behaviours: The CALO-RE taxonomy. </w:t>
      </w:r>
      <w:r w:rsidRPr="008C74ED">
        <w:rPr>
          <w:rFonts w:ascii="Palatino Linotype" w:hAnsi="Palatino Linotype"/>
          <w:i/>
          <w:iCs/>
          <w:noProof/>
          <w:sz w:val="18"/>
          <w:szCs w:val="24"/>
        </w:rPr>
        <w:t>Psychol Health</w:t>
      </w:r>
      <w:r w:rsidRPr="008C74ED">
        <w:rPr>
          <w:rFonts w:ascii="Palatino Linotype" w:hAnsi="Palatino Linotype"/>
          <w:noProof/>
          <w:sz w:val="18"/>
          <w:szCs w:val="24"/>
        </w:rPr>
        <w:t xml:space="preserve"> [Internet]. </w:t>
      </w:r>
      <w:r w:rsidRPr="008C74ED">
        <w:rPr>
          <w:rFonts w:ascii="Palatino Linotype" w:hAnsi="Palatino Linotype"/>
          <w:b/>
          <w:bCs/>
          <w:noProof/>
          <w:sz w:val="18"/>
          <w:szCs w:val="24"/>
        </w:rPr>
        <w:t>2011</w:t>
      </w:r>
      <w:r w:rsidR="00A02727">
        <w:rPr>
          <w:rFonts w:ascii="Palatino Linotype" w:hAnsi="Palatino Linotype"/>
          <w:b/>
          <w:bCs/>
          <w:noProof/>
          <w:sz w:val="18"/>
          <w:szCs w:val="24"/>
        </w:rPr>
        <w:t xml:space="preserve"> </w:t>
      </w:r>
      <w:r w:rsidRPr="008C74ED">
        <w:rPr>
          <w:rFonts w:ascii="Palatino Linotype" w:hAnsi="Palatino Linotype"/>
          <w:b/>
          <w:bCs/>
          <w:noProof/>
          <w:sz w:val="18"/>
          <w:szCs w:val="24"/>
        </w:rPr>
        <w:t>;</w:t>
      </w:r>
      <w:r w:rsidRPr="008C74ED">
        <w:rPr>
          <w:rFonts w:ascii="Palatino Linotype" w:hAnsi="Palatino Linotype"/>
          <w:i/>
          <w:iCs/>
          <w:noProof/>
          <w:sz w:val="18"/>
          <w:szCs w:val="24"/>
        </w:rPr>
        <w:t>26</w:t>
      </w:r>
      <w:r w:rsidRPr="008C74ED">
        <w:rPr>
          <w:rFonts w:ascii="Palatino Linotype" w:hAnsi="Palatino Linotype"/>
          <w:noProof/>
          <w:sz w:val="18"/>
          <w:szCs w:val="24"/>
        </w:rPr>
        <w:t>(11):1479–98. Available from: http://www.tandfonline.com/doi/abs/10.1080/08870446.2010.540664</w:t>
      </w:r>
    </w:p>
    <w:p w14:paraId="2DAE2DF6" w14:textId="77777777" w:rsidR="008C74ED" w:rsidRPr="008C74ED" w:rsidRDefault="008C74ED" w:rsidP="008C74ED">
      <w:pPr>
        <w:widowControl w:val="0"/>
        <w:autoSpaceDE w:val="0"/>
        <w:autoSpaceDN w:val="0"/>
        <w:adjustRightInd w:val="0"/>
        <w:spacing w:line="240" w:lineRule="atLeast"/>
        <w:ind w:left="640" w:hanging="640"/>
        <w:rPr>
          <w:rFonts w:ascii="Palatino Linotype" w:hAnsi="Palatino Linotype"/>
          <w:noProof/>
          <w:sz w:val="18"/>
          <w:szCs w:val="24"/>
        </w:rPr>
      </w:pPr>
      <w:r w:rsidRPr="008C74ED">
        <w:rPr>
          <w:rFonts w:ascii="Palatino Linotype" w:hAnsi="Palatino Linotype"/>
          <w:noProof/>
          <w:sz w:val="18"/>
          <w:szCs w:val="24"/>
        </w:rPr>
        <w:t xml:space="preserve">37. </w:t>
      </w:r>
      <w:r w:rsidRPr="008C74ED">
        <w:rPr>
          <w:rFonts w:ascii="Palatino Linotype" w:hAnsi="Palatino Linotype"/>
          <w:noProof/>
          <w:sz w:val="18"/>
          <w:szCs w:val="24"/>
        </w:rPr>
        <w:tab/>
        <w:t xml:space="preserve">Sturt J et al. Effective interventions for reducing diabetes distress; systematic review and metaanlysis. </w:t>
      </w:r>
      <w:r w:rsidRPr="008C74ED">
        <w:rPr>
          <w:rFonts w:ascii="Palatino Linotype" w:hAnsi="Palatino Linotype"/>
          <w:i/>
          <w:iCs/>
          <w:noProof/>
          <w:sz w:val="18"/>
          <w:szCs w:val="24"/>
        </w:rPr>
        <w:t>Int Diabetes Nurs</w:t>
      </w:r>
      <w:r w:rsidRPr="008C74ED">
        <w:rPr>
          <w:rFonts w:ascii="Palatino Linotype" w:hAnsi="Palatino Linotype"/>
          <w:noProof/>
          <w:sz w:val="18"/>
          <w:szCs w:val="24"/>
        </w:rPr>
        <w:t xml:space="preserve">. </w:t>
      </w:r>
      <w:r w:rsidRPr="008C74ED">
        <w:rPr>
          <w:rFonts w:ascii="Palatino Linotype" w:hAnsi="Palatino Linotype"/>
          <w:b/>
          <w:bCs/>
          <w:noProof/>
          <w:sz w:val="18"/>
          <w:szCs w:val="24"/>
        </w:rPr>
        <w:t>2015;</w:t>
      </w:r>
      <w:r w:rsidRPr="008C74ED">
        <w:rPr>
          <w:rFonts w:ascii="Palatino Linotype" w:hAnsi="Palatino Linotype"/>
          <w:i/>
          <w:iCs/>
          <w:noProof/>
          <w:sz w:val="18"/>
          <w:szCs w:val="24"/>
        </w:rPr>
        <w:t>12</w:t>
      </w:r>
      <w:r w:rsidRPr="008C74ED">
        <w:rPr>
          <w:rFonts w:ascii="Palatino Linotype" w:hAnsi="Palatino Linotype"/>
          <w:noProof/>
          <w:sz w:val="18"/>
          <w:szCs w:val="24"/>
        </w:rPr>
        <w:t xml:space="preserve">:40–55. </w:t>
      </w:r>
    </w:p>
    <w:p w14:paraId="0E261335" w14:textId="77777777" w:rsidR="008C74ED" w:rsidRPr="008C74ED" w:rsidRDefault="008C74ED" w:rsidP="008C74ED">
      <w:pPr>
        <w:widowControl w:val="0"/>
        <w:autoSpaceDE w:val="0"/>
        <w:autoSpaceDN w:val="0"/>
        <w:adjustRightInd w:val="0"/>
        <w:spacing w:line="240" w:lineRule="atLeast"/>
        <w:ind w:left="640" w:hanging="640"/>
        <w:rPr>
          <w:rFonts w:ascii="Palatino Linotype" w:hAnsi="Palatino Linotype"/>
          <w:noProof/>
          <w:sz w:val="18"/>
          <w:szCs w:val="24"/>
        </w:rPr>
      </w:pPr>
      <w:r w:rsidRPr="008C74ED">
        <w:rPr>
          <w:rFonts w:ascii="Palatino Linotype" w:hAnsi="Palatino Linotype"/>
          <w:noProof/>
          <w:sz w:val="18"/>
          <w:szCs w:val="24"/>
        </w:rPr>
        <w:t xml:space="preserve">38. </w:t>
      </w:r>
      <w:r w:rsidRPr="008C74ED">
        <w:rPr>
          <w:rFonts w:ascii="Palatino Linotype" w:hAnsi="Palatino Linotype"/>
          <w:noProof/>
          <w:sz w:val="18"/>
          <w:szCs w:val="24"/>
        </w:rPr>
        <w:tab/>
        <w:t xml:space="preserve">Fisher L.; Hessler D.; Glasgow RE.; Arean PA.; Masharani U.; Naranjo D et al. REDEEM: A pragmatic trial to reduce diabetes distress. </w:t>
      </w:r>
      <w:r w:rsidRPr="008C74ED">
        <w:rPr>
          <w:rFonts w:ascii="Palatino Linotype" w:hAnsi="Palatino Linotype"/>
          <w:i/>
          <w:iCs/>
          <w:noProof/>
          <w:sz w:val="18"/>
          <w:szCs w:val="24"/>
        </w:rPr>
        <w:t>Diabetes Care</w:t>
      </w:r>
      <w:r w:rsidRPr="008C74ED">
        <w:rPr>
          <w:rFonts w:ascii="Palatino Linotype" w:hAnsi="Palatino Linotype"/>
          <w:noProof/>
          <w:sz w:val="18"/>
          <w:szCs w:val="24"/>
        </w:rPr>
        <w:t xml:space="preserve">. </w:t>
      </w:r>
      <w:r w:rsidRPr="008C74ED">
        <w:rPr>
          <w:rFonts w:ascii="Palatino Linotype" w:hAnsi="Palatino Linotype"/>
          <w:b/>
          <w:bCs/>
          <w:noProof/>
          <w:sz w:val="18"/>
          <w:szCs w:val="24"/>
        </w:rPr>
        <w:t>2013;</w:t>
      </w:r>
      <w:r w:rsidRPr="008C74ED">
        <w:rPr>
          <w:rFonts w:ascii="Palatino Linotype" w:hAnsi="Palatino Linotype"/>
          <w:i/>
          <w:iCs/>
          <w:noProof/>
          <w:sz w:val="18"/>
          <w:szCs w:val="24"/>
        </w:rPr>
        <w:t>36</w:t>
      </w:r>
      <w:r w:rsidRPr="008C74ED">
        <w:rPr>
          <w:rFonts w:ascii="Palatino Linotype" w:hAnsi="Palatino Linotype"/>
          <w:noProof/>
          <w:sz w:val="18"/>
          <w:szCs w:val="24"/>
        </w:rPr>
        <w:t xml:space="preserve">(9):2551–8. </w:t>
      </w:r>
    </w:p>
    <w:p w14:paraId="65BB8DC0" w14:textId="25A741E0" w:rsidR="008C74ED" w:rsidRPr="008C74ED" w:rsidRDefault="008C74ED" w:rsidP="008C74ED">
      <w:pPr>
        <w:widowControl w:val="0"/>
        <w:autoSpaceDE w:val="0"/>
        <w:autoSpaceDN w:val="0"/>
        <w:adjustRightInd w:val="0"/>
        <w:spacing w:line="240" w:lineRule="atLeast"/>
        <w:ind w:left="640" w:hanging="640"/>
        <w:rPr>
          <w:rFonts w:ascii="Palatino Linotype" w:hAnsi="Palatino Linotype"/>
          <w:noProof/>
          <w:sz w:val="18"/>
        </w:rPr>
      </w:pPr>
      <w:r w:rsidRPr="008C74ED">
        <w:rPr>
          <w:rFonts w:ascii="Palatino Linotype" w:hAnsi="Palatino Linotype"/>
          <w:noProof/>
          <w:sz w:val="18"/>
          <w:szCs w:val="24"/>
        </w:rPr>
        <w:t xml:space="preserve">39. </w:t>
      </w:r>
      <w:r w:rsidRPr="008C74ED">
        <w:rPr>
          <w:rFonts w:ascii="Palatino Linotype" w:hAnsi="Palatino Linotype"/>
          <w:noProof/>
          <w:sz w:val="18"/>
          <w:szCs w:val="24"/>
        </w:rPr>
        <w:tab/>
        <w:t xml:space="preserve">Jenum AK.; Mørkrid K.; Sletner L.; Vangen S.; Vange S.; Torper JL et al. Impact of ethnicity on gestational diabetes identified with the WHO and the modified International Association of Diabetes and Pregnancy Study Groups criteria: a population-based cohort study. </w:t>
      </w:r>
      <w:r w:rsidRPr="008C74ED">
        <w:rPr>
          <w:rFonts w:ascii="Palatino Linotype" w:hAnsi="Palatino Linotype"/>
          <w:i/>
          <w:iCs/>
          <w:noProof/>
          <w:sz w:val="18"/>
          <w:szCs w:val="24"/>
        </w:rPr>
        <w:t>Eur J Endocrinol</w:t>
      </w:r>
      <w:r w:rsidRPr="008C74ED">
        <w:rPr>
          <w:rFonts w:ascii="Palatino Linotype" w:hAnsi="Palatino Linotype"/>
          <w:noProof/>
          <w:sz w:val="18"/>
          <w:szCs w:val="24"/>
        </w:rPr>
        <w:t xml:space="preserve"> [Internet]. </w:t>
      </w:r>
      <w:r w:rsidRPr="008C74ED">
        <w:rPr>
          <w:rFonts w:ascii="Palatino Linotype" w:hAnsi="Palatino Linotype"/>
          <w:b/>
          <w:bCs/>
          <w:noProof/>
          <w:sz w:val="18"/>
          <w:szCs w:val="24"/>
        </w:rPr>
        <w:t>2012</w:t>
      </w:r>
      <w:r w:rsidR="00A02727">
        <w:rPr>
          <w:rFonts w:ascii="Palatino Linotype" w:hAnsi="Palatino Linotype"/>
          <w:b/>
          <w:bCs/>
          <w:noProof/>
          <w:sz w:val="18"/>
          <w:szCs w:val="24"/>
        </w:rPr>
        <w:t xml:space="preserve"> </w:t>
      </w:r>
      <w:r w:rsidRPr="008C74ED">
        <w:rPr>
          <w:rFonts w:ascii="Palatino Linotype" w:hAnsi="Palatino Linotype"/>
          <w:b/>
          <w:bCs/>
          <w:noProof/>
          <w:sz w:val="18"/>
          <w:szCs w:val="24"/>
        </w:rPr>
        <w:t>;</w:t>
      </w:r>
      <w:r w:rsidRPr="008C74ED">
        <w:rPr>
          <w:rFonts w:ascii="Palatino Linotype" w:hAnsi="Palatino Linotype"/>
          <w:i/>
          <w:iCs/>
          <w:noProof/>
          <w:sz w:val="18"/>
          <w:szCs w:val="24"/>
        </w:rPr>
        <w:t>166</w:t>
      </w:r>
      <w:r w:rsidRPr="008C74ED">
        <w:rPr>
          <w:rFonts w:ascii="Palatino Linotype" w:hAnsi="Palatino Linotype"/>
          <w:noProof/>
          <w:sz w:val="18"/>
          <w:szCs w:val="24"/>
        </w:rPr>
        <w:t>(2):317–24. Available from: http://www.ncbi.nlm.nih.gov/pubmed/22108914</w:t>
      </w:r>
    </w:p>
    <w:p w14:paraId="28BF7090" w14:textId="77777777" w:rsidR="00C0534C" w:rsidRDefault="0058223E">
      <w:pPr>
        <w:pStyle w:val="MDPI71References"/>
        <w:numPr>
          <w:ilvl w:val="0"/>
          <w:numId w:val="0"/>
        </w:numPr>
      </w:pPr>
      <w:r w:rsidRPr="002A279F">
        <w:fldChar w:fldCharType="end"/>
      </w:r>
    </w:p>
    <w:sectPr w:rsidR="00C0534C">
      <w:headerReference w:type="even" r:id="rId18"/>
      <w:headerReference w:type="default" r:id="rId19"/>
      <w:footerReference w:type="default" r:id="rId20"/>
      <w:headerReference w:type="first" r:id="rId21"/>
      <w:footerReference w:type="first" r:id="rId22"/>
      <w:type w:val="continuous"/>
      <w:pgSz w:w="11906" w:h="16838"/>
      <w:pgMar w:top="1417" w:right="1531" w:bottom="1077" w:left="1531" w:header="1020" w:footer="85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BAEF4" w14:textId="77777777" w:rsidR="00777A83" w:rsidRDefault="00777A83">
      <w:pPr>
        <w:spacing w:after="0" w:line="240" w:lineRule="auto"/>
      </w:pPr>
      <w:r>
        <w:separator/>
      </w:r>
    </w:p>
  </w:endnote>
  <w:endnote w:type="continuationSeparator" w:id="0">
    <w:p w14:paraId="41E371E3" w14:textId="77777777" w:rsidR="00777A83" w:rsidRDefault="00777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D8CA4" w14:textId="77777777" w:rsidR="007E09DD" w:rsidRDefault="007E09DD">
    <w:pPr>
      <w:pStyle w:val="Footer"/>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rPr>
      <w:id w:val="1717389558"/>
    </w:sdtPr>
    <w:sdtEndPr>
      <w:rPr>
        <w:i w:val="0"/>
      </w:rPr>
    </w:sdtEndPr>
    <w:sdtContent>
      <w:p w14:paraId="24D4A59B" w14:textId="77777777" w:rsidR="007E09DD" w:rsidRDefault="007E09DD">
        <w:pPr>
          <w:pStyle w:val="MDPIfooterfirstpage"/>
          <w:rPr>
            <w:lang w:val="fr-CH"/>
          </w:rPr>
        </w:pPr>
        <w:r>
          <w:rPr>
            <w:i/>
            <w:szCs w:val="16"/>
          </w:rPr>
          <w:t>Nutrients</w:t>
        </w:r>
        <w:r>
          <w:rPr>
            <w:iCs/>
            <w:szCs w:val="16"/>
          </w:rPr>
          <w:t xml:space="preserve"> </w:t>
        </w:r>
        <w:r>
          <w:rPr>
            <w:b/>
            <w:bCs/>
            <w:iCs/>
            <w:szCs w:val="16"/>
          </w:rPr>
          <w:t>201</w:t>
        </w:r>
        <w:r>
          <w:rPr>
            <w:rFonts w:eastAsia="SimSun"/>
            <w:b/>
            <w:bCs/>
            <w:iCs/>
            <w:szCs w:val="16"/>
            <w:lang w:eastAsia="zh-CN"/>
          </w:rPr>
          <w:t>7</w:t>
        </w:r>
        <w:r>
          <w:rPr>
            <w:iCs/>
            <w:szCs w:val="16"/>
          </w:rPr>
          <w:t xml:space="preserve">, </w:t>
        </w:r>
        <w:r>
          <w:rPr>
            <w:rFonts w:eastAsia="SimSun"/>
            <w:i/>
            <w:iCs/>
            <w:szCs w:val="16"/>
            <w:lang w:eastAsia="zh-CN"/>
          </w:rPr>
          <w:t>9</w:t>
        </w:r>
        <w:r>
          <w:rPr>
            <w:iCs/>
            <w:szCs w:val="16"/>
          </w:rPr>
          <w:t>,</w:t>
        </w:r>
        <w:r>
          <w:rPr>
            <w:szCs w:val="16"/>
            <w:lang w:val="fr-CH"/>
          </w:rPr>
          <w:t xml:space="preserve"> </w:t>
        </w:r>
        <w:r>
          <w:rPr>
            <w:lang w:val="fr-CH"/>
          </w:rPr>
          <w:t>x; doi:</w:t>
        </w:r>
        <w:r>
          <w:rPr>
            <w:szCs w:val="16"/>
            <w:lang w:val="en-GB"/>
          </w:rPr>
          <w:t xml:space="preserve"> FOR PEER REVIEW </w:t>
        </w:r>
        <w:r>
          <w:rPr>
            <w:lang w:val="fr-CH"/>
          </w:rPr>
          <w:tab/>
          <w:t>www.mdpi.com/journal/</w:t>
        </w:r>
        <w:r>
          <w:t>nutrients</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E9428" w14:textId="77777777" w:rsidR="00777A83" w:rsidRDefault="00777A83">
      <w:pPr>
        <w:spacing w:after="0" w:line="240" w:lineRule="auto"/>
      </w:pPr>
      <w:r>
        <w:separator/>
      </w:r>
    </w:p>
  </w:footnote>
  <w:footnote w:type="continuationSeparator" w:id="0">
    <w:p w14:paraId="7B6D9D36" w14:textId="77777777" w:rsidR="00777A83" w:rsidRDefault="00777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56486" w14:textId="77777777" w:rsidR="007E09DD" w:rsidRDefault="007E09DD">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6693B" w14:textId="77777777" w:rsidR="007E09DD" w:rsidRDefault="007E09DD">
    <w:pPr>
      <w:adjustRightInd w:val="0"/>
      <w:snapToGrid w:val="0"/>
      <w:spacing w:after="240" w:line="240" w:lineRule="auto"/>
      <w:rPr>
        <w:rFonts w:ascii="Palatino Linotype" w:hAnsi="Palatino Linotype"/>
        <w:sz w:val="16"/>
      </w:rPr>
    </w:pPr>
    <w:r>
      <w:rPr>
        <w:rFonts w:ascii="Palatino Linotype" w:hAnsi="Palatino Linotype"/>
        <w:i/>
        <w:sz w:val="16"/>
      </w:rPr>
      <w:t xml:space="preserve">Nutrients </w:t>
    </w:r>
    <w:r>
      <w:rPr>
        <w:rFonts w:ascii="Palatino Linotype" w:hAnsi="Palatino Linotype"/>
        <w:b/>
        <w:sz w:val="16"/>
      </w:rPr>
      <w:t>2017</w:t>
    </w:r>
    <w:r>
      <w:rPr>
        <w:rFonts w:ascii="Palatino Linotype" w:hAnsi="Palatino Linotype"/>
        <w:sz w:val="16"/>
      </w:rPr>
      <w:t xml:space="preserve">, </w:t>
    </w:r>
    <w:r>
      <w:rPr>
        <w:rFonts w:ascii="Palatino Linotype" w:hAnsi="Palatino Linotype"/>
        <w:i/>
        <w:sz w:val="16"/>
      </w:rPr>
      <w:t>9</w:t>
    </w:r>
    <w:r>
      <w:rPr>
        <w:rFonts w:ascii="Palatino Linotype" w:hAnsi="Palatino Linotype"/>
        <w:sz w:val="16"/>
      </w:rPr>
      <w:t xml:space="preserve">, x FOR PEER REVIEW </w:t>
    </w:r>
    <w:r>
      <w:rPr>
        <w:rFonts w:ascii="Palatino Linotype" w:hAnsi="Palatino Linotype"/>
        <w:sz w:val="16"/>
      </w:rPr>
      <w:ptab w:relativeTo="margin" w:alignment="right" w:leader="none"/>
    </w:r>
    <w:r>
      <w:rPr>
        <w:rFonts w:ascii="Palatino Linotype" w:hAnsi="Palatino Linotype"/>
        <w:sz w:val="16"/>
      </w:rPr>
      <w:fldChar w:fldCharType="begin"/>
    </w:r>
    <w:r>
      <w:rPr>
        <w:rFonts w:ascii="Palatino Linotype" w:hAnsi="Palatino Linotype"/>
        <w:sz w:val="16"/>
      </w:rPr>
      <w:instrText xml:space="preserve"> PAGE  </w:instrText>
    </w:r>
    <w:r>
      <w:rPr>
        <w:rFonts w:ascii="Palatino Linotype" w:hAnsi="Palatino Linotype"/>
        <w:sz w:val="16"/>
      </w:rPr>
      <w:fldChar w:fldCharType="separate"/>
    </w:r>
    <w:r w:rsidR="00861107">
      <w:rPr>
        <w:rFonts w:ascii="Palatino Linotype" w:hAnsi="Palatino Linotype"/>
        <w:noProof/>
        <w:sz w:val="16"/>
      </w:rPr>
      <w:t>2</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w:instrText>
    </w:r>
    <w:r>
      <w:rPr>
        <w:rFonts w:ascii="Palatino Linotype" w:hAnsi="Palatino Linotype"/>
        <w:sz w:val="16"/>
      </w:rPr>
      <w:fldChar w:fldCharType="separate"/>
    </w:r>
    <w:r w:rsidR="00861107">
      <w:rPr>
        <w:rFonts w:ascii="Palatino Linotype" w:hAnsi="Palatino Linotype"/>
        <w:noProof/>
        <w:sz w:val="16"/>
      </w:rPr>
      <w:t>21</w:t>
    </w:r>
    <w:r>
      <w:rPr>
        <w:rFonts w:ascii="Palatino Linotype" w:hAnsi="Palatino Linotype"/>
        <w:sz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A9DBB" w14:textId="77777777" w:rsidR="007E09DD" w:rsidRDefault="007E09DD">
    <w:pPr>
      <w:pStyle w:val="MDPIheaderjournallogo"/>
    </w:pPr>
    <w:r>
      <w:rPr>
        <w:i w:val="0"/>
        <w:noProof/>
        <w:szCs w:val="16"/>
        <w:lang w:val="en-GB" w:eastAsia="en-GB"/>
      </w:rPr>
      <mc:AlternateContent>
        <mc:Choice Requires="wps">
          <w:drawing>
            <wp:anchor distT="45720" distB="45720" distL="114300" distR="114300" simplePos="0" relativeHeight="251659264" behindDoc="1" locked="0" layoutInCell="1" allowOverlap="1" wp14:anchorId="1627F610" wp14:editId="1617847A">
              <wp:simplePos x="0" y="0"/>
              <wp:positionH relativeFrom="rightMargin">
                <wp:posOffset>-558165</wp:posOffset>
              </wp:positionH>
              <wp:positionV relativeFrom="paragraph">
                <wp:posOffset>0</wp:posOffset>
              </wp:positionV>
              <wp:extent cx="558165" cy="70929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 cy="709200"/>
                      </a:xfrm>
                      <a:prstGeom prst="rect">
                        <a:avLst/>
                      </a:prstGeom>
                      <a:solidFill>
                        <a:srgbClr val="FFFFFF"/>
                      </a:solidFill>
                      <a:ln w="9525">
                        <a:noFill/>
                        <a:miter lim="800000"/>
                      </a:ln>
                    </wps:spPr>
                    <wps:txbx>
                      <w:txbxContent>
                        <w:p w14:paraId="34435214" w14:textId="77777777" w:rsidR="007E09DD" w:rsidRDefault="007E09DD">
                          <w:pPr>
                            <w:pStyle w:val="MDPIheaderjournallogo"/>
                            <w:jc w:val="center"/>
                            <w:rPr>
                              <w:i w:val="0"/>
                              <w:szCs w:val="16"/>
                            </w:rPr>
                          </w:pPr>
                          <w:r>
                            <w:rPr>
                              <w:i w:val="0"/>
                              <w:noProof/>
                              <w:szCs w:val="16"/>
                              <w:lang w:val="en-GB" w:eastAsia="en-GB"/>
                            </w:rPr>
                            <w:drawing>
                              <wp:inline distT="0" distB="0" distL="0" distR="0" wp14:anchorId="180543FA" wp14:editId="1D0D7E3A">
                                <wp:extent cx="546100" cy="359410"/>
                                <wp:effectExtent l="0" t="0" r="6350" b="2540"/>
                                <wp:docPr id="5" name="Picture 5"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ome\Desktop\logos\ori\png\logo-mdp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46216" cy="360000"/>
                                        </a:xfrm>
                                        <a:prstGeom prst="rect">
                                          <a:avLst/>
                                        </a:prstGeom>
                                        <a:noFill/>
                                        <a:ln>
                                          <a:noFill/>
                                        </a:ln>
                                      </pic:spPr>
                                    </pic:pic>
                                  </a:graphicData>
                                </a:graphic>
                              </wp:inline>
                            </w:drawing>
                          </w:r>
                        </w:p>
                      </w:txbxContent>
                    </wps:txbx>
                    <wps:bodyPr rot="0" vert="horz" wrap="none" lIns="0" tIns="0" rIns="0" bIns="0" anchor="t" anchorCtr="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27F610" id="_x0000_t202" coordsize="21600,21600" o:spt="202" path="m,l,21600r21600,l21600,xe">
              <v:stroke joinstyle="miter"/>
              <v:path gradientshapeok="t" o:connecttype="rect"/>
            </v:shapetype>
            <v:shape id="Text Box 2" o:spid="_x0000_s1065" type="#_x0000_t202" style="position:absolute;margin-left:-43.95pt;margin-top:0;width:43.95pt;height:55.85pt;z-index:-251657216;visibility:visible;mso-wrap-style:none;mso-wrap-distance-left:9pt;mso-wrap-distance-top:3.6pt;mso-wrap-distance-right:9pt;mso-wrap-distance-bottom:3.6pt;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" stroked="f">
              <v:textbox inset="0,0,0,0">
                <w:txbxContent>
                  <w:p w14:paraId="34435214" w14:textId="77777777" w:rsidR="007E09DD" w:rsidRDefault="007E09DD">
                    <w:pPr>
                      <w:pStyle w:val="MDPIheaderjournallogo"/>
                      <w:jc w:val="center"/>
                      <w:rPr>
                        <w:i w:val="0"/>
                        <w:szCs w:val="16"/>
                      </w:rPr>
                    </w:pPr>
                    <w:r>
                      <w:rPr>
                        <w:i w:val="0"/>
                        <w:noProof/>
                        <w:szCs w:val="16"/>
                        <w:lang w:val="en-GB" w:eastAsia="en-GB"/>
                      </w:rPr>
                      <w:drawing>
                        <wp:inline distT="0" distB="0" distL="0" distR="0" wp14:anchorId="180543FA" wp14:editId="1D0D7E3A">
                          <wp:extent cx="546100" cy="359410"/>
                          <wp:effectExtent l="0" t="0" r="6350" b="2540"/>
                          <wp:docPr id="5" name="Picture 5"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ome\Desktop\logos\ori\png\logo-mdpi.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546216" cy="360000"/>
                                  </a:xfrm>
                                  <a:prstGeom prst="rect">
                                    <a:avLst/>
                                  </a:prstGeom>
                                  <a:noFill/>
                                  <a:ln>
                                    <a:noFill/>
                                  </a:ln>
                                </pic:spPr>
                              </pic:pic>
                            </a:graphicData>
                          </a:graphic>
                        </wp:inline>
                      </w:drawing>
                    </w:r>
                  </w:p>
                </w:txbxContent>
              </v:textbox>
              <w10:wrap anchorx="margin"/>
            </v:shape>
          </w:pict>
        </mc:Fallback>
      </mc:AlternateContent>
    </w:r>
    <w:r>
      <w:rPr>
        <w:noProof/>
        <w:lang w:val="en-GB" w:eastAsia="en-GB"/>
      </w:rPr>
      <w:drawing>
        <wp:inline distT="0" distB="0" distL="0" distR="0" wp14:anchorId="1F420CCC" wp14:editId="43F1A4BB">
          <wp:extent cx="1701800" cy="429260"/>
          <wp:effectExtent l="0" t="0" r="0" b="8890"/>
          <wp:docPr id="7" name="Picture 7" descr="C:\Users\home\Desktop\logos\Nutrient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home\Desktop\logos\Nutrients-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1701800" cy="4292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D4ED7"/>
    <w:multiLevelType w:val="multilevel"/>
    <w:tmpl w:val="150D4ED7"/>
    <w:lvl w:ilvl="0">
      <w:start w:val="1"/>
      <w:numFmt w:val="lowerRoman"/>
      <w:lvlText w:val="(%1)"/>
      <w:lvlJc w:val="left"/>
      <w:pPr>
        <w:ind w:left="1140" w:hanging="72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05051C"/>
    <w:multiLevelType w:val="multilevel"/>
    <w:tmpl w:val="2805051C"/>
    <w:lvl w:ilvl="0">
      <w:start w:val="1"/>
      <w:numFmt w:val="decimal"/>
      <w:pStyle w:val="MDPI37itemize"/>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369A6535"/>
    <w:multiLevelType w:val="multilevel"/>
    <w:tmpl w:val="369A6535"/>
    <w:lvl w:ilvl="0">
      <w:start w:val="1"/>
      <w:numFmt w:val="bullet"/>
      <w:pStyle w:val="MDPI38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430B505B"/>
    <w:multiLevelType w:val="multilevel"/>
    <w:tmpl w:val="430B505B"/>
    <w:lvl w:ilvl="0">
      <w:start w:val="1"/>
      <w:numFmt w:val="decimal"/>
      <w:pStyle w:val="Mdeck8references"/>
      <w:lvlText w:val="%1."/>
      <w:lvlJc w:val="left"/>
      <w:pPr>
        <w:ind w:left="782" w:hanging="425"/>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8DB9378"/>
    <w:multiLevelType w:val="singleLevel"/>
    <w:tmpl w:val="58DB9378"/>
    <w:lvl w:ilvl="0">
      <w:start w:val="1"/>
      <w:numFmt w:val="decimal"/>
      <w:suff w:val="space"/>
      <w:lvlText w:val="%1."/>
      <w:lvlJc w:val="left"/>
    </w:lvl>
  </w:abstractNum>
  <w:abstractNum w:abstractNumId="6" w15:restartNumberingAfterBreak="0">
    <w:nsid w:val="59351FBE"/>
    <w:multiLevelType w:val="singleLevel"/>
    <w:tmpl w:val="59351FBE"/>
    <w:lvl w:ilvl="0">
      <w:start w:val="5"/>
      <w:numFmt w:val="decimal"/>
      <w:suff w:val="space"/>
      <w:lvlText w:val="%1."/>
      <w:lvlJc w:val="left"/>
    </w:lvl>
  </w:abstractNum>
  <w:abstractNum w:abstractNumId="7" w15:restartNumberingAfterBreak="0">
    <w:nsid w:val="673C370A"/>
    <w:multiLevelType w:val="multilevel"/>
    <w:tmpl w:val="673C370A"/>
    <w:lvl w:ilvl="0">
      <w:start w:val="1"/>
      <w:numFmt w:val="bullet"/>
      <w:pStyle w:val="Mdeck4textbulletlist"/>
      <w:lvlText w:val=""/>
      <w:lvlJc w:val="left"/>
      <w:pPr>
        <w:ind w:left="1429" w:hanging="357"/>
      </w:pPr>
      <w:rPr>
        <w:rFonts w:ascii="Wingdings" w:hAnsi="Wingdings" w:hint="default"/>
      </w:rPr>
    </w:lvl>
    <w:lvl w:ilvl="1">
      <w:start w:val="1"/>
      <w:numFmt w:val="bullet"/>
      <w:lvlText w:val=""/>
      <w:lvlJc w:val="left"/>
      <w:pPr>
        <w:ind w:left="1402" w:hanging="420"/>
      </w:pPr>
      <w:rPr>
        <w:rFonts w:ascii="Wingdings" w:hAnsi="Wingdings" w:hint="default"/>
      </w:rPr>
    </w:lvl>
    <w:lvl w:ilvl="2">
      <w:start w:val="1"/>
      <w:numFmt w:val="bullet"/>
      <w:lvlText w:val=""/>
      <w:lvlJc w:val="left"/>
      <w:pPr>
        <w:ind w:left="1822" w:hanging="420"/>
      </w:pPr>
      <w:rPr>
        <w:rFonts w:ascii="Wingdings" w:hAnsi="Wingdings" w:hint="default"/>
      </w:rPr>
    </w:lvl>
    <w:lvl w:ilvl="3">
      <w:start w:val="1"/>
      <w:numFmt w:val="bullet"/>
      <w:lvlText w:val=""/>
      <w:lvlJc w:val="left"/>
      <w:pPr>
        <w:ind w:left="2242" w:hanging="420"/>
      </w:pPr>
      <w:rPr>
        <w:rFonts w:ascii="Wingdings" w:hAnsi="Wingdings" w:hint="default"/>
      </w:rPr>
    </w:lvl>
    <w:lvl w:ilvl="4">
      <w:start w:val="1"/>
      <w:numFmt w:val="bullet"/>
      <w:lvlText w:val=""/>
      <w:lvlJc w:val="left"/>
      <w:pPr>
        <w:ind w:left="2662" w:hanging="420"/>
      </w:pPr>
      <w:rPr>
        <w:rFonts w:ascii="Wingdings" w:hAnsi="Wingdings" w:hint="default"/>
      </w:rPr>
    </w:lvl>
    <w:lvl w:ilvl="5">
      <w:start w:val="1"/>
      <w:numFmt w:val="bullet"/>
      <w:lvlText w:val=""/>
      <w:lvlJc w:val="left"/>
      <w:pPr>
        <w:ind w:left="3082" w:hanging="420"/>
      </w:pPr>
      <w:rPr>
        <w:rFonts w:ascii="Wingdings" w:hAnsi="Wingdings" w:hint="default"/>
      </w:rPr>
    </w:lvl>
    <w:lvl w:ilvl="6">
      <w:start w:val="1"/>
      <w:numFmt w:val="bullet"/>
      <w:lvlText w:val=""/>
      <w:lvlJc w:val="left"/>
      <w:pPr>
        <w:ind w:left="3502" w:hanging="420"/>
      </w:pPr>
      <w:rPr>
        <w:rFonts w:ascii="Wingdings" w:hAnsi="Wingdings" w:hint="default"/>
      </w:rPr>
    </w:lvl>
    <w:lvl w:ilvl="7">
      <w:start w:val="1"/>
      <w:numFmt w:val="bullet"/>
      <w:lvlText w:val=""/>
      <w:lvlJc w:val="left"/>
      <w:pPr>
        <w:ind w:left="3922" w:hanging="420"/>
      </w:pPr>
      <w:rPr>
        <w:rFonts w:ascii="Wingdings" w:hAnsi="Wingdings" w:hint="default"/>
      </w:rPr>
    </w:lvl>
    <w:lvl w:ilvl="8">
      <w:start w:val="1"/>
      <w:numFmt w:val="bullet"/>
      <w:lvlText w:val=""/>
      <w:lvlJc w:val="left"/>
      <w:pPr>
        <w:ind w:left="4342" w:hanging="420"/>
      </w:pPr>
      <w:rPr>
        <w:rFonts w:ascii="Wingdings" w:hAnsi="Wingdings" w:hint="default"/>
      </w:rPr>
    </w:lvl>
  </w:abstractNum>
  <w:abstractNum w:abstractNumId="8" w15:restartNumberingAfterBreak="0">
    <w:nsid w:val="6DB20A64"/>
    <w:multiLevelType w:val="multilevel"/>
    <w:tmpl w:val="6DB20A64"/>
    <w:lvl w:ilvl="0">
      <w:start w:val="1"/>
      <w:numFmt w:val="decimal"/>
      <w:pStyle w:val="Mdeck4textnumberedlist"/>
      <w:lvlText w:val="%1."/>
      <w:lvlJc w:val="left"/>
      <w:pPr>
        <w:ind w:left="1429" w:hanging="357"/>
      </w:pPr>
      <w:rPr>
        <w:rFonts w:hint="eastAsia"/>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9" w15:restartNumberingAfterBreak="0">
    <w:nsid w:val="7ECF2ABA"/>
    <w:multiLevelType w:val="multilevel"/>
    <w:tmpl w:val="7ECF2ABA"/>
    <w:lvl w:ilvl="0">
      <w:start w:val="3"/>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7"/>
  </w:num>
  <w:num w:numId="3">
    <w:abstractNumId w:val="8"/>
  </w:num>
  <w:num w:numId="4">
    <w:abstractNumId w:val="2"/>
  </w:num>
  <w:num w:numId="5">
    <w:abstractNumId w:val="3"/>
  </w:num>
  <w:num w:numId="6">
    <w:abstractNumId w:val="1"/>
  </w:num>
  <w:num w:numId="7">
    <w:abstractNumId w:val="5"/>
  </w:num>
  <w:num w:numId="8">
    <w:abstractNumId w:val="9"/>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HorizontalSpacing w:val="120"/>
  <w:drawingGridVerticalSpacing w:val="163"/>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362532"/>
    <w:rsid w:val="00000637"/>
    <w:rsid w:val="000006F8"/>
    <w:rsid w:val="00001092"/>
    <w:rsid w:val="00003DC2"/>
    <w:rsid w:val="000046B6"/>
    <w:rsid w:val="00004BA7"/>
    <w:rsid w:val="00005D37"/>
    <w:rsid w:val="00005FC2"/>
    <w:rsid w:val="00006115"/>
    <w:rsid w:val="00011BC3"/>
    <w:rsid w:val="0001283B"/>
    <w:rsid w:val="00013C05"/>
    <w:rsid w:val="0002090C"/>
    <w:rsid w:val="00022DE2"/>
    <w:rsid w:val="00024621"/>
    <w:rsid w:val="0002467B"/>
    <w:rsid w:val="00025C56"/>
    <w:rsid w:val="00026CEC"/>
    <w:rsid w:val="0003098A"/>
    <w:rsid w:val="000319B8"/>
    <w:rsid w:val="0003351A"/>
    <w:rsid w:val="000340F9"/>
    <w:rsid w:val="00034840"/>
    <w:rsid w:val="00034BF8"/>
    <w:rsid w:val="000361F7"/>
    <w:rsid w:val="00036E08"/>
    <w:rsid w:val="00037F00"/>
    <w:rsid w:val="00041A10"/>
    <w:rsid w:val="0004245C"/>
    <w:rsid w:val="00042C12"/>
    <w:rsid w:val="00042D62"/>
    <w:rsid w:val="000439F3"/>
    <w:rsid w:val="00043F91"/>
    <w:rsid w:val="00044080"/>
    <w:rsid w:val="00044417"/>
    <w:rsid w:val="0004473F"/>
    <w:rsid w:val="00045898"/>
    <w:rsid w:val="00045D1A"/>
    <w:rsid w:val="0005068A"/>
    <w:rsid w:val="00050716"/>
    <w:rsid w:val="00050C65"/>
    <w:rsid w:val="000520E3"/>
    <w:rsid w:val="00053CCF"/>
    <w:rsid w:val="00054970"/>
    <w:rsid w:val="000551E0"/>
    <w:rsid w:val="000555C5"/>
    <w:rsid w:val="00055967"/>
    <w:rsid w:val="000562B9"/>
    <w:rsid w:val="00056DBB"/>
    <w:rsid w:val="000578BD"/>
    <w:rsid w:val="000602E4"/>
    <w:rsid w:val="000605CD"/>
    <w:rsid w:val="0006065C"/>
    <w:rsid w:val="0006467F"/>
    <w:rsid w:val="00066AE2"/>
    <w:rsid w:val="00071D03"/>
    <w:rsid w:val="00072E59"/>
    <w:rsid w:val="00073BD9"/>
    <w:rsid w:val="000775FC"/>
    <w:rsid w:val="00077A9D"/>
    <w:rsid w:val="00081078"/>
    <w:rsid w:val="00082D78"/>
    <w:rsid w:val="000833FA"/>
    <w:rsid w:val="000848F9"/>
    <w:rsid w:val="0008767F"/>
    <w:rsid w:val="00087CED"/>
    <w:rsid w:val="000933AC"/>
    <w:rsid w:val="00094176"/>
    <w:rsid w:val="00095076"/>
    <w:rsid w:val="00097D7F"/>
    <w:rsid w:val="00097EBD"/>
    <w:rsid w:val="000A0E49"/>
    <w:rsid w:val="000A0F29"/>
    <w:rsid w:val="000A3155"/>
    <w:rsid w:val="000A411D"/>
    <w:rsid w:val="000A45A9"/>
    <w:rsid w:val="000A5D85"/>
    <w:rsid w:val="000A5FAE"/>
    <w:rsid w:val="000B05D0"/>
    <w:rsid w:val="000B38AC"/>
    <w:rsid w:val="000B4D3C"/>
    <w:rsid w:val="000B529D"/>
    <w:rsid w:val="000B5482"/>
    <w:rsid w:val="000B7EF6"/>
    <w:rsid w:val="000C299D"/>
    <w:rsid w:val="000C2A07"/>
    <w:rsid w:val="000C4A82"/>
    <w:rsid w:val="000C4B5D"/>
    <w:rsid w:val="000C4FAD"/>
    <w:rsid w:val="000C4FB6"/>
    <w:rsid w:val="000C5078"/>
    <w:rsid w:val="000C6BE5"/>
    <w:rsid w:val="000D0745"/>
    <w:rsid w:val="000D0874"/>
    <w:rsid w:val="000D093A"/>
    <w:rsid w:val="000D0B2F"/>
    <w:rsid w:val="000D0C0E"/>
    <w:rsid w:val="000D166F"/>
    <w:rsid w:val="000D2842"/>
    <w:rsid w:val="000D2BB9"/>
    <w:rsid w:val="000D2F06"/>
    <w:rsid w:val="000D42F9"/>
    <w:rsid w:val="000D4E7B"/>
    <w:rsid w:val="000D5554"/>
    <w:rsid w:val="000D66ED"/>
    <w:rsid w:val="000E08FD"/>
    <w:rsid w:val="000E146B"/>
    <w:rsid w:val="000E35FE"/>
    <w:rsid w:val="000E37D1"/>
    <w:rsid w:val="000E7A5D"/>
    <w:rsid w:val="000E7C1E"/>
    <w:rsid w:val="000F0E85"/>
    <w:rsid w:val="000F0F9F"/>
    <w:rsid w:val="000F1703"/>
    <w:rsid w:val="000F4E0E"/>
    <w:rsid w:val="000F58E8"/>
    <w:rsid w:val="000F605B"/>
    <w:rsid w:val="00100FE2"/>
    <w:rsid w:val="00103634"/>
    <w:rsid w:val="00106247"/>
    <w:rsid w:val="00110112"/>
    <w:rsid w:val="001111BB"/>
    <w:rsid w:val="001167F0"/>
    <w:rsid w:val="001170CF"/>
    <w:rsid w:val="0011779E"/>
    <w:rsid w:val="0012125D"/>
    <w:rsid w:val="00124285"/>
    <w:rsid w:val="0012462F"/>
    <w:rsid w:val="001268A0"/>
    <w:rsid w:val="00127B58"/>
    <w:rsid w:val="00130F88"/>
    <w:rsid w:val="00131F3D"/>
    <w:rsid w:val="001344D7"/>
    <w:rsid w:val="001352B6"/>
    <w:rsid w:val="00135C14"/>
    <w:rsid w:val="00140A39"/>
    <w:rsid w:val="001410CE"/>
    <w:rsid w:val="00141578"/>
    <w:rsid w:val="00141586"/>
    <w:rsid w:val="0014158B"/>
    <w:rsid w:val="00141BBF"/>
    <w:rsid w:val="00142049"/>
    <w:rsid w:val="0014250D"/>
    <w:rsid w:val="00143181"/>
    <w:rsid w:val="00144660"/>
    <w:rsid w:val="00144DC5"/>
    <w:rsid w:val="00144E54"/>
    <w:rsid w:val="00145361"/>
    <w:rsid w:val="00145F5A"/>
    <w:rsid w:val="00150342"/>
    <w:rsid w:val="00151193"/>
    <w:rsid w:val="00151E48"/>
    <w:rsid w:val="00152F85"/>
    <w:rsid w:val="001537FA"/>
    <w:rsid w:val="00153936"/>
    <w:rsid w:val="001541F1"/>
    <w:rsid w:val="00155401"/>
    <w:rsid w:val="00155D28"/>
    <w:rsid w:val="00156006"/>
    <w:rsid w:val="0015729F"/>
    <w:rsid w:val="001603F6"/>
    <w:rsid w:val="00160C50"/>
    <w:rsid w:val="0016127C"/>
    <w:rsid w:val="0016263E"/>
    <w:rsid w:val="00163237"/>
    <w:rsid w:val="001632F9"/>
    <w:rsid w:val="00163372"/>
    <w:rsid w:val="00164D12"/>
    <w:rsid w:val="00165591"/>
    <w:rsid w:val="00165A01"/>
    <w:rsid w:val="001665A2"/>
    <w:rsid w:val="0016702F"/>
    <w:rsid w:val="00170548"/>
    <w:rsid w:val="0017121E"/>
    <w:rsid w:val="00171CE4"/>
    <w:rsid w:val="001732EE"/>
    <w:rsid w:val="001739FB"/>
    <w:rsid w:val="00173FC0"/>
    <w:rsid w:val="00174A3B"/>
    <w:rsid w:val="001763AE"/>
    <w:rsid w:val="00176BBA"/>
    <w:rsid w:val="00176DC5"/>
    <w:rsid w:val="00176E73"/>
    <w:rsid w:val="0017709E"/>
    <w:rsid w:val="00177BAD"/>
    <w:rsid w:val="001812DE"/>
    <w:rsid w:val="00182861"/>
    <w:rsid w:val="00184712"/>
    <w:rsid w:val="00184B65"/>
    <w:rsid w:val="00184ECF"/>
    <w:rsid w:val="00185166"/>
    <w:rsid w:val="001854A7"/>
    <w:rsid w:val="00185FF4"/>
    <w:rsid w:val="0018688E"/>
    <w:rsid w:val="00191EB3"/>
    <w:rsid w:val="00192141"/>
    <w:rsid w:val="001929BE"/>
    <w:rsid w:val="00192CFD"/>
    <w:rsid w:val="00193EBD"/>
    <w:rsid w:val="00194DCB"/>
    <w:rsid w:val="001A0059"/>
    <w:rsid w:val="001A0D5B"/>
    <w:rsid w:val="001A103B"/>
    <w:rsid w:val="001A3926"/>
    <w:rsid w:val="001A4A0E"/>
    <w:rsid w:val="001A5F95"/>
    <w:rsid w:val="001A6B1A"/>
    <w:rsid w:val="001A7621"/>
    <w:rsid w:val="001A7D08"/>
    <w:rsid w:val="001B04C4"/>
    <w:rsid w:val="001B09F9"/>
    <w:rsid w:val="001B1BDB"/>
    <w:rsid w:val="001B22D3"/>
    <w:rsid w:val="001B2E32"/>
    <w:rsid w:val="001B396D"/>
    <w:rsid w:val="001B3A0F"/>
    <w:rsid w:val="001B446E"/>
    <w:rsid w:val="001B5B79"/>
    <w:rsid w:val="001C0136"/>
    <w:rsid w:val="001C2A2E"/>
    <w:rsid w:val="001C3B86"/>
    <w:rsid w:val="001C3E08"/>
    <w:rsid w:val="001C6374"/>
    <w:rsid w:val="001D0180"/>
    <w:rsid w:val="001D0A2E"/>
    <w:rsid w:val="001D0BD8"/>
    <w:rsid w:val="001D0C90"/>
    <w:rsid w:val="001D0E49"/>
    <w:rsid w:val="001D490B"/>
    <w:rsid w:val="001D4C88"/>
    <w:rsid w:val="001D4CBF"/>
    <w:rsid w:val="001D5C83"/>
    <w:rsid w:val="001D5CB0"/>
    <w:rsid w:val="001D5D67"/>
    <w:rsid w:val="001D7118"/>
    <w:rsid w:val="001D7351"/>
    <w:rsid w:val="001D741F"/>
    <w:rsid w:val="001E0BFA"/>
    <w:rsid w:val="001E26BA"/>
    <w:rsid w:val="001E3120"/>
    <w:rsid w:val="001E3755"/>
    <w:rsid w:val="001E3BAB"/>
    <w:rsid w:val="001E3DBC"/>
    <w:rsid w:val="001E7A0D"/>
    <w:rsid w:val="001F05A9"/>
    <w:rsid w:val="001F064E"/>
    <w:rsid w:val="001F1AE0"/>
    <w:rsid w:val="001F2913"/>
    <w:rsid w:val="001F45A9"/>
    <w:rsid w:val="001F55DC"/>
    <w:rsid w:val="001F5A4A"/>
    <w:rsid w:val="0020147D"/>
    <w:rsid w:val="0020174A"/>
    <w:rsid w:val="00201802"/>
    <w:rsid w:val="002021CF"/>
    <w:rsid w:val="002026F5"/>
    <w:rsid w:val="00206B4D"/>
    <w:rsid w:val="002070A4"/>
    <w:rsid w:val="00207866"/>
    <w:rsid w:val="00207B9B"/>
    <w:rsid w:val="002118B9"/>
    <w:rsid w:val="0021202D"/>
    <w:rsid w:val="00213ACA"/>
    <w:rsid w:val="00214190"/>
    <w:rsid w:val="00215F10"/>
    <w:rsid w:val="00216FA9"/>
    <w:rsid w:val="00220209"/>
    <w:rsid w:val="00220573"/>
    <w:rsid w:val="002212AC"/>
    <w:rsid w:val="00221D76"/>
    <w:rsid w:val="002220D5"/>
    <w:rsid w:val="00223A64"/>
    <w:rsid w:val="00225217"/>
    <w:rsid w:val="00225F3F"/>
    <w:rsid w:val="00226AB1"/>
    <w:rsid w:val="00233736"/>
    <w:rsid w:val="00233EC7"/>
    <w:rsid w:val="00234505"/>
    <w:rsid w:val="00235077"/>
    <w:rsid w:val="00235973"/>
    <w:rsid w:val="00235A5D"/>
    <w:rsid w:val="0023602F"/>
    <w:rsid w:val="0023687E"/>
    <w:rsid w:val="00236969"/>
    <w:rsid w:val="00236C0D"/>
    <w:rsid w:val="00236D35"/>
    <w:rsid w:val="00236F94"/>
    <w:rsid w:val="00237A9A"/>
    <w:rsid w:val="00237EDD"/>
    <w:rsid w:val="0024084D"/>
    <w:rsid w:val="00240C8C"/>
    <w:rsid w:val="00241190"/>
    <w:rsid w:val="00241C14"/>
    <w:rsid w:val="0024295B"/>
    <w:rsid w:val="002434C9"/>
    <w:rsid w:val="00243947"/>
    <w:rsid w:val="002465E8"/>
    <w:rsid w:val="002468E6"/>
    <w:rsid w:val="00246C04"/>
    <w:rsid w:val="00246CE0"/>
    <w:rsid w:val="002479D3"/>
    <w:rsid w:val="002507D9"/>
    <w:rsid w:val="00250DFC"/>
    <w:rsid w:val="0025127B"/>
    <w:rsid w:val="00251811"/>
    <w:rsid w:val="0025232D"/>
    <w:rsid w:val="00252515"/>
    <w:rsid w:val="0025259B"/>
    <w:rsid w:val="00252BD9"/>
    <w:rsid w:val="00253193"/>
    <w:rsid w:val="00253859"/>
    <w:rsid w:val="002555E8"/>
    <w:rsid w:val="00255B5C"/>
    <w:rsid w:val="00257403"/>
    <w:rsid w:val="0025777F"/>
    <w:rsid w:val="00261B77"/>
    <w:rsid w:val="00263890"/>
    <w:rsid w:val="00263B2B"/>
    <w:rsid w:val="0026479E"/>
    <w:rsid w:val="002665A2"/>
    <w:rsid w:val="00271978"/>
    <w:rsid w:val="00272574"/>
    <w:rsid w:val="0027286A"/>
    <w:rsid w:val="00273440"/>
    <w:rsid w:val="0027513B"/>
    <w:rsid w:val="00275162"/>
    <w:rsid w:val="0027593D"/>
    <w:rsid w:val="00275F7E"/>
    <w:rsid w:val="00276B71"/>
    <w:rsid w:val="0027713B"/>
    <w:rsid w:val="002813F6"/>
    <w:rsid w:val="00284008"/>
    <w:rsid w:val="00285954"/>
    <w:rsid w:val="00286733"/>
    <w:rsid w:val="0028727D"/>
    <w:rsid w:val="002915B6"/>
    <w:rsid w:val="0029287A"/>
    <w:rsid w:val="002934D1"/>
    <w:rsid w:val="002942AC"/>
    <w:rsid w:val="00294C2F"/>
    <w:rsid w:val="0029628E"/>
    <w:rsid w:val="00296EB7"/>
    <w:rsid w:val="002A0011"/>
    <w:rsid w:val="002A0E37"/>
    <w:rsid w:val="002A12AC"/>
    <w:rsid w:val="002A1477"/>
    <w:rsid w:val="002A17CF"/>
    <w:rsid w:val="002A1FD2"/>
    <w:rsid w:val="002A279F"/>
    <w:rsid w:val="002A31E4"/>
    <w:rsid w:val="002A66E9"/>
    <w:rsid w:val="002B0BCA"/>
    <w:rsid w:val="002B20DD"/>
    <w:rsid w:val="002B2741"/>
    <w:rsid w:val="002B37F5"/>
    <w:rsid w:val="002B4981"/>
    <w:rsid w:val="002B5513"/>
    <w:rsid w:val="002B75A2"/>
    <w:rsid w:val="002B7893"/>
    <w:rsid w:val="002C0E6A"/>
    <w:rsid w:val="002C28DD"/>
    <w:rsid w:val="002C2C86"/>
    <w:rsid w:val="002C300A"/>
    <w:rsid w:val="002C4FBA"/>
    <w:rsid w:val="002C5045"/>
    <w:rsid w:val="002C6C5F"/>
    <w:rsid w:val="002C7423"/>
    <w:rsid w:val="002C7CEB"/>
    <w:rsid w:val="002D0834"/>
    <w:rsid w:val="002D2055"/>
    <w:rsid w:val="002D4050"/>
    <w:rsid w:val="002D476D"/>
    <w:rsid w:val="002D4F9D"/>
    <w:rsid w:val="002D7EB2"/>
    <w:rsid w:val="002D7EB6"/>
    <w:rsid w:val="002E0A6B"/>
    <w:rsid w:val="002E0B8D"/>
    <w:rsid w:val="002E11AF"/>
    <w:rsid w:val="002E1941"/>
    <w:rsid w:val="002E1F9C"/>
    <w:rsid w:val="002E2696"/>
    <w:rsid w:val="002E31F3"/>
    <w:rsid w:val="002E45FF"/>
    <w:rsid w:val="002E4AE9"/>
    <w:rsid w:val="002E59FA"/>
    <w:rsid w:val="002E699F"/>
    <w:rsid w:val="002F0022"/>
    <w:rsid w:val="002F1F90"/>
    <w:rsid w:val="002F30E0"/>
    <w:rsid w:val="002F3A40"/>
    <w:rsid w:val="002F416E"/>
    <w:rsid w:val="002F6006"/>
    <w:rsid w:val="002F667B"/>
    <w:rsid w:val="002F6728"/>
    <w:rsid w:val="002F6FC8"/>
    <w:rsid w:val="00300584"/>
    <w:rsid w:val="00300A5B"/>
    <w:rsid w:val="00300F39"/>
    <w:rsid w:val="0030282D"/>
    <w:rsid w:val="0030286C"/>
    <w:rsid w:val="0030379B"/>
    <w:rsid w:val="00303E24"/>
    <w:rsid w:val="003053D7"/>
    <w:rsid w:val="00305668"/>
    <w:rsid w:val="00305773"/>
    <w:rsid w:val="003066AC"/>
    <w:rsid w:val="00306771"/>
    <w:rsid w:val="00307805"/>
    <w:rsid w:val="0030792C"/>
    <w:rsid w:val="00307DAD"/>
    <w:rsid w:val="00310EBF"/>
    <w:rsid w:val="0031156D"/>
    <w:rsid w:val="00312F5B"/>
    <w:rsid w:val="0031308C"/>
    <w:rsid w:val="0031392A"/>
    <w:rsid w:val="003167AC"/>
    <w:rsid w:val="0032250E"/>
    <w:rsid w:val="00322580"/>
    <w:rsid w:val="003229FD"/>
    <w:rsid w:val="003246E2"/>
    <w:rsid w:val="0032589B"/>
    <w:rsid w:val="003260DD"/>
    <w:rsid w:val="0032723D"/>
    <w:rsid w:val="003301E7"/>
    <w:rsid w:val="0033124F"/>
    <w:rsid w:val="0033164F"/>
    <w:rsid w:val="003320D7"/>
    <w:rsid w:val="00332D94"/>
    <w:rsid w:val="00333C2D"/>
    <w:rsid w:val="003352F1"/>
    <w:rsid w:val="00335A74"/>
    <w:rsid w:val="00336080"/>
    <w:rsid w:val="00336BEA"/>
    <w:rsid w:val="00336CF2"/>
    <w:rsid w:val="003379F5"/>
    <w:rsid w:val="00340477"/>
    <w:rsid w:val="00341638"/>
    <w:rsid w:val="00341815"/>
    <w:rsid w:val="003424E6"/>
    <w:rsid w:val="00344684"/>
    <w:rsid w:val="00344DFE"/>
    <w:rsid w:val="00346A68"/>
    <w:rsid w:val="00346B1B"/>
    <w:rsid w:val="00346F63"/>
    <w:rsid w:val="00347596"/>
    <w:rsid w:val="00352D55"/>
    <w:rsid w:val="0035313A"/>
    <w:rsid w:val="0035340A"/>
    <w:rsid w:val="00353B41"/>
    <w:rsid w:val="00353D3A"/>
    <w:rsid w:val="00353FE0"/>
    <w:rsid w:val="0035469E"/>
    <w:rsid w:val="0035521D"/>
    <w:rsid w:val="00356EBF"/>
    <w:rsid w:val="00357207"/>
    <w:rsid w:val="0035762E"/>
    <w:rsid w:val="00361F34"/>
    <w:rsid w:val="00363BE8"/>
    <w:rsid w:val="00363D81"/>
    <w:rsid w:val="00364643"/>
    <w:rsid w:val="00367166"/>
    <w:rsid w:val="00367343"/>
    <w:rsid w:val="003675B2"/>
    <w:rsid w:val="00367C05"/>
    <w:rsid w:val="00367CBF"/>
    <w:rsid w:val="00370569"/>
    <w:rsid w:val="003709EC"/>
    <w:rsid w:val="00372EC0"/>
    <w:rsid w:val="0037359F"/>
    <w:rsid w:val="00373D16"/>
    <w:rsid w:val="00373F32"/>
    <w:rsid w:val="00374898"/>
    <w:rsid w:val="00376FA1"/>
    <w:rsid w:val="0037746B"/>
    <w:rsid w:val="00381C2D"/>
    <w:rsid w:val="00381D89"/>
    <w:rsid w:val="00381FC4"/>
    <w:rsid w:val="00382D25"/>
    <w:rsid w:val="003835CE"/>
    <w:rsid w:val="00384321"/>
    <w:rsid w:val="00384F4A"/>
    <w:rsid w:val="003855CF"/>
    <w:rsid w:val="00386761"/>
    <w:rsid w:val="003902E6"/>
    <w:rsid w:val="00390C6C"/>
    <w:rsid w:val="00390CF1"/>
    <w:rsid w:val="00391035"/>
    <w:rsid w:val="003911B5"/>
    <w:rsid w:val="003911F6"/>
    <w:rsid w:val="00391F6A"/>
    <w:rsid w:val="00391F71"/>
    <w:rsid w:val="00392717"/>
    <w:rsid w:val="003938E0"/>
    <w:rsid w:val="00394555"/>
    <w:rsid w:val="00394742"/>
    <w:rsid w:val="003956DD"/>
    <w:rsid w:val="003A0FDD"/>
    <w:rsid w:val="003A116E"/>
    <w:rsid w:val="003A1FCC"/>
    <w:rsid w:val="003A2168"/>
    <w:rsid w:val="003A31FA"/>
    <w:rsid w:val="003A3EE1"/>
    <w:rsid w:val="003A3F7E"/>
    <w:rsid w:val="003A445F"/>
    <w:rsid w:val="003A4FD3"/>
    <w:rsid w:val="003A5BA8"/>
    <w:rsid w:val="003A5F0A"/>
    <w:rsid w:val="003A6B91"/>
    <w:rsid w:val="003B2A22"/>
    <w:rsid w:val="003B3A7C"/>
    <w:rsid w:val="003B4E63"/>
    <w:rsid w:val="003B4E9A"/>
    <w:rsid w:val="003B50DC"/>
    <w:rsid w:val="003B559A"/>
    <w:rsid w:val="003B65E3"/>
    <w:rsid w:val="003B7032"/>
    <w:rsid w:val="003C014C"/>
    <w:rsid w:val="003C0D3B"/>
    <w:rsid w:val="003C245C"/>
    <w:rsid w:val="003C2C26"/>
    <w:rsid w:val="003C4A20"/>
    <w:rsid w:val="003C4AAF"/>
    <w:rsid w:val="003C7C01"/>
    <w:rsid w:val="003D1BCF"/>
    <w:rsid w:val="003D2888"/>
    <w:rsid w:val="003D2BC8"/>
    <w:rsid w:val="003D571A"/>
    <w:rsid w:val="003D607B"/>
    <w:rsid w:val="003D6836"/>
    <w:rsid w:val="003D6DF8"/>
    <w:rsid w:val="003D740F"/>
    <w:rsid w:val="003D7981"/>
    <w:rsid w:val="003E08EB"/>
    <w:rsid w:val="003E0C56"/>
    <w:rsid w:val="003E14E1"/>
    <w:rsid w:val="003E2B48"/>
    <w:rsid w:val="003E2B81"/>
    <w:rsid w:val="003E4862"/>
    <w:rsid w:val="003E5F91"/>
    <w:rsid w:val="003E66E1"/>
    <w:rsid w:val="003E68A1"/>
    <w:rsid w:val="003F0471"/>
    <w:rsid w:val="003F21C8"/>
    <w:rsid w:val="003F2541"/>
    <w:rsid w:val="003F2876"/>
    <w:rsid w:val="003F35A6"/>
    <w:rsid w:val="003F35E3"/>
    <w:rsid w:val="003F368E"/>
    <w:rsid w:val="003F4AE6"/>
    <w:rsid w:val="003F58F8"/>
    <w:rsid w:val="003F6004"/>
    <w:rsid w:val="003F6367"/>
    <w:rsid w:val="003F6831"/>
    <w:rsid w:val="003F693E"/>
    <w:rsid w:val="00401EA0"/>
    <w:rsid w:val="00404ADF"/>
    <w:rsid w:val="0040655F"/>
    <w:rsid w:val="00407752"/>
    <w:rsid w:val="00411667"/>
    <w:rsid w:val="004123C0"/>
    <w:rsid w:val="00412F36"/>
    <w:rsid w:val="00412FD3"/>
    <w:rsid w:val="0041300D"/>
    <w:rsid w:val="004137AF"/>
    <w:rsid w:val="00415FB0"/>
    <w:rsid w:val="00416645"/>
    <w:rsid w:val="004168DF"/>
    <w:rsid w:val="00417A0D"/>
    <w:rsid w:val="004226C7"/>
    <w:rsid w:val="00423429"/>
    <w:rsid w:val="00424882"/>
    <w:rsid w:val="00425AEA"/>
    <w:rsid w:val="0042627E"/>
    <w:rsid w:val="004262FE"/>
    <w:rsid w:val="0042640C"/>
    <w:rsid w:val="00427902"/>
    <w:rsid w:val="0043115A"/>
    <w:rsid w:val="00432648"/>
    <w:rsid w:val="00432800"/>
    <w:rsid w:val="00433837"/>
    <w:rsid w:val="00433F47"/>
    <w:rsid w:val="00434423"/>
    <w:rsid w:val="00436BA8"/>
    <w:rsid w:val="0043748F"/>
    <w:rsid w:val="004378B1"/>
    <w:rsid w:val="0044006E"/>
    <w:rsid w:val="00441209"/>
    <w:rsid w:val="00441AF9"/>
    <w:rsid w:val="00441FA3"/>
    <w:rsid w:val="00443095"/>
    <w:rsid w:val="004432A4"/>
    <w:rsid w:val="00445594"/>
    <w:rsid w:val="004466AA"/>
    <w:rsid w:val="00446CA3"/>
    <w:rsid w:val="00447A4A"/>
    <w:rsid w:val="0045011E"/>
    <w:rsid w:val="004501E1"/>
    <w:rsid w:val="0045101B"/>
    <w:rsid w:val="00451AEE"/>
    <w:rsid w:val="00452225"/>
    <w:rsid w:val="004539D4"/>
    <w:rsid w:val="00453CFB"/>
    <w:rsid w:val="00453FBA"/>
    <w:rsid w:val="0045405C"/>
    <w:rsid w:val="004544B1"/>
    <w:rsid w:val="00455021"/>
    <w:rsid w:val="00456900"/>
    <w:rsid w:val="00456BA6"/>
    <w:rsid w:val="004575A1"/>
    <w:rsid w:val="00461413"/>
    <w:rsid w:val="0046144E"/>
    <w:rsid w:val="004614D9"/>
    <w:rsid w:val="00461DA2"/>
    <w:rsid w:val="00462789"/>
    <w:rsid w:val="00462F89"/>
    <w:rsid w:val="00463697"/>
    <w:rsid w:val="00465702"/>
    <w:rsid w:val="00467F33"/>
    <w:rsid w:val="00471859"/>
    <w:rsid w:val="00472884"/>
    <w:rsid w:val="004743E3"/>
    <w:rsid w:val="00475F95"/>
    <w:rsid w:val="00476172"/>
    <w:rsid w:val="00476E13"/>
    <w:rsid w:val="00477487"/>
    <w:rsid w:val="00477A15"/>
    <w:rsid w:val="0048098C"/>
    <w:rsid w:val="00480BAE"/>
    <w:rsid w:val="00481ADA"/>
    <w:rsid w:val="00483436"/>
    <w:rsid w:val="00484615"/>
    <w:rsid w:val="004869B2"/>
    <w:rsid w:val="00486F32"/>
    <w:rsid w:val="00492418"/>
    <w:rsid w:val="00492DD6"/>
    <w:rsid w:val="004938FB"/>
    <w:rsid w:val="004971EB"/>
    <w:rsid w:val="004975CF"/>
    <w:rsid w:val="004A070F"/>
    <w:rsid w:val="004A0EF3"/>
    <w:rsid w:val="004A1637"/>
    <w:rsid w:val="004A3D67"/>
    <w:rsid w:val="004A3EEB"/>
    <w:rsid w:val="004A44AE"/>
    <w:rsid w:val="004A485C"/>
    <w:rsid w:val="004A6E3D"/>
    <w:rsid w:val="004A7790"/>
    <w:rsid w:val="004A7C02"/>
    <w:rsid w:val="004A7D51"/>
    <w:rsid w:val="004B1516"/>
    <w:rsid w:val="004B25E4"/>
    <w:rsid w:val="004B3EB7"/>
    <w:rsid w:val="004B4B29"/>
    <w:rsid w:val="004B519E"/>
    <w:rsid w:val="004B637A"/>
    <w:rsid w:val="004B664F"/>
    <w:rsid w:val="004B6768"/>
    <w:rsid w:val="004B6DAA"/>
    <w:rsid w:val="004C11A2"/>
    <w:rsid w:val="004C16C9"/>
    <w:rsid w:val="004C1961"/>
    <w:rsid w:val="004C1A82"/>
    <w:rsid w:val="004C1AB7"/>
    <w:rsid w:val="004C1B70"/>
    <w:rsid w:val="004C28BB"/>
    <w:rsid w:val="004C30A4"/>
    <w:rsid w:val="004C34F8"/>
    <w:rsid w:val="004C3B2D"/>
    <w:rsid w:val="004C3D4B"/>
    <w:rsid w:val="004C6EE2"/>
    <w:rsid w:val="004C6FC6"/>
    <w:rsid w:val="004C71C5"/>
    <w:rsid w:val="004D0408"/>
    <w:rsid w:val="004D0EA7"/>
    <w:rsid w:val="004D35BA"/>
    <w:rsid w:val="004D3D30"/>
    <w:rsid w:val="004D464D"/>
    <w:rsid w:val="004D46E8"/>
    <w:rsid w:val="004D50E0"/>
    <w:rsid w:val="004D67E1"/>
    <w:rsid w:val="004D6828"/>
    <w:rsid w:val="004D6AE0"/>
    <w:rsid w:val="004D7BD5"/>
    <w:rsid w:val="004E16F5"/>
    <w:rsid w:val="004E70CE"/>
    <w:rsid w:val="004F1511"/>
    <w:rsid w:val="004F1BD9"/>
    <w:rsid w:val="004F209D"/>
    <w:rsid w:val="004F2A45"/>
    <w:rsid w:val="004F41A3"/>
    <w:rsid w:val="004F4EB0"/>
    <w:rsid w:val="004F57A7"/>
    <w:rsid w:val="004F7B5B"/>
    <w:rsid w:val="00503411"/>
    <w:rsid w:val="00503B13"/>
    <w:rsid w:val="00505235"/>
    <w:rsid w:val="005052F4"/>
    <w:rsid w:val="005055B1"/>
    <w:rsid w:val="0050609E"/>
    <w:rsid w:val="00510A4E"/>
    <w:rsid w:val="00513F3F"/>
    <w:rsid w:val="00514D19"/>
    <w:rsid w:val="00515581"/>
    <w:rsid w:val="00516FD5"/>
    <w:rsid w:val="005173DA"/>
    <w:rsid w:val="00520C33"/>
    <w:rsid w:val="00521087"/>
    <w:rsid w:val="00523C06"/>
    <w:rsid w:val="00524E51"/>
    <w:rsid w:val="00525CC6"/>
    <w:rsid w:val="00527BF5"/>
    <w:rsid w:val="00532B9C"/>
    <w:rsid w:val="00533102"/>
    <w:rsid w:val="005332DD"/>
    <w:rsid w:val="00533433"/>
    <w:rsid w:val="00533883"/>
    <w:rsid w:val="00533F47"/>
    <w:rsid w:val="00534135"/>
    <w:rsid w:val="00535F6F"/>
    <w:rsid w:val="00536CAA"/>
    <w:rsid w:val="005400CD"/>
    <w:rsid w:val="00541DC6"/>
    <w:rsid w:val="00542694"/>
    <w:rsid w:val="0054516B"/>
    <w:rsid w:val="00546A9B"/>
    <w:rsid w:val="005477D0"/>
    <w:rsid w:val="00547A73"/>
    <w:rsid w:val="00547AE1"/>
    <w:rsid w:val="00550577"/>
    <w:rsid w:val="00550622"/>
    <w:rsid w:val="00550C43"/>
    <w:rsid w:val="00550E86"/>
    <w:rsid w:val="005518BE"/>
    <w:rsid w:val="005519F1"/>
    <w:rsid w:val="0055202B"/>
    <w:rsid w:val="00553990"/>
    <w:rsid w:val="00554334"/>
    <w:rsid w:val="00554D7C"/>
    <w:rsid w:val="00555079"/>
    <w:rsid w:val="0055643D"/>
    <w:rsid w:val="005569C6"/>
    <w:rsid w:val="00556B2F"/>
    <w:rsid w:val="00556FA7"/>
    <w:rsid w:val="005574FA"/>
    <w:rsid w:val="005579F5"/>
    <w:rsid w:val="00561032"/>
    <w:rsid w:val="0056109B"/>
    <w:rsid w:val="00562E52"/>
    <w:rsid w:val="005643F8"/>
    <w:rsid w:val="0056451B"/>
    <w:rsid w:val="00565398"/>
    <w:rsid w:val="00565CC1"/>
    <w:rsid w:val="005665B7"/>
    <w:rsid w:val="0056676E"/>
    <w:rsid w:val="00566825"/>
    <w:rsid w:val="00566C4A"/>
    <w:rsid w:val="0056718A"/>
    <w:rsid w:val="00567455"/>
    <w:rsid w:val="00567E3F"/>
    <w:rsid w:val="00570518"/>
    <w:rsid w:val="00571422"/>
    <w:rsid w:val="00572572"/>
    <w:rsid w:val="00574500"/>
    <w:rsid w:val="00575BEF"/>
    <w:rsid w:val="005768F4"/>
    <w:rsid w:val="00580739"/>
    <w:rsid w:val="0058223E"/>
    <w:rsid w:val="00584D7A"/>
    <w:rsid w:val="00587918"/>
    <w:rsid w:val="005879FB"/>
    <w:rsid w:val="00591118"/>
    <w:rsid w:val="0059157D"/>
    <w:rsid w:val="00592174"/>
    <w:rsid w:val="005967E7"/>
    <w:rsid w:val="0059706B"/>
    <w:rsid w:val="0059738E"/>
    <w:rsid w:val="00597567"/>
    <w:rsid w:val="005A1A79"/>
    <w:rsid w:val="005A3DCC"/>
    <w:rsid w:val="005A42BD"/>
    <w:rsid w:val="005A5882"/>
    <w:rsid w:val="005A5940"/>
    <w:rsid w:val="005A6846"/>
    <w:rsid w:val="005A6FBA"/>
    <w:rsid w:val="005A791C"/>
    <w:rsid w:val="005B372B"/>
    <w:rsid w:val="005B6231"/>
    <w:rsid w:val="005C001C"/>
    <w:rsid w:val="005C1173"/>
    <w:rsid w:val="005C1AE0"/>
    <w:rsid w:val="005C1C6F"/>
    <w:rsid w:val="005C2433"/>
    <w:rsid w:val="005C2A6C"/>
    <w:rsid w:val="005C5437"/>
    <w:rsid w:val="005C5730"/>
    <w:rsid w:val="005C6D14"/>
    <w:rsid w:val="005D13E9"/>
    <w:rsid w:val="005D196D"/>
    <w:rsid w:val="005D19D4"/>
    <w:rsid w:val="005D2650"/>
    <w:rsid w:val="005D35BB"/>
    <w:rsid w:val="005D47BC"/>
    <w:rsid w:val="005D64E8"/>
    <w:rsid w:val="005D77A0"/>
    <w:rsid w:val="005E1274"/>
    <w:rsid w:val="005E13E0"/>
    <w:rsid w:val="005E1590"/>
    <w:rsid w:val="005E36A0"/>
    <w:rsid w:val="005E41BF"/>
    <w:rsid w:val="005E4EC3"/>
    <w:rsid w:val="005E64B5"/>
    <w:rsid w:val="005E7457"/>
    <w:rsid w:val="005E74D7"/>
    <w:rsid w:val="005E790B"/>
    <w:rsid w:val="005F092A"/>
    <w:rsid w:val="005F1258"/>
    <w:rsid w:val="005F3117"/>
    <w:rsid w:val="005F69DB"/>
    <w:rsid w:val="0060191C"/>
    <w:rsid w:val="00602ED1"/>
    <w:rsid w:val="00603D46"/>
    <w:rsid w:val="00604505"/>
    <w:rsid w:val="0060502A"/>
    <w:rsid w:val="0060514B"/>
    <w:rsid w:val="006054D8"/>
    <w:rsid w:val="006068C7"/>
    <w:rsid w:val="00607C65"/>
    <w:rsid w:val="00610143"/>
    <w:rsid w:val="006101B1"/>
    <w:rsid w:val="00610C2F"/>
    <w:rsid w:val="00611384"/>
    <w:rsid w:val="006114B5"/>
    <w:rsid w:val="0061158C"/>
    <w:rsid w:val="00611618"/>
    <w:rsid w:val="006118C4"/>
    <w:rsid w:val="00612526"/>
    <w:rsid w:val="0061276E"/>
    <w:rsid w:val="00612FD7"/>
    <w:rsid w:val="00613522"/>
    <w:rsid w:val="006136AD"/>
    <w:rsid w:val="0061472F"/>
    <w:rsid w:val="00614AE8"/>
    <w:rsid w:val="0061539D"/>
    <w:rsid w:val="0061583B"/>
    <w:rsid w:val="00615B18"/>
    <w:rsid w:val="00621703"/>
    <w:rsid w:val="00621836"/>
    <w:rsid w:val="00621F58"/>
    <w:rsid w:val="00622325"/>
    <w:rsid w:val="00622348"/>
    <w:rsid w:val="006224A8"/>
    <w:rsid w:val="0062273E"/>
    <w:rsid w:val="00625F2E"/>
    <w:rsid w:val="00626100"/>
    <w:rsid w:val="00626476"/>
    <w:rsid w:val="00626AB5"/>
    <w:rsid w:val="00627115"/>
    <w:rsid w:val="006310D8"/>
    <w:rsid w:val="006313C8"/>
    <w:rsid w:val="00631861"/>
    <w:rsid w:val="00632FFF"/>
    <w:rsid w:val="00633F62"/>
    <w:rsid w:val="006349FA"/>
    <w:rsid w:val="006378A2"/>
    <w:rsid w:val="00637E6E"/>
    <w:rsid w:val="006402BD"/>
    <w:rsid w:val="006408F0"/>
    <w:rsid w:val="006410D6"/>
    <w:rsid w:val="006411A5"/>
    <w:rsid w:val="00641221"/>
    <w:rsid w:val="00641317"/>
    <w:rsid w:val="00642B45"/>
    <w:rsid w:val="006431D6"/>
    <w:rsid w:val="0064371D"/>
    <w:rsid w:val="00645862"/>
    <w:rsid w:val="006458D8"/>
    <w:rsid w:val="006504DE"/>
    <w:rsid w:val="0065221D"/>
    <w:rsid w:val="00652887"/>
    <w:rsid w:val="00653B88"/>
    <w:rsid w:val="00654659"/>
    <w:rsid w:val="00655087"/>
    <w:rsid w:val="00655F4C"/>
    <w:rsid w:val="0065777B"/>
    <w:rsid w:val="00661780"/>
    <w:rsid w:val="006628FA"/>
    <w:rsid w:val="00662DCD"/>
    <w:rsid w:val="00663D7F"/>
    <w:rsid w:val="00663FED"/>
    <w:rsid w:val="00667F99"/>
    <w:rsid w:val="006719DE"/>
    <w:rsid w:val="00673C97"/>
    <w:rsid w:val="00674566"/>
    <w:rsid w:val="0067464B"/>
    <w:rsid w:val="006746B1"/>
    <w:rsid w:val="00675D27"/>
    <w:rsid w:val="00676432"/>
    <w:rsid w:val="00676800"/>
    <w:rsid w:val="00677AAC"/>
    <w:rsid w:val="006807D7"/>
    <w:rsid w:val="006808E8"/>
    <w:rsid w:val="00682FE2"/>
    <w:rsid w:val="00684284"/>
    <w:rsid w:val="00684579"/>
    <w:rsid w:val="006855CB"/>
    <w:rsid w:val="00686750"/>
    <w:rsid w:val="00686CBD"/>
    <w:rsid w:val="00686CC5"/>
    <w:rsid w:val="0068700B"/>
    <w:rsid w:val="0069559D"/>
    <w:rsid w:val="00695BB3"/>
    <w:rsid w:val="00695D67"/>
    <w:rsid w:val="006967FE"/>
    <w:rsid w:val="00696DDB"/>
    <w:rsid w:val="00696F8C"/>
    <w:rsid w:val="0069700C"/>
    <w:rsid w:val="00697037"/>
    <w:rsid w:val="00697801"/>
    <w:rsid w:val="006A074F"/>
    <w:rsid w:val="006A54E3"/>
    <w:rsid w:val="006A55D7"/>
    <w:rsid w:val="006A5A59"/>
    <w:rsid w:val="006A5DD8"/>
    <w:rsid w:val="006A6B01"/>
    <w:rsid w:val="006A7AD1"/>
    <w:rsid w:val="006B20CA"/>
    <w:rsid w:val="006B440B"/>
    <w:rsid w:val="006B5189"/>
    <w:rsid w:val="006B5791"/>
    <w:rsid w:val="006B6A2F"/>
    <w:rsid w:val="006C09DE"/>
    <w:rsid w:val="006C1055"/>
    <w:rsid w:val="006C33EA"/>
    <w:rsid w:val="006C3E9D"/>
    <w:rsid w:val="006C44B9"/>
    <w:rsid w:val="006C4FA4"/>
    <w:rsid w:val="006C55B2"/>
    <w:rsid w:val="006C6552"/>
    <w:rsid w:val="006C67DC"/>
    <w:rsid w:val="006C7D91"/>
    <w:rsid w:val="006C7FED"/>
    <w:rsid w:val="006D0C85"/>
    <w:rsid w:val="006D29CE"/>
    <w:rsid w:val="006D2ED9"/>
    <w:rsid w:val="006D3E58"/>
    <w:rsid w:val="006D4052"/>
    <w:rsid w:val="006D425B"/>
    <w:rsid w:val="006D4E33"/>
    <w:rsid w:val="006D6F56"/>
    <w:rsid w:val="006D7D80"/>
    <w:rsid w:val="006E028A"/>
    <w:rsid w:val="006E17AC"/>
    <w:rsid w:val="006E24C6"/>
    <w:rsid w:val="006E32F6"/>
    <w:rsid w:val="006E5E23"/>
    <w:rsid w:val="006E60D8"/>
    <w:rsid w:val="006E60E5"/>
    <w:rsid w:val="006E6FF9"/>
    <w:rsid w:val="006E727F"/>
    <w:rsid w:val="006E796C"/>
    <w:rsid w:val="006E7BB5"/>
    <w:rsid w:val="006F0B83"/>
    <w:rsid w:val="00701836"/>
    <w:rsid w:val="00701F70"/>
    <w:rsid w:val="00702650"/>
    <w:rsid w:val="00702768"/>
    <w:rsid w:val="00704D30"/>
    <w:rsid w:val="007062E3"/>
    <w:rsid w:val="00706936"/>
    <w:rsid w:val="007072AB"/>
    <w:rsid w:val="0070769C"/>
    <w:rsid w:val="007079EF"/>
    <w:rsid w:val="00715914"/>
    <w:rsid w:val="00716326"/>
    <w:rsid w:val="00716CC2"/>
    <w:rsid w:val="0071759D"/>
    <w:rsid w:val="0072079B"/>
    <w:rsid w:val="00720F9E"/>
    <w:rsid w:val="00721A94"/>
    <w:rsid w:val="00722184"/>
    <w:rsid w:val="007229D7"/>
    <w:rsid w:val="0072401B"/>
    <w:rsid w:val="00724474"/>
    <w:rsid w:val="00724951"/>
    <w:rsid w:val="00725A82"/>
    <w:rsid w:val="00726337"/>
    <w:rsid w:val="007269A0"/>
    <w:rsid w:val="00730EDD"/>
    <w:rsid w:val="00734C7C"/>
    <w:rsid w:val="00736FD6"/>
    <w:rsid w:val="0073714D"/>
    <w:rsid w:val="00737F17"/>
    <w:rsid w:val="0074016D"/>
    <w:rsid w:val="0074264B"/>
    <w:rsid w:val="0074415C"/>
    <w:rsid w:val="00746790"/>
    <w:rsid w:val="0074696F"/>
    <w:rsid w:val="00746DFC"/>
    <w:rsid w:val="00747BD5"/>
    <w:rsid w:val="00747CC0"/>
    <w:rsid w:val="007512D0"/>
    <w:rsid w:val="0075223F"/>
    <w:rsid w:val="00752A20"/>
    <w:rsid w:val="00752DCE"/>
    <w:rsid w:val="00753727"/>
    <w:rsid w:val="00755404"/>
    <w:rsid w:val="00755676"/>
    <w:rsid w:val="0075726D"/>
    <w:rsid w:val="00760E65"/>
    <w:rsid w:val="007613EA"/>
    <w:rsid w:val="00763B07"/>
    <w:rsid w:val="00763D41"/>
    <w:rsid w:val="00763EF1"/>
    <w:rsid w:val="00766CD4"/>
    <w:rsid w:val="0077147D"/>
    <w:rsid w:val="00773916"/>
    <w:rsid w:val="00773D1F"/>
    <w:rsid w:val="00774117"/>
    <w:rsid w:val="00774FE3"/>
    <w:rsid w:val="00776D04"/>
    <w:rsid w:val="00777A83"/>
    <w:rsid w:val="007814A1"/>
    <w:rsid w:val="0078411C"/>
    <w:rsid w:val="00786C6C"/>
    <w:rsid w:val="00790072"/>
    <w:rsid w:val="00792569"/>
    <w:rsid w:val="007936E5"/>
    <w:rsid w:val="00793A96"/>
    <w:rsid w:val="007943D1"/>
    <w:rsid w:val="00797151"/>
    <w:rsid w:val="007A15E4"/>
    <w:rsid w:val="007A29C5"/>
    <w:rsid w:val="007A4455"/>
    <w:rsid w:val="007A47C1"/>
    <w:rsid w:val="007A5AAE"/>
    <w:rsid w:val="007A770D"/>
    <w:rsid w:val="007B0185"/>
    <w:rsid w:val="007B0A56"/>
    <w:rsid w:val="007B0ABE"/>
    <w:rsid w:val="007B198B"/>
    <w:rsid w:val="007B4B9B"/>
    <w:rsid w:val="007B746E"/>
    <w:rsid w:val="007B7493"/>
    <w:rsid w:val="007C3505"/>
    <w:rsid w:val="007C425D"/>
    <w:rsid w:val="007C431E"/>
    <w:rsid w:val="007C72E8"/>
    <w:rsid w:val="007C7E77"/>
    <w:rsid w:val="007D175A"/>
    <w:rsid w:val="007D2AC7"/>
    <w:rsid w:val="007D360D"/>
    <w:rsid w:val="007D40E6"/>
    <w:rsid w:val="007D4FC4"/>
    <w:rsid w:val="007D5EB0"/>
    <w:rsid w:val="007D6401"/>
    <w:rsid w:val="007D76D3"/>
    <w:rsid w:val="007D7A69"/>
    <w:rsid w:val="007D7ECD"/>
    <w:rsid w:val="007E09DD"/>
    <w:rsid w:val="007E147E"/>
    <w:rsid w:val="007E1C66"/>
    <w:rsid w:val="007E250D"/>
    <w:rsid w:val="007E25C6"/>
    <w:rsid w:val="007E3C59"/>
    <w:rsid w:val="007E3F1E"/>
    <w:rsid w:val="007E52C3"/>
    <w:rsid w:val="007E596F"/>
    <w:rsid w:val="007E70AC"/>
    <w:rsid w:val="007E735C"/>
    <w:rsid w:val="007E7A85"/>
    <w:rsid w:val="007F0197"/>
    <w:rsid w:val="007F0281"/>
    <w:rsid w:val="007F1923"/>
    <w:rsid w:val="007F1FB0"/>
    <w:rsid w:val="007F263B"/>
    <w:rsid w:val="007F2DC8"/>
    <w:rsid w:val="007F31C7"/>
    <w:rsid w:val="007F5437"/>
    <w:rsid w:val="007F545A"/>
    <w:rsid w:val="007F56F1"/>
    <w:rsid w:val="007F5BE2"/>
    <w:rsid w:val="007F6631"/>
    <w:rsid w:val="007F7723"/>
    <w:rsid w:val="0080057F"/>
    <w:rsid w:val="008005B3"/>
    <w:rsid w:val="00801413"/>
    <w:rsid w:val="0080262B"/>
    <w:rsid w:val="0080381D"/>
    <w:rsid w:val="00803BBF"/>
    <w:rsid w:val="008045A7"/>
    <w:rsid w:val="008048B6"/>
    <w:rsid w:val="00804F2A"/>
    <w:rsid w:val="00806F80"/>
    <w:rsid w:val="008111C0"/>
    <w:rsid w:val="00811217"/>
    <w:rsid w:val="00814E34"/>
    <w:rsid w:val="008156EB"/>
    <w:rsid w:val="008158EE"/>
    <w:rsid w:val="00815B94"/>
    <w:rsid w:val="0081603E"/>
    <w:rsid w:val="00816EB3"/>
    <w:rsid w:val="008252B3"/>
    <w:rsid w:val="00826207"/>
    <w:rsid w:val="00826339"/>
    <w:rsid w:val="00826661"/>
    <w:rsid w:val="008277BB"/>
    <w:rsid w:val="00831D40"/>
    <w:rsid w:val="00832530"/>
    <w:rsid w:val="0083491C"/>
    <w:rsid w:val="00834DFD"/>
    <w:rsid w:val="00835D84"/>
    <w:rsid w:val="00837B94"/>
    <w:rsid w:val="00837BC3"/>
    <w:rsid w:val="00840C66"/>
    <w:rsid w:val="008417F4"/>
    <w:rsid w:val="008418F1"/>
    <w:rsid w:val="0084261C"/>
    <w:rsid w:val="008434A1"/>
    <w:rsid w:val="00844A58"/>
    <w:rsid w:val="008471DD"/>
    <w:rsid w:val="0084766E"/>
    <w:rsid w:val="00850406"/>
    <w:rsid w:val="00851EA5"/>
    <w:rsid w:val="00852591"/>
    <w:rsid w:val="00854221"/>
    <w:rsid w:val="008554E4"/>
    <w:rsid w:val="00856761"/>
    <w:rsid w:val="00857347"/>
    <w:rsid w:val="008573D5"/>
    <w:rsid w:val="008577E8"/>
    <w:rsid w:val="00860F27"/>
    <w:rsid w:val="00861107"/>
    <w:rsid w:val="00861A82"/>
    <w:rsid w:val="008625BD"/>
    <w:rsid w:val="008640E5"/>
    <w:rsid w:val="008643C1"/>
    <w:rsid w:val="00865499"/>
    <w:rsid w:val="008670AA"/>
    <w:rsid w:val="0086721C"/>
    <w:rsid w:val="00870E00"/>
    <w:rsid w:val="008745A1"/>
    <w:rsid w:val="00875130"/>
    <w:rsid w:val="008777D3"/>
    <w:rsid w:val="008810B3"/>
    <w:rsid w:val="00882404"/>
    <w:rsid w:val="00882C94"/>
    <w:rsid w:val="00883196"/>
    <w:rsid w:val="00883B03"/>
    <w:rsid w:val="0088505F"/>
    <w:rsid w:val="0088519A"/>
    <w:rsid w:val="00885967"/>
    <w:rsid w:val="00885A78"/>
    <w:rsid w:val="00885BB0"/>
    <w:rsid w:val="00890C8F"/>
    <w:rsid w:val="0089194D"/>
    <w:rsid w:val="00891F22"/>
    <w:rsid w:val="00893DA9"/>
    <w:rsid w:val="00894D12"/>
    <w:rsid w:val="00894E26"/>
    <w:rsid w:val="00895D2A"/>
    <w:rsid w:val="00896C4C"/>
    <w:rsid w:val="008A122E"/>
    <w:rsid w:val="008A1923"/>
    <w:rsid w:val="008A20CD"/>
    <w:rsid w:val="008A26D8"/>
    <w:rsid w:val="008A37CD"/>
    <w:rsid w:val="008A3E8F"/>
    <w:rsid w:val="008A5715"/>
    <w:rsid w:val="008A5B8F"/>
    <w:rsid w:val="008A5EC4"/>
    <w:rsid w:val="008A6BDF"/>
    <w:rsid w:val="008A716B"/>
    <w:rsid w:val="008A7DFD"/>
    <w:rsid w:val="008B4731"/>
    <w:rsid w:val="008B4B76"/>
    <w:rsid w:val="008B5B4F"/>
    <w:rsid w:val="008C018C"/>
    <w:rsid w:val="008C075E"/>
    <w:rsid w:val="008C0E13"/>
    <w:rsid w:val="008C1B54"/>
    <w:rsid w:val="008C2CAB"/>
    <w:rsid w:val="008C3108"/>
    <w:rsid w:val="008C3CC7"/>
    <w:rsid w:val="008C4F5E"/>
    <w:rsid w:val="008C5A60"/>
    <w:rsid w:val="008C74ED"/>
    <w:rsid w:val="008D2721"/>
    <w:rsid w:val="008D3C36"/>
    <w:rsid w:val="008D4222"/>
    <w:rsid w:val="008D448D"/>
    <w:rsid w:val="008D48DD"/>
    <w:rsid w:val="008D494E"/>
    <w:rsid w:val="008D5B12"/>
    <w:rsid w:val="008D5E3B"/>
    <w:rsid w:val="008D7446"/>
    <w:rsid w:val="008E114F"/>
    <w:rsid w:val="008E6281"/>
    <w:rsid w:val="008E7A56"/>
    <w:rsid w:val="008E7C63"/>
    <w:rsid w:val="008F1A68"/>
    <w:rsid w:val="008F1C53"/>
    <w:rsid w:val="008F2AD3"/>
    <w:rsid w:val="008F2DEE"/>
    <w:rsid w:val="008F33FE"/>
    <w:rsid w:val="008F3A92"/>
    <w:rsid w:val="008F7128"/>
    <w:rsid w:val="008F71EA"/>
    <w:rsid w:val="008F7B16"/>
    <w:rsid w:val="00900F5C"/>
    <w:rsid w:val="009018AA"/>
    <w:rsid w:val="0090278A"/>
    <w:rsid w:val="009029A5"/>
    <w:rsid w:val="00902AA7"/>
    <w:rsid w:val="00904EF5"/>
    <w:rsid w:val="00907CE1"/>
    <w:rsid w:val="0091053B"/>
    <w:rsid w:val="00910A12"/>
    <w:rsid w:val="009136F9"/>
    <w:rsid w:val="00916274"/>
    <w:rsid w:val="00917AB1"/>
    <w:rsid w:val="0092016B"/>
    <w:rsid w:val="0092078E"/>
    <w:rsid w:val="009209D4"/>
    <w:rsid w:val="009209EF"/>
    <w:rsid w:val="00921161"/>
    <w:rsid w:val="00922F79"/>
    <w:rsid w:val="0092325C"/>
    <w:rsid w:val="00923D04"/>
    <w:rsid w:val="00924154"/>
    <w:rsid w:val="00924749"/>
    <w:rsid w:val="0092599A"/>
    <w:rsid w:val="00925DA5"/>
    <w:rsid w:val="00926435"/>
    <w:rsid w:val="00930D40"/>
    <w:rsid w:val="009314F2"/>
    <w:rsid w:val="009320BE"/>
    <w:rsid w:val="0093245D"/>
    <w:rsid w:val="00932DF7"/>
    <w:rsid w:val="00933089"/>
    <w:rsid w:val="0093465B"/>
    <w:rsid w:val="00935FFF"/>
    <w:rsid w:val="00936873"/>
    <w:rsid w:val="00937630"/>
    <w:rsid w:val="00941A38"/>
    <w:rsid w:val="0094374D"/>
    <w:rsid w:val="00943DB0"/>
    <w:rsid w:val="009445C2"/>
    <w:rsid w:val="00944DF9"/>
    <w:rsid w:val="00945AB4"/>
    <w:rsid w:val="00945ABF"/>
    <w:rsid w:val="009479BC"/>
    <w:rsid w:val="009502B2"/>
    <w:rsid w:val="00953BF5"/>
    <w:rsid w:val="00953FD7"/>
    <w:rsid w:val="0095432D"/>
    <w:rsid w:val="00954F6E"/>
    <w:rsid w:val="009564D7"/>
    <w:rsid w:val="00956FF4"/>
    <w:rsid w:val="0095730D"/>
    <w:rsid w:val="009573AE"/>
    <w:rsid w:val="00957A7B"/>
    <w:rsid w:val="00957C7E"/>
    <w:rsid w:val="0096070B"/>
    <w:rsid w:val="009614E3"/>
    <w:rsid w:val="009636E0"/>
    <w:rsid w:val="00965D9A"/>
    <w:rsid w:val="00967858"/>
    <w:rsid w:val="00971857"/>
    <w:rsid w:val="00971AA8"/>
    <w:rsid w:val="00972330"/>
    <w:rsid w:val="0097717F"/>
    <w:rsid w:val="009801B6"/>
    <w:rsid w:val="0098119E"/>
    <w:rsid w:val="009824B8"/>
    <w:rsid w:val="00985654"/>
    <w:rsid w:val="00986BB9"/>
    <w:rsid w:val="0098796E"/>
    <w:rsid w:val="0099115A"/>
    <w:rsid w:val="0099128C"/>
    <w:rsid w:val="00992FA0"/>
    <w:rsid w:val="00993BAD"/>
    <w:rsid w:val="0099449B"/>
    <w:rsid w:val="009945A8"/>
    <w:rsid w:val="009947DB"/>
    <w:rsid w:val="00994E48"/>
    <w:rsid w:val="009950F9"/>
    <w:rsid w:val="0099601C"/>
    <w:rsid w:val="00996C31"/>
    <w:rsid w:val="00997702"/>
    <w:rsid w:val="009A0530"/>
    <w:rsid w:val="009A175C"/>
    <w:rsid w:val="009A208A"/>
    <w:rsid w:val="009A21C5"/>
    <w:rsid w:val="009A296B"/>
    <w:rsid w:val="009A2D1C"/>
    <w:rsid w:val="009A428D"/>
    <w:rsid w:val="009A453D"/>
    <w:rsid w:val="009A656B"/>
    <w:rsid w:val="009A73A9"/>
    <w:rsid w:val="009A7DE1"/>
    <w:rsid w:val="009B1383"/>
    <w:rsid w:val="009B1D41"/>
    <w:rsid w:val="009B2EC9"/>
    <w:rsid w:val="009B75D1"/>
    <w:rsid w:val="009B796F"/>
    <w:rsid w:val="009B7C03"/>
    <w:rsid w:val="009C0EA0"/>
    <w:rsid w:val="009C1EA0"/>
    <w:rsid w:val="009C2C9C"/>
    <w:rsid w:val="009C3A17"/>
    <w:rsid w:val="009C47DE"/>
    <w:rsid w:val="009C4D38"/>
    <w:rsid w:val="009C501E"/>
    <w:rsid w:val="009C50FC"/>
    <w:rsid w:val="009C7C11"/>
    <w:rsid w:val="009D0479"/>
    <w:rsid w:val="009D0924"/>
    <w:rsid w:val="009D34D2"/>
    <w:rsid w:val="009D429D"/>
    <w:rsid w:val="009D46D6"/>
    <w:rsid w:val="009D4994"/>
    <w:rsid w:val="009D55DE"/>
    <w:rsid w:val="009D56B4"/>
    <w:rsid w:val="009D71E4"/>
    <w:rsid w:val="009D7371"/>
    <w:rsid w:val="009E2755"/>
    <w:rsid w:val="009E43C3"/>
    <w:rsid w:val="009E4DEF"/>
    <w:rsid w:val="009E50FD"/>
    <w:rsid w:val="009E5D13"/>
    <w:rsid w:val="009E5FB2"/>
    <w:rsid w:val="009E61C0"/>
    <w:rsid w:val="009E7648"/>
    <w:rsid w:val="009F017C"/>
    <w:rsid w:val="009F1034"/>
    <w:rsid w:val="009F1081"/>
    <w:rsid w:val="009F245B"/>
    <w:rsid w:val="009F3C30"/>
    <w:rsid w:val="009F6F14"/>
    <w:rsid w:val="009F70DB"/>
    <w:rsid w:val="00A00529"/>
    <w:rsid w:val="00A00AC2"/>
    <w:rsid w:val="00A01504"/>
    <w:rsid w:val="00A01773"/>
    <w:rsid w:val="00A02727"/>
    <w:rsid w:val="00A05FC7"/>
    <w:rsid w:val="00A06558"/>
    <w:rsid w:val="00A06614"/>
    <w:rsid w:val="00A0689F"/>
    <w:rsid w:val="00A077D6"/>
    <w:rsid w:val="00A1042A"/>
    <w:rsid w:val="00A10B4B"/>
    <w:rsid w:val="00A12039"/>
    <w:rsid w:val="00A12A46"/>
    <w:rsid w:val="00A13038"/>
    <w:rsid w:val="00A13EB0"/>
    <w:rsid w:val="00A14C60"/>
    <w:rsid w:val="00A15B50"/>
    <w:rsid w:val="00A1690E"/>
    <w:rsid w:val="00A16B2F"/>
    <w:rsid w:val="00A16B99"/>
    <w:rsid w:val="00A20183"/>
    <w:rsid w:val="00A202CE"/>
    <w:rsid w:val="00A21DA6"/>
    <w:rsid w:val="00A235D2"/>
    <w:rsid w:val="00A25EAE"/>
    <w:rsid w:val="00A2661C"/>
    <w:rsid w:val="00A26A51"/>
    <w:rsid w:val="00A30AB6"/>
    <w:rsid w:val="00A30E40"/>
    <w:rsid w:val="00A31AFC"/>
    <w:rsid w:val="00A32E38"/>
    <w:rsid w:val="00A34A3A"/>
    <w:rsid w:val="00A34AC3"/>
    <w:rsid w:val="00A37CE5"/>
    <w:rsid w:val="00A404B1"/>
    <w:rsid w:val="00A411DB"/>
    <w:rsid w:val="00A434D9"/>
    <w:rsid w:val="00A44129"/>
    <w:rsid w:val="00A446BF"/>
    <w:rsid w:val="00A44FB7"/>
    <w:rsid w:val="00A46EC6"/>
    <w:rsid w:val="00A46FB9"/>
    <w:rsid w:val="00A47071"/>
    <w:rsid w:val="00A475AD"/>
    <w:rsid w:val="00A500EC"/>
    <w:rsid w:val="00A51E43"/>
    <w:rsid w:val="00A55961"/>
    <w:rsid w:val="00A55A64"/>
    <w:rsid w:val="00A60971"/>
    <w:rsid w:val="00A61DE2"/>
    <w:rsid w:val="00A65A56"/>
    <w:rsid w:val="00A67762"/>
    <w:rsid w:val="00A70616"/>
    <w:rsid w:val="00A7295D"/>
    <w:rsid w:val="00A7376A"/>
    <w:rsid w:val="00A753C9"/>
    <w:rsid w:val="00A76102"/>
    <w:rsid w:val="00A7679C"/>
    <w:rsid w:val="00A774B8"/>
    <w:rsid w:val="00A80A94"/>
    <w:rsid w:val="00A82ADF"/>
    <w:rsid w:val="00A84532"/>
    <w:rsid w:val="00A84F67"/>
    <w:rsid w:val="00A8598D"/>
    <w:rsid w:val="00A861F6"/>
    <w:rsid w:val="00A86295"/>
    <w:rsid w:val="00A902DE"/>
    <w:rsid w:val="00A91263"/>
    <w:rsid w:val="00A9156B"/>
    <w:rsid w:val="00A91FB2"/>
    <w:rsid w:val="00A92DF0"/>
    <w:rsid w:val="00A93707"/>
    <w:rsid w:val="00A95E52"/>
    <w:rsid w:val="00A96386"/>
    <w:rsid w:val="00A96AAA"/>
    <w:rsid w:val="00A96DC0"/>
    <w:rsid w:val="00A97D21"/>
    <w:rsid w:val="00AA07DD"/>
    <w:rsid w:val="00AA181F"/>
    <w:rsid w:val="00AA2497"/>
    <w:rsid w:val="00AA4966"/>
    <w:rsid w:val="00AA4CDC"/>
    <w:rsid w:val="00AA534C"/>
    <w:rsid w:val="00AA62D0"/>
    <w:rsid w:val="00AA6D33"/>
    <w:rsid w:val="00AA6D42"/>
    <w:rsid w:val="00AA7D47"/>
    <w:rsid w:val="00AB0612"/>
    <w:rsid w:val="00AB118B"/>
    <w:rsid w:val="00AB1DF8"/>
    <w:rsid w:val="00AB3B2F"/>
    <w:rsid w:val="00AB3F8D"/>
    <w:rsid w:val="00AB4374"/>
    <w:rsid w:val="00AB5D87"/>
    <w:rsid w:val="00AB7823"/>
    <w:rsid w:val="00AC0F37"/>
    <w:rsid w:val="00AC1CB6"/>
    <w:rsid w:val="00AC2720"/>
    <w:rsid w:val="00AC2E74"/>
    <w:rsid w:val="00AC3523"/>
    <w:rsid w:val="00AC37B2"/>
    <w:rsid w:val="00AC3F37"/>
    <w:rsid w:val="00AC5580"/>
    <w:rsid w:val="00AD1980"/>
    <w:rsid w:val="00AD323F"/>
    <w:rsid w:val="00AD414A"/>
    <w:rsid w:val="00AD419B"/>
    <w:rsid w:val="00AD452E"/>
    <w:rsid w:val="00AD595E"/>
    <w:rsid w:val="00AD5DDA"/>
    <w:rsid w:val="00AD7602"/>
    <w:rsid w:val="00AE1FC9"/>
    <w:rsid w:val="00AE26B0"/>
    <w:rsid w:val="00AE36D9"/>
    <w:rsid w:val="00AE481D"/>
    <w:rsid w:val="00AE67B1"/>
    <w:rsid w:val="00AE737B"/>
    <w:rsid w:val="00AF2FF8"/>
    <w:rsid w:val="00AF3647"/>
    <w:rsid w:val="00AF3727"/>
    <w:rsid w:val="00AF4A3F"/>
    <w:rsid w:val="00AF574D"/>
    <w:rsid w:val="00AF69A6"/>
    <w:rsid w:val="00AF6B00"/>
    <w:rsid w:val="00AF6F96"/>
    <w:rsid w:val="00AF75FB"/>
    <w:rsid w:val="00AF7D31"/>
    <w:rsid w:val="00B00435"/>
    <w:rsid w:val="00B00829"/>
    <w:rsid w:val="00B008A3"/>
    <w:rsid w:val="00B01C78"/>
    <w:rsid w:val="00B02E5B"/>
    <w:rsid w:val="00B062AD"/>
    <w:rsid w:val="00B06C8B"/>
    <w:rsid w:val="00B075B0"/>
    <w:rsid w:val="00B07768"/>
    <w:rsid w:val="00B110B4"/>
    <w:rsid w:val="00B11DAF"/>
    <w:rsid w:val="00B13618"/>
    <w:rsid w:val="00B14679"/>
    <w:rsid w:val="00B2055D"/>
    <w:rsid w:val="00B2098B"/>
    <w:rsid w:val="00B211C6"/>
    <w:rsid w:val="00B21A85"/>
    <w:rsid w:val="00B21C2D"/>
    <w:rsid w:val="00B225D6"/>
    <w:rsid w:val="00B23DA4"/>
    <w:rsid w:val="00B243FE"/>
    <w:rsid w:val="00B24904"/>
    <w:rsid w:val="00B24CBA"/>
    <w:rsid w:val="00B2666F"/>
    <w:rsid w:val="00B26F93"/>
    <w:rsid w:val="00B27BFC"/>
    <w:rsid w:val="00B306A5"/>
    <w:rsid w:val="00B3096E"/>
    <w:rsid w:val="00B31193"/>
    <w:rsid w:val="00B3205D"/>
    <w:rsid w:val="00B322AE"/>
    <w:rsid w:val="00B32A73"/>
    <w:rsid w:val="00B35301"/>
    <w:rsid w:val="00B3611A"/>
    <w:rsid w:val="00B36FA1"/>
    <w:rsid w:val="00B37511"/>
    <w:rsid w:val="00B37B7E"/>
    <w:rsid w:val="00B41E94"/>
    <w:rsid w:val="00B451AE"/>
    <w:rsid w:val="00B467AB"/>
    <w:rsid w:val="00B4785C"/>
    <w:rsid w:val="00B52973"/>
    <w:rsid w:val="00B52EB1"/>
    <w:rsid w:val="00B5455D"/>
    <w:rsid w:val="00B54F62"/>
    <w:rsid w:val="00B5670D"/>
    <w:rsid w:val="00B56B31"/>
    <w:rsid w:val="00B56B51"/>
    <w:rsid w:val="00B6121E"/>
    <w:rsid w:val="00B61A5C"/>
    <w:rsid w:val="00B61D1B"/>
    <w:rsid w:val="00B62876"/>
    <w:rsid w:val="00B62B2E"/>
    <w:rsid w:val="00B637D3"/>
    <w:rsid w:val="00B6465F"/>
    <w:rsid w:val="00B657CB"/>
    <w:rsid w:val="00B65A10"/>
    <w:rsid w:val="00B66F4D"/>
    <w:rsid w:val="00B74786"/>
    <w:rsid w:val="00B757FD"/>
    <w:rsid w:val="00B76A97"/>
    <w:rsid w:val="00B770CF"/>
    <w:rsid w:val="00B773AB"/>
    <w:rsid w:val="00B80765"/>
    <w:rsid w:val="00B80F65"/>
    <w:rsid w:val="00B82878"/>
    <w:rsid w:val="00B82B8B"/>
    <w:rsid w:val="00B832AE"/>
    <w:rsid w:val="00B83B50"/>
    <w:rsid w:val="00B85C83"/>
    <w:rsid w:val="00B86EDE"/>
    <w:rsid w:val="00B8797E"/>
    <w:rsid w:val="00B90965"/>
    <w:rsid w:val="00B92E82"/>
    <w:rsid w:val="00B93A2F"/>
    <w:rsid w:val="00B93F30"/>
    <w:rsid w:val="00B93F8F"/>
    <w:rsid w:val="00B94B25"/>
    <w:rsid w:val="00B958A6"/>
    <w:rsid w:val="00B95FEB"/>
    <w:rsid w:val="00B96FBF"/>
    <w:rsid w:val="00B97415"/>
    <w:rsid w:val="00B979B8"/>
    <w:rsid w:val="00BA1537"/>
    <w:rsid w:val="00BA2636"/>
    <w:rsid w:val="00BA5D20"/>
    <w:rsid w:val="00BA60DF"/>
    <w:rsid w:val="00BA6755"/>
    <w:rsid w:val="00BB02EB"/>
    <w:rsid w:val="00BB1FC5"/>
    <w:rsid w:val="00BB349D"/>
    <w:rsid w:val="00BB473E"/>
    <w:rsid w:val="00BB5110"/>
    <w:rsid w:val="00BB514E"/>
    <w:rsid w:val="00BB6168"/>
    <w:rsid w:val="00BB7B73"/>
    <w:rsid w:val="00BC05CF"/>
    <w:rsid w:val="00BC0793"/>
    <w:rsid w:val="00BC092A"/>
    <w:rsid w:val="00BC2E11"/>
    <w:rsid w:val="00BC31A2"/>
    <w:rsid w:val="00BC33F8"/>
    <w:rsid w:val="00BC3BD4"/>
    <w:rsid w:val="00BC61FC"/>
    <w:rsid w:val="00BC7121"/>
    <w:rsid w:val="00BD0C0C"/>
    <w:rsid w:val="00BD2BED"/>
    <w:rsid w:val="00BD30B2"/>
    <w:rsid w:val="00BD32C3"/>
    <w:rsid w:val="00BD3F58"/>
    <w:rsid w:val="00BD583E"/>
    <w:rsid w:val="00BD66AF"/>
    <w:rsid w:val="00BD7808"/>
    <w:rsid w:val="00BE0ADB"/>
    <w:rsid w:val="00BE0E31"/>
    <w:rsid w:val="00BE0EB9"/>
    <w:rsid w:val="00BE10C7"/>
    <w:rsid w:val="00BE1367"/>
    <w:rsid w:val="00BE18EC"/>
    <w:rsid w:val="00BE1B55"/>
    <w:rsid w:val="00BE20A6"/>
    <w:rsid w:val="00BE5CE0"/>
    <w:rsid w:val="00BE6469"/>
    <w:rsid w:val="00BE7A85"/>
    <w:rsid w:val="00BE7D4C"/>
    <w:rsid w:val="00BF1568"/>
    <w:rsid w:val="00BF321E"/>
    <w:rsid w:val="00BF4E44"/>
    <w:rsid w:val="00BF602D"/>
    <w:rsid w:val="00BF60FA"/>
    <w:rsid w:val="00BF7B4F"/>
    <w:rsid w:val="00C00218"/>
    <w:rsid w:val="00C01305"/>
    <w:rsid w:val="00C01849"/>
    <w:rsid w:val="00C0532A"/>
    <w:rsid w:val="00C0534C"/>
    <w:rsid w:val="00C05F9F"/>
    <w:rsid w:val="00C0609E"/>
    <w:rsid w:val="00C06CF0"/>
    <w:rsid w:val="00C07D01"/>
    <w:rsid w:val="00C11FEA"/>
    <w:rsid w:val="00C124C6"/>
    <w:rsid w:val="00C1340D"/>
    <w:rsid w:val="00C14AF9"/>
    <w:rsid w:val="00C152AD"/>
    <w:rsid w:val="00C15B7D"/>
    <w:rsid w:val="00C168F6"/>
    <w:rsid w:val="00C201AE"/>
    <w:rsid w:val="00C221B1"/>
    <w:rsid w:val="00C232C0"/>
    <w:rsid w:val="00C236E0"/>
    <w:rsid w:val="00C23CA1"/>
    <w:rsid w:val="00C23F3D"/>
    <w:rsid w:val="00C251D9"/>
    <w:rsid w:val="00C258E4"/>
    <w:rsid w:val="00C25FEE"/>
    <w:rsid w:val="00C27B46"/>
    <w:rsid w:val="00C27E11"/>
    <w:rsid w:val="00C30716"/>
    <w:rsid w:val="00C31793"/>
    <w:rsid w:val="00C32006"/>
    <w:rsid w:val="00C32AC9"/>
    <w:rsid w:val="00C33F79"/>
    <w:rsid w:val="00C373FE"/>
    <w:rsid w:val="00C40FA3"/>
    <w:rsid w:val="00C431EE"/>
    <w:rsid w:val="00C45730"/>
    <w:rsid w:val="00C45A45"/>
    <w:rsid w:val="00C460C8"/>
    <w:rsid w:val="00C47CCD"/>
    <w:rsid w:val="00C50174"/>
    <w:rsid w:val="00C504B1"/>
    <w:rsid w:val="00C5213B"/>
    <w:rsid w:val="00C52AF1"/>
    <w:rsid w:val="00C52C14"/>
    <w:rsid w:val="00C532A0"/>
    <w:rsid w:val="00C53638"/>
    <w:rsid w:val="00C541C4"/>
    <w:rsid w:val="00C54255"/>
    <w:rsid w:val="00C55831"/>
    <w:rsid w:val="00C55A27"/>
    <w:rsid w:val="00C55BA4"/>
    <w:rsid w:val="00C57E9A"/>
    <w:rsid w:val="00C6097A"/>
    <w:rsid w:val="00C60DF2"/>
    <w:rsid w:val="00C61A67"/>
    <w:rsid w:val="00C62CD0"/>
    <w:rsid w:val="00C62E0E"/>
    <w:rsid w:val="00C64939"/>
    <w:rsid w:val="00C64ACC"/>
    <w:rsid w:val="00C6573A"/>
    <w:rsid w:val="00C66CC4"/>
    <w:rsid w:val="00C6770D"/>
    <w:rsid w:val="00C70D7F"/>
    <w:rsid w:val="00C715CB"/>
    <w:rsid w:val="00C7209A"/>
    <w:rsid w:val="00C721BC"/>
    <w:rsid w:val="00C7761D"/>
    <w:rsid w:val="00C77BDE"/>
    <w:rsid w:val="00C77C78"/>
    <w:rsid w:val="00C804DA"/>
    <w:rsid w:val="00C80FCB"/>
    <w:rsid w:val="00C81354"/>
    <w:rsid w:val="00C814C8"/>
    <w:rsid w:val="00C819D0"/>
    <w:rsid w:val="00C81B6C"/>
    <w:rsid w:val="00C8206B"/>
    <w:rsid w:val="00C86511"/>
    <w:rsid w:val="00C874D2"/>
    <w:rsid w:val="00C877D0"/>
    <w:rsid w:val="00C9168E"/>
    <w:rsid w:val="00C937F4"/>
    <w:rsid w:val="00C93855"/>
    <w:rsid w:val="00C94ADE"/>
    <w:rsid w:val="00C96464"/>
    <w:rsid w:val="00C97CE2"/>
    <w:rsid w:val="00C97D0A"/>
    <w:rsid w:val="00CA1F26"/>
    <w:rsid w:val="00CA3D95"/>
    <w:rsid w:val="00CA3EA4"/>
    <w:rsid w:val="00CA464D"/>
    <w:rsid w:val="00CA538C"/>
    <w:rsid w:val="00CA543B"/>
    <w:rsid w:val="00CA54B4"/>
    <w:rsid w:val="00CA70EC"/>
    <w:rsid w:val="00CB275A"/>
    <w:rsid w:val="00CB2FA0"/>
    <w:rsid w:val="00CB3AC6"/>
    <w:rsid w:val="00CB4E0B"/>
    <w:rsid w:val="00CB5825"/>
    <w:rsid w:val="00CB5C2A"/>
    <w:rsid w:val="00CB5C91"/>
    <w:rsid w:val="00CB6330"/>
    <w:rsid w:val="00CB66E7"/>
    <w:rsid w:val="00CC0619"/>
    <w:rsid w:val="00CC0829"/>
    <w:rsid w:val="00CC1B4D"/>
    <w:rsid w:val="00CC1BE6"/>
    <w:rsid w:val="00CC2405"/>
    <w:rsid w:val="00CC28F1"/>
    <w:rsid w:val="00CC3507"/>
    <w:rsid w:val="00CC4940"/>
    <w:rsid w:val="00CC7174"/>
    <w:rsid w:val="00CC7B2B"/>
    <w:rsid w:val="00CD024A"/>
    <w:rsid w:val="00CD050D"/>
    <w:rsid w:val="00CD0EBA"/>
    <w:rsid w:val="00CD0F34"/>
    <w:rsid w:val="00CD145E"/>
    <w:rsid w:val="00CD2651"/>
    <w:rsid w:val="00CD2D10"/>
    <w:rsid w:val="00CD43A6"/>
    <w:rsid w:val="00CD4785"/>
    <w:rsid w:val="00CE091A"/>
    <w:rsid w:val="00CE0E7A"/>
    <w:rsid w:val="00CE10A1"/>
    <w:rsid w:val="00CE19F7"/>
    <w:rsid w:val="00CE1AE4"/>
    <w:rsid w:val="00CE2A1C"/>
    <w:rsid w:val="00CE4940"/>
    <w:rsid w:val="00CE5CC3"/>
    <w:rsid w:val="00CE6514"/>
    <w:rsid w:val="00CE6BCF"/>
    <w:rsid w:val="00CF011D"/>
    <w:rsid w:val="00CF01EB"/>
    <w:rsid w:val="00CF1A7E"/>
    <w:rsid w:val="00CF1BC0"/>
    <w:rsid w:val="00CF1FB9"/>
    <w:rsid w:val="00CF28B7"/>
    <w:rsid w:val="00CF2E17"/>
    <w:rsid w:val="00CF39CC"/>
    <w:rsid w:val="00CF3B0F"/>
    <w:rsid w:val="00CF422F"/>
    <w:rsid w:val="00CF5340"/>
    <w:rsid w:val="00CF64E5"/>
    <w:rsid w:val="00CF7633"/>
    <w:rsid w:val="00CF7FB7"/>
    <w:rsid w:val="00D0001C"/>
    <w:rsid w:val="00D00AD5"/>
    <w:rsid w:val="00D02E83"/>
    <w:rsid w:val="00D03ED6"/>
    <w:rsid w:val="00D0529F"/>
    <w:rsid w:val="00D055F1"/>
    <w:rsid w:val="00D05F55"/>
    <w:rsid w:val="00D062B4"/>
    <w:rsid w:val="00D125D1"/>
    <w:rsid w:val="00D1289B"/>
    <w:rsid w:val="00D12CA8"/>
    <w:rsid w:val="00D12CC7"/>
    <w:rsid w:val="00D13D95"/>
    <w:rsid w:val="00D14C83"/>
    <w:rsid w:val="00D15244"/>
    <w:rsid w:val="00D1653A"/>
    <w:rsid w:val="00D17B10"/>
    <w:rsid w:val="00D17DF2"/>
    <w:rsid w:val="00D20019"/>
    <w:rsid w:val="00D201EF"/>
    <w:rsid w:val="00D20A5C"/>
    <w:rsid w:val="00D21550"/>
    <w:rsid w:val="00D222AD"/>
    <w:rsid w:val="00D22B5B"/>
    <w:rsid w:val="00D22C3A"/>
    <w:rsid w:val="00D22E1E"/>
    <w:rsid w:val="00D24178"/>
    <w:rsid w:val="00D24A1C"/>
    <w:rsid w:val="00D2504A"/>
    <w:rsid w:val="00D250E6"/>
    <w:rsid w:val="00D262A4"/>
    <w:rsid w:val="00D279ED"/>
    <w:rsid w:val="00D3099B"/>
    <w:rsid w:val="00D31166"/>
    <w:rsid w:val="00D32ECC"/>
    <w:rsid w:val="00D35FFA"/>
    <w:rsid w:val="00D4012B"/>
    <w:rsid w:val="00D4065E"/>
    <w:rsid w:val="00D427F0"/>
    <w:rsid w:val="00D43C23"/>
    <w:rsid w:val="00D450BC"/>
    <w:rsid w:val="00D468F7"/>
    <w:rsid w:val="00D4756A"/>
    <w:rsid w:val="00D5023A"/>
    <w:rsid w:val="00D50C89"/>
    <w:rsid w:val="00D525A8"/>
    <w:rsid w:val="00D52ACF"/>
    <w:rsid w:val="00D53787"/>
    <w:rsid w:val="00D539AF"/>
    <w:rsid w:val="00D53FEA"/>
    <w:rsid w:val="00D5468C"/>
    <w:rsid w:val="00D54F66"/>
    <w:rsid w:val="00D558C8"/>
    <w:rsid w:val="00D56DA9"/>
    <w:rsid w:val="00D575EC"/>
    <w:rsid w:val="00D60BF4"/>
    <w:rsid w:val="00D62419"/>
    <w:rsid w:val="00D624EC"/>
    <w:rsid w:val="00D625D4"/>
    <w:rsid w:val="00D64261"/>
    <w:rsid w:val="00D6520A"/>
    <w:rsid w:val="00D663F8"/>
    <w:rsid w:val="00D66692"/>
    <w:rsid w:val="00D70AE3"/>
    <w:rsid w:val="00D70FA6"/>
    <w:rsid w:val="00D713E4"/>
    <w:rsid w:val="00D71CD3"/>
    <w:rsid w:val="00D72336"/>
    <w:rsid w:val="00D7399B"/>
    <w:rsid w:val="00D73B65"/>
    <w:rsid w:val="00D73B8E"/>
    <w:rsid w:val="00D73D41"/>
    <w:rsid w:val="00D751EB"/>
    <w:rsid w:val="00D75A89"/>
    <w:rsid w:val="00D77608"/>
    <w:rsid w:val="00D778AD"/>
    <w:rsid w:val="00D77BEB"/>
    <w:rsid w:val="00D807CB"/>
    <w:rsid w:val="00D82A79"/>
    <w:rsid w:val="00D84033"/>
    <w:rsid w:val="00D8426C"/>
    <w:rsid w:val="00D84381"/>
    <w:rsid w:val="00D90392"/>
    <w:rsid w:val="00D914A3"/>
    <w:rsid w:val="00D9287A"/>
    <w:rsid w:val="00D92A92"/>
    <w:rsid w:val="00D9308D"/>
    <w:rsid w:val="00D93AEB"/>
    <w:rsid w:val="00D946C1"/>
    <w:rsid w:val="00D9545C"/>
    <w:rsid w:val="00D9548A"/>
    <w:rsid w:val="00D96994"/>
    <w:rsid w:val="00DA179D"/>
    <w:rsid w:val="00DA1E4B"/>
    <w:rsid w:val="00DA2D13"/>
    <w:rsid w:val="00DA4517"/>
    <w:rsid w:val="00DA514C"/>
    <w:rsid w:val="00DA52A7"/>
    <w:rsid w:val="00DA6CE0"/>
    <w:rsid w:val="00DA6E1F"/>
    <w:rsid w:val="00DA7759"/>
    <w:rsid w:val="00DA7F13"/>
    <w:rsid w:val="00DB0ED0"/>
    <w:rsid w:val="00DB1636"/>
    <w:rsid w:val="00DB21ED"/>
    <w:rsid w:val="00DB2EF1"/>
    <w:rsid w:val="00DB4349"/>
    <w:rsid w:val="00DB6A6D"/>
    <w:rsid w:val="00DB6C33"/>
    <w:rsid w:val="00DB75FF"/>
    <w:rsid w:val="00DC279E"/>
    <w:rsid w:val="00DC2AAE"/>
    <w:rsid w:val="00DC2CB7"/>
    <w:rsid w:val="00DC3888"/>
    <w:rsid w:val="00DC440B"/>
    <w:rsid w:val="00DC4A24"/>
    <w:rsid w:val="00DC563A"/>
    <w:rsid w:val="00DC6220"/>
    <w:rsid w:val="00DC7F92"/>
    <w:rsid w:val="00DD0E7B"/>
    <w:rsid w:val="00DD10A4"/>
    <w:rsid w:val="00DD268D"/>
    <w:rsid w:val="00DD33B8"/>
    <w:rsid w:val="00DD37F0"/>
    <w:rsid w:val="00DD3E4C"/>
    <w:rsid w:val="00DD502C"/>
    <w:rsid w:val="00DD5FC4"/>
    <w:rsid w:val="00DD6EF3"/>
    <w:rsid w:val="00DD7120"/>
    <w:rsid w:val="00DD74EA"/>
    <w:rsid w:val="00DD7C63"/>
    <w:rsid w:val="00DE0C52"/>
    <w:rsid w:val="00DE0EE4"/>
    <w:rsid w:val="00DE1659"/>
    <w:rsid w:val="00DE432A"/>
    <w:rsid w:val="00DE5442"/>
    <w:rsid w:val="00DE5A20"/>
    <w:rsid w:val="00DE691C"/>
    <w:rsid w:val="00DE754B"/>
    <w:rsid w:val="00DF0811"/>
    <w:rsid w:val="00DF0FE2"/>
    <w:rsid w:val="00DF1316"/>
    <w:rsid w:val="00DF1A16"/>
    <w:rsid w:val="00DF2E98"/>
    <w:rsid w:val="00DF38BD"/>
    <w:rsid w:val="00DF51EC"/>
    <w:rsid w:val="00DF6E6A"/>
    <w:rsid w:val="00DF7BE7"/>
    <w:rsid w:val="00E005B0"/>
    <w:rsid w:val="00E006BB"/>
    <w:rsid w:val="00E00EE7"/>
    <w:rsid w:val="00E01097"/>
    <w:rsid w:val="00E014CB"/>
    <w:rsid w:val="00E0221D"/>
    <w:rsid w:val="00E03132"/>
    <w:rsid w:val="00E1004D"/>
    <w:rsid w:val="00E104D3"/>
    <w:rsid w:val="00E125E4"/>
    <w:rsid w:val="00E126B8"/>
    <w:rsid w:val="00E12963"/>
    <w:rsid w:val="00E13FF8"/>
    <w:rsid w:val="00E1428A"/>
    <w:rsid w:val="00E145C4"/>
    <w:rsid w:val="00E14BB3"/>
    <w:rsid w:val="00E169AA"/>
    <w:rsid w:val="00E16D8E"/>
    <w:rsid w:val="00E17209"/>
    <w:rsid w:val="00E20BAD"/>
    <w:rsid w:val="00E20C0F"/>
    <w:rsid w:val="00E20D43"/>
    <w:rsid w:val="00E21E58"/>
    <w:rsid w:val="00E22C2D"/>
    <w:rsid w:val="00E2458B"/>
    <w:rsid w:val="00E2468A"/>
    <w:rsid w:val="00E303A0"/>
    <w:rsid w:val="00E3044E"/>
    <w:rsid w:val="00E310B9"/>
    <w:rsid w:val="00E31CBA"/>
    <w:rsid w:val="00E3276D"/>
    <w:rsid w:val="00E32DAA"/>
    <w:rsid w:val="00E36E4C"/>
    <w:rsid w:val="00E3769D"/>
    <w:rsid w:val="00E4022E"/>
    <w:rsid w:val="00E4192F"/>
    <w:rsid w:val="00E41982"/>
    <w:rsid w:val="00E42DAC"/>
    <w:rsid w:val="00E4488A"/>
    <w:rsid w:val="00E45DAD"/>
    <w:rsid w:val="00E46F53"/>
    <w:rsid w:val="00E54EAF"/>
    <w:rsid w:val="00E558E4"/>
    <w:rsid w:val="00E563E8"/>
    <w:rsid w:val="00E56549"/>
    <w:rsid w:val="00E56680"/>
    <w:rsid w:val="00E576D2"/>
    <w:rsid w:val="00E576D8"/>
    <w:rsid w:val="00E6022B"/>
    <w:rsid w:val="00E60504"/>
    <w:rsid w:val="00E61A4E"/>
    <w:rsid w:val="00E622D8"/>
    <w:rsid w:val="00E6248B"/>
    <w:rsid w:val="00E62DEE"/>
    <w:rsid w:val="00E62F39"/>
    <w:rsid w:val="00E6317A"/>
    <w:rsid w:val="00E63751"/>
    <w:rsid w:val="00E6425A"/>
    <w:rsid w:val="00E647C0"/>
    <w:rsid w:val="00E648C4"/>
    <w:rsid w:val="00E654E4"/>
    <w:rsid w:val="00E71C76"/>
    <w:rsid w:val="00E723A2"/>
    <w:rsid w:val="00E73C28"/>
    <w:rsid w:val="00E74DF7"/>
    <w:rsid w:val="00E75A3D"/>
    <w:rsid w:val="00E762C6"/>
    <w:rsid w:val="00E7766F"/>
    <w:rsid w:val="00E77ABB"/>
    <w:rsid w:val="00E824DD"/>
    <w:rsid w:val="00E82EA8"/>
    <w:rsid w:val="00E83912"/>
    <w:rsid w:val="00E86AAD"/>
    <w:rsid w:val="00E903DB"/>
    <w:rsid w:val="00E90830"/>
    <w:rsid w:val="00E90EAE"/>
    <w:rsid w:val="00E9196B"/>
    <w:rsid w:val="00E943BD"/>
    <w:rsid w:val="00E96702"/>
    <w:rsid w:val="00EA186E"/>
    <w:rsid w:val="00EA47E3"/>
    <w:rsid w:val="00EA5F8F"/>
    <w:rsid w:val="00EA6423"/>
    <w:rsid w:val="00EB214B"/>
    <w:rsid w:val="00EB2400"/>
    <w:rsid w:val="00EB30B4"/>
    <w:rsid w:val="00EB38D3"/>
    <w:rsid w:val="00EB39F8"/>
    <w:rsid w:val="00EB4F4C"/>
    <w:rsid w:val="00EB5F5F"/>
    <w:rsid w:val="00EB68FA"/>
    <w:rsid w:val="00EB6AC4"/>
    <w:rsid w:val="00EB7428"/>
    <w:rsid w:val="00EC0025"/>
    <w:rsid w:val="00EC1380"/>
    <w:rsid w:val="00EC1463"/>
    <w:rsid w:val="00EC352D"/>
    <w:rsid w:val="00EC3E6A"/>
    <w:rsid w:val="00EC456D"/>
    <w:rsid w:val="00EC5027"/>
    <w:rsid w:val="00EC5BED"/>
    <w:rsid w:val="00EC5E32"/>
    <w:rsid w:val="00EC7ADC"/>
    <w:rsid w:val="00ED1887"/>
    <w:rsid w:val="00ED2813"/>
    <w:rsid w:val="00ED2D8B"/>
    <w:rsid w:val="00ED3981"/>
    <w:rsid w:val="00ED40B7"/>
    <w:rsid w:val="00ED42A7"/>
    <w:rsid w:val="00ED51FC"/>
    <w:rsid w:val="00ED7BCB"/>
    <w:rsid w:val="00ED7F7F"/>
    <w:rsid w:val="00EE0626"/>
    <w:rsid w:val="00EE120F"/>
    <w:rsid w:val="00EE6CB3"/>
    <w:rsid w:val="00EF0C73"/>
    <w:rsid w:val="00EF36CB"/>
    <w:rsid w:val="00EF5129"/>
    <w:rsid w:val="00EF56B2"/>
    <w:rsid w:val="00EF5F2E"/>
    <w:rsid w:val="00F010A9"/>
    <w:rsid w:val="00F0347B"/>
    <w:rsid w:val="00F041EB"/>
    <w:rsid w:val="00F04A4C"/>
    <w:rsid w:val="00F05463"/>
    <w:rsid w:val="00F061F9"/>
    <w:rsid w:val="00F07150"/>
    <w:rsid w:val="00F10C43"/>
    <w:rsid w:val="00F119E2"/>
    <w:rsid w:val="00F11AA2"/>
    <w:rsid w:val="00F13393"/>
    <w:rsid w:val="00F144F4"/>
    <w:rsid w:val="00F14557"/>
    <w:rsid w:val="00F156AC"/>
    <w:rsid w:val="00F2034D"/>
    <w:rsid w:val="00F219BB"/>
    <w:rsid w:val="00F21D1C"/>
    <w:rsid w:val="00F22749"/>
    <w:rsid w:val="00F228FA"/>
    <w:rsid w:val="00F22B53"/>
    <w:rsid w:val="00F22DA9"/>
    <w:rsid w:val="00F239D9"/>
    <w:rsid w:val="00F23BCE"/>
    <w:rsid w:val="00F256A3"/>
    <w:rsid w:val="00F2598F"/>
    <w:rsid w:val="00F31901"/>
    <w:rsid w:val="00F31CA9"/>
    <w:rsid w:val="00F3278E"/>
    <w:rsid w:val="00F32E19"/>
    <w:rsid w:val="00F33C00"/>
    <w:rsid w:val="00F3500B"/>
    <w:rsid w:val="00F35B91"/>
    <w:rsid w:val="00F35D88"/>
    <w:rsid w:val="00F37431"/>
    <w:rsid w:val="00F37BC5"/>
    <w:rsid w:val="00F420EB"/>
    <w:rsid w:val="00F430AC"/>
    <w:rsid w:val="00F430ED"/>
    <w:rsid w:val="00F440A6"/>
    <w:rsid w:val="00F4449B"/>
    <w:rsid w:val="00F444FD"/>
    <w:rsid w:val="00F455E3"/>
    <w:rsid w:val="00F45AAC"/>
    <w:rsid w:val="00F460AE"/>
    <w:rsid w:val="00F46624"/>
    <w:rsid w:val="00F46D96"/>
    <w:rsid w:val="00F47B40"/>
    <w:rsid w:val="00F52734"/>
    <w:rsid w:val="00F53B83"/>
    <w:rsid w:val="00F5715D"/>
    <w:rsid w:val="00F57252"/>
    <w:rsid w:val="00F57454"/>
    <w:rsid w:val="00F57A80"/>
    <w:rsid w:val="00F57D61"/>
    <w:rsid w:val="00F609A1"/>
    <w:rsid w:val="00F61B11"/>
    <w:rsid w:val="00F6260D"/>
    <w:rsid w:val="00F63D61"/>
    <w:rsid w:val="00F653FE"/>
    <w:rsid w:val="00F6556C"/>
    <w:rsid w:val="00F67230"/>
    <w:rsid w:val="00F674D0"/>
    <w:rsid w:val="00F67780"/>
    <w:rsid w:val="00F6791B"/>
    <w:rsid w:val="00F702F3"/>
    <w:rsid w:val="00F703F7"/>
    <w:rsid w:val="00F721EB"/>
    <w:rsid w:val="00F723C9"/>
    <w:rsid w:val="00F72AD8"/>
    <w:rsid w:val="00F72B7B"/>
    <w:rsid w:val="00F73710"/>
    <w:rsid w:val="00F73BAD"/>
    <w:rsid w:val="00F74EFD"/>
    <w:rsid w:val="00F75858"/>
    <w:rsid w:val="00F769D3"/>
    <w:rsid w:val="00F76C76"/>
    <w:rsid w:val="00F77106"/>
    <w:rsid w:val="00F77E73"/>
    <w:rsid w:val="00F80519"/>
    <w:rsid w:val="00F82666"/>
    <w:rsid w:val="00F83B5F"/>
    <w:rsid w:val="00F841C9"/>
    <w:rsid w:val="00F84598"/>
    <w:rsid w:val="00F84E02"/>
    <w:rsid w:val="00F8504B"/>
    <w:rsid w:val="00F85DB2"/>
    <w:rsid w:val="00F85DF2"/>
    <w:rsid w:val="00F860B3"/>
    <w:rsid w:val="00F87A76"/>
    <w:rsid w:val="00F90137"/>
    <w:rsid w:val="00F90ADA"/>
    <w:rsid w:val="00F93A7B"/>
    <w:rsid w:val="00F952C8"/>
    <w:rsid w:val="00F958AE"/>
    <w:rsid w:val="00F96829"/>
    <w:rsid w:val="00F97D82"/>
    <w:rsid w:val="00FA18CD"/>
    <w:rsid w:val="00FA1A57"/>
    <w:rsid w:val="00FA2089"/>
    <w:rsid w:val="00FA2380"/>
    <w:rsid w:val="00FA3B97"/>
    <w:rsid w:val="00FA3F21"/>
    <w:rsid w:val="00FA4839"/>
    <w:rsid w:val="00FA565A"/>
    <w:rsid w:val="00FA5827"/>
    <w:rsid w:val="00FA5D75"/>
    <w:rsid w:val="00FA6901"/>
    <w:rsid w:val="00FA6BAD"/>
    <w:rsid w:val="00FB088D"/>
    <w:rsid w:val="00FB19CA"/>
    <w:rsid w:val="00FB1A06"/>
    <w:rsid w:val="00FB2BD9"/>
    <w:rsid w:val="00FB2EF2"/>
    <w:rsid w:val="00FB2FF5"/>
    <w:rsid w:val="00FB3A61"/>
    <w:rsid w:val="00FB3E9E"/>
    <w:rsid w:val="00FB52C1"/>
    <w:rsid w:val="00FB5756"/>
    <w:rsid w:val="00FB6CBF"/>
    <w:rsid w:val="00FB6FA7"/>
    <w:rsid w:val="00FC1608"/>
    <w:rsid w:val="00FC2BEC"/>
    <w:rsid w:val="00FC2C5F"/>
    <w:rsid w:val="00FC3FE6"/>
    <w:rsid w:val="00FC5786"/>
    <w:rsid w:val="00FC5DA4"/>
    <w:rsid w:val="00FC66F9"/>
    <w:rsid w:val="00FC7178"/>
    <w:rsid w:val="00FC7BC3"/>
    <w:rsid w:val="00FD0A9E"/>
    <w:rsid w:val="00FD1368"/>
    <w:rsid w:val="00FD4174"/>
    <w:rsid w:val="00FD438B"/>
    <w:rsid w:val="00FD66D3"/>
    <w:rsid w:val="00FE07B4"/>
    <w:rsid w:val="00FE09CE"/>
    <w:rsid w:val="00FE0A4C"/>
    <w:rsid w:val="00FE130F"/>
    <w:rsid w:val="00FE1979"/>
    <w:rsid w:val="00FE1F09"/>
    <w:rsid w:val="00FE3328"/>
    <w:rsid w:val="00FE39FA"/>
    <w:rsid w:val="00FE43F1"/>
    <w:rsid w:val="00FE44E3"/>
    <w:rsid w:val="00FE7365"/>
    <w:rsid w:val="00FF038A"/>
    <w:rsid w:val="00FF1B9C"/>
    <w:rsid w:val="00FF1EB5"/>
    <w:rsid w:val="00FF5AA4"/>
    <w:rsid w:val="00FF7AF7"/>
    <w:rsid w:val="01663DF9"/>
    <w:rsid w:val="03135C0F"/>
    <w:rsid w:val="07064864"/>
    <w:rsid w:val="0FB154E2"/>
    <w:rsid w:val="15D90F5E"/>
    <w:rsid w:val="165061C8"/>
    <w:rsid w:val="16DE415F"/>
    <w:rsid w:val="1B9B6FD1"/>
    <w:rsid w:val="1FA41F94"/>
    <w:rsid w:val="202C7047"/>
    <w:rsid w:val="23AB3D64"/>
    <w:rsid w:val="23F7584F"/>
    <w:rsid w:val="26F75693"/>
    <w:rsid w:val="27496DC2"/>
    <w:rsid w:val="2BBB4C72"/>
    <w:rsid w:val="2C172F56"/>
    <w:rsid w:val="37C33F38"/>
    <w:rsid w:val="3CF46573"/>
    <w:rsid w:val="42CA1457"/>
    <w:rsid w:val="437C471A"/>
    <w:rsid w:val="45601209"/>
    <w:rsid w:val="48B14C38"/>
    <w:rsid w:val="48B93EB3"/>
    <w:rsid w:val="49141477"/>
    <w:rsid w:val="491A1EFB"/>
    <w:rsid w:val="4C0769A6"/>
    <w:rsid w:val="534A7B82"/>
    <w:rsid w:val="57821F7C"/>
    <w:rsid w:val="594A63B7"/>
    <w:rsid w:val="5A063BAF"/>
    <w:rsid w:val="5C971724"/>
    <w:rsid w:val="5CFA5D9D"/>
    <w:rsid w:val="60E01C64"/>
    <w:rsid w:val="6628522E"/>
    <w:rsid w:val="687A09B9"/>
    <w:rsid w:val="70D35F46"/>
    <w:rsid w:val="723E7254"/>
    <w:rsid w:val="7B2A1730"/>
    <w:rsid w:val="7B3625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v:fill color="white"/>
    </o:shapedefaults>
    <o:shapelayout v:ext="edit">
      <o:idmap v:ext="edit" data="1"/>
    </o:shapelayout>
  </w:shapeDefaults>
  <w:decimalSymbol w:val="."/>
  <w:listSeparator w:val=","/>
  <w14:docId w14:val="015BA257"/>
  <w15:docId w15:val="{5497CE72-E372-486A-9820-2B08EE370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40" w:lineRule="atLeast"/>
      <w:jc w:val="both"/>
    </w:pPr>
    <w:rPr>
      <w:rFonts w:eastAsia="Times New Roman" w:cs="Times New Roman"/>
      <w:color w:val="000000"/>
      <w:sz w:val="24"/>
      <w:lang w:val="en-US" w:eastAsia="de-DE"/>
    </w:rPr>
  </w:style>
  <w:style w:type="paragraph" w:styleId="Heading1">
    <w:name w:val="heading 1"/>
    <w:basedOn w:val="Normal"/>
    <w:next w:val="Normal"/>
    <w:link w:val="Heading1Char"/>
    <w:qFormat/>
    <w:pPr>
      <w:spacing w:before="240"/>
      <w:outlineLvl w:val="0"/>
    </w:pPr>
    <w:rPr>
      <w:rFonts w:ascii="Arial" w:hAnsi="Arial"/>
      <w:b/>
      <w:u w:val="single"/>
    </w:rPr>
  </w:style>
  <w:style w:type="paragraph" w:styleId="Heading2">
    <w:name w:val="heading 2"/>
    <w:basedOn w:val="Normal"/>
    <w:next w:val="Normal"/>
    <w:link w:val="Heading2Char"/>
    <w:qFormat/>
    <w:pPr>
      <w:spacing w:before="120"/>
      <w:outlineLvl w:val="1"/>
    </w:pPr>
    <w:rPr>
      <w:rFonts w:ascii="Arial" w:hAnsi="Arial" w:cstheme="majorBidi"/>
      <w:b/>
    </w:rPr>
  </w:style>
  <w:style w:type="paragraph" w:styleId="Heading3">
    <w:name w:val="heading 3"/>
    <w:basedOn w:val="Normal"/>
    <w:next w:val="Normal"/>
    <w:link w:val="Heading3Char"/>
    <w:qFormat/>
    <w:pPr>
      <w:ind w:left="360"/>
      <w:outlineLvl w:val="2"/>
    </w:pPr>
    <w:rPr>
      <w:b/>
    </w:rPr>
  </w:style>
  <w:style w:type="paragraph" w:styleId="Heading4">
    <w:name w:val="heading 4"/>
    <w:basedOn w:val="Normal"/>
    <w:next w:val="Normal"/>
    <w:link w:val="Heading4Char"/>
    <w:qFormat/>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pPr>
      <w:ind w:left="706"/>
      <w:outlineLvl w:val="4"/>
    </w:pPr>
    <w:rPr>
      <w:b/>
    </w:rPr>
  </w:style>
  <w:style w:type="paragraph" w:styleId="Heading6">
    <w:name w:val="heading 6"/>
    <w:basedOn w:val="Normal"/>
    <w:next w:val="Normal"/>
    <w:link w:val="Heading6Char"/>
    <w:qFormat/>
    <w:pPr>
      <w:ind w:left="706"/>
      <w:outlineLvl w:val="5"/>
    </w:pPr>
    <w:rPr>
      <w:rFonts w:cstheme="majorBidi"/>
      <w:u w:val="single"/>
    </w:rPr>
  </w:style>
  <w:style w:type="paragraph" w:styleId="Heading7">
    <w:name w:val="heading 7"/>
    <w:basedOn w:val="Normal"/>
    <w:next w:val="Normal"/>
    <w:link w:val="Heading7Char"/>
    <w:qFormat/>
    <w:pPr>
      <w:ind w:left="706"/>
      <w:outlineLvl w:val="6"/>
    </w:pPr>
    <w:rPr>
      <w:i/>
    </w:rPr>
  </w:style>
  <w:style w:type="paragraph" w:styleId="Heading8">
    <w:name w:val="heading 8"/>
    <w:basedOn w:val="Normal"/>
    <w:next w:val="Normal"/>
    <w:link w:val="Heading8Char"/>
    <w:qFormat/>
    <w:pPr>
      <w:ind w:left="706"/>
      <w:outlineLvl w:val="7"/>
    </w:pPr>
    <w:rPr>
      <w:rFonts w:cstheme="majorBidi"/>
      <w:i/>
    </w:rPr>
  </w:style>
  <w:style w:type="paragraph" w:styleId="Heading9">
    <w:name w:val="heading 9"/>
    <w:basedOn w:val="Normal"/>
    <w:next w:val="Normal"/>
    <w:link w:val="Heading9Char"/>
    <w:qFormat/>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cs="Tahoma"/>
      <w:sz w:val="18"/>
      <w:szCs w:val="18"/>
    </w:rPr>
  </w:style>
  <w:style w:type="paragraph" w:styleId="BodyText">
    <w:name w:val="Body Text"/>
    <w:link w:val="BodyTextChar"/>
    <w:qFormat/>
    <w:pPr>
      <w:spacing w:after="120" w:line="340" w:lineRule="atLeast"/>
      <w:jc w:val="both"/>
    </w:pPr>
    <w:rPr>
      <w:rFonts w:cs="Times New Roman"/>
      <w:color w:val="000000"/>
      <w:sz w:val="24"/>
      <w:lang w:val="en-US" w:eastAsia="de-DE"/>
    </w:rPr>
  </w:style>
  <w:style w:type="paragraph" w:styleId="Caption">
    <w:name w:val="caption"/>
    <w:basedOn w:val="Normal"/>
    <w:next w:val="Normal"/>
    <w:qFormat/>
    <w:pPr>
      <w:ind w:left="850" w:hanging="850"/>
      <w:jc w:val="center"/>
    </w:pPr>
    <w:rPr>
      <w:b/>
      <w:bCs/>
      <w:szCs w:val="24"/>
      <w:lang w:eastAsia="en-US"/>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EndnoteText">
    <w:name w:val="endnote text"/>
    <w:basedOn w:val="Normal"/>
    <w:link w:val="EndnoteTextChar"/>
    <w:qFormat/>
    <w:pPr>
      <w:spacing w:line="360" w:lineRule="auto"/>
    </w:pPr>
    <w:rPr>
      <w:szCs w:val="24"/>
      <w:lang w:val="en-GB" w:eastAsia="ar-SA"/>
    </w:rPr>
  </w:style>
  <w:style w:type="paragraph" w:styleId="Footer">
    <w:name w:val="footer"/>
    <w:basedOn w:val="Normal"/>
    <w:link w:val="FooterChar"/>
    <w:uiPriority w:val="99"/>
    <w:qFormat/>
    <w:pPr>
      <w:tabs>
        <w:tab w:val="center" w:pos="4153"/>
        <w:tab w:val="right" w:pos="8306"/>
      </w:tabs>
      <w:snapToGrid w:val="0"/>
      <w:spacing w:line="240" w:lineRule="atLeast"/>
    </w:pPr>
    <w:rPr>
      <w:sz w:val="18"/>
      <w:szCs w:val="18"/>
    </w:rPr>
  </w:style>
  <w:style w:type="paragraph" w:styleId="FootnoteText">
    <w:name w:val="footnote text"/>
    <w:basedOn w:val="Normal"/>
    <w:link w:val="FootnoteTextChar"/>
    <w:qFormat/>
  </w:style>
  <w:style w:type="paragraph" w:styleId="Header">
    <w:name w:val="header"/>
    <w:basedOn w:val="Normal"/>
    <w:link w:val="HeaderChar"/>
    <w:uiPriority w:val="99"/>
    <w:qFormat/>
    <w:pPr>
      <w:pBdr>
        <w:bottom w:val="single" w:sz="6" w:space="1" w:color="auto"/>
      </w:pBdr>
      <w:tabs>
        <w:tab w:val="center" w:pos="4153"/>
        <w:tab w:val="right" w:pos="8306"/>
      </w:tabs>
      <w:snapToGrid w:val="0"/>
      <w:spacing w:line="240" w:lineRule="atLeast"/>
      <w:jc w:val="center"/>
    </w:pPr>
    <w:rPr>
      <w:sz w:val="18"/>
      <w:szCs w:val="18"/>
    </w:rPr>
  </w:style>
  <w:style w:type="paragraph" w:styleId="List">
    <w:name w:val="List"/>
    <w:basedOn w:val="Normal"/>
    <w:qFormat/>
    <w:pPr>
      <w:ind w:left="200" w:hangingChars="200" w:hanging="200"/>
      <w:contextualSpacing/>
    </w:pPr>
  </w:style>
  <w:style w:type="paragraph" w:styleId="ListBullet">
    <w:name w:val="List Bullet"/>
    <w:basedOn w:val="Normal"/>
    <w:qFormat/>
    <w:pPr>
      <w:tabs>
        <w:tab w:val="left" w:pos="360"/>
      </w:tabs>
      <w:ind w:left="200" w:hangingChars="200" w:hanging="200"/>
      <w:contextualSpacing/>
    </w:pPr>
  </w:style>
  <w:style w:type="paragraph" w:styleId="NormalWeb">
    <w:name w:val="Normal (Web)"/>
    <w:basedOn w:val="Normal"/>
    <w:uiPriority w:val="99"/>
    <w:qFormat/>
    <w:rPr>
      <w:szCs w:val="24"/>
    </w:rPr>
  </w:style>
  <w:style w:type="paragraph" w:styleId="TableofFigures">
    <w:name w:val="table of figures"/>
    <w:basedOn w:val="Normal"/>
    <w:next w:val="Normal"/>
    <w:qFormat/>
    <w:pPr>
      <w:tabs>
        <w:tab w:val="left" w:pos="374"/>
      </w:tabs>
      <w:snapToGrid w:val="0"/>
      <w:spacing w:line="220" w:lineRule="exact"/>
    </w:pPr>
    <w:rPr>
      <w:sz w:val="16"/>
      <w:szCs w:val="16"/>
    </w:rPr>
  </w:style>
  <w:style w:type="character" w:styleId="CommentReference">
    <w:name w:val="annotation reference"/>
    <w:basedOn w:val="DefaultParagraphFont"/>
    <w:qFormat/>
    <w:rPr>
      <w:sz w:val="21"/>
      <w:szCs w:val="21"/>
    </w:rPr>
  </w:style>
  <w:style w:type="character" w:styleId="Emphasis">
    <w:name w:val="Emphasis"/>
    <w:basedOn w:val="DefaultParagraphFont"/>
    <w:uiPriority w:val="20"/>
    <w:qFormat/>
    <w:rPr>
      <w:i/>
      <w:iCs/>
    </w:rPr>
  </w:style>
  <w:style w:type="character" w:styleId="EndnoteReference">
    <w:name w:val="endnote reference"/>
    <w:basedOn w:val="DefaultParagraphFont"/>
    <w:qFormat/>
    <w:rPr>
      <w:vertAlign w:val="superscript"/>
    </w:r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LineNumber">
    <w:name w:val="line number"/>
    <w:basedOn w:val="DefaultParagraphFont"/>
    <w:uiPriority w:val="99"/>
    <w:qFormat/>
  </w:style>
  <w:style w:type="character" w:styleId="PageNumber">
    <w:name w:val="page number"/>
    <w:basedOn w:val="DefaultParagraphFont"/>
    <w:qFormat/>
  </w:style>
  <w:style w:type="table" w:styleId="TableGrid">
    <w:name w:val="Table Grid"/>
    <w:basedOn w:val="TableNormal"/>
    <w:uiPriority w:val="59"/>
    <w:qFormat/>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paragraph" w:customStyle="1" w:styleId="MDPI11articletype">
    <w:name w:val="MDPI_1.1_article_type"/>
    <w:basedOn w:val="MDPI31text"/>
    <w:next w:val="MDPI12title"/>
    <w:qFormat/>
    <w:pPr>
      <w:spacing w:before="240" w:line="240" w:lineRule="auto"/>
      <w:ind w:firstLine="0"/>
      <w:jc w:val="left"/>
    </w:pPr>
    <w:rPr>
      <w:i/>
    </w:r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cs="Times New Roman"/>
      <w:snapToGrid w:val="0"/>
      <w:color w:val="000000"/>
      <w:szCs w:val="22"/>
      <w:lang w:val="en-US" w:eastAsia="de-DE" w:bidi="en-US"/>
    </w:rPr>
  </w:style>
  <w:style w:type="paragraph" w:customStyle="1" w:styleId="MDPI12title">
    <w:name w:val="MDPI_1.2_title"/>
    <w:next w:val="MDPI13authornames"/>
    <w:qFormat/>
    <w:pPr>
      <w:adjustRightInd w:val="0"/>
      <w:snapToGrid w:val="0"/>
      <w:spacing w:after="240" w:line="400" w:lineRule="exact"/>
    </w:pPr>
    <w:rPr>
      <w:rFonts w:ascii="Palatino Linotype" w:eastAsia="Times New Roman" w:hAnsi="Palatino Linotype" w:cs="Times New Roman"/>
      <w:b/>
      <w:snapToGrid w:val="0"/>
      <w:color w:val="000000"/>
      <w:sz w:val="36"/>
      <w:lang w:val="en-US" w:eastAsia="de-DE" w:bidi="en-US"/>
    </w:rPr>
  </w:style>
  <w:style w:type="paragraph" w:customStyle="1" w:styleId="MDPI13authornames">
    <w:name w:val="MDPI_1.3_authornames"/>
    <w:basedOn w:val="MDPI31text"/>
    <w:next w:val="MDPI14history"/>
    <w:qFormat/>
    <w:pPr>
      <w:spacing w:after="120"/>
      <w:ind w:firstLine="0"/>
      <w:jc w:val="left"/>
    </w:pPr>
    <w:rPr>
      <w:b/>
      <w:snapToGrid/>
    </w:rPr>
  </w:style>
  <w:style w:type="paragraph" w:customStyle="1" w:styleId="MDPI14history">
    <w:name w:val="MDPI_1.4_history"/>
    <w:basedOn w:val="MDPI62Acknowledgments"/>
    <w:next w:val="MDPI15academiceditor"/>
    <w:qFormat/>
    <w:pPr>
      <w:ind w:left="113"/>
      <w:jc w:val="left"/>
    </w:pPr>
    <w:rPr>
      <w:snapToGrid/>
    </w:r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cs="Times New Roman"/>
      <w:snapToGrid w:val="0"/>
      <w:color w:val="000000"/>
      <w:sz w:val="18"/>
      <w:lang w:val="en-US" w:eastAsia="de-DE" w:bidi="en-US"/>
    </w:rPr>
  </w:style>
  <w:style w:type="paragraph" w:customStyle="1" w:styleId="MDPI15academiceditor">
    <w:name w:val="MDPI_1.5_academic_editor"/>
    <w:basedOn w:val="MDPI62Acknowledgments"/>
    <w:qFormat/>
    <w:pPr>
      <w:spacing w:before="0" w:after="120"/>
      <w:ind w:left="113"/>
      <w:jc w:val="left"/>
    </w:pPr>
    <w:rPr>
      <w:snapToGrid/>
      <w:szCs w:val="22"/>
    </w:rPr>
  </w:style>
  <w:style w:type="paragraph" w:customStyle="1" w:styleId="MDPI16affiliation">
    <w:name w:val="MDPI_1.6_affiliation"/>
    <w:basedOn w:val="MDPI62Acknowledgments"/>
    <w:qFormat/>
    <w:pPr>
      <w:spacing w:before="0"/>
      <w:ind w:left="311" w:hanging="198"/>
      <w:jc w:val="left"/>
    </w:pPr>
    <w:rPr>
      <w:snapToGrid/>
      <w:szCs w:val="18"/>
    </w:rPr>
  </w:style>
  <w:style w:type="paragraph" w:customStyle="1" w:styleId="MDPI17abstract">
    <w:name w:val="MDPI_1.7_abstract"/>
    <w:basedOn w:val="MDPI31text"/>
    <w:next w:val="MDPI18keywords"/>
    <w:qFormat/>
    <w:pPr>
      <w:spacing w:before="240"/>
      <w:ind w:left="113" w:firstLine="0"/>
    </w:pPr>
    <w:rPr>
      <w:snapToGrid/>
    </w:rPr>
  </w:style>
  <w:style w:type="paragraph" w:customStyle="1" w:styleId="MDPI18keywords">
    <w:name w:val="MDPI_1.8_keywords"/>
    <w:basedOn w:val="MDPI31text"/>
    <w:next w:val="MDPI19classification"/>
    <w:qFormat/>
    <w:pPr>
      <w:spacing w:before="240"/>
      <w:ind w:left="113" w:firstLine="0"/>
    </w:pPr>
  </w:style>
  <w:style w:type="paragraph" w:customStyle="1" w:styleId="MDPI19classification">
    <w:name w:val="MDPI_1.9_classification"/>
    <w:basedOn w:val="MDPI31text"/>
    <w:qFormat/>
    <w:pPr>
      <w:spacing w:before="240"/>
      <w:ind w:left="113" w:firstLine="0"/>
    </w:pPr>
    <w:rPr>
      <w:b/>
      <w:snapToGrid/>
    </w:rPr>
  </w:style>
  <w:style w:type="paragraph" w:customStyle="1" w:styleId="MDPI19line">
    <w:name w:val="MDPI_1.9_line"/>
    <w:basedOn w:val="MDPI31text"/>
    <w:qFormat/>
    <w:pPr>
      <w:pBdr>
        <w:bottom w:val="single" w:sz="6" w:space="1" w:color="auto"/>
      </w:pBdr>
      <w:ind w:firstLine="0"/>
    </w:pPr>
    <w:rPr>
      <w:rFonts w:cstheme="minorBidi"/>
      <w:snapToGrid/>
      <w:szCs w:val="24"/>
    </w:rPr>
  </w:style>
  <w:style w:type="paragraph" w:customStyle="1" w:styleId="M1stheader">
    <w:name w:val="M_1stheader"/>
    <w:basedOn w:val="Normal"/>
    <w:qFormat/>
    <w:pPr>
      <w:tabs>
        <w:tab w:val="center" w:pos="4320"/>
        <w:tab w:val="right" w:pos="8640"/>
      </w:tabs>
      <w:ind w:right="360"/>
      <w:outlineLvl w:val="0"/>
    </w:pPr>
    <w:rPr>
      <w:i/>
    </w:rPr>
  </w:style>
  <w:style w:type="paragraph" w:customStyle="1" w:styleId="Mabstract">
    <w:name w:val="M_abstract"/>
    <w:basedOn w:val="Mdeck4text"/>
    <w:next w:val="Mdeck3keywords"/>
    <w:qFormat/>
    <w:pPr>
      <w:spacing w:before="240"/>
      <w:ind w:left="113" w:right="505" w:firstLine="0"/>
    </w:pPr>
  </w:style>
  <w:style w:type="paragraph" w:customStyle="1" w:styleId="Mdeck4text">
    <w:name w:val="M_deck_4_text"/>
    <w:qFormat/>
    <w:pPr>
      <w:kinsoku w:val="0"/>
      <w:overflowPunct w:val="0"/>
      <w:autoSpaceDE w:val="0"/>
      <w:autoSpaceDN w:val="0"/>
      <w:adjustRightInd w:val="0"/>
      <w:snapToGrid w:val="0"/>
      <w:spacing w:line="320" w:lineRule="atLeast"/>
      <w:ind w:firstLine="425"/>
      <w:jc w:val="both"/>
    </w:pPr>
    <w:rPr>
      <w:rFonts w:ascii="Minion Pro" w:eastAsia="Times New Roman" w:hAnsi="Minion Pro"/>
      <w:snapToGrid w:val="0"/>
      <w:color w:val="000000"/>
      <w:sz w:val="24"/>
      <w:lang w:val="en-US" w:eastAsia="de-DE" w:bidi="en-US"/>
    </w:rPr>
  </w:style>
  <w:style w:type="paragraph" w:customStyle="1" w:styleId="Mdeck3keywords">
    <w:name w:val="M_deck_3_keywords"/>
    <w:basedOn w:val="Mdeck4text"/>
    <w:next w:val="Normal"/>
    <w:qFormat/>
    <w:pPr>
      <w:spacing w:before="240"/>
      <w:ind w:left="113" w:firstLine="0"/>
    </w:pPr>
  </w:style>
  <w:style w:type="paragraph" w:customStyle="1" w:styleId="MAcknow">
    <w:name w:val="M_Acknow"/>
    <w:basedOn w:val="Normal"/>
    <w:qFormat/>
    <w:pPr>
      <w:spacing w:before="120" w:line="240" w:lineRule="atLeast"/>
    </w:pPr>
    <w:rPr>
      <w:rFonts w:ascii="Minion Pro" w:hAnsi="Minion Pro"/>
      <w:color w:val="000000" w:themeColor="text1"/>
    </w:rPr>
  </w:style>
  <w:style w:type="paragraph" w:customStyle="1" w:styleId="Maddress">
    <w:name w:val="M_address"/>
    <w:basedOn w:val="Normal"/>
    <w:qFormat/>
    <w:pPr>
      <w:spacing w:before="240"/>
    </w:pPr>
  </w:style>
  <w:style w:type="paragraph" w:customStyle="1" w:styleId="Mauthor">
    <w:name w:val="M_author"/>
    <w:basedOn w:val="Normal"/>
    <w:qFormat/>
    <w:pPr>
      <w:spacing w:before="240" w:after="240" w:line="340" w:lineRule="exact"/>
    </w:pPr>
    <w:rPr>
      <w:b/>
      <w:lang w:val="it-IT"/>
    </w:rPr>
  </w:style>
  <w:style w:type="paragraph" w:customStyle="1" w:styleId="MCaption">
    <w:name w:val="M_Caption"/>
    <w:basedOn w:val="Normal"/>
    <w:qFormat/>
    <w:pPr>
      <w:spacing w:before="240" w:after="240"/>
      <w:jc w:val="center"/>
    </w:pPr>
  </w:style>
  <w:style w:type="paragraph" w:customStyle="1" w:styleId="MCopyright">
    <w:name w:val="M_Copyright"/>
    <w:basedOn w:val="Mdeck8references"/>
    <w:qFormat/>
    <w:pPr>
      <w:tabs>
        <w:tab w:val="center" w:pos="4536"/>
        <w:tab w:val="right" w:pos="9072"/>
      </w:tabs>
      <w:spacing w:before="400"/>
      <w:ind w:left="0" w:firstLine="0"/>
    </w:pPr>
  </w:style>
  <w:style w:type="paragraph" w:customStyle="1" w:styleId="Mdeck8references">
    <w:name w:val="M_deck_8_references"/>
    <w:qFormat/>
    <w:pPr>
      <w:numPr>
        <w:numId w:val="1"/>
      </w:numPr>
      <w:kinsoku w:val="0"/>
      <w:overflowPunct w:val="0"/>
      <w:autoSpaceDE w:val="0"/>
      <w:autoSpaceDN w:val="0"/>
      <w:adjustRightInd w:val="0"/>
      <w:snapToGrid w:val="0"/>
      <w:spacing w:line="260" w:lineRule="atLeast"/>
      <w:jc w:val="both"/>
    </w:pPr>
    <w:rPr>
      <w:rFonts w:eastAsia="Times New Roman"/>
      <w:snapToGrid w:val="0"/>
      <w:color w:val="000000"/>
      <w:sz w:val="24"/>
      <w:lang w:val="en-US" w:eastAsia="de-DE" w:bidi="en-US"/>
    </w:rPr>
  </w:style>
  <w:style w:type="paragraph" w:customStyle="1" w:styleId="Mdeck1articletitle">
    <w:name w:val="M_deck_1_article_title"/>
    <w:next w:val="Mdeck2authorname"/>
    <w:qFormat/>
    <w:pPr>
      <w:kinsoku w:val="0"/>
      <w:overflowPunct w:val="0"/>
      <w:autoSpaceDE w:val="0"/>
      <w:autoSpaceDN w:val="0"/>
      <w:adjustRightInd w:val="0"/>
      <w:snapToGrid w:val="0"/>
      <w:spacing w:after="240" w:line="400" w:lineRule="exact"/>
    </w:pPr>
    <w:rPr>
      <w:rFonts w:ascii="Minion Pro" w:eastAsia="Times New Roman" w:hAnsi="Minion Pro"/>
      <w:b/>
      <w:snapToGrid w:val="0"/>
      <w:color w:val="000000"/>
      <w:sz w:val="36"/>
      <w:lang w:val="en-US" w:eastAsia="de-DE" w:bidi="en-US"/>
    </w:rPr>
  </w:style>
  <w:style w:type="paragraph" w:customStyle="1" w:styleId="Mdeck2authorname">
    <w:name w:val="M_deck_2_author_name"/>
    <w:next w:val="Mdeck3publcationhistory"/>
    <w:qFormat/>
    <w:pPr>
      <w:kinsoku w:val="0"/>
      <w:overflowPunct w:val="0"/>
      <w:autoSpaceDE w:val="0"/>
      <w:autoSpaceDN w:val="0"/>
      <w:adjustRightInd w:val="0"/>
      <w:snapToGrid w:val="0"/>
      <w:spacing w:before="240" w:after="120" w:line="320" w:lineRule="atLeast"/>
    </w:pPr>
    <w:rPr>
      <w:rFonts w:eastAsia="Times New Roman"/>
      <w:b/>
      <w:snapToGrid w:val="0"/>
      <w:color w:val="000000"/>
      <w:sz w:val="22"/>
      <w:lang w:val="en-US" w:eastAsia="de-DE" w:bidi="en-US"/>
    </w:rPr>
  </w:style>
  <w:style w:type="paragraph" w:customStyle="1" w:styleId="Mdeck3publcationhistory">
    <w:name w:val="M_deck_3_publcation_history"/>
    <w:next w:val="Normal"/>
    <w:qFormat/>
    <w:pPr>
      <w:widowControl w:val="0"/>
      <w:kinsoku w:val="0"/>
      <w:overflowPunct w:val="0"/>
      <w:autoSpaceDE w:val="0"/>
      <w:autoSpaceDN w:val="0"/>
      <w:adjustRightInd w:val="0"/>
      <w:snapToGrid w:val="0"/>
      <w:spacing w:before="240" w:line="340" w:lineRule="atLeast"/>
      <w:ind w:left="113"/>
    </w:pPr>
    <w:rPr>
      <w:rFonts w:eastAsia="Times New Roman"/>
      <w:i/>
      <w:snapToGrid w:val="0"/>
      <w:color w:val="000000"/>
      <w:sz w:val="24"/>
      <w:lang w:val="en-US" w:eastAsia="de-DE" w:bidi="en-US"/>
    </w:rPr>
  </w:style>
  <w:style w:type="paragraph" w:customStyle="1" w:styleId="Mdeck1articletype">
    <w:name w:val="M_deck_1_article_type"/>
    <w:basedOn w:val="Mdeck4text"/>
    <w:next w:val="Mdeck1articletitle"/>
    <w:qFormat/>
    <w:pPr>
      <w:widowControl w:val="0"/>
      <w:spacing w:before="120" w:after="120" w:line="240" w:lineRule="auto"/>
      <w:ind w:firstLine="0"/>
      <w:jc w:val="left"/>
    </w:pPr>
    <w:rPr>
      <w:rFonts w:cs="Times New Roman"/>
      <w:i/>
      <w:sz w:val="20"/>
      <w:szCs w:val="24"/>
    </w:rPr>
  </w:style>
  <w:style w:type="paragraph" w:customStyle="1" w:styleId="Mdeck2authoraffiliation">
    <w:name w:val="M_deck_2_author_affiliation"/>
    <w:qFormat/>
    <w:pPr>
      <w:widowControl w:val="0"/>
      <w:kinsoku w:val="0"/>
      <w:overflowPunct w:val="0"/>
      <w:autoSpaceDE w:val="0"/>
      <w:autoSpaceDN w:val="0"/>
      <w:adjustRightInd w:val="0"/>
      <w:snapToGrid w:val="0"/>
      <w:spacing w:line="340" w:lineRule="atLeast"/>
      <w:ind w:left="311" w:hanging="198"/>
    </w:pPr>
    <w:rPr>
      <w:rFonts w:eastAsia="Times New Roman"/>
      <w:snapToGrid w:val="0"/>
      <w:color w:val="000000"/>
      <w:sz w:val="24"/>
      <w:lang w:val="en-US" w:eastAsia="de-DE" w:bidi="en-US"/>
    </w:rPr>
  </w:style>
  <w:style w:type="paragraph" w:customStyle="1" w:styleId="Mdeck2authorcorrespondence">
    <w:name w:val="M_deck_2_author_correspondence"/>
    <w:qFormat/>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sz w:val="18"/>
      <w:lang w:val="en-US" w:eastAsia="de-DE" w:bidi="en-US"/>
    </w:rPr>
  </w:style>
  <w:style w:type="paragraph" w:customStyle="1" w:styleId="Mdeck3abstract">
    <w:name w:val="M_deck_3_abstract"/>
    <w:basedOn w:val="Mdeck4text"/>
    <w:next w:val="Mdeck3keywords"/>
    <w:qFormat/>
    <w:pPr>
      <w:widowControl w:val="0"/>
      <w:spacing w:before="240" w:after="240"/>
      <w:ind w:left="113" w:right="567"/>
    </w:pPr>
    <w:rPr>
      <w:snapToGrid/>
    </w:rPr>
  </w:style>
  <w:style w:type="paragraph" w:customStyle="1" w:styleId="Mdeck4heading1">
    <w:name w:val="M_deck_4_heading_1"/>
    <w:basedOn w:val="MHeading3"/>
    <w:next w:val="Normal"/>
    <w:qFormat/>
    <w:pPr>
      <w:outlineLvl w:val="0"/>
    </w:pPr>
    <w:rPr>
      <w:b/>
      <w:snapToGrid/>
    </w:rPr>
  </w:style>
  <w:style w:type="paragraph" w:customStyle="1" w:styleId="MHeading3">
    <w:name w:val="M_Heading3"/>
    <w:basedOn w:val="Mdeck4text"/>
    <w:qFormat/>
    <w:pPr>
      <w:spacing w:before="240" w:after="120"/>
    </w:pPr>
  </w:style>
  <w:style w:type="paragraph" w:customStyle="1" w:styleId="Mdeck4heading2">
    <w:name w:val="M_deck_4_heading_2"/>
    <w:basedOn w:val="MHeading3"/>
    <w:next w:val="Normal"/>
    <w:qFormat/>
    <w:pPr>
      <w:outlineLvl w:val="1"/>
    </w:pPr>
    <w:rPr>
      <w:i/>
      <w:snapToGrid/>
    </w:rPr>
  </w:style>
  <w:style w:type="paragraph" w:customStyle="1" w:styleId="Mdeck4heading3">
    <w:name w:val="M_deck_4_heading_3"/>
    <w:basedOn w:val="Mdeck4text"/>
    <w:next w:val="Normal"/>
    <w:qFormat/>
    <w:pPr>
      <w:spacing w:before="240" w:after="120"/>
      <w:ind w:firstLineChars="50" w:firstLine="50"/>
      <w:outlineLvl w:val="2"/>
    </w:pPr>
    <w:rPr>
      <w:snapToGrid/>
    </w:rPr>
  </w:style>
  <w:style w:type="paragraph" w:customStyle="1" w:styleId="Mdeck4textbulletlist">
    <w:name w:val="M_deck_4_text_bullet_list"/>
    <w:basedOn w:val="Mdeck4text"/>
    <w:qFormat/>
    <w:pPr>
      <w:numPr>
        <w:numId w:val="2"/>
      </w:numPr>
      <w:spacing w:before="120" w:after="120" w:line="340" w:lineRule="atLeast"/>
    </w:pPr>
    <w:rPr>
      <w:snapToGrid/>
    </w:rPr>
  </w:style>
  <w:style w:type="paragraph" w:customStyle="1" w:styleId="Mdeck4textfirstlinezero">
    <w:name w:val="M_deck_4_text_firstline_zero"/>
    <w:basedOn w:val="Mdeck4text"/>
    <w:next w:val="Mdeck4text"/>
    <w:qFormat/>
    <w:pPr>
      <w:ind w:firstLine="0"/>
    </w:pPr>
    <w:rPr>
      <w:szCs w:val="24"/>
    </w:rPr>
  </w:style>
  <w:style w:type="paragraph" w:customStyle="1" w:styleId="MFigure">
    <w:name w:val="M_Figure"/>
    <w:qFormat/>
    <w:pPr>
      <w:jc w:val="center"/>
    </w:pPr>
    <w:rPr>
      <w:rFonts w:ascii="Minion Pro" w:eastAsia="Times New Roman" w:hAnsi="Minion Pro"/>
      <w:color w:val="000000" w:themeColor="text1"/>
      <w:kern w:val="2"/>
      <w:sz w:val="24"/>
      <w:lang w:val="en-US" w:eastAsia="zh-CN"/>
    </w:rPr>
  </w:style>
  <w:style w:type="paragraph" w:customStyle="1" w:styleId="Mdeck4textlist">
    <w:name w:val="M_deck_4_text_list"/>
    <w:basedOn w:val="MFigure"/>
    <w:qFormat/>
    <w:rPr>
      <w:i/>
    </w:rPr>
  </w:style>
  <w:style w:type="paragraph" w:customStyle="1" w:styleId="Mdeck4textlrindent">
    <w:name w:val="M_deck_4_text_lr_indent"/>
    <w:basedOn w:val="Mdeck4text"/>
    <w:qFormat/>
    <w:pPr>
      <w:spacing w:line="260" w:lineRule="atLeast"/>
      <w:ind w:left="567" w:right="567" w:firstLine="0"/>
    </w:pPr>
  </w:style>
  <w:style w:type="paragraph" w:customStyle="1" w:styleId="Mdeck4textnumberedlist">
    <w:name w:val="M_deck_4_text_numbered_list"/>
    <w:basedOn w:val="Mdeck4text"/>
    <w:qFormat/>
    <w:pPr>
      <w:numPr>
        <w:numId w:val="3"/>
      </w:numPr>
      <w:spacing w:before="120" w:after="120" w:line="340" w:lineRule="atLeast"/>
    </w:pPr>
    <w:rPr>
      <w:snapToGrid/>
    </w:rPr>
  </w:style>
  <w:style w:type="paragraph" w:customStyle="1" w:styleId="Mdeck5tablebody">
    <w:name w:val="M_deck_5_table_body"/>
    <w:qFormat/>
    <w:pPr>
      <w:kinsoku w:val="0"/>
      <w:overflowPunct w:val="0"/>
      <w:autoSpaceDE w:val="0"/>
      <w:autoSpaceDN w:val="0"/>
      <w:adjustRightInd w:val="0"/>
      <w:snapToGrid w:val="0"/>
      <w:jc w:val="center"/>
    </w:pPr>
    <w:rPr>
      <w:rFonts w:ascii="Minion Pro" w:eastAsia="Times New Roman" w:hAnsi="Minion Pro"/>
      <w:snapToGrid w:val="0"/>
      <w:color w:val="000000"/>
      <w:lang w:val="en-US" w:eastAsia="de-DE" w:bidi="en-US"/>
    </w:rPr>
  </w:style>
  <w:style w:type="table" w:customStyle="1" w:styleId="Mdeck5tablebodythreelines">
    <w:name w:val="M_deck_5_table_body_three_lines"/>
    <w:basedOn w:val="TableNormal"/>
    <w:uiPriority w:val="99"/>
    <w:qFormat/>
    <w:pPr>
      <w:adjustRightInd w:val="0"/>
      <w:snapToGrid w:val="0"/>
      <w:spacing w:line="300" w:lineRule="exact"/>
      <w:jc w:val="center"/>
    </w:pPr>
    <w:rPr>
      <w:rFonts w:cs="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pPr>
      <w:kinsoku w:val="0"/>
      <w:overflowPunct w:val="0"/>
      <w:autoSpaceDE w:val="0"/>
      <w:autoSpaceDN w:val="0"/>
      <w:adjustRightInd w:val="0"/>
      <w:snapToGrid w:val="0"/>
      <w:spacing w:after="120" w:line="260" w:lineRule="atLeast"/>
      <w:jc w:val="both"/>
    </w:pPr>
    <w:rPr>
      <w:rFonts w:ascii="Palatino Linotype" w:eastAsia="Times New Roman" w:hAnsi="Palatino Linotype"/>
      <w:snapToGrid w:val="0"/>
      <w:color w:val="000000"/>
      <w:sz w:val="18"/>
      <w:lang w:val="en-US" w:eastAsia="de-DE" w:bidi="en-US"/>
    </w:rPr>
  </w:style>
  <w:style w:type="paragraph" w:customStyle="1" w:styleId="Mdeck5tablefooter">
    <w:name w:val="M_deck_5_table_footer"/>
    <w:basedOn w:val="Mdeck5tablecaption"/>
    <w:next w:val="Mdeck4text"/>
    <w:qFormat/>
    <w:pPr>
      <w:spacing w:line="300" w:lineRule="exact"/>
    </w:pPr>
  </w:style>
  <w:style w:type="paragraph" w:customStyle="1" w:styleId="Mdeck5tableheader">
    <w:name w:val="M_deck_5_table_header"/>
    <w:basedOn w:val="Mdeck5tablefooter"/>
    <w:qFormat/>
  </w:style>
  <w:style w:type="paragraph" w:customStyle="1" w:styleId="Mdeck6figurebody">
    <w:name w:val="M_deck_6_figure_body"/>
    <w:qFormat/>
    <w:pPr>
      <w:widowControl w:val="0"/>
      <w:kinsoku w:val="0"/>
      <w:overflowPunct w:val="0"/>
      <w:autoSpaceDE w:val="0"/>
      <w:autoSpaceDN w:val="0"/>
      <w:adjustRightInd w:val="0"/>
      <w:snapToGrid w:val="0"/>
      <w:spacing w:line="340" w:lineRule="atLeast"/>
      <w:jc w:val="center"/>
    </w:pPr>
    <w:rPr>
      <w:rFonts w:eastAsia="Times New Roman"/>
      <w:snapToGrid w:val="0"/>
      <w:color w:val="000000"/>
      <w:sz w:val="24"/>
      <w:lang w:val="en-US" w:eastAsia="de-DE" w:bidi="en-US"/>
    </w:rPr>
  </w:style>
  <w:style w:type="paragraph" w:customStyle="1" w:styleId="Mdeck6figurecaption">
    <w:name w:val="M_deck_6_figure_caption"/>
    <w:next w:val="Mdeck4text"/>
    <w:qFormat/>
    <w:pPr>
      <w:adjustRightInd w:val="0"/>
      <w:snapToGrid w:val="0"/>
      <w:spacing w:before="120" w:line="260" w:lineRule="atLeast"/>
    </w:pPr>
    <w:rPr>
      <w:rFonts w:ascii="Palatino Linotype" w:eastAsia="Times New Roman" w:hAnsi="Palatino Linotype"/>
      <w:snapToGrid w:val="0"/>
      <w:color w:val="000000"/>
      <w:sz w:val="18"/>
      <w:lang w:val="en-US" w:eastAsia="de-DE" w:bidi="en-US"/>
    </w:rPr>
  </w:style>
  <w:style w:type="paragraph" w:customStyle="1" w:styleId="Mdeck7equation">
    <w:name w:val="M_deck_7_equation"/>
    <w:basedOn w:val="Mdeck4text"/>
    <w:qFormat/>
    <w:pPr>
      <w:spacing w:before="120" w:after="120"/>
      <w:ind w:left="709" w:firstLine="0"/>
      <w:jc w:val="center"/>
    </w:pPr>
    <w:rPr>
      <w:i/>
      <w:snapToGrid/>
      <w:szCs w:val="24"/>
      <w:lang w:eastAsia="en-US"/>
    </w:rPr>
  </w:style>
  <w:style w:type="paragraph" w:customStyle="1" w:styleId="MHeader">
    <w:name w:val="M_Header"/>
    <w:basedOn w:val="Normal"/>
    <w:qFormat/>
    <w:pPr>
      <w:spacing w:after="240"/>
      <w:ind w:left="425"/>
    </w:pPr>
    <w:rPr>
      <w:rFonts w:ascii="Minion Pro" w:hAnsi="Minion Pro"/>
    </w:rPr>
  </w:style>
  <w:style w:type="paragraph" w:customStyle="1" w:styleId="MHeading1">
    <w:name w:val="M_Heading1"/>
    <w:basedOn w:val="MHeading3"/>
    <w:qFormat/>
    <w:rPr>
      <w:b/>
    </w:rPr>
  </w:style>
  <w:style w:type="paragraph" w:customStyle="1" w:styleId="MHeading2">
    <w:name w:val="M_Heading2"/>
    <w:basedOn w:val="MHeading3"/>
    <w:qFormat/>
    <w:rPr>
      <w:i/>
    </w:rPr>
  </w:style>
  <w:style w:type="paragraph" w:customStyle="1" w:styleId="MISSN">
    <w:name w:val="M_ISSN"/>
    <w:basedOn w:val="Normal"/>
    <w:qFormat/>
    <w:pPr>
      <w:spacing w:after="520"/>
      <w:jc w:val="right"/>
    </w:pPr>
  </w:style>
  <w:style w:type="paragraph" w:customStyle="1" w:styleId="Mline2">
    <w:name w:val="M_line2"/>
    <w:basedOn w:val="Mdeck4text"/>
    <w:qFormat/>
    <w:pPr>
      <w:pBdr>
        <w:bottom w:val="single" w:sz="6" w:space="1" w:color="auto"/>
      </w:pBdr>
      <w:spacing w:after="480"/>
    </w:pPr>
  </w:style>
  <w:style w:type="paragraph" w:customStyle="1" w:styleId="Mline1">
    <w:name w:val="M_line1"/>
    <w:basedOn w:val="Mdeck4text"/>
    <w:next w:val="Mline2"/>
    <w:qFormat/>
    <w:pPr>
      <w:ind w:firstLine="0"/>
    </w:pPr>
  </w:style>
  <w:style w:type="paragraph" w:customStyle="1" w:styleId="MLogo">
    <w:name w:val="M_Logo"/>
    <w:basedOn w:val="Normal"/>
    <w:qFormat/>
    <w:pPr>
      <w:spacing w:before="140"/>
      <w:jc w:val="right"/>
    </w:pPr>
    <w:rPr>
      <w:b/>
      <w:i/>
      <w:sz w:val="64"/>
    </w:rPr>
  </w:style>
  <w:style w:type="paragraph" w:customStyle="1" w:styleId="Mreceived">
    <w:name w:val="M_received"/>
    <w:basedOn w:val="Maddress"/>
    <w:qFormat/>
    <w:rPr>
      <w:i/>
    </w:rPr>
  </w:style>
  <w:style w:type="paragraph" w:customStyle="1" w:styleId="MRefer">
    <w:name w:val="M_Refer"/>
    <w:basedOn w:val="Normal"/>
    <w:qFormat/>
    <w:pPr>
      <w:ind w:left="461" w:hanging="461"/>
    </w:pPr>
  </w:style>
  <w:style w:type="paragraph" w:customStyle="1" w:styleId="Mtable">
    <w:name w:val="M_table"/>
    <w:basedOn w:val="Normal"/>
    <w:qFormat/>
    <w:pPr>
      <w:keepNext/>
      <w:tabs>
        <w:tab w:val="left" w:pos="284"/>
      </w:tabs>
    </w:pPr>
  </w:style>
  <w:style w:type="paragraph" w:customStyle="1" w:styleId="MTablecaption">
    <w:name w:val="M_Tablecaption"/>
    <w:basedOn w:val="MCaption"/>
    <w:qFormat/>
    <w:pPr>
      <w:spacing w:after="0"/>
    </w:pPr>
  </w:style>
  <w:style w:type="paragraph" w:customStyle="1" w:styleId="MText">
    <w:name w:val="M_Text"/>
    <w:basedOn w:val="Normal"/>
    <w:qFormat/>
    <w:pPr>
      <w:ind w:firstLine="288"/>
    </w:pPr>
  </w:style>
  <w:style w:type="paragraph" w:customStyle="1" w:styleId="MTitel">
    <w:name w:val="M_Titel"/>
    <w:basedOn w:val="Normal"/>
    <w:qFormat/>
    <w:pPr>
      <w:spacing w:before="240"/>
    </w:pPr>
    <w:rPr>
      <w:b/>
      <w:sz w:val="36"/>
      <w:lang w:val="en-GB"/>
    </w:rPr>
  </w:style>
  <w:style w:type="paragraph" w:customStyle="1" w:styleId="MDPIheader">
    <w:name w:val="MDPI_header"/>
    <w:qFormat/>
    <w:pPr>
      <w:adjustRightInd w:val="0"/>
      <w:snapToGrid w:val="0"/>
      <w:spacing w:after="240"/>
    </w:pPr>
    <w:rPr>
      <w:rFonts w:ascii="Palatino Linotype" w:eastAsia="Times New Roman" w:hAnsi="Palatino Linotype" w:cs="Times New Roman"/>
      <w:iCs/>
      <w:sz w:val="16"/>
      <w:lang w:val="en-US" w:eastAsia="de-DE"/>
    </w:rPr>
  </w:style>
  <w:style w:type="paragraph" w:customStyle="1" w:styleId="Mheaderjournallogo">
    <w:name w:val="M_header_journal_logo"/>
    <w:qFormat/>
    <w:rPr>
      <w:rFonts w:ascii="Minion Pro" w:eastAsiaTheme="minorEastAsia" w:hAnsi="Minion Pro" w:cs="Times New Roman"/>
      <w:color w:val="000000"/>
      <w:sz w:val="24"/>
      <w:lang w:val="de-DE" w:eastAsia="zh-CN"/>
    </w:rPr>
  </w:style>
  <w:style w:type="paragraph" w:customStyle="1" w:styleId="TextBericht">
    <w:name w:val="Text_Bericht"/>
    <w:basedOn w:val="Normal"/>
    <w:uiPriority w:val="99"/>
    <w:qFormat/>
    <w:pPr>
      <w:spacing w:after="120" w:line="276" w:lineRule="auto"/>
    </w:pPr>
    <w:rPr>
      <w:rFonts w:ascii="Arial" w:hAnsi="Arial"/>
      <w:lang w:val="de-DE"/>
    </w:rPr>
  </w:style>
  <w:style w:type="character" w:customStyle="1" w:styleId="Heading2Char">
    <w:name w:val="Heading 2 Char"/>
    <w:basedOn w:val="DefaultParagraphFont"/>
    <w:link w:val="Heading2"/>
    <w:qFormat/>
    <w:rPr>
      <w:rFonts w:ascii="Arial" w:eastAsia="Times New Roman" w:hAnsi="Arial" w:cstheme="majorBidi"/>
      <w:b/>
      <w:color w:val="000000"/>
      <w:kern w:val="0"/>
      <w:sz w:val="24"/>
      <w:lang w:eastAsia="de-DE"/>
    </w:rPr>
  </w:style>
  <w:style w:type="paragraph" w:customStyle="1" w:styleId="berschrift3">
    <w:name w:val="Überschrift3"/>
    <w:basedOn w:val="Heading2"/>
    <w:uiPriority w:val="99"/>
    <w:qFormat/>
    <w:pPr>
      <w:keepNext/>
      <w:tabs>
        <w:tab w:val="left" w:pos="360"/>
      </w:tabs>
      <w:spacing w:before="0"/>
      <w:ind w:left="576" w:hanging="576"/>
    </w:pPr>
    <w:rPr>
      <w:rFonts w:cs="Arial"/>
      <w:bCs/>
      <w:iCs/>
      <w:sz w:val="18"/>
      <w:szCs w:val="28"/>
      <w:lang w:val="de-DE"/>
    </w:rPr>
  </w:style>
  <w:style w:type="character" w:customStyle="1" w:styleId="Heading1Char">
    <w:name w:val="Heading 1 Char"/>
    <w:basedOn w:val="DefaultParagraphFont"/>
    <w:link w:val="Heading1"/>
    <w:qFormat/>
    <w:rPr>
      <w:rFonts w:ascii="Arial" w:eastAsia="Times New Roman" w:hAnsi="Arial" w:cs="Times New Roman"/>
      <w:b/>
      <w:color w:val="000000"/>
      <w:kern w:val="0"/>
      <w:sz w:val="24"/>
      <w:u w:val="single"/>
      <w:lang w:eastAsia="de-DE"/>
    </w:rPr>
  </w:style>
  <w:style w:type="character" w:customStyle="1" w:styleId="Heading3Char">
    <w:name w:val="Heading 3 Char"/>
    <w:basedOn w:val="DefaultParagraphFont"/>
    <w:link w:val="Heading3"/>
    <w:qFormat/>
    <w:rPr>
      <w:rFonts w:eastAsia="Times New Roman" w:cs="Times New Roman"/>
      <w:b/>
      <w:color w:val="000000"/>
      <w:kern w:val="0"/>
      <w:sz w:val="24"/>
      <w:lang w:eastAsia="de-DE"/>
    </w:rPr>
  </w:style>
  <w:style w:type="character" w:customStyle="1" w:styleId="Heading4Char">
    <w:name w:val="Heading 4 Char"/>
    <w:basedOn w:val="DefaultParagraphFont"/>
    <w:link w:val="Heading4"/>
    <w:qFormat/>
    <w:rPr>
      <w:rFonts w:ascii="Arial" w:eastAsia="Times New Roman" w:hAnsi="Arial" w:cstheme="majorBidi"/>
      <w:b/>
      <w:color w:val="000000"/>
      <w:kern w:val="0"/>
      <w:sz w:val="24"/>
      <w:lang w:eastAsia="de-DE"/>
    </w:rPr>
  </w:style>
  <w:style w:type="character" w:customStyle="1" w:styleId="Heading5Char">
    <w:name w:val="Heading 5 Char"/>
    <w:basedOn w:val="DefaultParagraphFont"/>
    <w:link w:val="Heading5"/>
    <w:qFormat/>
    <w:rPr>
      <w:rFonts w:eastAsia="Times New Roman" w:cs="Times New Roman"/>
      <w:b/>
      <w:color w:val="000000"/>
      <w:kern w:val="0"/>
      <w:sz w:val="24"/>
      <w:lang w:eastAsia="de-DE"/>
    </w:rPr>
  </w:style>
  <w:style w:type="character" w:customStyle="1" w:styleId="Heading6Char">
    <w:name w:val="Heading 6 Char"/>
    <w:basedOn w:val="DefaultParagraphFont"/>
    <w:link w:val="Heading6"/>
    <w:qFormat/>
    <w:rPr>
      <w:rFonts w:eastAsia="Times New Roman" w:cstheme="majorBidi"/>
      <w:color w:val="000000"/>
      <w:kern w:val="0"/>
      <w:sz w:val="24"/>
      <w:u w:val="single"/>
      <w:lang w:eastAsia="de-DE"/>
    </w:rPr>
  </w:style>
  <w:style w:type="character" w:customStyle="1" w:styleId="Heading7Char">
    <w:name w:val="Heading 7 Char"/>
    <w:basedOn w:val="DefaultParagraphFont"/>
    <w:link w:val="Heading7"/>
    <w:qFormat/>
    <w:rPr>
      <w:rFonts w:eastAsia="Times New Roman" w:cs="Times New Roman"/>
      <w:i/>
      <w:color w:val="000000"/>
      <w:kern w:val="0"/>
      <w:sz w:val="24"/>
      <w:lang w:eastAsia="de-DE"/>
    </w:rPr>
  </w:style>
  <w:style w:type="character" w:customStyle="1" w:styleId="Heading8Char">
    <w:name w:val="Heading 8 Char"/>
    <w:basedOn w:val="DefaultParagraphFont"/>
    <w:link w:val="Heading8"/>
    <w:qFormat/>
    <w:rPr>
      <w:rFonts w:eastAsia="Times New Roman" w:cstheme="majorBidi"/>
      <w:i/>
      <w:color w:val="000000"/>
      <w:kern w:val="0"/>
      <w:sz w:val="24"/>
      <w:lang w:eastAsia="de-DE"/>
    </w:rPr>
  </w:style>
  <w:style w:type="character" w:customStyle="1" w:styleId="Heading9Char">
    <w:name w:val="Heading 9 Char"/>
    <w:basedOn w:val="DefaultParagraphFont"/>
    <w:link w:val="Heading9"/>
    <w:qFormat/>
    <w:rPr>
      <w:rFonts w:eastAsia="Times New Roman" w:cstheme="majorBidi"/>
      <w:i/>
      <w:color w:val="000000"/>
      <w:kern w:val="0"/>
      <w:sz w:val="24"/>
      <w:lang w:eastAsia="de-DE"/>
    </w:rPr>
  </w:style>
  <w:style w:type="character" w:customStyle="1" w:styleId="FootnoteTextChar">
    <w:name w:val="Footnote Text Char"/>
    <w:basedOn w:val="DefaultParagraphFont"/>
    <w:link w:val="FootnoteText"/>
    <w:qFormat/>
    <w:rPr>
      <w:rFonts w:eastAsia="Times New Roman" w:cs="Times New Roman"/>
      <w:color w:val="000000"/>
      <w:kern w:val="0"/>
      <w:sz w:val="24"/>
      <w:lang w:eastAsia="de-DE"/>
    </w:rPr>
  </w:style>
  <w:style w:type="paragraph" w:customStyle="1" w:styleId="ListParagraph1">
    <w:name w:val="List Paragraph1"/>
    <w:basedOn w:val="Normal"/>
    <w:uiPriority w:val="34"/>
    <w:qFormat/>
    <w:pPr>
      <w:ind w:firstLineChars="200" w:firstLine="420"/>
    </w:pPr>
  </w:style>
  <w:style w:type="character" w:customStyle="1" w:styleId="BalloonTextChar">
    <w:name w:val="Balloon Text Char"/>
    <w:basedOn w:val="DefaultParagraphFont"/>
    <w:link w:val="BalloonText"/>
    <w:uiPriority w:val="99"/>
    <w:qFormat/>
    <w:rPr>
      <w:rFonts w:eastAsia="Times New Roman" w:cs="Tahoma"/>
      <w:color w:val="000000"/>
      <w:kern w:val="0"/>
      <w:sz w:val="18"/>
      <w:szCs w:val="18"/>
      <w:lang w:eastAsia="de-DE"/>
    </w:rPr>
  </w:style>
  <w:style w:type="character" w:customStyle="1" w:styleId="CommentTextChar">
    <w:name w:val="Comment Text Char"/>
    <w:basedOn w:val="DefaultParagraphFont"/>
    <w:link w:val="CommentText"/>
    <w:qFormat/>
    <w:rPr>
      <w:rFonts w:eastAsia="Times New Roman" w:cs="Times New Roman"/>
      <w:color w:val="000000"/>
      <w:kern w:val="0"/>
      <w:sz w:val="24"/>
      <w:lang w:eastAsia="de-DE"/>
    </w:rPr>
  </w:style>
  <w:style w:type="character" w:customStyle="1" w:styleId="CommentSubjectChar">
    <w:name w:val="Comment Subject Char"/>
    <w:basedOn w:val="CommentTextChar"/>
    <w:link w:val="CommentSubject"/>
    <w:qFormat/>
    <w:rPr>
      <w:rFonts w:eastAsia="Times New Roman" w:cs="Times New Roman"/>
      <w:b/>
      <w:bCs/>
      <w:color w:val="000000"/>
      <w:kern w:val="0"/>
      <w:sz w:val="24"/>
      <w:lang w:eastAsia="de-DE"/>
    </w:rPr>
  </w:style>
  <w:style w:type="paragraph" w:customStyle="1" w:styleId="Bibliography1">
    <w:name w:val="Bibliography1"/>
    <w:basedOn w:val="Normal"/>
    <w:next w:val="Normal"/>
    <w:uiPriority w:val="37"/>
    <w:unhideWhenUsed/>
    <w:qFormat/>
  </w:style>
  <w:style w:type="character" w:customStyle="1" w:styleId="EndnoteTextChar">
    <w:name w:val="Endnote Text Char"/>
    <w:basedOn w:val="DefaultParagraphFont"/>
    <w:link w:val="EndnoteText"/>
    <w:qFormat/>
    <w:rPr>
      <w:rFonts w:eastAsia="Times New Roman" w:cs="Times New Roman"/>
      <w:color w:val="000000"/>
      <w:kern w:val="0"/>
      <w:sz w:val="24"/>
      <w:szCs w:val="24"/>
      <w:lang w:val="en-GB" w:eastAsia="ar-SA"/>
    </w:rPr>
  </w:style>
  <w:style w:type="character" w:customStyle="1" w:styleId="FooterChar">
    <w:name w:val="Footer Char"/>
    <w:basedOn w:val="DefaultParagraphFont"/>
    <w:link w:val="Footer"/>
    <w:uiPriority w:val="99"/>
    <w:qFormat/>
    <w:rPr>
      <w:rFonts w:eastAsia="Times New Roman" w:cs="Times New Roman"/>
      <w:color w:val="000000"/>
      <w:kern w:val="0"/>
      <w:sz w:val="18"/>
      <w:szCs w:val="18"/>
      <w:lang w:eastAsia="de-DE"/>
    </w:rPr>
  </w:style>
  <w:style w:type="character" w:customStyle="1" w:styleId="HeaderChar">
    <w:name w:val="Header Char"/>
    <w:basedOn w:val="DefaultParagraphFont"/>
    <w:link w:val="Header"/>
    <w:uiPriority w:val="99"/>
    <w:qFormat/>
    <w:rPr>
      <w:rFonts w:eastAsia="Times New Roman" w:cs="Times New Roman"/>
      <w:color w:val="000000"/>
      <w:kern w:val="0"/>
      <w:sz w:val="18"/>
      <w:szCs w:val="18"/>
      <w:lang w:eastAsia="de-DE"/>
    </w:rPr>
  </w:style>
  <w:style w:type="character" w:customStyle="1" w:styleId="BodyTextChar">
    <w:name w:val="Body Text Char"/>
    <w:basedOn w:val="DefaultParagraphFont"/>
    <w:link w:val="BodyText"/>
    <w:qFormat/>
    <w:rPr>
      <w:rFonts w:cs="Times New Roman"/>
      <w:color w:val="000000"/>
      <w:kern w:val="0"/>
      <w:sz w:val="24"/>
      <w:lang w:eastAsia="de-DE"/>
    </w:rPr>
  </w:style>
  <w:style w:type="paragraph" w:customStyle="1" w:styleId="Mdeck4text2nd">
    <w:name w:val="M_deck_4_text_2nd"/>
    <w:qFormat/>
    <w:pPr>
      <w:adjustRightInd w:val="0"/>
      <w:snapToGrid w:val="0"/>
      <w:spacing w:line="260" w:lineRule="atLeast"/>
      <w:ind w:left="850" w:hanging="425"/>
      <w:jc w:val="both"/>
    </w:pPr>
    <w:rPr>
      <w:rFonts w:ascii="Palatino Linotype" w:eastAsia="Times New Roman" w:hAnsi="Palatino Linotype"/>
      <w:snapToGrid w:val="0"/>
      <w:color w:val="000000"/>
      <w:lang w:val="en-US" w:eastAsia="de-DE" w:bidi="en-US"/>
    </w:rPr>
  </w:style>
  <w:style w:type="character" w:customStyle="1" w:styleId="PlaceholderText1">
    <w:name w:val="Placeholder Text1"/>
    <w:basedOn w:val="DefaultParagraphFont"/>
    <w:uiPriority w:val="99"/>
    <w:semiHidden/>
    <w:qFormat/>
    <w:rPr>
      <w:color w:val="808080"/>
    </w:rPr>
  </w:style>
  <w:style w:type="paragraph" w:customStyle="1" w:styleId="MDPIheadercitation">
    <w:name w:val="MDPI_header_citation"/>
    <w:basedOn w:val="MDPI62Acknowledgments"/>
    <w:qFormat/>
    <w:pPr>
      <w:spacing w:before="0" w:after="240" w:line="240" w:lineRule="auto"/>
      <w:jc w:val="left"/>
    </w:pPr>
  </w:style>
  <w:style w:type="paragraph" w:customStyle="1" w:styleId="MDPIheaderjournallogo">
    <w:name w:val="MDPI_header_journal_logo"/>
    <w:qFormat/>
    <w:pPr>
      <w:adjustRightInd w:val="0"/>
      <w:snapToGrid w:val="0"/>
    </w:pPr>
    <w:rPr>
      <w:rFonts w:ascii="Palatino Linotype" w:eastAsia="Times New Roman" w:hAnsi="Palatino Linotype" w:cs="Times New Roman"/>
      <w:i/>
      <w:color w:val="000000"/>
      <w:sz w:val="24"/>
      <w:szCs w:val="22"/>
      <w:lang w:val="en-US" w:eastAsia="de-CH"/>
    </w:rPr>
  </w:style>
  <w:style w:type="paragraph" w:customStyle="1" w:styleId="Mfooter">
    <w:name w:val="M_footer"/>
    <w:qFormat/>
    <w:pPr>
      <w:spacing w:before="120"/>
      <w:jc w:val="center"/>
    </w:pPr>
    <w:rPr>
      <w:rFonts w:ascii="Minion Pro" w:eastAsiaTheme="minorEastAsia" w:hAnsi="Minion Pro" w:cs="Times New Roman"/>
      <w:color w:val="000000"/>
      <w:sz w:val="24"/>
      <w:lang w:val="de-DE" w:eastAsia="zh-CN"/>
    </w:rPr>
  </w:style>
  <w:style w:type="paragraph" w:customStyle="1" w:styleId="Mfooterfirstpage">
    <w:name w:val="M_footer_firstpage"/>
    <w:basedOn w:val="Mfooter"/>
    <w:qFormat/>
    <w:pPr>
      <w:tabs>
        <w:tab w:val="right" w:pos="8845"/>
      </w:tabs>
      <w:spacing w:line="160" w:lineRule="exact"/>
    </w:pPr>
  </w:style>
  <w:style w:type="paragraph" w:customStyle="1" w:styleId="Mheadermdpilogo">
    <w:name w:val="M_header_mdpi_logo"/>
    <w:qFormat/>
    <w:pPr>
      <w:jc w:val="right"/>
    </w:pPr>
    <w:rPr>
      <w:rFonts w:ascii="Minion Pro" w:eastAsiaTheme="minorEastAsia" w:hAnsi="Minion Pro" w:cs="Times New Roman"/>
      <w:color w:val="000000"/>
      <w:sz w:val="24"/>
      <w:lang w:val="de-DE" w:eastAsia="zh-CN"/>
    </w:rPr>
  </w:style>
  <w:style w:type="paragraph" w:customStyle="1" w:styleId="MAcknowledgments">
    <w:name w:val="M_Acknowledgments"/>
    <w:qFormat/>
    <w:pPr>
      <w:spacing w:after="120" w:line="240" w:lineRule="atLeast"/>
      <w:jc w:val="both"/>
    </w:pPr>
    <w:rPr>
      <w:rFonts w:ascii="Minion Pro" w:eastAsiaTheme="minorEastAsia" w:hAnsi="Minion Pro" w:cs="Times New Roman"/>
      <w:color w:val="000000"/>
      <w:sz w:val="24"/>
      <w:lang w:val="de-DE" w:eastAsia="zh-CN"/>
    </w:rPr>
  </w:style>
  <w:style w:type="paragraph" w:customStyle="1" w:styleId="MDPI32textnoindent">
    <w:name w:val="MDPI_3.2_text_no_indent"/>
    <w:basedOn w:val="MDPI31text"/>
    <w:qFormat/>
    <w:pPr>
      <w:ind w:firstLine="0"/>
    </w:pPr>
  </w:style>
  <w:style w:type="paragraph" w:customStyle="1" w:styleId="MDPI33textspaceafter">
    <w:name w:val="MDPI_3.3_text_space_after"/>
    <w:basedOn w:val="MDPI31text"/>
    <w:qFormat/>
    <w:pPr>
      <w:spacing w:after="240"/>
    </w:pPr>
  </w:style>
  <w:style w:type="paragraph" w:customStyle="1" w:styleId="MDPI34textspacebefore">
    <w:name w:val="MDPI_3.4_text_space_before"/>
    <w:basedOn w:val="MDPI31text"/>
    <w:qFormat/>
    <w:pPr>
      <w:spacing w:before="240"/>
    </w:pPr>
  </w:style>
  <w:style w:type="paragraph" w:customStyle="1" w:styleId="MDPI35textbeforelist">
    <w:name w:val="MDPI_3.5_text_before_list"/>
    <w:basedOn w:val="MDPI31text"/>
    <w:qFormat/>
    <w:pPr>
      <w:spacing w:after="120"/>
    </w:pPr>
  </w:style>
  <w:style w:type="paragraph" w:customStyle="1" w:styleId="MDPI36textafterlist">
    <w:name w:val="MDPI_3.6_text_after_list"/>
    <w:basedOn w:val="MDPI31text"/>
    <w:qFormat/>
    <w:pPr>
      <w:spacing w:before="120"/>
    </w:pPr>
  </w:style>
  <w:style w:type="paragraph" w:customStyle="1" w:styleId="MDPI37itemize">
    <w:name w:val="MDPI_3.7_itemize"/>
    <w:basedOn w:val="MDPI31text"/>
    <w:qFormat/>
    <w:pPr>
      <w:numPr>
        <w:numId w:val="4"/>
      </w:numPr>
      <w:ind w:left="425" w:hanging="425"/>
    </w:pPr>
  </w:style>
  <w:style w:type="paragraph" w:customStyle="1" w:styleId="MDPI38bullet">
    <w:name w:val="MDPI_3.8_bullet"/>
    <w:basedOn w:val="MDPI31text"/>
    <w:qFormat/>
    <w:pPr>
      <w:numPr>
        <w:numId w:val="5"/>
      </w:numPr>
      <w:ind w:left="425" w:hanging="425"/>
    </w:pPr>
  </w:style>
  <w:style w:type="paragraph" w:customStyle="1" w:styleId="MDPI39equation">
    <w:name w:val="MDPI_3.9_equation"/>
    <w:basedOn w:val="MDPI31text"/>
    <w:qFormat/>
    <w:pPr>
      <w:spacing w:before="120" w:after="120"/>
      <w:ind w:left="709" w:firstLine="0"/>
      <w:jc w:val="center"/>
    </w:pPr>
  </w:style>
  <w:style w:type="paragraph" w:customStyle="1" w:styleId="MDPI3aequationnumber">
    <w:name w:val="MDPI_3.a_equation_number"/>
    <w:basedOn w:val="MDPI31text"/>
    <w:qFormat/>
    <w:pPr>
      <w:spacing w:before="120" w:after="120" w:line="240" w:lineRule="auto"/>
      <w:ind w:firstLine="0"/>
      <w:jc w:val="right"/>
    </w:pPr>
  </w:style>
  <w:style w:type="paragraph" w:customStyle="1" w:styleId="MDPI41tablecaption">
    <w:name w:val="MDPI_4.1_table_caption"/>
    <w:basedOn w:val="MDPI62Acknowledgments"/>
    <w:qFormat/>
    <w:pPr>
      <w:spacing w:before="240" w:after="120" w:line="260" w:lineRule="atLeast"/>
      <w:ind w:left="425" w:right="425"/>
    </w:pPr>
    <w:rPr>
      <w:rFonts w:cstheme="minorBidi"/>
      <w:snapToGrid/>
      <w:szCs w:val="22"/>
    </w:rPr>
  </w:style>
  <w:style w:type="paragraph" w:customStyle="1" w:styleId="MDPI42tablebody">
    <w:name w:val="MDPI_4.2_table_body"/>
    <w:qFormat/>
    <w:pPr>
      <w:adjustRightInd w:val="0"/>
      <w:snapToGrid w:val="0"/>
    </w:pPr>
    <w:rPr>
      <w:rFonts w:ascii="Palatino Linotype" w:eastAsia="Times New Roman" w:hAnsi="Palatino Linotype"/>
      <w:snapToGrid w:val="0"/>
      <w:color w:val="000000"/>
      <w:lang w:val="en-US" w:eastAsia="de-DE" w:bidi="en-US"/>
    </w:rPr>
  </w:style>
  <w:style w:type="paragraph" w:customStyle="1" w:styleId="MDPI43tablefooter">
    <w:name w:val="MDPI_4.3_table_footer"/>
    <w:basedOn w:val="MDPI41tablecaption"/>
    <w:next w:val="MDPI31text"/>
    <w:qFormat/>
    <w:pPr>
      <w:spacing w:before="0"/>
      <w:ind w:left="0" w:right="0"/>
    </w:pPr>
  </w:style>
  <w:style w:type="paragraph" w:customStyle="1" w:styleId="MDPI51figurecaption">
    <w:name w:val="MDPI_5.1_figure_caption"/>
    <w:basedOn w:val="MDPI62Acknowledgments"/>
    <w:qFormat/>
    <w:pPr>
      <w:spacing w:after="240" w:line="260" w:lineRule="atLeast"/>
      <w:ind w:left="425" w:right="425"/>
    </w:pPr>
    <w:rPr>
      <w:snapToGrid/>
    </w:rPr>
  </w:style>
  <w:style w:type="paragraph" w:customStyle="1" w:styleId="MDPI52figure">
    <w:name w:val="MDPI_5.2_figure"/>
    <w:qFormat/>
    <w:pPr>
      <w:jc w:val="center"/>
    </w:pPr>
    <w:rPr>
      <w:rFonts w:ascii="Palatino Linotype" w:eastAsia="Times New Roman" w:hAnsi="Palatino Linotype"/>
      <w:snapToGrid w:val="0"/>
      <w:color w:val="000000"/>
      <w:sz w:val="24"/>
      <w:lang w:val="en-US" w:eastAsia="de-DE" w:bidi="en-US"/>
    </w:rPr>
  </w:style>
  <w:style w:type="paragraph" w:customStyle="1" w:styleId="MDPI61Supplementary">
    <w:name w:val="MDPI_6.1_Supplementary"/>
    <w:basedOn w:val="MDPI62Acknowledgments"/>
    <w:qFormat/>
    <w:pPr>
      <w:spacing w:before="240"/>
    </w:pPr>
    <w:rPr>
      <w:lang w:eastAsia="en-US"/>
    </w:rPr>
  </w:style>
  <w:style w:type="paragraph" w:customStyle="1" w:styleId="MDPI63AuthorContributions">
    <w:name w:val="MDPI_6.3_AuthorContributions"/>
    <w:basedOn w:val="MDPI62Acknowledgments"/>
    <w:qFormat/>
    <w:rPr>
      <w:rFonts w:eastAsia="SimSun"/>
      <w:color w:val="auto"/>
      <w:lang w:eastAsia="en-US"/>
    </w:rPr>
  </w:style>
  <w:style w:type="paragraph" w:customStyle="1" w:styleId="MDPI64CoI">
    <w:name w:val="MDPI_6.4_CoI"/>
    <w:basedOn w:val="MDPI62Acknowledgments"/>
    <w:qFormat/>
  </w:style>
  <w:style w:type="paragraph" w:customStyle="1" w:styleId="MDPI72Copyright">
    <w:name w:val="MDPI_7.2_Copyright"/>
    <w:basedOn w:val="MDPI71References"/>
    <w:qFormat/>
    <w:pPr>
      <w:numPr>
        <w:numId w:val="0"/>
      </w:numPr>
      <w:spacing w:before="400"/>
    </w:pPr>
    <w:rPr>
      <w:spacing w:val="-2"/>
      <w:lang w:val="en-GB" w:eastAsia="en-GB" w:bidi="ar-SA"/>
    </w:rPr>
  </w:style>
  <w:style w:type="paragraph" w:customStyle="1" w:styleId="MDPI71References">
    <w:name w:val="MDPI_7.1_References"/>
    <w:basedOn w:val="MDPI62Acknowledgments"/>
    <w:qFormat/>
    <w:pPr>
      <w:numPr>
        <w:numId w:val="6"/>
      </w:numPr>
      <w:spacing w:before="0" w:line="260" w:lineRule="atLeast"/>
      <w:ind w:left="425" w:hanging="425"/>
    </w:pPr>
  </w:style>
  <w:style w:type="paragraph" w:customStyle="1" w:styleId="MDPI73CopyrightImage">
    <w:name w:val="MDPI_7.3_CopyrightImage"/>
    <w:qFormat/>
    <w:pPr>
      <w:adjustRightInd w:val="0"/>
      <w:snapToGrid w:val="0"/>
      <w:spacing w:after="100"/>
      <w:jc w:val="right"/>
    </w:pPr>
    <w:rPr>
      <w:rFonts w:eastAsia="Times New Roman" w:cs="Times New Roman"/>
      <w:color w:val="000000"/>
      <w:lang w:val="en-US" w:eastAsia="de-CH"/>
    </w:rPr>
  </w:style>
  <w:style w:type="paragraph" w:customStyle="1" w:styleId="MDPI81theorem">
    <w:name w:val="MDPI_8.1_theorem"/>
    <w:basedOn w:val="MDPI32textnoindent"/>
    <w:qFormat/>
    <w:rPr>
      <w:i/>
    </w:rPr>
  </w:style>
  <w:style w:type="paragraph" w:customStyle="1" w:styleId="MDPI82proof">
    <w:name w:val="MDPI_8.2_proof"/>
    <w:basedOn w:val="MDPI32textnoindent"/>
    <w:qFormat/>
  </w:style>
  <w:style w:type="paragraph" w:customStyle="1" w:styleId="MDPIfooter">
    <w:name w:val="MDPI_footer"/>
    <w:qFormat/>
    <w:pPr>
      <w:adjustRightInd w:val="0"/>
      <w:snapToGrid w:val="0"/>
      <w:spacing w:before="120"/>
      <w:jc w:val="center"/>
    </w:pPr>
    <w:rPr>
      <w:rFonts w:ascii="Palatino Linotype" w:eastAsia="Times New Roman" w:hAnsi="Palatino Linotype" w:cs="Times New Roman"/>
      <w:lang w:val="en-US" w:eastAsia="de-DE"/>
    </w:rPr>
  </w:style>
  <w:style w:type="paragraph" w:customStyle="1" w:styleId="MDPIfooterfirstpage">
    <w:name w:val="MDPI_footer_firstpage"/>
    <w:basedOn w:val="MDPIfooter"/>
    <w:qFormat/>
    <w:pPr>
      <w:tabs>
        <w:tab w:val="right" w:pos="8845"/>
      </w:tabs>
      <w:spacing w:line="160" w:lineRule="exact"/>
      <w:jc w:val="left"/>
    </w:pPr>
    <w:rPr>
      <w:sz w:val="16"/>
    </w:rPr>
  </w:style>
  <w:style w:type="paragraph" w:customStyle="1" w:styleId="MDPI23heading3">
    <w:name w:val="MDPI_2.3_heading3"/>
    <w:basedOn w:val="MDPI31text"/>
    <w:qFormat/>
    <w:pPr>
      <w:spacing w:before="240" w:after="120"/>
      <w:ind w:firstLine="0"/>
      <w:jc w:val="left"/>
      <w:outlineLvl w:val="2"/>
    </w:pPr>
  </w:style>
  <w:style w:type="paragraph" w:customStyle="1" w:styleId="MDPI21heading1">
    <w:name w:val="MDPI_2.1_heading1"/>
    <w:basedOn w:val="MDPI23heading3"/>
    <w:qFormat/>
    <w:pPr>
      <w:outlineLvl w:val="0"/>
    </w:pPr>
    <w:rPr>
      <w:b/>
    </w:rPr>
  </w:style>
  <w:style w:type="paragraph" w:customStyle="1" w:styleId="MDPI22heading2">
    <w:name w:val="MDPI_2.2_heading2"/>
    <w:basedOn w:val="MDPItext"/>
    <w:qFormat/>
    <w:pPr>
      <w:spacing w:before="240" w:after="120" w:line="260" w:lineRule="atLeast"/>
      <w:ind w:left="0" w:right="0" w:firstLine="0"/>
      <w:jc w:val="left"/>
      <w:outlineLvl w:val="1"/>
    </w:pPr>
    <w:rPr>
      <w:rFonts w:ascii="Palatino Linotype" w:hAnsi="Palatino Linotype"/>
      <w:i/>
      <w:sz w:val="20"/>
    </w:rPr>
  </w:style>
  <w:style w:type="paragraph" w:customStyle="1" w:styleId="MDPItext">
    <w:name w:val="MDPI_text"/>
    <w:basedOn w:val="Mdeck4text"/>
    <w:qFormat/>
    <w:pPr>
      <w:ind w:left="425" w:right="425"/>
    </w:pPr>
    <w:rPr>
      <w:rFonts w:cs="Times New Roman"/>
      <w:sz w:val="22"/>
      <w:szCs w:val="22"/>
    </w:rPr>
  </w:style>
  <w:style w:type="paragraph" w:customStyle="1" w:styleId="MDPIheadermdpilogo">
    <w:name w:val="MDPI_header_mdpi_logo"/>
    <w:qFormat/>
    <w:pPr>
      <w:adjustRightInd w:val="0"/>
      <w:snapToGrid w:val="0"/>
      <w:jc w:val="right"/>
    </w:pPr>
    <w:rPr>
      <w:rFonts w:ascii="Palatino Linotype" w:eastAsia="Times New Roman" w:hAnsi="Palatino Linotype" w:cs="Times New Roman"/>
      <w:color w:val="000000"/>
      <w:sz w:val="24"/>
      <w:szCs w:val="22"/>
      <w:lang w:val="en-US" w:eastAsia="de-CH"/>
    </w:rPr>
  </w:style>
  <w:style w:type="paragraph" w:customStyle="1" w:styleId="MDPI411onetablecaption">
    <w:name w:val="MDPI_4.1.1_one_table_caption"/>
    <w:basedOn w:val="Normal"/>
    <w:qFormat/>
    <w:pPr>
      <w:adjustRightInd w:val="0"/>
      <w:snapToGrid w:val="0"/>
      <w:spacing w:before="120" w:after="240" w:line="260" w:lineRule="atLeast"/>
      <w:jc w:val="center"/>
    </w:pPr>
    <w:rPr>
      <w:rFonts w:ascii="Palatino Linotype" w:hAnsi="Palatino Linotype" w:cstheme="minorBidi"/>
      <w:sz w:val="18"/>
      <w:szCs w:val="22"/>
      <w:lang w:bidi="en-US"/>
    </w:rPr>
  </w:style>
  <w:style w:type="paragraph" w:customStyle="1" w:styleId="MDPI511onefigurecaption">
    <w:name w:val="MDPI_5.1.1_one_figure_caption"/>
    <w:basedOn w:val="Normal"/>
    <w:qFormat/>
    <w:pPr>
      <w:adjustRightInd w:val="0"/>
      <w:snapToGrid w:val="0"/>
      <w:spacing w:before="120" w:after="240" w:line="260" w:lineRule="atLeast"/>
      <w:jc w:val="center"/>
    </w:pPr>
    <w:rPr>
      <w:rFonts w:ascii="Palatino Linotype" w:hAnsi="Palatino Linotype"/>
      <w:sz w:val="18"/>
      <w:lang w:bidi="en-US"/>
    </w:rPr>
  </w:style>
  <w:style w:type="paragraph" w:customStyle="1" w:styleId="MDPItitle">
    <w:name w:val="MDPI_title"/>
    <w:qFormat/>
    <w:pPr>
      <w:adjustRightInd w:val="0"/>
      <w:snapToGrid w:val="0"/>
      <w:spacing w:after="240"/>
    </w:pPr>
    <w:rPr>
      <w:rFonts w:eastAsia="Times New Roman" w:cs="Times New Roman"/>
      <w:b/>
      <w:snapToGrid w:val="0"/>
      <w:color w:val="000000"/>
      <w:sz w:val="36"/>
      <w:lang w:val="en-US" w:eastAsia="de-DE" w:bidi="en-US"/>
    </w:rPr>
  </w:style>
  <w:style w:type="paragraph" w:customStyle="1" w:styleId="Revision1">
    <w:name w:val="Revision1"/>
    <w:hidden/>
    <w:uiPriority w:val="99"/>
    <w:semiHidden/>
    <w:qFormat/>
    <w:pPr>
      <w:spacing w:after="0" w:line="240" w:lineRule="auto"/>
    </w:pPr>
    <w:rPr>
      <w:rFonts w:eastAsia="Times New Roman" w:cs="Times New Roman"/>
      <w:color w:val="000000"/>
      <w:sz w:val="24"/>
      <w:lang w:val="en-US" w:eastAsia="de-DE"/>
    </w:rPr>
  </w:style>
  <w:style w:type="character" w:customStyle="1" w:styleId="personname">
    <w:name w:val="person_name"/>
    <w:basedOn w:val="DefaultParagraphFont"/>
    <w:qFormat/>
  </w:style>
  <w:style w:type="paragraph" w:customStyle="1" w:styleId="Revision2">
    <w:name w:val="Revision2"/>
    <w:hidden/>
    <w:uiPriority w:val="99"/>
    <w:semiHidden/>
    <w:qFormat/>
    <w:pPr>
      <w:spacing w:after="0" w:line="240" w:lineRule="auto"/>
    </w:pPr>
    <w:rPr>
      <w:rFonts w:eastAsia="Times New Roman" w:cs="Times New Roman"/>
      <w:color w:val="000000"/>
      <w:sz w:val="24"/>
      <w:lang w:val="en-US" w:eastAsia="de-DE"/>
    </w:rPr>
  </w:style>
  <w:style w:type="paragraph" w:customStyle="1" w:styleId="Default">
    <w:name w:val="Default"/>
    <w:qFormat/>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Revision3">
    <w:name w:val="Revision3"/>
    <w:hidden/>
    <w:uiPriority w:val="99"/>
    <w:semiHidden/>
    <w:qFormat/>
    <w:pPr>
      <w:spacing w:after="0" w:line="240" w:lineRule="auto"/>
    </w:pPr>
    <w:rPr>
      <w:rFonts w:eastAsia="Times New Roman" w:cs="Times New Roman"/>
      <w:color w:val="000000"/>
      <w:sz w:val="24"/>
      <w:lang w:val="en-US" w:eastAsia="de-DE"/>
    </w:rPr>
  </w:style>
  <w:style w:type="character" w:customStyle="1" w:styleId="UnresolvedMention1">
    <w:name w:val="Unresolved Mention1"/>
    <w:basedOn w:val="DefaultParagraphFont"/>
    <w:uiPriority w:val="99"/>
    <w:unhideWhenUsed/>
    <w:qFormat/>
    <w:rPr>
      <w:color w:val="808080"/>
      <w:shd w:val="clear" w:color="auto" w:fill="E6E6E6"/>
    </w:rPr>
  </w:style>
  <w:style w:type="paragraph" w:customStyle="1" w:styleId="Revision4">
    <w:name w:val="Revision4"/>
    <w:hidden/>
    <w:uiPriority w:val="99"/>
    <w:semiHidden/>
    <w:qFormat/>
    <w:pPr>
      <w:spacing w:after="0" w:line="240" w:lineRule="auto"/>
    </w:pPr>
    <w:rPr>
      <w:rFonts w:eastAsia="Times New Roman" w:cs="Times New Roman"/>
      <w:color w:val="000000"/>
      <w:sz w:val="24"/>
      <w:lang w:val="en-US" w:eastAsia="de-DE"/>
    </w:rPr>
  </w:style>
  <w:style w:type="character" w:styleId="PlaceholderText">
    <w:name w:val="Placeholder Text"/>
    <w:basedOn w:val="DefaultParagraphFont"/>
    <w:uiPriority w:val="99"/>
    <w:semiHidden/>
    <w:qFormat/>
    <w:rPr>
      <w:color w:val="808080"/>
    </w:rPr>
  </w:style>
  <w:style w:type="paragraph" w:styleId="ListParagraph">
    <w:name w:val="List Paragraph"/>
    <w:basedOn w:val="Normal"/>
    <w:uiPriority w:val="34"/>
    <w:qFormat/>
    <w:pPr>
      <w:spacing w:after="0" w:line="240" w:lineRule="auto"/>
      <w:ind w:left="720"/>
      <w:contextualSpacing/>
      <w:jc w:val="left"/>
    </w:pPr>
    <w:rPr>
      <w:color w:val="auto"/>
      <w:szCs w:val="24"/>
      <w:lang w:val="en-GB" w:eastAsia="en-GB"/>
    </w:rPr>
  </w:style>
  <w:style w:type="character" w:customStyle="1" w:styleId="UnresolvedMention2">
    <w:name w:val="Unresolved Mention2"/>
    <w:basedOn w:val="DefaultParagraphFont"/>
    <w:uiPriority w:val="99"/>
    <w:semiHidden/>
    <w:unhideWhenUsed/>
    <w:qFormat/>
    <w:rPr>
      <w:color w:val="808080"/>
      <w:shd w:val="clear" w:color="auto" w:fill="E6E6E6"/>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semiHidden/>
    <w:qFormat/>
    <w:pPr>
      <w:spacing w:after="0" w:line="240" w:lineRule="auto"/>
    </w:pPr>
    <w:rPr>
      <w:rFonts w:eastAsia="Times New Roman" w:cs="Times New Roman"/>
      <w:color w:val="000000"/>
      <w:sz w:val="24"/>
      <w:lang w:val="en-US" w:eastAsia="de-DE"/>
    </w:rPr>
  </w:style>
  <w:style w:type="paragraph" w:styleId="Quote">
    <w:name w:val="Quote"/>
    <w:basedOn w:val="Normal"/>
    <w:next w:val="Normal"/>
    <w:link w:val="QuoteChar1"/>
    <w:uiPriority w:val="29"/>
    <w:qFormat/>
    <w:pPr>
      <w:spacing w:before="120" w:after="0" w:line="276" w:lineRule="auto"/>
      <w:ind w:left="794" w:right="794"/>
      <w:jc w:val="left"/>
    </w:pPr>
    <w:rPr>
      <w:rFonts w:ascii="Arial" w:eastAsiaTheme="minorHAnsi" w:hAnsi="Arial" w:cs="Arial"/>
      <w:i/>
      <w:iCs/>
      <w:color w:val="auto"/>
      <w:szCs w:val="24"/>
      <w:lang w:val="en-GB" w:eastAsia="en-US"/>
    </w:rPr>
  </w:style>
  <w:style w:type="character" w:customStyle="1" w:styleId="QuoteChar">
    <w:name w:val="Quote Char"/>
    <w:basedOn w:val="DefaultParagraphFont"/>
    <w:uiPriority w:val="99"/>
    <w:qFormat/>
    <w:rPr>
      <w:rFonts w:eastAsia="Times New Roman" w:cs="Times New Roman"/>
      <w:i/>
      <w:iCs/>
      <w:color w:val="000000" w:themeColor="text1"/>
      <w:sz w:val="24"/>
      <w:lang w:val="en-US" w:eastAsia="de-DE"/>
    </w:rPr>
  </w:style>
  <w:style w:type="character" w:customStyle="1" w:styleId="QuoteChar1">
    <w:name w:val="Quote Char1"/>
    <w:basedOn w:val="DefaultParagraphFont"/>
    <w:link w:val="Quote"/>
    <w:uiPriority w:val="29"/>
    <w:qFormat/>
    <w:rPr>
      <w:rFonts w:ascii="Arial" w:eastAsiaTheme="minorHAnsi" w:hAnsi="Arial" w:cs="Arial"/>
      <w:i/>
      <w:iCs/>
      <w:sz w:val="24"/>
      <w:szCs w:val="24"/>
      <w:lang w:eastAsia="en-US"/>
    </w:rPr>
  </w:style>
  <w:style w:type="paragraph" w:customStyle="1" w:styleId="Revision6">
    <w:name w:val="Revision6"/>
    <w:hidden/>
    <w:uiPriority w:val="99"/>
    <w:semiHidden/>
    <w:pPr>
      <w:spacing w:after="0" w:line="240" w:lineRule="auto"/>
    </w:pPr>
    <w:rPr>
      <w:rFonts w:eastAsia="Times New Roman" w:cs="Times New Roman"/>
      <w:color w:val="000000"/>
      <w:sz w:val="24"/>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m.scott@leeds.ac.uk"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D.Smith@leedstrinity.ac.uk%20" TargetMode="Externa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hyperlink" Target="https://www.onlinesurveys.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McGowan@leeds.ac.uk"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m.morris@leeds.ac.uk" TargetMode="External"/><Relationship Id="rId23" Type="http://schemas.openxmlformats.org/officeDocument/2006/relationships/fontTable" Target="fontTable.xml"/><Relationship Id="rId10" Type="http://schemas.openxmlformats.org/officeDocument/2006/relationships/hyperlink" Target="mailto:Z.J.Darwin@leeds.ac.uk"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j.e.cade@leeds.ac.uk" TargetMode="External"/><Relationship Id="rId14" Type="http://schemas.openxmlformats.org/officeDocument/2006/relationships/hyperlink" Target="mailto:n.a.alwan@soton.ac.uk"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wnloads\nutrients-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c:f>
              <c:strCache>
                <c:ptCount val="1"/>
                <c:pt idx="0">
                  <c:v>Number of particpants</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800" b="1" i="0" u="none" strike="noStrike" kern="1200" baseline="0">
                    <a:solidFill>
                      <a:sysClr val="windowText" lastClr="000000"/>
                    </a:solidFill>
                    <a:latin typeface="Palatino Linotype" panose="02040502050505030304" pitchFamily="1" charset="0"/>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Sheet1!$B$2:$B$7</c:f>
              <c:strCache>
                <c:ptCount val="6"/>
                <c:pt idx="0">
                  <c:v>0</c:v>
                </c:pt>
                <c:pt idx="1">
                  <c:v>≥1</c:v>
                </c:pt>
                <c:pt idx="2">
                  <c:v>≥2</c:v>
                </c:pt>
                <c:pt idx="3">
                  <c:v>≥3</c:v>
                </c:pt>
                <c:pt idx="4">
                  <c:v>≥4</c:v>
                </c:pt>
                <c:pt idx="5">
                  <c:v>5</c:v>
                </c:pt>
              </c:strCache>
            </c:strRef>
          </c:cat>
          <c:val>
            <c:numRef>
              <c:f>Sheet1!$C$2:$C$7</c:f>
              <c:numCache>
                <c:formatCode>General</c:formatCode>
                <c:ptCount val="6"/>
                <c:pt idx="0">
                  <c:v>78</c:v>
                </c:pt>
                <c:pt idx="1">
                  <c:v>121</c:v>
                </c:pt>
                <c:pt idx="2">
                  <c:v>107</c:v>
                </c:pt>
                <c:pt idx="3">
                  <c:v>98</c:v>
                </c:pt>
                <c:pt idx="4">
                  <c:v>78</c:v>
                </c:pt>
                <c:pt idx="5">
                  <c:v>58</c:v>
                </c:pt>
              </c:numCache>
            </c:numRef>
          </c:val>
          <c:extLst xmlns:c16r2="http://schemas.microsoft.com/office/drawing/2015/06/chart">
            <c:ext xmlns:c16="http://schemas.microsoft.com/office/drawing/2014/chart" uri="{C3380CC4-5D6E-409C-BE32-E72D297353CC}">
              <c16:uniqueId val="{00000000-218B-4DA0-B312-59A961D0C542}"/>
            </c:ext>
          </c:extLst>
        </c:ser>
        <c:dLbls>
          <c:showLegendKey val="0"/>
          <c:showVal val="1"/>
          <c:showCatName val="0"/>
          <c:showSerName val="0"/>
          <c:showPercent val="0"/>
          <c:showBubbleSize val="0"/>
        </c:dLbls>
        <c:gapWidth val="164"/>
        <c:overlap val="-22"/>
        <c:axId val="284104880"/>
        <c:axId val="284108016"/>
      </c:barChart>
      <c:catAx>
        <c:axId val="284104880"/>
        <c:scaling>
          <c:orientation val="minMax"/>
        </c:scaling>
        <c:delete val="0"/>
        <c:axPos val="b"/>
        <c:title>
          <c:tx>
            <c:rich>
              <a:bodyPr rot="0" spcFirstLastPara="1" vertOverflow="ellipsis" vert="horz" wrap="square" anchor="ctr" anchorCtr="1"/>
              <a:lstStyle/>
              <a:p>
                <a:pPr>
                  <a:defRPr lang="en-GB" sz="900" b="1" i="0" u="none" strike="noStrike" kern="1200" baseline="0">
                    <a:solidFill>
                      <a:schemeClr val="tx1">
                        <a:lumMod val="65000"/>
                        <a:lumOff val="35000"/>
                      </a:schemeClr>
                    </a:solidFill>
                    <a:latin typeface="+mn-lt"/>
                    <a:ea typeface="+mn-ea"/>
                    <a:cs typeface="+mn-cs"/>
                  </a:defRPr>
                </a:pPr>
                <a:r>
                  <a:rPr lang="en-GB" b="1">
                    <a:solidFill>
                      <a:sysClr val="windowText" lastClr="000000"/>
                    </a:solidFill>
                  </a:rPr>
                  <a:t>Number of myfood24</a:t>
                </a:r>
                <a:r>
                  <a:rPr lang="en-GB" b="1" baseline="0">
                    <a:solidFill>
                      <a:sysClr val="windowText" lastClr="000000"/>
                    </a:solidFill>
                  </a:rPr>
                  <a:t> food records</a:t>
                </a:r>
                <a:r>
                  <a:rPr lang="en-GB" b="1">
                    <a:solidFill>
                      <a:sysClr val="windowText" lastClr="000000"/>
                    </a:solidFill>
                  </a:rPr>
                  <a:t> completed</a:t>
                </a:r>
                <a:r>
                  <a:rPr lang="en-GB" b="1" baseline="0">
                    <a:solidFill>
                      <a:sysClr val="windowText" lastClr="000000"/>
                    </a:solidFill>
                  </a:rPr>
                  <a:t> </a:t>
                </a:r>
                <a:endParaRPr lang="en-GB" b="1">
                  <a:solidFill>
                    <a:sysClr val="windowText" lastClr="000000"/>
                  </a:solidFill>
                </a:endParaRPr>
              </a:p>
            </c:rich>
          </c:tx>
          <c:layout/>
          <c:overlay val="0"/>
          <c:spPr>
            <a:noFill/>
            <a:ln>
              <a:noFill/>
            </a:ln>
            <a:effectLst/>
          </c:spPr>
        </c:title>
        <c:numFmt formatCode="General" sourceLinked="1"/>
        <c:majorTickMark val="none"/>
        <c:minorTickMark val="none"/>
        <c:tickLblPos val="nextTo"/>
        <c:spPr>
          <a:noFill/>
          <a:ln w="19050"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en-GB" sz="1000" b="1" i="0" u="none" strike="noStrike" kern="1200" baseline="0">
                <a:solidFill>
                  <a:sysClr val="windowText" lastClr="000000"/>
                </a:solidFill>
                <a:latin typeface="Palatino Linotype" panose="02040502050505030304" pitchFamily="1" charset="0"/>
                <a:ea typeface="+mn-ea"/>
                <a:cs typeface="+mn-cs"/>
              </a:defRPr>
            </a:pPr>
            <a:endParaRPr lang="en-US"/>
          </a:p>
        </c:txPr>
        <c:crossAx val="284108016"/>
        <c:crosses val="autoZero"/>
        <c:auto val="1"/>
        <c:lblAlgn val="ctr"/>
        <c:lblOffset val="100"/>
        <c:noMultiLvlLbl val="0"/>
      </c:catAx>
      <c:valAx>
        <c:axId val="284108016"/>
        <c:scaling>
          <c:orientation val="minMax"/>
        </c:scaling>
        <c:delete val="0"/>
        <c:axPos val="l"/>
        <c:title>
          <c:tx>
            <c:rich>
              <a:bodyPr rot="-5400000" spcFirstLastPara="1" vertOverflow="ellipsis" vert="horz" wrap="square" anchor="ctr" anchorCtr="1"/>
              <a:lstStyle/>
              <a:p>
                <a:pPr>
                  <a:defRPr lang="en-GB" sz="900" b="1" i="0" u="none" strike="noStrike" kern="1200" baseline="0">
                    <a:solidFill>
                      <a:schemeClr val="tx1">
                        <a:lumMod val="65000"/>
                        <a:lumOff val="35000"/>
                      </a:schemeClr>
                    </a:solidFill>
                    <a:latin typeface="+mn-lt"/>
                    <a:ea typeface="+mn-ea"/>
                    <a:cs typeface="+mn-cs"/>
                  </a:defRPr>
                </a:pPr>
                <a:r>
                  <a:rPr lang="en-GB">
                    <a:solidFill>
                      <a:sysClr val="windowText" lastClr="000000"/>
                    </a:solidFill>
                  </a:rPr>
                  <a:t>Number of participants</a:t>
                </a:r>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GB" sz="1000" b="1" i="0" u="none" strike="noStrike" kern="1200" baseline="0">
                <a:solidFill>
                  <a:sysClr val="windowText" lastClr="000000"/>
                </a:solidFill>
                <a:latin typeface="Palatino Linotype" panose="02040502050505030304" pitchFamily="1" charset="0"/>
                <a:ea typeface="+mn-ea"/>
                <a:cs typeface="+mn-cs"/>
              </a:defRPr>
            </a:pPr>
            <a:endParaRPr lang="en-US"/>
          </a:p>
        </c:txPr>
        <c:crossAx val="284104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GB"/>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81F55E-E184-4479-A4A9-10A17B3EC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nutrients-template.dot</Template>
  <TotalTime>0</TotalTime>
  <Pages>21</Pages>
  <Words>8415</Words>
  <Characters>166218</Characters>
  <Application>Microsoft Office Word</Application>
  <DocSecurity>0</DocSecurity>
  <Lines>1385</Lines>
  <Paragraphs>348</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University of Leeds</Company>
  <LinksUpToDate>false</LinksUpToDate>
  <CharactersWithSpaces>174285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creator>Carla</dc:creator>
  <cp:lastModifiedBy>de Montfalcon S.P.</cp:lastModifiedBy>
  <cp:revision>2</cp:revision>
  <cp:lastPrinted>2018-08-13T09:17:00Z</cp:lastPrinted>
  <dcterms:created xsi:type="dcterms:W3CDTF">2018-08-22T11:13:00Z</dcterms:created>
  <dcterms:modified xsi:type="dcterms:W3CDTF">2018-08-22T11:13:00Z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2057-10.2.0.7456</vt:lpwstr>
  </property>
  <property fmtid="{D5CDD505-2E9C-101B-9397-08002B2CF9AE}" pid="3" name="Mendeley Document_1">
    <vt:lpwstr>True</vt:lpwstr>
  </property>
  <property fmtid="{D5CDD505-2E9C-101B-9397-08002B2CF9AE}" pid="4" name="Mendeley Unique User Id_1">
    <vt:lpwstr>74bf768c-76df-3b9e-af3c-3aad63128f52</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16th edition (author-date)</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7th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http://csl.mendeley.com/styles/54142561/vancouver</vt:lpwstr>
  </property>
  <property fmtid="{D5CDD505-2E9C-101B-9397-08002B2CF9AE}" pid="24" name="Mendeley Recent Style Name 9_1">
    <vt:lpwstr>Vancouver - Carla Gianfrancesco</vt:lpwstr>
  </property>
  <property fmtid="{D5CDD505-2E9C-101B-9397-08002B2CF9AE}" pid="25" name="Mendeley Citation Style_1">
    <vt:lpwstr>http://csl.mendeley.com/styles/54142561/vancouver</vt:lpwstr>
  </property>
</Properties>
</file>