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86242" w14:textId="7DF437FE" w:rsidR="001C1880" w:rsidRPr="005E7BAB" w:rsidRDefault="006C228E" w:rsidP="006C228E">
      <w:pPr>
        <w:spacing w:line="480" w:lineRule="auto"/>
        <w:jc w:val="center"/>
        <w:rPr>
          <w:rFonts w:ascii="Times New Roman" w:hAnsi="Times New Roman" w:cs="Times New Roman"/>
          <w:b/>
          <w:sz w:val="32"/>
          <w:szCs w:val="32"/>
        </w:rPr>
      </w:pPr>
      <w:r w:rsidRPr="005E7BAB">
        <w:rPr>
          <w:rFonts w:ascii="Times New Roman" w:hAnsi="Times New Roman" w:cs="Times New Roman"/>
          <w:b/>
          <w:sz w:val="32"/>
          <w:szCs w:val="32"/>
        </w:rPr>
        <w:t xml:space="preserve">Acquirer </w:t>
      </w:r>
      <w:r w:rsidRPr="008C41CE">
        <w:rPr>
          <w:rFonts w:ascii="Times New Roman" w:hAnsi="Times New Roman" w:cs="Times New Roman"/>
          <w:b/>
          <w:sz w:val="32"/>
          <w:szCs w:val="32"/>
        </w:rPr>
        <w:t>Returns</w:t>
      </w:r>
      <w:r>
        <w:rPr>
          <w:rFonts w:ascii="Times New Roman" w:hAnsi="Times New Roman" w:cs="Times New Roman"/>
          <w:b/>
          <w:sz w:val="32"/>
          <w:szCs w:val="32"/>
        </w:rPr>
        <w:t xml:space="preserve"> </w:t>
      </w:r>
      <w:r>
        <w:rPr>
          <w:rFonts w:ascii="Times New Roman" w:hAnsi="Times New Roman" w:cs="Times New Roman"/>
          <w:b/>
          <w:sz w:val="32"/>
          <w:szCs w:val="32"/>
        </w:rPr>
        <w:t xml:space="preserve">and </w:t>
      </w:r>
      <w:r w:rsidR="001C1880" w:rsidRPr="005E7BAB">
        <w:rPr>
          <w:rFonts w:ascii="Times New Roman" w:hAnsi="Times New Roman" w:cs="Times New Roman"/>
          <w:b/>
          <w:sz w:val="32"/>
          <w:szCs w:val="32"/>
        </w:rPr>
        <w:t>Corporate Multinationality</w:t>
      </w:r>
    </w:p>
    <w:p w14:paraId="3A16358B" w14:textId="77777777" w:rsidR="00EA5181" w:rsidRDefault="00EA5181" w:rsidP="00EA5181">
      <w:pPr>
        <w:pStyle w:val="BodyText"/>
        <w:spacing w:line="360" w:lineRule="auto"/>
        <w:ind w:left="555" w:right="562"/>
        <w:jc w:val="center"/>
        <w:rPr>
          <w:b/>
        </w:rPr>
      </w:pPr>
      <w:r>
        <w:rPr>
          <w:b/>
        </w:rPr>
        <w:tab/>
      </w:r>
    </w:p>
    <w:p w14:paraId="740836A2" w14:textId="7E95AC1F" w:rsidR="00EA5181" w:rsidRPr="00EA5181" w:rsidRDefault="00EA5181" w:rsidP="00EA5181">
      <w:pPr>
        <w:pStyle w:val="BodyText"/>
        <w:spacing w:line="360" w:lineRule="auto"/>
        <w:ind w:left="555" w:right="562"/>
        <w:jc w:val="center"/>
        <w:rPr>
          <w:sz w:val="20"/>
        </w:rPr>
      </w:pPr>
      <w:r w:rsidRPr="002B0DCC">
        <w:rPr>
          <w:sz w:val="28"/>
          <w:szCs w:val="28"/>
        </w:rPr>
        <w:t>Henry Agyei-Boapeah</w:t>
      </w:r>
      <w:r w:rsidRPr="002B0DCC">
        <w:rPr>
          <w:rStyle w:val="FootnoteReference"/>
          <w:sz w:val="40"/>
          <w:szCs w:val="40"/>
        </w:rPr>
        <w:footnoteReference w:id="1"/>
      </w:r>
      <w:r w:rsidRPr="00F30C63">
        <w:rPr>
          <w:sz w:val="20"/>
        </w:rPr>
        <w:t xml:space="preserve">, </w:t>
      </w:r>
      <w:r w:rsidRPr="002B0DCC">
        <w:rPr>
          <w:w w:val="105"/>
          <w:sz w:val="28"/>
          <w:szCs w:val="28"/>
        </w:rPr>
        <w:t>Samuel Fosu</w:t>
      </w:r>
      <w:r w:rsidRPr="002B0DCC">
        <w:rPr>
          <w:rStyle w:val="FootnoteReference"/>
          <w:w w:val="105"/>
          <w:sz w:val="40"/>
          <w:szCs w:val="40"/>
        </w:rPr>
        <w:t>2</w:t>
      </w:r>
      <w:r w:rsidRPr="002B0DCC">
        <w:rPr>
          <w:w w:val="105"/>
          <w:sz w:val="40"/>
          <w:szCs w:val="40"/>
        </w:rPr>
        <w:t xml:space="preserve"> </w:t>
      </w:r>
      <w:r>
        <w:rPr>
          <w:w w:val="105"/>
          <w:sz w:val="20"/>
        </w:rPr>
        <w:t xml:space="preserve">and </w:t>
      </w:r>
      <w:r w:rsidRPr="002B0DCC">
        <w:rPr>
          <w:sz w:val="28"/>
          <w:szCs w:val="28"/>
        </w:rPr>
        <w:t>Collins G. Ntim</w:t>
      </w:r>
      <w:r w:rsidRPr="002B0DCC">
        <w:rPr>
          <w:sz w:val="40"/>
          <w:szCs w:val="40"/>
          <w:vertAlign w:val="superscript"/>
        </w:rPr>
        <w:t>3</w:t>
      </w:r>
    </w:p>
    <w:p w14:paraId="728891DF" w14:textId="295656AD" w:rsidR="00EA5181" w:rsidRPr="002B0DCC" w:rsidRDefault="00EA5181" w:rsidP="00EA5181">
      <w:pPr>
        <w:spacing w:line="360" w:lineRule="auto"/>
        <w:jc w:val="center"/>
        <w:rPr>
          <w:sz w:val="28"/>
          <w:szCs w:val="28"/>
        </w:rPr>
      </w:pPr>
      <w:r w:rsidRPr="002B0DCC">
        <w:rPr>
          <w:b/>
          <w:bCs/>
          <w:sz w:val="28"/>
          <w:szCs w:val="28"/>
        </w:rPr>
        <w:t xml:space="preserve">Corresponding author: </w:t>
      </w:r>
      <w:hyperlink r:id="rId8" w:history="1">
        <w:r w:rsidR="0028356F" w:rsidRPr="002B0DCC">
          <w:rPr>
            <w:rStyle w:val="Hyperlink"/>
            <w:sz w:val="28"/>
            <w:szCs w:val="28"/>
          </w:rPr>
          <w:t>Henry.Agyei-Boapeah@york.ac.uk</w:t>
        </w:r>
      </w:hyperlink>
    </w:p>
    <w:p w14:paraId="7047F34D" w14:textId="77777777" w:rsidR="0028356F" w:rsidRDefault="0028356F" w:rsidP="00515ADA">
      <w:pPr>
        <w:spacing w:after="0" w:line="480" w:lineRule="auto"/>
        <w:jc w:val="both"/>
        <w:rPr>
          <w:rFonts w:ascii="Times New Roman" w:hAnsi="Times New Roman" w:cs="Times New Roman"/>
          <w:b/>
        </w:rPr>
      </w:pPr>
    </w:p>
    <w:p w14:paraId="6B8A138C" w14:textId="1D15196A" w:rsidR="00515ADA" w:rsidRPr="00515ADA" w:rsidRDefault="00515ADA" w:rsidP="00515ADA">
      <w:pPr>
        <w:spacing w:after="0" w:line="480" w:lineRule="auto"/>
        <w:jc w:val="both"/>
        <w:rPr>
          <w:rFonts w:ascii="Times New Roman" w:hAnsi="Times New Roman" w:cs="Times New Roman"/>
          <w:b/>
        </w:rPr>
      </w:pPr>
      <w:r w:rsidRPr="00875E99">
        <w:rPr>
          <w:rFonts w:ascii="Times New Roman" w:hAnsi="Times New Roman" w:cs="Times New Roman"/>
          <w:b/>
        </w:rPr>
        <w:t>Abstract</w:t>
      </w:r>
      <w:r>
        <w:rPr>
          <w:rFonts w:ascii="Times New Roman" w:hAnsi="Times New Roman" w:cs="Times New Roman"/>
          <w:b/>
        </w:rPr>
        <w:t xml:space="preserve">: </w:t>
      </w:r>
      <w:r w:rsidRPr="00875E99">
        <w:rPr>
          <w:rFonts w:ascii="Times New Roman" w:hAnsi="Times New Roman" w:cs="Times New Roman"/>
        </w:rPr>
        <w:t xml:space="preserve">This paper </w:t>
      </w:r>
      <w:r>
        <w:rPr>
          <w:rFonts w:ascii="Times New Roman" w:hAnsi="Times New Roman" w:cs="Times New Roman"/>
        </w:rPr>
        <w:t>provides evidence on how corporate multinationality from the perspective of acquiring firms relates to M&amp;A returns</w:t>
      </w:r>
      <w:r w:rsidR="00861C68">
        <w:rPr>
          <w:rFonts w:ascii="Times New Roman" w:hAnsi="Times New Roman" w:cs="Times New Roman"/>
        </w:rPr>
        <w:t>. Using</w:t>
      </w:r>
      <w:r>
        <w:rPr>
          <w:rFonts w:ascii="Times New Roman" w:hAnsi="Times New Roman" w:cs="Times New Roman"/>
        </w:rPr>
        <w:t xml:space="preserve"> multivariate regressions and </w:t>
      </w:r>
      <w:r w:rsidRPr="00875E99">
        <w:rPr>
          <w:rFonts w:ascii="Times New Roman" w:hAnsi="Times New Roman" w:cs="Times New Roman"/>
        </w:rPr>
        <w:t xml:space="preserve">a </w:t>
      </w:r>
      <w:r>
        <w:rPr>
          <w:rFonts w:ascii="Times New Roman" w:hAnsi="Times New Roman" w:cs="Times New Roman"/>
        </w:rPr>
        <w:t>large dataset</w:t>
      </w:r>
      <w:r w:rsidRPr="00875E99">
        <w:rPr>
          <w:rFonts w:ascii="Times New Roman" w:hAnsi="Times New Roman" w:cs="Times New Roman"/>
        </w:rPr>
        <w:t xml:space="preserve"> of </w:t>
      </w:r>
      <w:r w:rsidR="00CD3FFC">
        <w:rPr>
          <w:rFonts w:ascii="Times New Roman" w:hAnsi="Times New Roman" w:cs="Times New Roman"/>
        </w:rPr>
        <w:t>over 6</w:t>
      </w:r>
      <w:r>
        <w:rPr>
          <w:rFonts w:ascii="Times New Roman" w:hAnsi="Times New Roman" w:cs="Times New Roman"/>
        </w:rPr>
        <w:t>,</w:t>
      </w:r>
      <w:r w:rsidR="00CD3FFC">
        <w:rPr>
          <w:rFonts w:ascii="Times New Roman" w:hAnsi="Times New Roman" w:cs="Times New Roman"/>
        </w:rPr>
        <w:t>0</w:t>
      </w:r>
      <w:r>
        <w:rPr>
          <w:rFonts w:ascii="Times New Roman" w:hAnsi="Times New Roman" w:cs="Times New Roman"/>
        </w:rPr>
        <w:t>00</w:t>
      </w:r>
      <w:r w:rsidRPr="00875E99">
        <w:rPr>
          <w:rFonts w:ascii="Times New Roman" w:hAnsi="Times New Roman" w:cs="Times New Roman"/>
        </w:rPr>
        <w:t xml:space="preserve"> </w:t>
      </w:r>
      <w:r>
        <w:rPr>
          <w:rFonts w:ascii="Times New Roman" w:hAnsi="Times New Roman" w:cs="Times New Roman"/>
        </w:rPr>
        <w:t>M&amp;A</w:t>
      </w:r>
      <w:r w:rsidRPr="00875E99">
        <w:rPr>
          <w:rFonts w:ascii="Times New Roman" w:hAnsi="Times New Roman" w:cs="Times New Roman"/>
        </w:rPr>
        <w:t>s</w:t>
      </w:r>
      <w:r>
        <w:rPr>
          <w:rFonts w:ascii="Times New Roman" w:hAnsi="Times New Roman" w:cs="Times New Roman"/>
        </w:rPr>
        <w:t xml:space="preserve"> </w:t>
      </w:r>
      <w:r w:rsidR="00BC3458">
        <w:rPr>
          <w:rFonts w:ascii="Times New Roman" w:hAnsi="Times New Roman" w:cs="Times New Roman"/>
        </w:rPr>
        <w:t xml:space="preserve">(both cross-border and domestic) </w:t>
      </w:r>
      <w:r w:rsidR="00F1763F">
        <w:rPr>
          <w:rFonts w:ascii="Times New Roman" w:hAnsi="Times New Roman" w:cs="Times New Roman"/>
        </w:rPr>
        <w:t xml:space="preserve">by UK firms during </w:t>
      </w:r>
      <w:r w:rsidR="00F1763F" w:rsidRPr="00CD3FFC">
        <w:rPr>
          <w:rFonts w:ascii="Times New Roman" w:hAnsi="Times New Roman" w:cs="Times New Roman"/>
        </w:rPr>
        <w:t>1987 to 201</w:t>
      </w:r>
      <w:r w:rsidR="00CD3FFC" w:rsidRPr="00CD3FFC">
        <w:rPr>
          <w:rFonts w:ascii="Times New Roman" w:hAnsi="Times New Roman" w:cs="Times New Roman"/>
        </w:rPr>
        <w:t>4</w:t>
      </w:r>
      <w:r w:rsidR="003340C6">
        <w:rPr>
          <w:rFonts w:ascii="Times New Roman" w:hAnsi="Times New Roman" w:cs="Times New Roman"/>
        </w:rPr>
        <w:t>, the paper finds</w:t>
      </w:r>
      <w:r>
        <w:rPr>
          <w:rFonts w:ascii="Times New Roman" w:hAnsi="Times New Roman" w:cs="Times New Roman"/>
        </w:rPr>
        <w:t xml:space="preserve"> </w:t>
      </w:r>
      <w:r w:rsidR="00E67237">
        <w:rPr>
          <w:rFonts w:ascii="Times New Roman" w:hAnsi="Times New Roman" w:cs="Times New Roman"/>
        </w:rPr>
        <w:t>multinationality to be associated with</w:t>
      </w:r>
      <w:r>
        <w:rPr>
          <w:rFonts w:ascii="Times New Roman" w:hAnsi="Times New Roman" w:cs="Times New Roman"/>
        </w:rPr>
        <w:t xml:space="preserve"> si</w:t>
      </w:r>
      <w:r w:rsidR="00F70149">
        <w:rPr>
          <w:rFonts w:ascii="Times New Roman" w:hAnsi="Times New Roman" w:cs="Times New Roman"/>
        </w:rPr>
        <w:t xml:space="preserve">gnificantly higher </w:t>
      </w:r>
      <w:r w:rsidR="005748A8">
        <w:rPr>
          <w:rFonts w:ascii="Times New Roman" w:hAnsi="Times New Roman" w:cs="Times New Roman"/>
        </w:rPr>
        <w:t xml:space="preserve">short-run </w:t>
      </w:r>
      <w:r w:rsidR="00FD4113">
        <w:rPr>
          <w:rFonts w:ascii="Times New Roman" w:hAnsi="Times New Roman" w:cs="Times New Roman"/>
        </w:rPr>
        <w:t xml:space="preserve">announcement </w:t>
      </w:r>
      <w:r>
        <w:rPr>
          <w:rFonts w:ascii="Times New Roman" w:hAnsi="Times New Roman" w:cs="Times New Roman"/>
        </w:rPr>
        <w:t>returns</w:t>
      </w:r>
      <w:r w:rsidR="00FD4113">
        <w:rPr>
          <w:rFonts w:ascii="Times New Roman" w:hAnsi="Times New Roman" w:cs="Times New Roman"/>
        </w:rPr>
        <w:t xml:space="preserve"> and</w:t>
      </w:r>
      <w:r w:rsidR="005748A8">
        <w:rPr>
          <w:rFonts w:ascii="Times New Roman" w:hAnsi="Times New Roman" w:cs="Times New Roman"/>
        </w:rPr>
        <w:t xml:space="preserve"> long-run</w:t>
      </w:r>
      <w:r w:rsidR="00FD4113">
        <w:rPr>
          <w:rFonts w:ascii="Times New Roman" w:hAnsi="Times New Roman" w:cs="Times New Roman"/>
        </w:rPr>
        <w:t xml:space="preserve"> operating performance.</w:t>
      </w:r>
      <w:r w:rsidRPr="00875E99">
        <w:rPr>
          <w:rFonts w:ascii="Times New Roman" w:hAnsi="Times New Roman" w:cs="Times New Roman"/>
        </w:rPr>
        <w:t xml:space="preserve"> </w:t>
      </w:r>
      <w:r w:rsidR="00617680">
        <w:rPr>
          <w:rFonts w:ascii="Times New Roman" w:hAnsi="Times New Roman" w:cs="Times New Roman"/>
        </w:rPr>
        <w:t>While</w:t>
      </w:r>
      <w:r w:rsidR="00F91F74">
        <w:rPr>
          <w:rFonts w:ascii="Times New Roman" w:hAnsi="Times New Roman" w:cs="Times New Roman"/>
        </w:rPr>
        <w:t xml:space="preserve"> th</w:t>
      </w:r>
      <w:r w:rsidR="009E7CC2">
        <w:rPr>
          <w:rFonts w:ascii="Times New Roman" w:hAnsi="Times New Roman" w:cs="Times New Roman"/>
        </w:rPr>
        <w:t>e</w:t>
      </w:r>
      <w:r w:rsidR="00F91F74">
        <w:rPr>
          <w:rFonts w:ascii="Times New Roman" w:hAnsi="Times New Roman" w:cs="Times New Roman"/>
        </w:rPr>
        <w:t xml:space="preserve"> </w:t>
      </w:r>
      <w:r w:rsidR="00F91F74" w:rsidRPr="00F91F74">
        <w:rPr>
          <w:rFonts w:ascii="Times New Roman" w:hAnsi="Times New Roman" w:cs="Times New Roman"/>
        </w:rPr>
        <w:t>multinationality premium (higher M&amp;A returns for multinationals)</w:t>
      </w:r>
      <w:r w:rsidR="00F91F74">
        <w:rPr>
          <w:rFonts w:ascii="Times New Roman" w:hAnsi="Times New Roman" w:cs="Times New Roman"/>
        </w:rPr>
        <w:t xml:space="preserve"> persist</w:t>
      </w:r>
      <w:r w:rsidR="00020E73">
        <w:rPr>
          <w:rFonts w:ascii="Times New Roman" w:hAnsi="Times New Roman" w:cs="Times New Roman"/>
        </w:rPr>
        <w:t>s</w:t>
      </w:r>
      <w:r w:rsidR="00F91F74">
        <w:rPr>
          <w:rFonts w:ascii="Times New Roman" w:hAnsi="Times New Roman" w:cs="Times New Roman"/>
        </w:rPr>
        <w:t xml:space="preserve"> over tim</w:t>
      </w:r>
      <w:r w:rsidR="009E7CC2">
        <w:rPr>
          <w:rFonts w:ascii="Times New Roman" w:hAnsi="Times New Roman" w:cs="Times New Roman"/>
        </w:rPr>
        <w:t>e</w:t>
      </w:r>
      <w:r w:rsidR="00617680">
        <w:rPr>
          <w:rFonts w:ascii="Times New Roman" w:hAnsi="Times New Roman" w:cs="Times New Roman"/>
        </w:rPr>
        <w:t>, it</w:t>
      </w:r>
      <w:r w:rsidRPr="00D46359">
        <w:rPr>
          <w:rFonts w:ascii="Times New Roman" w:hAnsi="Times New Roman" w:cs="Times New Roman"/>
        </w:rPr>
        <w:t xml:space="preserve"> </w:t>
      </w:r>
      <w:r w:rsidR="00D46359" w:rsidRPr="00D46359">
        <w:rPr>
          <w:rFonts w:ascii="Times New Roman" w:hAnsi="Times New Roman" w:cs="Times New Roman"/>
        </w:rPr>
        <w:t>seems to be restricted to firms with superior resource</w:t>
      </w:r>
      <w:r w:rsidR="005748A8">
        <w:rPr>
          <w:rFonts w:ascii="Times New Roman" w:hAnsi="Times New Roman" w:cs="Times New Roman"/>
        </w:rPr>
        <w:t>/managerial</w:t>
      </w:r>
      <w:r w:rsidR="00D46359" w:rsidRPr="00D46359">
        <w:rPr>
          <w:rFonts w:ascii="Times New Roman" w:hAnsi="Times New Roman" w:cs="Times New Roman"/>
        </w:rPr>
        <w:t xml:space="preserve"> capabilities and </w:t>
      </w:r>
      <w:r w:rsidR="00861C68">
        <w:rPr>
          <w:rFonts w:ascii="Times New Roman" w:hAnsi="Times New Roman" w:cs="Times New Roman"/>
        </w:rPr>
        <w:t>minimal</w:t>
      </w:r>
      <w:r w:rsidRPr="00D46359">
        <w:rPr>
          <w:rFonts w:ascii="Times New Roman" w:hAnsi="Times New Roman" w:cs="Times New Roman"/>
        </w:rPr>
        <w:t xml:space="preserve"> agency </w:t>
      </w:r>
      <w:r w:rsidR="00D46359" w:rsidRPr="00D46359">
        <w:rPr>
          <w:rFonts w:ascii="Times New Roman" w:hAnsi="Times New Roman" w:cs="Times New Roman"/>
        </w:rPr>
        <w:t>problems</w:t>
      </w:r>
      <w:r w:rsidRPr="00D46359">
        <w:rPr>
          <w:rFonts w:ascii="Times New Roman" w:hAnsi="Times New Roman" w:cs="Times New Roman"/>
        </w:rPr>
        <w:t xml:space="preserve">. </w:t>
      </w:r>
      <w:r w:rsidR="00617680" w:rsidRPr="00D46359">
        <w:rPr>
          <w:rFonts w:ascii="Times New Roman" w:hAnsi="Times New Roman" w:cs="Times New Roman"/>
        </w:rPr>
        <w:t>Finally,</w:t>
      </w:r>
      <w:r w:rsidR="00617680">
        <w:rPr>
          <w:rFonts w:ascii="Times New Roman" w:hAnsi="Times New Roman" w:cs="Times New Roman"/>
        </w:rPr>
        <w:t xml:space="preserve"> the </w:t>
      </w:r>
      <w:r w:rsidR="00617680" w:rsidRPr="00F91F74">
        <w:rPr>
          <w:rFonts w:ascii="Times New Roman" w:hAnsi="Times New Roman" w:cs="Times New Roman"/>
        </w:rPr>
        <w:t xml:space="preserve">multinationality premium </w:t>
      </w:r>
      <w:r w:rsidR="005748A8">
        <w:rPr>
          <w:rFonts w:ascii="Times New Roman" w:hAnsi="Times New Roman" w:cs="Times New Roman"/>
        </w:rPr>
        <w:t>appears to be</w:t>
      </w:r>
      <w:r w:rsidR="00617680">
        <w:rPr>
          <w:rFonts w:ascii="Times New Roman" w:hAnsi="Times New Roman" w:cs="Times New Roman"/>
        </w:rPr>
        <w:t xml:space="preserve"> driven by</w:t>
      </w:r>
      <w:r w:rsidR="00A30709">
        <w:rPr>
          <w:rFonts w:ascii="Times New Roman" w:hAnsi="Times New Roman" w:cs="Times New Roman"/>
        </w:rPr>
        <w:t xml:space="preserve"> foreign acquisitions into</w:t>
      </w:r>
      <w:r w:rsidR="00617680">
        <w:rPr>
          <w:rFonts w:ascii="Times New Roman" w:hAnsi="Times New Roman" w:cs="Times New Roman"/>
        </w:rPr>
        <w:t xml:space="preserve"> </w:t>
      </w:r>
      <w:r w:rsidR="005748A8">
        <w:rPr>
          <w:rFonts w:ascii="Times New Roman" w:hAnsi="Times New Roman" w:cs="Times New Roman"/>
        </w:rPr>
        <w:t>advanc</w:t>
      </w:r>
      <w:r w:rsidR="00617680">
        <w:rPr>
          <w:rFonts w:ascii="Times New Roman" w:hAnsi="Times New Roman" w:cs="Times New Roman"/>
        </w:rPr>
        <w:t xml:space="preserve">ed economies. </w:t>
      </w:r>
      <w:r w:rsidR="00A00D32">
        <w:rPr>
          <w:rFonts w:ascii="Times New Roman" w:hAnsi="Times New Roman" w:cs="Times New Roman"/>
        </w:rPr>
        <w:t>The results are robust to correc</w:t>
      </w:r>
      <w:r w:rsidR="00617680">
        <w:rPr>
          <w:rFonts w:ascii="Times New Roman" w:hAnsi="Times New Roman" w:cs="Times New Roman"/>
        </w:rPr>
        <w:t>ti</w:t>
      </w:r>
      <w:r w:rsidR="00E4404E">
        <w:rPr>
          <w:rFonts w:ascii="Times New Roman" w:hAnsi="Times New Roman" w:cs="Times New Roman"/>
        </w:rPr>
        <w:t>ng</w:t>
      </w:r>
      <w:r w:rsidR="00617680">
        <w:rPr>
          <w:rFonts w:ascii="Times New Roman" w:hAnsi="Times New Roman" w:cs="Times New Roman"/>
        </w:rPr>
        <w:t xml:space="preserve"> for sample selection bias</w:t>
      </w:r>
      <w:r w:rsidR="00A00D32">
        <w:rPr>
          <w:rFonts w:ascii="Times New Roman" w:hAnsi="Times New Roman" w:cs="Times New Roman"/>
        </w:rPr>
        <w:t xml:space="preserve"> and controlling for </w:t>
      </w:r>
      <w:r w:rsidR="00617680">
        <w:rPr>
          <w:rFonts w:ascii="Times New Roman" w:hAnsi="Times New Roman" w:cs="Times New Roman"/>
        </w:rPr>
        <w:t xml:space="preserve">several </w:t>
      </w:r>
      <w:r w:rsidR="003A5D6E">
        <w:rPr>
          <w:rFonts w:ascii="Times New Roman" w:hAnsi="Times New Roman" w:cs="Times New Roman"/>
        </w:rPr>
        <w:t xml:space="preserve">firm and deal characteristics, as well as </w:t>
      </w:r>
      <w:r w:rsidR="0050089C">
        <w:rPr>
          <w:rFonts w:ascii="Times New Roman" w:hAnsi="Times New Roman" w:cs="Times New Roman"/>
        </w:rPr>
        <w:t xml:space="preserve">accounting for </w:t>
      </w:r>
      <w:r w:rsidR="00A00D32">
        <w:rPr>
          <w:rFonts w:ascii="Times New Roman" w:hAnsi="Times New Roman" w:cs="Times New Roman"/>
        </w:rPr>
        <w:t xml:space="preserve">firm-, industry-, and year-fixed effects. </w:t>
      </w:r>
      <w:r>
        <w:rPr>
          <w:rFonts w:ascii="Times New Roman" w:hAnsi="Times New Roman" w:cs="Times New Roman"/>
        </w:rPr>
        <w:t xml:space="preserve">Collectively, the findings imply that multinationality could be a source of value creation for </w:t>
      </w:r>
      <w:r w:rsidR="00A923C1">
        <w:rPr>
          <w:rFonts w:ascii="Times New Roman" w:hAnsi="Times New Roman" w:cs="Times New Roman"/>
        </w:rPr>
        <w:t xml:space="preserve">acquiring </w:t>
      </w:r>
      <w:r>
        <w:rPr>
          <w:rFonts w:ascii="Times New Roman" w:hAnsi="Times New Roman" w:cs="Times New Roman"/>
        </w:rPr>
        <w:t xml:space="preserve">firms, particularly </w:t>
      </w:r>
      <w:r w:rsidR="004D3FA8">
        <w:rPr>
          <w:rFonts w:ascii="Times New Roman" w:hAnsi="Times New Roman" w:cs="Times New Roman"/>
        </w:rPr>
        <w:t>in foreign acquisitions</w:t>
      </w:r>
      <w:r w:rsidR="00E4404E">
        <w:rPr>
          <w:rFonts w:ascii="Times New Roman" w:hAnsi="Times New Roman" w:cs="Times New Roman"/>
        </w:rPr>
        <w:t>,</w:t>
      </w:r>
      <w:r w:rsidR="004D3FA8">
        <w:rPr>
          <w:rFonts w:ascii="Times New Roman" w:hAnsi="Times New Roman" w:cs="Times New Roman"/>
        </w:rPr>
        <w:t xml:space="preserve"> </w:t>
      </w:r>
      <w:r w:rsidR="00A923C1">
        <w:rPr>
          <w:rFonts w:ascii="Times New Roman" w:hAnsi="Times New Roman" w:cs="Times New Roman"/>
        </w:rPr>
        <w:t>which tend to be complex, and thereby</w:t>
      </w:r>
      <w:r w:rsidR="005748A8">
        <w:rPr>
          <w:rFonts w:ascii="Times New Roman" w:hAnsi="Times New Roman" w:cs="Times New Roman"/>
        </w:rPr>
        <w:t>,</w:t>
      </w:r>
      <w:r w:rsidR="00A923C1">
        <w:rPr>
          <w:rFonts w:ascii="Times New Roman" w:hAnsi="Times New Roman" w:cs="Times New Roman"/>
        </w:rPr>
        <w:t xml:space="preserve"> require superior managerial capabilities </w:t>
      </w:r>
      <w:r w:rsidR="00D00111">
        <w:rPr>
          <w:rFonts w:ascii="Times New Roman" w:hAnsi="Times New Roman" w:cs="Times New Roman"/>
        </w:rPr>
        <w:t>to succeed</w:t>
      </w:r>
      <w:r w:rsidR="004D3FA8">
        <w:rPr>
          <w:rFonts w:ascii="Times New Roman" w:hAnsi="Times New Roman" w:cs="Times New Roman"/>
        </w:rPr>
        <w:t>.</w:t>
      </w:r>
      <w:r w:rsidR="00D00111">
        <w:rPr>
          <w:rFonts w:ascii="Times New Roman" w:hAnsi="Times New Roman" w:cs="Times New Roman"/>
        </w:rPr>
        <w:t xml:space="preserve"> </w:t>
      </w:r>
      <w:r w:rsidRPr="00875E99">
        <w:rPr>
          <w:rFonts w:ascii="Times New Roman" w:hAnsi="Times New Roman" w:cs="Times New Roman"/>
        </w:rPr>
        <w:t xml:space="preserve"> </w:t>
      </w:r>
    </w:p>
    <w:p w14:paraId="2B1CCAB0" w14:textId="77777777" w:rsidR="00515ADA" w:rsidRPr="00875E99" w:rsidRDefault="00515ADA" w:rsidP="00515ADA">
      <w:pPr>
        <w:spacing w:after="0" w:line="480" w:lineRule="auto"/>
        <w:jc w:val="both"/>
        <w:rPr>
          <w:rFonts w:ascii="Times New Roman" w:hAnsi="Times New Roman" w:cs="Times New Roman"/>
        </w:rPr>
      </w:pPr>
    </w:p>
    <w:p w14:paraId="0A9879EA" w14:textId="77777777" w:rsidR="00515ADA" w:rsidRDefault="00515ADA" w:rsidP="00515ADA">
      <w:pPr>
        <w:spacing w:after="0" w:line="480" w:lineRule="auto"/>
        <w:jc w:val="both"/>
        <w:rPr>
          <w:rFonts w:ascii="Times New Roman" w:hAnsi="Times New Roman" w:cs="Times New Roman"/>
        </w:rPr>
      </w:pPr>
      <w:r>
        <w:rPr>
          <w:rFonts w:ascii="Times New Roman" w:hAnsi="Times New Roman" w:cs="Times New Roman"/>
          <w:b/>
          <w:i/>
        </w:rPr>
        <w:t>Key</w:t>
      </w:r>
      <w:r w:rsidRPr="00875E99">
        <w:rPr>
          <w:rFonts w:ascii="Times New Roman" w:hAnsi="Times New Roman" w:cs="Times New Roman"/>
          <w:b/>
          <w:i/>
        </w:rPr>
        <w:t>words:</w:t>
      </w:r>
      <w:r w:rsidRPr="00875E99">
        <w:rPr>
          <w:rFonts w:ascii="Times New Roman" w:hAnsi="Times New Roman" w:cs="Times New Roman"/>
        </w:rPr>
        <w:t xml:space="preserve"> </w:t>
      </w:r>
      <w:r>
        <w:rPr>
          <w:rFonts w:ascii="Times New Roman" w:hAnsi="Times New Roman" w:cs="Times New Roman"/>
        </w:rPr>
        <w:t>Corporate multinationality; Geographic diversification; Multinational corporations</w:t>
      </w:r>
      <w:r w:rsidRPr="00875E99">
        <w:rPr>
          <w:rFonts w:ascii="Times New Roman" w:hAnsi="Times New Roman" w:cs="Times New Roman"/>
        </w:rPr>
        <w:t xml:space="preserve">; </w:t>
      </w:r>
      <w:r w:rsidR="00D00111">
        <w:rPr>
          <w:rFonts w:ascii="Times New Roman" w:hAnsi="Times New Roman" w:cs="Times New Roman"/>
        </w:rPr>
        <w:t>Firm capabilities</w:t>
      </w:r>
      <w:r w:rsidRPr="00875E99">
        <w:rPr>
          <w:rFonts w:ascii="Times New Roman" w:hAnsi="Times New Roman" w:cs="Times New Roman"/>
        </w:rPr>
        <w:t xml:space="preserve">; </w:t>
      </w:r>
      <w:bookmarkStart w:id="0" w:name="_GoBack"/>
      <w:r w:rsidRPr="00875E99">
        <w:rPr>
          <w:rFonts w:ascii="Times New Roman" w:hAnsi="Times New Roman" w:cs="Times New Roman"/>
        </w:rPr>
        <w:t>M&amp;A</w:t>
      </w:r>
      <w:r>
        <w:rPr>
          <w:rFonts w:ascii="Times New Roman" w:hAnsi="Times New Roman" w:cs="Times New Roman"/>
        </w:rPr>
        <w:t>s</w:t>
      </w:r>
      <w:r w:rsidR="005F5D82">
        <w:rPr>
          <w:rFonts w:ascii="Times New Roman" w:hAnsi="Times New Roman" w:cs="Times New Roman"/>
        </w:rPr>
        <w:t>; UK</w:t>
      </w:r>
      <w:bookmarkEnd w:id="0"/>
    </w:p>
    <w:p w14:paraId="1689AD6C" w14:textId="77777777" w:rsidR="001C1880" w:rsidRPr="00875E99" w:rsidRDefault="001C1880" w:rsidP="001C1880">
      <w:pPr>
        <w:spacing w:after="0" w:line="480" w:lineRule="auto"/>
        <w:jc w:val="both"/>
        <w:rPr>
          <w:rFonts w:ascii="Times New Roman" w:hAnsi="Times New Roman" w:cs="Times New Roman"/>
        </w:rPr>
      </w:pPr>
    </w:p>
    <w:p w14:paraId="3ACED08A" w14:textId="77777777" w:rsidR="001C1880" w:rsidRPr="006C228E" w:rsidRDefault="001C1880" w:rsidP="001C1880">
      <w:pPr>
        <w:spacing w:line="480" w:lineRule="auto"/>
        <w:jc w:val="both"/>
        <w:rPr>
          <w:rFonts w:ascii="Times New Roman" w:hAnsi="Times New Roman" w:cs="Times New Roman"/>
          <w:b/>
          <w:i/>
          <w:lang w:val="fr-FR"/>
        </w:rPr>
      </w:pPr>
      <w:r w:rsidRPr="006C228E">
        <w:rPr>
          <w:rFonts w:ascii="Times New Roman" w:hAnsi="Times New Roman" w:cs="Times New Roman"/>
          <w:b/>
          <w:i/>
          <w:lang w:val="fr-FR"/>
        </w:rPr>
        <w:t>JEL classification:</w:t>
      </w:r>
      <w:r w:rsidR="00E4404E" w:rsidRPr="006C228E">
        <w:rPr>
          <w:rFonts w:ascii="Times New Roman" w:hAnsi="Times New Roman" w:cs="Times New Roman"/>
          <w:b/>
          <w:i/>
          <w:lang w:val="fr-FR"/>
        </w:rPr>
        <w:t xml:space="preserve"> </w:t>
      </w:r>
      <w:r w:rsidR="000B0EC0" w:rsidRPr="006C228E">
        <w:rPr>
          <w:rFonts w:ascii="Times New Roman" w:hAnsi="Times New Roman" w:cs="Times New Roman"/>
          <w:b/>
          <w:i/>
          <w:lang w:val="fr-FR"/>
        </w:rPr>
        <w:t xml:space="preserve">G14, G15, </w:t>
      </w:r>
      <w:r w:rsidR="00E4404E" w:rsidRPr="006C228E">
        <w:rPr>
          <w:rFonts w:ascii="Times New Roman" w:hAnsi="Times New Roman" w:cs="Times New Roman"/>
          <w:b/>
          <w:i/>
          <w:lang w:val="fr-FR"/>
        </w:rPr>
        <w:t>G34</w:t>
      </w:r>
    </w:p>
    <w:p w14:paraId="2B2322D7" w14:textId="77777777" w:rsidR="001C1880" w:rsidRPr="006C228E" w:rsidRDefault="001C1880" w:rsidP="00AA61CD">
      <w:pPr>
        <w:spacing w:line="480" w:lineRule="auto"/>
        <w:jc w:val="both"/>
        <w:rPr>
          <w:rFonts w:ascii="Times New Roman" w:hAnsi="Times New Roman" w:cs="Times New Roman"/>
          <w:b/>
          <w:i/>
          <w:lang w:val="fr-FR"/>
        </w:rPr>
      </w:pPr>
    </w:p>
    <w:p w14:paraId="26D99C6C" w14:textId="77777777" w:rsidR="00A275B4" w:rsidRPr="00C17A63" w:rsidRDefault="00A275B4" w:rsidP="00C17A63">
      <w:pPr>
        <w:pStyle w:val="ListParagraph"/>
        <w:numPr>
          <w:ilvl w:val="0"/>
          <w:numId w:val="8"/>
        </w:numPr>
        <w:spacing w:after="0" w:line="480" w:lineRule="auto"/>
        <w:jc w:val="center"/>
        <w:rPr>
          <w:rFonts w:ascii="Times New Roman" w:hAnsi="Times New Roman" w:cs="Times New Roman"/>
          <w:b/>
          <w:caps/>
        </w:rPr>
      </w:pPr>
      <w:r w:rsidRPr="00C17A63">
        <w:rPr>
          <w:rFonts w:ascii="Times New Roman" w:hAnsi="Times New Roman" w:cs="Times New Roman"/>
          <w:b/>
          <w:caps/>
        </w:rPr>
        <w:lastRenderedPageBreak/>
        <w:t>Introduction</w:t>
      </w:r>
    </w:p>
    <w:p w14:paraId="05529E86" w14:textId="7B081641" w:rsidR="00BD7128" w:rsidRDefault="00D2797D" w:rsidP="00BD7128">
      <w:pPr>
        <w:spacing w:after="0" w:line="480" w:lineRule="auto"/>
        <w:ind w:firstLine="432"/>
        <w:jc w:val="both"/>
        <w:rPr>
          <w:rFonts w:ascii="Times New Roman" w:hAnsi="Times New Roman" w:cs="Times New Roman"/>
        </w:rPr>
      </w:pPr>
      <w:r>
        <w:rPr>
          <w:rFonts w:ascii="Times New Roman" w:hAnsi="Times New Roman" w:cs="Times New Roman"/>
        </w:rPr>
        <w:t>M</w:t>
      </w:r>
      <w:r w:rsidR="008357FD">
        <w:rPr>
          <w:rFonts w:ascii="Times New Roman" w:hAnsi="Times New Roman" w:cs="Times New Roman"/>
        </w:rPr>
        <w:t>any of the world’s largest and most successful firms are multinationals</w:t>
      </w:r>
      <w:r w:rsidR="00041D00">
        <w:rPr>
          <w:rFonts w:ascii="Times New Roman" w:hAnsi="Times New Roman" w:cs="Times New Roman"/>
        </w:rPr>
        <w:t>,</w:t>
      </w:r>
      <w:r w:rsidR="00997F65" w:rsidRPr="00997F65">
        <w:rPr>
          <w:rFonts w:ascii="Times New Roman" w:hAnsi="Times New Roman" w:cs="Times New Roman"/>
        </w:rPr>
        <w:t xml:space="preserve"> </w:t>
      </w:r>
      <w:r w:rsidR="00041D00">
        <w:rPr>
          <w:rFonts w:ascii="Times New Roman" w:hAnsi="Times New Roman" w:cs="Times New Roman"/>
        </w:rPr>
        <w:t xml:space="preserve">with </w:t>
      </w:r>
      <w:r w:rsidR="00997F65">
        <w:rPr>
          <w:rFonts w:ascii="Times New Roman" w:hAnsi="Times New Roman" w:cs="Times New Roman"/>
        </w:rPr>
        <w:t xml:space="preserve">corporate expansions into foreign markets </w:t>
      </w:r>
      <w:r w:rsidR="009F0D71">
        <w:rPr>
          <w:rFonts w:ascii="Times New Roman" w:hAnsi="Times New Roman" w:cs="Times New Roman"/>
        </w:rPr>
        <w:t>continuing</w:t>
      </w:r>
      <w:r w:rsidR="00997F65">
        <w:rPr>
          <w:rFonts w:ascii="Times New Roman" w:hAnsi="Times New Roman" w:cs="Times New Roman"/>
        </w:rPr>
        <w:t xml:space="preserve"> t</w:t>
      </w:r>
      <w:r w:rsidR="00041D00">
        <w:rPr>
          <w:rFonts w:ascii="Times New Roman" w:hAnsi="Times New Roman" w:cs="Times New Roman"/>
        </w:rPr>
        <w:t xml:space="preserve">o experience </w:t>
      </w:r>
      <w:r w:rsidR="00605A09">
        <w:rPr>
          <w:rFonts w:ascii="Times New Roman" w:hAnsi="Times New Roman" w:cs="Times New Roman"/>
        </w:rPr>
        <w:t xml:space="preserve">significant </w:t>
      </w:r>
      <w:r w:rsidR="00041D00">
        <w:rPr>
          <w:rFonts w:ascii="Times New Roman" w:hAnsi="Times New Roman" w:cs="Times New Roman"/>
        </w:rPr>
        <w:t>increases</w:t>
      </w:r>
      <w:r w:rsidR="000F26C5">
        <w:rPr>
          <w:rFonts w:ascii="Times New Roman" w:hAnsi="Times New Roman" w:cs="Times New Roman"/>
        </w:rPr>
        <w:t xml:space="preserve"> over </w:t>
      </w:r>
      <w:r w:rsidR="00041D00">
        <w:rPr>
          <w:rFonts w:ascii="Times New Roman" w:hAnsi="Times New Roman" w:cs="Times New Roman"/>
        </w:rPr>
        <w:t>time</w:t>
      </w:r>
      <w:r w:rsidR="002A2CCD" w:rsidRPr="00875E99">
        <w:rPr>
          <w:rFonts w:ascii="Times New Roman" w:hAnsi="Times New Roman" w:cs="Times New Roman"/>
        </w:rPr>
        <w:t xml:space="preserve">. </w:t>
      </w:r>
      <w:r w:rsidR="008357FD">
        <w:rPr>
          <w:rFonts w:ascii="Times New Roman" w:hAnsi="Times New Roman" w:cs="Times New Roman"/>
        </w:rPr>
        <w:t xml:space="preserve">For instance, </w:t>
      </w:r>
      <w:r w:rsidR="00997F65" w:rsidRPr="00875E99">
        <w:rPr>
          <w:rFonts w:ascii="Times New Roman" w:hAnsi="Times New Roman" w:cs="Times New Roman"/>
        </w:rPr>
        <w:t>the United Nations Conference on Trade and Development (UNCT</w:t>
      </w:r>
      <w:r w:rsidR="00997F65">
        <w:rPr>
          <w:rFonts w:ascii="Times New Roman" w:hAnsi="Times New Roman" w:cs="Times New Roman"/>
        </w:rPr>
        <w:t>D)</w:t>
      </w:r>
      <w:r w:rsidR="00997F65" w:rsidRPr="00875E99">
        <w:rPr>
          <w:rFonts w:ascii="Times New Roman" w:hAnsi="Times New Roman" w:cs="Times New Roman"/>
        </w:rPr>
        <w:t xml:space="preserve"> reports </w:t>
      </w:r>
      <w:r w:rsidR="00997F65">
        <w:rPr>
          <w:rFonts w:ascii="Times New Roman" w:hAnsi="Times New Roman" w:cs="Times New Roman"/>
        </w:rPr>
        <w:t xml:space="preserve">that </w:t>
      </w:r>
      <w:r w:rsidR="00997F65" w:rsidRPr="00875E99">
        <w:rPr>
          <w:rFonts w:ascii="Times New Roman" w:hAnsi="Times New Roman" w:cs="Times New Roman"/>
        </w:rPr>
        <w:t xml:space="preserve">the 100 largest corporations worldwide in 2013 had </w:t>
      </w:r>
      <w:r w:rsidR="00072DE3" w:rsidRPr="00875E99">
        <w:rPr>
          <w:rFonts w:ascii="Times New Roman" w:hAnsi="Times New Roman" w:cs="Times New Roman"/>
        </w:rPr>
        <w:t xml:space="preserve">65% of their sales </w:t>
      </w:r>
      <w:r w:rsidR="00997F65" w:rsidRPr="00875E99">
        <w:rPr>
          <w:rFonts w:ascii="Times New Roman" w:hAnsi="Times New Roman" w:cs="Times New Roman"/>
        </w:rPr>
        <w:t xml:space="preserve">and </w:t>
      </w:r>
      <w:r w:rsidR="00072DE3" w:rsidRPr="00875E99">
        <w:rPr>
          <w:rFonts w:ascii="Times New Roman" w:hAnsi="Times New Roman" w:cs="Times New Roman"/>
        </w:rPr>
        <w:t xml:space="preserve">59% of their assets </w:t>
      </w:r>
      <w:r w:rsidR="00997F65" w:rsidRPr="00875E99">
        <w:rPr>
          <w:rFonts w:ascii="Times New Roman" w:hAnsi="Times New Roman" w:cs="Times New Roman"/>
        </w:rPr>
        <w:t xml:space="preserve">in foreign markets. </w:t>
      </w:r>
      <w:r w:rsidR="00997F65">
        <w:rPr>
          <w:rFonts w:ascii="Times New Roman" w:hAnsi="Times New Roman" w:cs="Times New Roman"/>
        </w:rPr>
        <w:t>Moreover</w:t>
      </w:r>
      <w:r w:rsidR="00997F65" w:rsidRPr="00875E99">
        <w:rPr>
          <w:rFonts w:ascii="Times New Roman" w:hAnsi="Times New Roman" w:cs="Times New Roman"/>
        </w:rPr>
        <w:t xml:space="preserve">, </w:t>
      </w:r>
      <w:r w:rsidR="008357FD">
        <w:rPr>
          <w:rFonts w:ascii="Times New Roman" w:hAnsi="Times New Roman" w:cs="Times New Roman"/>
        </w:rPr>
        <w:t>g</w:t>
      </w:r>
      <w:r w:rsidR="001B09F6" w:rsidRPr="00875E99">
        <w:rPr>
          <w:rFonts w:ascii="Times New Roman" w:hAnsi="Times New Roman" w:cs="Times New Roman"/>
        </w:rPr>
        <w:t xml:space="preserve">lobal foreign direct </w:t>
      </w:r>
      <w:r w:rsidR="00B54BDB" w:rsidRPr="00875E99">
        <w:rPr>
          <w:rFonts w:ascii="Times New Roman" w:hAnsi="Times New Roman" w:cs="Times New Roman"/>
        </w:rPr>
        <w:t>investments</w:t>
      </w:r>
      <w:r w:rsidR="00994589" w:rsidRPr="00875E99">
        <w:rPr>
          <w:rFonts w:ascii="Times New Roman" w:hAnsi="Times New Roman" w:cs="Times New Roman"/>
        </w:rPr>
        <w:t xml:space="preserve"> </w:t>
      </w:r>
      <w:r w:rsidR="003B5943">
        <w:rPr>
          <w:rFonts w:ascii="Times New Roman" w:hAnsi="Times New Roman" w:cs="Times New Roman"/>
        </w:rPr>
        <w:t xml:space="preserve">(FDI) </w:t>
      </w:r>
      <w:r w:rsidR="001D6792" w:rsidRPr="00875E99">
        <w:rPr>
          <w:rFonts w:ascii="Times New Roman" w:hAnsi="Times New Roman" w:cs="Times New Roman"/>
        </w:rPr>
        <w:t>rose by 9% to $1.45</w:t>
      </w:r>
      <w:r w:rsidR="009255B3" w:rsidRPr="00875E99">
        <w:rPr>
          <w:rFonts w:ascii="Times New Roman" w:hAnsi="Times New Roman" w:cs="Times New Roman"/>
        </w:rPr>
        <w:t xml:space="preserve"> trillion</w:t>
      </w:r>
      <w:r w:rsidR="001B09F6" w:rsidRPr="00875E99">
        <w:rPr>
          <w:rFonts w:ascii="Times New Roman" w:hAnsi="Times New Roman" w:cs="Times New Roman"/>
        </w:rPr>
        <w:t xml:space="preserve"> in 2013</w:t>
      </w:r>
      <w:r w:rsidR="00605A09">
        <w:rPr>
          <w:rFonts w:ascii="Times New Roman" w:hAnsi="Times New Roman" w:cs="Times New Roman"/>
        </w:rPr>
        <w:t>,</w:t>
      </w:r>
      <w:r w:rsidR="001B09F6" w:rsidRPr="00875E99">
        <w:rPr>
          <w:rFonts w:ascii="Times New Roman" w:hAnsi="Times New Roman" w:cs="Times New Roman"/>
        </w:rPr>
        <w:t xml:space="preserve"> an</w:t>
      </w:r>
      <w:r w:rsidR="00F65B83" w:rsidRPr="00875E99">
        <w:rPr>
          <w:rFonts w:ascii="Times New Roman" w:hAnsi="Times New Roman" w:cs="Times New Roman"/>
        </w:rPr>
        <w:t xml:space="preserve">d this surge </w:t>
      </w:r>
      <w:r w:rsidR="003B5943">
        <w:rPr>
          <w:rFonts w:ascii="Times New Roman" w:hAnsi="Times New Roman" w:cs="Times New Roman"/>
        </w:rPr>
        <w:t>in FDI</w:t>
      </w:r>
      <w:r w:rsidR="00EC3F89">
        <w:rPr>
          <w:rFonts w:ascii="Times New Roman" w:hAnsi="Times New Roman" w:cs="Times New Roman"/>
        </w:rPr>
        <w:t xml:space="preserve"> </w:t>
      </w:r>
      <w:r w:rsidR="003B495E">
        <w:rPr>
          <w:rFonts w:ascii="Times New Roman" w:hAnsi="Times New Roman" w:cs="Times New Roman"/>
        </w:rPr>
        <w:t>was</w:t>
      </w:r>
      <w:r w:rsidR="001B09F6" w:rsidRPr="00875E99">
        <w:rPr>
          <w:rFonts w:ascii="Times New Roman" w:hAnsi="Times New Roman" w:cs="Times New Roman"/>
        </w:rPr>
        <w:t xml:space="preserve"> expected to continue </w:t>
      </w:r>
      <w:r w:rsidR="009255B3" w:rsidRPr="00875E99">
        <w:rPr>
          <w:rFonts w:ascii="Times New Roman" w:hAnsi="Times New Roman" w:cs="Times New Roman"/>
        </w:rPr>
        <w:t xml:space="preserve">to about $1.8 trillion </w:t>
      </w:r>
      <w:r w:rsidR="00994589" w:rsidRPr="00875E99">
        <w:rPr>
          <w:rFonts w:ascii="Times New Roman" w:hAnsi="Times New Roman" w:cs="Times New Roman"/>
        </w:rPr>
        <w:t xml:space="preserve">in </w:t>
      </w:r>
      <w:r w:rsidR="009255B3" w:rsidRPr="00875E99">
        <w:rPr>
          <w:rFonts w:ascii="Times New Roman" w:hAnsi="Times New Roman" w:cs="Times New Roman"/>
        </w:rPr>
        <w:t>2016</w:t>
      </w:r>
      <w:r w:rsidR="002B473F">
        <w:rPr>
          <w:rFonts w:ascii="Times New Roman" w:hAnsi="Times New Roman" w:cs="Times New Roman"/>
        </w:rPr>
        <w:t>.</w:t>
      </w:r>
      <w:r w:rsidR="00A96A1C">
        <w:rPr>
          <w:rStyle w:val="EndnoteReference"/>
          <w:rFonts w:ascii="Times New Roman" w:hAnsi="Times New Roman" w:cs="Times New Roman"/>
        </w:rPr>
        <w:endnoteReference w:id="1"/>
      </w:r>
      <w:r w:rsidR="001E0C93">
        <w:rPr>
          <w:rFonts w:ascii="Times New Roman" w:hAnsi="Times New Roman" w:cs="Times New Roman"/>
        </w:rPr>
        <w:t xml:space="preserve"> </w:t>
      </w:r>
      <w:r w:rsidR="00AB6D94">
        <w:rPr>
          <w:rFonts w:ascii="Times New Roman" w:hAnsi="Times New Roman" w:cs="Times New Roman"/>
        </w:rPr>
        <w:t>Th</w:t>
      </w:r>
      <w:r w:rsidR="001E0C93">
        <w:rPr>
          <w:rFonts w:ascii="Times New Roman" w:hAnsi="Times New Roman" w:cs="Times New Roman"/>
        </w:rPr>
        <w:t>is gro</w:t>
      </w:r>
      <w:r w:rsidR="00EC3F89">
        <w:rPr>
          <w:rFonts w:ascii="Times New Roman" w:hAnsi="Times New Roman" w:cs="Times New Roman"/>
        </w:rPr>
        <w:t>wth in FDI</w:t>
      </w:r>
      <w:r w:rsidR="001E0C93">
        <w:rPr>
          <w:rFonts w:ascii="Times New Roman" w:hAnsi="Times New Roman" w:cs="Times New Roman"/>
        </w:rPr>
        <w:t xml:space="preserve">, often via </w:t>
      </w:r>
      <w:r w:rsidR="00D7616F">
        <w:rPr>
          <w:rFonts w:ascii="Times New Roman" w:hAnsi="Times New Roman" w:cs="Times New Roman"/>
        </w:rPr>
        <w:t xml:space="preserve">foreign </w:t>
      </w:r>
      <w:r w:rsidR="001E0C93">
        <w:rPr>
          <w:rFonts w:ascii="Times New Roman" w:hAnsi="Times New Roman" w:cs="Times New Roman"/>
        </w:rPr>
        <w:t>mergers and acquisitions (UNCTD, 2014),</w:t>
      </w:r>
      <w:r w:rsidR="00AB6D94">
        <w:rPr>
          <w:rFonts w:ascii="Times New Roman" w:hAnsi="Times New Roman" w:cs="Times New Roman"/>
        </w:rPr>
        <w:t xml:space="preserve"> </w:t>
      </w:r>
      <w:r w:rsidR="009D11BF">
        <w:rPr>
          <w:rFonts w:ascii="Times New Roman" w:hAnsi="Times New Roman" w:cs="Times New Roman"/>
        </w:rPr>
        <w:t xml:space="preserve">has </w:t>
      </w:r>
      <w:r w:rsidR="003B5943">
        <w:rPr>
          <w:rFonts w:ascii="Times New Roman" w:hAnsi="Times New Roman" w:cs="Times New Roman"/>
        </w:rPr>
        <w:t>at least two important</w:t>
      </w:r>
      <w:r w:rsidR="009D11BF">
        <w:rPr>
          <w:rFonts w:ascii="Times New Roman" w:hAnsi="Times New Roman" w:cs="Times New Roman"/>
        </w:rPr>
        <w:t xml:space="preserve"> </w:t>
      </w:r>
      <w:r w:rsidR="00AB6D94">
        <w:rPr>
          <w:rFonts w:ascii="Times New Roman" w:hAnsi="Times New Roman" w:cs="Times New Roman"/>
        </w:rPr>
        <w:t>impl</w:t>
      </w:r>
      <w:r w:rsidR="009D11BF">
        <w:rPr>
          <w:rFonts w:ascii="Times New Roman" w:hAnsi="Times New Roman" w:cs="Times New Roman"/>
        </w:rPr>
        <w:t>ications: (</w:t>
      </w:r>
      <w:r w:rsidR="00605A09">
        <w:rPr>
          <w:rFonts w:ascii="Times New Roman" w:hAnsi="Times New Roman" w:cs="Times New Roman"/>
        </w:rPr>
        <w:t>i</w:t>
      </w:r>
      <w:r w:rsidR="009D11BF">
        <w:rPr>
          <w:rFonts w:ascii="Times New Roman" w:hAnsi="Times New Roman" w:cs="Times New Roman"/>
        </w:rPr>
        <w:t>)</w:t>
      </w:r>
      <w:r w:rsidR="00AB6D94">
        <w:rPr>
          <w:rFonts w:ascii="Times New Roman" w:hAnsi="Times New Roman" w:cs="Times New Roman"/>
        </w:rPr>
        <w:t xml:space="preserve"> many existing multinational corporations (MNC</w:t>
      </w:r>
      <w:r w:rsidR="007B7C64">
        <w:rPr>
          <w:rFonts w:ascii="Times New Roman" w:hAnsi="Times New Roman" w:cs="Times New Roman"/>
        </w:rPr>
        <w:t>s</w:t>
      </w:r>
      <w:r w:rsidR="00AB6D94">
        <w:rPr>
          <w:rFonts w:ascii="Times New Roman" w:hAnsi="Times New Roman" w:cs="Times New Roman"/>
        </w:rPr>
        <w:t xml:space="preserve">) </w:t>
      </w:r>
      <w:r w:rsidR="001E0C93">
        <w:rPr>
          <w:rFonts w:ascii="Times New Roman" w:hAnsi="Times New Roman" w:cs="Times New Roman"/>
        </w:rPr>
        <w:t>are</w:t>
      </w:r>
      <w:r w:rsidR="00AB6D94">
        <w:rPr>
          <w:rFonts w:ascii="Times New Roman" w:hAnsi="Times New Roman" w:cs="Times New Roman"/>
        </w:rPr>
        <w:t xml:space="preserve"> expanding their foreig</w:t>
      </w:r>
      <w:r w:rsidR="009D11BF">
        <w:rPr>
          <w:rFonts w:ascii="Times New Roman" w:hAnsi="Times New Roman" w:cs="Times New Roman"/>
        </w:rPr>
        <w:t>n operations;</w:t>
      </w:r>
      <w:r w:rsidR="00AB6D94">
        <w:rPr>
          <w:rFonts w:ascii="Times New Roman" w:hAnsi="Times New Roman" w:cs="Times New Roman"/>
        </w:rPr>
        <w:t xml:space="preserve"> and/or </w:t>
      </w:r>
      <w:r w:rsidR="009D11BF">
        <w:rPr>
          <w:rFonts w:ascii="Times New Roman" w:hAnsi="Times New Roman" w:cs="Times New Roman"/>
        </w:rPr>
        <w:t>(</w:t>
      </w:r>
      <w:r w:rsidR="00605A09">
        <w:rPr>
          <w:rFonts w:ascii="Times New Roman" w:hAnsi="Times New Roman" w:cs="Times New Roman"/>
        </w:rPr>
        <w:t>ii</w:t>
      </w:r>
      <w:r w:rsidR="009D11BF">
        <w:rPr>
          <w:rFonts w:ascii="Times New Roman" w:hAnsi="Times New Roman" w:cs="Times New Roman"/>
        </w:rPr>
        <w:t xml:space="preserve">) </w:t>
      </w:r>
      <w:r w:rsidR="00AB6D94">
        <w:rPr>
          <w:rFonts w:ascii="Times New Roman" w:hAnsi="Times New Roman" w:cs="Times New Roman"/>
        </w:rPr>
        <w:t>some d</w:t>
      </w:r>
      <w:r w:rsidR="009D11BF">
        <w:rPr>
          <w:rFonts w:ascii="Times New Roman" w:hAnsi="Times New Roman" w:cs="Times New Roman"/>
        </w:rPr>
        <w:t>omestic corporations (DC</w:t>
      </w:r>
      <w:r w:rsidR="007B7C64">
        <w:rPr>
          <w:rFonts w:ascii="Times New Roman" w:hAnsi="Times New Roman" w:cs="Times New Roman"/>
        </w:rPr>
        <w:t>s</w:t>
      </w:r>
      <w:r w:rsidR="009D11BF">
        <w:rPr>
          <w:rFonts w:ascii="Times New Roman" w:hAnsi="Times New Roman" w:cs="Times New Roman"/>
        </w:rPr>
        <w:t>) are</w:t>
      </w:r>
      <w:r w:rsidR="00AB6D94">
        <w:rPr>
          <w:rFonts w:ascii="Times New Roman" w:hAnsi="Times New Roman" w:cs="Times New Roman"/>
        </w:rPr>
        <w:t xml:space="preserve"> growing into becoming multinationals. </w:t>
      </w:r>
      <w:r w:rsidR="00592108" w:rsidRPr="00875E99">
        <w:rPr>
          <w:rFonts w:ascii="Times New Roman" w:hAnsi="Times New Roman" w:cs="Times New Roman"/>
        </w:rPr>
        <w:t>These</w:t>
      </w:r>
      <w:r w:rsidR="00A02F4A" w:rsidRPr="00875E99">
        <w:rPr>
          <w:rFonts w:ascii="Times New Roman" w:hAnsi="Times New Roman" w:cs="Times New Roman"/>
        </w:rPr>
        <w:t xml:space="preserve"> </w:t>
      </w:r>
      <w:r w:rsidR="00592108" w:rsidRPr="00875E99">
        <w:rPr>
          <w:rFonts w:ascii="Times New Roman" w:hAnsi="Times New Roman" w:cs="Times New Roman"/>
        </w:rPr>
        <w:t xml:space="preserve">developments, perhaps, </w:t>
      </w:r>
      <w:r w:rsidR="00C904FB" w:rsidRPr="00875E99">
        <w:rPr>
          <w:rFonts w:ascii="Times New Roman" w:hAnsi="Times New Roman" w:cs="Times New Roman"/>
        </w:rPr>
        <w:t>underscore</w:t>
      </w:r>
      <w:r w:rsidR="00A02F4A" w:rsidRPr="00875E99">
        <w:rPr>
          <w:rFonts w:ascii="Times New Roman" w:hAnsi="Times New Roman" w:cs="Times New Roman"/>
        </w:rPr>
        <w:t xml:space="preserve"> the continuing relevance of </w:t>
      </w:r>
      <w:r w:rsidR="00C756AC">
        <w:rPr>
          <w:rFonts w:ascii="Times New Roman" w:hAnsi="Times New Roman" w:cs="Times New Roman"/>
        </w:rPr>
        <w:t>questioning</w:t>
      </w:r>
      <w:r w:rsidR="00386DF9">
        <w:rPr>
          <w:rFonts w:ascii="Times New Roman" w:hAnsi="Times New Roman" w:cs="Times New Roman"/>
        </w:rPr>
        <w:t xml:space="preserve"> </w:t>
      </w:r>
      <w:r w:rsidR="00506D5F">
        <w:rPr>
          <w:rFonts w:ascii="Times New Roman" w:hAnsi="Times New Roman" w:cs="Times New Roman"/>
        </w:rPr>
        <w:t>the value implications of a firm’s multinationality</w:t>
      </w:r>
      <w:r w:rsidR="00BA5546">
        <w:rPr>
          <w:rFonts w:ascii="Times New Roman" w:hAnsi="Times New Roman" w:cs="Times New Roman"/>
        </w:rPr>
        <w:t xml:space="preserve">. That is, does </w:t>
      </w:r>
      <w:r w:rsidR="00BB5D72">
        <w:rPr>
          <w:rFonts w:ascii="Times New Roman" w:hAnsi="Times New Roman" w:cs="Times New Roman"/>
        </w:rPr>
        <w:t>a firm’s degree of foreign involvement</w:t>
      </w:r>
      <w:r w:rsidR="00BA5546">
        <w:rPr>
          <w:rFonts w:ascii="Times New Roman" w:hAnsi="Times New Roman" w:cs="Times New Roman"/>
        </w:rPr>
        <w:t xml:space="preserve"> create higher value for shareholders</w:t>
      </w:r>
      <w:r w:rsidR="000D50E6">
        <w:rPr>
          <w:rFonts w:ascii="Times New Roman" w:hAnsi="Times New Roman" w:cs="Times New Roman"/>
        </w:rPr>
        <w:t>?</w:t>
      </w:r>
    </w:p>
    <w:p w14:paraId="4D983280" w14:textId="4C76254C" w:rsidR="00BD7128" w:rsidRDefault="000D50E6" w:rsidP="00F876A1">
      <w:pPr>
        <w:spacing w:after="0" w:line="480" w:lineRule="auto"/>
        <w:ind w:firstLine="432"/>
        <w:jc w:val="both"/>
        <w:rPr>
          <w:rFonts w:ascii="Times New Roman" w:hAnsi="Times New Roman" w:cs="Times New Roman"/>
        </w:rPr>
      </w:pPr>
      <w:r>
        <w:rPr>
          <w:rFonts w:ascii="Times New Roman" w:hAnsi="Times New Roman" w:cs="Times New Roman"/>
        </w:rPr>
        <w:t>With corporate investments</w:t>
      </w:r>
      <w:r w:rsidR="00B766D6">
        <w:rPr>
          <w:rFonts w:ascii="Times New Roman" w:hAnsi="Times New Roman" w:cs="Times New Roman"/>
        </w:rPr>
        <w:t>, particularly mergers and acquisitions (M&amp;As),</w:t>
      </w:r>
      <w:r>
        <w:rPr>
          <w:rFonts w:ascii="Times New Roman" w:hAnsi="Times New Roman" w:cs="Times New Roman"/>
        </w:rPr>
        <w:t xml:space="preserve"> being a major source of value creation (or destruction) for shareholders</w:t>
      </w:r>
      <w:r w:rsidR="001055A8">
        <w:rPr>
          <w:rFonts w:ascii="Times New Roman" w:hAnsi="Times New Roman" w:cs="Times New Roman"/>
        </w:rPr>
        <w:t xml:space="preserve"> (see </w:t>
      </w:r>
      <w:r w:rsidR="00CD4271">
        <w:rPr>
          <w:rFonts w:ascii="Times New Roman" w:hAnsi="Times New Roman" w:cs="Times New Roman"/>
        </w:rPr>
        <w:t xml:space="preserve">Bick </w:t>
      </w:r>
      <w:r w:rsidR="00CD4271" w:rsidRPr="00CD4271">
        <w:rPr>
          <w:rFonts w:ascii="Times New Roman" w:hAnsi="Times New Roman" w:cs="Times New Roman"/>
          <w:i/>
        </w:rPr>
        <w:t>et al.</w:t>
      </w:r>
      <w:r w:rsidR="001055A8" w:rsidRPr="00CD4271">
        <w:rPr>
          <w:rFonts w:ascii="Times New Roman" w:hAnsi="Times New Roman" w:cs="Times New Roman"/>
          <w:i/>
        </w:rPr>
        <w:t>,</w:t>
      </w:r>
      <w:r w:rsidR="001055A8">
        <w:rPr>
          <w:rFonts w:ascii="Times New Roman" w:hAnsi="Times New Roman" w:cs="Times New Roman"/>
        </w:rPr>
        <w:t xml:space="preserve"> 2017</w:t>
      </w:r>
      <w:r w:rsidR="00CF405A">
        <w:rPr>
          <w:rFonts w:ascii="Times New Roman" w:hAnsi="Times New Roman" w:cs="Times New Roman"/>
        </w:rPr>
        <w:t xml:space="preserve">; </w:t>
      </w:r>
      <w:r w:rsidR="001A31A7" w:rsidRPr="00E857C7">
        <w:rPr>
          <w:rFonts w:ascii="Times New Roman" w:hAnsi="Times New Roman" w:cs="Times New Roman"/>
        </w:rPr>
        <w:t>Humphery-Jenner and Powell, 2011</w:t>
      </w:r>
      <w:r w:rsidR="00CF405A" w:rsidRPr="00E857C7">
        <w:rPr>
          <w:rFonts w:ascii="Times New Roman" w:hAnsi="Times New Roman" w:cs="Times New Roman"/>
        </w:rPr>
        <w:t xml:space="preserve">; </w:t>
      </w:r>
      <w:r w:rsidR="00CF405A">
        <w:rPr>
          <w:rFonts w:ascii="Times New Roman" w:hAnsi="Times New Roman" w:cs="Times New Roman"/>
        </w:rPr>
        <w:t>Goergen and Renneboog, 2004</w:t>
      </w:r>
      <w:r w:rsidR="001055A8">
        <w:rPr>
          <w:rFonts w:ascii="Times New Roman" w:hAnsi="Times New Roman" w:cs="Times New Roman"/>
        </w:rPr>
        <w:t>)</w:t>
      </w:r>
      <w:r>
        <w:rPr>
          <w:rFonts w:ascii="Times New Roman" w:hAnsi="Times New Roman" w:cs="Times New Roman"/>
        </w:rPr>
        <w:t xml:space="preserve">, the current </w:t>
      </w:r>
      <w:r w:rsidR="00605A09">
        <w:rPr>
          <w:rFonts w:ascii="Times New Roman" w:hAnsi="Times New Roman" w:cs="Times New Roman"/>
        </w:rPr>
        <w:t>study</w:t>
      </w:r>
      <w:r w:rsidR="00592108" w:rsidRPr="00875E99">
        <w:rPr>
          <w:rFonts w:ascii="Times New Roman" w:hAnsi="Times New Roman" w:cs="Times New Roman"/>
        </w:rPr>
        <w:t xml:space="preserve"> </w:t>
      </w:r>
      <w:r w:rsidR="00DB70BC">
        <w:rPr>
          <w:rFonts w:ascii="Times New Roman" w:hAnsi="Times New Roman" w:cs="Times New Roman"/>
        </w:rPr>
        <w:t>seeks</w:t>
      </w:r>
      <w:r w:rsidR="001E0C93">
        <w:rPr>
          <w:rFonts w:ascii="Times New Roman" w:hAnsi="Times New Roman" w:cs="Times New Roman"/>
        </w:rPr>
        <w:t xml:space="preserve"> to </w:t>
      </w:r>
      <w:r w:rsidR="00B766D6">
        <w:rPr>
          <w:rFonts w:ascii="Times New Roman" w:hAnsi="Times New Roman" w:cs="Times New Roman"/>
        </w:rPr>
        <w:t xml:space="preserve">contribute to </w:t>
      </w:r>
      <w:r w:rsidR="00C51E80">
        <w:rPr>
          <w:rFonts w:ascii="Times New Roman" w:hAnsi="Times New Roman" w:cs="Times New Roman"/>
        </w:rPr>
        <w:t xml:space="preserve">the </w:t>
      </w:r>
      <w:r w:rsidR="00771038">
        <w:rPr>
          <w:rFonts w:ascii="Times New Roman" w:hAnsi="Times New Roman" w:cs="Times New Roman"/>
        </w:rPr>
        <w:t xml:space="preserve">body of </w:t>
      </w:r>
      <w:r w:rsidR="00B766D6">
        <w:rPr>
          <w:rFonts w:ascii="Times New Roman" w:hAnsi="Times New Roman" w:cs="Times New Roman"/>
        </w:rPr>
        <w:t xml:space="preserve">research </w:t>
      </w:r>
      <w:r w:rsidR="00771038">
        <w:rPr>
          <w:rFonts w:ascii="Times New Roman" w:hAnsi="Times New Roman" w:cs="Times New Roman"/>
        </w:rPr>
        <w:t>that</w:t>
      </w:r>
      <w:r w:rsidR="001E0C93">
        <w:rPr>
          <w:rFonts w:ascii="Times New Roman" w:hAnsi="Times New Roman" w:cs="Times New Roman"/>
        </w:rPr>
        <w:t xml:space="preserve"> </w:t>
      </w:r>
      <w:r w:rsidR="00F9667F">
        <w:rPr>
          <w:rFonts w:ascii="Times New Roman" w:hAnsi="Times New Roman" w:cs="Times New Roman"/>
        </w:rPr>
        <w:t>link</w:t>
      </w:r>
      <w:r w:rsidR="00771038">
        <w:rPr>
          <w:rFonts w:ascii="Times New Roman" w:hAnsi="Times New Roman" w:cs="Times New Roman"/>
        </w:rPr>
        <w:t>s</w:t>
      </w:r>
      <w:r w:rsidR="001E0C93">
        <w:rPr>
          <w:rFonts w:ascii="Times New Roman" w:hAnsi="Times New Roman" w:cs="Times New Roman"/>
        </w:rPr>
        <w:t xml:space="preserve"> corporate </w:t>
      </w:r>
      <w:r w:rsidR="00133F5A">
        <w:rPr>
          <w:rFonts w:ascii="Times New Roman" w:hAnsi="Times New Roman" w:cs="Times New Roman"/>
        </w:rPr>
        <w:t xml:space="preserve">multinationality </w:t>
      </w:r>
      <w:r w:rsidR="001E0C93">
        <w:rPr>
          <w:rFonts w:ascii="Times New Roman" w:hAnsi="Times New Roman" w:cs="Times New Roman"/>
        </w:rPr>
        <w:t xml:space="preserve">and firm value </w:t>
      </w:r>
      <w:r w:rsidR="00133F5A">
        <w:rPr>
          <w:rFonts w:ascii="Times New Roman" w:hAnsi="Times New Roman" w:cs="Times New Roman"/>
        </w:rPr>
        <w:t xml:space="preserve">by </w:t>
      </w:r>
      <w:r w:rsidR="00F9667F">
        <w:rPr>
          <w:rFonts w:ascii="Times New Roman" w:hAnsi="Times New Roman" w:cs="Times New Roman"/>
        </w:rPr>
        <w:t>examining</w:t>
      </w:r>
      <w:r w:rsidR="00C509C5">
        <w:rPr>
          <w:rFonts w:ascii="Times New Roman" w:hAnsi="Times New Roman" w:cs="Times New Roman"/>
        </w:rPr>
        <w:t xml:space="preserve"> the impact of multinationality on M&amp;A </w:t>
      </w:r>
      <w:r w:rsidR="00A30709">
        <w:rPr>
          <w:rFonts w:ascii="Times New Roman" w:hAnsi="Times New Roman" w:cs="Times New Roman"/>
        </w:rPr>
        <w:t>returns</w:t>
      </w:r>
      <w:r w:rsidR="001E0C93">
        <w:rPr>
          <w:rFonts w:ascii="Times New Roman" w:hAnsi="Times New Roman" w:cs="Times New Roman"/>
        </w:rPr>
        <w:t xml:space="preserve">. </w:t>
      </w:r>
      <w:r w:rsidR="001411A5">
        <w:rPr>
          <w:rFonts w:ascii="Times New Roman" w:hAnsi="Times New Roman" w:cs="Times New Roman"/>
        </w:rPr>
        <w:t xml:space="preserve">Specifically, </w:t>
      </w:r>
      <w:r>
        <w:rPr>
          <w:rFonts w:ascii="Times New Roman" w:hAnsi="Times New Roman" w:cs="Times New Roman"/>
        </w:rPr>
        <w:t>we</w:t>
      </w:r>
      <w:r w:rsidR="001411A5">
        <w:rPr>
          <w:rFonts w:ascii="Times New Roman" w:hAnsi="Times New Roman" w:cs="Times New Roman"/>
        </w:rPr>
        <w:t xml:space="preserve"> </w:t>
      </w:r>
      <w:r w:rsidR="00DF7187">
        <w:rPr>
          <w:rFonts w:ascii="Times New Roman" w:hAnsi="Times New Roman" w:cs="Times New Roman"/>
        </w:rPr>
        <w:t>relate</w:t>
      </w:r>
      <w:r w:rsidR="001411A5">
        <w:rPr>
          <w:rFonts w:ascii="Times New Roman" w:hAnsi="Times New Roman" w:cs="Times New Roman"/>
        </w:rPr>
        <w:t xml:space="preserve"> </w:t>
      </w:r>
      <w:r w:rsidR="00A8655F">
        <w:rPr>
          <w:rFonts w:ascii="Times New Roman" w:hAnsi="Times New Roman" w:cs="Times New Roman"/>
        </w:rPr>
        <w:t>both</w:t>
      </w:r>
      <w:r w:rsidR="001411A5">
        <w:rPr>
          <w:rFonts w:ascii="Times New Roman" w:hAnsi="Times New Roman" w:cs="Times New Roman"/>
        </w:rPr>
        <w:t xml:space="preserve"> </w:t>
      </w:r>
      <w:r w:rsidR="00A8655F">
        <w:rPr>
          <w:rFonts w:ascii="Times New Roman" w:hAnsi="Times New Roman" w:cs="Times New Roman"/>
        </w:rPr>
        <w:t>short-run</w:t>
      </w:r>
      <w:r w:rsidR="007C4090">
        <w:rPr>
          <w:rFonts w:ascii="Times New Roman" w:hAnsi="Times New Roman" w:cs="Times New Roman"/>
        </w:rPr>
        <w:t xml:space="preserve"> </w:t>
      </w:r>
      <w:r w:rsidR="00A8655F">
        <w:rPr>
          <w:rFonts w:ascii="Times New Roman" w:hAnsi="Times New Roman" w:cs="Times New Roman"/>
        </w:rPr>
        <w:t>and long-run M&amp;A</w:t>
      </w:r>
      <w:r w:rsidR="00133F5A">
        <w:rPr>
          <w:rFonts w:ascii="Times New Roman" w:hAnsi="Times New Roman" w:cs="Times New Roman"/>
        </w:rPr>
        <w:t xml:space="preserve"> returns</w:t>
      </w:r>
      <w:r w:rsidR="00621223">
        <w:rPr>
          <w:rFonts w:ascii="Times New Roman" w:hAnsi="Times New Roman" w:cs="Times New Roman"/>
        </w:rPr>
        <w:t xml:space="preserve"> </w:t>
      </w:r>
      <w:r w:rsidR="0001539A">
        <w:rPr>
          <w:rFonts w:ascii="Times New Roman" w:hAnsi="Times New Roman" w:cs="Times New Roman"/>
        </w:rPr>
        <w:t>to the</w:t>
      </w:r>
      <w:r w:rsidR="00DF7187">
        <w:rPr>
          <w:rFonts w:ascii="Times New Roman" w:hAnsi="Times New Roman" w:cs="Times New Roman"/>
        </w:rPr>
        <w:t xml:space="preserve"> extent of </w:t>
      </w:r>
      <w:r w:rsidR="008D7C2E">
        <w:rPr>
          <w:rFonts w:ascii="Times New Roman" w:hAnsi="Times New Roman" w:cs="Times New Roman"/>
        </w:rPr>
        <w:t>foreign</w:t>
      </w:r>
      <w:r w:rsidR="00DF7187">
        <w:rPr>
          <w:rFonts w:ascii="Times New Roman" w:hAnsi="Times New Roman" w:cs="Times New Roman"/>
        </w:rPr>
        <w:t xml:space="preserve"> business activity</w:t>
      </w:r>
      <w:r w:rsidR="0001539A" w:rsidRPr="0001539A">
        <w:rPr>
          <w:rFonts w:ascii="Times New Roman" w:hAnsi="Times New Roman" w:cs="Times New Roman"/>
        </w:rPr>
        <w:t xml:space="preserve"> </w:t>
      </w:r>
      <w:r w:rsidR="0001539A">
        <w:rPr>
          <w:rFonts w:ascii="Times New Roman" w:hAnsi="Times New Roman" w:cs="Times New Roman"/>
        </w:rPr>
        <w:t>of the acquiring firms</w:t>
      </w:r>
      <w:r w:rsidR="00133F5A">
        <w:rPr>
          <w:rFonts w:ascii="Times New Roman" w:hAnsi="Times New Roman" w:cs="Times New Roman"/>
        </w:rPr>
        <w:t xml:space="preserve">. </w:t>
      </w:r>
      <w:r w:rsidR="00873488">
        <w:rPr>
          <w:rFonts w:ascii="Times New Roman" w:hAnsi="Times New Roman" w:cs="Times New Roman"/>
        </w:rPr>
        <w:t>We refer to a</w:t>
      </w:r>
      <w:r w:rsidR="00965462">
        <w:rPr>
          <w:rFonts w:ascii="Times New Roman" w:hAnsi="Times New Roman" w:cs="Times New Roman"/>
        </w:rPr>
        <w:t xml:space="preserve">ny observed </w:t>
      </w:r>
      <w:r w:rsidR="008D7C2E">
        <w:rPr>
          <w:rFonts w:ascii="Times New Roman" w:hAnsi="Times New Roman" w:cs="Times New Roman"/>
        </w:rPr>
        <w:t>association between M&amp;A</w:t>
      </w:r>
      <w:r w:rsidR="00965462">
        <w:rPr>
          <w:rFonts w:ascii="Times New Roman" w:hAnsi="Times New Roman" w:cs="Times New Roman"/>
        </w:rPr>
        <w:t xml:space="preserve"> performance </w:t>
      </w:r>
      <w:r w:rsidR="008D7C2E">
        <w:rPr>
          <w:rFonts w:ascii="Times New Roman" w:hAnsi="Times New Roman" w:cs="Times New Roman"/>
        </w:rPr>
        <w:t>and the degree of foreign involvement</w:t>
      </w:r>
      <w:r w:rsidR="00FE6CA8">
        <w:rPr>
          <w:rFonts w:ascii="Times New Roman" w:hAnsi="Times New Roman" w:cs="Times New Roman"/>
        </w:rPr>
        <w:t>,</w:t>
      </w:r>
      <w:r w:rsidR="008D7C2E">
        <w:rPr>
          <w:rFonts w:ascii="Times New Roman" w:hAnsi="Times New Roman" w:cs="Times New Roman"/>
        </w:rPr>
        <w:t xml:space="preserve"> as</w:t>
      </w:r>
      <w:r w:rsidR="00965462">
        <w:rPr>
          <w:rFonts w:ascii="Times New Roman" w:hAnsi="Times New Roman" w:cs="Times New Roman"/>
        </w:rPr>
        <w:t xml:space="preserve"> the multinationality effect (premium or discount). </w:t>
      </w:r>
      <w:r w:rsidR="00063604">
        <w:rPr>
          <w:rFonts w:ascii="Times New Roman" w:hAnsi="Times New Roman" w:cs="Times New Roman"/>
        </w:rPr>
        <w:t xml:space="preserve">The UK </w:t>
      </w:r>
      <w:r w:rsidR="00E24E08">
        <w:rPr>
          <w:rFonts w:ascii="Times New Roman" w:hAnsi="Times New Roman" w:cs="Times New Roman"/>
        </w:rPr>
        <w:t xml:space="preserve">offers </w:t>
      </w:r>
      <w:r w:rsidR="008143DA">
        <w:rPr>
          <w:rFonts w:ascii="Times New Roman" w:hAnsi="Times New Roman" w:cs="Times New Roman"/>
        </w:rPr>
        <w:t>an</w:t>
      </w:r>
      <w:r w:rsidR="00E24E08">
        <w:rPr>
          <w:rFonts w:ascii="Times New Roman" w:hAnsi="Times New Roman" w:cs="Times New Roman"/>
        </w:rPr>
        <w:t xml:space="preserve"> interesting setting for the study not just </w:t>
      </w:r>
      <w:r w:rsidR="00280F27">
        <w:rPr>
          <w:rFonts w:ascii="Times New Roman" w:hAnsi="Times New Roman" w:cs="Times New Roman"/>
        </w:rPr>
        <w:t>because it has a</w:t>
      </w:r>
      <w:r w:rsidR="00E24E08">
        <w:rPr>
          <w:rFonts w:ascii="Times New Roman" w:hAnsi="Times New Roman" w:cs="Times New Roman"/>
        </w:rPr>
        <w:t xml:space="preserve"> reasonable nu</w:t>
      </w:r>
      <w:r w:rsidR="00F876A1">
        <w:rPr>
          <w:rFonts w:ascii="Times New Roman" w:hAnsi="Times New Roman" w:cs="Times New Roman"/>
        </w:rPr>
        <w:t>mber of multinational corporations (MNCs)</w:t>
      </w:r>
      <w:r w:rsidR="00E24E08">
        <w:rPr>
          <w:rFonts w:ascii="Times New Roman" w:hAnsi="Times New Roman" w:cs="Times New Roman"/>
        </w:rPr>
        <w:t xml:space="preserve"> </w:t>
      </w:r>
      <w:r w:rsidR="008864E0">
        <w:rPr>
          <w:rFonts w:ascii="Times New Roman" w:hAnsi="Times New Roman" w:cs="Times New Roman"/>
        </w:rPr>
        <w:t>to permit</w:t>
      </w:r>
      <w:r w:rsidR="00E24E08">
        <w:rPr>
          <w:rFonts w:ascii="Times New Roman" w:hAnsi="Times New Roman" w:cs="Times New Roman"/>
        </w:rPr>
        <w:t xml:space="preserve"> </w:t>
      </w:r>
      <w:r w:rsidR="008046BF">
        <w:rPr>
          <w:rFonts w:ascii="Times New Roman" w:hAnsi="Times New Roman" w:cs="Times New Roman"/>
        </w:rPr>
        <w:t xml:space="preserve">a </w:t>
      </w:r>
      <w:r w:rsidR="00E24E08">
        <w:rPr>
          <w:rFonts w:ascii="Times New Roman" w:hAnsi="Times New Roman" w:cs="Times New Roman"/>
        </w:rPr>
        <w:t xml:space="preserve">robust statistical analysis, but </w:t>
      </w:r>
      <w:r w:rsidR="00873488">
        <w:rPr>
          <w:rFonts w:ascii="Times New Roman" w:hAnsi="Times New Roman" w:cs="Times New Roman"/>
        </w:rPr>
        <w:t xml:space="preserve">also </w:t>
      </w:r>
      <w:r w:rsidR="00E24E08">
        <w:rPr>
          <w:rFonts w:ascii="Times New Roman" w:hAnsi="Times New Roman" w:cs="Times New Roman"/>
        </w:rPr>
        <w:t xml:space="preserve">because </w:t>
      </w:r>
      <w:r w:rsidR="00280F27">
        <w:rPr>
          <w:rFonts w:ascii="Times New Roman" w:hAnsi="Times New Roman" w:cs="Times New Roman"/>
        </w:rPr>
        <w:t>it</w:t>
      </w:r>
      <w:r w:rsidR="00E24E08">
        <w:rPr>
          <w:rFonts w:ascii="Times New Roman" w:hAnsi="Times New Roman" w:cs="Times New Roman"/>
        </w:rPr>
        <w:t xml:space="preserve"> has a vibrant market for corpora</w:t>
      </w:r>
      <w:r w:rsidR="00A50A7D">
        <w:rPr>
          <w:rFonts w:ascii="Times New Roman" w:hAnsi="Times New Roman" w:cs="Times New Roman"/>
        </w:rPr>
        <w:t>te control</w:t>
      </w:r>
      <w:r w:rsidR="00FE6CA8">
        <w:rPr>
          <w:rFonts w:ascii="Times New Roman" w:hAnsi="Times New Roman" w:cs="Times New Roman"/>
        </w:rPr>
        <w:t>,</w:t>
      </w:r>
      <w:r w:rsidR="00A50A7D">
        <w:rPr>
          <w:rFonts w:ascii="Times New Roman" w:hAnsi="Times New Roman" w:cs="Times New Roman"/>
        </w:rPr>
        <w:t xml:space="preserve"> which allows most </w:t>
      </w:r>
      <w:r w:rsidR="00E24E08">
        <w:rPr>
          <w:rFonts w:ascii="Times New Roman" w:hAnsi="Times New Roman" w:cs="Times New Roman"/>
        </w:rPr>
        <w:t xml:space="preserve">firms to expand via </w:t>
      </w:r>
      <w:r w:rsidR="00A50A7D">
        <w:rPr>
          <w:rFonts w:ascii="Times New Roman" w:hAnsi="Times New Roman" w:cs="Times New Roman"/>
        </w:rPr>
        <w:t>M&amp;A</w:t>
      </w:r>
      <w:r w:rsidR="00E24E08">
        <w:rPr>
          <w:rFonts w:ascii="Times New Roman" w:hAnsi="Times New Roman" w:cs="Times New Roman"/>
        </w:rPr>
        <w:t>s</w:t>
      </w:r>
      <w:r w:rsidR="008143DA">
        <w:rPr>
          <w:rFonts w:ascii="Times New Roman" w:hAnsi="Times New Roman" w:cs="Times New Roman"/>
        </w:rPr>
        <w:t>.</w:t>
      </w:r>
      <w:r w:rsidR="00E24E08">
        <w:rPr>
          <w:rFonts w:ascii="Times New Roman" w:hAnsi="Times New Roman" w:cs="Times New Roman"/>
        </w:rPr>
        <w:t xml:space="preserve"> </w:t>
      </w:r>
      <w:r w:rsidR="00DE51B2" w:rsidRPr="006C228E">
        <w:rPr>
          <w:rFonts w:ascii="Times New Roman" w:hAnsi="Times New Roman" w:cs="Times New Roman"/>
        </w:rPr>
        <w:t xml:space="preserve">Conyon </w:t>
      </w:r>
      <w:r w:rsidR="00DE51B2" w:rsidRPr="006C228E">
        <w:rPr>
          <w:rFonts w:ascii="Times New Roman" w:hAnsi="Times New Roman" w:cs="Times New Roman"/>
          <w:i/>
        </w:rPr>
        <w:t>et al.</w:t>
      </w:r>
      <w:r w:rsidR="00DE51B2" w:rsidRPr="006C228E">
        <w:rPr>
          <w:rFonts w:ascii="Times New Roman" w:hAnsi="Times New Roman" w:cs="Times New Roman"/>
        </w:rPr>
        <w:t xml:space="preserve"> (2018)</w:t>
      </w:r>
      <w:r w:rsidR="00DF3A73" w:rsidRPr="006C228E">
        <w:rPr>
          <w:rFonts w:ascii="Times New Roman" w:hAnsi="Times New Roman" w:cs="Times New Roman"/>
        </w:rPr>
        <w:t>,</w:t>
      </w:r>
      <w:r w:rsidR="00DF3A73" w:rsidRPr="00D92C87">
        <w:rPr>
          <w:rFonts w:ascii="Times New Roman" w:hAnsi="Times New Roman" w:cs="Times New Roman"/>
        </w:rPr>
        <w:t xml:space="preserve"> for instance, </w:t>
      </w:r>
      <w:r w:rsidR="00DE51B2" w:rsidRPr="00D92C87">
        <w:rPr>
          <w:rFonts w:ascii="Times New Roman" w:hAnsi="Times New Roman" w:cs="Times New Roman"/>
        </w:rPr>
        <w:t>report that t</w:t>
      </w:r>
      <w:r w:rsidR="00AD624B" w:rsidRPr="00D92C87">
        <w:rPr>
          <w:rFonts w:ascii="Times New Roman" w:hAnsi="Times New Roman" w:cs="Times New Roman"/>
        </w:rPr>
        <w:t xml:space="preserve">he UK holds </w:t>
      </w:r>
      <w:r w:rsidR="00DE51B2" w:rsidRPr="00D92C87">
        <w:rPr>
          <w:rFonts w:ascii="Times New Roman" w:hAnsi="Times New Roman" w:cs="Times New Roman"/>
        </w:rPr>
        <w:t xml:space="preserve">a </w:t>
      </w:r>
      <w:r w:rsidR="00AD624B" w:rsidRPr="00D92C87">
        <w:rPr>
          <w:rFonts w:ascii="Times New Roman" w:hAnsi="Times New Roman" w:cs="Times New Roman"/>
        </w:rPr>
        <w:t>top position</w:t>
      </w:r>
      <w:r w:rsidR="00DE51B2" w:rsidRPr="00D92C87">
        <w:rPr>
          <w:rFonts w:ascii="Times New Roman" w:hAnsi="Times New Roman" w:cs="Times New Roman"/>
        </w:rPr>
        <w:t xml:space="preserve"> in Europe for both outward and inward M&amp;As, and </w:t>
      </w:r>
      <w:r w:rsidR="008046BF" w:rsidRPr="00D92C87">
        <w:rPr>
          <w:rFonts w:ascii="Times New Roman" w:hAnsi="Times New Roman" w:cs="Times New Roman"/>
        </w:rPr>
        <w:t xml:space="preserve">is </w:t>
      </w:r>
      <w:r w:rsidR="00DE51B2" w:rsidRPr="00D92C87">
        <w:rPr>
          <w:rFonts w:ascii="Times New Roman" w:hAnsi="Times New Roman" w:cs="Times New Roman"/>
        </w:rPr>
        <w:t>second only to the US worldwide.</w:t>
      </w:r>
      <w:r w:rsidR="00DE51B2">
        <w:rPr>
          <w:rFonts w:ascii="Times New Roman" w:hAnsi="Times New Roman" w:cs="Times New Roman"/>
        </w:rPr>
        <w:t xml:space="preserve"> </w:t>
      </w:r>
    </w:p>
    <w:p w14:paraId="62D63EB3" w14:textId="4AE7D988" w:rsidR="000B417C" w:rsidRPr="006C228E" w:rsidRDefault="00280F27" w:rsidP="00B769F8">
      <w:pPr>
        <w:spacing w:after="0" w:line="480" w:lineRule="auto"/>
        <w:ind w:firstLine="432"/>
        <w:jc w:val="both"/>
        <w:rPr>
          <w:rFonts w:ascii="Times New Roman" w:hAnsi="Times New Roman" w:cs="Times New Roman"/>
        </w:rPr>
      </w:pPr>
      <w:r w:rsidRPr="008864E0">
        <w:rPr>
          <w:rFonts w:ascii="Times New Roman" w:hAnsi="Times New Roman" w:cs="Times New Roman"/>
        </w:rPr>
        <w:t xml:space="preserve">Theoretically, </w:t>
      </w:r>
      <w:r w:rsidR="008864E0">
        <w:rPr>
          <w:rFonts w:ascii="Times New Roman" w:hAnsi="Times New Roman" w:cs="Times New Roman"/>
        </w:rPr>
        <w:t xml:space="preserve">corporate </w:t>
      </w:r>
      <w:r w:rsidRPr="008864E0">
        <w:rPr>
          <w:rFonts w:ascii="Times New Roman" w:hAnsi="Times New Roman" w:cs="Times New Roman"/>
        </w:rPr>
        <w:t>multinationality can have positive</w:t>
      </w:r>
      <w:r w:rsidR="00FE6CA8">
        <w:rPr>
          <w:rFonts w:ascii="Times New Roman" w:hAnsi="Times New Roman" w:cs="Times New Roman"/>
        </w:rPr>
        <w:t>,</w:t>
      </w:r>
      <w:r w:rsidRPr="008864E0">
        <w:rPr>
          <w:rFonts w:ascii="Times New Roman" w:hAnsi="Times New Roman" w:cs="Times New Roman"/>
        </w:rPr>
        <w:t xml:space="preserve"> as well as negative effects on </w:t>
      </w:r>
      <w:r w:rsidR="00DF5994">
        <w:rPr>
          <w:rFonts w:ascii="Times New Roman" w:hAnsi="Times New Roman" w:cs="Times New Roman"/>
        </w:rPr>
        <w:t>the performance of M&amp;As</w:t>
      </w:r>
      <w:r w:rsidRPr="008864E0">
        <w:rPr>
          <w:rFonts w:ascii="Times New Roman" w:hAnsi="Times New Roman" w:cs="Times New Roman"/>
        </w:rPr>
        <w:t xml:space="preserve">. </w:t>
      </w:r>
      <w:r w:rsidR="00AC76EA">
        <w:rPr>
          <w:rFonts w:ascii="Times New Roman" w:hAnsi="Times New Roman" w:cs="Times New Roman"/>
        </w:rPr>
        <w:t xml:space="preserve">While the acquisitions by both </w:t>
      </w:r>
      <w:r w:rsidR="00474FF2">
        <w:rPr>
          <w:rFonts w:ascii="Times New Roman" w:hAnsi="Times New Roman" w:cs="Times New Roman"/>
        </w:rPr>
        <w:t xml:space="preserve">MNCs </w:t>
      </w:r>
      <w:r w:rsidR="00AC76EA">
        <w:rPr>
          <w:rFonts w:ascii="Times New Roman" w:hAnsi="Times New Roman" w:cs="Times New Roman"/>
        </w:rPr>
        <w:t xml:space="preserve">and </w:t>
      </w:r>
      <w:r w:rsidR="009B54A6">
        <w:rPr>
          <w:rFonts w:ascii="Times New Roman" w:hAnsi="Times New Roman" w:cs="Times New Roman"/>
        </w:rPr>
        <w:t>non-MNC</w:t>
      </w:r>
      <w:r w:rsidR="00474FF2">
        <w:rPr>
          <w:rFonts w:ascii="Times New Roman" w:hAnsi="Times New Roman" w:cs="Times New Roman"/>
        </w:rPr>
        <w:t xml:space="preserve">s </w:t>
      </w:r>
      <w:r w:rsidR="00AC76EA">
        <w:rPr>
          <w:rFonts w:ascii="Times New Roman" w:hAnsi="Times New Roman" w:cs="Times New Roman"/>
        </w:rPr>
        <w:t>are subject to many of the same influe</w:t>
      </w:r>
      <w:r w:rsidR="005B0C7F">
        <w:rPr>
          <w:rFonts w:ascii="Times New Roman" w:hAnsi="Times New Roman" w:cs="Times New Roman"/>
        </w:rPr>
        <w:t xml:space="preserve">nces and motivations, </w:t>
      </w:r>
      <w:r w:rsidR="005F2793">
        <w:rPr>
          <w:rFonts w:ascii="Times New Roman" w:hAnsi="Times New Roman" w:cs="Times New Roman"/>
        </w:rPr>
        <w:t>theory</w:t>
      </w:r>
      <w:r w:rsidR="00AC76EA">
        <w:rPr>
          <w:rFonts w:ascii="Times New Roman" w:hAnsi="Times New Roman" w:cs="Times New Roman"/>
        </w:rPr>
        <w:t xml:space="preserve"> suggest</w:t>
      </w:r>
      <w:r w:rsidR="005F2793">
        <w:rPr>
          <w:rFonts w:ascii="Times New Roman" w:hAnsi="Times New Roman" w:cs="Times New Roman"/>
        </w:rPr>
        <w:t>s</w:t>
      </w:r>
      <w:r w:rsidR="00AC76EA">
        <w:rPr>
          <w:rFonts w:ascii="Times New Roman" w:hAnsi="Times New Roman" w:cs="Times New Roman"/>
        </w:rPr>
        <w:t xml:space="preserve"> that acquisitions by MNC</w:t>
      </w:r>
      <w:r w:rsidR="000F6164">
        <w:rPr>
          <w:rFonts w:ascii="Times New Roman" w:hAnsi="Times New Roman" w:cs="Times New Roman"/>
        </w:rPr>
        <w:t>s</w:t>
      </w:r>
      <w:r w:rsidR="00AC76EA">
        <w:rPr>
          <w:rFonts w:ascii="Times New Roman" w:hAnsi="Times New Roman" w:cs="Times New Roman"/>
        </w:rPr>
        <w:t xml:space="preserve"> </w:t>
      </w:r>
      <w:r w:rsidR="000D40BF">
        <w:rPr>
          <w:rFonts w:ascii="Times New Roman" w:hAnsi="Times New Roman" w:cs="Times New Roman"/>
        </w:rPr>
        <w:t xml:space="preserve">may </w:t>
      </w:r>
      <w:r w:rsidR="00AC76EA">
        <w:rPr>
          <w:rFonts w:ascii="Times New Roman" w:hAnsi="Times New Roman" w:cs="Times New Roman"/>
        </w:rPr>
        <w:t>present</w:t>
      </w:r>
      <w:r w:rsidR="000F6164">
        <w:rPr>
          <w:rFonts w:ascii="Times New Roman" w:hAnsi="Times New Roman" w:cs="Times New Roman"/>
        </w:rPr>
        <w:t xml:space="preserve"> opportunities </w:t>
      </w:r>
      <w:r w:rsidR="005F2793">
        <w:rPr>
          <w:rFonts w:ascii="Times New Roman" w:hAnsi="Times New Roman" w:cs="Times New Roman"/>
        </w:rPr>
        <w:t xml:space="preserve">(costs) </w:t>
      </w:r>
      <w:r w:rsidR="00CD0FA8">
        <w:rPr>
          <w:rFonts w:ascii="Times New Roman" w:hAnsi="Times New Roman" w:cs="Times New Roman"/>
        </w:rPr>
        <w:t xml:space="preserve">for value creation </w:t>
      </w:r>
      <w:r w:rsidR="005F2793">
        <w:rPr>
          <w:rFonts w:ascii="Times New Roman" w:hAnsi="Times New Roman" w:cs="Times New Roman"/>
        </w:rPr>
        <w:t xml:space="preserve">(destruction) </w:t>
      </w:r>
      <w:r w:rsidR="000F6164">
        <w:rPr>
          <w:rFonts w:ascii="Times New Roman" w:hAnsi="Times New Roman" w:cs="Times New Roman"/>
        </w:rPr>
        <w:t xml:space="preserve">that </w:t>
      </w:r>
      <w:r w:rsidR="000D40BF">
        <w:rPr>
          <w:rFonts w:ascii="Times New Roman" w:hAnsi="Times New Roman" w:cs="Times New Roman"/>
        </w:rPr>
        <w:t>are</w:t>
      </w:r>
      <w:r w:rsidR="000F6164">
        <w:rPr>
          <w:rFonts w:ascii="Times New Roman" w:hAnsi="Times New Roman" w:cs="Times New Roman"/>
        </w:rPr>
        <w:t xml:space="preserve"> different from those faced by </w:t>
      </w:r>
      <w:r w:rsidR="001E25B3">
        <w:rPr>
          <w:rFonts w:ascii="Times New Roman" w:hAnsi="Times New Roman" w:cs="Times New Roman"/>
        </w:rPr>
        <w:t>non-MN</w:t>
      </w:r>
      <w:r w:rsidR="000F6164">
        <w:rPr>
          <w:rFonts w:ascii="Times New Roman" w:hAnsi="Times New Roman" w:cs="Times New Roman"/>
        </w:rPr>
        <w:t>Cs.</w:t>
      </w:r>
      <w:r w:rsidR="005B51B4">
        <w:rPr>
          <w:rFonts w:ascii="Times New Roman" w:hAnsi="Times New Roman" w:cs="Times New Roman"/>
        </w:rPr>
        <w:t xml:space="preserve"> </w:t>
      </w:r>
      <w:r w:rsidR="005B51B4">
        <w:rPr>
          <w:rFonts w:ascii="Times New Roman" w:hAnsi="Times New Roman" w:cs="Times New Roman"/>
        </w:rPr>
        <w:lastRenderedPageBreak/>
        <w:t>For example,</w:t>
      </w:r>
      <w:r w:rsidR="00CD4271">
        <w:rPr>
          <w:rFonts w:ascii="Times New Roman" w:hAnsi="Times New Roman" w:cs="Times New Roman"/>
        </w:rPr>
        <w:t xml:space="preserve"> international business</w:t>
      </w:r>
      <w:r w:rsidR="00EF4F05">
        <w:rPr>
          <w:rFonts w:ascii="Times New Roman" w:hAnsi="Times New Roman" w:cs="Times New Roman"/>
        </w:rPr>
        <w:t xml:space="preserve"> theory (</w:t>
      </w:r>
      <w:r w:rsidR="008864E0">
        <w:rPr>
          <w:rFonts w:ascii="Times New Roman" w:hAnsi="Times New Roman" w:cs="Times New Roman"/>
        </w:rPr>
        <w:t xml:space="preserve">specifically, </w:t>
      </w:r>
      <w:r w:rsidR="00EF4F05">
        <w:rPr>
          <w:rFonts w:ascii="Times New Roman" w:hAnsi="Times New Roman" w:cs="Times New Roman"/>
        </w:rPr>
        <w:t>internalization of market imperfections)</w:t>
      </w:r>
      <w:r w:rsidR="00CB6C6B">
        <w:rPr>
          <w:rFonts w:ascii="Times New Roman" w:hAnsi="Times New Roman" w:cs="Times New Roman"/>
        </w:rPr>
        <w:t xml:space="preserve"> suggest</w:t>
      </w:r>
      <w:r w:rsidR="008864E0">
        <w:rPr>
          <w:rFonts w:ascii="Times New Roman" w:hAnsi="Times New Roman" w:cs="Times New Roman"/>
        </w:rPr>
        <w:t>s</w:t>
      </w:r>
      <w:r w:rsidR="00CB6C6B">
        <w:rPr>
          <w:rFonts w:ascii="Times New Roman" w:hAnsi="Times New Roman" w:cs="Times New Roman"/>
        </w:rPr>
        <w:t xml:space="preserve"> that MNCs </w:t>
      </w:r>
      <w:r w:rsidR="00561483">
        <w:rPr>
          <w:rFonts w:ascii="Times New Roman" w:hAnsi="Times New Roman" w:cs="Times New Roman"/>
        </w:rPr>
        <w:t>can</w:t>
      </w:r>
      <w:r w:rsidR="00C577DA">
        <w:rPr>
          <w:rFonts w:ascii="Times New Roman" w:hAnsi="Times New Roman" w:cs="Times New Roman"/>
        </w:rPr>
        <w:t xml:space="preserve"> create </w:t>
      </w:r>
      <w:r w:rsidR="00E14969" w:rsidRPr="006C228E">
        <w:rPr>
          <w:rFonts w:ascii="Times New Roman" w:hAnsi="Times New Roman" w:cs="Times New Roman"/>
        </w:rPr>
        <w:t xml:space="preserve">synergies and </w:t>
      </w:r>
      <w:r w:rsidR="00C577DA" w:rsidRPr="006C228E">
        <w:rPr>
          <w:rFonts w:ascii="Times New Roman" w:hAnsi="Times New Roman" w:cs="Times New Roman"/>
        </w:rPr>
        <w:t xml:space="preserve">competitive advantage from their special </w:t>
      </w:r>
      <w:r w:rsidR="008864E0" w:rsidRPr="006C228E">
        <w:rPr>
          <w:rFonts w:ascii="Times New Roman" w:hAnsi="Times New Roman" w:cs="Times New Roman"/>
        </w:rPr>
        <w:t xml:space="preserve">(intangible/proprietary) </w:t>
      </w:r>
      <w:r w:rsidR="00C577DA" w:rsidRPr="006C228E">
        <w:rPr>
          <w:rFonts w:ascii="Times New Roman" w:hAnsi="Times New Roman" w:cs="Times New Roman"/>
        </w:rPr>
        <w:t>assets</w:t>
      </w:r>
      <w:r w:rsidR="00104E94" w:rsidRPr="006C228E">
        <w:rPr>
          <w:rFonts w:ascii="Times New Roman" w:hAnsi="Times New Roman" w:cs="Times New Roman"/>
        </w:rPr>
        <w:t xml:space="preserve"> and organisational competencies</w:t>
      </w:r>
      <w:r w:rsidR="000D40BF" w:rsidRPr="006C228E">
        <w:rPr>
          <w:rFonts w:ascii="Times New Roman" w:hAnsi="Times New Roman" w:cs="Times New Roman"/>
        </w:rPr>
        <w:t xml:space="preserve"> arising from their</w:t>
      </w:r>
      <w:r w:rsidR="00C577DA" w:rsidRPr="006C228E">
        <w:rPr>
          <w:rFonts w:ascii="Times New Roman" w:hAnsi="Times New Roman" w:cs="Times New Roman"/>
        </w:rPr>
        <w:t xml:space="preserve"> differentiated products, </w:t>
      </w:r>
      <w:r w:rsidR="000D40BF" w:rsidRPr="006C228E">
        <w:rPr>
          <w:rFonts w:ascii="Times New Roman" w:hAnsi="Times New Roman" w:cs="Times New Roman"/>
        </w:rPr>
        <w:t xml:space="preserve">superior </w:t>
      </w:r>
      <w:r w:rsidR="00E0406A" w:rsidRPr="006C228E">
        <w:rPr>
          <w:rFonts w:ascii="Times New Roman" w:hAnsi="Times New Roman" w:cs="Times New Roman"/>
        </w:rPr>
        <w:t>innovations and</w:t>
      </w:r>
      <w:r w:rsidR="00104E94" w:rsidRPr="006C228E">
        <w:rPr>
          <w:rFonts w:ascii="Times New Roman" w:hAnsi="Times New Roman" w:cs="Times New Roman"/>
        </w:rPr>
        <w:t xml:space="preserve"> </w:t>
      </w:r>
      <w:r w:rsidR="00E0406A" w:rsidRPr="006C228E">
        <w:rPr>
          <w:rFonts w:ascii="Times New Roman" w:hAnsi="Times New Roman" w:cs="Times New Roman"/>
        </w:rPr>
        <w:t xml:space="preserve">managerial </w:t>
      </w:r>
      <w:r w:rsidR="00B46238" w:rsidRPr="006C228E">
        <w:rPr>
          <w:rFonts w:ascii="Times New Roman" w:hAnsi="Times New Roman" w:cs="Times New Roman"/>
        </w:rPr>
        <w:t>and</w:t>
      </w:r>
      <w:r w:rsidR="00E0406A" w:rsidRPr="006C228E">
        <w:rPr>
          <w:rFonts w:ascii="Times New Roman" w:hAnsi="Times New Roman" w:cs="Times New Roman"/>
        </w:rPr>
        <w:t>/or</w:t>
      </w:r>
      <w:r w:rsidR="00B46238" w:rsidRPr="006C228E">
        <w:rPr>
          <w:rFonts w:ascii="Times New Roman" w:hAnsi="Times New Roman" w:cs="Times New Roman"/>
        </w:rPr>
        <w:t xml:space="preserve"> marketing abilitie</w:t>
      </w:r>
      <w:r w:rsidR="008864E0" w:rsidRPr="006C228E">
        <w:rPr>
          <w:rFonts w:ascii="Times New Roman" w:hAnsi="Times New Roman" w:cs="Times New Roman"/>
        </w:rPr>
        <w:t xml:space="preserve">s </w:t>
      </w:r>
      <w:r w:rsidR="00AF1F89" w:rsidRPr="006C228E">
        <w:rPr>
          <w:rFonts w:ascii="Times New Roman" w:hAnsi="Times New Roman" w:cs="Times New Roman"/>
        </w:rPr>
        <w:t>(</w:t>
      </w:r>
      <w:r w:rsidR="00226B2D" w:rsidRPr="006C228E">
        <w:rPr>
          <w:rFonts w:ascii="Times New Roman" w:hAnsi="Times New Roman" w:cs="Times New Roman"/>
        </w:rPr>
        <w:t>Park, Suh</w:t>
      </w:r>
      <w:r w:rsidR="00A21EF0" w:rsidRPr="006C228E">
        <w:rPr>
          <w:rFonts w:ascii="Times New Roman" w:hAnsi="Times New Roman" w:cs="Times New Roman"/>
        </w:rPr>
        <w:t xml:space="preserve"> &amp; Yeung, 2013; </w:t>
      </w:r>
      <w:r w:rsidR="00AF1F89" w:rsidRPr="006C228E">
        <w:rPr>
          <w:rFonts w:ascii="Times New Roman" w:hAnsi="Times New Roman" w:cs="Times New Roman"/>
        </w:rPr>
        <w:t>Caves, 1996</w:t>
      </w:r>
      <w:r w:rsidR="00CB35BF" w:rsidRPr="006C228E">
        <w:rPr>
          <w:rFonts w:ascii="Times New Roman" w:hAnsi="Times New Roman" w:cs="Times New Roman"/>
        </w:rPr>
        <w:t>; Kogut and Chang, 1991</w:t>
      </w:r>
      <w:r w:rsidR="00AF1F89" w:rsidRPr="006C228E">
        <w:rPr>
          <w:rFonts w:ascii="Times New Roman" w:hAnsi="Times New Roman" w:cs="Times New Roman"/>
        </w:rPr>
        <w:t>)</w:t>
      </w:r>
      <w:r w:rsidR="00C577DA" w:rsidRPr="006C228E">
        <w:rPr>
          <w:rFonts w:ascii="Times New Roman" w:hAnsi="Times New Roman" w:cs="Times New Roman"/>
        </w:rPr>
        <w:t>.</w:t>
      </w:r>
      <w:r w:rsidR="00D4590E" w:rsidRPr="006C228E">
        <w:rPr>
          <w:rFonts w:ascii="Times New Roman" w:hAnsi="Times New Roman" w:cs="Times New Roman"/>
        </w:rPr>
        <w:t xml:space="preserve"> </w:t>
      </w:r>
      <w:r w:rsidR="001C2DCE" w:rsidRPr="006C228E">
        <w:rPr>
          <w:rFonts w:ascii="Times New Roman" w:hAnsi="Times New Roman" w:cs="Times New Roman"/>
        </w:rPr>
        <w:t xml:space="preserve">With such superior competencies and </w:t>
      </w:r>
      <w:r w:rsidR="00B46238" w:rsidRPr="006C228E">
        <w:rPr>
          <w:rFonts w:ascii="Times New Roman" w:hAnsi="Times New Roman" w:cs="Times New Roman"/>
        </w:rPr>
        <w:t xml:space="preserve">proprietary </w:t>
      </w:r>
      <w:r w:rsidR="001C2DCE" w:rsidRPr="006C228E">
        <w:rPr>
          <w:rFonts w:ascii="Times New Roman" w:hAnsi="Times New Roman" w:cs="Times New Roman"/>
        </w:rPr>
        <w:t xml:space="preserve">assets, MNCs </w:t>
      </w:r>
      <w:r w:rsidR="006308F4" w:rsidRPr="006C228E">
        <w:rPr>
          <w:rFonts w:ascii="Times New Roman" w:hAnsi="Times New Roman" w:cs="Times New Roman"/>
        </w:rPr>
        <w:t>can</w:t>
      </w:r>
      <w:r w:rsidR="00A6568E" w:rsidRPr="006C228E">
        <w:rPr>
          <w:rFonts w:ascii="Times New Roman" w:hAnsi="Times New Roman" w:cs="Times New Roman"/>
        </w:rPr>
        <w:t xml:space="preserve"> </w:t>
      </w:r>
      <w:r w:rsidR="00721776" w:rsidRPr="006C228E">
        <w:rPr>
          <w:rFonts w:ascii="Times New Roman" w:hAnsi="Times New Roman" w:cs="Times New Roman"/>
        </w:rPr>
        <w:t xml:space="preserve">exploit differences in product and factor markets, international taxation, and financial markets </w:t>
      </w:r>
      <w:r w:rsidR="00F2521B" w:rsidRPr="006C228E">
        <w:rPr>
          <w:rFonts w:ascii="Times New Roman" w:hAnsi="Times New Roman" w:cs="Times New Roman"/>
        </w:rPr>
        <w:t>to</w:t>
      </w:r>
      <w:r w:rsidR="00721776" w:rsidRPr="006C228E">
        <w:rPr>
          <w:rFonts w:ascii="Times New Roman" w:hAnsi="Times New Roman" w:cs="Times New Roman"/>
        </w:rPr>
        <w:t xml:space="preserve"> extract higher rent</w:t>
      </w:r>
      <w:r w:rsidR="00A6568E" w:rsidRPr="006C228E">
        <w:rPr>
          <w:rFonts w:ascii="Times New Roman" w:hAnsi="Times New Roman" w:cs="Times New Roman"/>
        </w:rPr>
        <w:t xml:space="preserve"> </w:t>
      </w:r>
      <w:r w:rsidR="00DB5FF9" w:rsidRPr="006C228E">
        <w:rPr>
          <w:rFonts w:ascii="Times New Roman" w:hAnsi="Times New Roman" w:cs="Times New Roman"/>
        </w:rPr>
        <w:t>from their investments</w:t>
      </w:r>
      <w:r w:rsidR="00A6568E" w:rsidRPr="006C228E">
        <w:rPr>
          <w:rFonts w:ascii="Times New Roman" w:hAnsi="Times New Roman" w:cs="Times New Roman"/>
        </w:rPr>
        <w:t xml:space="preserve">. </w:t>
      </w:r>
    </w:p>
    <w:p w14:paraId="50304FF0" w14:textId="6B81A096" w:rsidR="006C3512" w:rsidRPr="006C228E" w:rsidRDefault="00CB52C0" w:rsidP="00B769F8">
      <w:pPr>
        <w:spacing w:after="0" w:line="480" w:lineRule="auto"/>
        <w:ind w:firstLine="432"/>
        <w:jc w:val="both"/>
        <w:rPr>
          <w:rFonts w:ascii="Times New Roman" w:hAnsi="Times New Roman" w:cs="Times New Roman"/>
        </w:rPr>
      </w:pPr>
      <w:r w:rsidRPr="006C228E">
        <w:rPr>
          <w:rFonts w:ascii="Times New Roman" w:hAnsi="Times New Roman" w:cs="Times New Roman"/>
        </w:rPr>
        <w:t>W</w:t>
      </w:r>
      <w:r w:rsidR="004F1AD1" w:rsidRPr="006C228E">
        <w:rPr>
          <w:rFonts w:ascii="Times New Roman" w:hAnsi="Times New Roman" w:cs="Times New Roman"/>
        </w:rPr>
        <w:t xml:space="preserve">ithin the context of M&amp;As, </w:t>
      </w:r>
      <w:r w:rsidR="00D3742C" w:rsidRPr="006C228E">
        <w:rPr>
          <w:rFonts w:ascii="Times New Roman" w:hAnsi="Times New Roman" w:cs="Times New Roman"/>
        </w:rPr>
        <w:t>MNCs</w:t>
      </w:r>
      <w:r w:rsidR="00A61D02" w:rsidRPr="006C228E">
        <w:rPr>
          <w:rFonts w:ascii="Times New Roman" w:hAnsi="Times New Roman" w:cs="Times New Roman"/>
        </w:rPr>
        <w:t xml:space="preserve"> wh</w:t>
      </w:r>
      <w:r w:rsidR="004B65C9" w:rsidRPr="006C228E">
        <w:rPr>
          <w:rFonts w:ascii="Times New Roman" w:hAnsi="Times New Roman" w:cs="Times New Roman"/>
        </w:rPr>
        <w:t>ich are characterised by boards</w:t>
      </w:r>
      <w:r w:rsidR="00D4590E" w:rsidRPr="006C228E">
        <w:rPr>
          <w:rFonts w:ascii="Times New Roman" w:hAnsi="Times New Roman" w:cs="Times New Roman"/>
        </w:rPr>
        <w:t xml:space="preserve"> of directors</w:t>
      </w:r>
      <w:r w:rsidR="004B65C9" w:rsidRPr="006C228E">
        <w:rPr>
          <w:rFonts w:ascii="Times New Roman" w:hAnsi="Times New Roman" w:cs="Times New Roman"/>
        </w:rPr>
        <w:t xml:space="preserve"> with valuable foreign network and experience (Conyon </w:t>
      </w:r>
      <w:r w:rsidR="004B65C9" w:rsidRPr="006C228E">
        <w:rPr>
          <w:rFonts w:ascii="Times New Roman" w:hAnsi="Times New Roman" w:cs="Times New Roman"/>
          <w:i/>
        </w:rPr>
        <w:t>et al.,</w:t>
      </w:r>
      <w:r w:rsidR="004B65C9" w:rsidRPr="006C228E">
        <w:rPr>
          <w:rFonts w:ascii="Times New Roman" w:hAnsi="Times New Roman" w:cs="Times New Roman"/>
        </w:rPr>
        <w:t xml:space="preserve"> 2018)</w:t>
      </w:r>
      <w:r w:rsidR="00D4590E" w:rsidRPr="006C228E">
        <w:rPr>
          <w:rFonts w:ascii="Times New Roman" w:hAnsi="Times New Roman" w:cs="Times New Roman"/>
        </w:rPr>
        <w:t xml:space="preserve"> may be expected to use their expertise/com</w:t>
      </w:r>
      <w:r w:rsidR="00000D7B" w:rsidRPr="006C228E">
        <w:rPr>
          <w:rFonts w:ascii="Times New Roman" w:hAnsi="Times New Roman" w:cs="Times New Roman"/>
        </w:rPr>
        <w:t>petencies to select targets/</w:t>
      </w:r>
      <w:r w:rsidR="00D4590E" w:rsidRPr="006C228E">
        <w:rPr>
          <w:rFonts w:ascii="Times New Roman" w:hAnsi="Times New Roman" w:cs="Times New Roman"/>
        </w:rPr>
        <w:t>deals that are more value-enhancing</w:t>
      </w:r>
      <w:r w:rsidR="00000D7B" w:rsidRPr="006C228E">
        <w:rPr>
          <w:rFonts w:ascii="Times New Roman" w:hAnsi="Times New Roman" w:cs="Times New Roman"/>
        </w:rPr>
        <w:t>. This could be particularly so</w:t>
      </w:r>
      <w:r w:rsidR="00D4590E" w:rsidRPr="006C228E">
        <w:rPr>
          <w:rFonts w:ascii="Times New Roman" w:hAnsi="Times New Roman" w:cs="Times New Roman"/>
        </w:rPr>
        <w:t xml:space="preserve"> </w:t>
      </w:r>
      <w:r w:rsidR="002C0E38" w:rsidRPr="006C228E">
        <w:rPr>
          <w:rFonts w:ascii="Times New Roman" w:hAnsi="Times New Roman" w:cs="Times New Roman"/>
        </w:rPr>
        <w:t>in</w:t>
      </w:r>
      <w:r w:rsidR="00D4590E" w:rsidRPr="006C228E">
        <w:rPr>
          <w:rFonts w:ascii="Times New Roman" w:hAnsi="Times New Roman" w:cs="Times New Roman"/>
        </w:rPr>
        <w:t xml:space="preserve"> cross-border </w:t>
      </w:r>
      <w:r w:rsidR="002C0E38" w:rsidRPr="006C228E">
        <w:rPr>
          <w:rFonts w:ascii="Times New Roman" w:hAnsi="Times New Roman" w:cs="Times New Roman"/>
        </w:rPr>
        <w:t xml:space="preserve">M&amp;A </w:t>
      </w:r>
      <w:r w:rsidR="00304396" w:rsidRPr="006C228E">
        <w:rPr>
          <w:rFonts w:ascii="Times New Roman" w:hAnsi="Times New Roman" w:cs="Times New Roman"/>
        </w:rPr>
        <w:t>deals</w:t>
      </w:r>
      <w:r w:rsidR="00FE6CA8" w:rsidRPr="006C228E">
        <w:rPr>
          <w:rFonts w:ascii="Times New Roman" w:hAnsi="Times New Roman" w:cs="Times New Roman"/>
        </w:rPr>
        <w:t>,</w:t>
      </w:r>
      <w:r w:rsidR="000B417C" w:rsidRPr="006C228E">
        <w:rPr>
          <w:rFonts w:ascii="Times New Roman" w:hAnsi="Times New Roman" w:cs="Times New Roman"/>
        </w:rPr>
        <w:t xml:space="preserve"> where the directors’ foreign network and knowledge in foreign business operations could enhance the choice of suitable targets in foreign nations</w:t>
      </w:r>
      <w:r w:rsidR="00D4590E" w:rsidRPr="006C228E">
        <w:rPr>
          <w:rFonts w:ascii="Times New Roman" w:hAnsi="Times New Roman" w:cs="Times New Roman"/>
        </w:rPr>
        <w:t xml:space="preserve">. </w:t>
      </w:r>
      <w:r w:rsidR="000D6412" w:rsidRPr="006C228E">
        <w:rPr>
          <w:rFonts w:ascii="Times New Roman" w:hAnsi="Times New Roman" w:cs="Times New Roman"/>
        </w:rPr>
        <w:t xml:space="preserve">Similarly, since MNCs tend to be larger organisations, they are more likely to </w:t>
      </w:r>
      <w:r w:rsidR="005A6220" w:rsidRPr="006C228E">
        <w:rPr>
          <w:rFonts w:ascii="Times New Roman" w:hAnsi="Times New Roman" w:cs="Times New Roman"/>
        </w:rPr>
        <w:t>be multiple acquirers</w:t>
      </w:r>
      <w:r w:rsidR="00FE6CA8" w:rsidRPr="006C228E">
        <w:rPr>
          <w:rFonts w:ascii="Times New Roman" w:hAnsi="Times New Roman" w:cs="Times New Roman"/>
        </w:rPr>
        <w:t>,</w:t>
      </w:r>
      <w:r w:rsidR="005A6220" w:rsidRPr="006C228E">
        <w:rPr>
          <w:rFonts w:ascii="Times New Roman" w:hAnsi="Times New Roman" w:cs="Times New Roman"/>
        </w:rPr>
        <w:t xml:space="preserve"> and thus</w:t>
      </w:r>
      <w:r w:rsidR="00FE6CA8" w:rsidRPr="006C228E">
        <w:rPr>
          <w:rFonts w:ascii="Times New Roman" w:hAnsi="Times New Roman" w:cs="Times New Roman"/>
        </w:rPr>
        <w:t>,</w:t>
      </w:r>
      <w:r w:rsidR="005A6220" w:rsidRPr="006C228E">
        <w:rPr>
          <w:rFonts w:ascii="Times New Roman" w:hAnsi="Times New Roman" w:cs="Times New Roman"/>
        </w:rPr>
        <w:t xml:space="preserve"> </w:t>
      </w:r>
      <w:r w:rsidR="000D6412" w:rsidRPr="006C228E">
        <w:rPr>
          <w:rFonts w:ascii="Times New Roman" w:hAnsi="Times New Roman" w:cs="Times New Roman"/>
        </w:rPr>
        <w:t>possess</w:t>
      </w:r>
      <w:r w:rsidR="005A6220" w:rsidRPr="006C228E">
        <w:rPr>
          <w:rFonts w:ascii="Times New Roman" w:hAnsi="Times New Roman" w:cs="Times New Roman"/>
        </w:rPr>
        <w:t xml:space="preserve"> greater acquisition experience</w:t>
      </w:r>
      <w:r w:rsidR="00000D7B" w:rsidRPr="006C228E">
        <w:rPr>
          <w:rFonts w:ascii="Times New Roman" w:hAnsi="Times New Roman" w:cs="Times New Roman"/>
        </w:rPr>
        <w:t xml:space="preserve"> and ability to negotiate value-enhancing deals</w:t>
      </w:r>
      <w:r w:rsidR="005A6220" w:rsidRPr="006C228E">
        <w:rPr>
          <w:rFonts w:ascii="Times New Roman" w:hAnsi="Times New Roman" w:cs="Times New Roman"/>
        </w:rPr>
        <w:t xml:space="preserve">. Aktas, de Bodt </w:t>
      </w:r>
      <w:r w:rsidR="00FE6CA8" w:rsidRPr="006C228E">
        <w:rPr>
          <w:rFonts w:ascii="Times New Roman" w:hAnsi="Times New Roman" w:cs="Times New Roman"/>
        </w:rPr>
        <w:t>and</w:t>
      </w:r>
      <w:r w:rsidR="005A6220" w:rsidRPr="006C228E">
        <w:rPr>
          <w:rFonts w:ascii="Times New Roman" w:hAnsi="Times New Roman" w:cs="Times New Roman"/>
        </w:rPr>
        <w:t xml:space="preserve"> Roll (2011)</w:t>
      </w:r>
      <w:r w:rsidR="000D6412" w:rsidRPr="006C228E">
        <w:rPr>
          <w:rFonts w:ascii="Times New Roman" w:hAnsi="Times New Roman" w:cs="Times New Roman"/>
        </w:rPr>
        <w:t xml:space="preserve"> </w:t>
      </w:r>
      <w:r w:rsidR="005A6220" w:rsidRPr="006C228E">
        <w:rPr>
          <w:rFonts w:ascii="Times New Roman" w:hAnsi="Times New Roman" w:cs="Times New Roman"/>
        </w:rPr>
        <w:t>note that managers learn during</w:t>
      </w:r>
      <w:r w:rsidR="00894F2E" w:rsidRPr="006C228E">
        <w:rPr>
          <w:rFonts w:ascii="Times New Roman" w:hAnsi="Times New Roman" w:cs="Times New Roman"/>
        </w:rPr>
        <w:t xml:space="preserve"> the process of making multiple acquisitions, </w:t>
      </w:r>
      <w:r w:rsidR="000D6412" w:rsidRPr="006C228E">
        <w:rPr>
          <w:rFonts w:ascii="Times New Roman" w:hAnsi="Times New Roman" w:cs="Times New Roman"/>
        </w:rPr>
        <w:t xml:space="preserve">which can help them to </w:t>
      </w:r>
      <w:r w:rsidR="00000D7B" w:rsidRPr="006C228E">
        <w:rPr>
          <w:rFonts w:ascii="Times New Roman" w:hAnsi="Times New Roman" w:cs="Times New Roman"/>
        </w:rPr>
        <w:t>negotiate new deals</w:t>
      </w:r>
      <w:r w:rsidR="00FE6CA8" w:rsidRPr="006C228E">
        <w:rPr>
          <w:rFonts w:ascii="Times New Roman" w:hAnsi="Times New Roman" w:cs="Times New Roman"/>
        </w:rPr>
        <w:t>,</w:t>
      </w:r>
      <w:r w:rsidR="00000D7B" w:rsidRPr="006C228E">
        <w:rPr>
          <w:rFonts w:ascii="Times New Roman" w:hAnsi="Times New Roman" w:cs="Times New Roman"/>
        </w:rPr>
        <w:t xml:space="preserve"> as well as </w:t>
      </w:r>
      <w:r w:rsidR="000D6412" w:rsidRPr="006C228E">
        <w:rPr>
          <w:rFonts w:ascii="Times New Roman" w:hAnsi="Times New Roman" w:cs="Times New Roman"/>
        </w:rPr>
        <w:t>competently</w:t>
      </w:r>
      <w:r w:rsidR="006C3512" w:rsidRPr="006C228E">
        <w:rPr>
          <w:rFonts w:ascii="Times New Roman" w:hAnsi="Times New Roman" w:cs="Times New Roman"/>
        </w:rPr>
        <w:t xml:space="preserve"> integrate and manage the merged firm</w:t>
      </w:r>
      <w:r w:rsidR="00894F2E" w:rsidRPr="006C228E">
        <w:rPr>
          <w:rFonts w:ascii="Times New Roman" w:hAnsi="Times New Roman" w:cs="Times New Roman"/>
        </w:rPr>
        <w:t xml:space="preserve">. To the extent that MNCs are multiple acquirers with superior acquisition experience, they can achieve a </w:t>
      </w:r>
      <w:r w:rsidR="006C3512" w:rsidRPr="006C228E">
        <w:rPr>
          <w:rFonts w:ascii="Times New Roman" w:hAnsi="Times New Roman" w:cs="Times New Roman"/>
        </w:rPr>
        <w:t>premium on their acquisition activities.</w:t>
      </w:r>
      <w:r w:rsidR="000D6412" w:rsidRPr="006C228E">
        <w:rPr>
          <w:rFonts w:ascii="Times New Roman" w:hAnsi="Times New Roman" w:cs="Times New Roman"/>
        </w:rPr>
        <w:t xml:space="preserve"> </w:t>
      </w:r>
    </w:p>
    <w:p w14:paraId="68778E24" w14:textId="4CB6CAF8" w:rsidR="00B769F8" w:rsidRPr="006C228E" w:rsidRDefault="00466B3A">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Alternatively, </w:t>
      </w:r>
      <w:r w:rsidR="00152674" w:rsidRPr="006C228E">
        <w:rPr>
          <w:rFonts w:ascii="Times New Roman" w:hAnsi="Times New Roman" w:cs="Times New Roman"/>
        </w:rPr>
        <w:t>agency theory</w:t>
      </w:r>
      <w:r w:rsidR="005663D0" w:rsidRPr="006C228E">
        <w:rPr>
          <w:rFonts w:ascii="Times New Roman" w:hAnsi="Times New Roman" w:cs="Times New Roman"/>
        </w:rPr>
        <w:t xml:space="preserve"> </w:t>
      </w:r>
      <w:r w:rsidR="00EB1857" w:rsidRPr="006C228E">
        <w:rPr>
          <w:rFonts w:ascii="Times New Roman" w:hAnsi="Times New Roman" w:cs="Times New Roman"/>
        </w:rPr>
        <w:t>suggests a multinationality discount</w:t>
      </w:r>
      <w:r w:rsidR="00FE6CA8" w:rsidRPr="006C228E">
        <w:rPr>
          <w:rFonts w:ascii="Times New Roman" w:hAnsi="Times New Roman" w:cs="Times New Roman"/>
        </w:rPr>
        <w:t xml:space="preserve"> –</w:t>
      </w:r>
      <w:r w:rsidR="00A6568E" w:rsidRPr="006C228E">
        <w:rPr>
          <w:rFonts w:ascii="Times New Roman" w:hAnsi="Times New Roman" w:cs="Times New Roman"/>
        </w:rPr>
        <w:t xml:space="preserve"> </w:t>
      </w:r>
      <w:r w:rsidR="00400458" w:rsidRPr="006C228E">
        <w:rPr>
          <w:rFonts w:ascii="Times New Roman" w:hAnsi="Times New Roman" w:cs="Times New Roman"/>
        </w:rPr>
        <w:t xml:space="preserve">the difficulty </w:t>
      </w:r>
      <w:r w:rsidR="005240AA" w:rsidRPr="006C228E">
        <w:rPr>
          <w:rFonts w:ascii="Times New Roman" w:hAnsi="Times New Roman" w:cs="Times New Roman"/>
        </w:rPr>
        <w:t xml:space="preserve">in monitoring managers internationally and the weak governance </w:t>
      </w:r>
      <w:r w:rsidR="003249E6" w:rsidRPr="006C228E">
        <w:rPr>
          <w:rFonts w:ascii="Times New Roman" w:hAnsi="Times New Roman" w:cs="Times New Roman"/>
        </w:rPr>
        <w:t xml:space="preserve">structures </w:t>
      </w:r>
      <w:r w:rsidR="005240AA" w:rsidRPr="006C228E">
        <w:rPr>
          <w:rFonts w:ascii="Times New Roman" w:hAnsi="Times New Roman" w:cs="Times New Roman"/>
        </w:rPr>
        <w:t>in many host countries (especially in less developed economies) may facilitate value-destroying investments</w:t>
      </w:r>
      <w:r w:rsidR="001B5712" w:rsidRPr="006C228E">
        <w:rPr>
          <w:rFonts w:ascii="Times New Roman" w:hAnsi="Times New Roman" w:cs="Times New Roman"/>
        </w:rPr>
        <w:t xml:space="preserve"> </w:t>
      </w:r>
      <w:r w:rsidR="001040B4" w:rsidRPr="006C228E">
        <w:rPr>
          <w:rFonts w:ascii="Times New Roman" w:hAnsi="Times New Roman" w:cs="Times New Roman"/>
        </w:rPr>
        <w:t xml:space="preserve">by MNCs </w:t>
      </w:r>
      <w:r w:rsidR="00CD4271" w:rsidRPr="006C228E">
        <w:rPr>
          <w:rFonts w:ascii="Times New Roman" w:hAnsi="Times New Roman" w:cs="Times New Roman"/>
        </w:rPr>
        <w:t>(</w:t>
      </w:r>
      <w:r w:rsidR="00F448EB" w:rsidRPr="006C228E">
        <w:rPr>
          <w:rFonts w:ascii="Times New Roman" w:hAnsi="Times New Roman" w:cs="Times New Roman"/>
        </w:rPr>
        <w:t xml:space="preserve">Yang </w:t>
      </w:r>
      <w:r w:rsidR="00F448EB" w:rsidRPr="006C228E">
        <w:rPr>
          <w:rFonts w:ascii="Times New Roman" w:hAnsi="Times New Roman" w:cs="Times New Roman"/>
          <w:i/>
        </w:rPr>
        <w:t>et al.</w:t>
      </w:r>
      <w:r w:rsidR="00F448EB" w:rsidRPr="006C228E">
        <w:rPr>
          <w:rFonts w:ascii="Times New Roman" w:hAnsi="Times New Roman" w:cs="Times New Roman"/>
        </w:rPr>
        <w:t xml:space="preserve">, 2017; </w:t>
      </w:r>
      <w:r w:rsidR="00CD4271" w:rsidRPr="006C228E">
        <w:rPr>
          <w:rFonts w:ascii="Times New Roman" w:hAnsi="Times New Roman" w:cs="Times New Roman"/>
        </w:rPr>
        <w:t>Doukas and</w:t>
      </w:r>
      <w:r w:rsidR="001B5712" w:rsidRPr="006C228E">
        <w:rPr>
          <w:rFonts w:ascii="Times New Roman" w:hAnsi="Times New Roman" w:cs="Times New Roman"/>
        </w:rPr>
        <w:t xml:space="preserve"> Pantzalis, 2003)</w:t>
      </w:r>
      <w:r w:rsidR="005240AA" w:rsidRPr="006C228E">
        <w:rPr>
          <w:rFonts w:ascii="Times New Roman" w:hAnsi="Times New Roman" w:cs="Times New Roman"/>
        </w:rPr>
        <w:t>.</w:t>
      </w:r>
      <w:r w:rsidR="001B5712" w:rsidRPr="006C228E">
        <w:rPr>
          <w:rFonts w:ascii="Times New Roman" w:hAnsi="Times New Roman" w:cs="Times New Roman"/>
        </w:rPr>
        <w:t xml:space="preserve"> </w:t>
      </w:r>
      <w:r w:rsidR="00B210AC" w:rsidRPr="006C228E">
        <w:rPr>
          <w:rFonts w:ascii="Times New Roman" w:hAnsi="Times New Roman" w:cs="Times New Roman"/>
        </w:rPr>
        <w:t>This suggests that MNCs face additional costs</w:t>
      </w:r>
      <w:r w:rsidR="0043390B" w:rsidRPr="006C228E">
        <w:rPr>
          <w:rFonts w:ascii="Times New Roman" w:hAnsi="Times New Roman" w:cs="Times New Roman"/>
        </w:rPr>
        <w:t xml:space="preserve"> due to higher agency </w:t>
      </w:r>
      <w:r w:rsidR="00922624" w:rsidRPr="006C228E">
        <w:rPr>
          <w:rFonts w:ascii="Times New Roman" w:hAnsi="Times New Roman" w:cs="Times New Roman"/>
        </w:rPr>
        <w:t xml:space="preserve">and </w:t>
      </w:r>
      <w:r w:rsidR="0043390B" w:rsidRPr="006C228E">
        <w:rPr>
          <w:rFonts w:ascii="Times New Roman" w:hAnsi="Times New Roman" w:cs="Times New Roman"/>
        </w:rPr>
        <w:t>information costs in locations that are culturally and geographica</w:t>
      </w:r>
      <w:r w:rsidR="003249E6" w:rsidRPr="006C228E">
        <w:rPr>
          <w:rFonts w:ascii="Times New Roman" w:hAnsi="Times New Roman" w:cs="Times New Roman"/>
        </w:rPr>
        <w:t>lly</w:t>
      </w:r>
      <w:r w:rsidR="006C228E" w:rsidRPr="006C228E">
        <w:rPr>
          <w:rFonts w:ascii="Times New Roman" w:hAnsi="Times New Roman" w:cs="Times New Roman"/>
        </w:rPr>
        <w:t xml:space="preserve"> different</w:t>
      </w:r>
      <w:r w:rsidR="003249E6" w:rsidRPr="006C228E">
        <w:rPr>
          <w:rFonts w:ascii="Times New Roman" w:hAnsi="Times New Roman" w:cs="Times New Roman"/>
        </w:rPr>
        <w:t>, as well as an</w:t>
      </w:r>
      <w:r w:rsidR="0043390B" w:rsidRPr="006C228E">
        <w:rPr>
          <w:rFonts w:ascii="Times New Roman" w:hAnsi="Times New Roman" w:cs="Times New Roman"/>
        </w:rPr>
        <w:t xml:space="preserve"> increased </w:t>
      </w:r>
      <w:r w:rsidR="00922624" w:rsidRPr="006C228E">
        <w:rPr>
          <w:rFonts w:ascii="Times New Roman" w:hAnsi="Times New Roman" w:cs="Times New Roman"/>
        </w:rPr>
        <w:t xml:space="preserve">difficulty in </w:t>
      </w:r>
      <w:r w:rsidR="0043390B" w:rsidRPr="006C228E">
        <w:rPr>
          <w:rFonts w:ascii="Times New Roman" w:hAnsi="Times New Roman" w:cs="Times New Roman"/>
        </w:rPr>
        <w:t xml:space="preserve">management </w:t>
      </w:r>
      <w:r w:rsidR="00BC2BC0" w:rsidRPr="006C228E">
        <w:rPr>
          <w:rFonts w:ascii="Times New Roman" w:hAnsi="Times New Roman" w:cs="Times New Roman"/>
        </w:rPr>
        <w:t>coordination</w:t>
      </w:r>
      <w:r w:rsidR="0043390B" w:rsidRPr="006C228E">
        <w:rPr>
          <w:rFonts w:ascii="Times New Roman" w:hAnsi="Times New Roman" w:cs="Times New Roman"/>
        </w:rPr>
        <w:t xml:space="preserve"> across </w:t>
      </w:r>
      <w:r w:rsidR="000022F7" w:rsidRPr="006C228E">
        <w:rPr>
          <w:rFonts w:ascii="Times New Roman" w:hAnsi="Times New Roman" w:cs="Times New Roman"/>
        </w:rPr>
        <w:t xml:space="preserve">different distant </w:t>
      </w:r>
      <w:r w:rsidR="003249E6" w:rsidRPr="006C228E">
        <w:rPr>
          <w:rFonts w:ascii="Times New Roman" w:hAnsi="Times New Roman" w:cs="Times New Roman"/>
        </w:rPr>
        <w:t xml:space="preserve">national </w:t>
      </w:r>
      <w:r w:rsidR="0043390B" w:rsidRPr="006C228E">
        <w:rPr>
          <w:rFonts w:ascii="Times New Roman" w:hAnsi="Times New Roman" w:cs="Times New Roman"/>
        </w:rPr>
        <w:t>bo</w:t>
      </w:r>
      <w:r w:rsidR="00922624" w:rsidRPr="006C228E">
        <w:rPr>
          <w:rFonts w:ascii="Times New Roman" w:hAnsi="Times New Roman" w:cs="Times New Roman"/>
        </w:rPr>
        <w:t>r</w:t>
      </w:r>
      <w:r w:rsidR="000602D7" w:rsidRPr="006C228E">
        <w:rPr>
          <w:rFonts w:ascii="Times New Roman" w:hAnsi="Times New Roman" w:cs="Times New Roman"/>
        </w:rPr>
        <w:t xml:space="preserve">ders (Bick </w:t>
      </w:r>
      <w:r w:rsidR="000602D7" w:rsidRPr="006C228E">
        <w:rPr>
          <w:rFonts w:ascii="Times New Roman" w:hAnsi="Times New Roman" w:cs="Times New Roman"/>
          <w:i/>
        </w:rPr>
        <w:t>et al.,</w:t>
      </w:r>
      <w:r w:rsidR="000602D7" w:rsidRPr="006C228E">
        <w:rPr>
          <w:rFonts w:ascii="Times New Roman" w:hAnsi="Times New Roman" w:cs="Times New Roman"/>
        </w:rPr>
        <w:t xml:space="preserve"> 2017; Hennart, 1991)</w:t>
      </w:r>
      <w:r w:rsidR="00922624" w:rsidRPr="006C228E">
        <w:rPr>
          <w:rFonts w:ascii="Times New Roman" w:hAnsi="Times New Roman" w:cs="Times New Roman"/>
        </w:rPr>
        <w:t xml:space="preserve">. Given the potential impact that </w:t>
      </w:r>
      <w:r w:rsidR="00EC65DD" w:rsidRPr="006C228E">
        <w:rPr>
          <w:rFonts w:ascii="Times New Roman" w:hAnsi="Times New Roman" w:cs="Times New Roman"/>
        </w:rPr>
        <w:t>M&amp;A</w:t>
      </w:r>
      <w:r w:rsidR="00922624" w:rsidRPr="006C228E">
        <w:rPr>
          <w:rFonts w:ascii="Times New Roman" w:hAnsi="Times New Roman" w:cs="Times New Roman"/>
        </w:rPr>
        <w:t>s can have on the size and complexity of a firm</w:t>
      </w:r>
      <w:r w:rsidR="009E4B22" w:rsidRPr="006C228E">
        <w:rPr>
          <w:rFonts w:ascii="Times New Roman" w:hAnsi="Times New Roman" w:cs="Times New Roman"/>
        </w:rPr>
        <w:t xml:space="preserve">, acquisitions by MNCs </w:t>
      </w:r>
      <w:r w:rsidR="00280F27" w:rsidRPr="006C228E">
        <w:rPr>
          <w:rFonts w:ascii="Times New Roman" w:hAnsi="Times New Roman" w:cs="Times New Roman"/>
        </w:rPr>
        <w:t>(which are often large</w:t>
      </w:r>
      <w:r w:rsidR="001040B4" w:rsidRPr="006C228E">
        <w:rPr>
          <w:rFonts w:ascii="Times New Roman" w:hAnsi="Times New Roman" w:cs="Times New Roman"/>
        </w:rPr>
        <w:t xml:space="preserve"> entities</w:t>
      </w:r>
      <w:r w:rsidR="00280F27" w:rsidRPr="006C228E">
        <w:rPr>
          <w:rFonts w:ascii="Times New Roman" w:hAnsi="Times New Roman" w:cs="Times New Roman"/>
        </w:rPr>
        <w:t xml:space="preserve">) </w:t>
      </w:r>
      <w:r w:rsidR="009E4B22" w:rsidRPr="006C228E">
        <w:rPr>
          <w:rFonts w:ascii="Times New Roman" w:hAnsi="Times New Roman" w:cs="Times New Roman"/>
        </w:rPr>
        <w:t xml:space="preserve">may be viewed by investors as </w:t>
      </w:r>
      <w:r w:rsidR="00BA7D78" w:rsidRPr="006C228E">
        <w:rPr>
          <w:rFonts w:ascii="Times New Roman" w:hAnsi="Times New Roman" w:cs="Times New Roman"/>
        </w:rPr>
        <w:t>non-value-enhancing t</w:t>
      </w:r>
      <w:r w:rsidR="00B16C36" w:rsidRPr="006C228E">
        <w:rPr>
          <w:rFonts w:ascii="Times New Roman" w:hAnsi="Times New Roman" w:cs="Times New Roman"/>
        </w:rPr>
        <w:t>ransactions</w:t>
      </w:r>
      <w:r w:rsidR="00BA7D78" w:rsidRPr="006C228E">
        <w:rPr>
          <w:rFonts w:ascii="Times New Roman" w:hAnsi="Times New Roman" w:cs="Times New Roman"/>
        </w:rPr>
        <w:t xml:space="preserve"> that only add</w:t>
      </w:r>
      <w:r w:rsidR="009E4B22" w:rsidRPr="006C228E">
        <w:rPr>
          <w:rFonts w:ascii="Times New Roman" w:hAnsi="Times New Roman" w:cs="Times New Roman"/>
        </w:rPr>
        <w:t xml:space="preserve"> to </w:t>
      </w:r>
      <w:r w:rsidR="001040B4" w:rsidRPr="006C228E">
        <w:rPr>
          <w:rFonts w:ascii="Times New Roman" w:hAnsi="Times New Roman" w:cs="Times New Roman"/>
        </w:rPr>
        <w:t xml:space="preserve">the </w:t>
      </w:r>
      <w:r w:rsidR="00B16C36" w:rsidRPr="006C228E">
        <w:rPr>
          <w:rFonts w:ascii="Times New Roman" w:hAnsi="Times New Roman" w:cs="Times New Roman"/>
        </w:rPr>
        <w:t>existing</w:t>
      </w:r>
      <w:r w:rsidR="009E4B22" w:rsidRPr="006C228E">
        <w:rPr>
          <w:rFonts w:ascii="Times New Roman" w:hAnsi="Times New Roman" w:cs="Times New Roman"/>
        </w:rPr>
        <w:t xml:space="preserve"> </w:t>
      </w:r>
      <w:r w:rsidR="004D5B5F" w:rsidRPr="006C228E">
        <w:rPr>
          <w:rFonts w:ascii="Times New Roman" w:hAnsi="Times New Roman" w:cs="Times New Roman"/>
        </w:rPr>
        <w:t xml:space="preserve">complex </w:t>
      </w:r>
      <w:r w:rsidR="009E4B22" w:rsidRPr="006C228E">
        <w:rPr>
          <w:rFonts w:ascii="Times New Roman" w:hAnsi="Times New Roman" w:cs="Times New Roman"/>
        </w:rPr>
        <w:t>organisation</w:t>
      </w:r>
      <w:r w:rsidR="00BA7D78" w:rsidRPr="006C228E">
        <w:rPr>
          <w:rFonts w:ascii="Times New Roman" w:hAnsi="Times New Roman" w:cs="Times New Roman"/>
        </w:rPr>
        <w:t>al structure</w:t>
      </w:r>
      <w:r w:rsidR="001040B4" w:rsidRPr="006C228E">
        <w:rPr>
          <w:rFonts w:ascii="Times New Roman" w:hAnsi="Times New Roman" w:cs="Times New Roman"/>
        </w:rPr>
        <w:t>s of</w:t>
      </w:r>
      <w:r w:rsidR="00280F27" w:rsidRPr="006C228E">
        <w:rPr>
          <w:rFonts w:ascii="Times New Roman" w:hAnsi="Times New Roman" w:cs="Times New Roman"/>
        </w:rPr>
        <w:t xml:space="preserve"> MNC</w:t>
      </w:r>
      <w:r w:rsidR="001040B4" w:rsidRPr="006C228E">
        <w:rPr>
          <w:rFonts w:ascii="Times New Roman" w:hAnsi="Times New Roman" w:cs="Times New Roman"/>
        </w:rPr>
        <w:t xml:space="preserve">s, and </w:t>
      </w:r>
      <w:r w:rsidR="00B42C15" w:rsidRPr="006C228E">
        <w:rPr>
          <w:rFonts w:ascii="Times New Roman" w:hAnsi="Times New Roman" w:cs="Times New Roman"/>
        </w:rPr>
        <w:lastRenderedPageBreak/>
        <w:t>perhaps only benefit</w:t>
      </w:r>
      <w:r w:rsidR="00EC65DD" w:rsidRPr="006C228E">
        <w:rPr>
          <w:rFonts w:ascii="Times New Roman" w:hAnsi="Times New Roman" w:cs="Times New Roman"/>
        </w:rPr>
        <w:t xml:space="preserve"> corporate executives. T</w:t>
      </w:r>
      <w:r w:rsidR="001040B4" w:rsidRPr="006C228E">
        <w:rPr>
          <w:rFonts w:ascii="Times New Roman" w:hAnsi="Times New Roman" w:cs="Times New Roman"/>
        </w:rPr>
        <w:t>hus</w:t>
      </w:r>
      <w:r w:rsidR="00EC65DD" w:rsidRPr="006C228E">
        <w:rPr>
          <w:rFonts w:ascii="Times New Roman" w:hAnsi="Times New Roman" w:cs="Times New Roman"/>
        </w:rPr>
        <w:t>,</w:t>
      </w:r>
      <w:r w:rsidR="001040B4" w:rsidRPr="006C228E">
        <w:rPr>
          <w:rFonts w:ascii="Times New Roman" w:hAnsi="Times New Roman" w:cs="Times New Roman"/>
        </w:rPr>
        <w:t xml:space="preserve"> </w:t>
      </w:r>
      <w:r w:rsidR="00EC65DD" w:rsidRPr="006C228E">
        <w:rPr>
          <w:rFonts w:ascii="Times New Roman" w:hAnsi="Times New Roman" w:cs="Times New Roman"/>
        </w:rPr>
        <w:t xml:space="preserve">M&amp;As by MNCs could </w:t>
      </w:r>
      <w:r w:rsidR="001040B4" w:rsidRPr="006C228E">
        <w:rPr>
          <w:rFonts w:ascii="Times New Roman" w:hAnsi="Times New Roman" w:cs="Times New Roman"/>
        </w:rPr>
        <w:t>lead to a multinationality discount</w:t>
      </w:r>
      <w:r w:rsidR="00BA7D78" w:rsidRPr="006C228E">
        <w:rPr>
          <w:rFonts w:ascii="Times New Roman" w:hAnsi="Times New Roman" w:cs="Times New Roman"/>
        </w:rPr>
        <w:t>.</w:t>
      </w:r>
      <w:r w:rsidR="00B16C36" w:rsidRPr="006C228E">
        <w:rPr>
          <w:rFonts w:ascii="Times New Roman" w:hAnsi="Times New Roman" w:cs="Times New Roman"/>
        </w:rPr>
        <w:t xml:space="preserve"> </w:t>
      </w:r>
    </w:p>
    <w:p w14:paraId="4D94E0C1" w14:textId="7F8AED23" w:rsidR="002C0E50" w:rsidRPr="006C228E" w:rsidRDefault="00922624" w:rsidP="00B769F8">
      <w:pPr>
        <w:spacing w:after="0" w:line="480" w:lineRule="auto"/>
        <w:ind w:firstLine="432"/>
        <w:jc w:val="both"/>
        <w:rPr>
          <w:rFonts w:ascii="Times New Roman" w:hAnsi="Times New Roman" w:cs="Times New Roman"/>
        </w:rPr>
      </w:pPr>
      <w:r w:rsidRPr="006C228E">
        <w:rPr>
          <w:rFonts w:ascii="Times New Roman" w:hAnsi="Times New Roman" w:cs="Times New Roman"/>
        </w:rPr>
        <w:t>Ultimately</w:t>
      </w:r>
      <w:r w:rsidR="00397B70" w:rsidRPr="006C228E">
        <w:rPr>
          <w:rFonts w:ascii="Times New Roman" w:hAnsi="Times New Roman" w:cs="Times New Roman"/>
        </w:rPr>
        <w:t xml:space="preserve">, the existence of a multinationality effect </w:t>
      </w:r>
      <w:r w:rsidR="0036710A" w:rsidRPr="006C228E">
        <w:rPr>
          <w:rFonts w:ascii="Times New Roman" w:hAnsi="Times New Roman" w:cs="Times New Roman"/>
        </w:rPr>
        <w:t xml:space="preserve">(premium or discount) in </w:t>
      </w:r>
      <w:r w:rsidR="00280F27" w:rsidRPr="006C228E">
        <w:rPr>
          <w:rFonts w:ascii="Times New Roman" w:hAnsi="Times New Roman" w:cs="Times New Roman"/>
        </w:rPr>
        <w:t>M&amp;A</w:t>
      </w:r>
      <w:r w:rsidR="0036710A" w:rsidRPr="006C228E">
        <w:rPr>
          <w:rFonts w:ascii="Times New Roman" w:hAnsi="Times New Roman" w:cs="Times New Roman"/>
        </w:rPr>
        <w:t xml:space="preserve">s </w:t>
      </w:r>
      <w:r w:rsidR="00397B70" w:rsidRPr="006C228E">
        <w:rPr>
          <w:rFonts w:ascii="Times New Roman" w:hAnsi="Times New Roman" w:cs="Times New Roman"/>
        </w:rPr>
        <w:t>remains an open empirical issue to be resolved by empirical research</w:t>
      </w:r>
      <w:r w:rsidR="003249E6" w:rsidRPr="006C228E">
        <w:rPr>
          <w:rFonts w:ascii="Times New Roman" w:hAnsi="Times New Roman" w:cs="Times New Roman"/>
        </w:rPr>
        <w:t xml:space="preserve">, and </w:t>
      </w:r>
      <w:r w:rsidR="005A48A7" w:rsidRPr="006C228E">
        <w:rPr>
          <w:rFonts w:ascii="Times New Roman" w:hAnsi="Times New Roman" w:cs="Times New Roman"/>
        </w:rPr>
        <w:t xml:space="preserve">in this paper, </w:t>
      </w:r>
      <w:r w:rsidR="00EC65DD" w:rsidRPr="006C228E">
        <w:rPr>
          <w:rFonts w:ascii="Times New Roman" w:hAnsi="Times New Roman" w:cs="Times New Roman"/>
        </w:rPr>
        <w:t xml:space="preserve">we </w:t>
      </w:r>
      <w:r w:rsidR="005A48A7" w:rsidRPr="006C228E">
        <w:rPr>
          <w:rFonts w:ascii="Times New Roman" w:hAnsi="Times New Roman" w:cs="Times New Roman"/>
        </w:rPr>
        <w:t xml:space="preserve">aim </w:t>
      </w:r>
      <w:r w:rsidR="00EC65DD" w:rsidRPr="006C228E">
        <w:rPr>
          <w:rFonts w:ascii="Times New Roman" w:hAnsi="Times New Roman" w:cs="Times New Roman"/>
        </w:rPr>
        <w:t xml:space="preserve">to </w:t>
      </w:r>
      <w:r w:rsidR="005A48A7" w:rsidRPr="006C228E">
        <w:rPr>
          <w:rFonts w:ascii="Times New Roman" w:hAnsi="Times New Roman" w:cs="Times New Roman"/>
        </w:rPr>
        <w:t xml:space="preserve">provide </w:t>
      </w:r>
      <w:r w:rsidR="00B80CA2" w:rsidRPr="006C228E">
        <w:rPr>
          <w:rFonts w:ascii="Times New Roman" w:hAnsi="Times New Roman" w:cs="Times New Roman"/>
        </w:rPr>
        <w:t>important</w:t>
      </w:r>
      <w:r w:rsidR="005A48A7" w:rsidRPr="006C228E">
        <w:rPr>
          <w:rFonts w:ascii="Times New Roman" w:hAnsi="Times New Roman" w:cs="Times New Roman"/>
        </w:rPr>
        <w:t xml:space="preserve"> evidence</w:t>
      </w:r>
      <w:r w:rsidR="00430A49" w:rsidRPr="006C228E">
        <w:rPr>
          <w:rFonts w:ascii="Times New Roman" w:hAnsi="Times New Roman" w:cs="Times New Roman"/>
        </w:rPr>
        <w:t xml:space="preserve"> in that regard</w:t>
      </w:r>
      <w:r w:rsidR="003249E6" w:rsidRPr="006C228E">
        <w:rPr>
          <w:rFonts w:ascii="Times New Roman" w:hAnsi="Times New Roman" w:cs="Times New Roman"/>
        </w:rPr>
        <w:t>.</w:t>
      </w:r>
      <w:r w:rsidR="00397B70" w:rsidRPr="006C228E">
        <w:rPr>
          <w:rFonts w:ascii="Times New Roman" w:hAnsi="Times New Roman" w:cs="Times New Roman"/>
        </w:rPr>
        <w:t xml:space="preserve"> </w:t>
      </w:r>
      <w:r w:rsidR="00EC65DD" w:rsidRPr="006C228E">
        <w:rPr>
          <w:rFonts w:ascii="Times New Roman" w:hAnsi="Times New Roman" w:cs="Times New Roman"/>
        </w:rPr>
        <w:t>Moreover, o</w:t>
      </w:r>
      <w:r w:rsidR="003249E6" w:rsidRPr="006C228E">
        <w:rPr>
          <w:rFonts w:ascii="Times New Roman" w:hAnsi="Times New Roman" w:cs="Times New Roman"/>
        </w:rPr>
        <w:t xml:space="preserve">ur study </w:t>
      </w:r>
      <w:r w:rsidR="00EC65DD" w:rsidRPr="006C228E">
        <w:rPr>
          <w:rFonts w:ascii="Times New Roman" w:hAnsi="Times New Roman" w:cs="Times New Roman"/>
        </w:rPr>
        <w:t>contribute</w:t>
      </w:r>
      <w:r w:rsidR="003249E6" w:rsidRPr="006C228E">
        <w:rPr>
          <w:rFonts w:ascii="Times New Roman" w:hAnsi="Times New Roman" w:cs="Times New Roman"/>
        </w:rPr>
        <w:t>s to</w:t>
      </w:r>
      <w:r w:rsidR="00EC65DD" w:rsidRPr="006C228E">
        <w:rPr>
          <w:rFonts w:ascii="Times New Roman" w:hAnsi="Times New Roman" w:cs="Times New Roman"/>
        </w:rPr>
        <w:t xml:space="preserve"> t</w:t>
      </w:r>
      <w:r w:rsidR="00397B70" w:rsidRPr="006C228E">
        <w:rPr>
          <w:rFonts w:ascii="Times New Roman" w:hAnsi="Times New Roman" w:cs="Times New Roman"/>
        </w:rPr>
        <w:t xml:space="preserve">he </w:t>
      </w:r>
      <w:r w:rsidR="00374299" w:rsidRPr="006C228E">
        <w:rPr>
          <w:rFonts w:ascii="Times New Roman" w:hAnsi="Times New Roman" w:cs="Times New Roman"/>
        </w:rPr>
        <w:t>large</w:t>
      </w:r>
      <w:r w:rsidR="00397B70" w:rsidRPr="006C228E">
        <w:rPr>
          <w:rFonts w:ascii="Times New Roman" w:hAnsi="Times New Roman" w:cs="Times New Roman"/>
        </w:rPr>
        <w:t xml:space="preserve"> literature on the value consequences of global diversification</w:t>
      </w:r>
      <w:r w:rsidR="00374299" w:rsidRPr="006C228E">
        <w:rPr>
          <w:rFonts w:ascii="Times New Roman" w:hAnsi="Times New Roman" w:cs="Times New Roman"/>
        </w:rPr>
        <w:t xml:space="preserve">, the results for which are </w:t>
      </w:r>
      <w:r w:rsidR="000F26C5" w:rsidRPr="006C228E">
        <w:rPr>
          <w:rFonts w:ascii="Times New Roman" w:hAnsi="Times New Roman" w:cs="Times New Roman"/>
        </w:rPr>
        <w:t xml:space="preserve">largely </w:t>
      </w:r>
      <w:r w:rsidR="00374299" w:rsidRPr="006C228E">
        <w:rPr>
          <w:rFonts w:ascii="Times New Roman" w:hAnsi="Times New Roman" w:cs="Times New Roman"/>
        </w:rPr>
        <w:t xml:space="preserve">mixed. For example, Denis </w:t>
      </w:r>
      <w:r w:rsidR="00374299" w:rsidRPr="006C228E">
        <w:rPr>
          <w:rFonts w:ascii="Times New Roman" w:hAnsi="Times New Roman" w:cs="Times New Roman"/>
          <w:i/>
        </w:rPr>
        <w:t>et al.</w:t>
      </w:r>
      <w:r w:rsidR="00374299" w:rsidRPr="006C228E">
        <w:rPr>
          <w:rFonts w:ascii="Times New Roman" w:hAnsi="Times New Roman" w:cs="Times New Roman"/>
        </w:rPr>
        <w:t xml:space="preserve"> (2002) find a negative impact</w:t>
      </w:r>
      <w:r w:rsidR="000F26C5" w:rsidRPr="006C228E">
        <w:rPr>
          <w:rFonts w:ascii="Times New Roman" w:hAnsi="Times New Roman" w:cs="Times New Roman"/>
        </w:rPr>
        <w:t xml:space="preserve"> of foreign acquisitions on firm value</w:t>
      </w:r>
      <w:r w:rsidR="00374299" w:rsidRPr="006C228E">
        <w:rPr>
          <w:rFonts w:ascii="Times New Roman" w:hAnsi="Times New Roman" w:cs="Times New Roman"/>
        </w:rPr>
        <w:t xml:space="preserve">, whilst </w:t>
      </w:r>
      <w:r w:rsidR="005F1199" w:rsidRPr="006C228E">
        <w:rPr>
          <w:rFonts w:ascii="Times New Roman" w:hAnsi="Times New Roman" w:cs="Times New Roman"/>
        </w:rPr>
        <w:t>Dastid</w:t>
      </w:r>
      <w:r w:rsidR="00374299" w:rsidRPr="006C228E">
        <w:rPr>
          <w:rFonts w:ascii="Times New Roman" w:hAnsi="Times New Roman" w:cs="Times New Roman"/>
        </w:rPr>
        <w:t xml:space="preserve">ar </w:t>
      </w:r>
      <w:r w:rsidR="002C0E50" w:rsidRPr="006C228E">
        <w:rPr>
          <w:rFonts w:ascii="Times New Roman" w:hAnsi="Times New Roman" w:cs="Times New Roman"/>
        </w:rPr>
        <w:t>(</w:t>
      </w:r>
      <w:r w:rsidR="005F1199" w:rsidRPr="006C228E">
        <w:rPr>
          <w:rFonts w:ascii="Times New Roman" w:hAnsi="Times New Roman" w:cs="Times New Roman"/>
        </w:rPr>
        <w:t>2009</w:t>
      </w:r>
      <w:r w:rsidR="002C0E50" w:rsidRPr="006C228E">
        <w:rPr>
          <w:rFonts w:ascii="Times New Roman" w:hAnsi="Times New Roman" w:cs="Times New Roman"/>
        </w:rPr>
        <w:t xml:space="preserve">) </w:t>
      </w:r>
      <w:r w:rsidR="00513EFE" w:rsidRPr="006C228E">
        <w:rPr>
          <w:rFonts w:ascii="Times New Roman" w:hAnsi="Times New Roman" w:cs="Times New Roman"/>
        </w:rPr>
        <w:t xml:space="preserve">and </w:t>
      </w:r>
      <w:r w:rsidR="00311284" w:rsidRPr="006C228E">
        <w:rPr>
          <w:rFonts w:ascii="Times New Roman" w:hAnsi="Times New Roman" w:cs="Times New Roman"/>
        </w:rPr>
        <w:t xml:space="preserve">Ahmed </w:t>
      </w:r>
      <w:r w:rsidR="000F26C5" w:rsidRPr="006C228E">
        <w:rPr>
          <w:rFonts w:ascii="Times New Roman" w:hAnsi="Times New Roman" w:cs="Times New Roman"/>
        </w:rPr>
        <w:t>and</w:t>
      </w:r>
      <w:r w:rsidR="00311284" w:rsidRPr="006C228E">
        <w:rPr>
          <w:rFonts w:ascii="Times New Roman" w:hAnsi="Times New Roman" w:cs="Times New Roman"/>
        </w:rPr>
        <w:t xml:space="preserve"> Elshandidy (2018) </w:t>
      </w:r>
      <w:r w:rsidR="002C0E50" w:rsidRPr="006C228E">
        <w:rPr>
          <w:rFonts w:ascii="Times New Roman" w:hAnsi="Times New Roman" w:cs="Times New Roman"/>
        </w:rPr>
        <w:t>report</w:t>
      </w:r>
      <w:r w:rsidR="00374299" w:rsidRPr="006C228E">
        <w:rPr>
          <w:rFonts w:ascii="Times New Roman" w:hAnsi="Times New Roman" w:cs="Times New Roman"/>
        </w:rPr>
        <w:t xml:space="preserve"> a positive impact</w:t>
      </w:r>
      <w:r w:rsidR="002C0E50" w:rsidRPr="006C228E">
        <w:rPr>
          <w:rFonts w:ascii="Times New Roman" w:hAnsi="Times New Roman" w:cs="Times New Roman"/>
        </w:rPr>
        <w:t xml:space="preserve"> of </w:t>
      </w:r>
      <w:bookmarkStart w:id="1" w:name="_Hlk520545885"/>
      <w:r w:rsidR="002C0E50" w:rsidRPr="006C228E">
        <w:rPr>
          <w:rFonts w:ascii="Times New Roman" w:hAnsi="Times New Roman" w:cs="Times New Roman"/>
        </w:rPr>
        <w:t xml:space="preserve">global diversification </w:t>
      </w:r>
      <w:bookmarkEnd w:id="1"/>
      <w:r w:rsidR="002C0E50" w:rsidRPr="006C228E">
        <w:rPr>
          <w:rFonts w:ascii="Times New Roman" w:hAnsi="Times New Roman" w:cs="Times New Roman"/>
        </w:rPr>
        <w:t>on firm value</w:t>
      </w:r>
      <w:r w:rsidR="00374299" w:rsidRPr="006C228E">
        <w:rPr>
          <w:rFonts w:ascii="Times New Roman" w:hAnsi="Times New Roman" w:cs="Times New Roman"/>
        </w:rPr>
        <w:t xml:space="preserve">. </w:t>
      </w:r>
      <w:r w:rsidR="00D56E8B" w:rsidRPr="006C228E">
        <w:rPr>
          <w:rFonts w:ascii="Times New Roman" w:hAnsi="Times New Roman" w:cs="Times New Roman"/>
        </w:rPr>
        <w:t xml:space="preserve">Focusing on the value implications through leverage, Park </w:t>
      </w:r>
      <w:r w:rsidR="00D56E8B" w:rsidRPr="006C228E">
        <w:rPr>
          <w:rFonts w:ascii="Times New Roman" w:hAnsi="Times New Roman" w:cs="Times New Roman"/>
          <w:i/>
        </w:rPr>
        <w:t>et al.</w:t>
      </w:r>
      <w:r w:rsidR="00D56E8B" w:rsidRPr="006C228E">
        <w:rPr>
          <w:rFonts w:ascii="Times New Roman" w:hAnsi="Times New Roman" w:cs="Times New Roman"/>
        </w:rPr>
        <w:t xml:space="preserve"> (2013) find no significant impact of global diversification</w:t>
      </w:r>
      <w:r w:rsidR="000F26C5" w:rsidRPr="006C228E">
        <w:rPr>
          <w:rFonts w:ascii="Times New Roman" w:hAnsi="Times New Roman" w:cs="Times New Roman"/>
        </w:rPr>
        <w:t xml:space="preserve"> on firm value</w:t>
      </w:r>
      <w:r w:rsidR="00D56E8B" w:rsidRPr="006C228E">
        <w:rPr>
          <w:rFonts w:ascii="Times New Roman" w:hAnsi="Times New Roman" w:cs="Times New Roman"/>
        </w:rPr>
        <w:t xml:space="preserve">. </w:t>
      </w:r>
      <w:r w:rsidR="00B42C15" w:rsidRPr="006C228E">
        <w:rPr>
          <w:rFonts w:ascii="Times New Roman" w:hAnsi="Times New Roman" w:cs="Times New Roman"/>
        </w:rPr>
        <w:t>The focus of analysis in</w:t>
      </w:r>
      <w:r w:rsidR="001040B4" w:rsidRPr="006C228E">
        <w:rPr>
          <w:rFonts w:ascii="Times New Roman" w:hAnsi="Times New Roman" w:cs="Times New Roman"/>
        </w:rPr>
        <w:t xml:space="preserve"> </w:t>
      </w:r>
      <w:r w:rsidR="002C0E50" w:rsidRPr="006C228E">
        <w:rPr>
          <w:rFonts w:ascii="Times New Roman" w:hAnsi="Times New Roman" w:cs="Times New Roman"/>
        </w:rPr>
        <w:t xml:space="preserve">most </w:t>
      </w:r>
      <w:r w:rsidR="001040B4" w:rsidRPr="006C228E">
        <w:rPr>
          <w:rFonts w:ascii="Times New Roman" w:hAnsi="Times New Roman" w:cs="Times New Roman"/>
        </w:rPr>
        <w:t>past</w:t>
      </w:r>
      <w:r w:rsidR="00B42C15" w:rsidRPr="006C228E">
        <w:rPr>
          <w:rFonts w:ascii="Times New Roman" w:hAnsi="Times New Roman" w:cs="Times New Roman"/>
        </w:rPr>
        <w:t xml:space="preserve"> studies has</w:t>
      </w:r>
      <w:r w:rsidR="00374299" w:rsidRPr="006C228E">
        <w:rPr>
          <w:rFonts w:ascii="Times New Roman" w:hAnsi="Times New Roman" w:cs="Times New Roman"/>
        </w:rPr>
        <w:t xml:space="preserve"> typically </w:t>
      </w:r>
      <w:r w:rsidR="001040B4" w:rsidRPr="006C228E">
        <w:rPr>
          <w:rFonts w:ascii="Times New Roman" w:hAnsi="Times New Roman" w:cs="Times New Roman"/>
        </w:rPr>
        <w:t>been on</w:t>
      </w:r>
      <w:r w:rsidR="00973E65" w:rsidRPr="006C228E">
        <w:rPr>
          <w:rFonts w:ascii="Times New Roman" w:hAnsi="Times New Roman" w:cs="Times New Roman"/>
        </w:rPr>
        <w:t xml:space="preserve"> whether multinationality </w:t>
      </w:r>
      <w:r w:rsidR="002C0E50" w:rsidRPr="006C228E">
        <w:rPr>
          <w:rFonts w:ascii="Times New Roman" w:hAnsi="Times New Roman" w:cs="Times New Roman"/>
        </w:rPr>
        <w:t xml:space="preserve">(or global diversification) </w:t>
      </w:r>
      <w:r w:rsidR="00973E65" w:rsidRPr="006C228E">
        <w:rPr>
          <w:rFonts w:ascii="Times New Roman" w:hAnsi="Times New Roman" w:cs="Times New Roman"/>
        </w:rPr>
        <w:t xml:space="preserve">increases or reduces </w:t>
      </w:r>
      <w:r w:rsidR="000A2E08" w:rsidRPr="006C228E">
        <w:rPr>
          <w:rFonts w:ascii="Times New Roman" w:hAnsi="Times New Roman" w:cs="Times New Roman"/>
        </w:rPr>
        <w:t xml:space="preserve">overall </w:t>
      </w:r>
      <w:r w:rsidR="00973E65" w:rsidRPr="006C228E">
        <w:rPr>
          <w:rFonts w:ascii="Times New Roman" w:hAnsi="Times New Roman" w:cs="Times New Roman"/>
        </w:rPr>
        <w:t xml:space="preserve">firm value. While </w:t>
      </w:r>
      <w:r w:rsidR="00C6565F" w:rsidRPr="006C228E">
        <w:rPr>
          <w:rFonts w:ascii="Times New Roman" w:hAnsi="Times New Roman" w:cs="Times New Roman"/>
        </w:rPr>
        <w:t xml:space="preserve">information on </w:t>
      </w:r>
      <w:r w:rsidR="00973E65" w:rsidRPr="006C228E">
        <w:rPr>
          <w:rFonts w:ascii="Times New Roman" w:hAnsi="Times New Roman" w:cs="Times New Roman"/>
        </w:rPr>
        <w:t xml:space="preserve">the impact of </w:t>
      </w:r>
      <w:r w:rsidR="001040B4" w:rsidRPr="006C228E">
        <w:rPr>
          <w:rFonts w:ascii="Times New Roman" w:hAnsi="Times New Roman" w:cs="Times New Roman"/>
        </w:rPr>
        <w:t xml:space="preserve">corporate </w:t>
      </w:r>
      <w:r w:rsidR="00973E65" w:rsidRPr="006C228E">
        <w:rPr>
          <w:rFonts w:ascii="Times New Roman" w:hAnsi="Times New Roman" w:cs="Times New Roman"/>
        </w:rPr>
        <w:t xml:space="preserve">multinationality on </w:t>
      </w:r>
      <w:r w:rsidR="001040B4" w:rsidRPr="006C228E">
        <w:rPr>
          <w:rFonts w:ascii="Times New Roman" w:hAnsi="Times New Roman" w:cs="Times New Roman"/>
        </w:rPr>
        <w:t xml:space="preserve">overall </w:t>
      </w:r>
      <w:r w:rsidR="00973E65" w:rsidRPr="006C228E">
        <w:rPr>
          <w:rFonts w:ascii="Times New Roman" w:hAnsi="Times New Roman" w:cs="Times New Roman"/>
        </w:rPr>
        <w:t>firm value is important</w:t>
      </w:r>
      <w:r w:rsidR="001D399B" w:rsidRPr="006C228E">
        <w:rPr>
          <w:rFonts w:ascii="Times New Roman" w:hAnsi="Times New Roman" w:cs="Times New Roman"/>
        </w:rPr>
        <w:t xml:space="preserve">, </w:t>
      </w:r>
      <w:r w:rsidR="003249E6" w:rsidRPr="006C228E">
        <w:rPr>
          <w:rFonts w:ascii="Times New Roman" w:hAnsi="Times New Roman" w:cs="Times New Roman"/>
        </w:rPr>
        <w:t>it is</w:t>
      </w:r>
      <w:r w:rsidR="00C6565F" w:rsidRPr="006C228E">
        <w:rPr>
          <w:rFonts w:ascii="Times New Roman" w:hAnsi="Times New Roman" w:cs="Times New Roman"/>
        </w:rPr>
        <w:t xml:space="preserve"> equally useful to obtain insight</w:t>
      </w:r>
      <w:r w:rsidR="002C0E50" w:rsidRPr="006C228E">
        <w:rPr>
          <w:rFonts w:ascii="Times New Roman" w:hAnsi="Times New Roman" w:cs="Times New Roman"/>
        </w:rPr>
        <w:t>s</w:t>
      </w:r>
      <w:r w:rsidR="003E7F40" w:rsidRPr="006C228E">
        <w:rPr>
          <w:rFonts w:ascii="Times New Roman" w:hAnsi="Times New Roman" w:cs="Times New Roman"/>
        </w:rPr>
        <w:t xml:space="preserve"> into the specific strategic decisions and actions that may contribute </w:t>
      </w:r>
      <w:r w:rsidR="008A7D37" w:rsidRPr="006C228E">
        <w:rPr>
          <w:rFonts w:ascii="Times New Roman" w:hAnsi="Times New Roman" w:cs="Times New Roman"/>
        </w:rPr>
        <w:t xml:space="preserve">to </w:t>
      </w:r>
      <w:r w:rsidR="003E7F40" w:rsidRPr="006C228E">
        <w:rPr>
          <w:rFonts w:ascii="Times New Roman" w:hAnsi="Times New Roman" w:cs="Times New Roman"/>
        </w:rPr>
        <w:t>the multinationality premium (or discount)</w:t>
      </w:r>
      <w:r w:rsidR="00C6565F" w:rsidRPr="006C228E">
        <w:rPr>
          <w:rFonts w:ascii="Times New Roman" w:hAnsi="Times New Roman" w:cs="Times New Roman"/>
        </w:rPr>
        <w:t xml:space="preserve">. </w:t>
      </w:r>
      <w:r w:rsidR="006423C7" w:rsidRPr="006C228E">
        <w:rPr>
          <w:rFonts w:ascii="Times New Roman" w:hAnsi="Times New Roman" w:cs="Times New Roman"/>
        </w:rPr>
        <w:t>In this regard</w:t>
      </w:r>
      <w:r w:rsidR="003249E6" w:rsidRPr="006C228E">
        <w:rPr>
          <w:rFonts w:ascii="Times New Roman" w:hAnsi="Times New Roman" w:cs="Times New Roman"/>
        </w:rPr>
        <w:t xml:space="preserve">, </w:t>
      </w:r>
      <w:r w:rsidR="000A2E08" w:rsidRPr="006C228E">
        <w:rPr>
          <w:rFonts w:ascii="Times New Roman" w:hAnsi="Times New Roman" w:cs="Times New Roman"/>
        </w:rPr>
        <w:t>we rely</w:t>
      </w:r>
      <w:r w:rsidR="00D80348" w:rsidRPr="006C228E">
        <w:rPr>
          <w:rFonts w:ascii="Times New Roman" w:hAnsi="Times New Roman" w:cs="Times New Roman"/>
        </w:rPr>
        <w:t xml:space="preserve"> on the unique environment pro</w:t>
      </w:r>
      <w:r w:rsidR="006A6820" w:rsidRPr="006C228E">
        <w:rPr>
          <w:rFonts w:ascii="Times New Roman" w:hAnsi="Times New Roman" w:cs="Times New Roman"/>
        </w:rPr>
        <w:t>vided by M&amp;A</w:t>
      </w:r>
      <w:r w:rsidR="00D80348" w:rsidRPr="006C228E">
        <w:rPr>
          <w:rFonts w:ascii="Times New Roman" w:hAnsi="Times New Roman" w:cs="Times New Roman"/>
        </w:rPr>
        <w:t xml:space="preserve">s to </w:t>
      </w:r>
      <w:r w:rsidR="000E4865" w:rsidRPr="006C228E">
        <w:rPr>
          <w:rFonts w:ascii="Times New Roman" w:hAnsi="Times New Roman" w:cs="Times New Roman"/>
        </w:rPr>
        <w:t>examine</w:t>
      </w:r>
      <w:r w:rsidR="00D80348" w:rsidRPr="006C228E">
        <w:rPr>
          <w:rFonts w:ascii="Times New Roman" w:hAnsi="Times New Roman" w:cs="Times New Roman"/>
        </w:rPr>
        <w:t xml:space="preserve"> how </w:t>
      </w:r>
      <w:r w:rsidR="004055E2" w:rsidRPr="006C228E">
        <w:rPr>
          <w:rFonts w:ascii="Times New Roman" w:hAnsi="Times New Roman" w:cs="Times New Roman"/>
        </w:rPr>
        <w:t>MNC</w:t>
      </w:r>
      <w:r w:rsidR="00D80348" w:rsidRPr="006C228E">
        <w:rPr>
          <w:rFonts w:ascii="Times New Roman" w:hAnsi="Times New Roman" w:cs="Times New Roman"/>
        </w:rPr>
        <w:t>s</w:t>
      </w:r>
      <w:r w:rsidR="00510009" w:rsidRPr="006C228E">
        <w:rPr>
          <w:rFonts w:ascii="Times New Roman" w:hAnsi="Times New Roman" w:cs="Times New Roman"/>
        </w:rPr>
        <w:t>’</w:t>
      </w:r>
      <w:r w:rsidR="000E4865" w:rsidRPr="006C228E">
        <w:rPr>
          <w:rFonts w:ascii="Times New Roman" w:hAnsi="Times New Roman" w:cs="Times New Roman"/>
        </w:rPr>
        <w:t xml:space="preserve"> expansion</w:t>
      </w:r>
      <w:r w:rsidR="00510009" w:rsidRPr="006C228E">
        <w:rPr>
          <w:rFonts w:ascii="Times New Roman" w:hAnsi="Times New Roman" w:cs="Times New Roman"/>
        </w:rPr>
        <w:t>s</w:t>
      </w:r>
      <w:r w:rsidR="000E4865" w:rsidRPr="006C228E">
        <w:rPr>
          <w:rFonts w:ascii="Times New Roman" w:hAnsi="Times New Roman" w:cs="Times New Roman"/>
        </w:rPr>
        <w:t xml:space="preserve"> via </w:t>
      </w:r>
      <w:r w:rsidR="009E1D2D" w:rsidRPr="006C228E">
        <w:rPr>
          <w:rFonts w:ascii="Times New Roman" w:hAnsi="Times New Roman" w:cs="Times New Roman"/>
        </w:rPr>
        <w:t xml:space="preserve">M&amp;As </w:t>
      </w:r>
      <w:r w:rsidR="002C0E50" w:rsidRPr="006C228E">
        <w:rPr>
          <w:rFonts w:ascii="Times New Roman" w:hAnsi="Times New Roman" w:cs="Times New Roman"/>
        </w:rPr>
        <w:t xml:space="preserve">(both domestic and cross-border) </w:t>
      </w:r>
      <w:r w:rsidR="004055E2" w:rsidRPr="006C228E">
        <w:rPr>
          <w:rFonts w:ascii="Times New Roman" w:hAnsi="Times New Roman" w:cs="Times New Roman"/>
        </w:rPr>
        <w:t>may contribute to</w:t>
      </w:r>
      <w:r w:rsidR="00BA45D4" w:rsidRPr="006C228E">
        <w:rPr>
          <w:rFonts w:ascii="Times New Roman" w:hAnsi="Times New Roman" w:cs="Times New Roman"/>
        </w:rPr>
        <w:t xml:space="preserve"> the </w:t>
      </w:r>
      <w:r w:rsidR="004055E2" w:rsidRPr="006C228E">
        <w:rPr>
          <w:rFonts w:ascii="Times New Roman" w:hAnsi="Times New Roman" w:cs="Times New Roman"/>
        </w:rPr>
        <w:t xml:space="preserve">overall </w:t>
      </w:r>
      <w:r w:rsidR="00BA45D4" w:rsidRPr="006C228E">
        <w:rPr>
          <w:rFonts w:ascii="Times New Roman" w:hAnsi="Times New Roman" w:cs="Times New Roman"/>
        </w:rPr>
        <w:t xml:space="preserve">multinationality premium (or discount) documented in </w:t>
      </w:r>
      <w:r w:rsidR="00510009" w:rsidRPr="006C228E">
        <w:rPr>
          <w:rFonts w:ascii="Times New Roman" w:hAnsi="Times New Roman" w:cs="Times New Roman"/>
        </w:rPr>
        <w:t>prior studies</w:t>
      </w:r>
      <w:r w:rsidR="00BA45D4" w:rsidRPr="006C228E">
        <w:rPr>
          <w:rFonts w:ascii="Times New Roman" w:hAnsi="Times New Roman" w:cs="Times New Roman"/>
        </w:rPr>
        <w:t>.</w:t>
      </w:r>
    </w:p>
    <w:p w14:paraId="637F389C" w14:textId="55A45F96" w:rsidR="005F41E6" w:rsidRPr="006C228E" w:rsidRDefault="002C0E50" w:rsidP="005F41E6">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While we may not be the first to investigate the value of global </w:t>
      </w:r>
      <w:r w:rsidR="00AD7559" w:rsidRPr="006C228E">
        <w:rPr>
          <w:rFonts w:ascii="Times New Roman" w:hAnsi="Times New Roman" w:cs="Times New Roman"/>
        </w:rPr>
        <w:t xml:space="preserve">diversification in the M&amp;A context, </w:t>
      </w:r>
      <w:r w:rsidR="001D12E5" w:rsidRPr="006C228E">
        <w:rPr>
          <w:rFonts w:ascii="Times New Roman" w:hAnsi="Times New Roman" w:cs="Times New Roman"/>
        </w:rPr>
        <w:t xml:space="preserve">our study makes important extensions by focusing on the </w:t>
      </w:r>
      <w:r w:rsidR="008E383C" w:rsidRPr="006C228E">
        <w:rPr>
          <w:rFonts w:ascii="Times New Roman" w:hAnsi="Times New Roman" w:cs="Times New Roman"/>
        </w:rPr>
        <w:t xml:space="preserve">level of </w:t>
      </w:r>
      <w:r w:rsidR="001D12E5" w:rsidRPr="006C228E">
        <w:rPr>
          <w:rFonts w:ascii="Times New Roman" w:hAnsi="Times New Roman" w:cs="Times New Roman"/>
        </w:rPr>
        <w:t>multinationality of the acquiring firm prior to initiating the M&amp;A transaction. Thus, we</w:t>
      </w:r>
      <w:r w:rsidR="00112F2B" w:rsidRPr="006C228E">
        <w:rPr>
          <w:rFonts w:ascii="Times New Roman" w:hAnsi="Times New Roman" w:cs="Times New Roman"/>
        </w:rPr>
        <w:t xml:space="preserve"> do not merely consider whether</w:t>
      </w:r>
      <w:r w:rsidR="00DA12C2" w:rsidRPr="006C228E">
        <w:rPr>
          <w:rFonts w:ascii="Times New Roman" w:hAnsi="Times New Roman" w:cs="Times New Roman"/>
        </w:rPr>
        <w:t xml:space="preserve"> </w:t>
      </w:r>
      <w:r w:rsidR="001D12E5" w:rsidRPr="006C228E">
        <w:rPr>
          <w:rFonts w:ascii="Times New Roman" w:hAnsi="Times New Roman" w:cs="Times New Roman"/>
        </w:rPr>
        <w:t>the focal acquisition increases the firm’s global scope</w:t>
      </w:r>
      <w:r w:rsidR="00294BD6" w:rsidRPr="006C228E">
        <w:rPr>
          <w:rFonts w:ascii="Times New Roman" w:hAnsi="Times New Roman" w:cs="Times New Roman"/>
        </w:rPr>
        <w:t xml:space="preserve">, </w:t>
      </w:r>
      <w:r w:rsidR="000F26C5" w:rsidRPr="006C228E">
        <w:rPr>
          <w:rFonts w:ascii="Times New Roman" w:hAnsi="Times New Roman" w:cs="Times New Roman"/>
        </w:rPr>
        <w:t>(</w:t>
      </w:r>
      <w:r w:rsidR="001D12E5" w:rsidRPr="006C228E">
        <w:rPr>
          <w:rFonts w:ascii="Times New Roman" w:hAnsi="Times New Roman" w:cs="Times New Roman"/>
        </w:rPr>
        <w:t>i.e., the value implications of cross-border vs. domestic M&amp;As</w:t>
      </w:r>
      <w:r w:rsidR="000F26C5" w:rsidRPr="006C228E">
        <w:rPr>
          <w:rFonts w:ascii="Times New Roman" w:hAnsi="Times New Roman" w:cs="Times New Roman"/>
        </w:rPr>
        <w:t>),</w:t>
      </w:r>
      <w:r w:rsidR="00294BD6" w:rsidRPr="006C228E">
        <w:rPr>
          <w:rFonts w:ascii="Times New Roman" w:hAnsi="Times New Roman" w:cs="Times New Roman"/>
        </w:rPr>
        <w:t xml:space="preserve"> as in studies</w:t>
      </w:r>
      <w:r w:rsidR="000F26C5" w:rsidRPr="006C228E">
        <w:rPr>
          <w:rFonts w:ascii="Times New Roman" w:hAnsi="Times New Roman" w:cs="Times New Roman"/>
        </w:rPr>
        <w:t>,</w:t>
      </w:r>
      <w:r w:rsidR="00294BD6" w:rsidRPr="006C228E">
        <w:rPr>
          <w:rFonts w:ascii="Times New Roman" w:hAnsi="Times New Roman" w:cs="Times New Roman"/>
        </w:rPr>
        <w:t xml:space="preserve"> such as </w:t>
      </w:r>
      <w:r w:rsidR="0096615E" w:rsidRPr="006C228E">
        <w:rPr>
          <w:rFonts w:ascii="Times New Roman" w:hAnsi="Times New Roman" w:cs="Times New Roman"/>
        </w:rPr>
        <w:t xml:space="preserve">Gregory and O’Donohoe (2014) and </w:t>
      </w:r>
      <w:r w:rsidR="00294BD6" w:rsidRPr="006C228E">
        <w:rPr>
          <w:rFonts w:ascii="Times New Roman" w:hAnsi="Times New Roman" w:cs="Times New Roman"/>
        </w:rPr>
        <w:t xml:space="preserve">Conn </w:t>
      </w:r>
      <w:r w:rsidR="00294BD6" w:rsidRPr="006C228E">
        <w:rPr>
          <w:rFonts w:ascii="Times New Roman" w:hAnsi="Times New Roman" w:cs="Times New Roman"/>
          <w:i/>
        </w:rPr>
        <w:t>et al.</w:t>
      </w:r>
      <w:r w:rsidR="00294BD6" w:rsidRPr="006C228E">
        <w:rPr>
          <w:rFonts w:ascii="Times New Roman" w:hAnsi="Times New Roman" w:cs="Times New Roman"/>
        </w:rPr>
        <w:t xml:space="preserve"> (2005)</w:t>
      </w:r>
      <w:r w:rsidR="001D12E5" w:rsidRPr="006C228E">
        <w:rPr>
          <w:rFonts w:ascii="Times New Roman" w:hAnsi="Times New Roman" w:cs="Times New Roman"/>
        </w:rPr>
        <w:t xml:space="preserve">. </w:t>
      </w:r>
      <w:r w:rsidR="001C1A02" w:rsidRPr="006C228E">
        <w:rPr>
          <w:rFonts w:ascii="Times New Roman" w:hAnsi="Times New Roman" w:cs="Times New Roman"/>
        </w:rPr>
        <w:t>Such analys</w:t>
      </w:r>
      <w:r w:rsidR="00112F2B" w:rsidRPr="006C228E">
        <w:rPr>
          <w:rFonts w:ascii="Times New Roman" w:hAnsi="Times New Roman" w:cs="Times New Roman"/>
        </w:rPr>
        <w:t>i</w:t>
      </w:r>
      <w:r w:rsidR="001C1A02" w:rsidRPr="006C228E">
        <w:rPr>
          <w:rFonts w:ascii="Times New Roman" w:hAnsi="Times New Roman" w:cs="Times New Roman"/>
        </w:rPr>
        <w:t xml:space="preserve">s implicitly presume that investors may, for example, value cross-border </w:t>
      </w:r>
      <w:r w:rsidR="00C92D8B" w:rsidRPr="006C228E">
        <w:rPr>
          <w:rFonts w:ascii="Times New Roman" w:hAnsi="Times New Roman" w:cs="Times New Roman"/>
        </w:rPr>
        <w:t>M&amp;A</w:t>
      </w:r>
      <w:r w:rsidR="001C1A02" w:rsidRPr="006C228E">
        <w:rPr>
          <w:rFonts w:ascii="Times New Roman" w:hAnsi="Times New Roman" w:cs="Times New Roman"/>
        </w:rPr>
        <w:t>s</w:t>
      </w:r>
      <w:r w:rsidR="003A7A27" w:rsidRPr="006C228E">
        <w:rPr>
          <w:rFonts w:ascii="Times New Roman" w:hAnsi="Times New Roman" w:cs="Times New Roman"/>
        </w:rPr>
        <w:t xml:space="preserve"> by </w:t>
      </w:r>
      <w:r w:rsidR="007A010B" w:rsidRPr="006C228E">
        <w:rPr>
          <w:rFonts w:ascii="Times New Roman" w:hAnsi="Times New Roman" w:cs="Times New Roman"/>
        </w:rPr>
        <w:t>an</w:t>
      </w:r>
      <w:r w:rsidR="003A7A27" w:rsidRPr="006C228E">
        <w:rPr>
          <w:rFonts w:ascii="Times New Roman" w:hAnsi="Times New Roman" w:cs="Times New Roman"/>
        </w:rPr>
        <w:t xml:space="preserve"> </w:t>
      </w:r>
      <w:r w:rsidR="007A010B" w:rsidRPr="006C228E">
        <w:rPr>
          <w:rFonts w:ascii="Times New Roman" w:hAnsi="Times New Roman" w:cs="Times New Roman"/>
        </w:rPr>
        <w:t>established MNC</w:t>
      </w:r>
      <w:r w:rsidR="003A7A27" w:rsidRPr="006C228E">
        <w:rPr>
          <w:rFonts w:ascii="Times New Roman" w:hAnsi="Times New Roman" w:cs="Times New Roman"/>
        </w:rPr>
        <w:t xml:space="preserve"> similarly as they</w:t>
      </w:r>
      <w:r w:rsidR="001C1A02" w:rsidRPr="006C228E">
        <w:rPr>
          <w:rFonts w:ascii="Times New Roman" w:hAnsi="Times New Roman" w:cs="Times New Roman"/>
        </w:rPr>
        <w:t xml:space="preserve"> would value cross-bo</w:t>
      </w:r>
      <w:r w:rsidR="007A010B" w:rsidRPr="006C228E">
        <w:rPr>
          <w:rFonts w:ascii="Times New Roman" w:hAnsi="Times New Roman" w:cs="Times New Roman"/>
        </w:rPr>
        <w:t>rder acquisitions by a non-</w:t>
      </w:r>
      <w:r w:rsidR="00112F2B" w:rsidRPr="006C228E">
        <w:rPr>
          <w:rFonts w:ascii="Times New Roman" w:hAnsi="Times New Roman" w:cs="Times New Roman"/>
        </w:rPr>
        <w:t>MNC</w:t>
      </w:r>
      <w:r w:rsidR="001C1A02" w:rsidRPr="006C228E">
        <w:rPr>
          <w:rFonts w:ascii="Times New Roman" w:hAnsi="Times New Roman" w:cs="Times New Roman"/>
        </w:rPr>
        <w:t xml:space="preserve">. </w:t>
      </w:r>
      <w:r w:rsidR="00DD33CD" w:rsidRPr="006C228E">
        <w:rPr>
          <w:rFonts w:ascii="Times New Roman" w:hAnsi="Times New Roman" w:cs="Times New Roman"/>
        </w:rPr>
        <w:t xml:space="preserve">It is plausible to expect valuation differentials </w:t>
      </w:r>
      <w:r w:rsidR="00294BD6" w:rsidRPr="006C228E">
        <w:rPr>
          <w:rFonts w:ascii="Times New Roman" w:hAnsi="Times New Roman" w:cs="Times New Roman"/>
        </w:rPr>
        <w:t>in those acquisitions</w:t>
      </w:r>
      <w:r w:rsidR="0021691E" w:rsidRPr="006C228E">
        <w:rPr>
          <w:rFonts w:ascii="Times New Roman" w:hAnsi="Times New Roman" w:cs="Times New Roman"/>
        </w:rPr>
        <w:t>,</w:t>
      </w:r>
      <w:r w:rsidR="00294BD6" w:rsidRPr="006C228E">
        <w:rPr>
          <w:rFonts w:ascii="Times New Roman" w:hAnsi="Times New Roman" w:cs="Times New Roman"/>
        </w:rPr>
        <w:t xml:space="preserve"> </w:t>
      </w:r>
      <w:r w:rsidR="00DD33CD" w:rsidRPr="006C228E">
        <w:rPr>
          <w:rFonts w:ascii="Times New Roman" w:hAnsi="Times New Roman" w:cs="Times New Roman"/>
        </w:rPr>
        <w:t xml:space="preserve">given the </w:t>
      </w:r>
      <w:r w:rsidR="00DA12C2" w:rsidRPr="006C228E">
        <w:rPr>
          <w:rFonts w:ascii="Times New Roman" w:hAnsi="Times New Roman" w:cs="Times New Roman"/>
        </w:rPr>
        <w:t xml:space="preserve">inherent </w:t>
      </w:r>
      <w:r w:rsidR="00DD33CD" w:rsidRPr="006C228E">
        <w:rPr>
          <w:rFonts w:ascii="Times New Roman" w:hAnsi="Times New Roman" w:cs="Times New Roman"/>
        </w:rPr>
        <w:t>differences in the nature</w:t>
      </w:r>
      <w:r w:rsidR="00DA12C2" w:rsidRPr="006C228E">
        <w:rPr>
          <w:rFonts w:ascii="Times New Roman" w:hAnsi="Times New Roman" w:cs="Times New Roman"/>
        </w:rPr>
        <w:t xml:space="preserve"> (or perhaps ability)</w:t>
      </w:r>
      <w:r w:rsidR="00DD33CD" w:rsidRPr="006C228E">
        <w:rPr>
          <w:rFonts w:ascii="Times New Roman" w:hAnsi="Times New Roman" w:cs="Times New Roman"/>
        </w:rPr>
        <w:t xml:space="preserve"> of </w:t>
      </w:r>
      <w:r w:rsidR="00081A8C" w:rsidRPr="006C228E">
        <w:rPr>
          <w:rFonts w:ascii="Times New Roman" w:hAnsi="Times New Roman" w:cs="Times New Roman"/>
        </w:rPr>
        <w:t xml:space="preserve">the </w:t>
      </w:r>
      <w:r w:rsidR="00DD33CD" w:rsidRPr="006C228E">
        <w:rPr>
          <w:rFonts w:ascii="Times New Roman" w:hAnsi="Times New Roman" w:cs="Times New Roman"/>
        </w:rPr>
        <w:t>acquirers. Ac</w:t>
      </w:r>
      <w:r w:rsidR="000342ED" w:rsidRPr="006C228E">
        <w:rPr>
          <w:rFonts w:ascii="Times New Roman" w:hAnsi="Times New Roman" w:cs="Times New Roman"/>
        </w:rPr>
        <w:t>cordingly, our approach emphasis</w:t>
      </w:r>
      <w:r w:rsidR="00DD33CD" w:rsidRPr="006C228E">
        <w:rPr>
          <w:rFonts w:ascii="Times New Roman" w:hAnsi="Times New Roman" w:cs="Times New Roman"/>
        </w:rPr>
        <w:t>es the nature (multinationality) of the firm prior to the merger</w:t>
      </w:r>
      <w:r w:rsidR="001C1A02" w:rsidRPr="006C228E">
        <w:rPr>
          <w:rFonts w:ascii="Times New Roman" w:hAnsi="Times New Roman" w:cs="Times New Roman"/>
        </w:rPr>
        <w:t xml:space="preserve">, </w:t>
      </w:r>
      <w:r w:rsidR="00AE4B0F" w:rsidRPr="006C228E">
        <w:rPr>
          <w:rFonts w:ascii="Times New Roman" w:hAnsi="Times New Roman" w:cs="Times New Roman"/>
        </w:rPr>
        <w:t>which then allows us</w:t>
      </w:r>
      <w:r w:rsidR="00DD33CD" w:rsidRPr="006C228E">
        <w:rPr>
          <w:rFonts w:ascii="Times New Roman" w:hAnsi="Times New Roman" w:cs="Times New Roman"/>
        </w:rPr>
        <w:t xml:space="preserve"> to </w:t>
      </w:r>
      <w:r w:rsidR="00DA12C2" w:rsidRPr="006C228E">
        <w:rPr>
          <w:rFonts w:ascii="Times New Roman" w:hAnsi="Times New Roman" w:cs="Times New Roman"/>
        </w:rPr>
        <w:t>further</w:t>
      </w:r>
      <w:r w:rsidR="00DD33CD" w:rsidRPr="006C228E">
        <w:rPr>
          <w:rFonts w:ascii="Times New Roman" w:hAnsi="Times New Roman" w:cs="Times New Roman"/>
        </w:rPr>
        <w:t xml:space="preserve"> examine</w:t>
      </w:r>
      <w:r w:rsidR="000F26C5" w:rsidRPr="006C228E">
        <w:rPr>
          <w:rFonts w:ascii="Times New Roman" w:hAnsi="Times New Roman" w:cs="Times New Roman"/>
        </w:rPr>
        <w:t>,</w:t>
      </w:r>
      <w:r w:rsidR="00DA12C2" w:rsidRPr="006C228E">
        <w:rPr>
          <w:rFonts w:ascii="Times New Roman" w:hAnsi="Times New Roman" w:cs="Times New Roman"/>
        </w:rPr>
        <w:t xml:space="preserve"> which acquisition strategy</w:t>
      </w:r>
      <w:r w:rsidR="00AE4B0F" w:rsidRPr="006C228E">
        <w:rPr>
          <w:rFonts w:ascii="Times New Roman" w:hAnsi="Times New Roman" w:cs="Times New Roman"/>
        </w:rPr>
        <w:t xml:space="preserve"> </w:t>
      </w:r>
      <w:r w:rsidR="000342ED" w:rsidRPr="006C228E">
        <w:rPr>
          <w:rFonts w:ascii="Times New Roman" w:hAnsi="Times New Roman" w:cs="Times New Roman"/>
        </w:rPr>
        <w:t>(i.e.</w:t>
      </w:r>
      <w:r w:rsidR="000F26C5" w:rsidRPr="006C228E">
        <w:rPr>
          <w:rFonts w:ascii="Times New Roman" w:hAnsi="Times New Roman" w:cs="Times New Roman"/>
        </w:rPr>
        <w:t>,</w:t>
      </w:r>
      <w:r w:rsidR="000342ED" w:rsidRPr="006C228E">
        <w:rPr>
          <w:rFonts w:ascii="Times New Roman" w:hAnsi="Times New Roman" w:cs="Times New Roman"/>
        </w:rPr>
        <w:t xml:space="preserve"> </w:t>
      </w:r>
      <w:r w:rsidR="00AE4B0F" w:rsidRPr="006C228E">
        <w:rPr>
          <w:rFonts w:ascii="Times New Roman" w:hAnsi="Times New Roman" w:cs="Times New Roman"/>
        </w:rPr>
        <w:t>cross-border vs. domestic) delivers greater value for MNCs.</w:t>
      </w:r>
      <w:r w:rsidR="001C1A02" w:rsidRPr="006C228E">
        <w:rPr>
          <w:rFonts w:ascii="Times New Roman" w:hAnsi="Times New Roman" w:cs="Times New Roman"/>
        </w:rPr>
        <w:t xml:space="preserve"> </w:t>
      </w:r>
      <w:r w:rsidR="001D12E5" w:rsidRPr="006C228E">
        <w:rPr>
          <w:rFonts w:ascii="Times New Roman" w:hAnsi="Times New Roman" w:cs="Times New Roman"/>
        </w:rPr>
        <w:t xml:space="preserve"> </w:t>
      </w:r>
      <w:r w:rsidR="00664E33" w:rsidRPr="006C228E">
        <w:rPr>
          <w:rFonts w:ascii="Times New Roman" w:hAnsi="Times New Roman" w:cs="Times New Roman"/>
        </w:rPr>
        <w:t xml:space="preserve"> </w:t>
      </w:r>
    </w:p>
    <w:p w14:paraId="22AB931D" w14:textId="77777777" w:rsidR="00B769F8" w:rsidRPr="006C228E" w:rsidRDefault="000C7DC8" w:rsidP="005F41E6">
      <w:pPr>
        <w:spacing w:after="0" w:line="480" w:lineRule="auto"/>
        <w:ind w:firstLine="432"/>
        <w:jc w:val="both"/>
        <w:rPr>
          <w:rFonts w:ascii="Times New Roman" w:hAnsi="Times New Roman" w:cs="Times New Roman"/>
        </w:rPr>
      </w:pPr>
      <w:r w:rsidRPr="006C228E">
        <w:rPr>
          <w:rFonts w:ascii="Times New Roman" w:hAnsi="Times New Roman" w:cs="Times New Roman"/>
        </w:rPr>
        <w:lastRenderedPageBreak/>
        <w:t>It is also suggested that corporat</w:t>
      </w:r>
      <w:r w:rsidR="006E2F42" w:rsidRPr="006C228E">
        <w:rPr>
          <w:rFonts w:ascii="Times New Roman" w:hAnsi="Times New Roman" w:cs="Times New Roman"/>
        </w:rPr>
        <w:t xml:space="preserve">e multinationality is valuable </w:t>
      </w:r>
      <w:r w:rsidRPr="006C228E">
        <w:rPr>
          <w:rFonts w:ascii="Times New Roman" w:hAnsi="Times New Roman" w:cs="Times New Roman"/>
        </w:rPr>
        <w:t>s</w:t>
      </w:r>
      <w:r w:rsidR="006E2F42" w:rsidRPr="006C228E">
        <w:rPr>
          <w:rFonts w:ascii="Times New Roman" w:hAnsi="Times New Roman" w:cs="Times New Roman"/>
        </w:rPr>
        <w:t>o</w:t>
      </w:r>
      <w:r w:rsidRPr="006C228E">
        <w:rPr>
          <w:rFonts w:ascii="Times New Roman" w:hAnsi="Times New Roman" w:cs="Times New Roman"/>
        </w:rPr>
        <w:t xml:space="preserve"> long as there </w:t>
      </w:r>
      <w:r w:rsidR="006B41A5" w:rsidRPr="006C228E">
        <w:rPr>
          <w:rFonts w:ascii="Times New Roman" w:hAnsi="Times New Roman" w:cs="Times New Roman"/>
        </w:rPr>
        <w:t>are</w:t>
      </w:r>
      <w:r w:rsidRPr="006C228E">
        <w:rPr>
          <w:rFonts w:ascii="Times New Roman" w:hAnsi="Times New Roman" w:cs="Times New Roman"/>
        </w:rPr>
        <w:t xml:space="preserve"> segmented markets </w:t>
      </w:r>
      <w:r w:rsidR="006B41A5" w:rsidRPr="006C228E">
        <w:rPr>
          <w:rFonts w:ascii="Times New Roman" w:hAnsi="Times New Roman" w:cs="Times New Roman"/>
        </w:rPr>
        <w:t>with</w:t>
      </w:r>
      <w:r w:rsidRPr="006C228E">
        <w:rPr>
          <w:rFonts w:ascii="Times New Roman" w:hAnsi="Times New Roman" w:cs="Times New Roman"/>
        </w:rPr>
        <w:t xml:space="preserve"> entr</w:t>
      </w:r>
      <w:r w:rsidR="006B41A5" w:rsidRPr="006C228E">
        <w:rPr>
          <w:rFonts w:ascii="Times New Roman" w:hAnsi="Times New Roman" w:cs="Times New Roman"/>
        </w:rPr>
        <w:t>y</w:t>
      </w:r>
      <w:r w:rsidRPr="006C228E">
        <w:rPr>
          <w:rFonts w:ascii="Times New Roman" w:hAnsi="Times New Roman" w:cs="Times New Roman"/>
        </w:rPr>
        <w:t xml:space="preserve"> barriers</w:t>
      </w:r>
      <w:r w:rsidR="006B41A5" w:rsidRPr="006C228E">
        <w:rPr>
          <w:rFonts w:ascii="Times New Roman" w:hAnsi="Times New Roman" w:cs="Times New Roman"/>
        </w:rPr>
        <w:t xml:space="preserve">, </w:t>
      </w:r>
      <w:r w:rsidR="00164CCA" w:rsidRPr="006C228E">
        <w:rPr>
          <w:rFonts w:ascii="Times New Roman" w:hAnsi="Times New Roman" w:cs="Times New Roman"/>
        </w:rPr>
        <w:t>and/or</w:t>
      </w:r>
      <w:r w:rsidR="006B41A5" w:rsidRPr="006C228E">
        <w:rPr>
          <w:rFonts w:ascii="Times New Roman" w:hAnsi="Times New Roman" w:cs="Times New Roman"/>
        </w:rPr>
        <w:t xml:space="preserve"> </w:t>
      </w:r>
      <w:r w:rsidR="00773970" w:rsidRPr="006C228E">
        <w:rPr>
          <w:rFonts w:ascii="Times New Roman" w:hAnsi="Times New Roman" w:cs="Times New Roman"/>
        </w:rPr>
        <w:t xml:space="preserve">a difficulty in accessing and interpreting </w:t>
      </w:r>
      <w:r w:rsidR="00804E8C" w:rsidRPr="006C228E">
        <w:rPr>
          <w:rFonts w:ascii="Times New Roman" w:hAnsi="Times New Roman" w:cs="Times New Roman"/>
        </w:rPr>
        <w:t>information across national borders</w:t>
      </w:r>
      <w:r w:rsidR="00164CCA" w:rsidRPr="006C228E">
        <w:rPr>
          <w:rFonts w:ascii="Times New Roman" w:hAnsi="Times New Roman" w:cs="Times New Roman"/>
        </w:rPr>
        <w:t xml:space="preserve"> (Aybar and Ficici, 2009; Doukas and</w:t>
      </w:r>
      <w:r w:rsidRPr="006C228E">
        <w:rPr>
          <w:rFonts w:ascii="Times New Roman" w:hAnsi="Times New Roman" w:cs="Times New Roman"/>
        </w:rPr>
        <w:t xml:space="preserve"> </w:t>
      </w:r>
      <w:r w:rsidR="004C3A83" w:rsidRPr="006C228E">
        <w:rPr>
          <w:rFonts w:ascii="Times New Roman" w:hAnsi="Times New Roman" w:cs="Times New Roman"/>
        </w:rPr>
        <w:t>Travlos, 1988</w:t>
      </w:r>
      <w:r w:rsidR="006B41A5" w:rsidRPr="006C228E">
        <w:rPr>
          <w:rFonts w:ascii="Times New Roman" w:hAnsi="Times New Roman" w:cs="Times New Roman"/>
        </w:rPr>
        <w:t>). Therefore, g</w:t>
      </w:r>
      <w:r w:rsidR="000818BA" w:rsidRPr="006C228E">
        <w:rPr>
          <w:rFonts w:ascii="Times New Roman" w:hAnsi="Times New Roman" w:cs="Times New Roman"/>
        </w:rPr>
        <w:t>iven the reduction</w:t>
      </w:r>
      <w:r w:rsidR="006B41A5" w:rsidRPr="006C228E">
        <w:rPr>
          <w:rFonts w:ascii="Times New Roman" w:hAnsi="Times New Roman" w:cs="Times New Roman"/>
        </w:rPr>
        <w:t>s</w:t>
      </w:r>
      <w:r w:rsidR="000818BA" w:rsidRPr="006C228E">
        <w:rPr>
          <w:rFonts w:ascii="Times New Roman" w:hAnsi="Times New Roman" w:cs="Times New Roman"/>
        </w:rPr>
        <w:t xml:space="preserve"> in trade and financial market imperfections </w:t>
      </w:r>
      <w:r w:rsidR="000621D8" w:rsidRPr="006C228E">
        <w:rPr>
          <w:rFonts w:ascii="Times New Roman" w:hAnsi="Times New Roman" w:cs="Times New Roman"/>
        </w:rPr>
        <w:t>(</w:t>
      </w:r>
      <w:r w:rsidR="002D7693" w:rsidRPr="006C228E">
        <w:rPr>
          <w:rFonts w:ascii="Times New Roman" w:hAnsi="Times New Roman" w:cs="Times New Roman"/>
        </w:rPr>
        <w:t xml:space="preserve">Banerji </w:t>
      </w:r>
      <w:r w:rsidR="002D7693" w:rsidRPr="006C228E">
        <w:rPr>
          <w:rFonts w:ascii="Times New Roman" w:hAnsi="Times New Roman" w:cs="Times New Roman"/>
          <w:i/>
        </w:rPr>
        <w:t>et al.</w:t>
      </w:r>
      <w:r w:rsidR="002D7693" w:rsidRPr="006C228E">
        <w:rPr>
          <w:rFonts w:ascii="Times New Roman" w:hAnsi="Times New Roman" w:cs="Times New Roman"/>
        </w:rPr>
        <w:t>, 2018</w:t>
      </w:r>
      <w:r w:rsidR="00C92D8B" w:rsidRPr="006C228E">
        <w:rPr>
          <w:rFonts w:ascii="Times New Roman" w:hAnsi="Times New Roman" w:cs="Times New Roman"/>
        </w:rPr>
        <w:t>), and</w:t>
      </w:r>
      <w:r w:rsidR="000818BA" w:rsidRPr="006C228E">
        <w:rPr>
          <w:rFonts w:ascii="Times New Roman" w:hAnsi="Times New Roman" w:cs="Times New Roman"/>
        </w:rPr>
        <w:t xml:space="preserve"> the </w:t>
      </w:r>
      <w:r w:rsidR="004F380D" w:rsidRPr="006C228E">
        <w:rPr>
          <w:rFonts w:ascii="Times New Roman" w:hAnsi="Times New Roman" w:cs="Times New Roman"/>
        </w:rPr>
        <w:t xml:space="preserve">increased </w:t>
      </w:r>
      <w:r w:rsidR="000818BA" w:rsidRPr="006C228E">
        <w:rPr>
          <w:rFonts w:ascii="Times New Roman" w:hAnsi="Times New Roman" w:cs="Times New Roman"/>
        </w:rPr>
        <w:t xml:space="preserve">amount of common knowledge available to all firms </w:t>
      </w:r>
      <w:r w:rsidR="003A6625" w:rsidRPr="006C228E">
        <w:rPr>
          <w:rFonts w:ascii="Times New Roman" w:hAnsi="Times New Roman" w:cs="Times New Roman"/>
        </w:rPr>
        <w:t xml:space="preserve">(through </w:t>
      </w:r>
      <w:r w:rsidR="009E2F02" w:rsidRPr="006C228E">
        <w:rPr>
          <w:rFonts w:ascii="Times New Roman" w:hAnsi="Times New Roman" w:cs="Times New Roman"/>
        </w:rPr>
        <w:t>improved ICT environment</w:t>
      </w:r>
      <w:r w:rsidR="007977BB" w:rsidRPr="006C228E">
        <w:rPr>
          <w:rFonts w:ascii="Times New Roman" w:hAnsi="Times New Roman" w:cs="Times New Roman"/>
        </w:rPr>
        <w:t xml:space="preserve">) over time, </w:t>
      </w:r>
      <w:r w:rsidR="004F380D" w:rsidRPr="006C228E">
        <w:rPr>
          <w:rFonts w:ascii="Times New Roman" w:hAnsi="Times New Roman" w:cs="Times New Roman"/>
        </w:rPr>
        <w:t xml:space="preserve">we additionally examine the relations between </w:t>
      </w:r>
      <w:r w:rsidR="00BE0A95" w:rsidRPr="006C228E">
        <w:rPr>
          <w:rFonts w:ascii="Times New Roman" w:hAnsi="Times New Roman" w:cs="Times New Roman"/>
        </w:rPr>
        <w:t xml:space="preserve">multinationality and acquisition returns over time. </w:t>
      </w:r>
      <w:r w:rsidR="00E06ECC" w:rsidRPr="006C228E">
        <w:rPr>
          <w:rFonts w:ascii="Times New Roman" w:hAnsi="Times New Roman" w:cs="Times New Roman"/>
        </w:rPr>
        <w:t xml:space="preserve">The </w:t>
      </w:r>
      <w:r w:rsidR="00DA00B6" w:rsidRPr="006C228E">
        <w:rPr>
          <w:rFonts w:ascii="Times New Roman" w:hAnsi="Times New Roman" w:cs="Times New Roman"/>
        </w:rPr>
        <w:t>increased libera</w:t>
      </w:r>
      <w:r w:rsidR="00121F2F" w:rsidRPr="006C228E">
        <w:rPr>
          <w:rFonts w:ascii="Times New Roman" w:hAnsi="Times New Roman" w:cs="Times New Roman"/>
        </w:rPr>
        <w:t>lisa</w:t>
      </w:r>
      <w:r w:rsidR="00DA00B6" w:rsidRPr="006C228E">
        <w:rPr>
          <w:rFonts w:ascii="Times New Roman" w:hAnsi="Times New Roman" w:cs="Times New Roman"/>
        </w:rPr>
        <w:t>t</w:t>
      </w:r>
      <w:r w:rsidR="006B41A5" w:rsidRPr="006C228E">
        <w:rPr>
          <w:rFonts w:ascii="Times New Roman" w:hAnsi="Times New Roman" w:cs="Times New Roman"/>
        </w:rPr>
        <w:t>ion and integration of</w:t>
      </w:r>
      <w:r w:rsidR="00DA00B6" w:rsidRPr="006C228E">
        <w:rPr>
          <w:rFonts w:ascii="Times New Roman" w:hAnsi="Times New Roman" w:cs="Times New Roman"/>
        </w:rPr>
        <w:t xml:space="preserve"> markets across the globe </w:t>
      </w:r>
      <w:r w:rsidR="00DF736F" w:rsidRPr="006C228E">
        <w:rPr>
          <w:rFonts w:ascii="Times New Roman" w:hAnsi="Times New Roman" w:cs="Times New Roman"/>
        </w:rPr>
        <w:t>has</w:t>
      </w:r>
      <w:r w:rsidR="00DA00B6" w:rsidRPr="006C228E">
        <w:rPr>
          <w:rFonts w:ascii="Times New Roman" w:hAnsi="Times New Roman" w:cs="Times New Roman"/>
        </w:rPr>
        <w:t xml:space="preserve"> potentially reduce</w:t>
      </w:r>
      <w:r w:rsidR="00121F2F" w:rsidRPr="006C228E">
        <w:rPr>
          <w:rFonts w:ascii="Times New Roman" w:hAnsi="Times New Roman" w:cs="Times New Roman"/>
        </w:rPr>
        <w:t>d</w:t>
      </w:r>
      <w:r w:rsidR="00DA00B6" w:rsidRPr="006C228E">
        <w:rPr>
          <w:rFonts w:ascii="Times New Roman" w:hAnsi="Times New Roman" w:cs="Times New Roman"/>
        </w:rPr>
        <w:t xml:space="preserve"> the competitive advantage enjoyed by MNCs from their proprietary assets.</w:t>
      </w:r>
      <w:r w:rsidR="00641DE2" w:rsidRPr="006C228E">
        <w:rPr>
          <w:rFonts w:ascii="Times New Roman" w:hAnsi="Times New Roman" w:cs="Times New Roman"/>
        </w:rPr>
        <w:t xml:space="preserve"> </w:t>
      </w:r>
      <w:r w:rsidR="00DA00B6" w:rsidRPr="006C228E">
        <w:rPr>
          <w:rFonts w:ascii="Times New Roman" w:hAnsi="Times New Roman" w:cs="Times New Roman"/>
        </w:rPr>
        <w:t xml:space="preserve">Similarly, </w:t>
      </w:r>
      <w:r w:rsidR="00641DE2" w:rsidRPr="006C228E">
        <w:rPr>
          <w:rFonts w:ascii="Times New Roman" w:hAnsi="Times New Roman" w:cs="Times New Roman"/>
        </w:rPr>
        <w:t xml:space="preserve">the </w:t>
      </w:r>
      <w:r w:rsidR="006B41A5" w:rsidRPr="006C228E">
        <w:rPr>
          <w:rFonts w:ascii="Times New Roman" w:hAnsi="Times New Roman" w:cs="Times New Roman"/>
        </w:rPr>
        <w:t xml:space="preserve">digital information age, witnessed in the late 1990s, has </w:t>
      </w:r>
      <w:r w:rsidR="00641DE2" w:rsidRPr="006C228E">
        <w:rPr>
          <w:rFonts w:ascii="Times New Roman" w:hAnsi="Times New Roman" w:cs="Times New Roman"/>
        </w:rPr>
        <w:t xml:space="preserve">increased information </w:t>
      </w:r>
      <w:r w:rsidR="00121F2F" w:rsidRPr="006C228E">
        <w:rPr>
          <w:rFonts w:ascii="Times New Roman" w:hAnsi="Times New Roman" w:cs="Times New Roman"/>
        </w:rPr>
        <w:t xml:space="preserve">retrieval and </w:t>
      </w:r>
      <w:r w:rsidR="00641DE2" w:rsidRPr="006C228E">
        <w:rPr>
          <w:rFonts w:ascii="Times New Roman" w:hAnsi="Times New Roman" w:cs="Times New Roman"/>
        </w:rPr>
        <w:t>sharing over the internet</w:t>
      </w:r>
      <w:r w:rsidR="006B41A5" w:rsidRPr="006C228E">
        <w:rPr>
          <w:rFonts w:ascii="Times New Roman" w:hAnsi="Times New Roman" w:cs="Times New Roman"/>
        </w:rPr>
        <w:t>, benefiting</w:t>
      </w:r>
      <w:r w:rsidR="00121F2F" w:rsidRPr="006C228E">
        <w:rPr>
          <w:rFonts w:ascii="Times New Roman" w:hAnsi="Times New Roman" w:cs="Times New Roman"/>
        </w:rPr>
        <w:t xml:space="preserve"> investors in the form of </w:t>
      </w:r>
      <w:r w:rsidR="00DA00B6" w:rsidRPr="006C228E">
        <w:rPr>
          <w:rFonts w:ascii="Times New Roman" w:hAnsi="Times New Roman" w:cs="Times New Roman"/>
        </w:rPr>
        <w:t>reduce</w:t>
      </w:r>
      <w:r w:rsidR="00121F2F" w:rsidRPr="006C228E">
        <w:rPr>
          <w:rFonts w:ascii="Times New Roman" w:hAnsi="Times New Roman" w:cs="Times New Roman"/>
        </w:rPr>
        <w:t>d</w:t>
      </w:r>
      <w:r w:rsidR="00641DE2" w:rsidRPr="006C228E">
        <w:rPr>
          <w:rFonts w:ascii="Times New Roman" w:hAnsi="Times New Roman" w:cs="Times New Roman"/>
        </w:rPr>
        <w:t xml:space="preserve"> information asymmetry </w:t>
      </w:r>
      <w:r w:rsidR="00DA00B6" w:rsidRPr="006C228E">
        <w:rPr>
          <w:rFonts w:ascii="Times New Roman" w:hAnsi="Times New Roman" w:cs="Times New Roman"/>
        </w:rPr>
        <w:t xml:space="preserve">and its associated </w:t>
      </w:r>
      <w:r w:rsidR="00792F48" w:rsidRPr="006C228E">
        <w:rPr>
          <w:rFonts w:ascii="Times New Roman" w:hAnsi="Times New Roman" w:cs="Times New Roman"/>
        </w:rPr>
        <w:t>agency (monitoring) costs</w:t>
      </w:r>
      <w:r w:rsidR="00121F2F" w:rsidRPr="006C228E">
        <w:rPr>
          <w:rFonts w:ascii="Times New Roman" w:hAnsi="Times New Roman" w:cs="Times New Roman"/>
        </w:rPr>
        <w:t xml:space="preserve"> </w:t>
      </w:r>
      <w:r w:rsidR="00264ECD" w:rsidRPr="006C228E">
        <w:rPr>
          <w:rFonts w:ascii="Times New Roman" w:hAnsi="Times New Roman" w:cs="Times New Roman"/>
        </w:rPr>
        <w:t>(</w:t>
      </w:r>
      <w:r w:rsidR="00DF736F" w:rsidRPr="006C228E">
        <w:rPr>
          <w:rFonts w:ascii="Times New Roman" w:hAnsi="Times New Roman" w:cs="Times New Roman"/>
        </w:rPr>
        <w:t>Bick</w:t>
      </w:r>
      <w:r w:rsidR="00E720B4" w:rsidRPr="006C228E">
        <w:rPr>
          <w:rFonts w:ascii="Times New Roman" w:hAnsi="Times New Roman" w:cs="Times New Roman"/>
        </w:rPr>
        <w:t xml:space="preserve"> </w:t>
      </w:r>
      <w:r w:rsidR="00E720B4" w:rsidRPr="006C228E">
        <w:rPr>
          <w:rFonts w:ascii="Times New Roman" w:hAnsi="Times New Roman" w:cs="Times New Roman"/>
          <w:i/>
        </w:rPr>
        <w:t>et. al.,</w:t>
      </w:r>
      <w:r w:rsidR="00E720B4" w:rsidRPr="006C228E">
        <w:rPr>
          <w:rFonts w:ascii="Times New Roman" w:hAnsi="Times New Roman" w:cs="Times New Roman"/>
        </w:rPr>
        <w:t xml:space="preserve"> 2017)</w:t>
      </w:r>
      <w:r w:rsidR="002B24A1" w:rsidRPr="006C228E">
        <w:rPr>
          <w:rFonts w:ascii="Times New Roman" w:hAnsi="Times New Roman" w:cs="Times New Roman"/>
        </w:rPr>
        <w:t>. We</w:t>
      </w:r>
      <w:r w:rsidR="00792F48" w:rsidRPr="006C228E">
        <w:rPr>
          <w:rFonts w:ascii="Times New Roman" w:hAnsi="Times New Roman" w:cs="Times New Roman"/>
        </w:rPr>
        <w:t>,</w:t>
      </w:r>
      <w:r w:rsidR="002B24A1" w:rsidRPr="006C228E">
        <w:rPr>
          <w:rFonts w:ascii="Times New Roman" w:hAnsi="Times New Roman" w:cs="Times New Roman"/>
        </w:rPr>
        <w:t xml:space="preserve"> therefore</w:t>
      </w:r>
      <w:r w:rsidR="00792F48" w:rsidRPr="006C228E">
        <w:rPr>
          <w:rFonts w:ascii="Times New Roman" w:hAnsi="Times New Roman" w:cs="Times New Roman"/>
        </w:rPr>
        <w:t>,</w:t>
      </w:r>
      <w:r w:rsidR="002B24A1" w:rsidRPr="006C228E">
        <w:rPr>
          <w:rFonts w:ascii="Times New Roman" w:hAnsi="Times New Roman" w:cs="Times New Roman"/>
        </w:rPr>
        <w:t xml:space="preserve"> expect the </w:t>
      </w:r>
      <w:r w:rsidR="00792F48" w:rsidRPr="006C228E">
        <w:rPr>
          <w:rFonts w:ascii="Times New Roman" w:hAnsi="Times New Roman" w:cs="Times New Roman"/>
        </w:rPr>
        <w:t xml:space="preserve">multinationality </w:t>
      </w:r>
      <w:r w:rsidR="002B24A1" w:rsidRPr="006C228E">
        <w:rPr>
          <w:rFonts w:ascii="Times New Roman" w:hAnsi="Times New Roman" w:cs="Times New Roman"/>
        </w:rPr>
        <w:t xml:space="preserve">premium </w:t>
      </w:r>
      <w:r w:rsidR="00D04112" w:rsidRPr="006C228E">
        <w:rPr>
          <w:rFonts w:ascii="Times New Roman" w:hAnsi="Times New Roman" w:cs="Times New Roman"/>
        </w:rPr>
        <w:t>(</w:t>
      </w:r>
      <w:r w:rsidR="002B24A1" w:rsidRPr="006C228E">
        <w:rPr>
          <w:rFonts w:ascii="Times New Roman" w:hAnsi="Times New Roman" w:cs="Times New Roman"/>
        </w:rPr>
        <w:t>or discount</w:t>
      </w:r>
      <w:r w:rsidR="00D04112" w:rsidRPr="006C228E">
        <w:rPr>
          <w:rFonts w:ascii="Times New Roman" w:hAnsi="Times New Roman" w:cs="Times New Roman"/>
        </w:rPr>
        <w:t>)</w:t>
      </w:r>
      <w:r w:rsidR="00DF736F" w:rsidRPr="006C228E">
        <w:rPr>
          <w:rFonts w:ascii="Times New Roman" w:hAnsi="Times New Roman" w:cs="Times New Roman"/>
        </w:rPr>
        <w:t xml:space="preserve"> to </w:t>
      </w:r>
      <w:r w:rsidR="00264ECD" w:rsidRPr="006C228E">
        <w:rPr>
          <w:rFonts w:ascii="Times New Roman" w:hAnsi="Times New Roman" w:cs="Times New Roman"/>
        </w:rPr>
        <w:t>change</w:t>
      </w:r>
      <w:r w:rsidR="002B24A1" w:rsidRPr="006C228E">
        <w:rPr>
          <w:rFonts w:ascii="Times New Roman" w:hAnsi="Times New Roman" w:cs="Times New Roman"/>
        </w:rPr>
        <w:t xml:space="preserve"> over time. </w:t>
      </w:r>
    </w:p>
    <w:p w14:paraId="2B377C3B" w14:textId="0FB866D5" w:rsidR="00B769F8" w:rsidRPr="006C228E" w:rsidRDefault="0060005C" w:rsidP="00B769F8">
      <w:pPr>
        <w:spacing w:after="0" w:line="480" w:lineRule="auto"/>
        <w:ind w:firstLine="432"/>
        <w:jc w:val="both"/>
        <w:rPr>
          <w:rFonts w:ascii="Times New Roman" w:hAnsi="Times New Roman" w:cs="Times New Roman"/>
        </w:rPr>
      </w:pPr>
      <w:r w:rsidRPr="006C228E">
        <w:rPr>
          <w:rFonts w:ascii="Times New Roman" w:hAnsi="Times New Roman" w:cs="Times New Roman"/>
        </w:rPr>
        <w:t>Our results</w:t>
      </w:r>
      <w:r w:rsidR="00125144" w:rsidRPr="006C228E">
        <w:rPr>
          <w:rFonts w:ascii="Times New Roman" w:hAnsi="Times New Roman" w:cs="Times New Roman"/>
        </w:rPr>
        <w:t>, based on a dataset of over</w:t>
      </w:r>
      <w:r w:rsidR="004B4140" w:rsidRPr="006C228E">
        <w:rPr>
          <w:rFonts w:ascii="Times New Roman" w:hAnsi="Times New Roman" w:cs="Times New Roman"/>
        </w:rPr>
        <w:t xml:space="preserve"> </w:t>
      </w:r>
      <w:r w:rsidR="00125144" w:rsidRPr="006C228E">
        <w:rPr>
          <w:rFonts w:ascii="Times New Roman" w:hAnsi="Times New Roman" w:cs="Times New Roman"/>
        </w:rPr>
        <w:t>6</w:t>
      </w:r>
      <w:r w:rsidRPr="006C228E">
        <w:rPr>
          <w:rFonts w:ascii="Times New Roman" w:hAnsi="Times New Roman" w:cs="Times New Roman"/>
        </w:rPr>
        <w:t>,</w:t>
      </w:r>
      <w:r w:rsidR="00125144" w:rsidRPr="006C228E">
        <w:rPr>
          <w:rFonts w:ascii="Times New Roman" w:hAnsi="Times New Roman" w:cs="Times New Roman"/>
        </w:rPr>
        <w:t>0</w:t>
      </w:r>
      <w:r w:rsidRPr="006C228E">
        <w:rPr>
          <w:rFonts w:ascii="Times New Roman" w:hAnsi="Times New Roman" w:cs="Times New Roman"/>
        </w:rPr>
        <w:t xml:space="preserve">00 M&amp;As by UK </w:t>
      </w:r>
      <w:r w:rsidR="00B02418" w:rsidRPr="006C228E">
        <w:rPr>
          <w:rFonts w:ascii="Times New Roman" w:hAnsi="Times New Roman" w:cs="Times New Roman"/>
        </w:rPr>
        <w:t xml:space="preserve">(domestic and multinational) </w:t>
      </w:r>
      <w:r w:rsidRPr="006C228E">
        <w:rPr>
          <w:rFonts w:ascii="Times New Roman" w:hAnsi="Times New Roman" w:cs="Times New Roman"/>
        </w:rPr>
        <w:t>firms and multivariate regressions suggest th</w:t>
      </w:r>
      <w:r w:rsidR="003148B5" w:rsidRPr="006C228E">
        <w:rPr>
          <w:rFonts w:ascii="Times New Roman" w:hAnsi="Times New Roman" w:cs="Times New Roman"/>
        </w:rPr>
        <w:t>e existence of a</w:t>
      </w:r>
      <w:r w:rsidR="005678FE" w:rsidRPr="006C228E">
        <w:rPr>
          <w:rFonts w:ascii="Times New Roman" w:hAnsi="Times New Roman" w:cs="Times New Roman"/>
        </w:rPr>
        <w:t>n</w:t>
      </w:r>
      <w:r w:rsidR="003148B5" w:rsidRPr="006C228E">
        <w:rPr>
          <w:rFonts w:ascii="Times New Roman" w:hAnsi="Times New Roman" w:cs="Times New Roman"/>
        </w:rPr>
        <w:t xml:space="preserve"> </w:t>
      </w:r>
      <w:r w:rsidR="005678FE" w:rsidRPr="006C228E">
        <w:rPr>
          <w:rFonts w:ascii="Times New Roman" w:hAnsi="Times New Roman" w:cs="Times New Roman"/>
        </w:rPr>
        <w:t xml:space="preserve">average </w:t>
      </w:r>
      <w:r w:rsidR="003148B5" w:rsidRPr="006C228E">
        <w:rPr>
          <w:rFonts w:ascii="Times New Roman" w:hAnsi="Times New Roman" w:cs="Times New Roman"/>
        </w:rPr>
        <w:t xml:space="preserve">multinationality premium of </w:t>
      </w:r>
      <w:r w:rsidR="00F35B87" w:rsidRPr="006C228E">
        <w:rPr>
          <w:rFonts w:ascii="Times New Roman" w:hAnsi="Times New Roman" w:cs="Times New Roman"/>
        </w:rPr>
        <w:t xml:space="preserve">between </w:t>
      </w:r>
      <w:r w:rsidR="008829F8" w:rsidRPr="006C228E">
        <w:rPr>
          <w:rFonts w:ascii="Times New Roman" w:hAnsi="Times New Roman" w:cs="Times New Roman"/>
        </w:rPr>
        <w:t>1</w:t>
      </w:r>
      <w:r w:rsidR="00F35B87" w:rsidRPr="006C228E">
        <w:rPr>
          <w:rFonts w:ascii="Times New Roman" w:hAnsi="Times New Roman" w:cs="Times New Roman"/>
        </w:rPr>
        <w:t>.</w:t>
      </w:r>
      <w:r w:rsidR="008829F8" w:rsidRPr="006C228E">
        <w:rPr>
          <w:rFonts w:ascii="Times New Roman" w:hAnsi="Times New Roman" w:cs="Times New Roman"/>
        </w:rPr>
        <w:t>3</w:t>
      </w:r>
      <w:r w:rsidR="00B54F7B" w:rsidRPr="006C228E">
        <w:rPr>
          <w:rFonts w:ascii="Times New Roman" w:hAnsi="Times New Roman" w:cs="Times New Roman"/>
        </w:rPr>
        <w:t>%</w:t>
      </w:r>
      <w:r w:rsidR="0022581C" w:rsidRPr="006C228E">
        <w:rPr>
          <w:rFonts w:ascii="Times New Roman" w:hAnsi="Times New Roman" w:cs="Times New Roman"/>
        </w:rPr>
        <w:t xml:space="preserve"> to </w:t>
      </w:r>
      <w:r w:rsidR="00B54F7B" w:rsidRPr="006C228E">
        <w:rPr>
          <w:rFonts w:ascii="Times New Roman" w:hAnsi="Times New Roman" w:cs="Times New Roman"/>
        </w:rPr>
        <w:t>2</w:t>
      </w:r>
      <w:r w:rsidR="00C942DB" w:rsidRPr="006C228E">
        <w:rPr>
          <w:rFonts w:ascii="Times New Roman" w:hAnsi="Times New Roman" w:cs="Times New Roman"/>
        </w:rPr>
        <w:t>.</w:t>
      </w:r>
      <w:r w:rsidR="00B54F7B" w:rsidRPr="006C228E">
        <w:rPr>
          <w:rFonts w:ascii="Times New Roman" w:hAnsi="Times New Roman" w:cs="Times New Roman"/>
        </w:rPr>
        <w:t>7</w:t>
      </w:r>
      <w:r w:rsidR="005678FE" w:rsidRPr="006C228E">
        <w:rPr>
          <w:rFonts w:ascii="Times New Roman" w:hAnsi="Times New Roman" w:cs="Times New Roman"/>
        </w:rPr>
        <w:t>%</w:t>
      </w:r>
      <w:r w:rsidR="00C942DB" w:rsidRPr="006C228E">
        <w:rPr>
          <w:rFonts w:ascii="Times New Roman" w:hAnsi="Times New Roman" w:cs="Times New Roman"/>
        </w:rPr>
        <w:t xml:space="preserve"> in announcement period cumulative abnormal returns (</w:t>
      </w:r>
      <w:r w:rsidR="00C942DB" w:rsidRPr="006C228E">
        <w:rPr>
          <w:rFonts w:ascii="Times New Roman" w:hAnsi="Times New Roman" w:cs="Times New Roman"/>
          <w:i/>
        </w:rPr>
        <w:t>CARs)</w:t>
      </w:r>
      <w:r w:rsidR="00C942DB" w:rsidRPr="006C228E">
        <w:rPr>
          <w:rFonts w:ascii="Times New Roman" w:hAnsi="Times New Roman" w:cs="Times New Roman"/>
        </w:rPr>
        <w:t xml:space="preserve">, </w:t>
      </w:r>
      <w:r w:rsidR="005678FE" w:rsidRPr="006C228E">
        <w:rPr>
          <w:rFonts w:ascii="Times New Roman" w:hAnsi="Times New Roman" w:cs="Times New Roman"/>
        </w:rPr>
        <w:t>depending on the event window</w:t>
      </w:r>
      <w:r w:rsidR="00C942DB" w:rsidRPr="006C228E">
        <w:rPr>
          <w:rFonts w:ascii="Times New Roman" w:hAnsi="Times New Roman" w:cs="Times New Roman"/>
        </w:rPr>
        <w:t xml:space="preserve"> and </w:t>
      </w:r>
      <w:r w:rsidR="00F35B87" w:rsidRPr="006C228E">
        <w:rPr>
          <w:rFonts w:ascii="Times New Roman" w:hAnsi="Times New Roman" w:cs="Times New Roman"/>
        </w:rPr>
        <w:t xml:space="preserve">the </w:t>
      </w:r>
      <w:r w:rsidR="00C942DB" w:rsidRPr="006C228E">
        <w:rPr>
          <w:rFonts w:ascii="Times New Roman" w:hAnsi="Times New Roman" w:cs="Times New Roman"/>
        </w:rPr>
        <w:t xml:space="preserve">multinationality measure utilised in the analysis. That is, the M&amp;As announced by </w:t>
      </w:r>
      <w:r w:rsidR="00624DD1" w:rsidRPr="006C228E">
        <w:rPr>
          <w:rFonts w:ascii="Times New Roman" w:hAnsi="Times New Roman" w:cs="Times New Roman"/>
        </w:rPr>
        <w:t xml:space="preserve">firms with greater </w:t>
      </w:r>
      <w:r w:rsidR="00175B13" w:rsidRPr="006C228E">
        <w:rPr>
          <w:rFonts w:ascii="Times New Roman" w:hAnsi="Times New Roman" w:cs="Times New Roman"/>
        </w:rPr>
        <w:t>involvement in foreign business</w:t>
      </w:r>
      <w:r w:rsidR="00624DD1" w:rsidRPr="006C228E">
        <w:rPr>
          <w:rFonts w:ascii="Times New Roman" w:hAnsi="Times New Roman" w:cs="Times New Roman"/>
        </w:rPr>
        <w:t xml:space="preserve"> earn</w:t>
      </w:r>
      <w:r w:rsidR="00C942DB" w:rsidRPr="006C228E">
        <w:rPr>
          <w:rFonts w:ascii="Times New Roman" w:hAnsi="Times New Roman" w:cs="Times New Roman"/>
        </w:rPr>
        <w:t xml:space="preserve"> significantly higher </w:t>
      </w:r>
      <w:r w:rsidR="00C942DB" w:rsidRPr="006C228E">
        <w:rPr>
          <w:rFonts w:ascii="Times New Roman" w:hAnsi="Times New Roman" w:cs="Times New Roman"/>
          <w:i/>
        </w:rPr>
        <w:t>CARs</w:t>
      </w:r>
      <w:r w:rsidR="00C942DB" w:rsidRPr="006C228E">
        <w:rPr>
          <w:rFonts w:ascii="Times New Roman" w:hAnsi="Times New Roman" w:cs="Times New Roman"/>
        </w:rPr>
        <w:t xml:space="preserve">, after controlling </w:t>
      </w:r>
      <w:r w:rsidR="00624DD1" w:rsidRPr="006C228E">
        <w:rPr>
          <w:rFonts w:ascii="Times New Roman" w:hAnsi="Times New Roman" w:cs="Times New Roman"/>
        </w:rPr>
        <w:t>for</w:t>
      </w:r>
      <w:r w:rsidR="00D05E58" w:rsidRPr="006C228E">
        <w:rPr>
          <w:rFonts w:ascii="Times New Roman" w:hAnsi="Times New Roman" w:cs="Times New Roman"/>
        </w:rPr>
        <w:t xml:space="preserve"> firm-, industry, </w:t>
      </w:r>
      <w:r w:rsidR="00C942DB" w:rsidRPr="006C228E">
        <w:rPr>
          <w:rFonts w:ascii="Times New Roman" w:hAnsi="Times New Roman" w:cs="Times New Roman"/>
        </w:rPr>
        <w:t xml:space="preserve">and </w:t>
      </w:r>
      <w:r w:rsidR="00D05E58" w:rsidRPr="006C228E">
        <w:rPr>
          <w:rFonts w:ascii="Times New Roman" w:hAnsi="Times New Roman" w:cs="Times New Roman"/>
        </w:rPr>
        <w:t>year-fixed effects</w:t>
      </w:r>
      <w:r w:rsidR="0022581C" w:rsidRPr="006C228E">
        <w:rPr>
          <w:rFonts w:ascii="Times New Roman" w:hAnsi="Times New Roman" w:cs="Times New Roman"/>
        </w:rPr>
        <w:t>,</w:t>
      </w:r>
      <w:r w:rsidR="00D05E58" w:rsidRPr="006C228E">
        <w:rPr>
          <w:rFonts w:ascii="Times New Roman" w:hAnsi="Times New Roman" w:cs="Times New Roman"/>
        </w:rPr>
        <w:t xml:space="preserve"> as well as </w:t>
      </w:r>
      <w:r w:rsidR="00FB709E" w:rsidRPr="006C228E">
        <w:rPr>
          <w:rFonts w:ascii="Times New Roman" w:hAnsi="Times New Roman" w:cs="Times New Roman"/>
        </w:rPr>
        <w:t xml:space="preserve">the </w:t>
      </w:r>
      <w:r w:rsidR="00C942DB" w:rsidRPr="006C228E">
        <w:rPr>
          <w:rFonts w:ascii="Times New Roman" w:hAnsi="Times New Roman" w:cs="Times New Roman"/>
        </w:rPr>
        <w:t>known firm- and deal-</w:t>
      </w:r>
      <w:r w:rsidR="000F2A4E" w:rsidRPr="006C228E">
        <w:rPr>
          <w:rFonts w:ascii="Times New Roman" w:hAnsi="Times New Roman" w:cs="Times New Roman"/>
        </w:rPr>
        <w:t>factors</w:t>
      </w:r>
      <w:r w:rsidR="00C942DB" w:rsidRPr="006C228E">
        <w:rPr>
          <w:rFonts w:ascii="Times New Roman" w:hAnsi="Times New Roman" w:cs="Times New Roman"/>
        </w:rPr>
        <w:t xml:space="preserve"> that influence acquisition return</w:t>
      </w:r>
      <w:r w:rsidR="00F4448D" w:rsidRPr="006C228E">
        <w:rPr>
          <w:rFonts w:ascii="Times New Roman" w:hAnsi="Times New Roman" w:cs="Times New Roman"/>
        </w:rPr>
        <w:t>s</w:t>
      </w:r>
      <w:r w:rsidR="00C942DB" w:rsidRPr="006C228E">
        <w:rPr>
          <w:rFonts w:ascii="Times New Roman" w:hAnsi="Times New Roman" w:cs="Times New Roman"/>
        </w:rPr>
        <w:t xml:space="preserve">. </w:t>
      </w:r>
      <w:r w:rsidR="00B256F4" w:rsidRPr="006C228E">
        <w:rPr>
          <w:rFonts w:ascii="Times New Roman" w:hAnsi="Times New Roman" w:cs="Times New Roman"/>
        </w:rPr>
        <w:t xml:space="preserve">Additionally, </w:t>
      </w:r>
      <w:r w:rsidR="004C3A83" w:rsidRPr="006C228E">
        <w:rPr>
          <w:rFonts w:ascii="Times New Roman" w:hAnsi="Times New Roman" w:cs="Times New Roman"/>
        </w:rPr>
        <w:t xml:space="preserve">results based on </w:t>
      </w:r>
      <w:r w:rsidR="000F2A4E" w:rsidRPr="006C228E">
        <w:rPr>
          <w:rFonts w:ascii="Times New Roman" w:hAnsi="Times New Roman" w:cs="Times New Roman"/>
        </w:rPr>
        <w:t>long-run</w:t>
      </w:r>
      <w:r w:rsidR="00AF445B" w:rsidRPr="006C228E">
        <w:rPr>
          <w:rFonts w:ascii="Times New Roman" w:hAnsi="Times New Roman" w:cs="Times New Roman"/>
        </w:rPr>
        <w:t xml:space="preserve"> operating performance </w:t>
      </w:r>
      <w:r w:rsidR="00B02418" w:rsidRPr="006C228E">
        <w:rPr>
          <w:rFonts w:ascii="Times New Roman" w:hAnsi="Times New Roman" w:cs="Times New Roman"/>
        </w:rPr>
        <w:t>point</w:t>
      </w:r>
      <w:r w:rsidR="000F2A4E" w:rsidRPr="006C228E">
        <w:rPr>
          <w:rFonts w:ascii="Times New Roman" w:hAnsi="Times New Roman" w:cs="Times New Roman"/>
        </w:rPr>
        <w:t xml:space="preserve"> to a multinationality premium</w:t>
      </w:r>
      <w:r w:rsidR="00B02418" w:rsidRPr="006C228E">
        <w:rPr>
          <w:rFonts w:ascii="Times New Roman" w:hAnsi="Times New Roman" w:cs="Times New Roman"/>
        </w:rPr>
        <w:t xml:space="preserve">. </w:t>
      </w:r>
      <w:r w:rsidR="00962337" w:rsidRPr="006C228E">
        <w:rPr>
          <w:rFonts w:ascii="Times New Roman" w:hAnsi="Times New Roman" w:cs="Times New Roman"/>
        </w:rPr>
        <w:t xml:space="preserve">These results </w:t>
      </w:r>
      <w:r w:rsidR="009A7275" w:rsidRPr="006C228E">
        <w:rPr>
          <w:rFonts w:ascii="Times New Roman" w:hAnsi="Times New Roman" w:cs="Times New Roman"/>
        </w:rPr>
        <w:t xml:space="preserve">largely </w:t>
      </w:r>
      <w:r w:rsidR="00962337" w:rsidRPr="006C228E">
        <w:rPr>
          <w:rFonts w:ascii="Times New Roman" w:hAnsi="Times New Roman" w:cs="Times New Roman"/>
        </w:rPr>
        <w:t>support the view that global diversification is</w:t>
      </w:r>
      <w:r w:rsidR="00363E2E" w:rsidRPr="006C228E">
        <w:rPr>
          <w:rFonts w:ascii="Times New Roman" w:hAnsi="Times New Roman" w:cs="Times New Roman"/>
        </w:rPr>
        <w:t>,</w:t>
      </w:r>
      <w:r w:rsidR="00962337" w:rsidRPr="006C228E">
        <w:rPr>
          <w:rFonts w:ascii="Times New Roman" w:hAnsi="Times New Roman" w:cs="Times New Roman"/>
        </w:rPr>
        <w:t xml:space="preserve"> on average</w:t>
      </w:r>
      <w:r w:rsidR="00363E2E" w:rsidRPr="006C228E">
        <w:rPr>
          <w:rFonts w:ascii="Times New Roman" w:hAnsi="Times New Roman" w:cs="Times New Roman"/>
        </w:rPr>
        <w:t>,</w:t>
      </w:r>
      <w:r w:rsidR="00962337" w:rsidRPr="006C228E">
        <w:rPr>
          <w:rFonts w:ascii="Times New Roman" w:hAnsi="Times New Roman" w:cs="Times New Roman"/>
        </w:rPr>
        <w:t xml:space="preserve"> value-enhancing. </w:t>
      </w:r>
      <w:r w:rsidR="00AE23F7" w:rsidRPr="006C228E">
        <w:rPr>
          <w:rFonts w:ascii="Times New Roman" w:hAnsi="Times New Roman" w:cs="Times New Roman"/>
        </w:rPr>
        <w:t xml:space="preserve">Moreover, we find </w:t>
      </w:r>
      <w:r w:rsidR="00BB1A29" w:rsidRPr="006C228E">
        <w:rPr>
          <w:rFonts w:ascii="Times New Roman" w:hAnsi="Times New Roman" w:cs="Times New Roman"/>
        </w:rPr>
        <w:t xml:space="preserve">that despite there being less trade barriers and increased global financial markets integration in recent years, </w:t>
      </w:r>
      <w:r w:rsidR="00AE23F7" w:rsidRPr="006C228E">
        <w:rPr>
          <w:rFonts w:ascii="Times New Roman" w:hAnsi="Times New Roman" w:cs="Times New Roman"/>
        </w:rPr>
        <w:t>the value o</w:t>
      </w:r>
      <w:r w:rsidR="00BB1A29" w:rsidRPr="006C228E">
        <w:rPr>
          <w:rFonts w:ascii="Times New Roman" w:hAnsi="Times New Roman" w:cs="Times New Roman"/>
        </w:rPr>
        <w:t xml:space="preserve">f corporate multinationality </w:t>
      </w:r>
      <w:r w:rsidR="00F6676B" w:rsidRPr="006C228E">
        <w:rPr>
          <w:rFonts w:ascii="Times New Roman" w:hAnsi="Times New Roman" w:cs="Times New Roman"/>
        </w:rPr>
        <w:t>persist</w:t>
      </w:r>
      <w:r w:rsidR="0022581C" w:rsidRPr="006C228E">
        <w:rPr>
          <w:rFonts w:ascii="Times New Roman" w:hAnsi="Times New Roman" w:cs="Times New Roman"/>
        </w:rPr>
        <w:t>s</w:t>
      </w:r>
      <w:r w:rsidR="00F6676B" w:rsidRPr="006C228E">
        <w:rPr>
          <w:rFonts w:ascii="Times New Roman" w:hAnsi="Times New Roman" w:cs="Times New Roman"/>
        </w:rPr>
        <w:t xml:space="preserve"> over time</w:t>
      </w:r>
      <w:r w:rsidR="005167E3" w:rsidRPr="006C228E">
        <w:rPr>
          <w:rFonts w:ascii="Times New Roman" w:hAnsi="Times New Roman" w:cs="Times New Roman"/>
        </w:rPr>
        <w:t>, with later years (2000-2014) earning</w:t>
      </w:r>
      <w:r w:rsidR="0022581C" w:rsidRPr="006C228E">
        <w:rPr>
          <w:rFonts w:ascii="Times New Roman" w:hAnsi="Times New Roman" w:cs="Times New Roman"/>
        </w:rPr>
        <w:t>,</w:t>
      </w:r>
      <w:r w:rsidR="005167E3" w:rsidRPr="006C228E">
        <w:rPr>
          <w:rFonts w:ascii="Times New Roman" w:hAnsi="Times New Roman" w:cs="Times New Roman"/>
        </w:rPr>
        <w:t xml:space="preserve"> as much premium as the earlier sample period (1987-1999)</w:t>
      </w:r>
      <w:r w:rsidR="00BB1A29" w:rsidRPr="006C228E">
        <w:rPr>
          <w:rFonts w:ascii="Times New Roman" w:hAnsi="Times New Roman" w:cs="Times New Roman"/>
        </w:rPr>
        <w:t>.</w:t>
      </w:r>
      <w:r w:rsidR="00BB1A29" w:rsidRPr="006C228E">
        <w:rPr>
          <w:rFonts w:ascii="Times New Roman" w:hAnsi="Times New Roman" w:cs="Times New Roman"/>
          <w:color w:val="FF0000"/>
        </w:rPr>
        <w:t xml:space="preserve"> </w:t>
      </w:r>
      <w:r w:rsidR="00E8139B" w:rsidRPr="006C228E">
        <w:rPr>
          <w:rFonts w:ascii="Times New Roman" w:hAnsi="Times New Roman" w:cs="Times New Roman"/>
        </w:rPr>
        <w:t xml:space="preserve"> Finally, </w:t>
      </w:r>
      <w:r w:rsidR="005B4D5F" w:rsidRPr="006C228E">
        <w:rPr>
          <w:rFonts w:ascii="Times New Roman" w:hAnsi="Times New Roman" w:cs="Times New Roman"/>
        </w:rPr>
        <w:t xml:space="preserve">we provide evidence to </w:t>
      </w:r>
      <w:r w:rsidR="00DF0869" w:rsidRPr="006C228E">
        <w:rPr>
          <w:rFonts w:ascii="Times New Roman" w:hAnsi="Times New Roman" w:cs="Times New Roman"/>
        </w:rPr>
        <w:t>suggest that</w:t>
      </w:r>
      <w:r w:rsidR="00E8139B" w:rsidRPr="006C228E">
        <w:rPr>
          <w:rFonts w:ascii="Times New Roman" w:hAnsi="Times New Roman" w:cs="Times New Roman"/>
        </w:rPr>
        <w:t xml:space="preserve"> the </w:t>
      </w:r>
      <w:r w:rsidR="00721E80" w:rsidRPr="006C228E">
        <w:rPr>
          <w:rFonts w:ascii="Times New Roman" w:hAnsi="Times New Roman" w:cs="Times New Roman"/>
        </w:rPr>
        <w:t xml:space="preserve">multinationality premium </w:t>
      </w:r>
      <w:r w:rsidR="00DF0869" w:rsidRPr="006C228E">
        <w:rPr>
          <w:rFonts w:ascii="Times New Roman" w:hAnsi="Times New Roman" w:cs="Times New Roman"/>
        </w:rPr>
        <w:t>in M</w:t>
      </w:r>
      <w:r w:rsidR="00D9224B" w:rsidRPr="006C228E">
        <w:rPr>
          <w:rFonts w:ascii="Times New Roman" w:hAnsi="Times New Roman" w:cs="Times New Roman"/>
        </w:rPr>
        <w:t xml:space="preserve">&amp;A </w:t>
      </w:r>
      <w:r w:rsidR="00DF0869" w:rsidRPr="006C228E">
        <w:rPr>
          <w:rFonts w:ascii="Times New Roman" w:hAnsi="Times New Roman" w:cs="Times New Roman"/>
        </w:rPr>
        <w:t xml:space="preserve">returns </w:t>
      </w:r>
      <w:r w:rsidR="00BB1A29" w:rsidRPr="006C228E">
        <w:rPr>
          <w:rFonts w:ascii="Times New Roman" w:hAnsi="Times New Roman" w:cs="Times New Roman"/>
        </w:rPr>
        <w:t xml:space="preserve">is restricted to foreign acquisitions into </w:t>
      </w:r>
      <w:r w:rsidR="00C22370" w:rsidRPr="006C228E">
        <w:rPr>
          <w:rFonts w:ascii="Times New Roman" w:hAnsi="Times New Roman" w:cs="Times New Roman"/>
        </w:rPr>
        <w:t>advanc</w:t>
      </w:r>
      <w:r w:rsidR="00BB1A29" w:rsidRPr="006C228E">
        <w:rPr>
          <w:rFonts w:ascii="Times New Roman" w:hAnsi="Times New Roman" w:cs="Times New Roman"/>
        </w:rPr>
        <w:t>ed countries</w:t>
      </w:r>
      <w:r w:rsidR="002E44C7" w:rsidRPr="006C228E">
        <w:rPr>
          <w:rFonts w:ascii="Times New Roman" w:hAnsi="Times New Roman" w:cs="Times New Roman"/>
        </w:rPr>
        <w:t xml:space="preserve"> by firms with superior resource/managerial capabilities and lower agency costs</w:t>
      </w:r>
      <w:r w:rsidR="000F1671" w:rsidRPr="006C228E">
        <w:rPr>
          <w:rFonts w:ascii="Times New Roman" w:hAnsi="Times New Roman" w:cs="Times New Roman"/>
        </w:rPr>
        <w:t>.</w:t>
      </w:r>
      <w:r w:rsidR="00E8139B" w:rsidRPr="006C228E">
        <w:rPr>
          <w:rFonts w:ascii="Times New Roman" w:hAnsi="Times New Roman" w:cs="Times New Roman"/>
        </w:rPr>
        <w:t xml:space="preserve"> </w:t>
      </w:r>
      <w:r w:rsidR="00AF445B" w:rsidRPr="006C228E">
        <w:rPr>
          <w:rFonts w:ascii="Times New Roman" w:hAnsi="Times New Roman" w:cs="Times New Roman"/>
        </w:rPr>
        <w:t xml:space="preserve"> </w:t>
      </w:r>
    </w:p>
    <w:p w14:paraId="0AA59BDC" w14:textId="77777777" w:rsidR="00A275B4" w:rsidRPr="006C228E" w:rsidRDefault="00786D09" w:rsidP="00B769F8">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The rest of the paper is organised as follows: the next section </w:t>
      </w:r>
      <w:r w:rsidR="00AA2605" w:rsidRPr="006C228E">
        <w:rPr>
          <w:rFonts w:ascii="Times New Roman" w:hAnsi="Times New Roman" w:cs="Times New Roman"/>
        </w:rPr>
        <w:t xml:space="preserve">explores the potential reasons why M&amp;A returns may </w:t>
      </w:r>
      <w:r w:rsidR="00652B46" w:rsidRPr="006C228E">
        <w:rPr>
          <w:rFonts w:ascii="Times New Roman" w:hAnsi="Times New Roman" w:cs="Times New Roman"/>
        </w:rPr>
        <w:t xml:space="preserve">systematically </w:t>
      </w:r>
      <w:r w:rsidR="00AA2605" w:rsidRPr="006C228E">
        <w:rPr>
          <w:rFonts w:ascii="Times New Roman" w:hAnsi="Times New Roman" w:cs="Times New Roman"/>
        </w:rPr>
        <w:t xml:space="preserve">vary </w:t>
      </w:r>
      <w:r w:rsidR="001A252B" w:rsidRPr="006C228E">
        <w:rPr>
          <w:rFonts w:ascii="Times New Roman" w:hAnsi="Times New Roman" w:cs="Times New Roman"/>
        </w:rPr>
        <w:t>with the degree of</w:t>
      </w:r>
      <w:r w:rsidR="00BA2341" w:rsidRPr="006C228E">
        <w:rPr>
          <w:rFonts w:ascii="Times New Roman" w:hAnsi="Times New Roman" w:cs="Times New Roman"/>
        </w:rPr>
        <w:t xml:space="preserve"> corporate multinationality</w:t>
      </w:r>
      <w:r w:rsidR="003E262D" w:rsidRPr="006C228E">
        <w:rPr>
          <w:rFonts w:ascii="Times New Roman" w:hAnsi="Times New Roman" w:cs="Times New Roman"/>
        </w:rPr>
        <w:t>. It also</w:t>
      </w:r>
      <w:r w:rsidR="00AA2605" w:rsidRPr="006C228E">
        <w:rPr>
          <w:rFonts w:ascii="Times New Roman" w:hAnsi="Times New Roman" w:cs="Times New Roman"/>
        </w:rPr>
        <w:t xml:space="preserve"> briefly </w:t>
      </w:r>
      <w:r w:rsidR="00AA2605" w:rsidRPr="006C228E">
        <w:rPr>
          <w:rFonts w:ascii="Times New Roman" w:hAnsi="Times New Roman" w:cs="Times New Roman"/>
        </w:rPr>
        <w:lastRenderedPageBreak/>
        <w:t xml:space="preserve">reviews the </w:t>
      </w:r>
      <w:r w:rsidR="00237278" w:rsidRPr="006C228E">
        <w:rPr>
          <w:rFonts w:ascii="Times New Roman" w:hAnsi="Times New Roman" w:cs="Times New Roman"/>
        </w:rPr>
        <w:t xml:space="preserve">M&amp;A literature, </w:t>
      </w:r>
      <w:r w:rsidR="003E262D" w:rsidRPr="006C228E">
        <w:rPr>
          <w:rFonts w:ascii="Times New Roman" w:hAnsi="Times New Roman" w:cs="Times New Roman"/>
        </w:rPr>
        <w:t>focus</w:t>
      </w:r>
      <w:r w:rsidR="00237278" w:rsidRPr="006C228E">
        <w:rPr>
          <w:rFonts w:ascii="Times New Roman" w:hAnsi="Times New Roman" w:cs="Times New Roman"/>
        </w:rPr>
        <w:t>sing</w:t>
      </w:r>
      <w:r w:rsidR="003E262D" w:rsidRPr="006C228E">
        <w:rPr>
          <w:rFonts w:ascii="Times New Roman" w:hAnsi="Times New Roman" w:cs="Times New Roman"/>
        </w:rPr>
        <w:t xml:space="preserve"> on the key determinants of</w:t>
      </w:r>
      <w:r w:rsidR="00AA2605" w:rsidRPr="006C228E">
        <w:rPr>
          <w:rFonts w:ascii="Times New Roman" w:hAnsi="Times New Roman" w:cs="Times New Roman"/>
        </w:rPr>
        <w:t xml:space="preserve"> </w:t>
      </w:r>
      <w:r w:rsidR="00237278" w:rsidRPr="006C228E">
        <w:rPr>
          <w:rFonts w:ascii="Times New Roman" w:hAnsi="Times New Roman" w:cs="Times New Roman"/>
        </w:rPr>
        <w:t xml:space="preserve">acquirer </w:t>
      </w:r>
      <w:r w:rsidR="00AA2605" w:rsidRPr="006C228E">
        <w:rPr>
          <w:rFonts w:ascii="Times New Roman" w:hAnsi="Times New Roman" w:cs="Times New Roman"/>
        </w:rPr>
        <w:t>return</w:t>
      </w:r>
      <w:r w:rsidR="00652B46" w:rsidRPr="006C228E">
        <w:rPr>
          <w:rFonts w:ascii="Times New Roman" w:hAnsi="Times New Roman" w:cs="Times New Roman"/>
        </w:rPr>
        <w:t>s</w:t>
      </w:r>
      <w:r w:rsidR="003E262D" w:rsidRPr="006C228E">
        <w:rPr>
          <w:rFonts w:ascii="Times New Roman" w:hAnsi="Times New Roman" w:cs="Times New Roman"/>
        </w:rPr>
        <w:t>. Section 3</w:t>
      </w:r>
      <w:r w:rsidRPr="006C228E">
        <w:rPr>
          <w:rFonts w:ascii="Times New Roman" w:hAnsi="Times New Roman" w:cs="Times New Roman"/>
        </w:rPr>
        <w:t xml:space="preserve"> describes the data, sample characteri</w:t>
      </w:r>
      <w:r w:rsidR="003E262D" w:rsidRPr="006C228E">
        <w:rPr>
          <w:rFonts w:ascii="Times New Roman" w:hAnsi="Times New Roman" w:cs="Times New Roman"/>
        </w:rPr>
        <w:t>stics and methodology. Section 4</w:t>
      </w:r>
      <w:r w:rsidRPr="006C228E">
        <w:rPr>
          <w:rFonts w:ascii="Times New Roman" w:hAnsi="Times New Roman" w:cs="Times New Roman"/>
        </w:rPr>
        <w:t xml:space="preserve"> presents </w:t>
      </w:r>
      <w:r w:rsidR="00652B46" w:rsidRPr="006C228E">
        <w:rPr>
          <w:rFonts w:ascii="Times New Roman" w:hAnsi="Times New Roman" w:cs="Times New Roman"/>
        </w:rPr>
        <w:t xml:space="preserve">and discusses </w:t>
      </w:r>
      <w:r w:rsidRPr="006C228E">
        <w:rPr>
          <w:rFonts w:ascii="Times New Roman" w:hAnsi="Times New Roman" w:cs="Times New Roman"/>
        </w:rPr>
        <w:t>the em</w:t>
      </w:r>
      <w:r w:rsidR="00652B46" w:rsidRPr="006C228E">
        <w:rPr>
          <w:rFonts w:ascii="Times New Roman" w:hAnsi="Times New Roman" w:cs="Times New Roman"/>
        </w:rPr>
        <w:t>pirical result</w:t>
      </w:r>
      <w:r w:rsidRPr="006C228E">
        <w:rPr>
          <w:rFonts w:ascii="Times New Roman" w:hAnsi="Times New Roman" w:cs="Times New Roman"/>
        </w:rPr>
        <w:t xml:space="preserve">s, </w:t>
      </w:r>
      <w:r w:rsidR="001718D2" w:rsidRPr="006C228E">
        <w:rPr>
          <w:rFonts w:ascii="Times New Roman" w:hAnsi="Times New Roman" w:cs="Times New Roman"/>
        </w:rPr>
        <w:t xml:space="preserve">Section </w:t>
      </w:r>
      <w:r w:rsidR="003E262D" w:rsidRPr="006C228E">
        <w:rPr>
          <w:rFonts w:ascii="Times New Roman" w:hAnsi="Times New Roman" w:cs="Times New Roman"/>
        </w:rPr>
        <w:t>5</w:t>
      </w:r>
      <w:r w:rsidR="001718D2" w:rsidRPr="006C228E">
        <w:rPr>
          <w:rFonts w:ascii="Times New Roman" w:hAnsi="Times New Roman" w:cs="Times New Roman"/>
        </w:rPr>
        <w:t xml:space="preserve"> conducts robustness analysis, </w:t>
      </w:r>
      <w:r w:rsidRPr="006C228E">
        <w:rPr>
          <w:rFonts w:ascii="Times New Roman" w:hAnsi="Times New Roman" w:cs="Times New Roman"/>
        </w:rPr>
        <w:t>and the final section concludes the paper.</w:t>
      </w:r>
      <w:r w:rsidR="00C5179E" w:rsidRPr="006C228E">
        <w:rPr>
          <w:rFonts w:ascii="Times New Roman" w:hAnsi="Times New Roman" w:cs="Times New Roman"/>
        </w:rPr>
        <w:t xml:space="preserve"> </w:t>
      </w:r>
    </w:p>
    <w:p w14:paraId="0E58F1C9" w14:textId="77777777" w:rsidR="00CC4920" w:rsidRPr="006C228E" w:rsidRDefault="00CC4920" w:rsidP="00A275B4">
      <w:pPr>
        <w:spacing w:after="0" w:line="480" w:lineRule="auto"/>
        <w:rPr>
          <w:rFonts w:ascii="Times New Roman" w:hAnsi="Times New Roman" w:cs="Times New Roman"/>
        </w:rPr>
      </w:pPr>
    </w:p>
    <w:p w14:paraId="05405B9A" w14:textId="77777777" w:rsidR="00CC4920" w:rsidRPr="006C228E" w:rsidRDefault="00CC4920" w:rsidP="00C17A63">
      <w:pPr>
        <w:pStyle w:val="ListParagraph"/>
        <w:numPr>
          <w:ilvl w:val="0"/>
          <w:numId w:val="8"/>
        </w:numPr>
        <w:spacing w:after="0" w:line="480" w:lineRule="auto"/>
        <w:jc w:val="center"/>
        <w:rPr>
          <w:rFonts w:ascii="Times New Roman" w:hAnsi="Times New Roman" w:cs="Times New Roman"/>
          <w:b/>
        </w:rPr>
      </w:pPr>
      <w:r w:rsidRPr="006C228E">
        <w:rPr>
          <w:rFonts w:ascii="Times New Roman" w:hAnsi="Times New Roman" w:cs="Times New Roman"/>
          <w:b/>
        </w:rPr>
        <w:t>RELATED LITERATURE</w:t>
      </w:r>
    </w:p>
    <w:p w14:paraId="1106E389" w14:textId="77777777" w:rsidR="000E5ACF" w:rsidRPr="006C228E" w:rsidRDefault="000E5ACF" w:rsidP="003E262D">
      <w:pPr>
        <w:pStyle w:val="ListParagraph"/>
        <w:numPr>
          <w:ilvl w:val="0"/>
          <w:numId w:val="9"/>
        </w:numPr>
        <w:spacing w:after="0" w:line="480" w:lineRule="auto"/>
        <w:ind w:left="432" w:hanging="432"/>
        <w:rPr>
          <w:rFonts w:ascii="Times New Roman" w:hAnsi="Times New Roman" w:cs="Times New Roman"/>
          <w:b/>
          <w:i/>
        </w:rPr>
      </w:pPr>
      <w:r w:rsidRPr="006C228E">
        <w:rPr>
          <w:rFonts w:ascii="Times New Roman" w:hAnsi="Times New Roman" w:cs="Times New Roman"/>
          <w:b/>
          <w:i/>
        </w:rPr>
        <w:t xml:space="preserve">Why would a multinationality effect </w:t>
      </w:r>
      <w:r w:rsidR="00AA2605" w:rsidRPr="006C228E">
        <w:rPr>
          <w:rFonts w:ascii="Times New Roman" w:hAnsi="Times New Roman" w:cs="Times New Roman"/>
          <w:b/>
          <w:i/>
        </w:rPr>
        <w:t xml:space="preserve">(premium or discount) </w:t>
      </w:r>
      <w:r w:rsidRPr="006C228E">
        <w:rPr>
          <w:rFonts w:ascii="Times New Roman" w:hAnsi="Times New Roman" w:cs="Times New Roman"/>
          <w:b/>
          <w:i/>
        </w:rPr>
        <w:t xml:space="preserve">exist in M&amp;As?  </w:t>
      </w:r>
    </w:p>
    <w:p w14:paraId="5053C846" w14:textId="71E61D9C" w:rsidR="00C77961" w:rsidRPr="006C228E" w:rsidRDefault="00504379" w:rsidP="00973279">
      <w:pPr>
        <w:spacing w:after="0" w:line="480" w:lineRule="auto"/>
        <w:ind w:firstLine="288"/>
        <w:jc w:val="both"/>
        <w:rPr>
          <w:rFonts w:ascii="Times New Roman" w:hAnsi="Times New Roman" w:cs="Times New Roman"/>
        </w:rPr>
      </w:pPr>
      <w:r w:rsidRPr="006C228E">
        <w:rPr>
          <w:rFonts w:ascii="Times New Roman" w:hAnsi="Times New Roman" w:cs="Times New Roman"/>
        </w:rPr>
        <w:t>Both t</w:t>
      </w:r>
      <w:r w:rsidR="002F6596" w:rsidRPr="006C228E">
        <w:rPr>
          <w:rFonts w:ascii="Times New Roman" w:hAnsi="Times New Roman" w:cs="Times New Roman"/>
        </w:rPr>
        <w:t>he resource-based</w:t>
      </w:r>
      <w:r w:rsidR="009B5845" w:rsidRPr="006C228E">
        <w:rPr>
          <w:rFonts w:ascii="Times New Roman" w:hAnsi="Times New Roman" w:cs="Times New Roman"/>
        </w:rPr>
        <w:t xml:space="preserve"> theory of strategic management </w:t>
      </w:r>
      <w:r w:rsidRPr="006C228E">
        <w:rPr>
          <w:rFonts w:ascii="Times New Roman" w:hAnsi="Times New Roman" w:cs="Times New Roman"/>
        </w:rPr>
        <w:t>and</w:t>
      </w:r>
      <w:r w:rsidR="009B5845" w:rsidRPr="006C228E">
        <w:rPr>
          <w:rFonts w:ascii="Times New Roman" w:hAnsi="Times New Roman" w:cs="Times New Roman"/>
        </w:rPr>
        <w:t xml:space="preserve"> the internali</w:t>
      </w:r>
      <w:r w:rsidR="00FD792A" w:rsidRPr="006C228E">
        <w:rPr>
          <w:rFonts w:ascii="Times New Roman" w:hAnsi="Times New Roman" w:cs="Times New Roman"/>
        </w:rPr>
        <w:t>s</w:t>
      </w:r>
      <w:r w:rsidR="009B5845" w:rsidRPr="006C228E">
        <w:rPr>
          <w:rFonts w:ascii="Times New Roman" w:hAnsi="Times New Roman" w:cs="Times New Roman"/>
        </w:rPr>
        <w:t xml:space="preserve">ation theory </w:t>
      </w:r>
      <w:r w:rsidRPr="006C228E">
        <w:rPr>
          <w:rFonts w:ascii="Times New Roman" w:hAnsi="Times New Roman" w:cs="Times New Roman"/>
        </w:rPr>
        <w:t>of internatio</w:t>
      </w:r>
      <w:r w:rsidR="00FD792A" w:rsidRPr="006C228E">
        <w:rPr>
          <w:rFonts w:ascii="Times New Roman" w:hAnsi="Times New Roman" w:cs="Times New Roman"/>
        </w:rPr>
        <w:t>nal business imply that there c</w:t>
      </w:r>
      <w:r w:rsidRPr="006C228E">
        <w:rPr>
          <w:rFonts w:ascii="Times New Roman" w:hAnsi="Times New Roman" w:cs="Times New Roman"/>
        </w:rPr>
        <w:t>ould be</w:t>
      </w:r>
      <w:r w:rsidR="009B5845" w:rsidRPr="006C228E">
        <w:rPr>
          <w:rFonts w:ascii="Times New Roman" w:hAnsi="Times New Roman" w:cs="Times New Roman"/>
        </w:rPr>
        <w:t xml:space="preserve"> a multinationality premium in M&amp;A</w:t>
      </w:r>
      <w:r w:rsidR="00AE78B4" w:rsidRPr="006C228E">
        <w:rPr>
          <w:rFonts w:ascii="Times New Roman" w:hAnsi="Times New Roman" w:cs="Times New Roman"/>
        </w:rPr>
        <w:t xml:space="preserve"> return</w:t>
      </w:r>
      <w:r w:rsidR="009B5845" w:rsidRPr="006C228E">
        <w:rPr>
          <w:rFonts w:ascii="Times New Roman" w:hAnsi="Times New Roman" w:cs="Times New Roman"/>
        </w:rPr>
        <w:t xml:space="preserve">s. </w:t>
      </w:r>
      <w:r w:rsidR="002F6596" w:rsidRPr="006C228E">
        <w:rPr>
          <w:rFonts w:ascii="Times New Roman" w:hAnsi="Times New Roman" w:cs="Times New Roman"/>
        </w:rPr>
        <w:t xml:space="preserve">From a resource-based perspective, </w:t>
      </w:r>
      <w:r w:rsidR="0068724D" w:rsidRPr="006C228E">
        <w:rPr>
          <w:rFonts w:ascii="Times New Roman" w:hAnsi="Times New Roman" w:cs="Times New Roman"/>
        </w:rPr>
        <w:t xml:space="preserve">Teece </w:t>
      </w:r>
      <w:r w:rsidR="0068724D" w:rsidRPr="006C228E">
        <w:rPr>
          <w:rFonts w:ascii="Times New Roman" w:hAnsi="Times New Roman" w:cs="Times New Roman"/>
          <w:i/>
        </w:rPr>
        <w:t>et al.</w:t>
      </w:r>
      <w:r w:rsidR="0068724D" w:rsidRPr="006C228E">
        <w:rPr>
          <w:rFonts w:ascii="Times New Roman" w:hAnsi="Times New Roman" w:cs="Times New Roman"/>
        </w:rPr>
        <w:t xml:space="preserve"> (1997</w:t>
      </w:r>
      <w:r w:rsidR="00D40942" w:rsidRPr="006C228E">
        <w:rPr>
          <w:rFonts w:ascii="Times New Roman" w:hAnsi="Times New Roman" w:cs="Times New Roman"/>
        </w:rPr>
        <w:t>) and Barney (1991</w:t>
      </w:r>
      <w:r w:rsidRPr="006C228E">
        <w:rPr>
          <w:rFonts w:ascii="Times New Roman" w:hAnsi="Times New Roman" w:cs="Times New Roman"/>
        </w:rPr>
        <w:t>) contend</w:t>
      </w:r>
      <w:r w:rsidR="0068724D" w:rsidRPr="006C228E">
        <w:rPr>
          <w:rFonts w:ascii="Times New Roman" w:hAnsi="Times New Roman" w:cs="Times New Roman"/>
        </w:rPr>
        <w:t xml:space="preserve"> that </w:t>
      </w:r>
      <w:r w:rsidR="003808EC" w:rsidRPr="006C228E">
        <w:rPr>
          <w:rFonts w:ascii="Times New Roman" w:hAnsi="Times New Roman" w:cs="Times New Roman"/>
        </w:rPr>
        <w:t xml:space="preserve">when </w:t>
      </w:r>
      <w:r w:rsidR="002F6596" w:rsidRPr="006C228E">
        <w:rPr>
          <w:rFonts w:ascii="Times New Roman" w:hAnsi="Times New Roman" w:cs="Times New Roman"/>
        </w:rPr>
        <w:t>firms are heterogeneous with respect to their resources/capabilities/endowments</w:t>
      </w:r>
      <w:r w:rsidR="004B7CD7" w:rsidRPr="006C228E">
        <w:rPr>
          <w:rFonts w:ascii="Times New Roman" w:hAnsi="Times New Roman" w:cs="Times New Roman"/>
        </w:rPr>
        <w:t>,</w:t>
      </w:r>
      <w:r w:rsidR="0068724D" w:rsidRPr="006C228E">
        <w:rPr>
          <w:rFonts w:ascii="Times New Roman" w:hAnsi="Times New Roman" w:cs="Times New Roman"/>
        </w:rPr>
        <w:t xml:space="preserve"> a</w:t>
      </w:r>
      <w:r w:rsidR="009B5845" w:rsidRPr="006C228E">
        <w:rPr>
          <w:rFonts w:ascii="Times New Roman" w:hAnsi="Times New Roman" w:cs="Times New Roman"/>
        </w:rPr>
        <w:t xml:space="preserve"> firm</w:t>
      </w:r>
      <w:r w:rsidR="00B82F41" w:rsidRPr="006C228E">
        <w:rPr>
          <w:rFonts w:ascii="Times New Roman" w:hAnsi="Times New Roman" w:cs="Times New Roman"/>
        </w:rPr>
        <w:t>’</w:t>
      </w:r>
      <w:r w:rsidR="0068724D" w:rsidRPr="006C228E">
        <w:rPr>
          <w:rFonts w:ascii="Times New Roman" w:hAnsi="Times New Roman" w:cs="Times New Roman"/>
        </w:rPr>
        <w:t>s</w:t>
      </w:r>
      <w:r w:rsidR="009B5845" w:rsidRPr="006C228E">
        <w:rPr>
          <w:rFonts w:ascii="Times New Roman" w:hAnsi="Times New Roman" w:cs="Times New Roman"/>
        </w:rPr>
        <w:t xml:space="preserve"> interna</w:t>
      </w:r>
      <w:r w:rsidR="008566DF" w:rsidRPr="006C228E">
        <w:rPr>
          <w:rFonts w:ascii="Times New Roman" w:hAnsi="Times New Roman" w:cs="Times New Roman"/>
        </w:rPr>
        <w:t>l competencies and capabilities</w:t>
      </w:r>
      <w:r w:rsidR="009B5845" w:rsidRPr="006C228E">
        <w:rPr>
          <w:rFonts w:ascii="Times New Roman" w:hAnsi="Times New Roman" w:cs="Times New Roman"/>
        </w:rPr>
        <w:t xml:space="preserve"> </w:t>
      </w:r>
      <w:r w:rsidR="00B82F41" w:rsidRPr="006C228E">
        <w:rPr>
          <w:rFonts w:ascii="Times New Roman" w:hAnsi="Times New Roman" w:cs="Times New Roman"/>
        </w:rPr>
        <w:t>relating to</w:t>
      </w:r>
      <w:r w:rsidR="009B5845" w:rsidRPr="006C228E">
        <w:rPr>
          <w:rFonts w:ascii="Times New Roman" w:hAnsi="Times New Roman" w:cs="Times New Roman"/>
        </w:rPr>
        <w:t xml:space="preserve"> technological assets, organisational processes/sys</w:t>
      </w:r>
      <w:r w:rsidR="003808EC" w:rsidRPr="006C228E">
        <w:rPr>
          <w:rFonts w:ascii="Times New Roman" w:hAnsi="Times New Roman" w:cs="Times New Roman"/>
        </w:rPr>
        <w:t>tems, and managerial skills</w:t>
      </w:r>
      <w:r w:rsidR="001A22AA" w:rsidRPr="006C228E">
        <w:rPr>
          <w:rFonts w:ascii="Times New Roman" w:hAnsi="Times New Roman" w:cs="Times New Roman"/>
        </w:rPr>
        <w:t>/abilities,</w:t>
      </w:r>
      <w:r w:rsidR="003808EC" w:rsidRPr="006C228E">
        <w:rPr>
          <w:rFonts w:ascii="Times New Roman" w:hAnsi="Times New Roman" w:cs="Times New Roman"/>
        </w:rPr>
        <w:t xml:space="preserve"> become</w:t>
      </w:r>
      <w:r w:rsidR="009B5845" w:rsidRPr="006C228E">
        <w:rPr>
          <w:rFonts w:ascii="Times New Roman" w:hAnsi="Times New Roman" w:cs="Times New Roman"/>
        </w:rPr>
        <w:t xml:space="preserve"> fundamental </w:t>
      </w:r>
      <w:r w:rsidR="003808EC" w:rsidRPr="006C228E">
        <w:rPr>
          <w:rFonts w:ascii="Times New Roman" w:hAnsi="Times New Roman" w:cs="Times New Roman"/>
        </w:rPr>
        <w:t>drivers of</w:t>
      </w:r>
      <w:r w:rsidR="009B5845" w:rsidRPr="006C228E">
        <w:rPr>
          <w:rFonts w:ascii="Times New Roman" w:hAnsi="Times New Roman" w:cs="Times New Roman"/>
        </w:rPr>
        <w:t xml:space="preserve"> wealth creation</w:t>
      </w:r>
      <w:r w:rsidR="003808EC" w:rsidRPr="006C228E">
        <w:rPr>
          <w:rFonts w:ascii="Times New Roman" w:hAnsi="Times New Roman" w:cs="Times New Roman"/>
        </w:rPr>
        <w:t xml:space="preserve"> for the firm</w:t>
      </w:r>
      <w:r w:rsidR="0068724D" w:rsidRPr="006C228E">
        <w:rPr>
          <w:rFonts w:ascii="Times New Roman" w:hAnsi="Times New Roman" w:cs="Times New Roman"/>
        </w:rPr>
        <w:t xml:space="preserve">. Similarly, </w:t>
      </w:r>
      <w:r w:rsidR="004F07FC" w:rsidRPr="006C228E">
        <w:rPr>
          <w:rFonts w:ascii="Times New Roman" w:hAnsi="Times New Roman" w:cs="Times New Roman"/>
        </w:rPr>
        <w:t xml:space="preserve">Park </w:t>
      </w:r>
      <w:r w:rsidR="004F07FC" w:rsidRPr="006C228E">
        <w:rPr>
          <w:rFonts w:ascii="Times New Roman" w:hAnsi="Times New Roman" w:cs="Times New Roman"/>
          <w:i/>
        </w:rPr>
        <w:t>et al.</w:t>
      </w:r>
      <w:r w:rsidR="004F07FC" w:rsidRPr="006C228E">
        <w:rPr>
          <w:rFonts w:ascii="Times New Roman" w:hAnsi="Times New Roman" w:cs="Times New Roman"/>
        </w:rPr>
        <w:t xml:space="preserve"> (2013) and </w:t>
      </w:r>
      <w:r w:rsidR="00B82F41" w:rsidRPr="006C228E">
        <w:rPr>
          <w:rFonts w:ascii="Times New Roman" w:hAnsi="Times New Roman" w:cs="Times New Roman"/>
        </w:rPr>
        <w:t xml:space="preserve">Prahalad and Hamel </w:t>
      </w:r>
      <w:r w:rsidR="0068724D" w:rsidRPr="006C228E">
        <w:rPr>
          <w:rFonts w:ascii="Times New Roman" w:hAnsi="Times New Roman" w:cs="Times New Roman"/>
        </w:rPr>
        <w:t>(</w:t>
      </w:r>
      <w:r w:rsidR="00B82F41" w:rsidRPr="006C228E">
        <w:rPr>
          <w:rFonts w:ascii="Times New Roman" w:hAnsi="Times New Roman" w:cs="Times New Roman"/>
        </w:rPr>
        <w:t>1990</w:t>
      </w:r>
      <w:r w:rsidR="009B5845" w:rsidRPr="006C228E">
        <w:rPr>
          <w:rFonts w:ascii="Times New Roman" w:hAnsi="Times New Roman" w:cs="Times New Roman"/>
        </w:rPr>
        <w:t>)</w:t>
      </w:r>
      <w:r w:rsidR="0068724D" w:rsidRPr="006C228E">
        <w:rPr>
          <w:rFonts w:ascii="Times New Roman" w:hAnsi="Times New Roman" w:cs="Times New Roman"/>
        </w:rPr>
        <w:t xml:space="preserve"> highlight firm resource heterogeneity and immobility</w:t>
      </w:r>
      <w:r w:rsidR="0022581C" w:rsidRPr="006C228E">
        <w:rPr>
          <w:rFonts w:ascii="Times New Roman" w:hAnsi="Times New Roman" w:cs="Times New Roman"/>
        </w:rPr>
        <w:t>,</w:t>
      </w:r>
      <w:r w:rsidR="0068724D" w:rsidRPr="006C228E">
        <w:rPr>
          <w:rFonts w:ascii="Times New Roman" w:hAnsi="Times New Roman" w:cs="Times New Roman"/>
        </w:rPr>
        <w:t xml:space="preserve"> as </w:t>
      </w:r>
      <w:r w:rsidR="004B7CD7" w:rsidRPr="006C228E">
        <w:rPr>
          <w:rFonts w:ascii="Times New Roman" w:hAnsi="Times New Roman" w:cs="Times New Roman"/>
        </w:rPr>
        <w:t xml:space="preserve">a </w:t>
      </w:r>
      <w:r w:rsidR="0068724D" w:rsidRPr="006C228E">
        <w:rPr>
          <w:rFonts w:ascii="Times New Roman" w:hAnsi="Times New Roman" w:cs="Times New Roman"/>
        </w:rPr>
        <w:t xml:space="preserve">possible </w:t>
      </w:r>
      <w:r w:rsidR="004B7CD7" w:rsidRPr="006C228E">
        <w:rPr>
          <w:rFonts w:ascii="Times New Roman" w:hAnsi="Times New Roman" w:cs="Times New Roman"/>
        </w:rPr>
        <w:t>source</w:t>
      </w:r>
      <w:r w:rsidR="0068724D" w:rsidRPr="006C228E">
        <w:rPr>
          <w:rFonts w:ascii="Times New Roman" w:hAnsi="Times New Roman" w:cs="Times New Roman"/>
        </w:rPr>
        <w:t xml:space="preserve"> of competitive advantage</w:t>
      </w:r>
      <w:r w:rsidR="004C730B" w:rsidRPr="006C228E">
        <w:rPr>
          <w:rFonts w:ascii="Times New Roman" w:hAnsi="Times New Roman" w:cs="Times New Roman"/>
        </w:rPr>
        <w:t xml:space="preserve"> for firms</w:t>
      </w:r>
      <w:r w:rsidR="002F6596" w:rsidRPr="006C228E">
        <w:rPr>
          <w:rFonts w:ascii="Times New Roman" w:hAnsi="Times New Roman" w:cs="Times New Roman"/>
        </w:rPr>
        <w:t xml:space="preserve">. </w:t>
      </w:r>
      <w:r w:rsidRPr="006C228E">
        <w:rPr>
          <w:rFonts w:ascii="Times New Roman" w:hAnsi="Times New Roman" w:cs="Times New Roman"/>
        </w:rPr>
        <w:t xml:space="preserve">They argue that </w:t>
      </w:r>
      <w:r w:rsidR="006D03B2" w:rsidRPr="006C228E">
        <w:rPr>
          <w:rFonts w:ascii="Times New Roman" w:hAnsi="Times New Roman" w:cs="Times New Roman"/>
        </w:rPr>
        <w:t>if</w:t>
      </w:r>
      <w:r w:rsidR="00B82F41" w:rsidRPr="006C228E">
        <w:rPr>
          <w:rFonts w:ascii="Times New Roman" w:hAnsi="Times New Roman" w:cs="Times New Roman"/>
        </w:rPr>
        <w:t xml:space="preserve"> </w:t>
      </w:r>
      <w:r w:rsidR="00AE78B4" w:rsidRPr="006C228E">
        <w:rPr>
          <w:rFonts w:ascii="Times New Roman" w:hAnsi="Times New Roman" w:cs="Times New Roman"/>
        </w:rPr>
        <w:t>differences exist</w:t>
      </w:r>
      <w:r w:rsidR="0068724D" w:rsidRPr="006C228E">
        <w:rPr>
          <w:rFonts w:ascii="Times New Roman" w:hAnsi="Times New Roman" w:cs="Times New Roman"/>
        </w:rPr>
        <w:t xml:space="preserve"> in the strategic resources that firms </w:t>
      </w:r>
      <w:r w:rsidR="00907375" w:rsidRPr="006C228E">
        <w:rPr>
          <w:rFonts w:ascii="Times New Roman" w:hAnsi="Times New Roman" w:cs="Times New Roman"/>
        </w:rPr>
        <w:t>control,</w:t>
      </w:r>
      <w:r w:rsidR="00C77961" w:rsidRPr="006C228E">
        <w:rPr>
          <w:rFonts w:ascii="Times New Roman" w:hAnsi="Times New Roman" w:cs="Times New Roman"/>
        </w:rPr>
        <w:t xml:space="preserve"> and these resources are not</w:t>
      </w:r>
      <w:r w:rsidR="00AE78B4" w:rsidRPr="006C228E">
        <w:rPr>
          <w:rFonts w:ascii="Times New Roman" w:hAnsi="Times New Roman" w:cs="Times New Roman"/>
        </w:rPr>
        <w:t xml:space="preserve"> perfectly mobile across firms,</w:t>
      </w:r>
      <w:r w:rsidRPr="006C228E">
        <w:rPr>
          <w:rFonts w:ascii="Times New Roman" w:hAnsi="Times New Roman" w:cs="Times New Roman"/>
        </w:rPr>
        <w:t xml:space="preserve"> </w:t>
      </w:r>
      <w:r w:rsidR="00B82F41" w:rsidRPr="006C228E">
        <w:rPr>
          <w:rFonts w:ascii="Times New Roman" w:hAnsi="Times New Roman" w:cs="Times New Roman"/>
        </w:rPr>
        <w:t>th</w:t>
      </w:r>
      <w:r w:rsidR="00C77961" w:rsidRPr="006C228E">
        <w:rPr>
          <w:rFonts w:ascii="Times New Roman" w:hAnsi="Times New Roman" w:cs="Times New Roman"/>
        </w:rPr>
        <w:t xml:space="preserve">ose firms endowed with </w:t>
      </w:r>
      <w:r w:rsidRPr="006C228E">
        <w:rPr>
          <w:rFonts w:ascii="Times New Roman" w:hAnsi="Times New Roman" w:cs="Times New Roman"/>
        </w:rPr>
        <w:t>valuable</w:t>
      </w:r>
      <w:r w:rsidR="00C77961" w:rsidRPr="006C228E">
        <w:rPr>
          <w:rFonts w:ascii="Times New Roman" w:hAnsi="Times New Roman" w:cs="Times New Roman"/>
        </w:rPr>
        <w:t xml:space="preserve"> resources/capabilities/competencies are able to implement value-creating strategies</w:t>
      </w:r>
      <w:r w:rsidR="00B82F41" w:rsidRPr="006C228E">
        <w:rPr>
          <w:rFonts w:ascii="Times New Roman" w:hAnsi="Times New Roman" w:cs="Times New Roman"/>
        </w:rPr>
        <w:t xml:space="preserve"> </w:t>
      </w:r>
      <w:r w:rsidR="00C77961" w:rsidRPr="006C228E">
        <w:rPr>
          <w:rFonts w:ascii="Times New Roman" w:hAnsi="Times New Roman" w:cs="Times New Roman"/>
        </w:rPr>
        <w:t xml:space="preserve">that cannot be </w:t>
      </w:r>
      <w:r w:rsidR="001A22AA" w:rsidRPr="006C228E">
        <w:rPr>
          <w:rFonts w:ascii="Times New Roman" w:hAnsi="Times New Roman" w:cs="Times New Roman"/>
        </w:rPr>
        <w:t xml:space="preserve">easily </w:t>
      </w:r>
      <w:r w:rsidR="00C77961" w:rsidRPr="006C228E">
        <w:rPr>
          <w:rFonts w:ascii="Times New Roman" w:hAnsi="Times New Roman" w:cs="Times New Roman"/>
        </w:rPr>
        <w:t>implemented by any of their current or potential competitors</w:t>
      </w:r>
      <w:r w:rsidR="0022581C" w:rsidRPr="006C228E">
        <w:rPr>
          <w:rFonts w:ascii="Times New Roman" w:hAnsi="Times New Roman" w:cs="Times New Roman"/>
        </w:rPr>
        <w:t>,</w:t>
      </w:r>
      <w:r w:rsidR="003808EC" w:rsidRPr="006C228E">
        <w:rPr>
          <w:rFonts w:ascii="Times New Roman" w:hAnsi="Times New Roman" w:cs="Times New Roman"/>
        </w:rPr>
        <w:t xml:space="preserve"> who do not possess suc</w:t>
      </w:r>
      <w:r w:rsidR="001A22AA" w:rsidRPr="006C228E">
        <w:rPr>
          <w:rFonts w:ascii="Times New Roman" w:hAnsi="Times New Roman" w:cs="Times New Roman"/>
        </w:rPr>
        <w:t>h capabilities</w:t>
      </w:r>
      <w:r w:rsidR="00C77961" w:rsidRPr="006C228E">
        <w:rPr>
          <w:rFonts w:ascii="Times New Roman" w:hAnsi="Times New Roman" w:cs="Times New Roman"/>
        </w:rPr>
        <w:t xml:space="preserve">. </w:t>
      </w:r>
    </w:p>
    <w:p w14:paraId="3937068A" w14:textId="240ACE27" w:rsidR="00857A55" w:rsidRPr="006C228E" w:rsidRDefault="00E41277" w:rsidP="009B0B56">
      <w:pPr>
        <w:spacing w:after="0" w:line="480" w:lineRule="auto"/>
        <w:ind w:firstLine="288"/>
        <w:jc w:val="both"/>
        <w:rPr>
          <w:rFonts w:ascii="Times New Roman" w:hAnsi="Times New Roman" w:cs="Times New Roman"/>
        </w:rPr>
      </w:pPr>
      <w:r w:rsidRPr="006C228E">
        <w:rPr>
          <w:rFonts w:ascii="Times New Roman" w:hAnsi="Times New Roman" w:cs="Times New Roman"/>
        </w:rPr>
        <w:t>In fact, existing research</w:t>
      </w:r>
      <w:r w:rsidR="00E52CF4" w:rsidRPr="006C228E">
        <w:rPr>
          <w:rFonts w:ascii="Times New Roman" w:hAnsi="Times New Roman" w:cs="Times New Roman"/>
        </w:rPr>
        <w:t xml:space="preserve"> in international business</w:t>
      </w:r>
      <w:r w:rsidR="000E5ACF" w:rsidRPr="006C228E">
        <w:rPr>
          <w:rFonts w:ascii="Times New Roman" w:hAnsi="Times New Roman" w:cs="Times New Roman"/>
        </w:rPr>
        <w:t xml:space="preserve"> </w:t>
      </w:r>
      <w:r w:rsidR="00E52CF4" w:rsidRPr="006C228E">
        <w:rPr>
          <w:rFonts w:ascii="Times New Roman" w:hAnsi="Times New Roman" w:cs="Times New Roman"/>
        </w:rPr>
        <w:t xml:space="preserve">and </w:t>
      </w:r>
      <w:r w:rsidR="000E5ACF" w:rsidRPr="006C228E">
        <w:rPr>
          <w:rFonts w:ascii="Times New Roman" w:hAnsi="Times New Roman" w:cs="Times New Roman"/>
        </w:rPr>
        <w:t xml:space="preserve">organisational learning </w:t>
      </w:r>
      <w:r w:rsidR="00AE78B4" w:rsidRPr="006C228E">
        <w:rPr>
          <w:rFonts w:ascii="Times New Roman" w:hAnsi="Times New Roman" w:cs="Times New Roman"/>
        </w:rPr>
        <w:t xml:space="preserve">directly </w:t>
      </w:r>
      <w:r w:rsidR="000E5ACF" w:rsidRPr="006C228E">
        <w:rPr>
          <w:rFonts w:ascii="Times New Roman" w:hAnsi="Times New Roman" w:cs="Times New Roman"/>
        </w:rPr>
        <w:t xml:space="preserve">suggest a differential in the organisational </w:t>
      </w:r>
      <w:r w:rsidRPr="006C228E">
        <w:rPr>
          <w:rFonts w:ascii="Times New Roman" w:hAnsi="Times New Roman" w:cs="Times New Roman"/>
        </w:rPr>
        <w:t xml:space="preserve">resources and </w:t>
      </w:r>
      <w:r w:rsidR="000E5ACF" w:rsidRPr="006C228E">
        <w:rPr>
          <w:rFonts w:ascii="Times New Roman" w:hAnsi="Times New Roman" w:cs="Times New Roman"/>
        </w:rPr>
        <w:t xml:space="preserve">capabilities of MNCs and DCs. </w:t>
      </w:r>
      <w:r w:rsidRPr="006C228E">
        <w:rPr>
          <w:rFonts w:ascii="Times New Roman" w:hAnsi="Times New Roman" w:cs="Times New Roman"/>
        </w:rPr>
        <w:t xml:space="preserve">The </w:t>
      </w:r>
      <w:r w:rsidR="000E5ACF" w:rsidRPr="006C228E">
        <w:rPr>
          <w:rFonts w:ascii="Times New Roman" w:hAnsi="Times New Roman" w:cs="Times New Roman"/>
        </w:rPr>
        <w:t>internalization theory</w:t>
      </w:r>
      <w:r w:rsidRPr="006C228E">
        <w:rPr>
          <w:rFonts w:ascii="Times New Roman" w:hAnsi="Times New Roman" w:cs="Times New Roman"/>
        </w:rPr>
        <w:t>, for ex</w:t>
      </w:r>
      <w:r w:rsidR="00694422" w:rsidRPr="006C228E">
        <w:rPr>
          <w:rFonts w:ascii="Times New Roman" w:hAnsi="Times New Roman" w:cs="Times New Roman"/>
        </w:rPr>
        <w:t xml:space="preserve">ample, </w:t>
      </w:r>
      <w:r w:rsidR="00503CB1" w:rsidRPr="006C228E">
        <w:rPr>
          <w:rFonts w:ascii="Times New Roman" w:hAnsi="Times New Roman" w:cs="Times New Roman"/>
        </w:rPr>
        <w:t xml:space="preserve">posits that MNCs possess certain valuable intangible assets </w:t>
      </w:r>
      <w:r w:rsidR="009B0B56" w:rsidRPr="006C228E">
        <w:rPr>
          <w:rFonts w:ascii="Times New Roman" w:hAnsi="Times New Roman" w:cs="Times New Roman"/>
        </w:rPr>
        <w:t>(e.g.</w:t>
      </w:r>
      <w:r w:rsidR="0022581C" w:rsidRPr="006C228E">
        <w:rPr>
          <w:rFonts w:ascii="Times New Roman" w:hAnsi="Times New Roman" w:cs="Times New Roman"/>
        </w:rPr>
        <w:t>,</w:t>
      </w:r>
      <w:r w:rsidR="009B0B56" w:rsidRPr="006C228E">
        <w:rPr>
          <w:rFonts w:ascii="Times New Roman" w:hAnsi="Times New Roman" w:cs="Times New Roman"/>
        </w:rPr>
        <w:t xml:space="preserve"> technological know-how effective, experienced and dedicated management) </w:t>
      </w:r>
      <w:r w:rsidR="000E5ACF" w:rsidRPr="006C228E">
        <w:rPr>
          <w:rFonts w:ascii="Times New Roman" w:hAnsi="Times New Roman" w:cs="Times New Roman"/>
        </w:rPr>
        <w:t xml:space="preserve">which </w:t>
      </w:r>
      <w:r w:rsidR="00694422" w:rsidRPr="006C228E">
        <w:rPr>
          <w:rFonts w:ascii="Times New Roman" w:hAnsi="Times New Roman" w:cs="Times New Roman"/>
        </w:rPr>
        <w:t>can be</w:t>
      </w:r>
      <w:r w:rsidR="000E5ACF" w:rsidRPr="006C228E">
        <w:rPr>
          <w:rFonts w:ascii="Times New Roman" w:hAnsi="Times New Roman" w:cs="Times New Roman"/>
        </w:rPr>
        <w:t xml:space="preserve"> exploited to increase the</w:t>
      </w:r>
      <w:r w:rsidR="006163D6" w:rsidRPr="006C228E">
        <w:rPr>
          <w:rFonts w:ascii="Times New Roman" w:hAnsi="Times New Roman" w:cs="Times New Roman"/>
        </w:rPr>
        <w:t>ir</w:t>
      </w:r>
      <w:r w:rsidR="000E5ACF" w:rsidRPr="006C228E">
        <w:rPr>
          <w:rFonts w:ascii="Times New Roman" w:hAnsi="Times New Roman" w:cs="Times New Roman"/>
        </w:rPr>
        <w:t xml:space="preserve"> value</w:t>
      </w:r>
      <w:r w:rsidR="00AC4892" w:rsidRPr="006C228E">
        <w:rPr>
          <w:rFonts w:ascii="Times New Roman" w:hAnsi="Times New Roman" w:cs="Times New Roman"/>
        </w:rPr>
        <w:t xml:space="preserve"> (</w:t>
      </w:r>
      <w:r w:rsidR="00931D1C" w:rsidRPr="006C228E">
        <w:rPr>
          <w:rFonts w:ascii="Times New Roman" w:hAnsi="Times New Roman" w:cs="Times New Roman"/>
        </w:rPr>
        <w:t xml:space="preserve">Buckley, Elia, and Kafouros, 2014; </w:t>
      </w:r>
      <w:r w:rsidR="004B7CD7" w:rsidRPr="006C228E">
        <w:rPr>
          <w:rFonts w:ascii="Times New Roman" w:hAnsi="Times New Roman" w:cs="Times New Roman"/>
        </w:rPr>
        <w:t>Morck and</w:t>
      </w:r>
      <w:r w:rsidR="00931D1C" w:rsidRPr="006C228E">
        <w:rPr>
          <w:rFonts w:ascii="Times New Roman" w:hAnsi="Times New Roman" w:cs="Times New Roman"/>
        </w:rPr>
        <w:t xml:space="preserve"> Yeung, 1992</w:t>
      </w:r>
      <w:r w:rsidR="00AC4892" w:rsidRPr="006C228E">
        <w:rPr>
          <w:rFonts w:ascii="Times New Roman" w:hAnsi="Times New Roman" w:cs="Times New Roman"/>
        </w:rPr>
        <w:t>)</w:t>
      </w:r>
      <w:r w:rsidR="000E5ACF" w:rsidRPr="006C228E">
        <w:rPr>
          <w:rFonts w:ascii="Times New Roman" w:hAnsi="Times New Roman" w:cs="Times New Roman"/>
        </w:rPr>
        <w:t xml:space="preserve">. </w:t>
      </w:r>
      <w:r w:rsidR="009B0B56" w:rsidRPr="006C228E">
        <w:rPr>
          <w:rFonts w:ascii="Times New Roman" w:hAnsi="Times New Roman" w:cs="Times New Roman"/>
        </w:rPr>
        <w:t>For most MNCs, a potential source of t</w:t>
      </w:r>
      <w:r w:rsidR="00694422" w:rsidRPr="006C228E">
        <w:rPr>
          <w:rFonts w:ascii="Times New Roman" w:hAnsi="Times New Roman" w:cs="Times New Roman"/>
        </w:rPr>
        <w:t>he</w:t>
      </w:r>
      <w:r w:rsidR="009B0B56" w:rsidRPr="006C228E">
        <w:rPr>
          <w:rFonts w:ascii="Times New Roman" w:hAnsi="Times New Roman" w:cs="Times New Roman"/>
        </w:rPr>
        <w:t xml:space="preserve">ir </w:t>
      </w:r>
      <w:r w:rsidR="00694422" w:rsidRPr="006C228E">
        <w:rPr>
          <w:rFonts w:ascii="Times New Roman" w:hAnsi="Times New Roman" w:cs="Times New Roman"/>
        </w:rPr>
        <w:t xml:space="preserve">capabilities is </w:t>
      </w:r>
      <w:r w:rsidR="00380B55" w:rsidRPr="006C228E">
        <w:rPr>
          <w:rFonts w:ascii="Times New Roman" w:hAnsi="Times New Roman" w:cs="Times New Roman"/>
        </w:rPr>
        <w:t>the</w:t>
      </w:r>
      <w:r w:rsidR="000E5ACF" w:rsidRPr="006C228E">
        <w:rPr>
          <w:rFonts w:ascii="Times New Roman" w:hAnsi="Times New Roman" w:cs="Times New Roman"/>
        </w:rPr>
        <w:t xml:space="preserve"> </w:t>
      </w:r>
      <w:r w:rsidR="00380B55" w:rsidRPr="006C228E">
        <w:rPr>
          <w:rFonts w:ascii="Times New Roman" w:hAnsi="Times New Roman" w:cs="Times New Roman"/>
        </w:rPr>
        <w:t xml:space="preserve">better business knowledge and experience fostered by learning from the diversity in foreign market environments </w:t>
      </w:r>
      <w:r w:rsidR="00606E9F" w:rsidRPr="006C228E">
        <w:rPr>
          <w:rFonts w:ascii="Times New Roman" w:hAnsi="Times New Roman" w:cs="Times New Roman"/>
        </w:rPr>
        <w:t xml:space="preserve">in which they operate </w:t>
      </w:r>
      <w:r w:rsidR="00461080" w:rsidRPr="006C228E">
        <w:rPr>
          <w:rFonts w:ascii="Times New Roman" w:hAnsi="Times New Roman" w:cs="Times New Roman"/>
        </w:rPr>
        <w:t>(</w:t>
      </w:r>
      <w:r w:rsidR="002F0A1A" w:rsidRPr="006C228E">
        <w:rPr>
          <w:rFonts w:ascii="Times New Roman" w:hAnsi="Times New Roman" w:cs="Times New Roman"/>
        </w:rPr>
        <w:t xml:space="preserve">Iliev and Roth, 2018; Aktas </w:t>
      </w:r>
      <w:r w:rsidR="002F0A1A" w:rsidRPr="006C228E">
        <w:rPr>
          <w:rFonts w:ascii="Times New Roman" w:hAnsi="Times New Roman" w:cs="Times New Roman"/>
          <w:i/>
        </w:rPr>
        <w:t>et al.,</w:t>
      </w:r>
      <w:r w:rsidR="002F0A1A" w:rsidRPr="006C228E">
        <w:rPr>
          <w:rFonts w:ascii="Times New Roman" w:hAnsi="Times New Roman" w:cs="Times New Roman"/>
        </w:rPr>
        <w:t xml:space="preserve"> 2011</w:t>
      </w:r>
      <w:r w:rsidR="00380B55" w:rsidRPr="006C228E">
        <w:rPr>
          <w:rFonts w:ascii="Times New Roman" w:hAnsi="Times New Roman" w:cs="Times New Roman"/>
        </w:rPr>
        <w:t>).</w:t>
      </w:r>
      <w:r w:rsidR="0050283D" w:rsidRPr="006C228E">
        <w:rPr>
          <w:rFonts w:ascii="Times New Roman" w:hAnsi="Times New Roman" w:cs="Times New Roman"/>
        </w:rPr>
        <w:t xml:space="preserve"> </w:t>
      </w:r>
      <w:r w:rsidR="00EC5B09" w:rsidRPr="006C228E">
        <w:rPr>
          <w:rFonts w:ascii="Times New Roman" w:hAnsi="Times New Roman" w:cs="Times New Roman"/>
        </w:rPr>
        <w:t xml:space="preserve">Overall, </w:t>
      </w:r>
      <w:r w:rsidR="004B7CD7" w:rsidRPr="006C228E">
        <w:rPr>
          <w:rFonts w:ascii="Times New Roman" w:hAnsi="Times New Roman" w:cs="Times New Roman"/>
        </w:rPr>
        <w:t xml:space="preserve">combining </w:t>
      </w:r>
      <w:r w:rsidR="000E5ACF" w:rsidRPr="006C228E">
        <w:rPr>
          <w:rFonts w:ascii="Times New Roman" w:hAnsi="Times New Roman" w:cs="Times New Roman"/>
        </w:rPr>
        <w:t xml:space="preserve">the </w:t>
      </w:r>
      <w:r w:rsidR="00E52CF4" w:rsidRPr="006C228E">
        <w:rPr>
          <w:rFonts w:ascii="Times New Roman" w:hAnsi="Times New Roman" w:cs="Times New Roman"/>
        </w:rPr>
        <w:t xml:space="preserve">resource-based </w:t>
      </w:r>
      <w:r w:rsidR="004B7CD7" w:rsidRPr="006C228E">
        <w:rPr>
          <w:rFonts w:ascii="Times New Roman" w:hAnsi="Times New Roman" w:cs="Times New Roman"/>
        </w:rPr>
        <w:t>theory with the internalization theory</w:t>
      </w:r>
      <w:r w:rsidR="00E52CF4" w:rsidRPr="006C228E">
        <w:rPr>
          <w:rFonts w:ascii="Times New Roman" w:hAnsi="Times New Roman" w:cs="Times New Roman"/>
        </w:rPr>
        <w:t xml:space="preserve"> suggest</w:t>
      </w:r>
      <w:r w:rsidR="004B7CD7" w:rsidRPr="006C228E">
        <w:rPr>
          <w:rFonts w:ascii="Times New Roman" w:hAnsi="Times New Roman" w:cs="Times New Roman"/>
        </w:rPr>
        <w:t>s</w:t>
      </w:r>
      <w:r w:rsidR="000E5ACF" w:rsidRPr="006C228E">
        <w:rPr>
          <w:rFonts w:ascii="Times New Roman" w:hAnsi="Times New Roman" w:cs="Times New Roman"/>
        </w:rPr>
        <w:t xml:space="preserve"> that MNCs should, on average, enjoy competitive adva</w:t>
      </w:r>
      <w:r w:rsidR="002B10F2" w:rsidRPr="006C228E">
        <w:rPr>
          <w:rFonts w:ascii="Times New Roman" w:hAnsi="Times New Roman" w:cs="Times New Roman"/>
        </w:rPr>
        <w:t>ntage</w:t>
      </w:r>
      <w:r w:rsidR="000E5ACF" w:rsidRPr="006C228E">
        <w:rPr>
          <w:rFonts w:ascii="Times New Roman" w:hAnsi="Times New Roman" w:cs="Times New Roman"/>
        </w:rPr>
        <w:t xml:space="preserve"> from t</w:t>
      </w:r>
      <w:r w:rsidR="00E52CF4" w:rsidRPr="006C228E">
        <w:rPr>
          <w:rFonts w:ascii="Times New Roman" w:hAnsi="Times New Roman" w:cs="Times New Roman"/>
        </w:rPr>
        <w:t>heir special (intangible) resources and competencies</w:t>
      </w:r>
      <w:r w:rsidR="009B0B56" w:rsidRPr="006C228E">
        <w:rPr>
          <w:rFonts w:ascii="Times New Roman" w:hAnsi="Times New Roman" w:cs="Times New Roman"/>
        </w:rPr>
        <w:t>, and can leverage this advantage to earn a premium in their M&amp;A activities</w:t>
      </w:r>
      <w:r w:rsidR="000E5ACF" w:rsidRPr="006C228E">
        <w:rPr>
          <w:rFonts w:ascii="Times New Roman" w:hAnsi="Times New Roman" w:cs="Times New Roman"/>
        </w:rPr>
        <w:t xml:space="preserve">. </w:t>
      </w:r>
    </w:p>
    <w:p w14:paraId="0F029F32" w14:textId="5E0FF4D3" w:rsidR="00475F33" w:rsidRPr="006C228E" w:rsidRDefault="006C2745" w:rsidP="00E703AD">
      <w:pPr>
        <w:spacing w:after="0" w:line="480" w:lineRule="auto"/>
        <w:ind w:firstLine="288"/>
        <w:jc w:val="both"/>
        <w:rPr>
          <w:rFonts w:ascii="Times New Roman" w:hAnsi="Times New Roman" w:cs="Times New Roman"/>
        </w:rPr>
      </w:pPr>
      <w:r w:rsidRPr="006C228E">
        <w:rPr>
          <w:rFonts w:ascii="Times New Roman" w:hAnsi="Times New Roman" w:cs="Times New Roman"/>
        </w:rPr>
        <w:lastRenderedPageBreak/>
        <w:t xml:space="preserve">While the </w:t>
      </w:r>
      <w:r w:rsidR="00BB51BB" w:rsidRPr="006C228E">
        <w:rPr>
          <w:rFonts w:ascii="Times New Roman" w:hAnsi="Times New Roman" w:cs="Times New Roman"/>
        </w:rPr>
        <w:t xml:space="preserve">opportunities and </w:t>
      </w:r>
      <w:r w:rsidRPr="006C228E">
        <w:rPr>
          <w:rFonts w:ascii="Times New Roman" w:hAnsi="Times New Roman" w:cs="Times New Roman"/>
        </w:rPr>
        <w:t xml:space="preserve">challenges associated with M&amp;As may be similar for MNCs and </w:t>
      </w:r>
      <w:r w:rsidR="00CD73C4" w:rsidRPr="006C228E">
        <w:rPr>
          <w:rFonts w:ascii="Times New Roman" w:hAnsi="Times New Roman" w:cs="Times New Roman"/>
        </w:rPr>
        <w:t>non-MN</w:t>
      </w:r>
      <w:r w:rsidRPr="006C228E">
        <w:rPr>
          <w:rFonts w:ascii="Times New Roman" w:hAnsi="Times New Roman" w:cs="Times New Roman"/>
        </w:rPr>
        <w:t>Cs,</w:t>
      </w:r>
      <w:r w:rsidR="00BB51BB" w:rsidRPr="006C228E">
        <w:rPr>
          <w:rFonts w:ascii="Times New Roman" w:hAnsi="Times New Roman" w:cs="Times New Roman"/>
        </w:rPr>
        <w:t xml:space="preserve"> it is likely that the differences in the</w:t>
      </w:r>
      <w:r w:rsidR="00C05ACC" w:rsidRPr="006C228E">
        <w:rPr>
          <w:rFonts w:ascii="Times New Roman" w:hAnsi="Times New Roman" w:cs="Times New Roman"/>
        </w:rPr>
        <w:t>ir</w:t>
      </w:r>
      <w:r w:rsidR="00BB51BB" w:rsidRPr="006C228E">
        <w:rPr>
          <w:rFonts w:ascii="Times New Roman" w:hAnsi="Times New Roman" w:cs="Times New Roman"/>
        </w:rPr>
        <w:t xml:space="preserve"> resource endowments and </w:t>
      </w:r>
      <w:r w:rsidR="002B10F2" w:rsidRPr="006C228E">
        <w:rPr>
          <w:rFonts w:ascii="Times New Roman" w:hAnsi="Times New Roman" w:cs="Times New Roman"/>
        </w:rPr>
        <w:t>organisational capabilities</w:t>
      </w:r>
      <w:r w:rsidR="00BB6661" w:rsidRPr="006C228E">
        <w:rPr>
          <w:rFonts w:ascii="Times New Roman" w:hAnsi="Times New Roman" w:cs="Times New Roman"/>
        </w:rPr>
        <w:t xml:space="preserve"> can</w:t>
      </w:r>
      <w:r w:rsidR="00BB51BB" w:rsidRPr="006C228E">
        <w:rPr>
          <w:rFonts w:ascii="Times New Roman" w:hAnsi="Times New Roman" w:cs="Times New Roman"/>
        </w:rPr>
        <w:t xml:space="preserve"> lead to performance </w:t>
      </w:r>
      <w:r w:rsidR="00C05ACC" w:rsidRPr="006C228E">
        <w:rPr>
          <w:rFonts w:ascii="Times New Roman" w:hAnsi="Times New Roman" w:cs="Times New Roman"/>
        </w:rPr>
        <w:t>variation</w:t>
      </w:r>
      <w:r w:rsidR="00BB51BB" w:rsidRPr="006C228E">
        <w:rPr>
          <w:rFonts w:ascii="Times New Roman" w:hAnsi="Times New Roman" w:cs="Times New Roman"/>
        </w:rPr>
        <w:t xml:space="preserve">s. </w:t>
      </w:r>
      <w:r w:rsidR="00F25EA4" w:rsidRPr="006C228E">
        <w:rPr>
          <w:rFonts w:ascii="Times New Roman" w:hAnsi="Times New Roman" w:cs="Times New Roman"/>
        </w:rPr>
        <w:t xml:space="preserve">A </w:t>
      </w:r>
      <w:r w:rsidR="00F662F0" w:rsidRPr="006C228E">
        <w:rPr>
          <w:rFonts w:ascii="Times New Roman" w:hAnsi="Times New Roman" w:cs="Times New Roman"/>
        </w:rPr>
        <w:t xml:space="preserve">more specific and </w:t>
      </w:r>
      <w:r w:rsidR="00F25EA4" w:rsidRPr="006C228E">
        <w:rPr>
          <w:rFonts w:ascii="Times New Roman" w:hAnsi="Times New Roman" w:cs="Times New Roman"/>
        </w:rPr>
        <w:t xml:space="preserve">plausible reason as to why firms with higher foreign exposure may be associated with a higher </w:t>
      </w:r>
      <w:r w:rsidR="00F662F0" w:rsidRPr="006C228E">
        <w:rPr>
          <w:rFonts w:ascii="Times New Roman" w:hAnsi="Times New Roman" w:cs="Times New Roman"/>
        </w:rPr>
        <w:t xml:space="preserve">acquisition </w:t>
      </w:r>
      <w:r w:rsidR="00F25EA4" w:rsidRPr="006C228E">
        <w:rPr>
          <w:rFonts w:ascii="Times New Roman" w:hAnsi="Times New Roman" w:cs="Times New Roman"/>
        </w:rPr>
        <w:t xml:space="preserve">return is </w:t>
      </w:r>
      <w:r w:rsidR="00F662F0" w:rsidRPr="006C228E">
        <w:rPr>
          <w:rFonts w:ascii="Times New Roman" w:hAnsi="Times New Roman" w:cs="Times New Roman"/>
        </w:rPr>
        <w:t>their ability to employ and retain quality management teams. D</w:t>
      </w:r>
      <w:r w:rsidR="00DE3D82" w:rsidRPr="006C228E">
        <w:rPr>
          <w:rFonts w:ascii="Times New Roman" w:hAnsi="Times New Roman" w:cs="Times New Roman"/>
        </w:rPr>
        <w:t>ue to the size</w:t>
      </w:r>
      <w:r w:rsidR="003F4371" w:rsidRPr="006C228E">
        <w:rPr>
          <w:rFonts w:ascii="Times New Roman" w:hAnsi="Times New Roman" w:cs="Times New Roman"/>
        </w:rPr>
        <w:t>/resource</w:t>
      </w:r>
      <w:r w:rsidR="00DE3D82" w:rsidRPr="006C228E">
        <w:rPr>
          <w:rFonts w:ascii="Times New Roman" w:hAnsi="Times New Roman" w:cs="Times New Roman"/>
        </w:rPr>
        <w:t xml:space="preserve"> advantage of MNCs, they </w:t>
      </w:r>
      <w:r w:rsidR="00F662F0" w:rsidRPr="006C228E">
        <w:rPr>
          <w:rFonts w:ascii="Times New Roman" w:hAnsi="Times New Roman" w:cs="Times New Roman"/>
        </w:rPr>
        <w:t xml:space="preserve">can attract </w:t>
      </w:r>
      <w:r w:rsidR="00A83531" w:rsidRPr="006C228E">
        <w:rPr>
          <w:rFonts w:ascii="Times New Roman" w:hAnsi="Times New Roman" w:cs="Times New Roman"/>
        </w:rPr>
        <w:t>top managers from across the globe</w:t>
      </w:r>
      <w:r w:rsidR="00E86D82" w:rsidRPr="006C228E">
        <w:rPr>
          <w:rFonts w:ascii="Times New Roman" w:hAnsi="Times New Roman" w:cs="Times New Roman"/>
        </w:rPr>
        <w:t>,</w:t>
      </w:r>
      <w:r w:rsidR="00A83531" w:rsidRPr="006C228E">
        <w:rPr>
          <w:rFonts w:ascii="Times New Roman" w:hAnsi="Times New Roman" w:cs="Times New Roman"/>
        </w:rPr>
        <w:t xml:space="preserve"> who are experienced in negotiating and successfully completing acquisitions</w:t>
      </w:r>
      <w:r w:rsidR="004D18F4" w:rsidRPr="006C228E">
        <w:rPr>
          <w:rFonts w:ascii="Times New Roman" w:hAnsi="Times New Roman" w:cs="Times New Roman"/>
        </w:rPr>
        <w:t xml:space="preserve"> (Miletkov </w:t>
      </w:r>
      <w:r w:rsidR="004D18F4" w:rsidRPr="006C228E">
        <w:rPr>
          <w:rFonts w:ascii="Times New Roman" w:hAnsi="Times New Roman" w:cs="Times New Roman"/>
          <w:i/>
        </w:rPr>
        <w:t>et al.,</w:t>
      </w:r>
      <w:r w:rsidR="004D18F4" w:rsidRPr="006C228E">
        <w:rPr>
          <w:rFonts w:ascii="Times New Roman" w:hAnsi="Times New Roman" w:cs="Times New Roman"/>
        </w:rPr>
        <w:t xml:space="preserve"> 2017</w:t>
      </w:r>
      <w:r w:rsidR="00946B13" w:rsidRPr="006C228E">
        <w:rPr>
          <w:rFonts w:ascii="Times New Roman" w:hAnsi="Times New Roman" w:cs="Times New Roman"/>
        </w:rPr>
        <w:t xml:space="preserve">; </w:t>
      </w:r>
      <w:r w:rsidR="00EB16E0" w:rsidRPr="006C228E">
        <w:rPr>
          <w:rFonts w:ascii="Times New Roman" w:hAnsi="Times New Roman" w:cs="Times New Roman"/>
        </w:rPr>
        <w:t>Masulis and Mobbs, 2014</w:t>
      </w:r>
      <w:r w:rsidR="004D18F4" w:rsidRPr="006C228E">
        <w:rPr>
          <w:rFonts w:ascii="Times New Roman" w:hAnsi="Times New Roman" w:cs="Times New Roman"/>
        </w:rPr>
        <w:t>)</w:t>
      </w:r>
      <w:r w:rsidR="00A83531" w:rsidRPr="006C228E">
        <w:rPr>
          <w:rFonts w:ascii="Times New Roman" w:hAnsi="Times New Roman" w:cs="Times New Roman"/>
        </w:rPr>
        <w:t xml:space="preserve">. </w:t>
      </w:r>
      <w:r w:rsidR="004D14F0" w:rsidRPr="006C228E">
        <w:rPr>
          <w:rFonts w:ascii="Times New Roman" w:hAnsi="Times New Roman" w:cs="Times New Roman"/>
        </w:rPr>
        <w:t xml:space="preserve">Conyon </w:t>
      </w:r>
      <w:r w:rsidR="004D14F0" w:rsidRPr="006C228E">
        <w:rPr>
          <w:rFonts w:ascii="Times New Roman" w:hAnsi="Times New Roman" w:cs="Times New Roman"/>
          <w:i/>
        </w:rPr>
        <w:t>et al.</w:t>
      </w:r>
      <w:r w:rsidR="004D14F0" w:rsidRPr="006C228E">
        <w:rPr>
          <w:rFonts w:ascii="Times New Roman" w:hAnsi="Times New Roman" w:cs="Times New Roman"/>
        </w:rPr>
        <w:t xml:space="preserve"> (2018) and I</w:t>
      </w:r>
      <w:r w:rsidR="002D6BE2" w:rsidRPr="006C228E">
        <w:rPr>
          <w:rFonts w:ascii="Times New Roman" w:hAnsi="Times New Roman" w:cs="Times New Roman"/>
        </w:rPr>
        <w:t>liev and Roth (2018)</w:t>
      </w:r>
      <w:r w:rsidR="004D14F0" w:rsidRPr="006C228E">
        <w:rPr>
          <w:rFonts w:ascii="Times New Roman" w:hAnsi="Times New Roman" w:cs="Times New Roman"/>
        </w:rPr>
        <w:t xml:space="preserve"> suggest that managerial foreign experience, emanating from specialised foreign expertise</w:t>
      </w:r>
      <w:r w:rsidR="00476D23" w:rsidRPr="006C228E">
        <w:rPr>
          <w:rFonts w:ascii="Times New Roman" w:hAnsi="Times New Roman" w:cs="Times New Roman"/>
        </w:rPr>
        <w:t xml:space="preserve"> and foreign network</w:t>
      </w:r>
      <w:r w:rsidR="004D14F0" w:rsidRPr="006C228E">
        <w:rPr>
          <w:rFonts w:ascii="Times New Roman" w:hAnsi="Times New Roman" w:cs="Times New Roman"/>
        </w:rPr>
        <w:t xml:space="preserve">s, are more valuable to firms </w:t>
      </w:r>
      <w:r w:rsidR="00476D23" w:rsidRPr="006C228E">
        <w:rPr>
          <w:rFonts w:ascii="Times New Roman" w:hAnsi="Times New Roman" w:cs="Times New Roman"/>
        </w:rPr>
        <w:t>than</w:t>
      </w:r>
      <w:r w:rsidR="004D14F0" w:rsidRPr="006C228E">
        <w:rPr>
          <w:rFonts w:ascii="Times New Roman" w:hAnsi="Times New Roman" w:cs="Times New Roman"/>
        </w:rPr>
        <w:t xml:space="preserve"> general managerial skills</w:t>
      </w:r>
      <w:r w:rsidR="009019DE" w:rsidRPr="006C228E">
        <w:rPr>
          <w:rFonts w:ascii="Times New Roman" w:hAnsi="Times New Roman" w:cs="Times New Roman"/>
        </w:rPr>
        <w:t xml:space="preserve"> which may be common to all firms</w:t>
      </w:r>
      <w:r w:rsidR="004D14F0" w:rsidRPr="006C228E">
        <w:rPr>
          <w:rFonts w:ascii="Times New Roman" w:hAnsi="Times New Roman" w:cs="Times New Roman"/>
        </w:rPr>
        <w:t xml:space="preserve">. </w:t>
      </w:r>
      <w:r w:rsidR="00E703AD" w:rsidRPr="006C228E">
        <w:rPr>
          <w:rFonts w:ascii="Times New Roman" w:hAnsi="Times New Roman" w:cs="Times New Roman"/>
        </w:rPr>
        <w:t xml:space="preserve">Similarly, Miletkov </w:t>
      </w:r>
      <w:r w:rsidR="00E703AD" w:rsidRPr="006C228E">
        <w:rPr>
          <w:rFonts w:ascii="Times New Roman" w:hAnsi="Times New Roman" w:cs="Times New Roman"/>
          <w:i/>
        </w:rPr>
        <w:t>et al.</w:t>
      </w:r>
      <w:r w:rsidR="00E703AD" w:rsidRPr="006C228E">
        <w:rPr>
          <w:rFonts w:ascii="Times New Roman" w:hAnsi="Times New Roman" w:cs="Times New Roman"/>
        </w:rPr>
        <w:t xml:space="preserve"> (2017) sh</w:t>
      </w:r>
      <w:r w:rsidR="008F781A" w:rsidRPr="006C228E">
        <w:rPr>
          <w:rFonts w:ascii="Times New Roman" w:hAnsi="Times New Roman" w:cs="Times New Roman"/>
        </w:rPr>
        <w:t xml:space="preserve">ow that non-US firms that add </w:t>
      </w:r>
      <w:r w:rsidR="00E703AD" w:rsidRPr="006C228E">
        <w:rPr>
          <w:rFonts w:ascii="Times New Roman" w:hAnsi="Times New Roman" w:cs="Times New Roman"/>
        </w:rPr>
        <w:t>foreign director</w:t>
      </w:r>
      <w:r w:rsidR="008F781A" w:rsidRPr="006C228E">
        <w:rPr>
          <w:rFonts w:ascii="Times New Roman" w:hAnsi="Times New Roman" w:cs="Times New Roman"/>
        </w:rPr>
        <w:t>s</w:t>
      </w:r>
      <w:r w:rsidR="00E703AD" w:rsidRPr="006C228E">
        <w:rPr>
          <w:rFonts w:ascii="Times New Roman" w:hAnsi="Times New Roman" w:cs="Times New Roman"/>
        </w:rPr>
        <w:t xml:space="preserve"> to their board</w:t>
      </w:r>
      <w:r w:rsidR="008F781A" w:rsidRPr="006C228E">
        <w:rPr>
          <w:rFonts w:ascii="Times New Roman" w:hAnsi="Times New Roman" w:cs="Times New Roman"/>
        </w:rPr>
        <w:t>s</w:t>
      </w:r>
      <w:r w:rsidR="00E703AD" w:rsidRPr="006C228E">
        <w:rPr>
          <w:rFonts w:ascii="Times New Roman" w:hAnsi="Times New Roman" w:cs="Times New Roman"/>
        </w:rPr>
        <w:t xml:space="preserve"> benefit if the director</w:t>
      </w:r>
      <w:r w:rsidR="008F781A" w:rsidRPr="006C228E">
        <w:rPr>
          <w:rFonts w:ascii="Times New Roman" w:hAnsi="Times New Roman" w:cs="Times New Roman"/>
        </w:rPr>
        <w:t>s come from countries</w:t>
      </w:r>
      <w:r w:rsidR="00E703AD" w:rsidRPr="006C228E">
        <w:rPr>
          <w:rFonts w:ascii="Times New Roman" w:hAnsi="Times New Roman" w:cs="Times New Roman"/>
        </w:rPr>
        <w:t xml:space="preserve"> with higher governance standards (i.e., the firm “imports” better governance)</w:t>
      </w:r>
      <w:r w:rsidR="008F781A" w:rsidRPr="006C228E">
        <w:rPr>
          <w:rFonts w:ascii="Times New Roman" w:hAnsi="Times New Roman" w:cs="Times New Roman"/>
        </w:rPr>
        <w:t>. The authors further report</w:t>
      </w:r>
      <w:r w:rsidR="00E703AD" w:rsidRPr="006C228E">
        <w:rPr>
          <w:rFonts w:ascii="Times New Roman" w:hAnsi="Times New Roman" w:cs="Times New Roman"/>
        </w:rPr>
        <w:t xml:space="preserve"> that firms </w:t>
      </w:r>
      <w:r w:rsidR="008F781A" w:rsidRPr="006C228E">
        <w:rPr>
          <w:rFonts w:ascii="Times New Roman" w:hAnsi="Times New Roman" w:cs="Times New Roman"/>
        </w:rPr>
        <w:t xml:space="preserve">with foreign directors </w:t>
      </w:r>
      <w:r w:rsidR="005843FA" w:rsidRPr="006C228E">
        <w:rPr>
          <w:rFonts w:ascii="Times New Roman" w:hAnsi="Times New Roman" w:cs="Times New Roman"/>
        </w:rPr>
        <w:t xml:space="preserve">can </w:t>
      </w:r>
      <w:r w:rsidR="009A4EB3" w:rsidRPr="006C228E">
        <w:rPr>
          <w:rFonts w:ascii="Times New Roman" w:hAnsi="Times New Roman" w:cs="Times New Roman"/>
        </w:rPr>
        <w:t>obtain</w:t>
      </w:r>
      <w:r w:rsidR="00E703AD" w:rsidRPr="006C228E">
        <w:rPr>
          <w:rFonts w:ascii="Times New Roman" w:hAnsi="Times New Roman" w:cs="Times New Roman"/>
        </w:rPr>
        <w:t xml:space="preserve"> more positive wealth effects at acquisition announcements.</w:t>
      </w:r>
      <w:r w:rsidR="00140BEE" w:rsidRPr="006C228E">
        <w:rPr>
          <w:rFonts w:ascii="Times New Roman" w:hAnsi="Times New Roman" w:cs="Times New Roman"/>
        </w:rPr>
        <w:t xml:space="preserve"> </w:t>
      </w:r>
      <w:r w:rsidR="004D14F0" w:rsidRPr="006C228E">
        <w:rPr>
          <w:rFonts w:ascii="Times New Roman" w:hAnsi="Times New Roman" w:cs="Times New Roman"/>
        </w:rPr>
        <w:t>Th</w:t>
      </w:r>
      <w:r w:rsidR="009019DE" w:rsidRPr="006C228E">
        <w:rPr>
          <w:rFonts w:ascii="Times New Roman" w:hAnsi="Times New Roman" w:cs="Times New Roman"/>
        </w:rPr>
        <w:t>erefore</w:t>
      </w:r>
      <w:r w:rsidR="004D14F0" w:rsidRPr="006C228E">
        <w:rPr>
          <w:rFonts w:ascii="Times New Roman" w:hAnsi="Times New Roman" w:cs="Times New Roman"/>
        </w:rPr>
        <w:t>, to the extent that managerial acquisition experience and foreig</w:t>
      </w:r>
      <w:r w:rsidR="00CB0F74" w:rsidRPr="006C228E">
        <w:rPr>
          <w:rFonts w:ascii="Times New Roman" w:hAnsi="Times New Roman" w:cs="Times New Roman"/>
        </w:rPr>
        <w:t>n expertise are higher in MNCs,</w:t>
      </w:r>
      <w:r w:rsidR="009019DE" w:rsidRPr="006C228E">
        <w:rPr>
          <w:rFonts w:ascii="Times New Roman" w:hAnsi="Times New Roman" w:cs="Times New Roman"/>
        </w:rPr>
        <w:t xml:space="preserve"> </w:t>
      </w:r>
      <w:r w:rsidR="004D14F0" w:rsidRPr="006C228E">
        <w:rPr>
          <w:rFonts w:ascii="Times New Roman" w:hAnsi="Times New Roman" w:cs="Times New Roman"/>
        </w:rPr>
        <w:t>a multinationality premium in M&amp;A returns may arise</w:t>
      </w:r>
      <w:r w:rsidR="005D29F0" w:rsidRPr="006C228E">
        <w:rPr>
          <w:rFonts w:ascii="Times New Roman" w:hAnsi="Times New Roman" w:cs="Times New Roman"/>
        </w:rPr>
        <w:t>, at least in cross-</w:t>
      </w:r>
      <w:r w:rsidR="00AC5FBF" w:rsidRPr="006C228E">
        <w:rPr>
          <w:rFonts w:ascii="Times New Roman" w:hAnsi="Times New Roman" w:cs="Times New Roman"/>
        </w:rPr>
        <w:t xml:space="preserve">border </w:t>
      </w:r>
      <w:r w:rsidR="005D29F0" w:rsidRPr="006C228E">
        <w:rPr>
          <w:rFonts w:ascii="Times New Roman" w:hAnsi="Times New Roman" w:cs="Times New Roman"/>
        </w:rPr>
        <w:t xml:space="preserve">acquisitions where such expertise are paramount. </w:t>
      </w:r>
      <w:r w:rsidR="00AC5FBF" w:rsidRPr="006C228E">
        <w:rPr>
          <w:rFonts w:ascii="Times New Roman" w:hAnsi="Times New Roman" w:cs="Times New Roman"/>
        </w:rPr>
        <w:t>For instance, the foreign directors in MNCs c</w:t>
      </w:r>
      <w:r w:rsidR="00475F33" w:rsidRPr="006C228E">
        <w:rPr>
          <w:rFonts w:ascii="Times New Roman" w:hAnsi="Times New Roman" w:cs="Times New Roman"/>
        </w:rPr>
        <w:t>an</w:t>
      </w:r>
      <w:r w:rsidR="008F781A" w:rsidRPr="006C228E">
        <w:rPr>
          <w:rFonts w:ascii="Times New Roman" w:hAnsi="Times New Roman" w:cs="Times New Roman"/>
        </w:rPr>
        <w:t xml:space="preserve"> rely on their foreign network</w:t>
      </w:r>
      <w:r w:rsidR="00AC5FBF" w:rsidRPr="006C228E">
        <w:rPr>
          <w:rFonts w:ascii="Times New Roman" w:hAnsi="Times New Roman" w:cs="Times New Roman"/>
        </w:rPr>
        <w:t xml:space="preserve"> to identify suitable overseas’ </w:t>
      </w:r>
      <w:r w:rsidR="008F781A" w:rsidRPr="006C228E">
        <w:rPr>
          <w:rFonts w:ascii="Times New Roman" w:hAnsi="Times New Roman" w:cs="Times New Roman"/>
        </w:rPr>
        <w:t>targets and negotiate value-enhancing</w:t>
      </w:r>
      <w:r w:rsidR="00AC5FBF" w:rsidRPr="006C228E">
        <w:rPr>
          <w:rFonts w:ascii="Times New Roman" w:hAnsi="Times New Roman" w:cs="Times New Roman"/>
        </w:rPr>
        <w:t xml:space="preserve"> cross-border deals. </w:t>
      </w:r>
    </w:p>
    <w:p w14:paraId="72A20A71" w14:textId="77777777" w:rsidR="00E46322" w:rsidRPr="006C228E" w:rsidRDefault="005D29F0" w:rsidP="00973279">
      <w:pPr>
        <w:spacing w:after="0" w:line="480" w:lineRule="auto"/>
        <w:ind w:firstLine="288"/>
        <w:jc w:val="both"/>
        <w:rPr>
          <w:rFonts w:ascii="Times New Roman" w:hAnsi="Times New Roman" w:cs="Times New Roman"/>
        </w:rPr>
      </w:pPr>
      <w:r w:rsidRPr="006C228E">
        <w:rPr>
          <w:rFonts w:ascii="Times New Roman" w:hAnsi="Times New Roman" w:cs="Times New Roman"/>
        </w:rPr>
        <w:t xml:space="preserve">Beyond </w:t>
      </w:r>
      <w:r w:rsidR="00AC5FBF" w:rsidRPr="006C228E">
        <w:rPr>
          <w:rFonts w:ascii="Times New Roman" w:hAnsi="Times New Roman" w:cs="Times New Roman"/>
        </w:rPr>
        <w:t>superior managerial foreign experience and network</w:t>
      </w:r>
      <w:r w:rsidR="00475F33" w:rsidRPr="006C228E">
        <w:rPr>
          <w:rFonts w:ascii="Times New Roman" w:hAnsi="Times New Roman" w:cs="Times New Roman"/>
        </w:rPr>
        <w:t xml:space="preserve">, MNCs may, in general, possess more acquisition experience than their </w:t>
      </w:r>
      <w:r w:rsidR="005F183E" w:rsidRPr="006C228E">
        <w:rPr>
          <w:rFonts w:ascii="Times New Roman" w:hAnsi="Times New Roman" w:cs="Times New Roman"/>
        </w:rPr>
        <w:t>non-MNC</w:t>
      </w:r>
      <w:r w:rsidR="00475F33" w:rsidRPr="006C228E">
        <w:rPr>
          <w:rFonts w:ascii="Times New Roman" w:hAnsi="Times New Roman" w:cs="Times New Roman"/>
        </w:rPr>
        <w:t xml:space="preserve"> counterparts since larger firms tend to be multiple acquirers (Aktas </w:t>
      </w:r>
      <w:r w:rsidR="00475F33" w:rsidRPr="006C228E">
        <w:rPr>
          <w:rFonts w:ascii="Times New Roman" w:hAnsi="Times New Roman" w:cs="Times New Roman"/>
          <w:i/>
        </w:rPr>
        <w:t>et al.</w:t>
      </w:r>
      <w:r w:rsidR="00475F33" w:rsidRPr="006C228E">
        <w:rPr>
          <w:rFonts w:ascii="Times New Roman" w:hAnsi="Times New Roman" w:cs="Times New Roman"/>
        </w:rPr>
        <w:t>, 2011).</w:t>
      </w:r>
      <w:r w:rsidR="004D14F0" w:rsidRPr="006C228E">
        <w:rPr>
          <w:rFonts w:ascii="Times New Roman" w:hAnsi="Times New Roman" w:cs="Times New Roman"/>
        </w:rPr>
        <w:t xml:space="preserve"> </w:t>
      </w:r>
      <w:r w:rsidR="00475F33" w:rsidRPr="006C228E">
        <w:rPr>
          <w:rFonts w:ascii="Times New Roman" w:hAnsi="Times New Roman" w:cs="Times New Roman"/>
        </w:rPr>
        <w:t xml:space="preserve">Given that managers experientially learn from their previous acquisition deals, </w:t>
      </w:r>
      <w:r w:rsidR="00C61BEB" w:rsidRPr="006C228E">
        <w:rPr>
          <w:rFonts w:ascii="Times New Roman" w:hAnsi="Times New Roman" w:cs="Times New Roman"/>
        </w:rPr>
        <w:t xml:space="preserve">and </w:t>
      </w:r>
      <w:r w:rsidR="00F66AF4" w:rsidRPr="006C228E">
        <w:rPr>
          <w:rFonts w:ascii="Times New Roman" w:hAnsi="Times New Roman" w:cs="Times New Roman"/>
        </w:rPr>
        <w:t>thus</w:t>
      </w:r>
      <w:r w:rsidR="00C61BEB" w:rsidRPr="006C228E">
        <w:rPr>
          <w:rFonts w:ascii="Times New Roman" w:hAnsi="Times New Roman" w:cs="Times New Roman"/>
        </w:rPr>
        <w:t xml:space="preserve"> make better subsequent acquisitions</w:t>
      </w:r>
      <w:r w:rsidR="00F66AF4" w:rsidRPr="006C228E">
        <w:rPr>
          <w:rFonts w:ascii="Times New Roman" w:hAnsi="Times New Roman" w:cs="Times New Roman"/>
        </w:rPr>
        <w:t xml:space="preserve"> (</w:t>
      </w:r>
      <w:bookmarkStart w:id="2" w:name="_Hlk518918836"/>
      <w:r w:rsidR="00F66AF4" w:rsidRPr="006C228E">
        <w:rPr>
          <w:rFonts w:ascii="Times New Roman" w:hAnsi="Times New Roman" w:cs="Times New Roman"/>
        </w:rPr>
        <w:t xml:space="preserve">Aktas </w:t>
      </w:r>
      <w:r w:rsidR="00F66AF4" w:rsidRPr="006C228E">
        <w:rPr>
          <w:rFonts w:ascii="Times New Roman" w:hAnsi="Times New Roman" w:cs="Times New Roman"/>
          <w:i/>
        </w:rPr>
        <w:t>et al.</w:t>
      </w:r>
      <w:r w:rsidR="00F66AF4" w:rsidRPr="006C228E">
        <w:rPr>
          <w:rFonts w:ascii="Times New Roman" w:hAnsi="Times New Roman" w:cs="Times New Roman"/>
        </w:rPr>
        <w:t>, 2011</w:t>
      </w:r>
      <w:bookmarkEnd w:id="2"/>
      <w:r w:rsidR="00F66AF4" w:rsidRPr="006C228E">
        <w:rPr>
          <w:rFonts w:ascii="Times New Roman" w:hAnsi="Times New Roman" w:cs="Times New Roman"/>
        </w:rPr>
        <w:t>)</w:t>
      </w:r>
      <w:r w:rsidR="00C61BEB" w:rsidRPr="006C228E">
        <w:rPr>
          <w:rFonts w:ascii="Times New Roman" w:hAnsi="Times New Roman" w:cs="Times New Roman"/>
        </w:rPr>
        <w:t xml:space="preserve">, </w:t>
      </w:r>
      <w:r w:rsidR="00475F33" w:rsidRPr="006C228E">
        <w:rPr>
          <w:rFonts w:ascii="Times New Roman" w:hAnsi="Times New Roman" w:cs="Times New Roman"/>
        </w:rPr>
        <w:t xml:space="preserve">we expect MNCs, particularly when they </w:t>
      </w:r>
      <w:r w:rsidR="001D3986" w:rsidRPr="006C228E">
        <w:rPr>
          <w:rFonts w:ascii="Times New Roman" w:hAnsi="Times New Roman" w:cs="Times New Roman"/>
        </w:rPr>
        <w:t>are multiple acquirers</w:t>
      </w:r>
      <w:r w:rsidR="00475F33" w:rsidRPr="006C228E">
        <w:rPr>
          <w:rFonts w:ascii="Times New Roman" w:hAnsi="Times New Roman" w:cs="Times New Roman"/>
        </w:rPr>
        <w:t>,</w:t>
      </w:r>
      <w:r w:rsidR="001D3986" w:rsidRPr="006C228E">
        <w:rPr>
          <w:rFonts w:ascii="Times New Roman" w:hAnsi="Times New Roman" w:cs="Times New Roman"/>
        </w:rPr>
        <w:t xml:space="preserve"> to experience higher acquisition returns.</w:t>
      </w:r>
      <w:r w:rsidR="007B24B9" w:rsidRPr="006C228E">
        <w:rPr>
          <w:rFonts w:ascii="Times New Roman" w:hAnsi="Times New Roman" w:cs="Times New Roman"/>
        </w:rPr>
        <w:t xml:space="preserve"> </w:t>
      </w:r>
    </w:p>
    <w:p w14:paraId="4D77839E" w14:textId="5A500406" w:rsidR="0062419F" w:rsidRPr="006C228E" w:rsidRDefault="003A0C90" w:rsidP="00973279">
      <w:pPr>
        <w:spacing w:after="0" w:line="480" w:lineRule="auto"/>
        <w:ind w:firstLine="288"/>
        <w:jc w:val="both"/>
        <w:rPr>
          <w:rFonts w:ascii="Times New Roman" w:hAnsi="Times New Roman" w:cs="Times New Roman"/>
        </w:rPr>
      </w:pPr>
      <w:r w:rsidRPr="006C228E">
        <w:rPr>
          <w:rFonts w:ascii="Times New Roman" w:hAnsi="Times New Roman" w:cs="Times New Roman"/>
        </w:rPr>
        <w:t>Collective</w:t>
      </w:r>
      <w:r w:rsidR="00BB51BB" w:rsidRPr="006C228E">
        <w:rPr>
          <w:rFonts w:ascii="Times New Roman" w:hAnsi="Times New Roman" w:cs="Times New Roman"/>
        </w:rPr>
        <w:t>ly, t</w:t>
      </w:r>
      <w:r w:rsidR="00FF52E6" w:rsidRPr="006C228E">
        <w:rPr>
          <w:rFonts w:ascii="Times New Roman" w:hAnsi="Times New Roman" w:cs="Times New Roman"/>
        </w:rPr>
        <w:t xml:space="preserve">he </w:t>
      </w:r>
      <w:r w:rsidR="00C05ACC" w:rsidRPr="006C228E">
        <w:rPr>
          <w:rFonts w:ascii="Times New Roman" w:hAnsi="Times New Roman" w:cs="Times New Roman"/>
        </w:rPr>
        <w:t xml:space="preserve">positive </w:t>
      </w:r>
      <w:r w:rsidR="00E46322" w:rsidRPr="006C228E">
        <w:rPr>
          <w:rFonts w:ascii="Times New Roman" w:hAnsi="Times New Roman" w:cs="Times New Roman"/>
        </w:rPr>
        <w:t xml:space="preserve">direct effect on </w:t>
      </w:r>
      <w:r w:rsidR="002B10F2" w:rsidRPr="006C228E">
        <w:rPr>
          <w:rFonts w:ascii="Times New Roman" w:hAnsi="Times New Roman" w:cs="Times New Roman"/>
        </w:rPr>
        <w:t>M&amp;A</w:t>
      </w:r>
      <w:r w:rsidR="00FF52E6" w:rsidRPr="006C228E">
        <w:rPr>
          <w:rFonts w:ascii="Times New Roman" w:hAnsi="Times New Roman" w:cs="Times New Roman"/>
        </w:rPr>
        <w:t xml:space="preserve"> performance of </w:t>
      </w:r>
      <w:r w:rsidR="00E46322" w:rsidRPr="006C228E">
        <w:rPr>
          <w:rFonts w:ascii="Times New Roman" w:hAnsi="Times New Roman" w:cs="Times New Roman"/>
        </w:rPr>
        <w:t>MNCs</w:t>
      </w:r>
      <w:r w:rsidR="00FF52E6" w:rsidRPr="006C228E">
        <w:rPr>
          <w:rFonts w:ascii="Times New Roman" w:hAnsi="Times New Roman" w:cs="Times New Roman"/>
        </w:rPr>
        <w:t xml:space="preserve"> occurs </w:t>
      </w:r>
      <w:r w:rsidR="006C2745" w:rsidRPr="006C228E">
        <w:rPr>
          <w:rFonts w:ascii="Times New Roman" w:hAnsi="Times New Roman" w:cs="Times New Roman"/>
        </w:rPr>
        <w:t xml:space="preserve">when the </w:t>
      </w:r>
      <w:r w:rsidR="005843FA" w:rsidRPr="006C228E">
        <w:rPr>
          <w:rFonts w:ascii="Times New Roman" w:hAnsi="Times New Roman" w:cs="Times New Roman"/>
        </w:rPr>
        <w:t xml:space="preserve">associated </w:t>
      </w:r>
      <w:r w:rsidR="006C2745" w:rsidRPr="006C228E">
        <w:rPr>
          <w:rFonts w:ascii="Times New Roman" w:hAnsi="Times New Roman" w:cs="Times New Roman"/>
        </w:rPr>
        <w:t>valuable resource</w:t>
      </w:r>
      <w:r w:rsidR="00BB17EB" w:rsidRPr="006C228E">
        <w:rPr>
          <w:rFonts w:ascii="Times New Roman" w:hAnsi="Times New Roman" w:cs="Times New Roman"/>
        </w:rPr>
        <w:t>s/competencies (e.g.</w:t>
      </w:r>
      <w:r w:rsidR="00035EB7" w:rsidRPr="006C228E">
        <w:rPr>
          <w:rFonts w:ascii="Times New Roman" w:hAnsi="Times New Roman" w:cs="Times New Roman"/>
        </w:rPr>
        <w:t>,</w:t>
      </w:r>
      <w:r w:rsidR="00BB17EB" w:rsidRPr="006C228E">
        <w:rPr>
          <w:rFonts w:ascii="Times New Roman" w:hAnsi="Times New Roman" w:cs="Times New Roman"/>
        </w:rPr>
        <w:t xml:space="preserve"> managerial</w:t>
      </w:r>
      <w:r w:rsidR="00C05ACC" w:rsidRPr="006C228E">
        <w:rPr>
          <w:rFonts w:ascii="Times New Roman" w:hAnsi="Times New Roman" w:cs="Times New Roman"/>
        </w:rPr>
        <w:t xml:space="preserve"> </w:t>
      </w:r>
      <w:r w:rsidR="006C2745" w:rsidRPr="006C228E">
        <w:rPr>
          <w:rFonts w:ascii="Times New Roman" w:hAnsi="Times New Roman" w:cs="Times New Roman"/>
        </w:rPr>
        <w:t>know-how</w:t>
      </w:r>
      <w:r w:rsidR="00BB17EB" w:rsidRPr="006C228E">
        <w:rPr>
          <w:rFonts w:ascii="Times New Roman" w:hAnsi="Times New Roman" w:cs="Times New Roman"/>
        </w:rPr>
        <w:t xml:space="preserve"> and network</w:t>
      </w:r>
      <w:r w:rsidR="00035EB7" w:rsidRPr="006C228E">
        <w:rPr>
          <w:rFonts w:ascii="Times New Roman" w:hAnsi="Times New Roman" w:cs="Times New Roman"/>
        </w:rPr>
        <w:t>,</w:t>
      </w:r>
      <w:r w:rsidR="00BB17EB" w:rsidRPr="006C228E">
        <w:rPr>
          <w:rFonts w:ascii="Times New Roman" w:hAnsi="Times New Roman" w:cs="Times New Roman"/>
        </w:rPr>
        <w:t xml:space="preserve"> as well as acquisition experience</w:t>
      </w:r>
      <w:r w:rsidR="006C2745" w:rsidRPr="006C228E">
        <w:rPr>
          <w:rFonts w:ascii="Times New Roman" w:hAnsi="Times New Roman" w:cs="Times New Roman"/>
        </w:rPr>
        <w:t xml:space="preserve">) </w:t>
      </w:r>
      <w:r w:rsidR="005843FA" w:rsidRPr="006C228E">
        <w:rPr>
          <w:rFonts w:ascii="Times New Roman" w:hAnsi="Times New Roman" w:cs="Times New Roman"/>
        </w:rPr>
        <w:t xml:space="preserve">make it possible </w:t>
      </w:r>
      <w:r w:rsidR="006C2745" w:rsidRPr="006C228E">
        <w:rPr>
          <w:rFonts w:ascii="Times New Roman" w:hAnsi="Times New Roman" w:cs="Times New Roman"/>
        </w:rPr>
        <w:t xml:space="preserve">to </w:t>
      </w:r>
      <w:r w:rsidR="00BB17EB" w:rsidRPr="006C228E">
        <w:rPr>
          <w:rFonts w:ascii="Times New Roman" w:hAnsi="Times New Roman" w:cs="Times New Roman"/>
        </w:rPr>
        <w:t xml:space="preserve">select suitable targets, </w:t>
      </w:r>
      <w:r w:rsidR="006C2745" w:rsidRPr="006C228E">
        <w:rPr>
          <w:rFonts w:ascii="Times New Roman" w:hAnsi="Times New Roman" w:cs="Times New Roman"/>
        </w:rPr>
        <w:t xml:space="preserve">manage new deals, </w:t>
      </w:r>
      <w:r w:rsidR="00374420" w:rsidRPr="006C228E">
        <w:rPr>
          <w:rFonts w:ascii="Times New Roman" w:hAnsi="Times New Roman" w:cs="Times New Roman"/>
        </w:rPr>
        <w:t xml:space="preserve">and </w:t>
      </w:r>
      <w:r w:rsidR="006C2745" w:rsidRPr="006C228E">
        <w:rPr>
          <w:rFonts w:ascii="Times New Roman" w:hAnsi="Times New Roman" w:cs="Times New Roman"/>
        </w:rPr>
        <w:t>avoid pre- and post-</w:t>
      </w:r>
      <w:r w:rsidR="006C2745" w:rsidRPr="006C228E">
        <w:rPr>
          <w:rFonts w:ascii="Times New Roman" w:hAnsi="Times New Roman" w:cs="Times New Roman"/>
        </w:rPr>
        <w:lastRenderedPageBreak/>
        <w:t>acquisiti</w:t>
      </w:r>
      <w:r w:rsidR="00BB17EB" w:rsidRPr="006C228E">
        <w:rPr>
          <w:rFonts w:ascii="Times New Roman" w:hAnsi="Times New Roman" w:cs="Times New Roman"/>
        </w:rPr>
        <w:t>on mistakes and challenges.</w:t>
      </w:r>
      <w:r w:rsidR="00E46322" w:rsidRPr="006C228E">
        <w:rPr>
          <w:rFonts w:ascii="Times New Roman" w:hAnsi="Times New Roman" w:cs="Times New Roman"/>
        </w:rPr>
        <w:t xml:space="preserve"> T</w:t>
      </w:r>
      <w:r w:rsidR="00BB17EB" w:rsidRPr="006C228E">
        <w:rPr>
          <w:rFonts w:ascii="Times New Roman" w:hAnsi="Times New Roman" w:cs="Times New Roman"/>
        </w:rPr>
        <w:t xml:space="preserve">hese factors </w:t>
      </w:r>
      <w:r w:rsidR="00E46322" w:rsidRPr="006C228E">
        <w:rPr>
          <w:rFonts w:ascii="Times New Roman" w:hAnsi="Times New Roman" w:cs="Times New Roman"/>
        </w:rPr>
        <w:t xml:space="preserve">are expected to </w:t>
      </w:r>
      <w:r w:rsidR="00BB17EB" w:rsidRPr="006C228E">
        <w:rPr>
          <w:rFonts w:ascii="Times New Roman" w:hAnsi="Times New Roman" w:cs="Times New Roman"/>
        </w:rPr>
        <w:t>lead to increased</w:t>
      </w:r>
      <w:r w:rsidR="006C2745" w:rsidRPr="006C228E">
        <w:rPr>
          <w:rFonts w:ascii="Times New Roman" w:hAnsi="Times New Roman" w:cs="Times New Roman"/>
        </w:rPr>
        <w:t xml:space="preserve"> probability of </w:t>
      </w:r>
      <w:r w:rsidR="00BB17EB" w:rsidRPr="006C228E">
        <w:rPr>
          <w:rFonts w:ascii="Times New Roman" w:hAnsi="Times New Roman" w:cs="Times New Roman"/>
        </w:rPr>
        <w:t xml:space="preserve">M&amp;A </w:t>
      </w:r>
      <w:r w:rsidR="006C2745" w:rsidRPr="006C228E">
        <w:rPr>
          <w:rFonts w:ascii="Times New Roman" w:hAnsi="Times New Roman" w:cs="Times New Roman"/>
        </w:rPr>
        <w:t>succes</w:t>
      </w:r>
      <w:r w:rsidR="00FD425A" w:rsidRPr="006C228E">
        <w:rPr>
          <w:rFonts w:ascii="Times New Roman" w:hAnsi="Times New Roman" w:cs="Times New Roman"/>
        </w:rPr>
        <w:t>s</w:t>
      </w:r>
      <w:r w:rsidR="00BB17EB" w:rsidRPr="006C228E">
        <w:rPr>
          <w:rFonts w:ascii="Times New Roman" w:hAnsi="Times New Roman" w:cs="Times New Roman"/>
        </w:rPr>
        <w:t xml:space="preserve"> for MNCs</w:t>
      </w:r>
      <w:r w:rsidR="00FD425A" w:rsidRPr="006C228E">
        <w:rPr>
          <w:rFonts w:ascii="Times New Roman" w:hAnsi="Times New Roman" w:cs="Times New Roman"/>
        </w:rPr>
        <w:t xml:space="preserve">, and </w:t>
      </w:r>
      <w:r w:rsidR="00BB17EB" w:rsidRPr="006C228E">
        <w:rPr>
          <w:rFonts w:ascii="Times New Roman" w:hAnsi="Times New Roman" w:cs="Times New Roman"/>
        </w:rPr>
        <w:t xml:space="preserve">thereby </w:t>
      </w:r>
      <w:r w:rsidR="00E46322" w:rsidRPr="006C228E">
        <w:rPr>
          <w:rFonts w:ascii="Times New Roman" w:hAnsi="Times New Roman" w:cs="Times New Roman"/>
        </w:rPr>
        <w:t>result in</w:t>
      </w:r>
      <w:r w:rsidR="00FD425A" w:rsidRPr="006C228E">
        <w:rPr>
          <w:rFonts w:ascii="Times New Roman" w:hAnsi="Times New Roman" w:cs="Times New Roman"/>
        </w:rPr>
        <w:t xml:space="preserve"> a multinationality premium</w:t>
      </w:r>
      <w:r w:rsidR="002B10F2" w:rsidRPr="006C228E">
        <w:rPr>
          <w:rFonts w:ascii="Times New Roman" w:hAnsi="Times New Roman" w:cs="Times New Roman"/>
        </w:rPr>
        <w:t xml:space="preserve"> in M&amp;A returns</w:t>
      </w:r>
      <w:r w:rsidR="006C2745" w:rsidRPr="006C228E">
        <w:rPr>
          <w:rFonts w:ascii="Times New Roman" w:hAnsi="Times New Roman" w:cs="Times New Roman"/>
        </w:rPr>
        <w:t>.</w:t>
      </w:r>
      <w:r w:rsidR="00BB51BB" w:rsidRPr="006C228E">
        <w:rPr>
          <w:rStyle w:val="FootnoteReference"/>
          <w:rFonts w:ascii="Times New Roman" w:hAnsi="Times New Roman" w:cs="Times New Roman"/>
        </w:rPr>
        <w:footnoteReference w:id="2"/>
      </w:r>
      <w:r w:rsidR="006C2745" w:rsidRPr="006C228E">
        <w:rPr>
          <w:rFonts w:ascii="Times New Roman" w:hAnsi="Times New Roman" w:cs="Times New Roman"/>
        </w:rPr>
        <w:t xml:space="preserve"> </w:t>
      </w:r>
    </w:p>
    <w:p w14:paraId="7D0113E5" w14:textId="77777777" w:rsidR="00973279" w:rsidRPr="006C228E" w:rsidRDefault="00602436" w:rsidP="00973279">
      <w:pPr>
        <w:spacing w:after="0" w:line="480" w:lineRule="auto"/>
        <w:ind w:firstLine="288"/>
        <w:jc w:val="both"/>
        <w:rPr>
          <w:rFonts w:ascii="Times New Roman" w:hAnsi="Times New Roman" w:cs="Times New Roman"/>
        </w:rPr>
      </w:pPr>
      <w:r w:rsidRPr="006C228E">
        <w:rPr>
          <w:rFonts w:ascii="Times New Roman" w:hAnsi="Times New Roman" w:cs="Times New Roman"/>
        </w:rPr>
        <w:t xml:space="preserve">So far, our discussions </w:t>
      </w:r>
      <w:r w:rsidR="000E5ACF" w:rsidRPr="006C228E">
        <w:rPr>
          <w:rFonts w:ascii="Times New Roman" w:hAnsi="Times New Roman" w:cs="Times New Roman"/>
        </w:rPr>
        <w:t xml:space="preserve">predict the existence of a multinationality premium in </w:t>
      </w:r>
      <w:r w:rsidR="005033A6" w:rsidRPr="006C228E">
        <w:rPr>
          <w:rFonts w:ascii="Times New Roman" w:hAnsi="Times New Roman" w:cs="Times New Roman"/>
        </w:rPr>
        <w:t>the performance of M&amp;A</w:t>
      </w:r>
      <w:r w:rsidR="00070D9B" w:rsidRPr="006C228E">
        <w:rPr>
          <w:rFonts w:ascii="Times New Roman" w:hAnsi="Times New Roman" w:cs="Times New Roman"/>
        </w:rPr>
        <w:t>s. However, diversification</w:t>
      </w:r>
      <w:r w:rsidR="000E5ACF" w:rsidRPr="006C228E">
        <w:rPr>
          <w:rFonts w:ascii="Times New Roman" w:hAnsi="Times New Roman" w:cs="Times New Roman"/>
        </w:rPr>
        <w:t xml:space="preserve"> </w:t>
      </w:r>
      <w:r w:rsidR="00070D9B" w:rsidRPr="006C228E">
        <w:rPr>
          <w:rFonts w:ascii="Times New Roman" w:hAnsi="Times New Roman" w:cs="Times New Roman"/>
        </w:rPr>
        <w:t>(</w:t>
      </w:r>
      <w:r w:rsidR="000E5ACF" w:rsidRPr="006C228E">
        <w:rPr>
          <w:rFonts w:ascii="Times New Roman" w:hAnsi="Times New Roman" w:cs="Times New Roman"/>
        </w:rPr>
        <w:t>in general</w:t>
      </w:r>
      <w:r w:rsidR="00070D9B" w:rsidRPr="006C228E">
        <w:rPr>
          <w:rFonts w:ascii="Times New Roman" w:hAnsi="Times New Roman" w:cs="Times New Roman"/>
        </w:rPr>
        <w:t>)</w:t>
      </w:r>
      <w:r w:rsidR="000E5ACF" w:rsidRPr="006C228E">
        <w:rPr>
          <w:rFonts w:ascii="Times New Roman" w:hAnsi="Times New Roman" w:cs="Times New Roman"/>
        </w:rPr>
        <w:t xml:space="preserve"> is not a guaranteed route to success. Both industrial and geographic diversifications come at a cost. If the cost of geographic diversification is too large to offset the benefits discussed above, then we will expect a multinationality discount or at best an insignificant multinationality effect. A major diversification cost is suggested by the agency theory which posits that managers may expand across borders for personal gains. </w:t>
      </w:r>
      <w:r w:rsidR="00F75D62" w:rsidRPr="006C228E">
        <w:rPr>
          <w:rFonts w:ascii="Times New Roman" w:hAnsi="Times New Roman" w:cs="Times New Roman"/>
        </w:rPr>
        <w:t>That is, m</w:t>
      </w:r>
      <w:r w:rsidR="000E5ACF" w:rsidRPr="006C228E">
        <w:rPr>
          <w:rFonts w:ascii="Times New Roman" w:hAnsi="Times New Roman" w:cs="Times New Roman"/>
        </w:rPr>
        <w:t xml:space="preserve">anagers may follow a strategy of “empire-building” to increase their </w:t>
      </w:r>
      <w:r w:rsidR="0069551A" w:rsidRPr="006C228E">
        <w:rPr>
          <w:rFonts w:ascii="Times New Roman" w:hAnsi="Times New Roman" w:cs="Times New Roman"/>
        </w:rPr>
        <w:t xml:space="preserve">compensation, </w:t>
      </w:r>
      <w:r w:rsidR="00396D05" w:rsidRPr="006C228E">
        <w:rPr>
          <w:rFonts w:ascii="Times New Roman" w:hAnsi="Times New Roman" w:cs="Times New Roman"/>
        </w:rPr>
        <w:t xml:space="preserve">entrenchment, </w:t>
      </w:r>
      <w:r w:rsidR="000E5ACF" w:rsidRPr="006C228E">
        <w:rPr>
          <w:rFonts w:ascii="Times New Roman" w:hAnsi="Times New Roman" w:cs="Times New Roman"/>
        </w:rPr>
        <w:t>power and prestige associated with managing a larger</w:t>
      </w:r>
      <w:r w:rsidR="00CC140D" w:rsidRPr="006C228E">
        <w:rPr>
          <w:rFonts w:ascii="Times New Roman" w:hAnsi="Times New Roman" w:cs="Times New Roman"/>
        </w:rPr>
        <w:t xml:space="preserve"> firm (Jensen, 1986</w:t>
      </w:r>
      <w:r w:rsidR="0069551A" w:rsidRPr="006C228E">
        <w:rPr>
          <w:rFonts w:ascii="Times New Roman" w:hAnsi="Times New Roman" w:cs="Times New Roman"/>
        </w:rPr>
        <w:t>; Ozkan, 2012</w:t>
      </w:r>
      <w:r w:rsidR="00396D05" w:rsidRPr="006C228E">
        <w:rPr>
          <w:rFonts w:ascii="Times New Roman" w:hAnsi="Times New Roman" w:cs="Times New Roman"/>
        </w:rPr>
        <w:t xml:space="preserve">; </w:t>
      </w:r>
      <w:r w:rsidR="00C1229F" w:rsidRPr="006C228E">
        <w:rPr>
          <w:rFonts w:ascii="Times New Roman" w:hAnsi="Times New Roman" w:cs="Times New Roman"/>
        </w:rPr>
        <w:t xml:space="preserve">Harford </w:t>
      </w:r>
      <w:r w:rsidR="00C1229F" w:rsidRPr="006C228E">
        <w:rPr>
          <w:rFonts w:ascii="Times New Roman" w:hAnsi="Times New Roman" w:cs="Times New Roman"/>
          <w:i/>
        </w:rPr>
        <w:t>et al.</w:t>
      </w:r>
      <w:r w:rsidR="00C1229F" w:rsidRPr="006C228E">
        <w:rPr>
          <w:rFonts w:ascii="Times New Roman" w:hAnsi="Times New Roman" w:cs="Times New Roman"/>
        </w:rPr>
        <w:t>, 2012</w:t>
      </w:r>
      <w:r w:rsidR="000E5ACF" w:rsidRPr="006C228E">
        <w:rPr>
          <w:rFonts w:ascii="Times New Roman" w:hAnsi="Times New Roman" w:cs="Times New Roman"/>
        </w:rPr>
        <w:t xml:space="preserve">). Such self-interested management actions thrive when it is difficult to monitor the managers. </w:t>
      </w:r>
      <w:r w:rsidR="00A2309F" w:rsidRPr="006C228E">
        <w:rPr>
          <w:rFonts w:ascii="Times New Roman" w:hAnsi="Times New Roman" w:cs="Times New Roman"/>
        </w:rPr>
        <w:t>And s</w:t>
      </w:r>
      <w:r w:rsidR="000E5ACF" w:rsidRPr="006C228E">
        <w:rPr>
          <w:rFonts w:ascii="Times New Roman" w:hAnsi="Times New Roman" w:cs="Times New Roman"/>
        </w:rPr>
        <w:t xml:space="preserve">ince </w:t>
      </w:r>
      <w:r w:rsidR="0064364A" w:rsidRPr="006C228E">
        <w:rPr>
          <w:rFonts w:ascii="Times New Roman" w:hAnsi="Times New Roman" w:cs="Times New Roman"/>
        </w:rPr>
        <w:t xml:space="preserve">higher opacity </w:t>
      </w:r>
      <w:r w:rsidR="00D3638E" w:rsidRPr="006C228E">
        <w:rPr>
          <w:rFonts w:ascii="Times New Roman" w:hAnsi="Times New Roman" w:cs="Times New Roman"/>
        </w:rPr>
        <w:t xml:space="preserve">associated with globally diversified firm </w:t>
      </w:r>
      <w:r w:rsidR="0064364A" w:rsidRPr="006C228E">
        <w:rPr>
          <w:rFonts w:ascii="Times New Roman" w:hAnsi="Times New Roman" w:cs="Times New Roman"/>
        </w:rPr>
        <w:t xml:space="preserve">makes </w:t>
      </w:r>
      <w:r w:rsidR="000E5ACF" w:rsidRPr="006C228E">
        <w:rPr>
          <w:rFonts w:ascii="Times New Roman" w:hAnsi="Times New Roman" w:cs="Times New Roman"/>
        </w:rPr>
        <w:t>it is more difficult to monitor</w:t>
      </w:r>
      <w:r w:rsidR="00D3638E" w:rsidRPr="006C228E">
        <w:rPr>
          <w:rFonts w:ascii="Times New Roman" w:hAnsi="Times New Roman" w:cs="Times New Roman"/>
        </w:rPr>
        <w:t xml:space="preserve"> them</w:t>
      </w:r>
      <w:r w:rsidR="000E5ACF" w:rsidRPr="006C228E">
        <w:rPr>
          <w:rFonts w:ascii="Times New Roman" w:hAnsi="Times New Roman" w:cs="Times New Roman"/>
        </w:rPr>
        <w:t xml:space="preserve"> </w:t>
      </w:r>
      <w:r w:rsidR="00E81D73" w:rsidRPr="006C228E">
        <w:rPr>
          <w:rFonts w:ascii="Times New Roman" w:hAnsi="Times New Roman" w:cs="Times New Roman"/>
        </w:rPr>
        <w:t xml:space="preserve">(Aabo </w:t>
      </w:r>
      <w:r w:rsidR="00E81D73" w:rsidRPr="006C228E">
        <w:rPr>
          <w:rFonts w:ascii="Times New Roman" w:hAnsi="Times New Roman" w:cs="Times New Roman"/>
          <w:i/>
        </w:rPr>
        <w:t>et al</w:t>
      </w:r>
      <w:r w:rsidR="00E81D73" w:rsidRPr="006C228E">
        <w:rPr>
          <w:rFonts w:ascii="Times New Roman" w:hAnsi="Times New Roman" w:cs="Times New Roman"/>
        </w:rPr>
        <w:t>., 2015)</w:t>
      </w:r>
      <w:r w:rsidR="00A2309F" w:rsidRPr="006C228E">
        <w:rPr>
          <w:rFonts w:ascii="Times New Roman" w:hAnsi="Times New Roman" w:cs="Times New Roman"/>
        </w:rPr>
        <w:t>,</w:t>
      </w:r>
      <w:r w:rsidR="000E5ACF" w:rsidRPr="006C228E">
        <w:rPr>
          <w:rFonts w:ascii="Times New Roman" w:hAnsi="Times New Roman" w:cs="Times New Roman"/>
        </w:rPr>
        <w:t xml:space="preserve"> managers of MNCs are more likely to be self-interested and engage in </w:t>
      </w:r>
      <w:r w:rsidR="0064364A" w:rsidRPr="006C228E">
        <w:rPr>
          <w:rFonts w:ascii="Times New Roman" w:hAnsi="Times New Roman" w:cs="Times New Roman"/>
        </w:rPr>
        <w:t xml:space="preserve">M&amp;A </w:t>
      </w:r>
      <w:r w:rsidR="000E5ACF" w:rsidRPr="006C228E">
        <w:rPr>
          <w:rFonts w:ascii="Times New Roman" w:hAnsi="Times New Roman" w:cs="Times New Roman"/>
        </w:rPr>
        <w:t xml:space="preserve">transactions </w:t>
      </w:r>
      <w:r w:rsidR="0064364A" w:rsidRPr="006C228E">
        <w:rPr>
          <w:rFonts w:ascii="Times New Roman" w:hAnsi="Times New Roman" w:cs="Times New Roman"/>
        </w:rPr>
        <w:t>that benefit them</w:t>
      </w:r>
      <w:r w:rsidR="000E5ACF" w:rsidRPr="006C228E">
        <w:rPr>
          <w:rFonts w:ascii="Times New Roman" w:hAnsi="Times New Roman" w:cs="Times New Roman"/>
        </w:rPr>
        <w:t xml:space="preserve"> at the expense of shareholders.   </w:t>
      </w:r>
    </w:p>
    <w:p w14:paraId="2D652DAE" w14:textId="3D7D2202" w:rsidR="003961A1" w:rsidRPr="006C228E" w:rsidRDefault="006801B2" w:rsidP="00973279">
      <w:pPr>
        <w:spacing w:after="0" w:line="480" w:lineRule="auto"/>
        <w:ind w:firstLine="288"/>
        <w:jc w:val="both"/>
        <w:rPr>
          <w:rFonts w:ascii="Times New Roman" w:hAnsi="Times New Roman" w:cs="Times New Roman"/>
        </w:rPr>
      </w:pPr>
      <w:r w:rsidRPr="006C228E">
        <w:rPr>
          <w:rFonts w:ascii="Times New Roman" w:hAnsi="Times New Roman" w:cs="Times New Roman"/>
        </w:rPr>
        <w:t>To prevent</w:t>
      </w:r>
      <w:r w:rsidR="000E5ACF" w:rsidRPr="006C228E">
        <w:rPr>
          <w:rFonts w:ascii="Times New Roman" w:hAnsi="Times New Roman" w:cs="Times New Roman"/>
        </w:rPr>
        <w:t xml:space="preserve"> self-interested managers from making expropriations, investors </w:t>
      </w:r>
      <w:r w:rsidR="00590724" w:rsidRPr="006C228E">
        <w:rPr>
          <w:rFonts w:ascii="Times New Roman" w:hAnsi="Times New Roman" w:cs="Times New Roman"/>
        </w:rPr>
        <w:t xml:space="preserve">of MNCs </w:t>
      </w:r>
      <w:r w:rsidR="000E5ACF" w:rsidRPr="006C228E">
        <w:rPr>
          <w:rFonts w:ascii="Times New Roman" w:hAnsi="Times New Roman" w:cs="Times New Roman"/>
        </w:rPr>
        <w:t>need to incur bonding and monitoring cost</w:t>
      </w:r>
      <w:r w:rsidR="00375CAC" w:rsidRPr="006C228E">
        <w:rPr>
          <w:rFonts w:ascii="Times New Roman" w:hAnsi="Times New Roman" w:cs="Times New Roman"/>
        </w:rPr>
        <w:t>s</w:t>
      </w:r>
      <w:r w:rsidR="008B4638" w:rsidRPr="006C228E">
        <w:rPr>
          <w:rFonts w:ascii="Times New Roman" w:hAnsi="Times New Roman" w:cs="Times New Roman"/>
        </w:rPr>
        <w:t xml:space="preserve"> (agency/governance costs)</w:t>
      </w:r>
      <w:r w:rsidR="00035EB7" w:rsidRPr="006C228E">
        <w:rPr>
          <w:rFonts w:ascii="Times New Roman" w:hAnsi="Times New Roman" w:cs="Times New Roman"/>
        </w:rPr>
        <w:t>,</w:t>
      </w:r>
      <w:r w:rsidR="00C6514E" w:rsidRPr="006C228E">
        <w:rPr>
          <w:rFonts w:ascii="Times New Roman" w:hAnsi="Times New Roman" w:cs="Times New Roman"/>
        </w:rPr>
        <w:t xml:space="preserve"> </w:t>
      </w:r>
      <w:r w:rsidR="00590724" w:rsidRPr="006C228E">
        <w:rPr>
          <w:rFonts w:ascii="Times New Roman" w:hAnsi="Times New Roman" w:cs="Times New Roman"/>
        </w:rPr>
        <w:t xml:space="preserve">such as auditing fees </w:t>
      </w:r>
      <w:r w:rsidR="00C6514E" w:rsidRPr="006C228E">
        <w:rPr>
          <w:rFonts w:ascii="Times New Roman" w:hAnsi="Times New Roman" w:cs="Times New Roman"/>
        </w:rPr>
        <w:t>(Jensen and</w:t>
      </w:r>
      <w:r w:rsidR="000E5ACF" w:rsidRPr="006C228E">
        <w:rPr>
          <w:rFonts w:ascii="Times New Roman" w:hAnsi="Times New Roman" w:cs="Times New Roman"/>
        </w:rPr>
        <w:t xml:space="preserve"> Meckling, 1979)</w:t>
      </w:r>
      <w:r w:rsidR="00590724" w:rsidRPr="006C228E">
        <w:rPr>
          <w:rFonts w:ascii="Times New Roman" w:hAnsi="Times New Roman" w:cs="Times New Roman"/>
        </w:rPr>
        <w:t xml:space="preserve"> if they are to avoid value-decreasing acquisitions.</w:t>
      </w:r>
      <w:r w:rsidRPr="006C228E">
        <w:rPr>
          <w:rFonts w:ascii="Times New Roman" w:hAnsi="Times New Roman" w:cs="Times New Roman"/>
        </w:rPr>
        <w:t xml:space="preserve"> </w:t>
      </w:r>
      <w:r w:rsidR="00A15A9D" w:rsidRPr="006C228E">
        <w:rPr>
          <w:rFonts w:ascii="Times New Roman" w:hAnsi="Times New Roman" w:cs="Times New Roman"/>
        </w:rPr>
        <w:t>Overall</w:t>
      </w:r>
      <w:r w:rsidR="000E5ACF" w:rsidRPr="006C228E">
        <w:rPr>
          <w:rFonts w:ascii="Times New Roman" w:hAnsi="Times New Roman" w:cs="Times New Roman"/>
        </w:rPr>
        <w:t xml:space="preserve">, the </w:t>
      </w:r>
      <w:r w:rsidR="00A15A9D" w:rsidRPr="006C228E">
        <w:rPr>
          <w:rFonts w:ascii="Times New Roman" w:hAnsi="Times New Roman" w:cs="Times New Roman"/>
        </w:rPr>
        <w:t xml:space="preserve">higher </w:t>
      </w:r>
      <w:r w:rsidR="00590724" w:rsidRPr="006C228E">
        <w:rPr>
          <w:rFonts w:ascii="Times New Roman" w:hAnsi="Times New Roman" w:cs="Times New Roman"/>
        </w:rPr>
        <w:t>agency</w:t>
      </w:r>
      <w:r w:rsidR="00A15A9D" w:rsidRPr="006C228E">
        <w:rPr>
          <w:rFonts w:ascii="Times New Roman" w:hAnsi="Times New Roman" w:cs="Times New Roman"/>
        </w:rPr>
        <w:t xml:space="preserve"> costs associated with</w:t>
      </w:r>
      <w:r w:rsidR="000E5ACF" w:rsidRPr="006C228E">
        <w:rPr>
          <w:rFonts w:ascii="Times New Roman" w:hAnsi="Times New Roman" w:cs="Times New Roman"/>
        </w:rPr>
        <w:t xml:space="preserve"> MNCs could </w:t>
      </w:r>
      <w:r w:rsidR="00C6514E" w:rsidRPr="006C228E">
        <w:rPr>
          <w:rFonts w:ascii="Times New Roman" w:hAnsi="Times New Roman" w:cs="Times New Roman"/>
        </w:rPr>
        <w:t>offset at least part of the multinationality advantages</w:t>
      </w:r>
      <w:r w:rsidR="00375CAC" w:rsidRPr="006C228E">
        <w:rPr>
          <w:rFonts w:ascii="Times New Roman" w:hAnsi="Times New Roman" w:cs="Times New Roman"/>
        </w:rPr>
        <w:t xml:space="preserve">, and </w:t>
      </w:r>
      <w:r w:rsidR="00A2309F" w:rsidRPr="006C228E">
        <w:rPr>
          <w:rFonts w:ascii="Times New Roman" w:hAnsi="Times New Roman" w:cs="Times New Roman"/>
        </w:rPr>
        <w:t>where</w:t>
      </w:r>
      <w:r w:rsidR="00375CAC" w:rsidRPr="006C228E">
        <w:rPr>
          <w:rFonts w:ascii="Times New Roman" w:hAnsi="Times New Roman" w:cs="Times New Roman"/>
        </w:rPr>
        <w:t xml:space="preserve"> </w:t>
      </w:r>
      <w:r w:rsidR="00A15A9D" w:rsidRPr="006C228E">
        <w:rPr>
          <w:rFonts w:ascii="Times New Roman" w:hAnsi="Times New Roman" w:cs="Times New Roman"/>
        </w:rPr>
        <w:t>the</w:t>
      </w:r>
      <w:r w:rsidR="0004488A" w:rsidRPr="006C228E">
        <w:rPr>
          <w:rFonts w:ascii="Times New Roman" w:hAnsi="Times New Roman" w:cs="Times New Roman"/>
        </w:rPr>
        <w:t>se costs</w:t>
      </w:r>
      <w:r w:rsidR="00A15A9D" w:rsidRPr="006C228E">
        <w:rPr>
          <w:rFonts w:ascii="Times New Roman" w:hAnsi="Times New Roman" w:cs="Times New Roman"/>
        </w:rPr>
        <w:t xml:space="preserve"> are </w:t>
      </w:r>
      <w:r w:rsidR="00375CAC" w:rsidRPr="006C228E">
        <w:rPr>
          <w:rFonts w:ascii="Times New Roman" w:hAnsi="Times New Roman" w:cs="Times New Roman"/>
        </w:rPr>
        <w:t xml:space="preserve">substantial, </w:t>
      </w:r>
      <w:r w:rsidR="0004488A" w:rsidRPr="006C228E">
        <w:rPr>
          <w:rFonts w:ascii="Times New Roman" w:hAnsi="Times New Roman" w:cs="Times New Roman"/>
        </w:rPr>
        <w:t xml:space="preserve">they can </w:t>
      </w:r>
      <w:r w:rsidR="00375CAC" w:rsidRPr="006C228E">
        <w:rPr>
          <w:rFonts w:ascii="Times New Roman" w:hAnsi="Times New Roman" w:cs="Times New Roman"/>
        </w:rPr>
        <w:t xml:space="preserve">even </w:t>
      </w:r>
      <w:r w:rsidR="000E5ACF" w:rsidRPr="006C228E">
        <w:rPr>
          <w:rFonts w:ascii="Times New Roman" w:hAnsi="Times New Roman" w:cs="Times New Roman"/>
        </w:rPr>
        <w:t>lead to a multinationality discount</w:t>
      </w:r>
      <w:r w:rsidR="0004488A" w:rsidRPr="006C228E">
        <w:rPr>
          <w:rFonts w:ascii="Times New Roman" w:hAnsi="Times New Roman" w:cs="Times New Roman"/>
        </w:rPr>
        <w:t xml:space="preserve"> in M&amp;A</w:t>
      </w:r>
      <w:r w:rsidR="00735A65" w:rsidRPr="006C228E">
        <w:rPr>
          <w:rFonts w:ascii="Times New Roman" w:hAnsi="Times New Roman" w:cs="Times New Roman"/>
        </w:rPr>
        <w:t xml:space="preserve"> return</w:t>
      </w:r>
      <w:r w:rsidR="0004488A" w:rsidRPr="006C228E">
        <w:rPr>
          <w:rFonts w:ascii="Times New Roman" w:hAnsi="Times New Roman" w:cs="Times New Roman"/>
        </w:rPr>
        <w:t xml:space="preserve">s. </w:t>
      </w:r>
    </w:p>
    <w:p w14:paraId="1D963EDC" w14:textId="77777777" w:rsidR="000E5ACF" w:rsidRPr="006C228E" w:rsidRDefault="00C6514E" w:rsidP="00973279">
      <w:pPr>
        <w:spacing w:after="0" w:line="480" w:lineRule="auto"/>
        <w:ind w:firstLine="288"/>
        <w:jc w:val="both"/>
        <w:rPr>
          <w:rFonts w:ascii="Times New Roman" w:hAnsi="Times New Roman" w:cs="Times New Roman"/>
        </w:rPr>
      </w:pPr>
      <w:r w:rsidRPr="006C228E">
        <w:rPr>
          <w:rFonts w:ascii="Times New Roman" w:hAnsi="Times New Roman" w:cs="Times New Roman"/>
        </w:rPr>
        <w:t>Taken together</w:t>
      </w:r>
      <w:r w:rsidR="0004488A" w:rsidRPr="006C228E">
        <w:rPr>
          <w:rFonts w:ascii="Times New Roman" w:hAnsi="Times New Roman" w:cs="Times New Roman"/>
        </w:rPr>
        <w:t>,</w:t>
      </w:r>
      <w:r w:rsidR="009C25CE" w:rsidRPr="006C228E">
        <w:rPr>
          <w:rFonts w:ascii="Times New Roman" w:hAnsi="Times New Roman" w:cs="Times New Roman"/>
        </w:rPr>
        <w:t xml:space="preserve"> in theory, there are important</w:t>
      </w:r>
      <w:r w:rsidR="00A15A9D" w:rsidRPr="006C228E">
        <w:rPr>
          <w:rFonts w:ascii="Times New Roman" w:hAnsi="Times New Roman" w:cs="Times New Roman"/>
        </w:rPr>
        <w:t xml:space="preserve"> reason</w:t>
      </w:r>
      <w:r w:rsidR="009C25CE" w:rsidRPr="006C228E">
        <w:rPr>
          <w:rFonts w:ascii="Times New Roman" w:hAnsi="Times New Roman" w:cs="Times New Roman"/>
        </w:rPr>
        <w:t>s</w:t>
      </w:r>
      <w:r w:rsidR="00A15A9D" w:rsidRPr="006C228E">
        <w:rPr>
          <w:rFonts w:ascii="Times New Roman" w:hAnsi="Times New Roman" w:cs="Times New Roman"/>
        </w:rPr>
        <w:t xml:space="preserve"> to expect a multinationality </w:t>
      </w:r>
      <w:r w:rsidR="0004488A" w:rsidRPr="006C228E">
        <w:rPr>
          <w:rFonts w:ascii="Times New Roman" w:hAnsi="Times New Roman" w:cs="Times New Roman"/>
        </w:rPr>
        <w:t>premium or discount</w:t>
      </w:r>
      <w:r w:rsidR="00A15A9D" w:rsidRPr="006C228E">
        <w:rPr>
          <w:rFonts w:ascii="Times New Roman" w:hAnsi="Times New Roman" w:cs="Times New Roman"/>
        </w:rPr>
        <w:t xml:space="preserve"> in</w:t>
      </w:r>
      <w:r w:rsidR="004C5087" w:rsidRPr="006C228E">
        <w:rPr>
          <w:rFonts w:ascii="Times New Roman" w:hAnsi="Times New Roman" w:cs="Times New Roman"/>
        </w:rPr>
        <w:t xml:space="preserve"> M&amp;A</w:t>
      </w:r>
      <w:r w:rsidR="009C25CE" w:rsidRPr="006C228E">
        <w:rPr>
          <w:rFonts w:ascii="Times New Roman" w:hAnsi="Times New Roman" w:cs="Times New Roman"/>
        </w:rPr>
        <w:t xml:space="preserve"> return</w:t>
      </w:r>
      <w:r w:rsidR="004C5087" w:rsidRPr="006C228E">
        <w:rPr>
          <w:rFonts w:ascii="Times New Roman" w:hAnsi="Times New Roman" w:cs="Times New Roman"/>
        </w:rPr>
        <w:t>s depending on the strength of the benefits and costs associated with</w:t>
      </w:r>
      <w:r w:rsidR="009C25CE" w:rsidRPr="006C228E">
        <w:rPr>
          <w:rFonts w:ascii="Times New Roman" w:hAnsi="Times New Roman" w:cs="Times New Roman"/>
        </w:rPr>
        <w:t xml:space="preserve"> a firm’s </w:t>
      </w:r>
      <w:r w:rsidR="004C5087" w:rsidRPr="006C228E">
        <w:rPr>
          <w:rFonts w:ascii="Times New Roman" w:hAnsi="Times New Roman" w:cs="Times New Roman"/>
        </w:rPr>
        <w:t xml:space="preserve">multinationality. Of course, a third possibility exists where the </w:t>
      </w:r>
      <w:r w:rsidR="009C25CE" w:rsidRPr="006C228E">
        <w:rPr>
          <w:rFonts w:ascii="Times New Roman" w:hAnsi="Times New Roman" w:cs="Times New Roman"/>
        </w:rPr>
        <w:t xml:space="preserve">multinationality </w:t>
      </w:r>
      <w:r w:rsidR="004C5087" w:rsidRPr="006C228E">
        <w:rPr>
          <w:rFonts w:ascii="Times New Roman" w:hAnsi="Times New Roman" w:cs="Times New Roman"/>
        </w:rPr>
        <w:t>costs completely neutralise the benefits</w:t>
      </w:r>
      <w:r w:rsidR="009C25CE" w:rsidRPr="006C228E">
        <w:rPr>
          <w:rFonts w:ascii="Times New Roman" w:hAnsi="Times New Roman" w:cs="Times New Roman"/>
        </w:rPr>
        <w:t xml:space="preserve">, resulting in </w:t>
      </w:r>
      <w:r w:rsidR="00584DB0" w:rsidRPr="006C228E">
        <w:rPr>
          <w:rFonts w:ascii="Times New Roman" w:hAnsi="Times New Roman" w:cs="Times New Roman"/>
        </w:rPr>
        <w:t>a statistically insignificant relation</w:t>
      </w:r>
      <w:r w:rsidR="004C5087" w:rsidRPr="006C228E">
        <w:rPr>
          <w:rFonts w:ascii="Times New Roman" w:hAnsi="Times New Roman" w:cs="Times New Roman"/>
        </w:rPr>
        <w:t xml:space="preserve"> between multinationality and acquisition performance</w:t>
      </w:r>
      <w:r w:rsidR="00A15A9D" w:rsidRPr="006C228E">
        <w:rPr>
          <w:rFonts w:ascii="Times New Roman" w:hAnsi="Times New Roman" w:cs="Times New Roman"/>
        </w:rPr>
        <w:t xml:space="preserve">. </w:t>
      </w:r>
      <w:r w:rsidR="009C25CE" w:rsidRPr="006C228E">
        <w:rPr>
          <w:rFonts w:ascii="Times New Roman" w:hAnsi="Times New Roman" w:cs="Times New Roman"/>
        </w:rPr>
        <w:t>In the end</w:t>
      </w:r>
      <w:r w:rsidR="004C5087" w:rsidRPr="006C228E">
        <w:rPr>
          <w:rFonts w:ascii="Times New Roman" w:hAnsi="Times New Roman" w:cs="Times New Roman"/>
        </w:rPr>
        <w:t>, w</w:t>
      </w:r>
      <w:r w:rsidR="00A15A9D" w:rsidRPr="006C228E">
        <w:rPr>
          <w:rFonts w:ascii="Times New Roman" w:hAnsi="Times New Roman" w:cs="Times New Roman"/>
        </w:rPr>
        <w:t xml:space="preserve">hether </w:t>
      </w:r>
      <w:r w:rsidR="004C5087" w:rsidRPr="006C228E">
        <w:rPr>
          <w:rFonts w:ascii="Times New Roman" w:hAnsi="Times New Roman" w:cs="Times New Roman"/>
        </w:rPr>
        <w:t>a</w:t>
      </w:r>
      <w:r w:rsidR="00A15A9D" w:rsidRPr="006C228E">
        <w:rPr>
          <w:rFonts w:ascii="Times New Roman" w:hAnsi="Times New Roman" w:cs="Times New Roman"/>
        </w:rPr>
        <w:t xml:space="preserve"> multinationality effect exists in practice </w:t>
      </w:r>
      <w:r w:rsidR="004C5087" w:rsidRPr="006C228E">
        <w:rPr>
          <w:rFonts w:ascii="Times New Roman" w:hAnsi="Times New Roman" w:cs="Times New Roman"/>
        </w:rPr>
        <w:t>remains</w:t>
      </w:r>
      <w:r w:rsidR="00A15A9D" w:rsidRPr="006C228E">
        <w:rPr>
          <w:rFonts w:ascii="Times New Roman" w:hAnsi="Times New Roman" w:cs="Times New Roman"/>
        </w:rPr>
        <w:t xml:space="preserve"> an </w:t>
      </w:r>
      <w:r w:rsidRPr="006C228E">
        <w:rPr>
          <w:rFonts w:ascii="Times New Roman" w:hAnsi="Times New Roman" w:cs="Times New Roman"/>
        </w:rPr>
        <w:t xml:space="preserve">unanswered </w:t>
      </w:r>
      <w:r w:rsidR="00A15A9D" w:rsidRPr="006C228E">
        <w:rPr>
          <w:rFonts w:ascii="Times New Roman" w:hAnsi="Times New Roman" w:cs="Times New Roman"/>
        </w:rPr>
        <w:t>empirical issue</w:t>
      </w:r>
      <w:r w:rsidR="00240F00" w:rsidRPr="006C228E">
        <w:rPr>
          <w:rFonts w:ascii="Times New Roman" w:hAnsi="Times New Roman" w:cs="Times New Roman"/>
        </w:rPr>
        <w:t>,</w:t>
      </w:r>
      <w:r w:rsidR="00A15A9D" w:rsidRPr="006C228E">
        <w:rPr>
          <w:rFonts w:ascii="Times New Roman" w:hAnsi="Times New Roman" w:cs="Times New Roman"/>
        </w:rPr>
        <w:t xml:space="preserve"> to </w:t>
      </w:r>
      <w:r w:rsidR="00240F00" w:rsidRPr="006C228E">
        <w:rPr>
          <w:rFonts w:ascii="Times New Roman" w:hAnsi="Times New Roman" w:cs="Times New Roman"/>
        </w:rPr>
        <w:t>which this paper attempts to address</w:t>
      </w:r>
      <w:r w:rsidR="00A15A9D" w:rsidRPr="006C228E">
        <w:rPr>
          <w:rFonts w:ascii="Times New Roman" w:hAnsi="Times New Roman" w:cs="Times New Roman"/>
        </w:rPr>
        <w:t xml:space="preserve">.  </w:t>
      </w:r>
    </w:p>
    <w:p w14:paraId="27F63ED0" w14:textId="77777777" w:rsidR="00026F45" w:rsidRPr="006C228E" w:rsidRDefault="00026F45" w:rsidP="00A275B4">
      <w:pPr>
        <w:spacing w:after="0" w:line="480" w:lineRule="auto"/>
        <w:rPr>
          <w:rFonts w:ascii="Times New Roman" w:hAnsi="Times New Roman" w:cs="Times New Roman"/>
          <w:b/>
        </w:rPr>
      </w:pPr>
    </w:p>
    <w:p w14:paraId="2CD47094" w14:textId="77777777" w:rsidR="00CC4920" w:rsidRPr="006C228E" w:rsidRDefault="00FA446A" w:rsidP="000D62A2">
      <w:pPr>
        <w:pStyle w:val="ListParagraph"/>
        <w:numPr>
          <w:ilvl w:val="0"/>
          <w:numId w:val="9"/>
        </w:numPr>
        <w:spacing w:after="0" w:line="480" w:lineRule="auto"/>
        <w:ind w:left="432" w:hanging="432"/>
        <w:jc w:val="both"/>
        <w:rPr>
          <w:rFonts w:ascii="Times New Roman" w:hAnsi="Times New Roman" w:cs="Times New Roman"/>
          <w:b/>
          <w:i/>
        </w:rPr>
      </w:pPr>
      <w:r w:rsidRPr="006C228E">
        <w:rPr>
          <w:rFonts w:ascii="Times New Roman" w:hAnsi="Times New Roman" w:cs="Times New Roman"/>
          <w:b/>
          <w:i/>
        </w:rPr>
        <w:t>M&amp;A returns to</w:t>
      </w:r>
      <w:r w:rsidR="00CC4920" w:rsidRPr="006C228E">
        <w:rPr>
          <w:rFonts w:ascii="Times New Roman" w:hAnsi="Times New Roman" w:cs="Times New Roman"/>
          <w:b/>
          <w:i/>
        </w:rPr>
        <w:t xml:space="preserve"> </w:t>
      </w:r>
      <w:r w:rsidRPr="006C228E">
        <w:rPr>
          <w:rFonts w:ascii="Times New Roman" w:hAnsi="Times New Roman" w:cs="Times New Roman"/>
          <w:b/>
          <w:i/>
        </w:rPr>
        <w:t>acquirer</w:t>
      </w:r>
      <w:r w:rsidR="00CC4920" w:rsidRPr="006C228E">
        <w:rPr>
          <w:rFonts w:ascii="Times New Roman" w:hAnsi="Times New Roman" w:cs="Times New Roman"/>
          <w:b/>
          <w:i/>
        </w:rPr>
        <w:t>s</w:t>
      </w:r>
    </w:p>
    <w:p w14:paraId="6CEFAE63" w14:textId="2E91235F" w:rsidR="00393B9D" w:rsidRPr="006C228E" w:rsidRDefault="007471A1" w:rsidP="00393B9D">
      <w:pPr>
        <w:spacing w:after="0" w:line="480" w:lineRule="auto"/>
        <w:ind w:firstLine="288"/>
        <w:jc w:val="both"/>
        <w:rPr>
          <w:rFonts w:ascii="Times New Roman" w:hAnsi="Times New Roman" w:cs="Times New Roman"/>
        </w:rPr>
      </w:pPr>
      <w:r w:rsidRPr="006C228E">
        <w:rPr>
          <w:rFonts w:ascii="Times New Roman" w:hAnsi="Times New Roman" w:cs="Times New Roman"/>
        </w:rPr>
        <w:t xml:space="preserve">The empirical evidence on the performance effect of </w:t>
      </w:r>
      <w:r w:rsidR="00E13DDC" w:rsidRPr="006C228E">
        <w:rPr>
          <w:rFonts w:ascii="Times New Roman" w:hAnsi="Times New Roman" w:cs="Times New Roman"/>
        </w:rPr>
        <w:t>M&amp;A</w:t>
      </w:r>
      <w:r w:rsidRPr="006C228E">
        <w:rPr>
          <w:rFonts w:ascii="Times New Roman" w:hAnsi="Times New Roman" w:cs="Times New Roman"/>
        </w:rPr>
        <w:t xml:space="preserve">s </w:t>
      </w:r>
      <w:r w:rsidR="00ED3680" w:rsidRPr="006C228E">
        <w:rPr>
          <w:rFonts w:ascii="Times New Roman" w:hAnsi="Times New Roman" w:cs="Times New Roman"/>
        </w:rPr>
        <w:t xml:space="preserve">is extensive and </w:t>
      </w:r>
      <w:r w:rsidRPr="006C228E">
        <w:rPr>
          <w:rFonts w:ascii="Times New Roman" w:hAnsi="Times New Roman" w:cs="Times New Roman"/>
        </w:rPr>
        <w:t>mixed. In general, the literature concludes that M&amp;As increase the value of target firms, while the outcome is less clear for acquiring firms</w:t>
      </w:r>
      <w:r w:rsidR="0053164A" w:rsidRPr="006C228E">
        <w:rPr>
          <w:rFonts w:ascii="Times New Roman" w:hAnsi="Times New Roman" w:cs="Times New Roman"/>
        </w:rPr>
        <w:t xml:space="preserve"> (see</w:t>
      </w:r>
      <w:r w:rsidR="00A753FB" w:rsidRPr="006C228E">
        <w:rPr>
          <w:rFonts w:ascii="Times New Roman" w:hAnsi="Times New Roman" w:cs="Times New Roman"/>
        </w:rPr>
        <w:t xml:space="preserve"> Andrade </w:t>
      </w:r>
      <w:r w:rsidR="00A753FB" w:rsidRPr="006C228E">
        <w:rPr>
          <w:rFonts w:ascii="Times New Roman" w:hAnsi="Times New Roman" w:cs="Times New Roman"/>
          <w:i/>
        </w:rPr>
        <w:t>et al.,</w:t>
      </w:r>
      <w:r w:rsidR="00A753FB" w:rsidRPr="006C228E">
        <w:rPr>
          <w:rFonts w:ascii="Times New Roman" w:hAnsi="Times New Roman" w:cs="Times New Roman"/>
        </w:rPr>
        <w:t xml:space="preserve"> 2001</w:t>
      </w:r>
      <w:r w:rsidR="00382D92" w:rsidRPr="006C228E">
        <w:rPr>
          <w:rFonts w:ascii="Times New Roman" w:hAnsi="Times New Roman" w:cs="Times New Roman"/>
        </w:rPr>
        <w:t>)</w:t>
      </w:r>
      <w:r w:rsidRPr="006C228E">
        <w:rPr>
          <w:rFonts w:ascii="Times New Roman" w:hAnsi="Times New Roman" w:cs="Times New Roman"/>
        </w:rPr>
        <w:t xml:space="preserve">. Most studies find that acquisitions reduce firm value </w:t>
      </w:r>
      <w:r w:rsidR="00287B09" w:rsidRPr="006C228E">
        <w:rPr>
          <w:rFonts w:ascii="Times New Roman" w:hAnsi="Times New Roman" w:cs="Times New Roman"/>
        </w:rPr>
        <w:t xml:space="preserve">for acquirers </w:t>
      </w:r>
      <w:r w:rsidRPr="006C228E">
        <w:rPr>
          <w:rFonts w:ascii="Times New Roman" w:hAnsi="Times New Roman" w:cs="Times New Roman"/>
        </w:rPr>
        <w:t>or do not exert any significant impact at all (</w:t>
      </w:r>
      <w:r w:rsidR="002375CD" w:rsidRPr="006C228E">
        <w:rPr>
          <w:rFonts w:ascii="Times New Roman" w:hAnsi="Times New Roman" w:cs="Times New Roman"/>
        </w:rPr>
        <w:t xml:space="preserve">Bick </w:t>
      </w:r>
      <w:r w:rsidR="002375CD" w:rsidRPr="006C228E">
        <w:rPr>
          <w:rFonts w:ascii="Times New Roman" w:hAnsi="Times New Roman" w:cs="Times New Roman"/>
          <w:i/>
        </w:rPr>
        <w:t>et al</w:t>
      </w:r>
      <w:r w:rsidR="002375CD" w:rsidRPr="006C228E">
        <w:rPr>
          <w:rFonts w:ascii="Times New Roman" w:hAnsi="Times New Roman" w:cs="Times New Roman"/>
        </w:rPr>
        <w:t xml:space="preserve">., 2017; Moeller </w:t>
      </w:r>
      <w:r w:rsidR="002375CD" w:rsidRPr="006C228E">
        <w:rPr>
          <w:rFonts w:ascii="Times New Roman" w:hAnsi="Times New Roman" w:cs="Times New Roman"/>
          <w:i/>
        </w:rPr>
        <w:t>et al.</w:t>
      </w:r>
      <w:r w:rsidR="002375CD" w:rsidRPr="006C228E">
        <w:rPr>
          <w:rFonts w:ascii="Times New Roman" w:hAnsi="Times New Roman" w:cs="Times New Roman"/>
        </w:rPr>
        <w:t xml:space="preserve">, 2004; </w:t>
      </w:r>
      <w:r w:rsidRPr="006C228E">
        <w:rPr>
          <w:rFonts w:ascii="Times New Roman" w:hAnsi="Times New Roman" w:cs="Times New Roman"/>
        </w:rPr>
        <w:t xml:space="preserve">Andrade </w:t>
      </w:r>
      <w:r w:rsidRPr="006C228E">
        <w:rPr>
          <w:rFonts w:ascii="Times New Roman" w:hAnsi="Times New Roman" w:cs="Times New Roman"/>
          <w:i/>
        </w:rPr>
        <w:t>et al.</w:t>
      </w:r>
      <w:r w:rsidR="002375CD" w:rsidRPr="006C228E">
        <w:rPr>
          <w:rFonts w:ascii="Times New Roman" w:hAnsi="Times New Roman" w:cs="Times New Roman"/>
        </w:rPr>
        <w:t>, 2001</w:t>
      </w:r>
      <w:r w:rsidRPr="006C228E">
        <w:rPr>
          <w:rFonts w:ascii="Times New Roman" w:hAnsi="Times New Roman" w:cs="Times New Roman"/>
        </w:rPr>
        <w:t xml:space="preserve">). However, </w:t>
      </w:r>
      <w:r w:rsidR="00393B9D" w:rsidRPr="006C228E">
        <w:rPr>
          <w:rFonts w:ascii="Times New Roman" w:hAnsi="Times New Roman" w:cs="Times New Roman"/>
        </w:rPr>
        <w:t>some other</w:t>
      </w:r>
      <w:r w:rsidRPr="006C228E">
        <w:rPr>
          <w:rFonts w:ascii="Times New Roman" w:hAnsi="Times New Roman" w:cs="Times New Roman"/>
        </w:rPr>
        <w:t xml:space="preserve"> studies </w:t>
      </w:r>
      <w:r w:rsidR="00AE4B6C" w:rsidRPr="006C228E">
        <w:rPr>
          <w:rFonts w:ascii="Times New Roman" w:hAnsi="Times New Roman" w:cs="Times New Roman"/>
        </w:rPr>
        <w:t xml:space="preserve">find that acquisitions can create </w:t>
      </w:r>
      <w:r w:rsidR="00D77D84" w:rsidRPr="006C228E">
        <w:rPr>
          <w:rFonts w:ascii="Times New Roman" w:hAnsi="Times New Roman" w:cs="Times New Roman"/>
        </w:rPr>
        <w:t>value for acquirers (</w:t>
      </w:r>
      <w:r w:rsidR="002375CD" w:rsidRPr="006C228E">
        <w:rPr>
          <w:rFonts w:ascii="Times New Roman" w:hAnsi="Times New Roman" w:cs="Times New Roman"/>
        </w:rPr>
        <w:t xml:space="preserve">Yang </w:t>
      </w:r>
      <w:r w:rsidR="002375CD" w:rsidRPr="006C228E">
        <w:rPr>
          <w:rFonts w:ascii="Times New Roman" w:hAnsi="Times New Roman" w:cs="Times New Roman"/>
          <w:i/>
        </w:rPr>
        <w:t>et al.</w:t>
      </w:r>
      <w:r w:rsidR="002375CD" w:rsidRPr="006C228E">
        <w:rPr>
          <w:rFonts w:ascii="Times New Roman" w:hAnsi="Times New Roman" w:cs="Times New Roman"/>
        </w:rPr>
        <w:t xml:space="preserve">, 2017; Humphery-Jenner and Powell, 2011; </w:t>
      </w:r>
      <w:r w:rsidR="00D77D84" w:rsidRPr="006C228E">
        <w:rPr>
          <w:rFonts w:ascii="Times New Roman" w:hAnsi="Times New Roman" w:cs="Times New Roman"/>
        </w:rPr>
        <w:t>Martynova and</w:t>
      </w:r>
      <w:r w:rsidR="00AE4B6C" w:rsidRPr="006C228E">
        <w:rPr>
          <w:rFonts w:ascii="Times New Roman" w:hAnsi="Times New Roman" w:cs="Times New Roman"/>
        </w:rPr>
        <w:t xml:space="preserve"> Renneboog, 2008). </w:t>
      </w:r>
      <w:r w:rsidR="00D77D84" w:rsidRPr="006C228E">
        <w:rPr>
          <w:rFonts w:ascii="Times New Roman" w:hAnsi="Times New Roman" w:cs="Times New Roman"/>
        </w:rPr>
        <w:t>Value creation in M&amp;A</w:t>
      </w:r>
      <w:r w:rsidR="00270C81" w:rsidRPr="006C228E">
        <w:rPr>
          <w:rFonts w:ascii="Times New Roman" w:hAnsi="Times New Roman" w:cs="Times New Roman"/>
        </w:rPr>
        <w:t xml:space="preserve">s </w:t>
      </w:r>
      <w:r w:rsidR="003463EE" w:rsidRPr="006C228E">
        <w:rPr>
          <w:rFonts w:ascii="Times New Roman" w:hAnsi="Times New Roman" w:cs="Times New Roman"/>
        </w:rPr>
        <w:t xml:space="preserve">for acquirers </w:t>
      </w:r>
      <w:r w:rsidR="00270C81" w:rsidRPr="006C228E">
        <w:rPr>
          <w:rFonts w:ascii="Times New Roman" w:hAnsi="Times New Roman" w:cs="Times New Roman"/>
        </w:rPr>
        <w:t>is generally attributed to the features of the deal</w:t>
      </w:r>
      <w:r w:rsidR="008D0A6D" w:rsidRPr="006C228E">
        <w:rPr>
          <w:rFonts w:ascii="Times New Roman" w:hAnsi="Times New Roman" w:cs="Times New Roman"/>
        </w:rPr>
        <w:t>,</w:t>
      </w:r>
      <w:r w:rsidR="00270C81" w:rsidRPr="006C228E">
        <w:rPr>
          <w:rFonts w:ascii="Times New Roman" w:hAnsi="Times New Roman" w:cs="Times New Roman"/>
        </w:rPr>
        <w:t xml:space="preserve"> as well as the charact</w:t>
      </w:r>
      <w:r w:rsidR="0053164A" w:rsidRPr="006C228E">
        <w:rPr>
          <w:rFonts w:ascii="Times New Roman" w:hAnsi="Times New Roman" w:cs="Times New Roman"/>
        </w:rPr>
        <w:t>eristics of the involved firms</w:t>
      </w:r>
      <w:r w:rsidR="00270C81" w:rsidRPr="006C228E">
        <w:rPr>
          <w:rFonts w:ascii="Times New Roman" w:hAnsi="Times New Roman" w:cs="Times New Roman"/>
        </w:rPr>
        <w:t xml:space="preserve">. </w:t>
      </w:r>
      <w:r w:rsidR="00AC55D8" w:rsidRPr="006C228E">
        <w:rPr>
          <w:rFonts w:ascii="Times New Roman" w:hAnsi="Times New Roman" w:cs="Times New Roman"/>
        </w:rPr>
        <w:t xml:space="preserve">This literature </w:t>
      </w:r>
      <w:r w:rsidR="00E610D7" w:rsidRPr="006C228E">
        <w:rPr>
          <w:rFonts w:ascii="Times New Roman" w:hAnsi="Times New Roman" w:cs="Times New Roman"/>
        </w:rPr>
        <w:t>on</w:t>
      </w:r>
      <w:r w:rsidR="0053164A" w:rsidRPr="006C228E">
        <w:rPr>
          <w:rFonts w:ascii="Times New Roman" w:hAnsi="Times New Roman" w:cs="Times New Roman"/>
        </w:rPr>
        <w:t xml:space="preserve"> the determinants of </w:t>
      </w:r>
      <w:r w:rsidR="00816ED1" w:rsidRPr="006C228E">
        <w:rPr>
          <w:rFonts w:ascii="Times New Roman" w:hAnsi="Times New Roman" w:cs="Times New Roman"/>
        </w:rPr>
        <w:t xml:space="preserve">acquirer </w:t>
      </w:r>
      <w:r w:rsidR="0053164A" w:rsidRPr="006C228E">
        <w:rPr>
          <w:rFonts w:ascii="Times New Roman" w:hAnsi="Times New Roman" w:cs="Times New Roman"/>
        </w:rPr>
        <w:t>M&amp;A</w:t>
      </w:r>
      <w:r w:rsidR="00E610D7" w:rsidRPr="006C228E">
        <w:rPr>
          <w:rFonts w:ascii="Times New Roman" w:hAnsi="Times New Roman" w:cs="Times New Roman"/>
        </w:rPr>
        <w:t xml:space="preserve"> return</w:t>
      </w:r>
      <w:r w:rsidR="00393B9D" w:rsidRPr="006C228E">
        <w:rPr>
          <w:rFonts w:ascii="Times New Roman" w:hAnsi="Times New Roman" w:cs="Times New Roman"/>
        </w:rPr>
        <w:t>s</w:t>
      </w:r>
      <w:r w:rsidR="00E610D7" w:rsidRPr="006C228E">
        <w:rPr>
          <w:rFonts w:ascii="Times New Roman" w:hAnsi="Times New Roman" w:cs="Times New Roman"/>
        </w:rPr>
        <w:t xml:space="preserve"> </w:t>
      </w:r>
      <w:r w:rsidR="00AC55D8" w:rsidRPr="006C228E">
        <w:rPr>
          <w:rFonts w:ascii="Times New Roman" w:hAnsi="Times New Roman" w:cs="Times New Roman"/>
        </w:rPr>
        <w:t>is generally well-known and we do not r</w:t>
      </w:r>
      <w:r w:rsidR="008D0A6D" w:rsidRPr="006C228E">
        <w:rPr>
          <w:rFonts w:ascii="Times New Roman" w:hAnsi="Times New Roman" w:cs="Times New Roman"/>
        </w:rPr>
        <w:t>epeat</w:t>
      </w:r>
      <w:r w:rsidR="00AC55D8" w:rsidRPr="006C228E">
        <w:rPr>
          <w:rFonts w:ascii="Times New Roman" w:hAnsi="Times New Roman" w:cs="Times New Roman"/>
        </w:rPr>
        <w:t xml:space="preserve"> it here, except </w:t>
      </w:r>
      <w:r w:rsidR="00A02BCF" w:rsidRPr="006C228E">
        <w:rPr>
          <w:rFonts w:ascii="Times New Roman" w:hAnsi="Times New Roman" w:cs="Times New Roman"/>
        </w:rPr>
        <w:t xml:space="preserve">to note the commonly cited </w:t>
      </w:r>
      <w:r w:rsidR="00592E37" w:rsidRPr="006C228E">
        <w:rPr>
          <w:rFonts w:ascii="Times New Roman" w:hAnsi="Times New Roman" w:cs="Times New Roman"/>
        </w:rPr>
        <w:t>factors</w:t>
      </w:r>
      <w:r w:rsidR="00A02BCF" w:rsidRPr="006C228E">
        <w:rPr>
          <w:rFonts w:ascii="Times New Roman" w:hAnsi="Times New Roman" w:cs="Times New Roman"/>
        </w:rPr>
        <w:t xml:space="preserve"> prior to </w:t>
      </w:r>
      <w:r w:rsidR="00C2013D" w:rsidRPr="006C228E">
        <w:rPr>
          <w:rFonts w:ascii="Times New Roman" w:hAnsi="Times New Roman" w:cs="Times New Roman"/>
        </w:rPr>
        <w:t>focusing on the limited literature on the acquisition returns for MNCs that has particular implications for the current article.</w:t>
      </w:r>
    </w:p>
    <w:p w14:paraId="4201F6E3" w14:textId="1106B753" w:rsidR="00A27AC0" w:rsidRPr="006C228E" w:rsidRDefault="00362EEA" w:rsidP="00A27AC0">
      <w:pPr>
        <w:spacing w:after="0" w:line="480" w:lineRule="auto"/>
        <w:ind w:firstLine="288"/>
        <w:jc w:val="both"/>
        <w:rPr>
          <w:rFonts w:ascii="Times New Roman" w:hAnsi="Times New Roman" w:cs="Times New Roman"/>
        </w:rPr>
      </w:pPr>
      <w:r w:rsidRPr="006C228E">
        <w:rPr>
          <w:rFonts w:ascii="Times New Roman" w:hAnsi="Times New Roman" w:cs="Times New Roman"/>
        </w:rPr>
        <w:t>On the deal characteristics, there is</w:t>
      </w:r>
      <w:r w:rsidR="001179B2" w:rsidRPr="006C228E">
        <w:rPr>
          <w:rFonts w:ascii="Times New Roman" w:hAnsi="Times New Roman" w:cs="Times New Roman"/>
        </w:rPr>
        <w:t xml:space="preserve"> evidence for positive impact</w:t>
      </w:r>
      <w:r w:rsidRPr="006C228E">
        <w:rPr>
          <w:rFonts w:ascii="Times New Roman" w:hAnsi="Times New Roman" w:cs="Times New Roman"/>
        </w:rPr>
        <w:t xml:space="preserve"> on acquirer performance for industry relatedness, hostility, </w:t>
      </w:r>
      <w:r w:rsidR="00EA5830" w:rsidRPr="006C228E">
        <w:rPr>
          <w:rFonts w:ascii="Times New Roman" w:hAnsi="Times New Roman" w:cs="Times New Roman"/>
        </w:rPr>
        <w:t xml:space="preserve">cash payment, private targets, </w:t>
      </w:r>
      <w:r w:rsidRPr="006C228E">
        <w:rPr>
          <w:rFonts w:ascii="Times New Roman" w:hAnsi="Times New Roman" w:cs="Times New Roman"/>
        </w:rPr>
        <w:t>and deal size (</w:t>
      </w:r>
      <w:r w:rsidR="00CE7E2D" w:rsidRPr="006C228E">
        <w:rPr>
          <w:rFonts w:ascii="Times New Roman" w:hAnsi="Times New Roman" w:cs="Times New Roman"/>
        </w:rPr>
        <w:t>see e.g.</w:t>
      </w:r>
      <w:r w:rsidR="008D0A6D" w:rsidRPr="006C228E">
        <w:rPr>
          <w:rFonts w:ascii="Times New Roman" w:hAnsi="Times New Roman" w:cs="Times New Roman"/>
        </w:rPr>
        <w:t>,</w:t>
      </w:r>
      <w:r w:rsidR="00CE7E2D" w:rsidRPr="006C228E">
        <w:rPr>
          <w:rFonts w:ascii="Times New Roman" w:hAnsi="Times New Roman" w:cs="Times New Roman"/>
        </w:rPr>
        <w:t xml:space="preserve"> </w:t>
      </w:r>
      <w:r w:rsidR="00F517B8" w:rsidRPr="006C228E">
        <w:rPr>
          <w:rFonts w:ascii="Times New Roman" w:hAnsi="Times New Roman" w:cs="Times New Roman"/>
        </w:rPr>
        <w:t xml:space="preserve">Yang </w:t>
      </w:r>
      <w:r w:rsidR="00F517B8" w:rsidRPr="006C228E">
        <w:rPr>
          <w:rFonts w:ascii="Times New Roman" w:hAnsi="Times New Roman" w:cs="Times New Roman"/>
          <w:i/>
        </w:rPr>
        <w:t>et al.</w:t>
      </w:r>
      <w:r w:rsidR="00F517B8" w:rsidRPr="006C228E">
        <w:rPr>
          <w:rFonts w:ascii="Times New Roman" w:hAnsi="Times New Roman" w:cs="Times New Roman"/>
        </w:rPr>
        <w:t xml:space="preserve">, 2017; Harford </w:t>
      </w:r>
      <w:r w:rsidR="00F517B8" w:rsidRPr="006C228E">
        <w:rPr>
          <w:rFonts w:ascii="Times New Roman" w:hAnsi="Times New Roman" w:cs="Times New Roman"/>
          <w:i/>
        </w:rPr>
        <w:t>et al.,</w:t>
      </w:r>
      <w:r w:rsidR="00F517B8" w:rsidRPr="006C228E">
        <w:rPr>
          <w:rFonts w:ascii="Times New Roman" w:hAnsi="Times New Roman" w:cs="Times New Roman"/>
        </w:rPr>
        <w:t xml:space="preserve"> 2012; </w:t>
      </w:r>
      <w:r w:rsidR="009E1770" w:rsidRPr="006C228E">
        <w:rPr>
          <w:rFonts w:ascii="Times New Roman" w:hAnsi="Times New Roman" w:cs="Times New Roman"/>
        </w:rPr>
        <w:t xml:space="preserve">Conn </w:t>
      </w:r>
      <w:r w:rsidR="009E1770" w:rsidRPr="006C228E">
        <w:rPr>
          <w:rFonts w:ascii="Times New Roman" w:hAnsi="Times New Roman" w:cs="Times New Roman"/>
          <w:i/>
        </w:rPr>
        <w:t>et al.,</w:t>
      </w:r>
      <w:r w:rsidR="009E1770" w:rsidRPr="006C228E">
        <w:rPr>
          <w:rFonts w:ascii="Times New Roman" w:hAnsi="Times New Roman" w:cs="Times New Roman"/>
        </w:rPr>
        <w:t xml:space="preserve"> 2005; </w:t>
      </w:r>
      <w:r w:rsidR="00864EEA" w:rsidRPr="006C228E">
        <w:rPr>
          <w:rFonts w:ascii="Times New Roman" w:hAnsi="Times New Roman" w:cs="Times New Roman"/>
        </w:rPr>
        <w:t xml:space="preserve">Moeller </w:t>
      </w:r>
      <w:r w:rsidR="00864EEA" w:rsidRPr="006C228E">
        <w:rPr>
          <w:rFonts w:ascii="Times New Roman" w:hAnsi="Times New Roman" w:cs="Times New Roman"/>
          <w:i/>
        </w:rPr>
        <w:t>et al.,</w:t>
      </w:r>
      <w:r w:rsidR="00864EEA" w:rsidRPr="006C228E">
        <w:rPr>
          <w:rFonts w:ascii="Times New Roman" w:hAnsi="Times New Roman" w:cs="Times New Roman"/>
        </w:rPr>
        <w:t xml:space="preserve"> 2004</w:t>
      </w:r>
      <w:r w:rsidR="00DB6460" w:rsidRPr="006C228E">
        <w:rPr>
          <w:rFonts w:ascii="Times New Roman" w:hAnsi="Times New Roman" w:cs="Times New Roman"/>
        </w:rPr>
        <w:t>)</w:t>
      </w:r>
      <w:r w:rsidR="00287B09" w:rsidRPr="006C228E">
        <w:rPr>
          <w:rFonts w:ascii="Times New Roman" w:hAnsi="Times New Roman" w:cs="Times New Roman"/>
        </w:rPr>
        <w:t xml:space="preserve"> while negative effect of some of these deal characteristics are also reported </w:t>
      </w:r>
      <w:r w:rsidR="000868A5" w:rsidRPr="006C228E">
        <w:rPr>
          <w:rFonts w:ascii="Times New Roman" w:hAnsi="Times New Roman" w:cs="Times New Roman"/>
        </w:rPr>
        <w:t>in other studies</w:t>
      </w:r>
      <w:r w:rsidR="008D0A6D" w:rsidRPr="006C228E">
        <w:rPr>
          <w:rFonts w:ascii="Times New Roman" w:hAnsi="Times New Roman" w:cs="Times New Roman"/>
        </w:rPr>
        <w:t>,</w:t>
      </w:r>
      <w:r w:rsidR="009D4936" w:rsidRPr="006C228E">
        <w:rPr>
          <w:rFonts w:ascii="Times New Roman" w:hAnsi="Times New Roman" w:cs="Times New Roman"/>
        </w:rPr>
        <w:t xml:space="preserve"> </w:t>
      </w:r>
      <w:r w:rsidR="009B2FC6" w:rsidRPr="006C228E">
        <w:rPr>
          <w:rFonts w:ascii="Times New Roman" w:hAnsi="Times New Roman" w:cs="Times New Roman"/>
        </w:rPr>
        <w:t xml:space="preserve">such as </w:t>
      </w:r>
      <w:r w:rsidR="00CE7E2D" w:rsidRPr="006C228E">
        <w:rPr>
          <w:rFonts w:ascii="Times New Roman" w:hAnsi="Times New Roman" w:cs="Times New Roman"/>
        </w:rPr>
        <w:t>Aybar and</w:t>
      </w:r>
      <w:r w:rsidR="009B2FC6" w:rsidRPr="006C228E">
        <w:rPr>
          <w:rFonts w:ascii="Times New Roman" w:hAnsi="Times New Roman" w:cs="Times New Roman"/>
        </w:rPr>
        <w:t xml:space="preserve"> Ficici</w:t>
      </w:r>
      <w:r w:rsidR="00087A0F" w:rsidRPr="006C228E">
        <w:rPr>
          <w:rFonts w:ascii="Times New Roman" w:hAnsi="Times New Roman" w:cs="Times New Roman"/>
        </w:rPr>
        <w:t xml:space="preserve"> </w:t>
      </w:r>
      <w:r w:rsidR="009B2FC6" w:rsidRPr="006C228E">
        <w:rPr>
          <w:rFonts w:ascii="Times New Roman" w:hAnsi="Times New Roman" w:cs="Times New Roman"/>
        </w:rPr>
        <w:t>(</w:t>
      </w:r>
      <w:r w:rsidR="00087A0F" w:rsidRPr="006C228E">
        <w:rPr>
          <w:rFonts w:ascii="Times New Roman" w:hAnsi="Times New Roman" w:cs="Times New Roman"/>
        </w:rPr>
        <w:t>2009</w:t>
      </w:r>
      <w:r w:rsidR="009B2FC6" w:rsidRPr="006C228E">
        <w:rPr>
          <w:rFonts w:ascii="Times New Roman" w:hAnsi="Times New Roman" w:cs="Times New Roman"/>
        </w:rPr>
        <w:t>) and Humphery-Jenner and Powell</w:t>
      </w:r>
      <w:r w:rsidR="00717C22" w:rsidRPr="006C228E">
        <w:rPr>
          <w:rFonts w:ascii="Times New Roman" w:hAnsi="Times New Roman" w:cs="Times New Roman"/>
        </w:rPr>
        <w:t xml:space="preserve"> </w:t>
      </w:r>
      <w:r w:rsidR="009B2FC6" w:rsidRPr="006C228E">
        <w:rPr>
          <w:rFonts w:ascii="Times New Roman" w:hAnsi="Times New Roman" w:cs="Times New Roman"/>
        </w:rPr>
        <w:t>(</w:t>
      </w:r>
      <w:r w:rsidR="00717C22" w:rsidRPr="006C228E">
        <w:rPr>
          <w:rFonts w:ascii="Times New Roman" w:hAnsi="Times New Roman" w:cs="Times New Roman"/>
        </w:rPr>
        <w:t>2011</w:t>
      </w:r>
      <w:r w:rsidR="00087A0F" w:rsidRPr="006C228E">
        <w:rPr>
          <w:rFonts w:ascii="Times New Roman" w:hAnsi="Times New Roman" w:cs="Times New Roman"/>
        </w:rPr>
        <w:t xml:space="preserve">). </w:t>
      </w:r>
      <w:r w:rsidR="00FB7E0D" w:rsidRPr="006C228E">
        <w:rPr>
          <w:rFonts w:ascii="Times New Roman" w:hAnsi="Times New Roman" w:cs="Times New Roman"/>
        </w:rPr>
        <w:t>Another strand of the M&amp;A literature has highlighted the im</w:t>
      </w:r>
      <w:r w:rsidR="00C20A42" w:rsidRPr="006C228E">
        <w:rPr>
          <w:rFonts w:ascii="Times New Roman" w:hAnsi="Times New Roman" w:cs="Times New Roman"/>
        </w:rPr>
        <w:t xml:space="preserve">pact </w:t>
      </w:r>
      <w:r w:rsidR="001179B2" w:rsidRPr="006C228E">
        <w:rPr>
          <w:rFonts w:ascii="Times New Roman" w:hAnsi="Times New Roman" w:cs="Times New Roman"/>
        </w:rPr>
        <w:t>of the target nation on</w:t>
      </w:r>
      <w:r w:rsidR="00C20A42" w:rsidRPr="006C228E">
        <w:rPr>
          <w:rFonts w:ascii="Times New Roman" w:hAnsi="Times New Roman" w:cs="Times New Roman"/>
        </w:rPr>
        <w:t xml:space="preserve"> acquirer returns.</w:t>
      </w:r>
      <w:r w:rsidR="007D4D9F" w:rsidRPr="006C228E">
        <w:rPr>
          <w:rFonts w:ascii="Times New Roman" w:hAnsi="Times New Roman" w:cs="Times New Roman"/>
        </w:rPr>
        <w:t xml:space="preserve"> </w:t>
      </w:r>
      <w:r w:rsidR="00816ED1" w:rsidRPr="006C228E">
        <w:rPr>
          <w:rFonts w:ascii="Times New Roman" w:hAnsi="Times New Roman" w:cs="Times New Roman"/>
        </w:rPr>
        <w:t xml:space="preserve">Conn </w:t>
      </w:r>
      <w:r w:rsidR="00816ED1" w:rsidRPr="006C228E">
        <w:rPr>
          <w:rFonts w:ascii="Times New Roman" w:hAnsi="Times New Roman" w:cs="Times New Roman"/>
          <w:i/>
        </w:rPr>
        <w:t>et al.</w:t>
      </w:r>
      <w:r w:rsidR="00816ED1" w:rsidRPr="006C228E">
        <w:rPr>
          <w:rFonts w:ascii="Times New Roman" w:hAnsi="Times New Roman" w:cs="Times New Roman"/>
        </w:rPr>
        <w:t xml:space="preserve"> (2005)</w:t>
      </w:r>
      <w:r w:rsidR="009C1350" w:rsidRPr="006C228E">
        <w:rPr>
          <w:rFonts w:ascii="Times New Roman" w:hAnsi="Times New Roman" w:cs="Times New Roman"/>
        </w:rPr>
        <w:t>,</w:t>
      </w:r>
      <w:r w:rsidR="00816ED1" w:rsidRPr="006C228E">
        <w:rPr>
          <w:rFonts w:ascii="Times New Roman" w:hAnsi="Times New Roman" w:cs="Times New Roman"/>
        </w:rPr>
        <w:t xml:space="preserve"> and </w:t>
      </w:r>
      <w:r w:rsidR="00F06A19" w:rsidRPr="006C228E">
        <w:rPr>
          <w:rFonts w:ascii="Times New Roman" w:hAnsi="Times New Roman" w:cs="Times New Roman"/>
        </w:rPr>
        <w:t>Aw and</w:t>
      </w:r>
      <w:r w:rsidR="002A240C" w:rsidRPr="006C228E">
        <w:rPr>
          <w:rFonts w:ascii="Times New Roman" w:hAnsi="Times New Roman" w:cs="Times New Roman"/>
        </w:rPr>
        <w:t xml:space="preserve"> Chatterjee (2004) directly compare cross-border with domestic acquisitions, and find that in cross-</w:t>
      </w:r>
      <w:r w:rsidR="00C71F1A" w:rsidRPr="006C228E">
        <w:rPr>
          <w:rFonts w:ascii="Times New Roman" w:hAnsi="Times New Roman" w:cs="Times New Roman"/>
        </w:rPr>
        <w:t>border</w:t>
      </w:r>
      <w:r w:rsidR="00B45758" w:rsidRPr="006C228E">
        <w:rPr>
          <w:rFonts w:ascii="Times New Roman" w:hAnsi="Times New Roman" w:cs="Times New Roman"/>
        </w:rPr>
        <w:t xml:space="preserve"> acquisitions</w:t>
      </w:r>
      <w:r w:rsidR="002A240C" w:rsidRPr="006C228E">
        <w:rPr>
          <w:rFonts w:ascii="Times New Roman" w:hAnsi="Times New Roman" w:cs="Times New Roman"/>
        </w:rPr>
        <w:t xml:space="preserve"> returns are </w:t>
      </w:r>
      <w:r w:rsidR="00FC5076" w:rsidRPr="006C228E">
        <w:rPr>
          <w:rFonts w:ascii="Times New Roman" w:hAnsi="Times New Roman" w:cs="Times New Roman"/>
        </w:rPr>
        <w:t xml:space="preserve">significantly </w:t>
      </w:r>
      <w:r w:rsidR="002A240C" w:rsidRPr="006C228E">
        <w:rPr>
          <w:rFonts w:ascii="Times New Roman" w:hAnsi="Times New Roman" w:cs="Times New Roman"/>
        </w:rPr>
        <w:t>l</w:t>
      </w:r>
      <w:r w:rsidR="00A265A0" w:rsidRPr="006C228E">
        <w:rPr>
          <w:rFonts w:ascii="Times New Roman" w:hAnsi="Times New Roman" w:cs="Times New Roman"/>
        </w:rPr>
        <w:t>ower</w:t>
      </w:r>
      <w:r w:rsidR="002A240C" w:rsidRPr="006C228E">
        <w:rPr>
          <w:rFonts w:ascii="Times New Roman" w:hAnsi="Times New Roman" w:cs="Times New Roman"/>
        </w:rPr>
        <w:t>.</w:t>
      </w:r>
      <w:r w:rsidR="001A515D" w:rsidRPr="006C228E">
        <w:rPr>
          <w:rFonts w:ascii="Times New Roman" w:hAnsi="Times New Roman" w:cs="Times New Roman"/>
        </w:rPr>
        <w:t xml:space="preserve"> </w:t>
      </w:r>
      <w:r w:rsidR="00A265A0" w:rsidRPr="006C228E">
        <w:rPr>
          <w:rFonts w:ascii="Times New Roman" w:hAnsi="Times New Roman" w:cs="Times New Roman"/>
        </w:rPr>
        <w:t>Contrary evidence is</w:t>
      </w:r>
      <w:r w:rsidR="000868A5" w:rsidRPr="006C228E">
        <w:rPr>
          <w:rFonts w:ascii="Times New Roman" w:hAnsi="Times New Roman" w:cs="Times New Roman"/>
        </w:rPr>
        <w:t>,</w:t>
      </w:r>
      <w:r w:rsidR="00A265A0" w:rsidRPr="006C228E">
        <w:rPr>
          <w:rFonts w:ascii="Times New Roman" w:hAnsi="Times New Roman" w:cs="Times New Roman"/>
        </w:rPr>
        <w:t xml:space="preserve"> however</w:t>
      </w:r>
      <w:r w:rsidR="000868A5" w:rsidRPr="006C228E">
        <w:rPr>
          <w:rFonts w:ascii="Times New Roman" w:hAnsi="Times New Roman" w:cs="Times New Roman"/>
        </w:rPr>
        <w:t>,</w:t>
      </w:r>
      <w:r w:rsidR="00A265A0" w:rsidRPr="006C228E">
        <w:rPr>
          <w:rFonts w:ascii="Times New Roman" w:hAnsi="Times New Roman" w:cs="Times New Roman"/>
        </w:rPr>
        <w:t xml:space="preserve"> reported </w:t>
      </w:r>
      <w:r w:rsidR="009E1770" w:rsidRPr="006C228E">
        <w:rPr>
          <w:rFonts w:ascii="Times New Roman" w:hAnsi="Times New Roman" w:cs="Times New Roman"/>
        </w:rPr>
        <w:t>by</w:t>
      </w:r>
      <w:r w:rsidR="00A265A0" w:rsidRPr="006C228E">
        <w:rPr>
          <w:rFonts w:ascii="Times New Roman" w:hAnsi="Times New Roman" w:cs="Times New Roman"/>
        </w:rPr>
        <w:t xml:space="preserve"> </w:t>
      </w:r>
      <w:r w:rsidR="00FC74F6" w:rsidRPr="006C228E">
        <w:rPr>
          <w:rFonts w:ascii="Times New Roman" w:hAnsi="Times New Roman" w:cs="Times New Roman"/>
        </w:rPr>
        <w:t>Feito-Ruiz and</w:t>
      </w:r>
      <w:r w:rsidR="001A515D" w:rsidRPr="006C228E">
        <w:rPr>
          <w:rFonts w:ascii="Times New Roman" w:hAnsi="Times New Roman" w:cs="Times New Roman"/>
        </w:rPr>
        <w:t xml:space="preserve"> Menendez-Requejo (2011)</w:t>
      </w:r>
      <w:r w:rsidR="009E1770" w:rsidRPr="006C228E">
        <w:rPr>
          <w:rFonts w:ascii="Times New Roman" w:hAnsi="Times New Roman" w:cs="Times New Roman"/>
        </w:rPr>
        <w:t xml:space="preserve"> based on</w:t>
      </w:r>
      <w:r w:rsidR="001A515D" w:rsidRPr="006C228E">
        <w:rPr>
          <w:rFonts w:ascii="Times New Roman" w:hAnsi="Times New Roman" w:cs="Times New Roman"/>
        </w:rPr>
        <w:t xml:space="preserve"> 469 European mergers </w:t>
      </w:r>
      <w:r w:rsidR="009E1770" w:rsidRPr="006C228E">
        <w:rPr>
          <w:rFonts w:ascii="Times New Roman" w:hAnsi="Times New Roman" w:cs="Times New Roman"/>
        </w:rPr>
        <w:t xml:space="preserve">completed </w:t>
      </w:r>
      <w:r w:rsidR="001A515D" w:rsidRPr="006C228E">
        <w:rPr>
          <w:rFonts w:ascii="Times New Roman" w:hAnsi="Times New Roman" w:cs="Times New Roman"/>
        </w:rPr>
        <w:t>during 2002-2006</w:t>
      </w:r>
      <w:r w:rsidR="009E1770" w:rsidRPr="006C228E">
        <w:rPr>
          <w:rFonts w:ascii="Times New Roman" w:hAnsi="Times New Roman" w:cs="Times New Roman"/>
        </w:rPr>
        <w:t>.</w:t>
      </w:r>
      <w:r w:rsidR="001A515D" w:rsidRPr="006C228E">
        <w:rPr>
          <w:rFonts w:ascii="Times New Roman" w:hAnsi="Times New Roman" w:cs="Times New Roman"/>
        </w:rPr>
        <w:t xml:space="preserve"> </w:t>
      </w:r>
      <w:r w:rsidR="00B45758" w:rsidRPr="006C228E">
        <w:rPr>
          <w:rFonts w:ascii="Times New Roman" w:hAnsi="Times New Roman" w:cs="Times New Roman"/>
        </w:rPr>
        <w:t>T</w:t>
      </w:r>
      <w:r w:rsidR="009E1770" w:rsidRPr="006C228E">
        <w:rPr>
          <w:rFonts w:ascii="Times New Roman" w:hAnsi="Times New Roman" w:cs="Times New Roman"/>
        </w:rPr>
        <w:t xml:space="preserve">hey find </w:t>
      </w:r>
      <w:r w:rsidR="001A515D" w:rsidRPr="006C228E">
        <w:rPr>
          <w:rFonts w:ascii="Times New Roman" w:hAnsi="Times New Roman" w:cs="Times New Roman"/>
        </w:rPr>
        <w:t xml:space="preserve">shareholders of acquiring firms </w:t>
      </w:r>
      <w:r w:rsidR="009E1770" w:rsidRPr="006C228E">
        <w:rPr>
          <w:rFonts w:ascii="Times New Roman" w:hAnsi="Times New Roman" w:cs="Times New Roman"/>
        </w:rPr>
        <w:t>to gain more i</w:t>
      </w:r>
      <w:r w:rsidR="001A515D" w:rsidRPr="006C228E">
        <w:rPr>
          <w:rFonts w:ascii="Times New Roman" w:hAnsi="Times New Roman" w:cs="Times New Roman"/>
        </w:rPr>
        <w:t>n cross-border acquisition</w:t>
      </w:r>
      <w:r w:rsidR="009E1770" w:rsidRPr="006C228E">
        <w:rPr>
          <w:rFonts w:ascii="Times New Roman" w:hAnsi="Times New Roman" w:cs="Times New Roman"/>
        </w:rPr>
        <w:t>s (</w:t>
      </w:r>
      <w:r w:rsidR="00F06A19" w:rsidRPr="006C228E">
        <w:rPr>
          <w:rFonts w:ascii="Times New Roman" w:hAnsi="Times New Roman" w:cs="Times New Roman"/>
        </w:rPr>
        <w:t xml:space="preserve">which </w:t>
      </w:r>
      <w:r w:rsidR="009E1770" w:rsidRPr="006C228E">
        <w:rPr>
          <w:rFonts w:ascii="Times New Roman" w:hAnsi="Times New Roman" w:cs="Times New Roman"/>
        </w:rPr>
        <w:t>often</w:t>
      </w:r>
      <w:r w:rsidR="00F06A19" w:rsidRPr="006C228E">
        <w:rPr>
          <w:rFonts w:ascii="Times New Roman" w:hAnsi="Times New Roman" w:cs="Times New Roman"/>
        </w:rPr>
        <w:t xml:space="preserve"> increase the firm</w:t>
      </w:r>
      <w:r w:rsidR="009E1770" w:rsidRPr="006C228E">
        <w:rPr>
          <w:rFonts w:ascii="Times New Roman" w:hAnsi="Times New Roman" w:cs="Times New Roman"/>
        </w:rPr>
        <w:t>s’</w:t>
      </w:r>
      <w:r w:rsidR="00F06A19" w:rsidRPr="006C228E">
        <w:rPr>
          <w:rFonts w:ascii="Times New Roman" w:hAnsi="Times New Roman" w:cs="Times New Roman"/>
        </w:rPr>
        <w:t xml:space="preserve"> level of multinationality) than on</w:t>
      </w:r>
      <w:r w:rsidR="001A515D" w:rsidRPr="006C228E">
        <w:rPr>
          <w:rFonts w:ascii="Times New Roman" w:hAnsi="Times New Roman" w:cs="Times New Roman"/>
        </w:rPr>
        <w:t xml:space="preserve"> domestic ones. They further show that the stronger the legal and institutional environment of the acquirer’s country in comparison with that of the target firm</w:t>
      </w:r>
      <w:r w:rsidR="000868A5" w:rsidRPr="006C228E">
        <w:rPr>
          <w:rFonts w:ascii="Times New Roman" w:hAnsi="Times New Roman" w:cs="Times New Roman"/>
        </w:rPr>
        <w:t>’s</w:t>
      </w:r>
      <w:r w:rsidR="001A515D" w:rsidRPr="006C228E">
        <w:rPr>
          <w:rFonts w:ascii="Times New Roman" w:hAnsi="Times New Roman" w:cs="Times New Roman"/>
        </w:rPr>
        <w:t xml:space="preserve"> country, the more positive the effect on acquirers’</w:t>
      </w:r>
      <w:r w:rsidR="00B45758" w:rsidRPr="006C228E">
        <w:rPr>
          <w:rFonts w:ascii="Times New Roman" w:hAnsi="Times New Roman" w:cs="Times New Roman"/>
        </w:rPr>
        <w:t xml:space="preserve"> gains</w:t>
      </w:r>
      <w:r w:rsidR="00A44A92" w:rsidRPr="006C228E">
        <w:rPr>
          <w:rFonts w:ascii="Times New Roman" w:hAnsi="Times New Roman" w:cs="Times New Roman"/>
        </w:rPr>
        <w:t xml:space="preserve">. </w:t>
      </w:r>
      <w:r w:rsidR="00FC74F6" w:rsidRPr="006C228E">
        <w:rPr>
          <w:rFonts w:ascii="Times New Roman" w:hAnsi="Times New Roman" w:cs="Times New Roman"/>
        </w:rPr>
        <w:t>Martynova and</w:t>
      </w:r>
      <w:r w:rsidR="00FE74B3" w:rsidRPr="006C228E">
        <w:rPr>
          <w:rFonts w:ascii="Times New Roman" w:hAnsi="Times New Roman" w:cs="Times New Roman"/>
        </w:rPr>
        <w:t xml:space="preserve"> Renneboog (2008) analyse European mergers during 1993-2001 and find that acquiring firms obtain more positive abnormal returns in cross-border deals.</w:t>
      </w:r>
      <w:r w:rsidR="00F06A19" w:rsidRPr="006C228E">
        <w:rPr>
          <w:rFonts w:ascii="Times New Roman" w:hAnsi="Times New Roman" w:cs="Times New Roman"/>
        </w:rPr>
        <w:t xml:space="preserve"> So far, </w:t>
      </w:r>
      <w:r w:rsidR="009A4EA5" w:rsidRPr="006C228E">
        <w:rPr>
          <w:rFonts w:ascii="Times New Roman" w:hAnsi="Times New Roman" w:cs="Times New Roman"/>
        </w:rPr>
        <w:t xml:space="preserve">findings from studies on </w:t>
      </w:r>
      <w:r w:rsidR="00F06A19" w:rsidRPr="006C228E">
        <w:rPr>
          <w:rFonts w:ascii="Times New Roman" w:hAnsi="Times New Roman" w:cs="Times New Roman"/>
        </w:rPr>
        <w:t xml:space="preserve">the cross-border M&amp;A effect on acquirers’ wealth seem mixed, necessitating further research into the relations between geographic diversification and M&amp;A returns from different perspectives. </w:t>
      </w:r>
      <w:r w:rsidR="001A515D" w:rsidRPr="006C228E">
        <w:rPr>
          <w:rFonts w:ascii="Times New Roman" w:hAnsi="Times New Roman" w:cs="Times New Roman"/>
        </w:rPr>
        <w:t xml:space="preserve"> </w:t>
      </w:r>
      <w:r w:rsidR="002A240C" w:rsidRPr="006C228E">
        <w:rPr>
          <w:rFonts w:ascii="Times New Roman" w:hAnsi="Times New Roman" w:cs="Times New Roman"/>
        </w:rPr>
        <w:t xml:space="preserve">   </w:t>
      </w:r>
      <w:r w:rsidR="007D4D9F" w:rsidRPr="006C228E">
        <w:rPr>
          <w:rFonts w:ascii="Times New Roman" w:hAnsi="Times New Roman" w:cs="Times New Roman"/>
        </w:rPr>
        <w:t xml:space="preserve"> </w:t>
      </w:r>
      <w:r w:rsidR="00FB7E0D" w:rsidRPr="006C228E">
        <w:rPr>
          <w:rFonts w:ascii="Times New Roman" w:hAnsi="Times New Roman" w:cs="Times New Roman"/>
        </w:rPr>
        <w:t xml:space="preserve"> </w:t>
      </w:r>
    </w:p>
    <w:p w14:paraId="60694418" w14:textId="730AB19C" w:rsidR="00CB057E" w:rsidRPr="006C228E" w:rsidRDefault="00A265A0" w:rsidP="00F64ABA">
      <w:pPr>
        <w:spacing w:after="0" w:line="480" w:lineRule="auto"/>
        <w:ind w:firstLine="288"/>
        <w:jc w:val="both"/>
        <w:rPr>
          <w:rFonts w:ascii="Times New Roman" w:hAnsi="Times New Roman" w:cs="Times New Roman"/>
        </w:rPr>
      </w:pPr>
      <w:r w:rsidRPr="006C228E">
        <w:rPr>
          <w:rFonts w:ascii="Times New Roman" w:hAnsi="Times New Roman" w:cs="Times New Roman"/>
        </w:rPr>
        <w:lastRenderedPageBreak/>
        <w:t xml:space="preserve">When it comes to the </w:t>
      </w:r>
      <w:r w:rsidR="00FD1792" w:rsidRPr="006C228E">
        <w:rPr>
          <w:rFonts w:ascii="Times New Roman" w:hAnsi="Times New Roman" w:cs="Times New Roman"/>
        </w:rPr>
        <w:t>impact</w:t>
      </w:r>
      <w:r w:rsidRPr="006C228E">
        <w:rPr>
          <w:rFonts w:ascii="Times New Roman" w:hAnsi="Times New Roman" w:cs="Times New Roman"/>
        </w:rPr>
        <w:t xml:space="preserve"> of </w:t>
      </w:r>
      <w:r w:rsidR="00FD1792" w:rsidRPr="006C228E">
        <w:rPr>
          <w:rFonts w:ascii="Times New Roman" w:hAnsi="Times New Roman" w:cs="Times New Roman"/>
        </w:rPr>
        <w:t xml:space="preserve">the </w:t>
      </w:r>
      <w:r w:rsidRPr="006C228E">
        <w:rPr>
          <w:rFonts w:ascii="Times New Roman" w:hAnsi="Times New Roman" w:cs="Times New Roman"/>
        </w:rPr>
        <w:t xml:space="preserve">acquirers’ characteristics on </w:t>
      </w:r>
      <w:r w:rsidR="00FC5076" w:rsidRPr="006C228E">
        <w:rPr>
          <w:rFonts w:ascii="Times New Roman" w:hAnsi="Times New Roman" w:cs="Times New Roman"/>
        </w:rPr>
        <w:t xml:space="preserve">their </w:t>
      </w:r>
      <w:r w:rsidR="00327D5A" w:rsidRPr="006C228E">
        <w:rPr>
          <w:rFonts w:ascii="Times New Roman" w:hAnsi="Times New Roman" w:cs="Times New Roman"/>
        </w:rPr>
        <w:t>M&amp;A</w:t>
      </w:r>
      <w:r w:rsidRPr="006C228E">
        <w:rPr>
          <w:rFonts w:ascii="Times New Roman" w:hAnsi="Times New Roman" w:cs="Times New Roman"/>
        </w:rPr>
        <w:t xml:space="preserve"> returns, varying features ran</w:t>
      </w:r>
      <w:r w:rsidR="00E656E4" w:rsidRPr="006C228E">
        <w:rPr>
          <w:rFonts w:ascii="Times New Roman" w:hAnsi="Times New Roman" w:cs="Times New Roman"/>
        </w:rPr>
        <w:t xml:space="preserve">ging from acquirer’s size, cash </w:t>
      </w:r>
      <w:r w:rsidRPr="006C228E">
        <w:rPr>
          <w:rFonts w:ascii="Times New Roman" w:hAnsi="Times New Roman" w:cs="Times New Roman"/>
        </w:rPr>
        <w:t>flow</w:t>
      </w:r>
      <w:r w:rsidR="00327D5A" w:rsidRPr="006C228E">
        <w:rPr>
          <w:rFonts w:ascii="Times New Roman" w:hAnsi="Times New Roman" w:cs="Times New Roman"/>
        </w:rPr>
        <w:t>s</w:t>
      </w:r>
      <w:r w:rsidRPr="006C228E">
        <w:rPr>
          <w:rFonts w:ascii="Times New Roman" w:hAnsi="Times New Roman" w:cs="Times New Roman"/>
        </w:rPr>
        <w:t xml:space="preserve">, </w:t>
      </w:r>
      <w:r w:rsidR="006B2F79" w:rsidRPr="006C228E">
        <w:rPr>
          <w:rFonts w:ascii="Times New Roman" w:hAnsi="Times New Roman" w:cs="Times New Roman"/>
        </w:rPr>
        <w:t>Tobin’s</w:t>
      </w:r>
      <w:r w:rsidR="00531172" w:rsidRPr="006C228E">
        <w:rPr>
          <w:rFonts w:ascii="Times New Roman" w:hAnsi="Times New Roman" w:cs="Times New Roman"/>
        </w:rPr>
        <w:t xml:space="preserve"> q</w:t>
      </w:r>
      <w:r w:rsidRPr="006C228E">
        <w:rPr>
          <w:rFonts w:ascii="Times New Roman" w:hAnsi="Times New Roman" w:cs="Times New Roman"/>
        </w:rPr>
        <w:t xml:space="preserve">, </w:t>
      </w:r>
      <w:r w:rsidR="00841A09" w:rsidRPr="006C228E">
        <w:rPr>
          <w:rFonts w:ascii="Times New Roman" w:hAnsi="Times New Roman" w:cs="Times New Roman"/>
        </w:rPr>
        <w:t xml:space="preserve">leverage, </w:t>
      </w:r>
      <w:r w:rsidR="00FD1792" w:rsidRPr="006C228E">
        <w:rPr>
          <w:rFonts w:ascii="Times New Roman" w:hAnsi="Times New Roman" w:cs="Times New Roman"/>
        </w:rPr>
        <w:t xml:space="preserve">management quality, </w:t>
      </w:r>
      <w:r w:rsidRPr="006C228E">
        <w:rPr>
          <w:rFonts w:ascii="Times New Roman" w:hAnsi="Times New Roman" w:cs="Times New Roman"/>
        </w:rPr>
        <w:t>and experience have been considered in several prior research</w:t>
      </w:r>
      <w:r w:rsidR="00FC5076" w:rsidRPr="006C228E">
        <w:rPr>
          <w:rFonts w:ascii="Times New Roman" w:hAnsi="Times New Roman" w:cs="Times New Roman"/>
        </w:rPr>
        <w:t xml:space="preserve"> (see </w:t>
      </w:r>
      <w:r w:rsidR="00592E37" w:rsidRPr="006C228E">
        <w:rPr>
          <w:rFonts w:ascii="Times New Roman" w:hAnsi="Times New Roman" w:cs="Times New Roman"/>
        </w:rPr>
        <w:t>e.g.</w:t>
      </w:r>
      <w:r w:rsidR="00CA11FE" w:rsidRPr="006C228E">
        <w:rPr>
          <w:rFonts w:ascii="Times New Roman" w:hAnsi="Times New Roman" w:cs="Times New Roman"/>
        </w:rPr>
        <w:t>,</w:t>
      </w:r>
      <w:r w:rsidR="00592E37" w:rsidRPr="006C228E">
        <w:rPr>
          <w:rFonts w:ascii="Times New Roman" w:hAnsi="Times New Roman" w:cs="Times New Roman"/>
        </w:rPr>
        <w:t xml:space="preserve"> </w:t>
      </w:r>
      <w:r w:rsidR="00767F2D" w:rsidRPr="006C228E">
        <w:rPr>
          <w:rFonts w:ascii="Times New Roman" w:hAnsi="Times New Roman" w:cs="Times New Roman"/>
        </w:rPr>
        <w:t xml:space="preserve">Yang </w:t>
      </w:r>
      <w:r w:rsidR="00767F2D" w:rsidRPr="006C228E">
        <w:rPr>
          <w:rFonts w:ascii="Times New Roman" w:hAnsi="Times New Roman" w:cs="Times New Roman"/>
          <w:i/>
        </w:rPr>
        <w:t>et al.</w:t>
      </w:r>
      <w:r w:rsidR="00767F2D" w:rsidRPr="006C228E">
        <w:rPr>
          <w:rFonts w:ascii="Times New Roman" w:hAnsi="Times New Roman" w:cs="Times New Roman"/>
        </w:rPr>
        <w:t xml:space="preserve">, 2017; </w:t>
      </w:r>
      <w:r w:rsidR="0073691A" w:rsidRPr="006C228E">
        <w:rPr>
          <w:rFonts w:ascii="Times New Roman" w:hAnsi="Times New Roman" w:cs="Times New Roman"/>
        </w:rPr>
        <w:t xml:space="preserve">Golubov </w:t>
      </w:r>
      <w:r w:rsidR="0073691A" w:rsidRPr="006C228E">
        <w:rPr>
          <w:rFonts w:ascii="Times New Roman" w:hAnsi="Times New Roman" w:cs="Times New Roman"/>
          <w:i/>
        </w:rPr>
        <w:t>et al.</w:t>
      </w:r>
      <w:r w:rsidR="00B27A7A" w:rsidRPr="006C228E">
        <w:rPr>
          <w:rFonts w:ascii="Times New Roman" w:hAnsi="Times New Roman" w:cs="Times New Roman"/>
        </w:rPr>
        <w:t xml:space="preserve">, </w:t>
      </w:r>
      <w:r w:rsidR="0073691A" w:rsidRPr="006C228E">
        <w:rPr>
          <w:rFonts w:ascii="Times New Roman" w:hAnsi="Times New Roman" w:cs="Times New Roman"/>
        </w:rPr>
        <w:t>2015</w:t>
      </w:r>
      <w:r w:rsidR="00531172" w:rsidRPr="006C228E">
        <w:rPr>
          <w:rFonts w:ascii="Times New Roman" w:hAnsi="Times New Roman" w:cs="Times New Roman"/>
        </w:rPr>
        <w:t>;</w:t>
      </w:r>
      <w:r w:rsidR="00256E66" w:rsidRPr="006C228E">
        <w:rPr>
          <w:rFonts w:ascii="Times New Roman" w:hAnsi="Times New Roman" w:cs="Times New Roman"/>
        </w:rPr>
        <w:t xml:space="preserve"> </w:t>
      </w:r>
      <w:r w:rsidR="00FC5076" w:rsidRPr="006C228E">
        <w:rPr>
          <w:rFonts w:ascii="Times New Roman" w:hAnsi="Times New Roman" w:cs="Times New Roman"/>
        </w:rPr>
        <w:t xml:space="preserve">Moeller </w:t>
      </w:r>
      <w:r w:rsidR="00FC5076" w:rsidRPr="006C228E">
        <w:rPr>
          <w:rFonts w:ascii="Times New Roman" w:hAnsi="Times New Roman" w:cs="Times New Roman"/>
          <w:i/>
        </w:rPr>
        <w:t>et al.</w:t>
      </w:r>
      <w:r w:rsidR="00FC5076" w:rsidRPr="006C228E">
        <w:rPr>
          <w:rFonts w:ascii="Times New Roman" w:hAnsi="Times New Roman" w:cs="Times New Roman"/>
        </w:rPr>
        <w:t>, 2</w:t>
      </w:r>
      <w:r w:rsidR="006F76A3" w:rsidRPr="006C228E">
        <w:rPr>
          <w:rFonts w:ascii="Times New Roman" w:hAnsi="Times New Roman" w:cs="Times New Roman"/>
        </w:rPr>
        <w:t>004</w:t>
      </w:r>
      <w:r w:rsidR="00FC5076" w:rsidRPr="006C228E">
        <w:rPr>
          <w:rFonts w:ascii="Times New Roman" w:hAnsi="Times New Roman" w:cs="Times New Roman"/>
        </w:rPr>
        <w:t>)</w:t>
      </w:r>
      <w:r w:rsidRPr="006C228E">
        <w:rPr>
          <w:rFonts w:ascii="Times New Roman" w:hAnsi="Times New Roman" w:cs="Times New Roman"/>
        </w:rPr>
        <w:t>.</w:t>
      </w:r>
      <w:r w:rsidR="00F50896" w:rsidRPr="006C228E">
        <w:rPr>
          <w:rFonts w:ascii="Times New Roman" w:hAnsi="Times New Roman" w:cs="Times New Roman"/>
        </w:rPr>
        <w:t xml:space="preserve"> </w:t>
      </w:r>
      <w:r w:rsidR="00841A09" w:rsidRPr="006C228E">
        <w:rPr>
          <w:rFonts w:ascii="Times New Roman" w:hAnsi="Times New Roman" w:cs="Times New Roman"/>
        </w:rPr>
        <w:t xml:space="preserve">Yang </w:t>
      </w:r>
      <w:r w:rsidR="00841A09" w:rsidRPr="006C228E">
        <w:rPr>
          <w:rFonts w:ascii="Times New Roman" w:hAnsi="Times New Roman" w:cs="Times New Roman"/>
          <w:i/>
        </w:rPr>
        <w:t>et al.</w:t>
      </w:r>
      <w:r w:rsidR="00841A09" w:rsidRPr="006C228E">
        <w:rPr>
          <w:rFonts w:ascii="Times New Roman" w:hAnsi="Times New Roman" w:cs="Times New Roman"/>
        </w:rPr>
        <w:t xml:space="preserve"> (2017) find acquirer returns to increase with ca</w:t>
      </w:r>
      <w:r w:rsidR="0063667F" w:rsidRPr="006C228E">
        <w:rPr>
          <w:rFonts w:ascii="Times New Roman" w:hAnsi="Times New Roman" w:cs="Times New Roman"/>
        </w:rPr>
        <w:t>sh flow, leverage, and Tobin’s q</w:t>
      </w:r>
      <w:r w:rsidR="00841A09" w:rsidRPr="006C228E">
        <w:rPr>
          <w:rFonts w:ascii="Times New Roman" w:hAnsi="Times New Roman" w:cs="Times New Roman"/>
        </w:rPr>
        <w:t xml:space="preserve">. </w:t>
      </w:r>
      <w:r w:rsidR="00861C64" w:rsidRPr="006C228E">
        <w:rPr>
          <w:rFonts w:ascii="Times New Roman" w:hAnsi="Times New Roman" w:cs="Times New Roman"/>
        </w:rPr>
        <w:t>In line with</w:t>
      </w:r>
      <w:r w:rsidR="006B2F79" w:rsidRPr="006C228E">
        <w:rPr>
          <w:rFonts w:ascii="Times New Roman" w:hAnsi="Times New Roman" w:cs="Times New Roman"/>
        </w:rPr>
        <w:t xml:space="preserve"> managerial opportunism, hubris, and agency arguments, there is amble evidence that acquirers’ returns are negatively impacted by firm size, free cash flow, and </w:t>
      </w:r>
      <w:r w:rsidR="00FF7A7D" w:rsidRPr="006C228E">
        <w:rPr>
          <w:rFonts w:ascii="Times New Roman" w:hAnsi="Times New Roman" w:cs="Times New Roman"/>
        </w:rPr>
        <w:t>Tobin’s</w:t>
      </w:r>
      <w:r w:rsidR="00E656E4" w:rsidRPr="006C228E">
        <w:rPr>
          <w:rFonts w:ascii="Times New Roman" w:hAnsi="Times New Roman" w:cs="Times New Roman"/>
        </w:rPr>
        <w:t xml:space="preserve"> q</w:t>
      </w:r>
      <w:r w:rsidR="009D6539" w:rsidRPr="006C228E">
        <w:rPr>
          <w:rFonts w:ascii="Times New Roman" w:hAnsi="Times New Roman" w:cs="Times New Roman"/>
        </w:rPr>
        <w:t xml:space="preserve"> (</w:t>
      </w:r>
      <w:r w:rsidR="00A24670" w:rsidRPr="006C228E">
        <w:rPr>
          <w:rFonts w:ascii="Times New Roman" w:hAnsi="Times New Roman" w:cs="Times New Roman"/>
        </w:rPr>
        <w:t xml:space="preserve">Golubov </w:t>
      </w:r>
      <w:r w:rsidR="00A24670" w:rsidRPr="006C228E">
        <w:rPr>
          <w:rFonts w:ascii="Times New Roman" w:hAnsi="Times New Roman" w:cs="Times New Roman"/>
          <w:i/>
        </w:rPr>
        <w:t>et al</w:t>
      </w:r>
      <w:r w:rsidR="00A24670" w:rsidRPr="006C228E">
        <w:rPr>
          <w:rFonts w:ascii="Times New Roman" w:hAnsi="Times New Roman" w:cs="Times New Roman"/>
        </w:rPr>
        <w:t xml:space="preserve">., 2015; </w:t>
      </w:r>
      <w:r w:rsidR="007C4C21" w:rsidRPr="006C228E">
        <w:rPr>
          <w:rFonts w:ascii="Times New Roman" w:hAnsi="Times New Roman" w:cs="Times New Roman"/>
        </w:rPr>
        <w:t xml:space="preserve">Moeller </w:t>
      </w:r>
      <w:r w:rsidR="007C4C21" w:rsidRPr="006C228E">
        <w:rPr>
          <w:rFonts w:ascii="Times New Roman" w:hAnsi="Times New Roman" w:cs="Times New Roman"/>
          <w:i/>
        </w:rPr>
        <w:t>et al.,</w:t>
      </w:r>
      <w:r w:rsidR="007C4C21" w:rsidRPr="006C228E">
        <w:rPr>
          <w:rFonts w:ascii="Times New Roman" w:hAnsi="Times New Roman" w:cs="Times New Roman"/>
        </w:rPr>
        <w:t xml:space="preserve"> </w:t>
      </w:r>
      <w:r w:rsidR="00A24670" w:rsidRPr="006C228E">
        <w:rPr>
          <w:rFonts w:ascii="Times New Roman" w:hAnsi="Times New Roman" w:cs="Times New Roman"/>
        </w:rPr>
        <w:t>2004</w:t>
      </w:r>
      <w:r w:rsidR="007C4C21" w:rsidRPr="006C228E">
        <w:rPr>
          <w:rFonts w:ascii="Times New Roman" w:hAnsi="Times New Roman" w:cs="Times New Roman"/>
        </w:rPr>
        <w:t>).</w:t>
      </w:r>
      <w:r w:rsidR="0083440E" w:rsidRPr="006C228E">
        <w:rPr>
          <w:rFonts w:ascii="Times New Roman" w:hAnsi="Times New Roman" w:cs="Times New Roman"/>
        </w:rPr>
        <w:t xml:space="preserve"> Further, </w:t>
      </w:r>
      <w:r w:rsidR="009D6539" w:rsidRPr="006C228E">
        <w:rPr>
          <w:rFonts w:ascii="Times New Roman" w:hAnsi="Times New Roman" w:cs="Times New Roman"/>
        </w:rPr>
        <w:t>it has been shown that business and M&amp;A experience</w:t>
      </w:r>
      <w:r w:rsidR="0083440E" w:rsidRPr="006C228E">
        <w:rPr>
          <w:rFonts w:ascii="Times New Roman" w:hAnsi="Times New Roman" w:cs="Times New Roman"/>
        </w:rPr>
        <w:t xml:space="preserve"> ca</w:t>
      </w:r>
      <w:r w:rsidR="009D6539" w:rsidRPr="006C228E">
        <w:rPr>
          <w:rFonts w:ascii="Times New Roman" w:hAnsi="Times New Roman" w:cs="Times New Roman"/>
        </w:rPr>
        <w:t>n improve M&amp;A</w:t>
      </w:r>
      <w:r w:rsidR="003874D0" w:rsidRPr="006C228E">
        <w:rPr>
          <w:rFonts w:ascii="Times New Roman" w:hAnsi="Times New Roman" w:cs="Times New Roman"/>
        </w:rPr>
        <w:t xml:space="preserve"> performance via learning from a firm’s own past experiences and/o</w:t>
      </w:r>
      <w:r w:rsidR="009D6539" w:rsidRPr="006C228E">
        <w:rPr>
          <w:rFonts w:ascii="Times New Roman" w:hAnsi="Times New Roman" w:cs="Times New Roman"/>
        </w:rPr>
        <w:t>r learning from peers (</w:t>
      </w:r>
      <w:r w:rsidR="00A24670" w:rsidRPr="006C228E">
        <w:rPr>
          <w:rFonts w:ascii="Times New Roman" w:hAnsi="Times New Roman" w:cs="Times New Roman"/>
        </w:rPr>
        <w:t xml:space="preserve">Aktas </w:t>
      </w:r>
      <w:r w:rsidR="00A24670" w:rsidRPr="006C228E">
        <w:rPr>
          <w:rFonts w:ascii="Times New Roman" w:hAnsi="Times New Roman" w:cs="Times New Roman"/>
          <w:i/>
        </w:rPr>
        <w:t>et al.</w:t>
      </w:r>
      <w:r w:rsidR="00A24670" w:rsidRPr="006C228E">
        <w:rPr>
          <w:rFonts w:ascii="Times New Roman" w:hAnsi="Times New Roman" w:cs="Times New Roman"/>
        </w:rPr>
        <w:t xml:space="preserve">, 2011; </w:t>
      </w:r>
      <w:r w:rsidR="009D6539" w:rsidRPr="006C228E">
        <w:rPr>
          <w:rFonts w:ascii="Times New Roman" w:hAnsi="Times New Roman" w:cs="Times New Roman"/>
        </w:rPr>
        <w:t xml:space="preserve">Barkema and </w:t>
      </w:r>
      <w:r w:rsidR="001930B8" w:rsidRPr="006C228E">
        <w:rPr>
          <w:rFonts w:ascii="Times New Roman" w:hAnsi="Times New Roman" w:cs="Times New Roman"/>
        </w:rPr>
        <w:t>Vermeulen, 1998).</w:t>
      </w:r>
      <w:r w:rsidR="00A02BCF" w:rsidRPr="006C228E">
        <w:rPr>
          <w:rFonts w:ascii="Times New Roman" w:hAnsi="Times New Roman" w:cs="Times New Roman"/>
        </w:rPr>
        <w:t xml:space="preserve"> </w:t>
      </w:r>
      <w:bookmarkStart w:id="3" w:name="_Hlk517206465"/>
    </w:p>
    <w:p w14:paraId="4166408F" w14:textId="49B3AD64" w:rsidR="00FF7A7D" w:rsidRPr="006C228E" w:rsidRDefault="00C22B6D" w:rsidP="00F64ABA">
      <w:pPr>
        <w:spacing w:after="0" w:line="480" w:lineRule="auto"/>
        <w:ind w:firstLine="288"/>
        <w:jc w:val="both"/>
        <w:rPr>
          <w:rFonts w:ascii="Times New Roman" w:hAnsi="Times New Roman" w:cs="Times New Roman"/>
        </w:rPr>
      </w:pPr>
      <w:r w:rsidRPr="006C228E">
        <w:rPr>
          <w:rFonts w:ascii="Times New Roman" w:hAnsi="Times New Roman" w:cs="Times New Roman"/>
        </w:rPr>
        <w:t>Golu</w:t>
      </w:r>
      <w:r w:rsidR="00E36E9E" w:rsidRPr="006C228E">
        <w:rPr>
          <w:rFonts w:ascii="Times New Roman" w:hAnsi="Times New Roman" w:cs="Times New Roman"/>
        </w:rPr>
        <w:t xml:space="preserve">bov </w:t>
      </w:r>
      <w:r w:rsidR="00E36E9E" w:rsidRPr="006C228E">
        <w:rPr>
          <w:rFonts w:ascii="Times New Roman" w:hAnsi="Times New Roman" w:cs="Times New Roman"/>
          <w:i/>
        </w:rPr>
        <w:t>et al.</w:t>
      </w:r>
      <w:r w:rsidR="00E36E9E" w:rsidRPr="006C228E">
        <w:rPr>
          <w:rFonts w:ascii="Times New Roman" w:hAnsi="Times New Roman" w:cs="Times New Roman"/>
        </w:rPr>
        <w:t xml:space="preserve"> (2015) </w:t>
      </w:r>
      <w:bookmarkEnd w:id="3"/>
      <w:r w:rsidR="006F76A3" w:rsidRPr="006C228E">
        <w:rPr>
          <w:rFonts w:ascii="Times New Roman" w:hAnsi="Times New Roman" w:cs="Times New Roman"/>
        </w:rPr>
        <w:t xml:space="preserve">contribute to the literature on the sources of acquirer returns by noting that most of the suggested explanations based on deal and firm features </w:t>
      </w:r>
      <w:r w:rsidR="003D3319" w:rsidRPr="006C228E">
        <w:rPr>
          <w:rFonts w:ascii="Times New Roman" w:hAnsi="Times New Roman" w:cs="Times New Roman"/>
        </w:rPr>
        <w:t>are relatively unsuccessful at explaining significant amounts of total acquirer returns</w:t>
      </w:r>
      <w:r w:rsidR="00E36E9E" w:rsidRPr="006C228E">
        <w:rPr>
          <w:rFonts w:ascii="Times New Roman" w:hAnsi="Times New Roman" w:cs="Times New Roman"/>
        </w:rPr>
        <w:t>,</w:t>
      </w:r>
      <w:r w:rsidR="003D3319" w:rsidRPr="006C228E">
        <w:rPr>
          <w:rFonts w:ascii="Times New Roman" w:hAnsi="Times New Roman" w:cs="Times New Roman"/>
        </w:rPr>
        <w:t xml:space="preserve"> with regressions having R</w:t>
      </w:r>
      <w:r w:rsidR="003D3319" w:rsidRPr="006C228E">
        <w:rPr>
          <w:rFonts w:ascii="Times New Roman" w:hAnsi="Times New Roman" w:cs="Times New Roman"/>
          <w:vertAlign w:val="superscript"/>
        </w:rPr>
        <w:t>2</w:t>
      </w:r>
      <w:r w:rsidR="003D3319" w:rsidRPr="006C228E">
        <w:rPr>
          <w:rFonts w:ascii="Times New Roman" w:hAnsi="Times New Roman" w:cs="Times New Roman"/>
        </w:rPr>
        <w:t>s in the range of 5%</w:t>
      </w:r>
      <w:r w:rsidR="00CA11FE" w:rsidRPr="006C228E">
        <w:rPr>
          <w:rFonts w:ascii="Times New Roman" w:hAnsi="Times New Roman" w:cs="Times New Roman"/>
        </w:rPr>
        <w:t xml:space="preserve"> to </w:t>
      </w:r>
      <w:r w:rsidR="003D3319" w:rsidRPr="006C228E">
        <w:rPr>
          <w:rFonts w:ascii="Times New Roman" w:hAnsi="Times New Roman" w:cs="Times New Roman"/>
        </w:rPr>
        <w:t>6%</w:t>
      </w:r>
      <w:r w:rsidR="004A5AE8" w:rsidRPr="006C228E">
        <w:rPr>
          <w:rFonts w:ascii="Times New Roman" w:hAnsi="Times New Roman" w:cs="Times New Roman"/>
        </w:rPr>
        <w:t>. Rather,</w:t>
      </w:r>
      <w:r w:rsidR="00E36E9E" w:rsidRPr="006C228E">
        <w:rPr>
          <w:rFonts w:ascii="Times New Roman" w:hAnsi="Times New Roman" w:cs="Times New Roman"/>
        </w:rPr>
        <w:t xml:space="preserve"> </w:t>
      </w:r>
      <w:r w:rsidR="00F64ABA" w:rsidRPr="006C228E">
        <w:rPr>
          <w:rFonts w:ascii="Times New Roman" w:hAnsi="Times New Roman" w:cs="Times New Roman"/>
        </w:rPr>
        <w:t xml:space="preserve">they find </w:t>
      </w:r>
      <w:r w:rsidR="00156E90" w:rsidRPr="006C228E">
        <w:rPr>
          <w:rFonts w:ascii="Times New Roman" w:hAnsi="Times New Roman" w:cs="Times New Roman"/>
        </w:rPr>
        <w:t>firm-</w:t>
      </w:r>
      <w:r w:rsidR="00E36E9E" w:rsidRPr="006C228E">
        <w:rPr>
          <w:rFonts w:ascii="Times New Roman" w:hAnsi="Times New Roman" w:cs="Times New Roman"/>
        </w:rPr>
        <w:t>fixed effect</w:t>
      </w:r>
      <w:r w:rsidR="0097097B" w:rsidRPr="006C228E">
        <w:rPr>
          <w:rFonts w:ascii="Times New Roman" w:hAnsi="Times New Roman" w:cs="Times New Roman"/>
        </w:rPr>
        <w:t>s</w:t>
      </w:r>
      <w:r w:rsidR="00F64ABA" w:rsidRPr="006C228E">
        <w:rPr>
          <w:rFonts w:ascii="Times New Roman" w:hAnsi="Times New Roman" w:cs="Times New Roman"/>
        </w:rPr>
        <w:t xml:space="preserve"> to</w:t>
      </w:r>
      <w:r w:rsidR="00E36E9E" w:rsidRPr="006C228E">
        <w:rPr>
          <w:rFonts w:ascii="Times New Roman" w:hAnsi="Times New Roman" w:cs="Times New Roman"/>
        </w:rPr>
        <w:t xml:space="preserve"> explain significant proportions of the variations in acquirer returns.</w:t>
      </w:r>
      <w:r w:rsidR="004A5AE8" w:rsidRPr="006C228E">
        <w:rPr>
          <w:rFonts w:ascii="Times New Roman" w:hAnsi="Times New Roman" w:cs="Times New Roman"/>
        </w:rPr>
        <w:t xml:space="preserve"> </w:t>
      </w:r>
      <w:bookmarkStart w:id="4" w:name="_Hlk518912990"/>
      <w:r w:rsidR="00F64ABA" w:rsidRPr="006C228E">
        <w:rPr>
          <w:rFonts w:ascii="Times New Roman" w:hAnsi="Times New Roman" w:cs="Times New Roman"/>
        </w:rPr>
        <w:t xml:space="preserve">Golubov </w:t>
      </w:r>
      <w:r w:rsidR="00F64ABA" w:rsidRPr="006C228E">
        <w:rPr>
          <w:rFonts w:ascii="Times New Roman" w:hAnsi="Times New Roman" w:cs="Times New Roman"/>
          <w:i/>
        </w:rPr>
        <w:t>et al.</w:t>
      </w:r>
      <w:r w:rsidR="00F64ABA" w:rsidRPr="006C228E">
        <w:rPr>
          <w:rFonts w:ascii="Times New Roman" w:hAnsi="Times New Roman" w:cs="Times New Roman"/>
        </w:rPr>
        <w:t xml:space="preserve"> (2015) </w:t>
      </w:r>
      <w:bookmarkEnd w:id="4"/>
      <w:r w:rsidR="00F64ABA" w:rsidRPr="006C228E">
        <w:rPr>
          <w:rFonts w:ascii="Times New Roman" w:hAnsi="Times New Roman" w:cs="Times New Roman"/>
        </w:rPr>
        <w:t xml:space="preserve">conclude that firms have attributes that either allow them to benefit from synergies with their targets or they have special skills at valuing potential targets. </w:t>
      </w:r>
      <w:r w:rsidR="004A5861" w:rsidRPr="006C228E">
        <w:rPr>
          <w:rFonts w:ascii="Times New Roman" w:hAnsi="Times New Roman" w:cs="Times New Roman"/>
        </w:rPr>
        <w:t>T</w:t>
      </w:r>
      <w:r w:rsidR="00F64ABA" w:rsidRPr="006C228E">
        <w:rPr>
          <w:rFonts w:ascii="Times New Roman" w:hAnsi="Times New Roman" w:cs="Times New Roman"/>
        </w:rPr>
        <w:t xml:space="preserve">he current paper </w:t>
      </w:r>
      <w:r w:rsidR="004A5861" w:rsidRPr="006C228E">
        <w:rPr>
          <w:rFonts w:ascii="Times New Roman" w:hAnsi="Times New Roman" w:cs="Times New Roman"/>
        </w:rPr>
        <w:t xml:space="preserve">relates </w:t>
      </w:r>
      <w:r w:rsidR="00156E90" w:rsidRPr="006C228E">
        <w:rPr>
          <w:rFonts w:ascii="Times New Roman" w:hAnsi="Times New Roman" w:cs="Times New Roman"/>
        </w:rPr>
        <w:t>to</w:t>
      </w:r>
      <w:r w:rsidR="00CA11FE" w:rsidRPr="006C228E">
        <w:rPr>
          <w:rFonts w:ascii="Times New Roman" w:hAnsi="Times New Roman" w:cs="Times New Roman"/>
        </w:rPr>
        <w:t>,</w:t>
      </w:r>
      <w:r w:rsidR="00156E90" w:rsidRPr="006C228E">
        <w:rPr>
          <w:rFonts w:ascii="Times New Roman" w:hAnsi="Times New Roman" w:cs="Times New Roman"/>
        </w:rPr>
        <w:t xml:space="preserve"> as well as</w:t>
      </w:r>
      <w:r w:rsidR="004A5861" w:rsidRPr="006C228E">
        <w:rPr>
          <w:rFonts w:ascii="Times New Roman" w:hAnsi="Times New Roman" w:cs="Times New Roman"/>
        </w:rPr>
        <w:t xml:space="preserve"> extends the work of Golubov </w:t>
      </w:r>
      <w:r w:rsidR="004A5861" w:rsidRPr="006C228E">
        <w:rPr>
          <w:rFonts w:ascii="Times New Roman" w:hAnsi="Times New Roman" w:cs="Times New Roman"/>
          <w:i/>
        </w:rPr>
        <w:t>et al.</w:t>
      </w:r>
      <w:r w:rsidR="004A5861" w:rsidRPr="006C228E">
        <w:rPr>
          <w:rFonts w:ascii="Times New Roman" w:hAnsi="Times New Roman" w:cs="Times New Roman"/>
        </w:rPr>
        <w:t xml:space="preserve"> (2015) by </w:t>
      </w:r>
      <w:r w:rsidR="00F64ABA" w:rsidRPr="006C228E">
        <w:rPr>
          <w:rFonts w:ascii="Times New Roman" w:hAnsi="Times New Roman" w:cs="Times New Roman"/>
        </w:rPr>
        <w:t>examin</w:t>
      </w:r>
      <w:r w:rsidR="004A5861" w:rsidRPr="006C228E">
        <w:rPr>
          <w:rFonts w:ascii="Times New Roman" w:hAnsi="Times New Roman" w:cs="Times New Roman"/>
        </w:rPr>
        <w:t>ing</w:t>
      </w:r>
      <w:r w:rsidR="00F64ABA" w:rsidRPr="006C228E">
        <w:rPr>
          <w:rFonts w:ascii="Times New Roman" w:hAnsi="Times New Roman" w:cs="Times New Roman"/>
        </w:rPr>
        <w:t xml:space="preserve"> whether the specific attributes of MNCs (e.g.</w:t>
      </w:r>
      <w:r w:rsidR="00CA11FE" w:rsidRPr="006C228E">
        <w:rPr>
          <w:rFonts w:ascii="Times New Roman" w:hAnsi="Times New Roman" w:cs="Times New Roman"/>
        </w:rPr>
        <w:t>,</w:t>
      </w:r>
      <w:r w:rsidR="00F64ABA" w:rsidRPr="006C228E">
        <w:rPr>
          <w:rFonts w:ascii="Times New Roman" w:hAnsi="Times New Roman" w:cs="Times New Roman"/>
        </w:rPr>
        <w:t xml:space="preserve"> managerial quality) </w:t>
      </w:r>
      <w:r w:rsidR="00156E90" w:rsidRPr="006C228E">
        <w:rPr>
          <w:rFonts w:ascii="Times New Roman" w:hAnsi="Times New Roman" w:cs="Times New Roman"/>
        </w:rPr>
        <w:t>make them better acquirers who consistently earn</w:t>
      </w:r>
      <w:r w:rsidR="004A5861" w:rsidRPr="006C228E">
        <w:rPr>
          <w:rFonts w:ascii="Times New Roman" w:hAnsi="Times New Roman" w:cs="Times New Roman"/>
        </w:rPr>
        <w:t xml:space="preserve"> higher acquisition returns. </w:t>
      </w:r>
    </w:p>
    <w:p w14:paraId="0AC780C0" w14:textId="3B8F7F76" w:rsidR="00DE17B0" w:rsidRPr="006C228E" w:rsidRDefault="00592E37" w:rsidP="00DE17B0">
      <w:pPr>
        <w:spacing w:after="0" w:line="480" w:lineRule="auto"/>
        <w:ind w:firstLine="288"/>
        <w:jc w:val="both"/>
        <w:rPr>
          <w:rFonts w:ascii="Times New Roman" w:hAnsi="Times New Roman" w:cs="Times New Roman"/>
        </w:rPr>
      </w:pPr>
      <w:r w:rsidRPr="006C228E">
        <w:rPr>
          <w:rFonts w:ascii="Times New Roman" w:hAnsi="Times New Roman" w:cs="Times New Roman"/>
        </w:rPr>
        <w:t xml:space="preserve">Few M&amp;A empirical studies have investigated the announcement </w:t>
      </w:r>
      <w:r w:rsidR="00F72603" w:rsidRPr="006C228E">
        <w:rPr>
          <w:rFonts w:ascii="Times New Roman" w:hAnsi="Times New Roman" w:cs="Times New Roman"/>
        </w:rPr>
        <w:t xml:space="preserve">period </w:t>
      </w:r>
      <w:r w:rsidRPr="006C228E">
        <w:rPr>
          <w:rFonts w:ascii="Times New Roman" w:hAnsi="Times New Roman" w:cs="Times New Roman"/>
        </w:rPr>
        <w:t xml:space="preserve">returns for multinational acquirers. </w:t>
      </w:r>
      <w:r w:rsidR="00EE1397" w:rsidRPr="006C228E">
        <w:rPr>
          <w:rFonts w:ascii="Times New Roman" w:hAnsi="Times New Roman" w:cs="Times New Roman"/>
        </w:rPr>
        <w:t>Aybar and</w:t>
      </w:r>
      <w:r w:rsidR="0080532F" w:rsidRPr="006C228E">
        <w:rPr>
          <w:rFonts w:ascii="Times New Roman" w:hAnsi="Times New Roman" w:cs="Times New Roman"/>
        </w:rPr>
        <w:t xml:space="preserve"> Ficici (2009) examine the value implications of </w:t>
      </w:r>
      <w:r w:rsidR="00F86E71" w:rsidRPr="006C228E">
        <w:rPr>
          <w:rFonts w:ascii="Times New Roman" w:hAnsi="Times New Roman" w:cs="Times New Roman"/>
        </w:rPr>
        <w:t xml:space="preserve">433 </w:t>
      </w:r>
      <w:r w:rsidR="00EE1397" w:rsidRPr="006C228E">
        <w:rPr>
          <w:rFonts w:ascii="Times New Roman" w:hAnsi="Times New Roman" w:cs="Times New Roman"/>
        </w:rPr>
        <w:t>cross-border M&amp;A</w:t>
      </w:r>
      <w:r w:rsidR="0080532F" w:rsidRPr="006C228E">
        <w:rPr>
          <w:rFonts w:ascii="Times New Roman" w:hAnsi="Times New Roman" w:cs="Times New Roman"/>
        </w:rPr>
        <w:t>s of emerging-market MNCs</w:t>
      </w:r>
      <w:r w:rsidR="00F86E71" w:rsidRPr="006C228E">
        <w:rPr>
          <w:rFonts w:ascii="Times New Roman" w:hAnsi="Times New Roman" w:cs="Times New Roman"/>
        </w:rPr>
        <w:t xml:space="preserve"> during 1991-2004</w:t>
      </w:r>
      <w:r w:rsidR="0080532F" w:rsidRPr="006C228E">
        <w:rPr>
          <w:rFonts w:ascii="Times New Roman" w:hAnsi="Times New Roman" w:cs="Times New Roman"/>
        </w:rPr>
        <w:t>. The</w:t>
      </w:r>
      <w:r w:rsidR="00117870" w:rsidRPr="006C228E">
        <w:rPr>
          <w:rFonts w:ascii="Times New Roman" w:hAnsi="Times New Roman" w:cs="Times New Roman"/>
        </w:rPr>
        <w:t>y</w:t>
      </w:r>
      <w:r w:rsidR="0080532F" w:rsidRPr="006C228E">
        <w:rPr>
          <w:rFonts w:ascii="Times New Roman" w:hAnsi="Times New Roman" w:cs="Times New Roman"/>
        </w:rPr>
        <w:t xml:space="preserve"> report that, on average, cross-border expansions of emerging-market MNCs through acquisitions do not create </w:t>
      </w:r>
      <w:r w:rsidR="00781B54" w:rsidRPr="006C228E">
        <w:rPr>
          <w:rFonts w:ascii="Times New Roman" w:hAnsi="Times New Roman" w:cs="Times New Roman"/>
        </w:rPr>
        <w:t>value</w:t>
      </w:r>
      <w:r w:rsidR="00CA11FE" w:rsidRPr="006C228E">
        <w:rPr>
          <w:rFonts w:ascii="Times New Roman" w:hAnsi="Times New Roman" w:cs="Times New Roman"/>
        </w:rPr>
        <w:t>,</w:t>
      </w:r>
      <w:r w:rsidR="00781B54" w:rsidRPr="006C228E">
        <w:rPr>
          <w:rFonts w:ascii="Times New Roman" w:hAnsi="Times New Roman" w:cs="Times New Roman"/>
        </w:rPr>
        <w:t xml:space="preserve"> but</w:t>
      </w:r>
      <w:r w:rsidR="0080532F" w:rsidRPr="006C228E">
        <w:rPr>
          <w:rFonts w:ascii="Times New Roman" w:hAnsi="Times New Roman" w:cs="Times New Roman"/>
        </w:rPr>
        <w:t xml:space="preserve"> point to value destructions for more than half of the transactions analysed.</w:t>
      </w:r>
      <w:r w:rsidR="007072E5" w:rsidRPr="006C228E">
        <w:rPr>
          <w:rFonts w:ascii="Times New Roman" w:hAnsi="Times New Roman" w:cs="Times New Roman"/>
        </w:rPr>
        <w:t xml:space="preserve"> </w:t>
      </w:r>
      <w:r w:rsidR="00DE0EE1" w:rsidRPr="006C228E">
        <w:rPr>
          <w:rFonts w:ascii="Times New Roman" w:hAnsi="Times New Roman" w:cs="Times New Roman"/>
        </w:rPr>
        <w:t xml:space="preserve">Using </w:t>
      </w:r>
      <w:r w:rsidR="007A0DC5" w:rsidRPr="006C228E">
        <w:rPr>
          <w:rFonts w:ascii="Times New Roman" w:hAnsi="Times New Roman" w:cs="Times New Roman"/>
        </w:rPr>
        <w:t xml:space="preserve">301 </w:t>
      </w:r>
      <w:r w:rsidR="009C166A" w:rsidRPr="006C228E">
        <w:rPr>
          <w:rFonts w:ascii="Times New Roman" w:hAnsi="Times New Roman" w:cs="Times New Roman"/>
        </w:rPr>
        <w:t>cross-border M&amp;A</w:t>
      </w:r>
      <w:r w:rsidR="00DE0EE1" w:rsidRPr="006C228E">
        <w:rPr>
          <w:rFonts w:ascii="Times New Roman" w:hAnsi="Times New Roman" w:cs="Times New Roman"/>
        </w:rPr>
        <w:t xml:space="preserve">s by US firms over the period 1975-1983, </w:t>
      </w:r>
      <w:r w:rsidR="00E86DB0" w:rsidRPr="006C228E">
        <w:rPr>
          <w:rFonts w:ascii="Times New Roman" w:hAnsi="Times New Roman" w:cs="Times New Roman"/>
        </w:rPr>
        <w:t>Doukas and</w:t>
      </w:r>
      <w:r w:rsidR="00903EB0" w:rsidRPr="006C228E">
        <w:rPr>
          <w:rFonts w:ascii="Times New Roman" w:hAnsi="Times New Roman" w:cs="Times New Roman"/>
        </w:rPr>
        <w:t xml:space="preserve"> Travlos (1988) </w:t>
      </w:r>
      <w:r w:rsidR="00FC0601" w:rsidRPr="006C228E">
        <w:rPr>
          <w:rFonts w:ascii="Times New Roman" w:hAnsi="Times New Roman" w:cs="Times New Roman"/>
        </w:rPr>
        <w:t>t</w:t>
      </w:r>
      <w:r w:rsidR="00903EB0" w:rsidRPr="006C228E">
        <w:rPr>
          <w:rFonts w:ascii="Times New Roman" w:hAnsi="Times New Roman" w:cs="Times New Roman"/>
        </w:rPr>
        <w:t>hey find MNCs not initially operating in the target’s country to experience significant positive share price movements upon the announcement of the acquisition</w:t>
      </w:r>
      <w:r w:rsidR="00D27D5A" w:rsidRPr="006C228E">
        <w:rPr>
          <w:rFonts w:ascii="Times New Roman" w:hAnsi="Times New Roman" w:cs="Times New Roman"/>
        </w:rPr>
        <w:t>. T</w:t>
      </w:r>
      <w:r w:rsidR="00FC0601" w:rsidRPr="006C228E">
        <w:rPr>
          <w:rFonts w:ascii="Times New Roman" w:hAnsi="Times New Roman" w:cs="Times New Roman"/>
        </w:rPr>
        <w:t>hey</w:t>
      </w:r>
      <w:r w:rsidR="00D27D5A" w:rsidRPr="006C228E">
        <w:rPr>
          <w:rFonts w:ascii="Times New Roman" w:hAnsi="Times New Roman" w:cs="Times New Roman"/>
        </w:rPr>
        <w:t>, however,</w:t>
      </w:r>
      <w:r w:rsidR="00FC0601" w:rsidRPr="006C228E">
        <w:rPr>
          <w:rFonts w:ascii="Times New Roman" w:hAnsi="Times New Roman" w:cs="Times New Roman"/>
        </w:rPr>
        <w:t xml:space="preserve"> show that t</w:t>
      </w:r>
      <w:r w:rsidR="00903EB0" w:rsidRPr="006C228E">
        <w:rPr>
          <w:rFonts w:ascii="Times New Roman" w:hAnsi="Times New Roman" w:cs="Times New Roman"/>
        </w:rPr>
        <w:t>he announcement return is insignificantly positive if the acquirer is expanding internationally for the first time.</w:t>
      </w:r>
      <w:r w:rsidR="00093ABD" w:rsidRPr="006C228E">
        <w:rPr>
          <w:rFonts w:ascii="Times New Roman" w:hAnsi="Times New Roman" w:cs="Times New Roman"/>
        </w:rPr>
        <w:t xml:space="preserve"> </w:t>
      </w:r>
      <w:r w:rsidR="00FC0601" w:rsidRPr="006C228E">
        <w:rPr>
          <w:rFonts w:ascii="Times New Roman" w:hAnsi="Times New Roman" w:cs="Times New Roman"/>
        </w:rPr>
        <w:t xml:space="preserve">Their results, though dated, suggest that multinationality </w:t>
      </w:r>
      <w:r w:rsidR="00FC0601" w:rsidRPr="006C228E">
        <w:rPr>
          <w:rFonts w:ascii="Times New Roman" w:hAnsi="Times New Roman" w:cs="Times New Roman"/>
        </w:rPr>
        <w:lastRenderedPageBreak/>
        <w:t>may be valuable</w:t>
      </w:r>
      <w:r w:rsidR="00CA11FE" w:rsidRPr="006C228E">
        <w:rPr>
          <w:rFonts w:ascii="Times New Roman" w:hAnsi="Times New Roman" w:cs="Times New Roman"/>
        </w:rPr>
        <w:t>,</w:t>
      </w:r>
      <w:r w:rsidR="00FC0601" w:rsidRPr="006C228E">
        <w:rPr>
          <w:rFonts w:ascii="Times New Roman" w:hAnsi="Times New Roman" w:cs="Times New Roman"/>
        </w:rPr>
        <w:t xml:space="preserve"> when firms possess general international business experience</w:t>
      </w:r>
      <w:r w:rsidR="00CA11FE" w:rsidRPr="006C228E">
        <w:rPr>
          <w:rFonts w:ascii="Times New Roman" w:hAnsi="Times New Roman" w:cs="Times New Roman"/>
        </w:rPr>
        <w:t>,</w:t>
      </w:r>
      <w:r w:rsidR="00FC0601" w:rsidRPr="006C228E">
        <w:rPr>
          <w:rFonts w:ascii="Times New Roman" w:hAnsi="Times New Roman" w:cs="Times New Roman"/>
        </w:rPr>
        <w:t xml:space="preserve"> but are new to a particular foreign market. </w:t>
      </w:r>
    </w:p>
    <w:p w14:paraId="22A2EE37" w14:textId="0B19AA49" w:rsidR="00E72B55" w:rsidRPr="006C228E" w:rsidRDefault="004E2F7A" w:rsidP="00DE17B0">
      <w:pPr>
        <w:spacing w:after="0" w:line="480" w:lineRule="auto"/>
        <w:ind w:firstLine="288"/>
        <w:jc w:val="both"/>
        <w:rPr>
          <w:rFonts w:ascii="Times New Roman" w:hAnsi="Times New Roman" w:cs="Times New Roman"/>
        </w:rPr>
      </w:pPr>
      <w:r w:rsidRPr="006C228E">
        <w:rPr>
          <w:rFonts w:ascii="Times New Roman" w:hAnsi="Times New Roman" w:cs="Times New Roman"/>
        </w:rPr>
        <w:t xml:space="preserve">A common feature of these related studies is their exclusion of domestic acquisitions from their analysis, </w:t>
      </w:r>
      <w:r w:rsidR="00CA11FE" w:rsidRPr="006C228E">
        <w:rPr>
          <w:rFonts w:ascii="Times New Roman" w:hAnsi="Times New Roman" w:cs="Times New Roman"/>
        </w:rPr>
        <w:t xml:space="preserve">and </w:t>
      </w:r>
      <w:r w:rsidR="009C166A" w:rsidRPr="006C228E">
        <w:rPr>
          <w:rFonts w:ascii="Times New Roman" w:hAnsi="Times New Roman" w:cs="Times New Roman"/>
        </w:rPr>
        <w:t>thus, presuming</w:t>
      </w:r>
      <w:r w:rsidR="003423F8" w:rsidRPr="006C228E">
        <w:rPr>
          <w:rFonts w:ascii="Times New Roman" w:hAnsi="Times New Roman" w:cs="Times New Roman"/>
        </w:rPr>
        <w:t xml:space="preserve"> that </w:t>
      </w:r>
      <w:r w:rsidR="00B91D76" w:rsidRPr="006C228E">
        <w:rPr>
          <w:rFonts w:ascii="Times New Roman" w:hAnsi="Times New Roman" w:cs="Times New Roman"/>
        </w:rPr>
        <w:t>the special resource</w:t>
      </w:r>
      <w:r w:rsidRPr="006C228E">
        <w:rPr>
          <w:rFonts w:ascii="Times New Roman" w:hAnsi="Times New Roman" w:cs="Times New Roman"/>
        </w:rPr>
        <w:t>s and capabilities of MNCs h</w:t>
      </w:r>
      <w:r w:rsidR="003423F8" w:rsidRPr="006C228E">
        <w:rPr>
          <w:rFonts w:ascii="Times New Roman" w:hAnsi="Times New Roman" w:cs="Times New Roman"/>
        </w:rPr>
        <w:t>ave no implications on their</w:t>
      </w:r>
      <w:r w:rsidRPr="006C228E">
        <w:rPr>
          <w:rFonts w:ascii="Times New Roman" w:hAnsi="Times New Roman" w:cs="Times New Roman"/>
        </w:rPr>
        <w:t xml:space="preserve"> domestic </w:t>
      </w:r>
      <w:r w:rsidR="003423F8" w:rsidRPr="006C228E">
        <w:rPr>
          <w:rFonts w:ascii="Times New Roman" w:hAnsi="Times New Roman" w:cs="Times New Roman"/>
        </w:rPr>
        <w:t>expansions</w:t>
      </w:r>
      <w:r w:rsidRPr="006C228E">
        <w:rPr>
          <w:rFonts w:ascii="Times New Roman" w:hAnsi="Times New Roman" w:cs="Times New Roman"/>
        </w:rPr>
        <w:t>.</w:t>
      </w:r>
      <w:r w:rsidR="003423F8" w:rsidRPr="006C228E">
        <w:rPr>
          <w:rFonts w:ascii="Times New Roman" w:hAnsi="Times New Roman" w:cs="Times New Roman"/>
        </w:rPr>
        <w:t xml:space="preserve"> </w:t>
      </w:r>
      <w:r w:rsidR="001A434D" w:rsidRPr="006C228E">
        <w:rPr>
          <w:rFonts w:ascii="Times New Roman" w:hAnsi="Times New Roman" w:cs="Times New Roman"/>
        </w:rPr>
        <w:t>Moreover,</w:t>
      </w:r>
      <w:r w:rsidR="00B91D76" w:rsidRPr="006C228E">
        <w:rPr>
          <w:rFonts w:ascii="Times New Roman" w:hAnsi="Times New Roman" w:cs="Times New Roman"/>
        </w:rPr>
        <w:t xml:space="preserve"> </w:t>
      </w:r>
      <w:r w:rsidR="009C166A" w:rsidRPr="006C228E">
        <w:rPr>
          <w:rFonts w:ascii="Times New Roman" w:hAnsi="Times New Roman" w:cs="Times New Roman"/>
        </w:rPr>
        <w:t>the</w:t>
      </w:r>
      <w:r w:rsidR="001A434D" w:rsidRPr="006C228E">
        <w:rPr>
          <w:rFonts w:ascii="Times New Roman" w:hAnsi="Times New Roman" w:cs="Times New Roman"/>
        </w:rPr>
        <w:t>se</w:t>
      </w:r>
      <w:r w:rsidR="009C166A" w:rsidRPr="006C228E">
        <w:rPr>
          <w:rFonts w:ascii="Times New Roman" w:hAnsi="Times New Roman" w:cs="Times New Roman"/>
        </w:rPr>
        <w:t xml:space="preserve"> studies </w:t>
      </w:r>
      <w:r w:rsidR="00ED5052" w:rsidRPr="006C228E">
        <w:rPr>
          <w:rFonts w:ascii="Times New Roman" w:hAnsi="Times New Roman" w:cs="Times New Roman"/>
        </w:rPr>
        <w:t>made little or no attempt to isolate the effect of the geographic scope (MNC vs. DC) o</w:t>
      </w:r>
      <w:r w:rsidR="00B91D76" w:rsidRPr="006C228E">
        <w:rPr>
          <w:rFonts w:ascii="Times New Roman" w:hAnsi="Times New Roman" w:cs="Times New Roman"/>
        </w:rPr>
        <w:t>f the a</w:t>
      </w:r>
      <w:r w:rsidR="009C166A" w:rsidRPr="006C228E">
        <w:rPr>
          <w:rFonts w:ascii="Times New Roman" w:hAnsi="Times New Roman" w:cs="Times New Roman"/>
        </w:rPr>
        <w:t>cquiring firm on the</w:t>
      </w:r>
      <w:r w:rsidR="00B91D76" w:rsidRPr="006C228E">
        <w:rPr>
          <w:rFonts w:ascii="Times New Roman" w:hAnsi="Times New Roman" w:cs="Times New Roman"/>
        </w:rPr>
        <w:t xml:space="preserve"> outcome</w:t>
      </w:r>
      <w:r w:rsidR="009C166A" w:rsidRPr="006C228E">
        <w:rPr>
          <w:rFonts w:ascii="Times New Roman" w:hAnsi="Times New Roman" w:cs="Times New Roman"/>
        </w:rPr>
        <w:t xml:space="preserve"> of the M&amp;A</w:t>
      </w:r>
      <w:r w:rsidR="00ED5052" w:rsidRPr="006C228E">
        <w:rPr>
          <w:rFonts w:ascii="Times New Roman" w:hAnsi="Times New Roman" w:cs="Times New Roman"/>
        </w:rPr>
        <w:t xml:space="preserve">. </w:t>
      </w:r>
      <w:r w:rsidR="003423F8" w:rsidRPr="006C228E">
        <w:rPr>
          <w:rFonts w:ascii="Times New Roman" w:hAnsi="Times New Roman" w:cs="Times New Roman"/>
        </w:rPr>
        <w:t>We fill th</w:t>
      </w:r>
      <w:r w:rsidR="00275BBC" w:rsidRPr="006C228E">
        <w:rPr>
          <w:rFonts w:ascii="Times New Roman" w:hAnsi="Times New Roman" w:cs="Times New Roman"/>
        </w:rPr>
        <w:t>ese</w:t>
      </w:r>
      <w:r w:rsidR="003423F8" w:rsidRPr="006C228E">
        <w:rPr>
          <w:rFonts w:ascii="Times New Roman" w:hAnsi="Times New Roman" w:cs="Times New Roman"/>
        </w:rPr>
        <w:t xml:space="preserve"> gap</w:t>
      </w:r>
      <w:r w:rsidR="00275BBC" w:rsidRPr="006C228E">
        <w:rPr>
          <w:rFonts w:ascii="Times New Roman" w:hAnsi="Times New Roman" w:cs="Times New Roman"/>
        </w:rPr>
        <w:t xml:space="preserve">s by directly </w:t>
      </w:r>
      <w:r w:rsidR="007F4003" w:rsidRPr="006C228E">
        <w:rPr>
          <w:rFonts w:ascii="Times New Roman" w:hAnsi="Times New Roman" w:cs="Times New Roman"/>
        </w:rPr>
        <w:t>relat</w:t>
      </w:r>
      <w:r w:rsidR="00275BBC" w:rsidRPr="006C228E">
        <w:rPr>
          <w:rFonts w:ascii="Times New Roman" w:hAnsi="Times New Roman" w:cs="Times New Roman"/>
        </w:rPr>
        <w:t xml:space="preserve">ing </w:t>
      </w:r>
      <w:r w:rsidR="007F4003" w:rsidRPr="006C228E">
        <w:rPr>
          <w:rFonts w:ascii="Times New Roman" w:hAnsi="Times New Roman" w:cs="Times New Roman"/>
        </w:rPr>
        <w:t xml:space="preserve">both </w:t>
      </w:r>
      <w:r w:rsidR="00D774D1" w:rsidRPr="006C228E">
        <w:rPr>
          <w:rFonts w:ascii="Times New Roman" w:hAnsi="Times New Roman" w:cs="Times New Roman"/>
        </w:rPr>
        <w:t xml:space="preserve">short-run </w:t>
      </w:r>
      <w:r w:rsidR="007F4003" w:rsidRPr="006C228E">
        <w:rPr>
          <w:rFonts w:ascii="Times New Roman" w:hAnsi="Times New Roman" w:cs="Times New Roman"/>
        </w:rPr>
        <w:t>and long-run acquisition</w:t>
      </w:r>
      <w:r w:rsidR="00275BBC" w:rsidRPr="006C228E">
        <w:rPr>
          <w:rFonts w:ascii="Times New Roman" w:hAnsi="Times New Roman" w:cs="Times New Roman"/>
        </w:rPr>
        <w:t xml:space="preserve"> returns</w:t>
      </w:r>
      <w:r w:rsidR="007F4003" w:rsidRPr="006C228E">
        <w:rPr>
          <w:rFonts w:ascii="Times New Roman" w:hAnsi="Times New Roman" w:cs="Times New Roman"/>
        </w:rPr>
        <w:t xml:space="preserve"> to acquirers’ pre-acquisition level of multinationality</w:t>
      </w:r>
      <w:r w:rsidR="00A266CC" w:rsidRPr="006C228E">
        <w:rPr>
          <w:rFonts w:ascii="Times New Roman" w:hAnsi="Times New Roman" w:cs="Times New Roman"/>
        </w:rPr>
        <w:t xml:space="preserve">. </w:t>
      </w:r>
      <w:r w:rsidR="00275BBC" w:rsidRPr="006C228E">
        <w:rPr>
          <w:rFonts w:ascii="Times New Roman" w:hAnsi="Times New Roman" w:cs="Times New Roman"/>
        </w:rPr>
        <w:t>Our rel</w:t>
      </w:r>
      <w:r w:rsidR="00311E0A" w:rsidRPr="006C228E">
        <w:rPr>
          <w:rFonts w:ascii="Times New Roman" w:hAnsi="Times New Roman" w:cs="Times New Roman"/>
        </w:rPr>
        <w:t xml:space="preserve">atively large sample of </w:t>
      </w:r>
      <w:r w:rsidR="00C348B0" w:rsidRPr="006C228E">
        <w:rPr>
          <w:rFonts w:ascii="Times New Roman" w:hAnsi="Times New Roman" w:cs="Times New Roman"/>
        </w:rPr>
        <w:t>over</w:t>
      </w:r>
      <w:r w:rsidR="00311E0A" w:rsidRPr="006C228E">
        <w:rPr>
          <w:rFonts w:ascii="Times New Roman" w:hAnsi="Times New Roman" w:cs="Times New Roman"/>
        </w:rPr>
        <w:t xml:space="preserve"> </w:t>
      </w:r>
      <w:r w:rsidR="00C348B0" w:rsidRPr="006C228E">
        <w:rPr>
          <w:rFonts w:ascii="Times New Roman" w:hAnsi="Times New Roman" w:cs="Times New Roman"/>
        </w:rPr>
        <w:t>6,0</w:t>
      </w:r>
      <w:r w:rsidR="00275BBC" w:rsidRPr="006C228E">
        <w:rPr>
          <w:rFonts w:ascii="Times New Roman" w:hAnsi="Times New Roman" w:cs="Times New Roman"/>
        </w:rPr>
        <w:t>00 acquisition deals (domestic and cr</w:t>
      </w:r>
      <w:r w:rsidR="00170D68" w:rsidRPr="006C228E">
        <w:rPr>
          <w:rFonts w:ascii="Times New Roman" w:hAnsi="Times New Roman" w:cs="Times New Roman"/>
        </w:rPr>
        <w:t>oss-b</w:t>
      </w:r>
      <w:r w:rsidR="00412BCB" w:rsidRPr="006C228E">
        <w:rPr>
          <w:rFonts w:ascii="Times New Roman" w:hAnsi="Times New Roman" w:cs="Times New Roman"/>
        </w:rPr>
        <w:t>order) over the 1987-2014</w:t>
      </w:r>
      <w:r w:rsidR="009829E6" w:rsidRPr="006C228E">
        <w:rPr>
          <w:rFonts w:ascii="Times New Roman" w:hAnsi="Times New Roman" w:cs="Times New Roman"/>
        </w:rPr>
        <w:t xml:space="preserve"> period</w:t>
      </w:r>
      <w:r w:rsidR="00275BBC" w:rsidRPr="006C228E">
        <w:rPr>
          <w:rFonts w:ascii="Times New Roman" w:hAnsi="Times New Roman" w:cs="Times New Roman"/>
        </w:rPr>
        <w:t xml:space="preserve"> permits us not just to establish the presence or otherwise of a multinationality e</w:t>
      </w:r>
      <w:r w:rsidR="005C2C30" w:rsidRPr="006C228E">
        <w:rPr>
          <w:rFonts w:ascii="Times New Roman" w:hAnsi="Times New Roman" w:cs="Times New Roman"/>
        </w:rPr>
        <w:t>ffect in M&amp;A returns, but to ascertain how the</w:t>
      </w:r>
      <w:r w:rsidR="00275BBC" w:rsidRPr="006C228E">
        <w:rPr>
          <w:rFonts w:ascii="Times New Roman" w:hAnsi="Times New Roman" w:cs="Times New Roman"/>
        </w:rPr>
        <w:t xml:space="preserve"> multinationality effect (if any) has changed over ti</w:t>
      </w:r>
      <w:r w:rsidR="00410E12" w:rsidRPr="006C228E">
        <w:rPr>
          <w:rFonts w:ascii="Times New Roman" w:hAnsi="Times New Roman" w:cs="Times New Roman"/>
        </w:rPr>
        <w:t xml:space="preserve">me and under what conditions </w:t>
      </w:r>
      <w:r w:rsidR="00275BBC" w:rsidRPr="006C228E">
        <w:rPr>
          <w:rFonts w:ascii="Times New Roman" w:hAnsi="Times New Roman" w:cs="Times New Roman"/>
        </w:rPr>
        <w:t xml:space="preserve">the multinationality effect </w:t>
      </w:r>
      <w:r w:rsidR="00410E12" w:rsidRPr="006C228E">
        <w:rPr>
          <w:rFonts w:ascii="Times New Roman" w:hAnsi="Times New Roman" w:cs="Times New Roman"/>
        </w:rPr>
        <w:t>thrives</w:t>
      </w:r>
      <w:r w:rsidR="00275BBC" w:rsidRPr="006C228E">
        <w:rPr>
          <w:rFonts w:ascii="Times New Roman" w:hAnsi="Times New Roman" w:cs="Times New Roman"/>
        </w:rPr>
        <w:t xml:space="preserve">. Finally, </w:t>
      </w:r>
      <w:r w:rsidR="00244064" w:rsidRPr="006C228E">
        <w:rPr>
          <w:rFonts w:ascii="Times New Roman" w:hAnsi="Times New Roman" w:cs="Times New Roman"/>
        </w:rPr>
        <w:t xml:space="preserve">we adopt econometric procedures (Heckman selection model) that are robust to sample selection bias </w:t>
      </w:r>
      <w:r w:rsidR="009829E6" w:rsidRPr="006C228E">
        <w:rPr>
          <w:rFonts w:ascii="Times New Roman" w:hAnsi="Times New Roman" w:cs="Times New Roman"/>
        </w:rPr>
        <w:t>since</w:t>
      </w:r>
      <w:r w:rsidR="00244064" w:rsidRPr="006C228E">
        <w:rPr>
          <w:rFonts w:ascii="Times New Roman" w:hAnsi="Times New Roman" w:cs="Times New Roman"/>
        </w:rPr>
        <w:t xml:space="preserve"> firms select themselves into the MNCs and DC </w:t>
      </w:r>
      <w:r w:rsidR="008C00CF" w:rsidRPr="006C228E">
        <w:rPr>
          <w:rFonts w:ascii="Times New Roman" w:hAnsi="Times New Roman" w:cs="Times New Roman"/>
        </w:rPr>
        <w:t>sub-</w:t>
      </w:r>
      <w:r w:rsidR="00244064" w:rsidRPr="006C228E">
        <w:rPr>
          <w:rFonts w:ascii="Times New Roman" w:hAnsi="Times New Roman" w:cs="Times New Roman"/>
        </w:rPr>
        <w:t>samples.</w:t>
      </w:r>
    </w:p>
    <w:p w14:paraId="5F996AC0" w14:textId="77777777" w:rsidR="00AE0265" w:rsidRPr="006C228E" w:rsidRDefault="00AE0265" w:rsidP="00A275B4">
      <w:pPr>
        <w:spacing w:after="0" w:line="480" w:lineRule="auto"/>
        <w:rPr>
          <w:rFonts w:ascii="Times New Roman" w:hAnsi="Times New Roman" w:cs="Times New Roman"/>
        </w:rPr>
      </w:pPr>
    </w:p>
    <w:p w14:paraId="1BA13F7D" w14:textId="77777777" w:rsidR="00E130C9" w:rsidRPr="006C228E" w:rsidRDefault="00E130C9" w:rsidP="000D62A2">
      <w:pPr>
        <w:pStyle w:val="ListParagraph"/>
        <w:numPr>
          <w:ilvl w:val="0"/>
          <w:numId w:val="8"/>
        </w:numPr>
        <w:spacing w:after="0" w:line="480" w:lineRule="auto"/>
        <w:jc w:val="center"/>
        <w:rPr>
          <w:rFonts w:ascii="Times New Roman" w:hAnsi="Times New Roman" w:cs="Times New Roman"/>
          <w:b/>
        </w:rPr>
      </w:pPr>
      <w:r w:rsidRPr="006C228E">
        <w:rPr>
          <w:rFonts w:ascii="Times New Roman" w:hAnsi="Times New Roman" w:cs="Times New Roman"/>
          <w:b/>
        </w:rPr>
        <w:t>METHOD</w:t>
      </w:r>
      <w:r w:rsidR="00BE4372" w:rsidRPr="006C228E">
        <w:rPr>
          <w:rFonts w:ascii="Times New Roman" w:hAnsi="Times New Roman" w:cs="Times New Roman"/>
          <w:b/>
        </w:rPr>
        <w:t>OLOGY</w:t>
      </w:r>
      <w:r w:rsidRPr="006C228E">
        <w:rPr>
          <w:rFonts w:ascii="Times New Roman" w:hAnsi="Times New Roman" w:cs="Times New Roman"/>
          <w:b/>
        </w:rPr>
        <w:t xml:space="preserve"> AND DATA</w:t>
      </w:r>
    </w:p>
    <w:p w14:paraId="140D5BEE" w14:textId="77777777" w:rsidR="0091262C" w:rsidRPr="006C228E" w:rsidRDefault="0091262C" w:rsidP="000D62A2">
      <w:pPr>
        <w:pStyle w:val="ListParagraph"/>
        <w:numPr>
          <w:ilvl w:val="0"/>
          <w:numId w:val="10"/>
        </w:numPr>
        <w:spacing w:after="0" w:line="480" w:lineRule="auto"/>
        <w:ind w:left="432" w:hanging="432"/>
        <w:jc w:val="both"/>
        <w:rPr>
          <w:rFonts w:ascii="Times New Roman" w:hAnsi="Times New Roman" w:cs="Times New Roman"/>
          <w:b/>
          <w:i/>
        </w:rPr>
      </w:pPr>
      <w:r w:rsidRPr="006C228E">
        <w:rPr>
          <w:rFonts w:ascii="Times New Roman" w:hAnsi="Times New Roman" w:cs="Times New Roman"/>
          <w:b/>
          <w:i/>
        </w:rPr>
        <w:t>Methodology</w:t>
      </w:r>
      <w:r w:rsidR="00891918" w:rsidRPr="006C228E">
        <w:rPr>
          <w:rFonts w:ascii="Times New Roman" w:hAnsi="Times New Roman" w:cs="Times New Roman"/>
          <w:b/>
          <w:i/>
        </w:rPr>
        <w:tab/>
      </w:r>
    </w:p>
    <w:p w14:paraId="5F8C71CE" w14:textId="77777777" w:rsidR="0029752B" w:rsidRPr="006C228E" w:rsidRDefault="00B64D08" w:rsidP="0029752B">
      <w:pPr>
        <w:spacing w:after="0" w:line="480" w:lineRule="auto"/>
        <w:ind w:firstLine="432"/>
        <w:jc w:val="both"/>
        <w:rPr>
          <w:rFonts w:ascii="Times New Roman" w:hAnsi="Times New Roman" w:cs="Times New Roman"/>
        </w:rPr>
      </w:pPr>
      <w:r w:rsidRPr="006C228E">
        <w:rPr>
          <w:rFonts w:ascii="Times New Roman" w:hAnsi="Times New Roman" w:cs="Times New Roman"/>
        </w:rPr>
        <w:t>A primary objective of t</w:t>
      </w:r>
      <w:r w:rsidR="00891918" w:rsidRPr="006C228E">
        <w:rPr>
          <w:rFonts w:ascii="Times New Roman" w:hAnsi="Times New Roman" w:cs="Times New Roman"/>
        </w:rPr>
        <w:t xml:space="preserve">his paper </w:t>
      </w:r>
      <w:r w:rsidRPr="006C228E">
        <w:rPr>
          <w:rFonts w:ascii="Times New Roman" w:hAnsi="Times New Roman" w:cs="Times New Roman"/>
        </w:rPr>
        <w:t>is to invest</w:t>
      </w:r>
      <w:r w:rsidR="00FF403E" w:rsidRPr="006C228E">
        <w:rPr>
          <w:rFonts w:ascii="Times New Roman" w:hAnsi="Times New Roman" w:cs="Times New Roman"/>
        </w:rPr>
        <w:t xml:space="preserve">igate </w:t>
      </w:r>
      <w:r w:rsidR="00E71567" w:rsidRPr="006C228E">
        <w:rPr>
          <w:rFonts w:ascii="Times New Roman" w:hAnsi="Times New Roman" w:cs="Times New Roman"/>
        </w:rPr>
        <w:t xml:space="preserve">the relationship between </w:t>
      </w:r>
      <w:r w:rsidR="00FC6EA6" w:rsidRPr="006C228E">
        <w:rPr>
          <w:rFonts w:ascii="Times New Roman" w:hAnsi="Times New Roman" w:cs="Times New Roman"/>
        </w:rPr>
        <w:t xml:space="preserve">a firm’s multinationality and its acquisition returns. </w:t>
      </w:r>
      <w:r w:rsidRPr="006C228E">
        <w:rPr>
          <w:rFonts w:ascii="Times New Roman" w:hAnsi="Times New Roman" w:cs="Times New Roman"/>
        </w:rPr>
        <w:t xml:space="preserve">Thus, </w:t>
      </w:r>
      <w:r w:rsidR="00BC4EC1" w:rsidRPr="006C228E">
        <w:rPr>
          <w:rFonts w:ascii="Times New Roman" w:hAnsi="Times New Roman" w:cs="Times New Roman"/>
        </w:rPr>
        <w:t>our empirical approach is to</w:t>
      </w:r>
      <w:r w:rsidR="00C373AE" w:rsidRPr="006C228E">
        <w:rPr>
          <w:rFonts w:ascii="Times New Roman" w:hAnsi="Times New Roman" w:cs="Times New Roman"/>
        </w:rPr>
        <w:t xml:space="preserve"> regress </w:t>
      </w:r>
      <w:r w:rsidR="00BC4EC1" w:rsidRPr="006C228E">
        <w:rPr>
          <w:rFonts w:ascii="Times New Roman" w:hAnsi="Times New Roman" w:cs="Times New Roman"/>
        </w:rPr>
        <w:t xml:space="preserve">various measures of acquisition returns on </w:t>
      </w:r>
      <w:r w:rsidR="00C373AE" w:rsidRPr="006C228E">
        <w:rPr>
          <w:rFonts w:ascii="Times New Roman" w:hAnsi="Times New Roman" w:cs="Times New Roman"/>
        </w:rPr>
        <w:t xml:space="preserve">proxies </w:t>
      </w:r>
      <w:r w:rsidR="00BC4EC1" w:rsidRPr="006C228E">
        <w:rPr>
          <w:rFonts w:ascii="Times New Roman" w:hAnsi="Times New Roman" w:cs="Times New Roman"/>
        </w:rPr>
        <w:t>o</w:t>
      </w:r>
      <w:r w:rsidR="00C373AE" w:rsidRPr="006C228E">
        <w:rPr>
          <w:rFonts w:ascii="Times New Roman" w:hAnsi="Times New Roman" w:cs="Times New Roman"/>
        </w:rPr>
        <w:t>f</w:t>
      </w:r>
      <w:r w:rsidR="00BC4EC1" w:rsidRPr="006C228E">
        <w:rPr>
          <w:rFonts w:ascii="Times New Roman" w:hAnsi="Times New Roman" w:cs="Times New Roman"/>
        </w:rPr>
        <w:t xml:space="preserve"> corporate multinationality and a set of control variables</w:t>
      </w:r>
      <w:r w:rsidR="00C373AE" w:rsidRPr="006C228E">
        <w:rPr>
          <w:rFonts w:ascii="Times New Roman" w:hAnsi="Times New Roman" w:cs="Times New Roman"/>
        </w:rPr>
        <w:t xml:space="preserve">. </w:t>
      </w:r>
      <w:r w:rsidR="00E921FD" w:rsidRPr="006C228E">
        <w:rPr>
          <w:rFonts w:ascii="Times New Roman" w:hAnsi="Times New Roman" w:cs="Times New Roman"/>
        </w:rPr>
        <w:t>In an alternative approach</w:t>
      </w:r>
      <w:r w:rsidR="00C373AE" w:rsidRPr="006C228E">
        <w:rPr>
          <w:rFonts w:ascii="Times New Roman" w:hAnsi="Times New Roman" w:cs="Times New Roman"/>
        </w:rPr>
        <w:t xml:space="preserve">, </w:t>
      </w:r>
      <w:r w:rsidR="00E921FD" w:rsidRPr="006C228E">
        <w:rPr>
          <w:rFonts w:ascii="Times New Roman" w:hAnsi="Times New Roman" w:cs="Times New Roman"/>
        </w:rPr>
        <w:t>we directly</w:t>
      </w:r>
      <w:r w:rsidRPr="006C228E">
        <w:rPr>
          <w:rFonts w:ascii="Times New Roman" w:hAnsi="Times New Roman" w:cs="Times New Roman"/>
        </w:rPr>
        <w:t xml:space="preserve"> </w:t>
      </w:r>
      <w:r w:rsidR="00891918" w:rsidRPr="006C228E">
        <w:rPr>
          <w:rFonts w:ascii="Times New Roman" w:hAnsi="Times New Roman" w:cs="Times New Roman"/>
        </w:rPr>
        <w:t>compare</w:t>
      </w:r>
      <w:r w:rsidR="00FC6EA6" w:rsidRPr="006C228E">
        <w:rPr>
          <w:rFonts w:ascii="Times New Roman" w:hAnsi="Times New Roman" w:cs="Times New Roman"/>
        </w:rPr>
        <w:t xml:space="preserve"> </w:t>
      </w:r>
      <w:r w:rsidR="00891918" w:rsidRPr="006C228E">
        <w:rPr>
          <w:rFonts w:ascii="Times New Roman" w:hAnsi="Times New Roman" w:cs="Times New Roman"/>
        </w:rPr>
        <w:t xml:space="preserve">the </w:t>
      </w:r>
      <w:r w:rsidR="003E170F" w:rsidRPr="006C228E">
        <w:rPr>
          <w:rFonts w:ascii="Times New Roman" w:hAnsi="Times New Roman" w:cs="Times New Roman"/>
        </w:rPr>
        <w:t xml:space="preserve">returns from </w:t>
      </w:r>
      <w:r w:rsidR="00FF403E" w:rsidRPr="006C228E">
        <w:rPr>
          <w:rFonts w:ascii="Times New Roman" w:hAnsi="Times New Roman" w:cs="Times New Roman"/>
        </w:rPr>
        <w:t>MNC</w:t>
      </w:r>
      <w:r w:rsidR="003E170F" w:rsidRPr="006C228E">
        <w:rPr>
          <w:rFonts w:ascii="Times New Roman" w:hAnsi="Times New Roman" w:cs="Times New Roman"/>
        </w:rPr>
        <w:t>s’ expansion via M&amp;A</w:t>
      </w:r>
      <w:r w:rsidRPr="006C228E">
        <w:rPr>
          <w:rFonts w:ascii="Times New Roman" w:hAnsi="Times New Roman" w:cs="Times New Roman"/>
        </w:rPr>
        <w:t>s wi</w:t>
      </w:r>
      <w:r w:rsidR="00FF403E" w:rsidRPr="006C228E">
        <w:rPr>
          <w:rFonts w:ascii="Times New Roman" w:hAnsi="Times New Roman" w:cs="Times New Roman"/>
        </w:rPr>
        <w:t xml:space="preserve">th those of </w:t>
      </w:r>
      <w:r w:rsidR="00FC6EA6" w:rsidRPr="006C228E">
        <w:rPr>
          <w:rFonts w:ascii="Times New Roman" w:hAnsi="Times New Roman" w:cs="Times New Roman"/>
        </w:rPr>
        <w:t>non-MNCs</w:t>
      </w:r>
      <w:r w:rsidRPr="006C228E">
        <w:rPr>
          <w:rFonts w:ascii="Times New Roman" w:hAnsi="Times New Roman" w:cs="Times New Roman"/>
        </w:rPr>
        <w:t xml:space="preserve">. </w:t>
      </w:r>
      <w:r w:rsidR="005A0C4F" w:rsidRPr="006C228E">
        <w:rPr>
          <w:rFonts w:ascii="Times New Roman" w:hAnsi="Times New Roman" w:cs="Times New Roman"/>
        </w:rPr>
        <w:t>However, t</w:t>
      </w:r>
      <w:r w:rsidR="00E130C9" w:rsidRPr="006C228E">
        <w:rPr>
          <w:rFonts w:ascii="Times New Roman" w:hAnsi="Times New Roman" w:cs="Times New Roman"/>
        </w:rPr>
        <w:t xml:space="preserve">he underlying characteristics that drive the firm’s decision to diversify </w:t>
      </w:r>
      <w:r w:rsidR="005A0C4F" w:rsidRPr="006C228E">
        <w:rPr>
          <w:rFonts w:ascii="Times New Roman" w:hAnsi="Times New Roman" w:cs="Times New Roman"/>
        </w:rPr>
        <w:t xml:space="preserve">internationally </w:t>
      </w:r>
      <w:r w:rsidR="00FF403E" w:rsidRPr="006C228E">
        <w:rPr>
          <w:rFonts w:ascii="Times New Roman" w:hAnsi="Times New Roman" w:cs="Times New Roman"/>
        </w:rPr>
        <w:t xml:space="preserve">may </w:t>
      </w:r>
      <w:r w:rsidR="00E130C9" w:rsidRPr="006C228E">
        <w:rPr>
          <w:rFonts w:ascii="Times New Roman" w:hAnsi="Times New Roman" w:cs="Times New Roman"/>
        </w:rPr>
        <w:t xml:space="preserve">also impact </w:t>
      </w:r>
      <w:r w:rsidR="005A0C4F" w:rsidRPr="006C228E">
        <w:rPr>
          <w:rFonts w:ascii="Times New Roman" w:hAnsi="Times New Roman" w:cs="Times New Roman"/>
        </w:rPr>
        <w:t xml:space="preserve">its investment returns and </w:t>
      </w:r>
      <w:r w:rsidR="00E130C9" w:rsidRPr="006C228E">
        <w:rPr>
          <w:rFonts w:ascii="Times New Roman" w:hAnsi="Times New Roman" w:cs="Times New Roman"/>
        </w:rPr>
        <w:t xml:space="preserve">firm value (Dastidar, 2009). </w:t>
      </w:r>
      <w:r w:rsidR="00787DDE" w:rsidRPr="006C228E">
        <w:rPr>
          <w:rFonts w:ascii="Times New Roman" w:hAnsi="Times New Roman" w:cs="Times New Roman"/>
        </w:rPr>
        <w:t>So</w:t>
      </w:r>
      <w:r w:rsidR="00FC6EA6" w:rsidRPr="006C228E">
        <w:rPr>
          <w:rFonts w:ascii="Times New Roman" w:hAnsi="Times New Roman" w:cs="Times New Roman"/>
        </w:rPr>
        <w:t>,</w:t>
      </w:r>
      <w:r w:rsidR="00787DDE" w:rsidRPr="006C228E">
        <w:rPr>
          <w:rFonts w:ascii="Times New Roman" w:hAnsi="Times New Roman" w:cs="Times New Roman"/>
        </w:rPr>
        <w:t xml:space="preserve"> i</w:t>
      </w:r>
      <w:r w:rsidR="00E130C9" w:rsidRPr="006C228E">
        <w:rPr>
          <w:rFonts w:ascii="Times New Roman" w:hAnsi="Times New Roman" w:cs="Times New Roman"/>
        </w:rPr>
        <w:t>f firms choose to diversify internationally</w:t>
      </w:r>
      <w:r w:rsidR="00787DDE" w:rsidRPr="006C228E">
        <w:rPr>
          <w:rFonts w:ascii="Times New Roman" w:hAnsi="Times New Roman" w:cs="Times New Roman"/>
        </w:rPr>
        <w:t>,</w:t>
      </w:r>
      <w:r w:rsidR="00E130C9" w:rsidRPr="006C228E">
        <w:rPr>
          <w:rFonts w:ascii="Times New Roman" w:hAnsi="Times New Roman" w:cs="Times New Roman"/>
        </w:rPr>
        <w:t xml:space="preserve"> a proper evaluation of the multinationality premium (discount) would be incomplete without considering the underlying characteristics that inf</w:t>
      </w:r>
      <w:r w:rsidR="00787DDE" w:rsidRPr="006C228E">
        <w:rPr>
          <w:rFonts w:ascii="Times New Roman" w:hAnsi="Times New Roman" w:cs="Times New Roman"/>
        </w:rPr>
        <w:t>luence the decision to either become multinational or remain domestic</w:t>
      </w:r>
      <w:r w:rsidR="00E130C9" w:rsidRPr="006C228E">
        <w:rPr>
          <w:rFonts w:ascii="Times New Roman" w:hAnsi="Times New Roman" w:cs="Times New Roman"/>
        </w:rPr>
        <w:t>.</w:t>
      </w:r>
      <w:r w:rsidR="00E36275" w:rsidRPr="006C228E">
        <w:rPr>
          <w:rFonts w:ascii="Times New Roman" w:hAnsi="Times New Roman" w:cs="Times New Roman"/>
        </w:rPr>
        <w:t xml:space="preserve"> Failure to control for the underl</w:t>
      </w:r>
      <w:r w:rsidR="00787DDE" w:rsidRPr="006C228E">
        <w:rPr>
          <w:rFonts w:ascii="Times New Roman" w:hAnsi="Times New Roman" w:cs="Times New Roman"/>
        </w:rPr>
        <w:t>ying characteristics driving this</w:t>
      </w:r>
      <w:r w:rsidR="00E36275" w:rsidRPr="006C228E">
        <w:rPr>
          <w:rFonts w:ascii="Times New Roman" w:hAnsi="Times New Roman" w:cs="Times New Roman"/>
        </w:rPr>
        <w:t xml:space="preserve"> decision will wrongly attribute the impact on </w:t>
      </w:r>
      <w:r w:rsidR="00FF403E" w:rsidRPr="006C228E">
        <w:rPr>
          <w:rFonts w:ascii="Times New Roman" w:hAnsi="Times New Roman" w:cs="Times New Roman"/>
        </w:rPr>
        <w:t>the M&amp;A</w:t>
      </w:r>
      <w:r w:rsidR="00787DDE" w:rsidRPr="006C228E">
        <w:rPr>
          <w:rFonts w:ascii="Times New Roman" w:hAnsi="Times New Roman" w:cs="Times New Roman"/>
        </w:rPr>
        <w:t xml:space="preserve"> performance</w:t>
      </w:r>
      <w:r w:rsidR="00E36275" w:rsidRPr="006C228E">
        <w:rPr>
          <w:rFonts w:ascii="Times New Roman" w:hAnsi="Times New Roman" w:cs="Times New Roman"/>
        </w:rPr>
        <w:t xml:space="preserve"> to </w:t>
      </w:r>
      <w:r w:rsidR="00787DDE" w:rsidRPr="006C228E">
        <w:rPr>
          <w:rFonts w:ascii="Times New Roman" w:hAnsi="Times New Roman" w:cs="Times New Roman"/>
        </w:rPr>
        <w:t>multinationality</w:t>
      </w:r>
      <w:r w:rsidR="00E36275" w:rsidRPr="006C228E">
        <w:rPr>
          <w:rFonts w:ascii="Times New Roman" w:hAnsi="Times New Roman" w:cs="Times New Roman"/>
        </w:rPr>
        <w:t xml:space="preserve"> rather than the underlying characteristics. Therefor</w:t>
      </w:r>
      <w:r w:rsidR="00E921FD" w:rsidRPr="006C228E">
        <w:rPr>
          <w:rFonts w:ascii="Times New Roman" w:hAnsi="Times New Roman" w:cs="Times New Roman"/>
        </w:rPr>
        <w:t>e, we explicitly control for</w:t>
      </w:r>
      <w:r w:rsidR="00E36275" w:rsidRPr="006C228E">
        <w:rPr>
          <w:rFonts w:ascii="Times New Roman" w:hAnsi="Times New Roman" w:cs="Times New Roman"/>
        </w:rPr>
        <w:t xml:space="preserve"> self-selection</w:t>
      </w:r>
      <w:r w:rsidR="00787DDE" w:rsidRPr="006C228E">
        <w:rPr>
          <w:rFonts w:ascii="Times New Roman" w:hAnsi="Times New Roman" w:cs="Times New Roman"/>
        </w:rPr>
        <w:t xml:space="preserve"> using</w:t>
      </w:r>
      <w:r w:rsidR="00E36275" w:rsidRPr="006C228E">
        <w:rPr>
          <w:rFonts w:ascii="Times New Roman" w:hAnsi="Times New Roman" w:cs="Times New Roman"/>
        </w:rPr>
        <w:t xml:space="preserve"> the Heckman selection model </w:t>
      </w:r>
      <w:r w:rsidR="004B0880" w:rsidRPr="006C228E">
        <w:rPr>
          <w:rFonts w:ascii="Times New Roman" w:hAnsi="Times New Roman" w:cs="Times New Roman"/>
        </w:rPr>
        <w:t xml:space="preserve">(see </w:t>
      </w:r>
      <w:r w:rsidR="00B665C6" w:rsidRPr="006C228E">
        <w:rPr>
          <w:rFonts w:ascii="Times New Roman" w:hAnsi="Times New Roman" w:cs="Times New Roman"/>
        </w:rPr>
        <w:t xml:space="preserve">Choi </w:t>
      </w:r>
      <w:r w:rsidR="00B665C6" w:rsidRPr="006C228E">
        <w:rPr>
          <w:rFonts w:ascii="Times New Roman" w:hAnsi="Times New Roman" w:cs="Times New Roman"/>
          <w:i/>
        </w:rPr>
        <w:t>et al.,</w:t>
      </w:r>
      <w:r w:rsidR="00B665C6" w:rsidRPr="006C228E">
        <w:rPr>
          <w:rFonts w:ascii="Times New Roman" w:hAnsi="Times New Roman" w:cs="Times New Roman"/>
        </w:rPr>
        <w:t xml:space="preserve"> 2014; </w:t>
      </w:r>
      <w:bookmarkStart w:id="5" w:name="_Hlk519099417"/>
      <w:r w:rsidR="00B665C6" w:rsidRPr="006C228E">
        <w:rPr>
          <w:rFonts w:ascii="Times New Roman" w:hAnsi="Times New Roman" w:cs="Times New Roman"/>
        </w:rPr>
        <w:t xml:space="preserve">Lennox </w:t>
      </w:r>
      <w:r w:rsidR="00B665C6" w:rsidRPr="006C228E">
        <w:rPr>
          <w:rFonts w:ascii="Times New Roman" w:hAnsi="Times New Roman" w:cs="Times New Roman"/>
          <w:i/>
        </w:rPr>
        <w:t>et al.</w:t>
      </w:r>
      <w:r w:rsidR="00B665C6" w:rsidRPr="006C228E">
        <w:rPr>
          <w:rFonts w:ascii="Times New Roman" w:hAnsi="Times New Roman" w:cs="Times New Roman"/>
        </w:rPr>
        <w:t>, 201</w:t>
      </w:r>
      <w:bookmarkEnd w:id="5"/>
      <w:r w:rsidR="00265272" w:rsidRPr="006C228E">
        <w:rPr>
          <w:rFonts w:ascii="Times New Roman" w:hAnsi="Times New Roman" w:cs="Times New Roman"/>
        </w:rPr>
        <w:t>2</w:t>
      </w:r>
      <w:r w:rsidR="00B665C6" w:rsidRPr="006C228E">
        <w:rPr>
          <w:rFonts w:ascii="Times New Roman" w:hAnsi="Times New Roman" w:cs="Times New Roman"/>
        </w:rPr>
        <w:t xml:space="preserve">; </w:t>
      </w:r>
      <w:r w:rsidR="00787DDE" w:rsidRPr="006C228E">
        <w:rPr>
          <w:rFonts w:ascii="Times New Roman" w:hAnsi="Times New Roman" w:cs="Times New Roman"/>
        </w:rPr>
        <w:t>Dastidar, 2009</w:t>
      </w:r>
      <w:r w:rsidR="00E36275" w:rsidRPr="006C228E">
        <w:rPr>
          <w:rFonts w:ascii="Times New Roman" w:hAnsi="Times New Roman" w:cs="Times New Roman"/>
        </w:rPr>
        <w:t xml:space="preserve">).  </w:t>
      </w:r>
      <w:r w:rsidR="00E130C9" w:rsidRPr="006C228E">
        <w:rPr>
          <w:rFonts w:ascii="Times New Roman" w:hAnsi="Times New Roman" w:cs="Times New Roman"/>
        </w:rPr>
        <w:t xml:space="preserve">  </w:t>
      </w:r>
    </w:p>
    <w:p w14:paraId="29F6DC74" w14:textId="62613A3C" w:rsidR="00BA5DE0" w:rsidRPr="006C228E" w:rsidRDefault="00193B9C" w:rsidP="003D09F8">
      <w:pPr>
        <w:spacing w:after="0" w:line="480" w:lineRule="auto"/>
        <w:ind w:firstLine="432"/>
        <w:jc w:val="both"/>
        <w:rPr>
          <w:rFonts w:ascii="Times New Roman" w:hAnsi="Times New Roman" w:cs="Times New Roman"/>
        </w:rPr>
      </w:pPr>
      <w:r w:rsidRPr="006C228E">
        <w:rPr>
          <w:rFonts w:ascii="Times New Roman" w:hAnsi="Times New Roman" w:cs="Times New Roman"/>
        </w:rPr>
        <w:lastRenderedPageBreak/>
        <w:t xml:space="preserve">The Heckman (1979) two-step estimation procedure is appropriate in this </w:t>
      </w:r>
      <w:r w:rsidR="00787DDE" w:rsidRPr="006C228E">
        <w:rPr>
          <w:rFonts w:ascii="Times New Roman" w:hAnsi="Times New Roman" w:cs="Times New Roman"/>
        </w:rPr>
        <w:t xml:space="preserve">context because </w:t>
      </w:r>
      <w:r w:rsidR="009323D4" w:rsidRPr="006C228E">
        <w:rPr>
          <w:rFonts w:ascii="Times New Roman" w:hAnsi="Times New Roman" w:cs="Times New Roman"/>
        </w:rPr>
        <w:t xml:space="preserve">it </w:t>
      </w:r>
      <w:r w:rsidR="00787DDE" w:rsidRPr="006C228E">
        <w:rPr>
          <w:rFonts w:ascii="Times New Roman" w:hAnsi="Times New Roman" w:cs="Times New Roman"/>
        </w:rPr>
        <w:t xml:space="preserve">allows us </w:t>
      </w:r>
      <w:r w:rsidRPr="006C228E">
        <w:rPr>
          <w:rFonts w:ascii="Times New Roman" w:hAnsi="Times New Roman" w:cs="Times New Roman"/>
        </w:rPr>
        <w:t>t</w:t>
      </w:r>
      <w:r w:rsidR="00787DDE" w:rsidRPr="006C228E">
        <w:rPr>
          <w:rFonts w:ascii="Times New Roman" w:hAnsi="Times New Roman" w:cs="Times New Roman"/>
        </w:rPr>
        <w:t>o estimate</w:t>
      </w:r>
      <w:r w:rsidR="00DC2865" w:rsidRPr="006C228E">
        <w:rPr>
          <w:rFonts w:ascii="Times New Roman" w:hAnsi="Times New Roman" w:cs="Times New Roman"/>
        </w:rPr>
        <w:t xml:space="preserve"> firm’s M&amp;A</w:t>
      </w:r>
      <w:r w:rsidRPr="006C228E">
        <w:rPr>
          <w:rFonts w:ascii="Times New Roman" w:hAnsi="Times New Roman" w:cs="Times New Roman"/>
        </w:rPr>
        <w:t xml:space="preserve"> return</w:t>
      </w:r>
      <w:r w:rsidR="00574F94" w:rsidRPr="006C228E">
        <w:rPr>
          <w:rFonts w:ascii="Times New Roman" w:hAnsi="Times New Roman" w:cs="Times New Roman"/>
        </w:rPr>
        <w:t>,</w:t>
      </w:r>
      <w:r w:rsidRPr="006C228E">
        <w:rPr>
          <w:rFonts w:ascii="Times New Roman" w:hAnsi="Times New Roman" w:cs="Times New Roman"/>
        </w:rPr>
        <w:t xml:space="preserve"> while controlling for the decision to diversify.</w:t>
      </w:r>
      <w:r w:rsidR="00451433" w:rsidRPr="006C228E">
        <w:rPr>
          <w:rFonts w:ascii="Times New Roman" w:hAnsi="Times New Roman" w:cs="Times New Roman"/>
        </w:rPr>
        <w:t xml:space="preserve"> </w:t>
      </w:r>
      <w:r w:rsidR="00F43485" w:rsidRPr="006C228E">
        <w:rPr>
          <w:rFonts w:ascii="Times New Roman" w:hAnsi="Times New Roman" w:cs="Times New Roman"/>
        </w:rPr>
        <w:t>In the first-stage probit regression</w:t>
      </w:r>
      <w:r w:rsidR="00256685" w:rsidRPr="006C228E">
        <w:rPr>
          <w:rFonts w:ascii="Times New Roman" w:hAnsi="Times New Roman" w:cs="Times New Roman"/>
        </w:rPr>
        <w:t xml:space="preserve"> (see Appendix A1)</w:t>
      </w:r>
      <w:r w:rsidR="00F43485" w:rsidRPr="006C228E">
        <w:rPr>
          <w:rFonts w:ascii="Times New Roman" w:hAnsi="Times New Roman" w:cs="Times New Roman"/>
        </w:rPr>
        <w:t>, the depend</w:t>
      </w:r>
      <w:r w:rsidR="00A32CE9" w:rsidRPr="006C228E">
        <w:rPr>
          <w:rFonts w:ascii="Times New Roman" w:hAnsi="Times New Roman" w:cs="Times New Roman"/>
        </w:rPr>
        <w:t>ent variable is a dummy</w:t>
      </w:r>
      <w:r w:rsidR="00F43485" w:rsidRPr="006C228E">
        <w:rPr>
          <w:rFonts w:ascii="Times New Roman" w:hAnsi="Times New Roman" w:cs="Times New Roman"/>
        </w:rPr>
        <w:t xml:space="preserve"> that takes the value of one if </w:t>
      </w:r>
      <w:r w:rsidR="00A56751" w:rsidRPr="006C228E">
        <w:rPr>
          <w:rFonts w:ascii="Times New Roman" w:hAnsi="Times New Roman" w:cs="Times New Roman"/>
        </w:rPr>
        <w:t xml:space="preserve">the firm is a MNC and zero otherwise. </w:t>
      </w:r>
      <w:r w:rsidR="009323D4" w:rsidRPr="006C228E">
        <w:rPr>
          <w:rFonts w:ascii="Times New Roman" w:hAnsi="Times New Roman" w:cs="Times New Roman"/>
        </w:rPr>
        <w:t>Following the extant literature (e.g.</w:t>
      </w:r>
      <w:r w:rsidR="00574F94" w:rsidRPr="006C228E">
        <w:rPr>
          <w:rFonts w:ascii="Times New Roman" w:hAnsi="Times New Roman" w:cs="Times New Roman"/>
        </w:rPr>
        <w:t>,</w:t>
      </w:r>
      <w:r w:rsidR="009323D4" w:rsidRPr="006C228E">
        <w:rPr>
          <w:rFonts w:ascii="Times New Roman" w:hAnsi="Times New Roman" w:cs="Times New Roman"/>
        </w:rPr>
        <w:t xml:space="preserve"> </w:t>
      </w:r>
      <w:r w:rsidR="009E625B" w:rsidRPr="006C228E">
        <w:rPr>
          <w:rFonts w:ascii="Times New Roman" w:hAnsi="Times New Roman" w:cs="Times New Roman"/>
        </w:rPr>
        <w:t xml:space="preserve">Yang </w:t>
      </w:r>
      <w:r w:rsidR="009E625B" w:rsidRPr="006C228E">
        <w:rPr>
          <w:rFonts w:ascii="Times New Roman" w:hAnsi="Times New Roman" w:cs="Times New Roman"/>
          <w:i/>
        </w:rPr>
        <w:t>et al.,</w:t>
      </w:r>
      <w:r w:rsidR="009E625B" w:rsidRPr="006C228E">
        <w:rPr>
          <w:rFonts w:ascii="Times New Roman" w:hAnsi="Times New Roman" w:cs="Times New Roman"/>
        </w:rPr>
        <w:t xml:space="preserve"> 2017; </w:t>
      </w:r>
      <w:bookmarkStart w:id="6" w:name="_Hlk519157242"/>
      <w:r w:rsidR="009C41C4" w:rsidRPr="006C228E">
        <w:rPr>
          <w:rFonts w:ascii="Times New Roman" w:hAnsi="Times New Roman" w:cs="Times New Roman"/>
        </w:rPr>
        <w:t xml:space="preserve">Choi </w:t>
      </w:r>
      <w:r w:rsidR="009C41C4" w:rsidRPr="006C228E">
        <w:rPr>
          <w:rFonts w:ascii="Times New Roman" w:hAnsi="Times New Roman" w:cs="Times New Roman"/>
          <w:i/>
        </w:rPr>
        <w:t>et al.,</w:t>
      </w:r>
      <w:r w:rsidR="009C41C4" w:rsidRPr="006C228E">
        <w:rPr>
          <w:rFonts w:ascii="Times New Roman" w:hAnsi="Times New Roman" w:cs="Times New Roman"/>
        </w:rPr>
        <w:t xml:space="preserve"> 2014</w:t>
      </w:r>
      <w:bookmarkEnd w:id="6"/>
      <w:r w:rsidR="007B248B" w:rsidRPr="006C228E">
        <w:rPr>
          <w:rFonts w:ascii="Times New Roman" w:hAnsi="Times New Roman" w:cs="Times New Roman"/>
        </w:rPr>
        <w:t>),</w:t>
      </w:r>
      <w:r w:rsidR="00A56751" w:rsidRPr="006C228E">
        <w:rPr>
          <w:rFonts w:ascii="Times New Roman" w:hAnsi="Times New Roman" w:cs="Times New Roman"/>
        </w:rPr>
        <w:t xml:space="preserve"> </w:t>
      </w:r>
      <w:r w:rsidR="009B7CAC" w:rsidRPr="006C228E">
        <w:rPr>
          <w:rFonts w:ascii="Times New Roman" w:hAnsi="Times New Roman" w:cs="Times New Roman"/>
        </w:rPr>
        <w:t>we control for several</w:t>
      </w:r>
      <w:r w:rsidR="00252A26" w:rsidRPr="006C228E">
        <w:rPr>
          <w:rFonts w:ascii="Times New Roman" w:hAnsi="Times New Roman" w:cs="Times New Roman"/>
        </w:rPr>
        <w:t xml:space="preserve"> </w:t>
      </w:r>
      <w:r w:rsidR="00D67F8D" w:rsidRPr="006C228E">
        <w:rPr>
          <w:rFonts w:ascii="Times New Roman" w:hAnsi="Times New Roman" w:cs="Times New Roman"/>
        </w:rPr>
        <w:t xml:space="preserve">firm-, industry-, and country-level </w:t>
      </w:r>
      <w:r w:rsidR="00252A26" w:rsidRPr="006C228E">
        <w:rPr>
          <w:rFonts w:ascii="Times New Roman" w:hAnsi="Times New Roman" w:cs="Times New Roman"/>
        </w:rPr>
        <w:t>variables</w:t>
      </w:r>
      <w:r w:rsidR="007B248B" w:rsidRPr="006C228E">
        <w:rPr>
          <w:rFonts w:ascii="Times New Roman" w:hAnsi="Times New Roman" w:cs="Times New Roman"/>
        </w:rPr>
        <w:t xml:space="preserve"> </w:t>
      </w:r>
      <w:r w:rsidR="009B7CAC" w:rsidRPr="006C228E">
        <w:rPr>
          <w:rFonts w:ascii="Times New Roman" w:hAnsi="Times New Roman" w:cs="Times New Roman"/>
        </w:rPr>
        <w:t xml:space="preserve">that could affect </w:t>
      </w:r>
      <w:r w:rsidR="00A56751" w:rsidRPr="006C228E">
        <w:rPr>
          <w:rFonts w:ascii="Times New Roman" w:hAnsi="Times New Roman" w:cs="Times New Roman"/>
        </w:rPr>
        <w:t>firm</w:t>
      </w:r>
      <w:r w:rsidR="009B7CAC" w:rsidRPr="006C228E">
        <w:rPr>
          <w:rFonts w:ascii="Times New Roman" w:hAnsi="Times New Roman" w:cs="Times New Roman"/>
        </w:rPr>
        <w:t>s</w:t>
      </w:r>
      <w:r w:rsidR="00A56751" w:rsidRPr="006C228E">
        <w:rPr>
          <w:rFonts w:ascii="Times New Roman" w:hAnsi="Times New Roman" w:cs="Times New Roman"/>
        </w:rPr>
        <w:t>’ dec</w:t>
      </w:r>
      <w:r w:rsidR="00252A26" w:rsidRPr="006C228E">
        <w:rPr>
          <w:rFonts w:ascii="Times New Roman" w:hAnsi="Times New Roman" w:cs="Times New Roman"/>
        </w:rPr>
        <w:t>ision to diversify globally.</w:t>
      </w:r>
      <w:r w:rsidR="00A56751" w:rsidRPr="006C228E">
        <w:rPr>
          <w:rFonts w:ascii="Times New Roman" w:hAnsi="Times New Roman" w:cs="Times New Roman"/>
        </w:rPr>
        <w:t xml:space="preserve"> </w:t>
      </w:r>
      <w:r w:rsidR="00252A26" w:rsidRPr="006C228E">
        <w:rPr>
          <w:rFonts w:ascii="Times New Roman" w:hAnsi="Times New Roman" w:cs="Times New Roman"/>
        </w:rPr>
        <w:t xml:space="preserve">These variables </w:t>
      </w:r>
      <w:r w:rsidR="002C4D6C" w:rsidRPr="006C228E">
        <w:rPr>
          <w:rFonts w:ascii="Times New Roman" w:hAnsi="Times New Roman" w:cs="Times New Roman"/>
        </w:rPr>
        <w:t xml:space="preserve">(defined in Appendix A2) </w:t>
      </w:r>
      <w:r w:rsidR="00252A26" w:rsidRPr="006C228E">
        <w:rPr>
          <w:rFonts w:ascii="Times New Roman" w:hAnsi="Times New Roman" w:cs="Times New Roman"/>
        </w:rPr>
        <w:t xml:space="preserve">include </w:t>
      </w:r>
      <w:r w:rsidR="00574F94" w:rsidRPr="006C228E">
        <w:rPr>
          <w:rFonts w:ascii="Times New Roman" w:hAnsi="Times New Roman" w:cs="Times New Roman"/>
        </w:rPr>
        <w:t xml:space="preserve">firm </w:t>
      </w:r>
      <w:r w:rsidR="00252A26" w:rsidRPr="006C228E">
        <w:rPr>
          <w:rFonts w:ascii="Times New Roman" w:hAnsi="Times New Roman" w:cs="Times New Roman"/>
        </w:rPr>
        <w:t xml:space="preserve">size, leverage, intangibles, Tobin’s q, cash ratio, age, </w:t>
      </w:r>
      <w:bookmarkStart w:id="7" w:name="_Hlk519154393"/>
      <w:r w:rsidR="00252A26" w:rsidRPr="006C228E">
        <w:rPr>
          <w:rFonts w:ascii="Times New Roman" w:hAnsi="Times New Roman" w:cs="Times New Roman"/>
        </w:rPr>
        <w:t>product diversification, current ratio, R&amp;D intensity, inflation, and industry MNC ratio</w:t>
      </w:r>
      <w:bookmarkEnd w:id="7"/>
      <w:r w:rsidR="007B533E" w:rsidRPr="006C228E">
        <w:rPr>
          <w:rFonts w:ascii="Times New Roman" w:hAnsi="Times New Roman" w:cs="Times New Roman"/>
        </w:rPr>
        <w:t>.</w:t>
      </w:r>
      <w:r w:rsidR="00FE43CB" w:rsidRPr="006C228E">
        <w:rPr>
          <w:rStyle w:val="FootnoteReference"/>
          <w:rFonts w:ascii="Times New Roman" w:hAnsi="Times New Roman" w:cs="Times New Roman"/>
        </w:rPr>
        <w:footnoteReference w:id="3"/>
      </w:r>
      <w:r w:rsidR="00252A26" w:rsidRPr="006C228E">
        <w:rPr>
          <w:rFonts w:ascii="Times New Roman" w:hAnsi="Times New Roman" w:cs="Times New Roman"/>
        </w:rPr>
        <w:t xml:space="preserve"> </w:t>
      </w:r>
    </w:p>
    <w:p w14:paraId="7E742833" w14:textId="0D0F9EB0" w:rsidR="00EE514E" w:rsidRPr="006C228E" w:rsidRDefault="00C75A8C" w:rsidP="003D09F8">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Although </w:t>
      </w:r>
      <w:r w:rsidR="00DE4878" w:rsidRPr="006C228E">
        <w:rPr>
          <w:rFonts w:ascii="Times New Roman" w:hAnsi="Times New Roman" w:cs="Times New Roman"/>
        </w:rPr>
        <w:t>the nonlinearity of the Mills ratio makes the Mills coefficient technically identifiable even without the imposition of exclusion restrictions</w:t>
      </w:r>
      <w:r w:rsidR="00BA5DE0" w:rsidRPr="006C228E">
        <w:rPr>
          <w:rFonts w:ascii="Times New Roman" w:hAnsi="Times New Roman" w:cs="Times New Roman"/>
        </w:rPr>
        <w:t xml:space="preserve"> (Lennox </w:t>
      </w:r>
      <w:r w:rsidR="00BA5DE0" w:rsidRPr="006C228E">
        <w:rPr>
          <w:rFonts w:ascii="Times New Roman" w:hAnsi="Times New Roman" w:cs="Times New Roman"/>
          <w:i/>
        </w:rPr>
        <w:t>et al.</w:t>
      </w:r>
      <w:r w:rsidR="00BA5DE0" w:rsidRPr="006C228E">
        <w:rPr>
          <w:rFonts w:ascii="Times New Roman" w:hAnsi="Times New Roman" w:cs="Times New Roman"/>
        </w:rPr>
        <w:t>, 2012)</w:t>
      </w:r>
      <w:r w:rsidR="00DE4878" w:rsidRPr="006C228E">
        <w:rPr>
          <w:rFonts w:ascii="Times New Roman" w:hAnsi="Times New Roman" w:cs="Times New Roman"/>
        </w:rPr>
        <w:t>,</w:t>
      </w:r>
      <w:r w:rsidR="00BA5DE0" w:rsidRPr="006C228E">
        <w:rPr>
          <w:rFonts w:ascii="Times New Roman" w:hAnsi="Times New Roman" w:cs="Times New Roman"/>
        </w:rPr>
        <w:t xml:space="preserve"> it is</w:t>
      </w:r>
      <w:r w:rsidR="00DE4878" w:rsidRPr="006C228E">
        <w:rPr>
          <w:rFonts w:ascii="Times New Roman" w:hAnsi="Times New Roman" w:cs="Times New Roman"/>
        </w:rPr>
        <w:t xml:space="preserve"> recommend</w:t>
      </w:r>
      <w:r w:rsidR="00BA5DE0" w:rsidRPr="006C228E">
        <w:rPr>
          <w:rFonts w:ascii="Times New Roman" w:hAnsi="Times New Roman" w:cs="Times New Roman"/>
        </w:rPr>
        <w:t>ed that</w:t>
      </w:r>
      <w:r w:rsidR="00D87458" w:rsidRPr="006C228E">
        <w:rPr>
          <w:rFonts w:ascii="Times New Roman" w:hAnsi="Times New Roman" w:cs="Times New Roman"/>
        </w:rPr>
        <w:t xml:space="preserve"> at least one variable</w:t>
      </w:r>
      <w:r w:rsidR="00BA5DE0" w:rsidRPr="006C228E">
        <w:rPr>
          <w:rFonts w:ascii="Times New Roman" w:hAnsi="Times New Roman" w:cs="Times New Roman"/>
        </w:rPr>
        <w:t xml:space="preserve"> should be included</w:t>
      </w:r>
      <w:r w:rsidR="00D87458" w:rsidRPr="006C228E">
        <w:rPr>
          <w:rFonts w:ascii="Times New Roman" w:hAnsi="Times New Roman" w:cs="Times New Roman"/>
        </w:rPr>
        <w:t xml:space="preserve"> in the first-stage </w:t>
      </w:r>
      <w:r w:rsidR="00BA5DE0" w:rsidRPr="006C228E">
        <w:rPr>
          <w:rFonts w:ascii="Times New Roman" w:hAnsi="Times New Roman" w:cs="Times New Roman"/>
        </w:rPr>
        <w:t>(</w:t>
      </w:r>
      <w:r w:rsidR="00D87458" w:rsidRPr="006C228E">
        <w:rPr>
          <w:rFonts w:ascii="Times New Roman" w:hAnsi="Times New Roman" w:cs="Times New Roman"/>
        </w:rPr>
        <w:t>probit</w:t>
      </w:r>
      <w:r w:rsidR="00BA5DE0" w:rsidRPr="006C228E">
        <w:rPr>
          <w:rFonts w:ascii="Times New Roman" w:hAnsi="Times New Roman" w:cs="Times New Roman"/>
        </w:rPr>
        <w:t>)</w:t>
      </w:r>
      <w:r w:rsidR="00D87458" w:rsidRPr="006C228E">
        <w:rPr>
          <w:rFonts w:ascii="Times New Roman" w:hAnsi="Times New Roman" w:cs="Times New Roman"/>
        </w:rPr>
        <w:t xml:space="preserve"> model that can be excluded from the second-stage </w:t>
      </w:r>
      <w:r w:rsidR="00BA5DE0" w:rsidRPr="006C228E">
        <w:rPr>
          <w:rFonts w:ascii="Times New Roman" w:hAnsi="Times New Roman" w:cs="Times New Roman"/>
        </w:rPr>
        <w:t xml:space="preserve">(M&amp;A returns) </w:t>
      </w:r>
      <w:r w:rsidR="00D87458" w:rsidRPr="006C228E">
        <w:rPr>
          <w:rFonts w:ascii="Times New Roman" w:hAnsi="Times New Roman" w:cs="Times New Roman"/>
        </w:rPr>
        <w:t xml:space="preserve">regression. </w:t>
      </w:r>
      <w:r w:rsidR="00723EC2" w:rsidRPr="006C228E">
        <w:rPr>
          <w:rFonts w:ascii="Times New Roman" w:hAnsi="Times New Roman" w:cs="Times New Roman"/>
        </w:rPr>
        <w:t>Accordingly</w:t>
      </w:r>
      <w:r w:rsidR="00D87458" w:rsidRPr="006C228E">
        <w:rPr>
          <w:rFonts w:ascii="Times New Roman" w:hAnsi="Times New Roman" w:cs="Times New Roman"/>
        </w:rPr>
        <w:t>, w</w:t>
      </w:r>
      <w:r w:rsidR="00252A26" w:rsidRPr="006C228E">
        <w:rPr>
          <w:rFonts w:ascii="Times New Roman" w:hAnsi="Times New Roman" w:cs="Times New Roman"/>
        </w:rPr>
        <w:t xml:space="preserve">e rely on </w:t>
      </w:r>
      <w:r w:rsidR="00EB379A" w:rsidRPr="006C228E">
        <w:rPr>
          <w:rFonts w:ascii="Times New Roman" w:hAnsi="Times New Roman" w:cs="Times New Roman"/>
        </w:rPr>
        <w:t>several variables</w:t>
      </w:r>
      <w:r w:rsidR="00866267" w:rsidRPr="006C228E">
        <w:rPr>
          <w:rFonts w:ascii="Times New Roman" w:hAnsi="Times New Roman" w:cs="Times New Roman"/>
        </w:rPr>
        <w:t>,</w:t>
      </w:r>
      <w:r w:rsidR="00EB379A" w:rsidRPr="006C228E">
        <w:rPr>
          <w:rFonts w:ascii="Times New Roman" w:hAnsi="Times New Roman" w:cs="Times New Roman"/>
        </w:rPr>
        <w:t xml:space="preserve"> including </w:t>
      </w:r>
      <w:r w:rsidR="00D87458" w:rsidRPr="006C228E">
        <w:rPr>
          <w:rFonts w:ascii="Times New Roman" w:hAnsi="Times New Roman" w:cs="Times New Roman"/>
        </w:rPr>
        <w:t>product diversification, current ratio, R&amp;D intensity, inflation, and industry MNC ratio</w:t>
      </w:r>
      <w:r w:rsidR="00252A26" w:rsidRPr="006C228E">
        <w:rPr>
          <w:rFonts w:ascii="Times New Roman" w:hAnsi="Times New Roman" w:cs="Times New Roman"/>
        </w:rPr>
        <w:t xml:space="preserve"> </w:t>
      </w:r>
      <w:r w:rsidR="00D87458" w:rsidRPr="006C228E">
        <w:rPr>
          <w:rFonts w:ascii="Times New Roman" w:hAnsi="Times New Roman" w:cs="Times New Roman"/>
        </w:rPr>
        <w:t>for</w:t>
      </w:r>
      <w:r w:rsidR="00EB379A" w:rsidRPr="006C228E">
        <w:rPr>
          <w:rFonts w:ascii="Times New Roman" w:hAnsi="Times New Roman" w:cs="Times New Roman"/>
        </w:rPr>
        <w:t xml:space="preserve"> the</w:t>
      </w:r>
      <w:r w:rsidR="00252A26" w:rsidRPr="006C228E">
        <w:rPr>
          <w:rFonts w:ascii="Times New Roman" w:hAnsi="Times New Roman" w:cs="Times New Roman"/>
        </w:rPr>
        <w:t xml:space="preserve"> exclusion </w:t>
      </w:r>
      <w:r w:rsidR="00D87458" w:rsidRPr="006C228E">
        <w:rPr>
          <w:rFonts w:ascii="Times New Roman" w:hAnsi="Times New Roman" w:cs="Times New Roman"/>
        </w:rPr>
        <w:t>restriction.</w:t>
      </w:r>
      <w:r w:rsidR="00252A26" w:rsidRPr="006C228E">
        <w:rPr>
          <w:rFonts w:ascii="Times New Roman" w:hAnsi="Times New Roman" w:cs="Times New Roman"/>
        </w:rPr>
        <w:t xml:space="preserve"> </w:t>
      </w:r>
      <w:r w:rsidR="005B04E6" w:rsidRPr="006C228E">
        <w:rPr>
          <w:rFonts w:ascii="Times New Roman" w:hAnsi="Times New Roman" w:cs="Times New Roman"/>
        </w:rPr>
        <w:t>W</w:t>
      </w:r>
      <w:r w:rsidR="00EB379A" w:rsidRPr="006C228E">
        <w:rPr>
          <w:rFonts w:ascii="Times New Roman" w:hAnsi="Times New Roman" w:cs="Times New Roman"/>
        </w:rPr>
        <w:t xml:space="preserve">e expect these </w:t>
      </w:r>
      <w:r w:rsidR="005B04E6" w:rsidRPr="006C228E">
        <w:rPr>
          <w:rFonts w:ascii="Times New Roman" w:hAnsi="Times New Roman" w:cs="Times New Roman"/>
        </w:rPr>
        <w:t>exclu</w:t>
      </w:r>
      <w:r w:rsidR="00866267" w:rsidRPr="006C228E">
        <w:rPr>
          <w:rFonts w:ascii="Times New Roman" w:hAnsi="Times New Roman" w:cs="Times New Roman"/>
        </w:rPr>
        <w:t>ded</w:t>
      </w:r>
      <w:r w:rsidR="005B04E6" w:rsidRPr="006C228E">
        <w:rPr>
          <w:rFonts w:ascii="Times New Roman" w:hAnsi="Times New Roman" w:cs="Times New Roman"/>
        </w:rPr>
        <w:t xml:space="preserve"> </w:t>
      </w:r>
      <w:r w:rsidR="00EF2E06" w:rsidRPr="006C228E">
        <w:rPr>
          <w:rFonts w:ascii="Times New Roman" w:hAnsi="Times New Roman" w:cs="Times New Roman"/>
        </w:rPr>
        <w:t>variables</w:t>
      </w:r>
      <w:r w:rsidR="00EB379A" w:rsidRPr="006C228E">
        <w:rPr>
          <w:rFonts w:ascii="Times New Roman" w:hAnsi="Times New Roman" w:cs="Times New Roman"/>
        </w:rPr>
        <w:t xml:space="preserve"> </w:t>
      </w:r>
      <w:r w:rsidR="003B642B" w:rsidRPr="006C228E">
        <w:rPr>
          <w:rFonts w:ascii="Times New Roman" w:hAnsi="Times New Roman" w:cs="Times New Roman"/>
        </w:rPr>
        <w:t xml:space="preserve">to be positively correlated with </w:t>
      </w:r>
      <w:r w:rsidR="00EB379A" w:rsidRPr="006C228E">
        <w:rPr>
          <w:rFonts w:ascii="Times New Roman" w:hAnsi="Times New Roman" w:cs="Times New Roman"/>
        </w:rPr>
        <w:t>firm</w:t>
      </w:r>
      <w:r w:rsidR="003D09F8" w:rsidRPr="006C228E">
        <w:rPr>
          <w:rFonts w:ascii="Times New Roman" w:hAnsi="Times New Roman" w:cs="Times New Roman"/>
        </w:rPr>
        <w:t>s</w:t>
      </w:r>
      <w:r w:rsidR="00EB379A" w:rsidRPr="006C228E">
        <w:rPr>
          <w:rFonts w:ascii="Times New Roman" w:hAnsi="Times New Roman" w:cs="Times New Roman"/>
        </w:rPr>
        <w:t>’ decision to become multinational</w:t>
      </w:r>
      <w:r w:rsidR="005B04E6" w:rsidRPr="006C228E">
        <w:rPr>
          <w:rFonts w:ascii="Times New Roman" w:hAnsi="Times New Roman" w:cs="Times New Roman"/>
        </w:rPr>
        <w:t xml:space="preserve"> (Choi </w:t>
      </w:r>
      <w:r w:rsidR="005B04E6" w:rsidRPr="006C228E">
        <w:rPr>
          <w:rFonts w:ascii="Times New Roman" w:hAnsi="Times New Roman" w:cs="Times New Roman"/>
          <w:i/>
        </w:rPr>
        <w:t>et al.</w:t>
      </w:r>
      <w:r w:rsidR="005B04E6" w:rsidRPr="006C228E">
        <w:rPr>
          <w:rFonts w:ascii="Times New Roman" w:hAnsi="Times New Roman" w:cs="Times New Roman"/>
        </w:rPr>
        <w:t>, 2014)</w:t>
      </w:r>
      <w:r w:rsidR="00DE4878" w:rsidRPr="006C228E">
        <w:rPr>
          <w:rFonts w:ascii="Times New Roman" w:hAnsi="Times New Roman" w:cs="Times New Roman"/>
        </w:rPr>
        <w:t xml:space="preserve">, but not </w:t>
      </w:r>
      <w:r w:rsidR="003B642B" w:rsidRPr="006C228E">
        <w:rPr>
          <w:rFonts w:ascii="Times New Roman" w:hAnsi="Times New Roman" w:cs="Times New Roman"/>
        </w:rPr>
        <w:t xml:space="preserve">necessarily </w:t>
      </w:r>
      <w:r w:rsidR="00DE4878" w:rsidRPr="006C228E">
        <w:rPr>
          <w:rFonts w:ascii="Times New Roman" w:hAnsi="Times New Roman" w:cs="Times New Roman"/>
        </w:rPr>
        <w:t>(directly) related to</w:t>
      </w:r>
      <w:r w:rsidR="003B642B" w:rsidRPr="006C228E">
        <w:rPr>
          <w:rFonts w:ascii="Times New Roman" w:hAnsi="Times New Roman" w:cs="Times New Roman"/>
        </w:rPr>
        <w:t xml:space="preserve"> the </w:t>
      </w:r>
      <w:r w:rsidR="00046BC2" w:rsidRPr="006C228E">
        <w:rPr>
          <w:rFonts w:ascii="Times New Roman" w:hAnsi="Times New Roman" w:cs="Times New Roman"/>
        </w:rPr>
        <w:t xml:space="preserve">acquisition </w:t>
      </w:r>
      <w:r w:rsidR="00DE4878" w:rsidRPr="006C228E">
        <w:rPr>
          <w:rFonts w:ascii="Times New Roman" w:hAnsi="Times New Roman" w:cs="Times New Roman"/>
        </w:rPr>
        <w:t>returns of</w:t>
      </w:r>
      <w:r w:rsidR="003B642B" w:rsidRPr="006C228E">
        <w:rPr>
          <w:rFonts w:ascii="Times New Roman" w:hAnsi="Times New Roman" w:cs="Times New Roman"/>
        </w:rPr>
        <w:t xml:space="preserve"> individual firm</w:t>
      </w:r>
      <w:r w:rsidR="00DE4878" w:rsidRPr="006C228E">
        <w:rPr>
          <w:rFonts w:ascii="Times New Roman" w:hAnsi="Times New Roman" w:cs="Times New Roman"/>
        </w:rPr>
        <w:t>s</w:t>
      </w:r>
      <w:r w:rsidR="003B642B" w:rsidRPr="006C228E">
        <w:rPr>
          <w:rFonts w:ascii="Times New Roman" w:hAnsi="Times New Roman" w:cs="Times New Roman"/>
        </w:rPr>
        <w:t>.</w:t>
      </w:r>
      <w:r w:rsidR="008D39C9" w:rsidRPr="006C228E">
        <w:rPr>
          <w:rStyle w:val="FootnoteReference"/>
          <w:rFonts w:ascii="Times New Roman" w:hAnsi="Times New Roman" w:cs="Times New Roman"/>
        </w:rPr>
        <w:footnoteReference w:id="4"/>
      </w:r>
      <w:r w:rsidR="00EF2E06" w:rsidRPr="006C228E">
        <w:rPr>
          <w:rFonts w:ascii="Times New Roman" w:hAnsi="Times New Roman" w:cs="Times New Roman"/>
        </w:rPr>
        <w:t xml:space="preserve"> For instance, while the concentration of MNCs </w:t>
      </w:r>
      <w:r w:rsidR="00653CB6" w:rsidRPr="006C228E">
        <w:rPr>
          <w:rFonts w:ascii="Times New Roman" w:hAnsi="Times New Roman" w:cs="Times New Roman"/>
        </w:rPr>
        <w:t xml:space="preserve">in an industry (proxied by industry MNC ratio) is unlikely to influence the profitability of an individual firm’s acquisition return, it is plausible for </w:t>
      </w:r>
      <w:r w:rsidR="00EF2E06" w:rsidRPr="006C228E">
        <w:rPr>
          <w:rFonts w:ascii="Times New Roman" w:hAnsi="Times New Roman" w:cs="Times New Roman"/>
        </w:rPr>
        <w:t xml:space="preserve">a firm operating in an industry dominated by </w:t>
      </w:r>
      <w:r w:rsidR="00653CB6" w:rsidRPr="006C228E">
        <w:rPr>
          <w:rFonts w:ascii="Times New Roman" w:hAnsi="Times New Roman" w:cs="Times New Roman"/>
        </w:rPr>
        <w:t>MNCs to decide</w:t>
      </w:r>
      <w:r w:rsidR="00EF2E06" w:rsidRPr="006C228E">
        <w:rPr>
          <w:rFonts w:ascii="Times New Roman" w:hAnsi="Times New Roman" w:cs="Times New Roman"/>
        </w:rPr>
        <w:t xml:space="preserve"> to become multinational (Choi </w:t>
      </w:r>
      <w:r w:rsidR="00EF2E06" w:rsidRPr="006C228E">
        <w:rPr>
          <w:rFonts w:ascii="Times New Roman" w:hAnsi="Times New Roman" w:cs="Times New Roman"/>
          <w:i/>
        </w:rPr>
        <w:t>et al.</w:t>
      </w:r>
      <w:r w:rsidR="00EF2E06" w:rsidRPr="006C228E">
        <w:rPr>
          <w:rFonts w:ascii="Times New Roman" w:hAnsi="Times New Roman" w:cs="Times New Roman"/>
        </w:rPr>
        <w:t xml:space="preserve">, 2014). </w:t>
      </w:r>
    </w:p>
    <w:p w14:paraId="49373978" w14:textId="77777777" w:rsidR="0029752B" w:rsidRPr="006C228E" w:rsidRDefault="00252A26" w:rsidP="003D09F8">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We also control for </w:t>
      </w:r>
      <w:r w:rsidR="00EE514E" w:rsidRPr="006C228E">
        <w:rPr>
          <w:rFonts w:ascii="Times New Roman" w:hAnsi="Times New Roman" w:cs="Times New Roman"/>
        </w:rPr>
        <w:t>year</w:t>
      </w:r>
      <w:r w:rsidR="007B248B" w:rsidRPr="006C228E">
        <w:rPr>
          <w:rFonts w:ascii="Times New Roman" w:hAnsi="Times New Roman" w:cs="Times New Roman"/>
        </w:rPr>
        <w:t xml:space="preserve">- and </w:t>
      </w:r>
      <w:r w:rsidR="00EE514E" w:rsidRPr="006C228E">
        <w:rPr>
          <w:rFonts w:ascii="Times New Roman" w:hAnsi="Times New Roman" w:cs="Times New Roman"/>
        </w:rPr>
        <w:t>industry</w:t>
      </w:r>
      <w:r w:rsidR="007B248B" w:rsidRPr="006C228E">
        <w:rPr>
          <w:rFonts w:ascii="Times New Roman" w:hAnsi="Times New Roman" w:cs="Times New Roman"/>
        </w:rPr>
        <w:t>-dummies</w:t>
      </w:r>
      <w:r w:rsidR="002D2C82" w:rsidRPr="006C228E">
        <w:rPr>
          <w:rFonts w:ascii="Times New Roman" w:hAnsi="Times New Roman" w:cs="Times New Roman"/>
        </w:rPr>
        <w:t xml:space="preserve"> </w:t>
      </w:r>
      <w:r w:rsidR="007B248B" w:rsidRPr="006C228E">
        <w:rPr>
          <w:rFonts w:ascii="Times New Roman" w:hAnsi="Times New Roman" w:cs="Times New Roman"/>
        </w:rPr>
        <w:t xml:space="preserve">in the </w:t>
      </w:r>
      <w:r w:rsidR="005B04E6" w:rsidRPr="006C228E">
        <w:rPr>
          <w:rFonts w:ascii="Times New Roman" w:hAnsi="Times New Roman" w:cs="Times New Roman"/>
        </w:rPr>
        <w:t xml:space="preserve">first-stage </w:t>
      </w:r>
      <w:r w:rsidR="007B248B" w:rsidRPr="006C228E">
        <w:rPr>
          <w:rFonts w:ascii="Times New Roman" w:hAnsi="Times New Roman" w:cs="Times New Roman"/>
        </w:rPr>
        <w:t>probit regression</w:t>
      </w:r>
      <w:r w:rsidR="003E00E7" w:rsidRPr="006C228E">
        <w:rPr>
          <w:rFonts w:ascii="Times New Roman" w:hAnsi="Times New Roman" w:cs="Times New Roman"/>
        </w:rPr>
        <w:t>.</w:t>
      </w:r>
      <w:r w:rsidR="00E74CFF" w:rsidRPr="006C228E">
        <w:rPr>
          <w:rFonts w:ascii="Times New Roman" w:hAnsi="Times New Roman" w:cs="Times New Roman"/>
        </w:rPr>
        <w:t xml:space="preserve"> The</w:t>
      </w:r>
      <w:r w:rsidR="00192AB3" w:rsidRPr="006C228E">
        <w:rPr>
          <w:rFonts w:ascii="Times New Roman" w:hAnsi="Times New Roman" w:cs="Times New Roman"/>
        </w:rPr>
        <w:t xml:space="preserve"> first-stage probit regression yields a propensity score of the decision to diversify</w:t>
      </w:r>
      <w:r w:rsidR="005B04E6" w:rsidRPr="006C228E">
        <w:rPr>
          <w:rFonts w:ascii="Times New Roman" w:hAnsi="Times New Roman" w:cs="Times New Roman"/>
        </w:rPr>
        <w:t xml:space="preserve"> globally</w:t>
      </w:r>
      <w:r w:rsidR="00192AB3" w:rsidRPr="006C228E">
        <w:rPr>
          <w:rFonts w:ascii="Times New Roman" w:hAnsi="Times New Roman" w:cs="Times New Roman"/>
        </w:rPr>
        <w:t xml:space="preserve">, which is then used to estimate a self-correction variable, </w:t>
      </w:r>
      <w:r w:rsidR="00E4772E" w:rsidRPr="006C228E">
        <w:rPr>
          <w:rFonts w:ascii="Times New Roman" w:hAnsi="Times New Roman" w:cs="Times New Roman"/>
        </w:rPr>
        <w:t>lambda</w:t>
      </w:r>
      <w:r w:rsidR="00192AB3" w:rsidRPr="006C228E">
        <w:rPr>
          <w:rFonts w:ascii="Times New Roman" w:hAnsi="Times New Roman" w:cs="Times New Roman"/>
        </w:rPr>
        <w:t xml:space="preserve"> (</w:t>
      </w:r>
      <w:r w:rsidR="00E4772E" w:rsidRPr="006C228E">
        <w:rPr>
          <w:rFonts w:ascii="Times New Roman" w:hAnsi="Times New Roman" w:cs="Times New Roman"/>
          <w:position w:val="-6"/>
        </w:rPr>
        <w:object w:dxaOrig="220" w:dyaOrig="279" w14:anchorId="6C63C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o:ole="">
            <v:imagedata r:id="rId9" o:title=""/>
          </v:shape>
          <o:OLEObject Type="Embed" ProgID="Equation.3" ShapeID="_x0000_i1025" DrawAspect="Content" ObjectID="_1600195821" r:id="rId10"/>
        </w:object>
      </w:r>
      <w:r w:rsidR="00192AB3" w:rsidRPr="006C228E">
        <w:rPr>
          <w:rFonts w:ascii="Times New Roman" w:hAnsi="Times New Roman" w:cs="Times New Roman"/>
        </w:rPr>
        <w:t xml:space="preserve">), corresponding to the </w:t>
      </w:r>
      <w:r w:rsidR="00E4772E" w:rsidRPr="006C228E">
        <w:rPr>
          <w:rFonts w:ascii="Times New Roman" w:hAnsi="Times New Roman" w:cs="Times New Roman"/>
        </w:rPr>
        <w:t xml:space="preserve">inverse Mills ratio. </w:t>
      </w:r>
      <w:r w:rsidR="00E74CFF" w:rsidRPr="006C228E">
        <w:rPr>
          <w:rFonts w:ascii="Times New Roman" w:hAnsi="Times New Roman" w:cs="Times New Roman"/>
        </w:rPr>
        <w:t>This</w:t>
      </w:r>
      <w:r w:rsidR="00DD7DD7" w:rsidRPr="006C228E">
        <w:rPr>
          <w:rFonts w:ascii="Times New Roman" w:hAnsi="Times New Roman" w:cs="Times New Roman"/>
        </w:rPr>
        <w:t xml:space="preserve"> </w:t>
      </w:r>
      <w:r w:rsidR="00DD7DD7" w:rsidRPr="006C228E">
        <w:rPr>
          <w:rFonts w:ascii="Times New Roman" w:hAnsi="Times New Roman" w:cs="Times New Roman"/>
          <w:position w:val="-6"/>
        </w:rPr>
        <w:object w:dxaOrig="220" w:dyaOrig="279" w14:anchorId="4A1DAD37">
          <v:shape id="_x0000_i1026" type="#_x0000_t75" style="width:11.25pt;height:13.5pt" o:ole="">
            <v:imagedata r:id="rId9" o:title=""/>
          </v:shape>
          <o:OLEObject Type="Embed" ProgID="Equation.3" ShapeID="_x0000_i1026" DrawAspect="Content" ObjectID="_1600195822" r:id="rId11"/>
        </w:object>
      </w:r>
      <w:r w:rsidR="00DD7DD7" w:rsidRPr="006C228E">
        <w:rPr>
          <w:rFonts w:ascii="Times New Roman" w:hAnsi="Times New Roman" w:cs="Times New Roman"/>
        </w:rPr>
        <w:t xml:space="preserve"> is </w:t>
      </w:r>
      <w:r w:rsidR="00ED3BED" w:rsidRPr="006C228E">
        <w:rPr>
          <w:rFonts w:ascii="Times New Roman" w:hAnsi="Times New Roman" w:cs="Times New Roman"/>
        </w:rPr>
        <w:t xml:space="preserve">then </w:t>
      </w:r>
      <w:r w:rsidR="00DD7DD7" w:rsidRPr="006C228E">
        <w:rPr>
          <w:rFonts w:ascii="Times New Roman" w:hAnsi="Times New Roman" w:cs="Times New Roman"/>
        </w:rPr>
        <w:lastRenderedPageBreak/>
        <w:t xml:space="preserve">included in the second-stage regression in Eq. (1) to correct for endogeneity. Without this correction, the standard </w:t>
      </w:r>
      <w:r w:rsidR="00ED3BED" w:rsidRPr="006C228E">
        <w:rPr>
          <w:rFonts w:ascii="Times New Roman" w:hAnsi="Times New Roman" w:cs="Times New Roman"/>
        </w:rPr>
        <w:t xml:space="preserve">OLS </w:t>
      </w:r>
      <w:r w:rsidR="00DD7DD7" w:rsidRPr="006C228E">
        <w:rPr>
          <w:rFonts w:ascii="Times New Roman" w:hAnsi="Times New Roman" w:cs="Times New Roman"/>
        </w:rPr>
        <w:t xml:space="preserve">regression model would compare MNCs and </w:t>
      </w:r>
      <w:r w:rsidR="002D2C82" w:rsidRPr="006C228E">
        <w:rPr>
          <w:rFonts w:ascii="Times New Roman" w:hAnsi="Times New Roman" w:cs="Times New Roman"/>
        </w:rPr>
        <w:t>non-MN</w:t>
      </w:r>
      <w:r w:rsidR="00DD7DD7" w:rsidRPr="006C228E">
        <w:rPr>
          <w:rFonts w:ascii="Times New Roman" w:hAnsi="Times New Roman" w:cs="Times New Roman"/>
        </w:rPr>
        <w:t>Cs under the assumption that MNCs constitute a random sample of all firms in the database</w:t>
      </w:r>
      <w:r w:rsidR="005A2A54" w:rsidRPr="006C228E">
        <w:rPr>
          <w:rFonts w:ascii="Times New Roman" w:hAnsi="Times New Roman" w:cs="Times New Roman"/>
        </w:rPr>
        <w:t xml:space="preserve"> (Lennox </w:t>
      </w:r>
      <w:r w:rsidR="005A2A54" w:rsidRPr="006C228E">
        <w:rPr>
          <w:rFonts w:ascii="Times New Roman" w:hAnsi="Times New Roman" w:cs="Times New Roman"/>
          <w:i/>
        </w:rPr>
        <w:t>et al.</w:t>
      </w:r>
      <w:r w:rsidR="005A2A54" w:rsidRPr="006C228E">
        <w:rPr>
          <w:rFonts w:ascii="Times New Roman" w:hAnsi="Times New Roman" w:cs="Times New Roman"/>
        </w:rPr>
        <w:t>, 2012)</w:t>
      </w:r>
      <w:r w:rsidR="00DD7DD7" w:rsidRPr="006C228E">
        <w:rPr>
          <w:rFonts w:ascii="Times New Roman" w:hAnsi="Times New Roman" w:cs="Times New Roman"/>
        </w:rPr>
        <w:t>.</w:t>
      </w:r>
    </w:p>
    <w:p w14:paraId="66A47DB1" w14:textId="77777777" w:rsidR="005A759C" w:rsidRPr="006C228E" w:rsidRDefault="00DD7DD7" w:rsidP="005527C5">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The baseline </w:t>
      </w:r>
      <w:r w:rsidR="00521FCA" w:rsidRPr="006C228E">
        <w:rPr>
          <w:rFonts w:ascii="Times New Roman" w:hAnsi="Times New Roman" w:cs="Times New Roman"/>
        </w:rPr>
        <w:t xml:space="preserve">(second-stage) </w:t>
      </w:r>
      <w:r w:rsidRPr="006C228E">
        <w:rPr>
          <w:rFonts w:ascii="Times New Roman" w:hAnsi="Times New Roman" w:cs="Times New Roman"/>
        </w:rPr>
        <w:t>regression</w:t>
      </w:r>
      <w:r w:rsidR="00451433" w:rsidRPr="006C228E">
        <w:rPr>
          <w:rFonts w:ascii="Times New Roman" w:hAnsi="Times New Roman" w:cs="Times New Roman"/>
        </w:rPr>
        <w:t xml:space="preserve"> </w:t>
      </w:r>
      <w:r w:rsidRPr="006C228E">
        <w:rPr>
          <w:rFonts w:ascii="Times New Roman" w:hAnsi="Times New Roman" w:cs="Times New Roman"/>
        </w:rPr>
        <w:t xml:space="preserve">model utilised </w:t>
      </w:r>
      <w:r w:rsidR="00C57D37" w:rsidRPr="006C228E">
        <w:rPr>
          <w:rFonts w:ascii="Times New Roman" w:hAnsi="Times New Roman" w:cs="Times New Roman"/>
        </w:rPr>
        <w:t>in this paper</w:t>
      </w:r>
      <w:r w:rsidRPr="006C228E">
        <w:rPr>
          <w:rFonts w:ascii="Times New Roman" w:hAnsi="Times New Roman" w:cs="Times New Roman"/>
        </w:rPr>
        <w:t xml:space="preserve"> </w:t>
      </w:r>
      <w:r w:rsidR="00E605A0" w:rsidRPr="006C228E">
        <w:rPr>
          <w:rFonts w:ascii="Times New Roman" w:hAnsi="Times New Roman" w:cs="Times New Roman"/>
        </w:rPr>
        <w:t>has</w:t>
      </w:r>
      <w:r w:rsidR="00451433" w:rsidRPr="006C228E">
        <w:rPr>
          <w:rFonts w:ascii="Times New Roman" w:hAnsi="Times New Roman" w:cs="Times New Roman"/>
        </w:rPr>
        <w:t xml:space="preserve"> the following structure</w:t>
      </w:r>
      <w:r w:rsidR="005527C5" w:rsidRPr="006C228E">
        <w:rPr>
          <w:rFonts w:ascii="Times New Roman" w:hAnsi="Times New Roman" w:cs="Times New Roman"/>
        </w:rPr>
        <w:t xml:space="preserve">: </w:t>
      </w:r>
    </w:p>
    <w:p w14:paraId="4F76EBFB" w14:textId="77777777" w:rsidR="005A759C" w:rsidRPr="006C228E" w:rsidRDefault="00E70163" w:rsidP="00D5502D">
      <w:pPr>
        <w:spacing w:after="0" w:line="48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Return</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Multinationality</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firm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industry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year</m:t>
            </m:r>
          </m:sub>
        </m:sSub>
        <m:r>
          <w:rPr>
            <w:rFonts w:ascii="Cambria Math" w:hAnsi="Cambria Math" w:cs="Times New Roman"/>
          </w:rPr>
          <m:t>+λ+</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D5502D" w:rsidRPr="006C228E">
        <w:rPr>
          <w:rFonts w:ascii="Times New Roman" w:hAnsi="Times New Roman" w:cs="Times New Roman"/>
        </w:rPr>
        <w:t xml:space="preserve">          Eq. (1)</w:t>
      </w:r>
    </w:p>
    <w:p w14:paraId="2047DF9E" w14:textId="673152D4" w:rsidR="003E1061" w:rsidRPr="006C228E" w:rsidRDefault="00C57D37" w:rsidP="0029752B">
      <w:pPr>
        <w:spacing w:after="0" w:line="480" w:lineRule="auto"/>
        <w:jc w:val="both"/>
        <w:rPr>
          <w:rFonts w:ascii="Times New Roman" w:hAnsi="Times New Roman" w:cs="Times New Roman"/>
        </w:rPr>
      </w:pPr>
      <w:r w:rsidRPr="006C228E">
        <w:rPr>
          <w:rFonts w:ascii="Times New Roman" w:hAnsi="Times New Roman" w:cs="Times New Roman"/>
        </w:rPr>
        <w:t>w</w:t>
      </w:r>
      <w:r w:rsidR="00AC5D82" w:rsidRPr="006C228E">
        <w:rPr>
          <w:rFonts w:ascii="Times New Roman" w:hAnsi="Times New Roman" w:cs="Times New Roman"/>
        </w:rPr>
        <w:t>here</w:t>
      </w:r>
      <w:r w:rsidR="00593311" w:rsidRPr="006C228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Return</m:t>
            </m:r>
          </m:e>
          <m:sub>
            <m:r>
              <w:rPr>
                <w:rFonts w:ascii="Cambria Math" w:hAnsi="Cambria Math" w:cs="Times New Roman"/>
              </w:rPr>
              <m:t>it</m:t>
            </m:r>
          </m:sub>
        </m:sSub>
      </m:oMath>
      <w:r w:rsidR="00593311" w:rsidRPr="006C228E">
        <w:rPr>
          <w:rFonts w:ascii="Times New Roman" w:eastAsiaTheme="minorEastAsia" w:hAnsi="Times New Roman" w:cs="Times New Roman"/>
        </w:rPr>
        <w:t xml:space="preserve"> </w:t>
      </w:r>
      <w:r w:rsidR="00F1125E" w:rsidRPr="006C228E">
        <w:rPr>
          <w:rFonts w:ascii="Times New Roman" w:hAnsi="Times New Roman" w:cs="Times New Roman"/>
        </w:rPr>
        <w:t xml:space="preserve">is the </w:t>
      </w:r>
      <w:r w:rsidR="00DC2865" w:rsidRPr="006C228E">
        <w:rPr>
          <w:rFonts w:ascii="Times New Roman" w:hAnsi="Times New Roman" w:cs="Times New Roman"/>
        </w:rPr>
        <w:t>M&amp;A</w:t>
      </w:r>
      <w:r w:rsidR="00593311" w:rsidRPr="006C228E">
        <w:rPr>
          <w:rFonts w:ascii="Times New Roman" w:hAnsi="Times New Roman" w:cs="Times New Roman"/>
        </w:rPr>
        <w:t xml:space="preserve"> </w:t>
      </w:r>
      <w:r w:rsidR="00AC5D82" w:rsidRPr="006C228E">
        <w:rPr>
          <w:rFonts w:ascii="Times New Roman" w:hAnsi="Times New Roman" w:cs="Times New Roman"/>
        </w:rPr>
        <w:t>return</w:t>
      </w:r>
      <w:r w:rsidR="00E605A0" w:rsidRPr="006C228E">
        <w:rPr>
          <w:rFonts w:ascii="Times New Roman" w:hAnsi="Times New Roman" w:cs="Times New Roman"/>
        </w:rPr>
        <w:t>s</w:t>
      </w:r>
      <w:r w:rsidR="00F1125E" w:rsidRPr="006C228E">
        <w:rPr>
          <w:rFonts w:ascii="Times New Roman" w:hAnsi="Times New Roman" w:cs="Times New Roman"/>
        </w:rPr>
        <w:t xml:space="preserve"> for firm </w:t>
      </w:r>
      <w:r w:rsidR="00F1125E" w:rsidRPr="006C228E">
        <w:rPr>
          <w:rFonts w:ascii="Times New Roman" w:hAnsi="Times New Roman" w:cs="Times New Roman"/>
          <w:i/>
        </w:rPr>
        <w:t>i</w:t>
      </w:r>
      <w:r w:rsidR="00F1125E" w:rsidRPr="006C228E">
        <w:rPr>
          <w:rFonts w:ascii="Times New Roman" w:hAnsi="Times New Roman" w:cs="Times New Roman"/>
        </w:rPr>
        <w:t xml:space="preserve"> in year </w:t>
      </w:r>
      <w:r w:rsidR="00F1125E" w:rsidRPr="006C228E">
        <w:rPr>
          <w:rFonts w:ascii="Times New Roman" w:hAnsi="Times New Roman" w:cs="Times New Roman"/>
          <w:i/>
        </w:rPr>
        <w:t>t</w:t>
      </w:r>
      <w:r w:rsidR="00AC5D82" w:rsidRPr="006C228E">
        <w:rPr>
          <w:rFonts w:ascii="Times New Roman" w:hAnsi="Times New Roman" w:cs="Times New Roman"/>
        </w:rPr>
        <w:t>, measured as</w:t>
      </w:r>
      <w:r w:rsidR="002468D3" w:rsidRPr="006C228E">
        <w:rPr>
          <w:rFonts w:ascii="Times New Roman" w:hAnsi="Times New Roman" w:cs="Times New Roman"/>
        </w:rPr>
        <w:t>:</w:t>
      </w:r>
      <w:r w:rsidR="00B04F7B" w:rsidRPr="006C228E">
        <w:rPr>
          <w:rFonts w:ascii="Times New Roman" w:hAnsi="Times New Roman" w:cs="Times New Roman"/>
        </w:rPr>
        <w:t xml:space="preserve"> (</w:t>
      </w:r>
      <w:r w:rsidR="005D4FB9" w:rsidRPr="006C228E">
        <w:rPr>
          <w:rFonts w:ascii="Times New Roman" w:hAnsi="Times New Roman" w:cs="Times New Roman"/>
        </w:rPr>
        <w:t>i</w:t>
      </w:r>
      <w:r w:rsidR="00B04F7B" w:rsidRPr="006C228E">
        <w:rPr>
          <w:rFonts w:ascii="Times New Roman" w:hAnsi="Times New Roman" w:cs="Times New Roman"/>
        </w:rPr>
        <w:t>) short-run</w:t>
      </w:r>
      <w:r w:rsidR="00AC5D82" w:rsidRPr="006C228E">
        <w:rPr>
          <w:rFonts w:ascii="Times New Roman" w:hAnsi="Times New Roman" w:cs="Times New Roman"/>
        </w:rPr>
        <w:t xml:space="preserve"> </w:t>
      </w:r>
      <w:r w:rsidR="00C46710" w:rsidRPr="006C228E">
        <w:rPr>
          <w:rFonts w:ascii="Times New Roman" w:hAnsi="Times New Roman" w:cs="Times New Roman"/>
        </w:rPr>
        <w:t xml:space="preserve">announcement </w:t>
      </w:r>
      <w:r w:rsidR="004743A1" w:rsidRPr="006C228E">
        <w:rPr>
          <w:rFonts w:ascii="Times New Roman" w:hAnsi="Times New Roman" w:cs="Times New Roman"/>
        </w:rPr>
        <w:t xml:space="preserve">period </w:t>
      </w:r>
      <w:r w:rsidR="00C46710" w:rsidRPr="006C228E">
        <w:rPr>
          <w:rFonts w:ascii="Times New Roman" w:hAnsi="Times New Roman" w:cs="Times New Roman"/>
        </w:rPr>
        <w:t>return</w:t>
      </w:r>
      <w:r w:rsidR="004743A1" w:rsidRPr="006C228E">
        <w:rPr>
          <w:rFonts w:ascii="Times New Roman" w:hAnsi="Times New Roman" w:cs="Times New Roman"/>
        </w:rPr>
        <w:t>s</w:t>
      </w:r>
      <w:r w:rsidR="00C46710" w:rsidRPr="006C228E">
        <w:rPr>
          <w:rFonts w:ascii="Times New Roman" w:hAnsi="Times New Roman" w:cs="Times New Roman"/>
        </w:rPr>
        <w:t xml:space="preserve">; </w:t>
      </w:r>
      <w:r w:rsidR="00B04F7B" w:rsidRPr="006C228E">
        <w:rPr>
          <w:rFonts w:ascii="Times New Roman" w:hAnsi="Times New Roman" w:cs="Times New Roman"/>
        </w:rPr>
        <w:t>(</w:t>
      </w:r>
      <w:r w:rsidR="005D4FB9" w:rsidRPr="006C228E">
        <w:rPr>
          <w:rFonts w:ascii="Times New Roman" w:hAnsi="Times New Roman" w:cs="Times New Roman"/>
        </w:rPr>
        <w:t>ii</w:t>
      </w:r>
      <w:r w:rsidR="00B04F7B" w:rsidRPr="006C228E">
        <w:rPr>
          <w:rFonts w:ascii="Times New Roman" w:hAnsi="Times New Roman" w:cs="Times New Roman"/>
        </w:rPr>
        <w:t>)</w:t>
      </w:r>
      <w:r w:rsidR="002D2C82" w:rsidRPr="006C228E">
        <w:rPr>
          <w:rFonts w:ascii="Times New Roman" w:hAnsi="Times New Roman" w:cs="Times New Roman"/>
        </w:rPr>
        <w:t xml:space="preserve"> long-run</w:t>
      </w:r>
      <w:r w:rsidR="00AC5D82" w:rsidRPr="006C228E">
        <w:rPr>
          <w:rFonts w:ascii="Times New Roman" w:hAnsi="Times New Roman" w:cs="Times New Roman"/>
        </w:rPr>
        <w:t xml:space="preserve"> </w:t>
      </w:r>
      <w:r w:rsidR="00C46710" w:rsidRPr="006C228E">
        <w:rPr>
          <w:rFonts w:ascii="Times New Roman" w:hAnsi="Times New Roman" w:cs="Times New Roman"/>
        </w:rPr>
        <w:t xml:space="preserve">operating </w:t>
      </w:r>
      <w:r w:rsidR="00AC5D82" w:rsidRPr="006C228E">
        <w:rPr>
          <w:rFonts w:ascii="Times New Roman" w:hAnsi="Times New Roman" w:cs="Times New Roman"/>
        </w:rPr>
        <w:t>performance</w:t>
      </w:r>
      <w:r w:rsidR="00B04F7B" w:rsidRPr="006C228E">
        <w:rPr>
          <w:rFonts w:ascii="Times New Roman" w:hAnsi="Times New Roman" w:cs="Times New Roman"/>
        </w:rPr>
        <w:t>; or (</w:t>
      </w:r>
      <w:r w:rsidR="005D4FB9" w:rsidRPr="006C228E">
        <w:rPr>
          <w:rFonts w:ascii="Times New Roman" w:hAnsi="Times New Roman" w:cs="Times New Roman"/>
        </w:rPr>
        <w:t>iii</w:t>
      </w:r>
      <w:r w:rsidR="00B04F7B" w:rsidRPr="006C228E">
        <w:rPr>
          <w:rFonts w:ascii="Times New Roman" w:hAnsi="Times New Roman" w:cs="Times New Roman"/>
        </w:rPr>
        <w:t xml:space="preserve">) </w:t>
      </w:r>
      <w:r w:rsidR="002D2C82" w:rsidRPr="006C228E">
        <w:rPr>
          <w:rFonts w:ascii="Times New Roman" w:hAnsi="Times New Roman" w:cs="Times New Roman"/>
        </w:rPr>
        <w:t>long-run buy-and-</w:t>
      </w:r>
      <w:r w:rsidR="00B04F7B" w:rsidRPr="006C228E">
        <w:rPr>
          <w:rFonts w:ascii="Times New Roman" w:hAnsi="Times New Roman" w:cs="Times New Roman"/>
        </w:rPr>
        <w:t>hold abnormal returns</w:t>
      </w:r>
      <w:r w:rsidR="00C46710" w:rsidRPr="006C228E">
        <w:rPr>
          <w:rFonts w:ascii="Times New Roman" w:hAnsi="Times New Roman" w:cs="Times New Roman"/>
        </w:rPr>
        <w:t>. The announcement return</w:t>
      </w:r>
      <w:r w:rsidR="00B04F7B" w:rsidRPr="006C228E">
        <w:rPr>
          <w:rFonts w:ascii="Times New Roman" w:hAnsi="Times New Roman" w:cs="Times New Roman"/>
        </w:rPr>
        <w:t>s cover</w:t>
      </w:r>
      <w:r w:rsidR="00AC5D82" w:rsidRPr="006C228E">
        <w:rPr>
          <w:rFonts w:ascii="Times New Roman" w:hAnsi="Times New Roman" w:cs="Times New Roman"/>
        </w:rPr>
        <w:t xml:space="preserve"> </w:t>
      </w:r>
      <w:r w:rsidR="00C46710" w:rsidRPr="006C228E">
        <w:rPr>
          <w:rFonts w:ascii="Times New Roman" w:hAnsi="Times New Roman" w:cs="Times New Roman"/>
        </w:rPr>
        <w:t>cumulative abnormal returns (</w:t>
      </w:r>
      <w:r w:rsidR="00C46710" w:rsidRPr="006C228E">
        <w:rPr>
          <w:rFonts w:ascii="Times New Roman" w:hAnsi="Times New Roman" w:cs="Times New Roman"/>
          <w:i/>
        </w:rPr>
        <w:t>CAR</w:t>
      </w:r>
      <w:r w:rsidR="006349BB" w:rsidRPr="006C228E">
        <w:rPr>
          <w:rFonts w:ascii="Times New Roman" w:hAnsi="Times New Roman" w:cs="Times New Roman"/>
          <w:i/>
        </w:rPr>
        <w:t>s</w:t>
      </w:r>
      <w:r w:rsidR="00C46710" w:rsidRPr="006C228E">
        <w:rPr>
          <w:rFonts w:ascii="Times New Roman" w:hAnsi="Times New Roman" w:cs="Times New Roman"/>
        </w:rPr>
        <w:t>) for the (-</w:t>
      </w:r>
      <w:r w:rsidR="0056692E" w:rsidRPr="006C228E">
        <w:rPr>
          <w:rFonts w:ascii="Times New Roman" w:hAnsi="Times New Roman" w:cs="Times New Roman"/>
        </w:rPr>
        <w:t>1, +</w:t>
      </w:r>
      <w:r w:rsidR="00C46710" w:rsidRPr="006C228E">
        <w:rPr>
          <w:rFonts w:ascii="Times New Roman" w:hAnsi="Times New Roman" w:cs="Times New Roman"/>
        </w:rPr>
        <w:t>1),</w:t>
      </w:r>
      <w:r w:rsidR="000C1076" w:rsidRPr="006C228E">
        <w:rPr>
          <w:rFonts w:ascii="Times New Roman" w:hAnsi="Times New Roman" w:cs="Times New Roman"/>
        </w:rPr>
        <w:t xml:space="preserve"> (-</w:t>
      </w:r>
      <w:r w:rsidR="0056692E" w:rsidRPr="006C228E">
        <w:rPr>
          <w:rFonts w:ascii="Times New Roman" w:hAnsi="Times New Roman" w:cs="Times New Roman"/>
        </w:rPr>
        <w:t>2, +</w:t>
      </w:r>
      <w:r w:rsidR="000C1076" w:rsidRPr="006C228E">
        <w:rPr>
          <w:rFonts w:ascii="Times New Roman" w:hAnsi="Times New Roman" w:cs="Times New Roman"/>
        </w:rPr>
        <w:t xml:space="preserve">2), </w:t>
      </w:r>
      <w:r w:rsidR="00C70EEE" w:rsidRPr="006C228E">
        <w:rPr>
          <w:rFonts w:ascii="Times New Roman" w:hAnsi="Times New Roman" w:cs="Times New Roman"/>
        </w:rPr>
        <w:t>and (</w:t>
      </w:r>
      <w:r w:rsidR="000C1076" w:rsidRPr="006C228E">
        <w:rPr>
          <w:rFonts w:ascii="Times New Roman" w:hAnsi="Times New Roman" w:cs="Times New Roman"/>
        </w:rPr>
        <w:t>-</w:t>
      </w:r>
      <w:r w:rsidR="0056692E" w:rsidRPr="006C228E">
        <w:rPr>
          <w:rFonts w:ascii="Times New Roman" w:hAnsi="Times New Roman" w:cs="Times New Roman"/>
        </w:rPr>
        <w:t>5, +</w:t>
      </w:r>
      <w:r w:rsidR="000C1076" w:rsidRPr="006C228E">
        <w:rPr>
          <w:rFonts w:ascii="Times New Roman" w:hAnsi="Times New Roman" w:cs="Times New Roman"/>
        </w:rPr>
        <w:t>5)</w:t>
      </w:r>
      <w:r w:rsidR="00C46710" w:rsidRPr="006C228E">
        <w:rPr>
          <w:rFonts w:ascii="Times New Roman" w:hAnsi="Times New Roman" w:cs="Times New Roman"/>
        </w:rPr>
        <w:t xml:space="preserve"> event windows. </w:t>
      </w:r>
      <w:r w:rsidR="00AF0D99" w:rsidRPr="006C228E">
        <w:rPr>
          <w:rFonts w:ascii="Times New Roman" w:hAnsi="Times New Roman" w:cs="Times New Roman"/>
        </w:rPr>
        <w:t xml:space="preserve">We follow the standard event study methodology </w:t>
      </w:r>
      <w:r w:rsidR="000D6832" w:rsidRPr="006C228E">
        <w:rPr>
          <w:rFonts w:ascii="Times New Roman" w:hAnsi="Times New Roman" w:cs="Times New Roman"/>
        </w:rPr>
        <w:t>(see,</w:t>
      </w:r>
      <w:r w:rsidR="00DA733D" w:rsidRPr="006C228E">
        <w:rPr>
          <w:rFonts w:ascii="Times New Roman" w:hAnsi="Times New Roman" w:cs="Times New Roman"/>
        </w:rPr>
        <w:t xml:space="preserve"> </w:t>
      </w:r>
      <w:r w:rsidR="004743A1" w:rsidRPr="006C228E">
        <w:rPr>
          <w:rFonts w:ascii="Times New Roman" w:hAnsi="Times New Roman" w:cs="Times New Roman"/>
        </w:rPr>
        <w:t xml:space="preserve">Ozkan, 2012; </w:t>
      </w:r>
      <w:r w:rsidR="0056692E" w:rsidRPr="006C228E">
        <w:rPr>
          <w:rFonts w:ascii="Times New Roman" w:hAnsi="Times New Roman" w:cs="Times New Roman"/>
        </w:rPr>
        <w:t xml:space="preserve">Barbopoulos </w:t>
      </w:r>
      <w:r w:rsidR="0056692E" w:rsidRPr="006C228E">
        <w:rPr>
          <w:rFonts w:ascii="Times New Roman" w:hAnsi="Times New Roman" w:cs="Times New Roman"/>
          <w:i/>
        </w:rPr>
        <w:t>et al.</w:t>
      </w:r>
      <w:r w:rsidR="005F1F9F" w:rsidRPr="006C228E">
        <w:rPr>
          <w:rFonts w:ascii="Times New Roman" w:hAnsi="Times New Roman" w:cs="Times New Roman"/>
          <w:i/>
        </w:rPr>
        <w:t>,</w:t>
      </w:r>
      <w:r w:rsidR="005F1F9F" w:rsidRPr="006C228E">
        <w:rPr>
          <w:rFonts w:ascii="Times New Roman" w:hAnsi="Times New Roman" w:cs="Times New Roman"/>
        </w:rPr>
        <w:t xml:space="preserve"> 2012</w:t>
      </w:r>
      <w:r w:rsidR="00DA733D" w:rsidRPr="006C228E">
        <w:rPr>
          <w:rFonts w:ascii="Times New Roman" w:hAnsi="Times New Roman" w:cs="Times New Roman"/>
        </w:rPr>
        <w:t xml:space="preserve">) </w:t>
      </w:r>
      <w:r w:rsidR="00AF0D99" w:rsidRPr="006C228E">
        <w:rPr>
          <w:rFonts w:ascii="Times New Roman" w:hAnsi="Times New Roman" w:cs="Times New Roman"/>
        </w:rPr>
        <w:t>to compute the abnormal</w:t>
      </w:r>
      <w:r w:rsidR="00DC2865" w:rsidRPr="006C228E">
        <w:rPr>
          <w:rFonts w:ascii="Times New Roman" w:hAnsi="Times New Roman" w:cs="Times New Roman"/>
        </w:rPr>
        <w:t xml:space="preserve"> returns</w:t>
      </w:r>
      <w:r w:rsidR="00AF0D99" w:rsidRPr="006C228E">
        <w:rPr>
          <w:rFonts w:ascii="Times New Roman" w:hAnsi="Times New Roman" w:cs="Times New Roman"/>
        </w:rPr>
        <w:t xml:space="preserve"> (</w:t>
      </w:r>
      <w:r w:rsidR="00AF0D99" w:rsidRPr="006C228E">
        <w:rPr>
          <w:rFonts w:ascii="Times New Roman" w:hAnsi="Times New Roman" w:cs="Times New Roman"/>
          <w:i/>
        </w:rPr>
        <w:t>AR</w:t>
      </w:r>
      <w:r w:rsidR="006349BB" w:rsidRPr="006C228E">
        <w:rPr>
          <w:rFonts w:ascii="Times New Roman" w:hAnsi="Times New Roman" w:cs="Times New Roman"/>
          <w:i/>
        </w:rPr>
        <w:t>s</w:t>
      </w:r>
      <w:r w:rsidR="00AF0D99" w:rsidRPr="006C228E">
        <w:rPr>
          <w:rFonts w:ascii="Times New Roman" w:hAnsi="Times New Roman" w:cs="Times New Roman"/>
        </w:rPr>
        <w:t xml:space="preserve">) and </w:t>
      </w:r>
      <w:r w:rsidR="00AF0D99" w:rsidRPr="006C228E">
        <w:rPr>
          <w:rFonts w:ascii="Times New Roman" w:hAnsi="Times New Roman" w:cs="Times New Roman"/>
          <w:i/>
        </w:rPr>
        <w:t>CAR</w:t>
      </w:r>
      <w:r w:rsidR="006349BB" w:rsidRPr="006C228E">
        <w:rPr>
          <w:rFonts w:ascii="Times New Roman" w:hAnsi="Times New Roman" w:cs="Times New Roman"/>
          <w:i/>
        </w:rPr>
        <w:t>s</w:t>
      </w:r>
      <w:r w:rsidR="00AF0D99" w:rsidRPr="006C228E">
        <w:rPr>
          <w:rFonts w:ascii="Times New Roman" w:hAnsi="Times New Roman" w:cs="Times New Roman"/>
        </w:rPr>
        <w:t xml:space="preserve"> by subtracting th</w:t>
      </w:r>
      <w:r w:rsidR="0029055E" w:rsidRPr="006C228E">
        <w:rPr>
          <w:rFonts w:ascii="Times New Roman" w:hAnsi="Times New Roman" w:cs="Times New Roman"/>
        </w:rPr>
        <w:t>e daily return for the FTSE All-</w:t>
      </w:r>
      <w:r w:rsidR="00AF0D99" w:rsidRPr="006C228E">
        <w:rPr>
          <w:rFonts w:ascii="Times New Roman" w:hAnsi="Times New Roman" w:cs="Times New Roman"/>
        </w:rPr>
        <w:t xml:space="preserve">Share stock market index from the acquiring firm’s daily stock return over the </w:t>
      </w:r>
      <w:r w:rsidR="0008751F" w:rsidRPr="006C228E">
        <w:rPr>
          <w:rFonts w:ascii="Times New Roman" w:hAnsi="Times New Roman" w:cs="Times New Roman"/>
        </w:rPr>
        <w:t xml:space="preserve">relevant </w:t>
      </w:r>
      <w:r w:rsidR="00AF0D99" w:rsidRPr="006C228E">
        <w:rPr>
          <w:rFonts w:ascii="Times New Roman" w:hAnsi="Times New Roman" w:cs="Times New Roman"/>
        </w:rPr>
        <w:t xml:space="preserve">event window. Thus, the </w:t>
      </w:r>
      <w:r w:rsidR="00AF0D99" w:rsidRPr="006C228E">
        <w:rPr>
          <w:rFonts w:ascii="Times New Roman" w:hAnsi="Times New Roman" w:cs="Times New Roman"/>
          <w:i/>
        </w:rPr>
        <w:t>CARs</w:t>
      </w:r>
      <w:r w:rsidR="00AF0D99" w:rsidRPr="006C228E">
        <w:rPr>
          <w:rFonts w:ascii="Times New Roman" w:hAnsi="Times New Roman" w:cs="Times New Roman"/>
        </w:rPr>
        <w:t xml:space="preserve"> reflect the view of the market participants of the quality of the </w:t>
      </w:r>
      <w:r w:rsidR="00E605A0" w:rsidRPr="006C228E">
        <w:rPr>
          <w:rFonts w:ascii="Times New Roman" w:hAnsi="Times New Roman" w:cs="Times New Roman"/>
        </w:rPr>
        <w:t xml:space="preserve">M&amp;A </w:t>
      </w:r>
      <w:r w:rsidR="00AF0D99" w:rsidRPr="006C228E">
        <w:rPr>
          <w:rFonts w:ascii="Times New Roman" w:hAnsi="Times New Roman" w:cs="Times New Roman"/>
        </w:rPr>
        <w:t xml:space="preserve">deal. </w:t>
      </w:r>
    </w:p>
    <w:p w14:paraId="005A654D" w14:textId="045E6B5C" w:rsidR="0029752B" w:rsidRPr="006C228E" w:rsidRDefault="00C46710" w:rsidP="003E1061">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For the </w:t>
      </w:r>
      <w:r w:rsidR="002D2C82" w:rsidRPr="006C228E">
        <w:rPr>
          <w:rFonts w:ascii="Times New Roman" w:hAnsi="Times New Roman" w:cs="Times New Roman"/>
        </w:rPr>
        <w:t>long-run</w:t>
      </w:r>
      <w:r w:rsidR="00DA733D" w:rsidRPr="006C228E">
        <w:rPr>
          <w:rFonts w:ascii="Times New Roman" w:hAnsi="Times New Roman" w:cs="Times New Roman"/>
        </w:rPr>
        <w:t xml:space="preserve"> operating performance, we adopt a procedure similar to </w:t>
      </w:r>
      <w:r w:rsidR="000D6832" w:rsidRPr="006C228E">
        <w:rPr>
          <w:rFonts w:ascii="Times New Roman" w:hAnsi="Times New Roman" w:cs="Times New Roman"/>
        </w:rPr>
        <w:t>Arena and</w:t>
      </w:r>
      <w:r w:rsidR="00DA733D" w:rsidRPr="006C228E">
        <w:rPr>
          <w:rFonts w:ascii="Times New Roman" w:hAnsi="Times New Roman" w:cs="Times New Roman"/>
        </w:rPr>
        <w:t xml:space="preserve"> Dewally (2017), and measure it</w:t>
      </w:r>
      <w:r w:rsidRPr="006C228E">
        <w:rPr>
          <w:rFonts w:ascii="Times New Roman" w:hAnsi="Times New Roman" w:cs="Times New Roman"/>
        </w:rPr>
        <w:t xml:space="preserve"> as the difference between the return on assets (</w:t>
      </w:r>
      <w:r w:rsidRPr="006C228E">
        <w:rPr>
          <w:rFonts w:ascii="Times New Roman" w:hAnsi="Times New Roman" w:cs="Times New Roman"/>
          <w:i/>
        </w:rPr>
        <w:t>R</w:t>
      </w:r>
      <w:r w:rsidR="0008751F" w:rsidRPr="006C228E">
        <w:rPr>
          <w:rFonts w:ascii="Times New Roman" w:hAnsi="Times New Roman" w:cs="Times New Roman"/>
          <w:i/>
        </w:rPr>
        <w:t>OA</w:t>
      </w:r>
      <w:r w:rsidR="0008751F" w:rsidRPr="006C228E">
        <w:rPr>
          <w:rFonts w:ascii="Times New Roman" w:hAnsi="Times New Roman" w:cs="Times New Roman"/>
        </w:rPr>
        <w:t>)</w:t>
      </w:r>
      <w:r w:rsidRPr="006C228E">
        <w:rPr>
          <w:rFonts w:ascii="Times New Roman" w:hAnsi="Times New Roman" w:cs="Times New Roman"/>
        </w:rPr>
        <w:t xml:space="preserve"> for the three years following the</w:t>
      </w:r>
      <w:r w:rsidR="0008751F" w:rsidRPr="006C228E">
        <w:rPr>
          <w:rFonts w:ascii="Times New Roman" w:hAnsi="Times New Roman" w:cs="Times New Roman"/>
        </w:rPr>
        <w:t xml:space="preserve"> acquisition and the </w:t>
      </w:r>
      <w:r w:rsidR="0008751F" w:rsidRPr="006C228E">
        <w:rPr>
          <w:rFonts w:ascii="Times New Roman" w:hAnsi="Times New Roman" w:cs="Times New Roman"/>
          <w:i/>
        </w:rPr>
        <w:t>ROA</w:t>
      </w:r>
      <w:r w:rsidR="0008751F" w:rsidRPr="006C228E">
        <w:rPr>
          <w:rFonts w:ascii="Times New Roman" w:hAnsi="Times New Roman" w:cs="Times New Roman"/>
        </w:rPr>
        <w:t xml:space="preserve"> </w:t>
      </w:r>
      <w:r w:rsidRPr="006C228E">
        <w:rPr>
          <w:rFonts w:ascii="Times New Roman" w:hAnsi="Times New Roman" w:cs="Times New Roman"/>
        </w:rPr>
        <w:t xml:space="preserve">for the </w:t>
      </w:r>
      <w:r w:rsidR="0029055E" w:rsidRPr="006C228E">
        <w:rPr>
          <w:rFonts w:ascii="Times New Roman" w:hAnsi="Times New Roman" w:cs="Times New Roman"/>
        </w:rPr>
        <w:t xml:space="preserve">three </w:t>
      </w:r>
      <w:r w:rsidRPr="006C228E">
        <w:rPr>
          <w:rFonts w:ascii="Times New Roman" w:hAnsi="Times New Roman" w:cs="Times New Roman"/>
        </w:rPr>
        <w:t>year</w:t>
      </w:r>
      <w:r w:rsidR="0029055E" w:rsidRPr="006C228E">
        <w:rPr>
          <w:rFonts w:ascii="Times New Roman" w:hAnsi="Times New Roman" w:cs="Times New Roman"/>
        </w:rPr>
        <w:t>s</w:t>
      </w:r>
      <w:r w:rsidRPr="006C228E">
        <w:rPr>
          <w:rFonts w:ascii="Times New Roman" w:hAnsi="Times New Roman" w:cs="Times New Roman"/>
        </w:rPr>
        <w:t xml:space="preserve"> before the acquisition (i.e.</w:t>
      </w:r>
      <w:r w:rsidR="005D4FB9" w:rsidRPr="006C228E">
        <w:rPr>
          <w:rFonts w:ascii="Times New Roman" w:hAnsi="Times New Roman" w:cs="Times New Roman"/>
        </w:rPr>
        <w:t>,</w:t>
      </w:r>
      <w:r w:rsidRPr="006C228E">
        <w:rPr>
          <w:rFonts w:ascii="Times New Roman" w:hAnsi="Times New Roman" w:cs="Times New Roman"/>
          <w:i/>
          <w:position w:val="-4"/>
        </w:rPr>
        <w:object w:dxaOrig="220" w:dyaOrig="260" w14:anchorId="6F8AE188">
          <v:shape id="_x0000_i1027" type="#_x0000_t75" style="width:11.25pt;height:12.75pt" o:ole="">
            <v:imagedata r:id="rId12" o:title=""/>
          </v:shape>
          <o:OLEObject Type="Embed" ProgID="Equation.3" ShapeID="_x0000_i1027" DrawAspect="Content" ObjectID="_1600195823" r:id="rId13"/>
        </w:object>
      </w:r>
      <w:r w:rsidR="0008751F" w:rsidRPr="006C228E">
        <w:rPr>
          <w:rFonts w:ascii="Times New Roman" w:hAnsi="Times New Roman" w:cs="Times New Roman"/>
          <w:i/>
        </w:rPr>
        <w:t>ROA</w:t>
      </w:r>
      <w:r w:rsidRPr="006C228E">
        <w:rPr>
          <w:rFonts w:ascii="Times New Roman" w:hAnsi="Times New Roman" w:cs="Times New Roman"/>
        </w:rPr>
        <w:t>).</w:t>
      </w:r>
      <w:r w:rsidR="00605D8B" w:rsidRPr="006C228E">
        <w:rPr>
          <w:rFonts w:ascii="Times New Roman" w:hAnsi="Times New Roman" w:cs="Times New Roman"/>
        </w:rPr>
        <w:t xml:space="preserve"> The </w:t>
      </w:r>
      <w:r w:rsidR="00605D8B" w:rsidRPr="006C228E">
        <w:rPr>
          <w:rFonts w:ascii="Times New Roman" w:hAnsi="Times New Roman" w:cs="Times New Roman"/>
          <w:i/>
        </w:rPr>
        <w:t>ROA</w:t>
      </w:r>
      <w:r w:rsidR="00605D8B" w:rsidRPr="006C228E">
        <w:rPr>
          <w:rFonts w:ascii="Times New Roman" w:hAnsi="Times New Roman" w:cs="Times New Roman"/>
        </w:rPr>
        <w:t xml:space="preserve"> is the earnings before interest, tax, depreciation and amortization </w:t>
      </w:r>
      <w:r w:rsidR="00F87C3E" w:rsidRPr="006C228E">
        <w:rPr>
          <w:rFonts w:ascii="Times New Roman" w:hAnsi="Times New Roman" w:cs="Times New Roman"/>
        </w:rPr>
        <w:t xml:space="preserve">(EBITDA) </w:t>
      </w:r>
      <w:r w:rsidR="00605D8B" w:rsidRPr="006C228E">
        <w:rPr>
          <w:rFonts w:ascii="Times New Roman" w:hAnsi="Times New Roman" w:cs="Times New Roman"/>
        </w:rPr>
        <w:t>divided by total assets.</w:t>
      </w:r>
      <w:r w:rsidR="00255C18" w:rsidRPr="006C228E">
        <w:rPr>
          <w:rFonts w:ascii="Times New Roman" w:hAnsi="Times New Roman" w:cs="Times New Roman"/>
        </w:rPr>
        <w:t xml:space="preserve"> </w:t>
      </w:r>
      <w:r w:rsidR="00907375" w:rsidRPr="006C228E">
        <w:rPr>
          <w:rFonts w:ascii="Times New Roman" w:hAnsi="Times New Roman" w:cs="Times New Roman"/>
        </w:rPr>
        <w:t>We further follow procedures in</w:t>
      </w:r>
      <w:r w:rsidR="00EB0FCF" w:rsidRPr="006C228E">
        <w:rPr>
          <w:rFonts w:ascii="Times New Roman" w:hAnsi="Times New Roman" w:cs="Times New Roman"/>
        </w:rPr>
        <w:t xml:space="preserve"> Minnick, Unal and Yang (2011) </w:t>
      </w:r>
      <w:r w:rsidR="004B0262" w:rsidRPr="006C228E">
        <w:rPr>
          <w:rFonts w:ascii="Times New Roman" w:hAnsi="Times New Roman" w:cs="Times New Roman"/>
        </w:rPr>
        <w:t>to compute a</w:t>
      </w:r>
      <w:r w:rsidR="002D2C82" w:rsidRPr="006C228E">
        <w:rPr>
          <w:rFonts w:ascii="Times New Roman" w:hAnsi="Times New Roman" w:cs="Times New Roman"/>
        </w:rPr>
        <w:t xml:space="preserve"> long-run</w:t>
      </w:r>
      <w:r w:rsidR="00255C18" w:rsidRPr="006C228E">
        <w:rPr>
          <w:rFonts w:ascii="Times New Roman" w:hAnsi="Times New Roman" w:cs="Times New Roman"/>
        </w:rPr>
        <w:t xml:space="preserve"> </w:t>
      </w:r>
      <w:r w:rsidR="004B0262" w:rsidRPr="006C228E">
        <w:rPr>
          <w:rFonts w:ascii="Times New Roman" w:hAnsi="Times New Roman" w:cs="Times New Roman"/>
        </w:rPr>
        <w:t xml:space="preserve">stock-based performance measure, </w:t>
      </w:r>
      <w:r w:rsidR="00255C18" w:rsidRPr="006C228E">
        <w:rPr>
          <w:rFonts w:ascii="Times New Roman" w:hAnsi="Times New Roman" w:cs="Times New Roman"/>
        </w:rPr>
        <w:t>buy</w:t>
      </w:r>
      <w:r w:rsidR="00EB0FCF" w:rsidRPr="006C228E">
        <w:rPr>
          <w:rFonts w:ascii="Times New Roman" w:hAnsi="Times New Roman" w:cs="Times New Roman"/>
        </w:rPr>
        <w:t>-</w:t>
      </w:r>
      <w:r w:rsidR="00255C18" w:rsidRPr="006C228E">
        <w:rPr>
          <w:rFonts w:ascii="Times New Roman" w:hAnsi="Times New Roman" w:cs="Times New Roman"/>
        </w:rPr>
        <w:t>and</w:t>
      </w:r>
      <w:r w:rsidR="00EB0FCF" w:rsidRPr="006C228E">
        <w:rPr>
          <w:rFonts w:ascii="Times New Roman" w:hAnsi="Times New Roman" w:cs="Times New Roman"/>
        </w:rPr>
        <w:t>-</w:t>
      </w:r>
      <w:r w:rsidR="00255C18" w:rsidRPr="006C228E">
        <w:rPr>
          <w:rFonts w:ascii="Times New Roman" w:hAnsi="Times New Roman" w:cs="Times New Roman"/>
        </w:rPr>
        <w:t xml:space="preserve">hold </w:t>
      </w:r>
      <w:r w:rsidR="008B30D7" w:rsidRPr="006C228E">
        <w:rPr>
          <w:rFonts w:ascii="Times New Roman" w:hAnsi="Times New Roman" w:cs="Times New Roman"/>
        </w:rPr>
        <w:t>abnormal</w:t>
      </w:r>
      <w:r w:rsidR="004B0262" w:rsidRPr="006C228E">
        <w:rPr>
          <w:rFonts w:ascii="Times New Roman" w:hAnsi="Times New Roman" w:cs="Times New Roman"/>
        </w:rPr>
        <w:t xml:space="preserve"> </w:t>
      </w:r>
      <w:r w:rsidR="00255C18" w:rsidRPr="006C228E">
        <w:rPr>
          <w:rFonts w:ascii="Times New Roman" w:hAnsi="Times New Roman" w:cs="Times New Roman"/>
        </w:rPr>
        <w:t xml:space="preserve">return </w:t>
      </w:r>
      <w:r w:rsidR="004B0262" w:rsidRPr="006C228E">
        <w:rPr>
          <w:rFonts w:ascii="Times New Roman" w:hAnsi="Times New Roman" w:cs="Times New Roman"/>
        </w:rPr>
        <w:t xml:space="preserve">(BHAR), </w:t>
      </w:r>
      <w:r w:rsidR="00255C18" w:rsidRPr="006C228E">
        <w:rPr>
          <w:rFonts w:ascii="Times New Roman" w:hAnsi="Times New Roman" w:cs="Times New Roman"/>
        </w:rPr>
        <w:t xml:space="preserve">as </w:t>
      </w:r>
      <w:r w:rsidR="00EB0FCF" w:rsidRPr="006C228E">
        <w:rPr>
          <w:rFonts w:ascii="Times New Roman" w:hAnsi="Times New Roman" w:cs="Times New Roman"/>
        </w:rPr>
        <w:t xml:space="preserve">the difference between the </w:t>
      </w:r>
      <w:r w:rsidR="006541E6" w:rsidRPr="006C228E">
        <w:rPr>
          <w:rFonts w:ascii="Times New Roman" w:hAnsi="Times New Roman" w:cs="Times New Roman"/>
        </w:rPr>
        <w:t>three</w:t>
      </w:r>
      <w:r w:rsidR="00EB0FCF" w:rsidRPr="006C228E">
        <w:rPr>
          <w:rFonts w:ascii="Times New Roman" w:hAnsi="Times New Roman" w:cs="Times New Roman"/>
        </w:rPr>
        <w:t xml:space="preserve">-year </w:t>
      </w:r>
      <w:r w:rsidR="006541E6" w:rsidRPr="006C228E">
        <w:rPr>
          <w:rFonts w:ascii="Times New Roman" w:hAnsi="Times New Roman" w:cs="Times New Roman"/>
        </w:rPr>
        <w:t xml:space="preserve">post-acquisition </w:t>
      </w:r>
      <w:r w:rsidR="00EB0FCF" w:rsidRPr="006C228E">
        <w:rPr>
          <w:rFonts w:ascii="Times New Roman" w:hAnsi="Times New Roman" w:cs="Times New Roman"/>
        </w:rPr>
        <w:t>buy-and-hold</w:t>
      </w:r>
      <w:r w:rsidR="004B0262" w:rsidRPr="006C228E">
        <w:rPr>
          <w:rFonts w:ascii="Times New Roman" w:hAnsi="Times New Roman" w:cs="Times New Roman"/>
        </w:rPr>
        <w:t xml:space="preserve"> returns</w:t>
      </w:r>
      <w:r w:rsidR="006541E6" w:rsidRPr="006C228E">
        <w:rPr>
          <w:rFonts w:ascii="Times New Roman" w:hAnsi="Times New Roman" w:cs="Times New Roman"/>
        </w:rPr>
        <w:t xml:space="preserve"> of the acquirer </w:t>
      </w:r>
      <w:r w:rsidR="00E62332" w:rsidRPr="006C228E">
        <w:rPr>
          <w:rFonts w:ascii="Times New Roman" w:hAnsi="Times New Roman" w:cs="Times New Roman"/>
        </w:rPr>
        <w:t>and that of the benchmark portfolio</w:t>
      </w:r>
      <w:r w:rsidR="00476A8F" w:rsidRPr="006C228E">
        <w:rPr>
          <w:rFonts w:ascii="Times New Roman" w:hAnsi="Times New Roman" w:cs="Times New Roman"/>
        </w:rPr>
        <w:t>.</w:t>
      </w:r>
      <w:r w:rsidR="00E62332" w:rsidRPr="006C228E">
        <w:rPr>
          <w:rStyle w:val="FootnoteReference"/>
          <w:rFonts w:ascii="Times New Roman" w:hAnsi="Times New Roman" w:cs="Times New Roman"/>
        </w:rPr>
        <w:footnoteReference w:id="5"/>
      </w:r>
      <w:r w:rsidR="004B0262" w:rsidRPr="006C228E">
        <w:rPr>
          <w:rFonts w:ascii="Times New Roman" w:hAnsi="Times New Roman" w:cs="Times New Roman"/>
        </w:rPr>
        <w:t xml:space="preserve"> </w:t>
      </w:r>
      <w:r w:rsidR="00A63813" w:rsidRPr="006C228E">
        <w:rPr>
          <w:rFonts w:ascii="Times New Roman" w:hAnsi="Times New Roman" w:cs="Times New Roman"/>
        </w:rPr>
        <w:t>The u</w:t>
      </w:r>
      <w:r w:rsidR="001A620A" w:rsidRPr="006C228E">
        <w:rPr>
          <w:rFonts w:ascii="Times New Roman" w:hAnsi="Times New Roman" w:cs="Times New Roman"/>
        </w:rPr>
        <w:t xml:space="preserve">se of the three-year windows increases the likelihood of capturing post-acquisition returns since it may take several years for an acquirer to fully integrate a target (Minnick </w:t>
      </w:r>
      <w:r w:rsidR="001A620A" w:rsidRPr="006C228E">
        <w:rPr>
          <w:rFonts w:ascii="Times New Roman" w:hAnsi="Times New Roman" w:cs="Times New Roman"/>
          <w:i/>
        </w:rPr>
        <w:t>et al.</w:t>
      </w:r>
      <w:r w:rsidR="001A620A" w:rsidRPr="006C228E">
        <w:rPr>
          <w:rFonts w:ascii="Times New Roman" w:hAnsi="Times New Roman" w:cs="Times New Roman"/>
        </w:rPr>
        <w:t>, 2011).</w:t>
      </w:r>
      <w:r w:rsidR="00F02F4D" w:rsidRPr="006C228E">
        <w:rPr>
          <w:rStyle w:val="FootnoteReference"/>
          <w:rFonts w:ascii="Times New Roman" w:hAnsi="Times New Roman" w:cs="Times New Roman"/>
        </w:rPr>
        <w:footnoteReference w:id="6"/>
      </w:r>
      <w:r w:rsidR="001A620A" w:rsidRPr="006C228E">
        <w:rPr>
          <w:rFonts w:ascii="Times New Roman" w:hAnsi="Times New Roman" w:cs="Times New Roman"/>
        </w:rPr>
        <w:t xml:space="preserve"> </w:t>
      </w:r>
      <w:r w:rsidR="004B0262" w:rsidRPr="006C228E">
        <w:rPr>
          <w:rFonts w:ascii="Times New Roman" w:hAnsi="Times New Roman" w:cs="Times New Roman"/>
        </w:rPr>
        <w:t xml:space="preserve">In line with standard </w:t>
      </w:r>
      <w:r w:rsidR="004B0262" w:rsidRPr="006C228E">
        <w:rPr>
          <w:rFonts w:ascii="Times New Roman" w:hAnsi="Times New Roman" w:cs="Times New Roman"/>
        </w:rPr>
        <w:lastRenderedPageBreak/>
        <w:t>practice</w:t>
      </w:r>
      <w:r w:rsidR="003D71B8" w:rsidRPr="006C228E">
        <w:rPr>
          <w:rFonts w:ascii="Times New Roman" w:hAnsi="Times New Roman" w:cs="Times New Roman"/>
        </w:rPr>
        <w:t xml:space="preserve"> (see </w:t>
      </w:r>
      <w:r w:rsidR="00C53842" w:rsidRPr="006C228E">
        <w:rPr>
          <w:rFonts w:ascii="Times New Roman" w:hAnsi="Times New Roman" w:cs="Times New Roman"/>
        </w:rPr>
        <w:t xml:space="preserve">Yang </w:t>
      </w:r>
      <w:r w:rsidR="00C53842" w:rsidRPr="006C228E">
        <w:rPr>
          <w:rFonts w:ascii="Times New Roman" w:hAnsi="Times New Roman" w:cs="Times New Roman"/>
          <w:i/>
        </w:rPr>
        <w:t>et al.</w:t>
      </w:r>
      <w:r w:rsidR="00C53842" w:rsidRPr="006C228E">
        <w:rPr>
          <w:rFonts w:ascii="Times New Roman" w:hAnsi="Times New Roman" w:cs="Times New Roman"/>
        </w:rPr>
        <w:t xml:space="preserve">, 2017; </w:t>
      </w:r>
      <w:r w:rsidR="003D71B8" w:rsidRPr="006C228E">
        <w:rPr>
          <w:rFonts w:ascii="Times New Roman" w:hAnsi="Times New Roman" w:cs="Times New Roman"/>
        </w:rPr>
        <w:t xml:space="preserve">Minnick </w:t>
      </w:r>
      <w:r w:rsidR="003D71B8" w:rsidRPr="006C228E">
        <w:rPr>
          <w:rFonts w:ascii="Times New Roman" w:hAnsi="Times New Roman" w:cs="Times New Roman"/>
          <w:i/>
        </w:rPr>
        <w:t>et al.</w:t>
      </w:r>
      <w:r w:rsidR="003D71B8" w:rsidRPr="006C228E">
        <w:rPr>
          <w:rFonts w:ascii="Times New Roman" w:hAnsi="Times New Roman" w:cs="Times New Roman"/>
        </w:rPr>
        <w:t>, 2011)</w:t>
      </w:r>
      <w:r w:rsidR="004B0262" w:rsidRPr="006C228E">
        <w:rPr>
          <w:rFonts w:ascii="Times New Roman" w:hAnsi="Times New Roman" w:cs="Times New Roman"/>
        </w:rPr>
        <w:t xml:space="preserve">, </w:t>
      </w:r>
      <w:r w:rsidR="00600A5E" w:rsidRPr="006C228E">
        <w:rPr>
          <w:rFonts w:ascii="Times New Roman" w:hAnsi="Times New Roman" w:cs="Times New Roman"/>
        </w:rPr>
        <w:t>t</w:t>
      </w:r>
      <w:r w:rsidR="00FE5DB6" w:rsidRPr="006C228E">
        <w:rPr>
          <w:rFonts w:ascii="Times New Roman" w:hAnsi="Times New Roman" w:cs="Times New Roman"/>
        </w:rPr>
        <w:t>he long-run performance measures are adjusted</w:t>
      </w:r>
      <w:r w:rsidR="00600A5E" w:rsidRPr="006C228E">
        <w:rPr>
          <w:rFonts w:ascii="Times New Roman" w:hAnsi="Times New Roman" w:cs="Times New Roman"/>
        </w:rPr>
        <w:t xml:space="preserve"> by the performance of the industry median firm</w:t>
      </w:r>
      <w:r w:rsidR="004B0262" w:rsidRPr="006C228E">
        <w:rPr>
          <w:rFonts w:ascii="Times New Roman" w:hAnsi="Times New Roman" w:cs="Times New Roman"/>
        </w:rPr>
        <w:t xml:space="preserve"> to mitigate the effect of secular changes in performance</w:t>
      </w:r>
      <w:r w:rsidR="00600A5E" w:rsidRPr="006C228E">
        <w:rPr>
          <w:rFonts w:ascii="Times New Roman" w:hAnsi="Times New Roman" w:cs="Times New Roman"/>
        </w:rPr>
        <w:t>.</w:t>
      </w:r>
      <w:r w:rsidR="00605D8B" w:rsidRPr="006C228E">
        <w:rPr>
          <w:rFonts w:ascii="Times New Roman" w:hAnsi="Times New Roman" w:cs="Times New Roman"/>
        </w:rPr>
        <w:t xml:space="preserve"> </w:t>
      </w:r>
    </w:p>
    <w:p w14:paraId="26ECF797" w14:textId="4176DD7A" w:rsidR="00AA2993" w:rsidRPr="006C228E" w:rsidRDefault="004D2F8A" w:rsidP="00AA2993">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The </w:t>
      </w:r>
      <w:r w:rsidR="002142E2" w:rsidRPr="006C228E">
        <w:rPr>
          <w:rFonts w:ascii="Times New Roman" w:hAnsi="Times New Roman" w:cs="Times New Roman"/>
        </w:rPr>
        <w:t xml:space="preserve">independent </w:t>
      </w:r>
      <w:r w:rsidRPr="006C228E">
        <w:rPr>
          <w:rFonts w:ascii="Times New Roman" w:hAnsi="Times New Roman" w:cs="Times New Roman"/>
        </w:rPr>
        <w:t xml:space="preserve">variable of interest </w:t>
      </w:r>
      <w:r w:rsidR="003312DA" w:rsidRPr="006C228E">
        <w:rPr>
          <w:rFonts w:ascii="Times New Roman" w:hAnsi="Times New Roman" w:cs="Times New Roman"/>
        </w:rPr>
        <w:t>is</w:t>
      </w:r>
      <w:r w:rsidR="00C713FB" w:rsidRPr="006C228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Multinationality</m:t>
            </m:r>
          </m:e>
          <m:sub>
            <m:r>
              <w:rPr>
                <w:rFonts w:ascii="Cambria Math" w:hAnsi="Cambria Math" w:cs="Times New Roman"/>
              </w:rPr>
              <m:t>it</m:t>
            </m:r>
          </m:sub>
        </m:sSub>
      </m:oMath>
      <w:r w:rsidR="00C713FB" w:rsidRPr="006C228E">
        <w:rPr>
          <w:rFonts w:ascii="Times New Roman" w:hAnsi="Times New Roman" w:cs="Times New Roman"/>
        </w:rPr>
        <w:t xml:space="preserve"> </w:t>
      </w:r>
      <w:r w:rsidR="00605D8B" w:rsidRPr="006C228E">
        <w:rPr>
          <w:rFonts w:ascii="Times New Roman" w:hAnsi="Times New Roman" w:cs="Times New Roman"/>
        </w:rPr>
        <w:t xml:space="preserve">and </w:t>
      </w:r>
      <w:r w:rsidR="00676FE3" w:rsidRPr="006C228E">
        <w:rPr>
          <w:rFonts w:ascii="Times New Roman" w:hAnsi="Times New Roman" w:cs="Times New Roman"/>
        </w:rPr>
        <w:t>it is measured one year before the focal acquisition was announced. D</w:t>
      </w:r>
      <w:r w:rsidR="00605D8B" w:rsidRPr="006C228E">
        <w:rPr>
          <w:rFonts w:ascii="Times New Roman" w:hAnsi="Times New Roman" w:cs="Times New Roman"/>
        </w:rPr>
        <w:t xml:space="preserve">epending on the specified model, </w:t>
      </w:r>
      <w:r w:rsidR="00676FE3" w:rsidRPr="006C228E">
        <w:rPr>
          <w:rFonts w:ascii="Times New Roman" w:hAnsi="Times New Roman" w:cs="Times New Roman"/>
        </w:rPr>
        <w:t xml:space="preserve">multinationality </w:t>
      </w:r>
      <w:r w:rsidR="00605D8B" w:rsidRPr="006C228E">
        <w:rPr>
          <w:rFonts w:ascii="Times New Roman" w:hAnsi="Times New Roman" w:cs="Times New Roman"/>
        </w:rPr>
        <w:t xml:space="preserve">is defined </w:t>
      </w:r>
      <w:r w:rsidR="00157D05" w:rsidRPr="006C228E">
        <w:rPr>
          <w:rFonts w:ascii="Times New Roman" w:hAnsi="Times New Roman" w:cs="Times New Roman"/>
        </w:rPr>
        <w:t xml:space="preserve">as </w:t>
      </w:r>
      <w:r w:rsidR="003312DA" w:rsidRPr="006C228E">
        <w:rPr>
          <w:rFonts w:ascii="Times New Roman" w:hAnsi="Times New Roman" w:cs="Times New Roman"/>
        </w:rPr>
        <w:t>either</w:t>
      </w:r>
      <w:r w:rsidR="00AD757C" w:rsidRPr="006C228E">
        <w:rPr>
          <w:rFonts w:ascii="Times New Roman" w:hAnsi="Times New Roman" w:cs="Times New Roman"/>
        </w:rPr>
        <w:t xml:space="preserve"> a continuous variable or a dummy.</w:t>
      </w:r>
      <w:r w:rsidR="00365556" w:rsidRPr="006C228E">
        <w:rPr>
          <w:rFonts w:ascii="Times New Roman" w:hAnsi="Times New Roman" w:cs="Times New Roman"/>
        </w:rPr>
        <w:t xml:space="preserve"> </w:t>
      </w:r>
      <w:r w:rsidR="00AD757C" w:rsidRPr="006C228E">
        <w:rPr>
          <w:rFonts w:ascii="Times New Roman" w:hAnsi="Times New Roman" w:cs="Times New Roman"/>
        </w:rPr>
        <w:t xml:space="preserve">Following Aabo </w:t>
      </w:r>
      <w:r w:rsidR="00AD757C" w:rsidRPr="006C228E">
        <w:rPr>
          <w:rFonts w:ascii="Times New Roman" w:hAnsi="Times New Roman" w:cs="Times New Roman"/>
          <w:i/>
        </w:rPr>
        <w:t>et al.</w:t>
      </w:r>
      <w:r w:rsidR="00AD757C" w:rsidRPr="006C228E">
        <w:rPr>
          <w:rFonts w:ascii="Times New Roman" w:hAnsi="Times New Roman" w:cs="Times New Roman"/>
        </w:rPr>
        <w:t xml:space="preserve"> (2015)</w:t>
      </w:r>
      <w:r w:rsidR="00AE1D69" w:rsidRPr="006C228E">
        <w:rPr>
          <w:rFonts w:ascii="Times New Roman" w:hAnsi="Times New Roman" w:cs="Times New Roman"/>
        </w:rPr>
        <w:t>, the continuous variable for multi</w:t>
      </w:r>
      <w:r w:rsidR="00B37659" w:rsidRPr="006C228E">
        <w:rPr>
          <w:rFonts w:ascii="Times New Roman" w:hAnsi="Times New Roman" w:cs="Times New Roman"/>
        </w:rPr>
        <w:t xml:space="preserve">nationality is measured as </w:t>
      </w:r>
      <w:r w:rsidR="00DE19C5" w:rsidRPr="006C228E">
        <w:rPr>
          <w:rFonts w:ascii="Times New Roman" w:hAnsi="Times New Roman" w:cs="Times New Roman"/>
        </w:rPr>
        <w:t xml:space="preserve">the ratio of </w:t>
      </w:r>
      <w:r w:rsidR="00AE1D69" w:rsidRPr="006C228E">
        <w:rPr>
          <w:rFonts w:ascii="Times New Roman" w:hAnsi="Times New Roman" w:cs="Times New Roman"/>
        </w:rPr>
        <w:t>foreign sales</w:t>
      </w:r>
      <w:r w:rsidR="00B37659" w:rsidRPr="006C228E">
        <w:rPr>
          <w:rFonts w:ascii="Times New Roman" w:hAnsi="Times New Roman" w:cs="Times New Roman"/>
        </w:rPr>
        <w:t xml:space="preserve"> </w:t>
      </w:r>
      <w:r w:rsidR="00DE19C5" w:rsidRPr="006C228E">
        <w:rPr>
          <w:rFonts w:ascii="Times New Roman" w:hAnsi="Times New Roman" w:cs="Times New Roman"/>
        </w:rPr>
        <w:t>to</w:t>
      </w:r>
      <w:r w:rsidR="00B37659" w:rsidRPr="006C228E">
        <w:rPr>
          <w:rFonts w:ascii="Times New Roman" w:hAnsi="Times New Roman" w:cs="Times New Roman"/>
        </w:rPr>
        <w:t xml:space="preserve"> total sales</w:t>
      </w:r>
      <w:r w:rsidR="00AE1D69" w:rsidRPr="006C228E">
        <w:rPr>
          <w:rFonts w:ascii="Times New Roman" w:hAnsi="Times New Roman" w:cs="Times New Roman"/>
        </w:rPr>
        <w:t>.</w:t>
      </w:r>
      <w:r w:rsidR="009F1285" w:rsidRPr="006C228E">
        <w:rPr>
          <w:rFonts w:ascii="Times New Roman" w:hAnsi="Times New Roman" w:cs="Times New Roman"/>
        </w:rPr>
        <w:t xml:space="preserve"> </w:t>
      </w:r>
      <w:r w:rsidR="00644C36" w:rsidRPr="006C228E">
        <w:rPr>
          <w:rFonts w:ascii="Times New Roman" w:hAnsi="Times New Roman" w:cs="Times New Roman"/>
        </w:rPr>
        <w:t xml:space="preserve">Park </w:t>
      </w:r>
      <w:r w:rsidR="00644C36" w:rsidRPr="006C228E">
        <w:rPr>
          <w:rFonts w:ascii="Times New Roman" w:hAnsi="Times New Roman" w:cs="Times New Roman"/>
          <w:i/>
        </w:rPr>
        <w:t>et al.</w:t>
      </w:r>
      <w:r w:rsidR="00644C36" w:rsidRPr="006C228E">
        <w:rPr>
          <w:rFonts w:ascii="Times New Roman" w:hAnsi="Times New Roman" w:cs="Times New Roman"/>
        </w:rPr>
        <w:t xml:space="preserve"> (2013) </w:t>
      </w:r>
      <w:r w:rsidR="00DB1BEC" w:rsidRPr="006C228E">
        <w:rPr>
          <w:rFonts w:ascii="Times New Roman" w:hAnsi="Times New Roman" w:cs="Times New Roman"/>
        </w:rPr>
        <w:t>contend</w:t>
      </w:r>
      <w:r w:rsidR="00644C36" w:rsidRPr="006C228E">
        <w:rPr>
          <w:rFonts w:ascii="Times New Roman" w:hAnsi="Times New Roman" w:cs="Times New Roman"/>
        </w:rPr>
        <w:t xml:space="preserve"> that since the continuous variable utilises more fine-grained information, it can be a better </w:t>
      </w:r>
      <w:r w:rsidR="003645B6" w:rsidRPr="006C228E">
        <w:rPr>
          <w:rFonts w:ascii="Times New Roman" w:hAnsi="Times New Roman" w:cs="Times New Roman"/>
        </w:rPr>
        <w:t xml:space="preserve">measure of </w:t>
      </w:r>
      <w:r w:rsidR="00644C36" w:rsidRPr="006C228E">
        <w:rPr>
          <w:rFonts w:ascii="Times New Roman" w:hAnsi="Times New Roman" w:cs="Times New Roman"/>
        </w:rPr>
        <w:t xml:space="preserve">multinationality than a dummy. </w:t>
      </w:r>
      <w:r w:rsidR="006A460E" w:rsidRPr="006C228E">
        <w:rPr>
          <w:rFonts w:ascii="Times New Roman" w:hAnsi="Times New Roman" w:cs="Times New Roman"/>
        </w:rPr>
        <w:t xml:space="preserve">Thus, the foreign sales ratio becomes our main measure of multinationality. </w:t>
      </w:r>
      <w:r w:rsidR="00980535" w:rsidRPr="006C228E">
        <w:rPr>
          <w:rFonts w:ascii="Times New Roman" w:hAnsi="Times New Roman" w:cs="Times New Roman"/>
        </w:rPr>
        <w:t>For robustness, w</w:t>
      </w:r>
      <w:r w:rsidR="00644C36" w:rsidRPr="006C228E">
        <w:rPr>
          <w:rFonts w:ascii="Times New Roman" w:hAnsi="Times New Roman" w:cs="Times New Roman"/>
        </w:rPr>
        <w:t xml:space="preserve">e </w:t>
      </w:r>
      <w:r w:rsidR="006A460E" w:rsidRPr="006C228E">
        <w:rPr>
          <w:rFonts w:ascii="Times New Roman" w:hAnsi="Times New Roman" w:cs="Times New Roman"/>
        </w:rPr>
        <w:t>also</w:t>
      </w:r>
      <w:r w:rsidR="009F1285" w:rsidRPr="006C228E">
        <w:rPr>
          <w:rFonts w:ascii="Times New Roman" w:hAnsi="Times New Roman" w:cs="Times New Roman"/>
        </w:rPr>
        <w:t xml:space="preserve"> cre</w:t>
      </w:r>
      <w:r w:rsidR="00E801DD" w:rsidRPr="006C228E">
        <w:rPr>
          <w:rFonts w:ascii="Times New Roman" w:hAnsi="Times New Roman" w:cs="Times New Roman"/>
        </w:rPr>
        <w:t>ate a multinationality dummy</w:t>
      </w:r>
      <w:r w:rsidR="009F1285" w:rsidRPr="006C228E">
        <w:rPr>
          <w:rFonts w:ascii="Times New Roman" w:hAnsi="Times New Roman" w:cs="Times New Roman"/>
        </w:rPr>
        <w:t xml:space="preserve"> that takes the value of one if a firm’s foreign sales ratio is </w:t>
      </w:r>
      <w:r w:rsidR="005873AA" w:rsidRPr="006C228E">
        <w:rPr>
          <w:rFonts w:ascii="Times New Roman" w:hAnsi="Times New Roman" w:cs="Times New Roman"/>
        </w:rPr>
        <w:t>at least</w:t>
      </w:r>
      <w:r w:rsidR="009F1285" w:rsidRPr="006C228E">
        <w:rPr>
          <w:rFonts w:ascii="Times New Roman" w:hAnsi="Times New Roman" w:cs="Times New Roman"/>
        </w:rPr>
        <w:t xml:space="preserve"> 50% and takes zero otherwise. </w:t>
      </w:r>
      <w:r w:rsidR="00D92099" w:rsidRPr="006C228E">
        <w:rPr>
          <w:rFonts w:ascii="Times New Roman" w:hAnsi="Times New Roman" w:cs="Times New Roman"/>
        </w:rPr>
        <w:t xml:space="preserve">The 50% </w:t>
      </w:r>
      <w:r w:rsidR="00AA0E9A" w:rsidRPr="006C228E">
        <w:rPr>
          <w:rFonts w:ascii="Times New Roman" w:hAnsi="Times New Roman" w:cs="Times New Roman"/>
        </w:rPr>
        <w:t xml:space="preserve">foreign sales threshold for the definition of multinationality is </w:t>
      </w:r>
      <w:r w:rsidR="00980535" w:rsidRPr="006C228E">
        <w:rPr>
          <w:rFonts w:ascii="Times New Roman" w:hAnsi="Times New Roman" w:cs="Times New Roman"/>
        </w:rPr>
        <w:t xml:space="preserve">consistent with Aabo </w:t>
      </w:r>
      <w:r w:rsidR="00980535" w:rsidRPr="006C228E">
        <w:rPr>
          <w:rFonts w:ascii="Times New Roman" w:hAnsi="Times New Roman" w:cs="Times New Roman"/>
          <w:i/>
        </w:rPr>
        <w:t>et al.</w:t>
      </w:r>
      <w:r w:rsidR="00980535" w:rsidRPr="006C228E">
        <w:rPr>
          <w:rFonts w:ascii="Times New Roman" w:hAnsi="Times New Roman" w:cs="Times New Roman"/>
        </w:rPr>
        <w:t xml:space="preserve"> (2015) and Park </w:t>
      </w:r>
      <w:r w:rsidR="00980535" w:rsidRPr="006C228E">
        <w:rPr>
          <w:rFonts w:ascii="Times New Roman" w:hAnsi="Times New Roman" w:cs="Times New Roman"/>
          <w:i/>
        </w:rPr>
        <w:t>et al.</w:t>
      </w:r>
      <w:r w:rsidR="00980535" w:rsidRPr="006C228E">
        <w:rPr>
          <w:rFonts w:ascii="Times New Roman" w:hAnsi="Times New Roman" w:cs="Times New Roman"/>
        </w:rPr>
        <w:t xml:space="preserve"> (2013), and is </w:t>
      </w:r>
      <w:r w:rsidR="00AA0E9A" w:rsidRPr="006C228E">
        <w:rPr>
          <w:rFonts w:ascii="Times New Roman" w:hAnsi="Times New Roman" w:cs="Times New Roman"/>
        </w:rPr>
        <w:t xml:space="preserve">chosen to ensure that firms classified as multinationals are truly firms with significant foreign </w:t>
      </w:r>
      <w:r w:rsidR="00E32D90" w:rsidRPr="006C228E">
        <w:rPr>
          <w:rFonts w:ascii="Times New Roman" w:hAnsi="Times New Roman" w:cs="Times New Roman"/>
        </w:rPr>
        <w:t>operations</w:t>
      </w:r>
      <w:r w:rsidR="00AA0E9A" w:rsidRPr="006C228E">
        <w:rPr>
          <w:rFonts w:ascii="Times New Roman" w:hAnsi="Times New Roman" w:cs="Times New Roman"/>
        </w:rPr>
        <w:t xml:space="preserve">. </w:t>
      </w:r>
      <w:r w:rsidR="006A460E" w:rsidRPr="006C228E">
        <w:rPr>
          <w:rFonts w:ascii="Times New Roman" w:hAnsi="Times New Roman" w:cs="Times New Roman"/>
        </w:rPr>
        <w:t>Beside</w:t>
      </w:r>
      <w:r w:rsidR="009F1285" w:rsidRPr="006C228E">
        <w:rPr>
          <w:rFonts w:ascii="Times New Roman" w:hAnsi="Times New Roman" w:cs="Times New Roman"/>
        </w:rPr>
        <w:t xml:space="preserve"> serving as an alternative measure of multinationality, the multinationality </w:t>
      </w:r>
      <w:r w:rsidR="006A460E" w:rsidRPr="006C228E">
        <w:rPr>
          <w:rFonts w:ascii="Times New Roman" w:hAnsi="Times New Roman" w:cs="Times New Roman"/>
        </w:rPr>
        <w:t>dummy</w:t>
      </w:r>
      <w:r w:rsidR="009F1285" w:rsidRPr="006C228E">
        <w:rPr>
          <w:rFonts w:ascii="Times New Roman" w:hAnsi="Times New Roman" w:cs="Times New Roman"/>
        </w:rPr>
        <w:t xml:space="preserve"> helps us to observe the impact of extreme multinationality (i.e.</w:t>
      </w:r>
      <w:r w:rsidR="00170A34" w:rsidRPr="006C228E">
        <w:rPr>
          <w:rFonts w:ascii="Times New Roman" w:hAnsi="Times New Roman" w:cs="Times New Roman"/>
        </w:rPr>
        <w:t>,</w:t>
      </w:r>
      <w:r w:rsidR="009F1285" w:rsidRPr="006C228E">
        <w:rPr>
          <w:rFonts w:ascii="Times New Roman" w:hAnsi="Times New Roman" w:cs="Times New Roman"/>
        </w:rPr>
        <w:t xml:space="preserve"> highly MNCs)</w:t>
      </w:r>
      <w:r w:rsidR="00365556" w:rsidRPr="006C228E">
        <w:rPr>
          <w:rFonts w:ascii="Times New Roman" w:hAnsi="Times New Roman" w:cs="Times New Roman"/>
        </w:rPr>
        <w:t xml:space="preserve"> on acquisition returns</w:t>
      </w:r>
      <w:r w:rsidR="009F1285" w:rsidRPr="006C228E">
        <w:rPr>
          <w:rFonts w:ascii="Times New Roman" w:hAnsi="Times New Roman" w:cs="Times New Roman"/>
        </w:rPr>
        <w:t xml:space="preserve">. </w:t>
      </w:r>
    </w:p>
    <w:p w14:paraId="6BE333AC" w14:textId="081B5D60" w:rsidR="00DB4A4C" w:rsidRPr="006C228E" w:rsidRDefault="00A72C5C" w:rsidP="00AA2993">
      <w:pPr>
        <w:spacing w:after="0" w:line="480" w:lineRule="auto"/>
        <w:ind w:firstLine="432"/>
        <w:jc w:val="both"/>
        <w:rPr>
          <w:rFonts w:ascii="Times New Roman" w:hAnsi="Times New Roman" w:cs="Times New Roman"/>
        </w:rPr>
      </w:pPr>
      <w:r w:rsidRPr="006C228E">
        <w:rPr>
          <w:rFonts w:ascii="Times New Roman" w:hAnsi="Times New Roman" w:cs="Times New Roman"/>
        </w:rPr>
        <w:t>The coefficient on the multinationality variable</w:t>
      </w:r>
      <w:r w:rsidR="0080434D" w:rsidRPr="006C228E">
        <w:rPr>
          <w:rFonts w:ascii="Times New Roman" w:hAnsi="Times New Roman" w:cs="Times New Roman"/>
        </w:rPr>
        <w:t xml:space="preserve"> (</w:t>
      </w:r>
      <w:r w:rsidR="0080434D" w:rsidRPr="006C228E">
        <w:rPr>
          <w:rFonts w:ascii="Times New Roman" w:hAnsi="Times New Roman" w:cs="Times New Roman"/>
          <w:position w:val="-10"/>
        </w:rPr>
        <w:object w:dxaOrig="279" w:dyaOrig="340" w14:anchorId="3DFB1458">
          <v:shape id="_x0000_i1028" type="#_x0000_t75" style="width:13.5pt;height:17.25pt" o:ole="">
            <v:imagedata r:id="rId14" o:title=""/>
          </v:shape>
          <o:OLEObject Type="Embed" ProgID="Equation.3" ShapeID="_x0000_i1028" DrawAspect="Content" ObjectID="_1600195824" r:id="rId15"/>
        </w:object>
      </w:r>
      <w:r w:rsidR="0080434D" w:rsidRPr="006C228E">
        <w:rPr>
          <w:rFonts w:ascii="Times New Roman" w:hAnsi="Times New Roman" w:cs="Times New Roman"/>
        </w:rPr>
        <w:t>)</w:t>
      </w:r>
      <w:r w:rsidRPr="006C228E">
        <w:rPr>
          <w:rFonts w:ascii="Times New Roman" w:hAnsi="Times New Roman" w:cs="Times New Roman"/>
        </w:rPr>
        <w:t xml:space="preserve"> </w:t>
      </w:r>
      <w:r w:rsidR="00156C30" w:rsidRPr="006C228E">
        <w:rPr>
          <w:rFonts w:ascii="Times New Roman" w:hAnsi="Times New Roman" w:cs="Times New Roman"/>
        </w:rPr>
        <w:t xml:space="preserve">in Eq. (1) </w:t>
      </w:r>
      <w:r w:rsidRPr="006C228E">
        <w:rPr>
          <w:rFonts w:ascii="Times New Roman" w:hAnsi="Times New Roman" w:cs="Times New Roman"/>
        </w:rPr>
        <w:t xml:space="preserve">shows the impact of </w:t>
      </w:r>
      <w:r w:rsidR="001B1DE6" w:rsidRPr="006C228E">
        <w:rPr>
          <w:rFonts w:ascii="Times New Roman" w:hAnsi="Times New Roman" w:cs="Times New Roman"/>
        </w:rPr>
        <w:t>multinationality</w:t>
      </w:r>
      <w:r w:rsidR="006E1408" w:rsidRPr="006C228E">
        <w:rPr>
          <w:rFonts w:ascii="Times New Roman" w:hAnsi="Times New Roman" w:cs="Times New Roman"/>
        </w:rPr>
        <w:t xml:space="preserve"> on the performance of </w:t>
      </w:r>
      <w:r w:rsidR="000D6832" w:rsidRPr="006C228E">
        <w:rPr>
          <w:rFonts w:ascii="Times New Roman" w:hAnsi="Times New Roman" w:cs="Times New Roman"/>
        </w:rPr>
        <w:t>M&amp;A</w:t>
      </w:r>
      <w:r w:rsidR="006E1408" w:rsidRPr="006C228E">
        <w:rPr>
          <w:rFonts w:ascii="Times New Roman" w:hAnsi="Times New Roman" w:cs="Times New Roman"/>
        </w:rPr>
        <w:t>s</w:t>
      </w:r>
      <w:r w:rsidRPr="006C228E">
        <w:rPr>
          <w:rFonts w:ascii="Times New Roman" w:hAnsi="Times New Roman" w:cs="Times New Roman"/>
        </w:rPr>
        <w:t xml:space="preserve"> afte</w:t>
      </w:r>
      <w:r w:rsidR="0029752B" w:rsidRPr="006C228E">
        <w:rPr>
          <w:rFonts w:ascii="Times New Roman" w:hAnsi="Times New Roman" w:cs="Times New Roman"/>
        </w:rPr>
        <w:t>r controlling for other known</w:t>
      </w:r>
      <w:r w:rsidR="00133EB7" w:rsidRPr="006C228E">
        <w:rPr>
          <w:rFonts w:ascii="Times New Roman" w:hAnsi="Times New Roman" w:cs="Times New Roman"/>
        </w:rPr>
        <w:t xml:space="preserve"> factors and</w:t>
      </w:r>
      <w:r w:rsidRPr="006C228E">
        <w:rPr>
          <w:rFonts w:ascii="Times New Roman" w:hAnsi="Times New Roman" w:cs="Times New Roman"/>
        </w:rPr>
        <w:t xml:space="preserve"> endogeneity. A positive (negative) and significant value of</w:t>
      </w:r>
      <w:r w:rsidR="0080434D" w:rsidRPr="006C228E">
        <w:rPr>
          <w:rFonts w:ascii="Times New Roman" w:hAnsi="Times New Roman" w:cs="Times New Roman"/>
        </w:rPr>
        <w:t xml:space="preserve"> </w:t>
      </w:r>
      <w:r w:rsidR="0080434D" w:rsidRPr="006C228E">
        <w:rPr>
          <w:rFonts w:ascii="Times New Roman" w:hAnsi="Times New Roman" w:cs="Times New Roman"/>
          <w:position w:val="-10"/>
        </w:rPr>
        <w:object w:dxaOrig="279" w:dyaOrig="340" w14:anchorId="64484A36">
          <v:shape id="_x0000_i1029" type="#_x0000_t75" style="width:13.5pt;height:17.25pt" o:ole="">
            <v:imagedata r:id="rId14" o:title=""/>
          </v:shape>
          <o:OLEObject Type="Embed" ProgID="Equation.3" ShapeID="_x0000_i1029" DrawAspect="Content" ObjectID="_1600195825" r:id="rId16"/>
        </w:object>
      </w:r>
      <w:r w:rsidRPr="006C228E">
        <w:rPr>
          <w:rFonts w:ascii="Times New Roman" w:hAnsi="Times New Roman" w:cs="Times New Roman"/>
        </w:rPr>
        <w:t xml:space="preserve">will denote the existence of a multinationality premium (discount) in </w:t>
      </w:r>
      <w:r w:rsidR="0029752B" w:rsidRPr="006C228E">
        <w:rPr>
          <w:rFonts w:ascii="Times New Roman" w:hAnsi="Times New Roman" w:cs="Times New Roman"/>
        </w:rPr>
        <w:t>M&amp;A</w:t>
      </w:r>
      <w:r w:rsidR="000D6832" w:rsidRPr="006C228E">
        <w:rPr>
          <w:rFonts w:ascii="Times New Roman" w:hAnsi="Times New Roman" w:cs="Times New Roman"/>
        </w:rPr>
        <w:t xml:space="preserve"> returns</w:t>
      </w:r>
      <w:r w:rsidRPr="006C228E">
        <w:rPr>
          <w:rFonts w:ascii="Times New Roman" w:hAnsi="Times New Roman" w:cs="Times New Roman"/>
        </w:rPr>
        <w:t xml:space="preserve"> that go beyond the underlying characteristics of the </w:t>
      </w:r>
      <w:r w:rsidR="0095451E" w:rsidRPr="006C228E">
        <w:rPr>
          <w:rFonts w:ascii="Times New Roman" w:hAnsi="Times New Roman" w:cs="Times New Roman"/>
        </w:rPr>
        <w:t xml:space="preserve">acquiring </w:t>
      </w:r>
      <w:r w:rsidRPr="006C228E">
        <w:rPr>
          <w:rFonts w:ascii="Times New Roman" w:hAnsi="Times New Roman" w:cs="Times New Roman"/>
        </w:rPr>
        <w:t>firms and the deal.</w:t>
      </w:r>
      <w:r w:rsidR="00AA2993" w:rsidRPr="006C228E">
        <w:rPr>
          <w:rFonts w:ascii="Times New Roman" w:hAnsi="Times New Roman" w:cs="Times New Roman"/>
        </w:rPr>
        <w:t xml:space="preserve"> </w:t>
      </w:r>
      <w:r w:rsidR="006B35A6" w:rsidRPr="006C228E">
        <w:rPr>
          <w:rFonts w:ascii="Times New Roman" w:hAnsi="Times New Roman" w:cs="Times New Roman"/>
        </w:rPr>
        <w:t>The</w:t>
      </w:r>
      <w:r w:rsidR="000D0F4A" w:rsidRPr="006C228E">
        <w:rPr>
          <w:rFonts w:ascii="Times New Roman" w:hAnsi="Times New Roman" w:cs="Times New Roman"/>
        </w:rPr>
        <w:t xml:space="preserve"> vector</w:t>
      </w:r>
      <w:r w:rsidR="006B35A6" w:rsidRPr="006C228E">
        <w:rPr>
          <w:rFonts w:ascii="Times New Roman" w:hAnsi="Times New Roman" w:cs="Times New Roman"/>
          <w:position w:val="-12"/>
        </w:rPr>
        <w:object w:dxaOrig="360" w:dyaOrig="360" w14:anchorId="4453D614">
          <v:shape id="_x0000_i1030" type="#_x0000_t75" style="width:18.75pt;height:18.75pt" o:ole="">
            <v:imagedata r:id="rId17" o:title=""/>
          </v:shape>
          <o:OLEObject Type="Embed" ProgID="Equation.3" ShapeID="_x0000_i1030" DrawAspect="Content" ObjectID="_1600195826" r:id="rId18"/>
        </w:object>
      </w:r>
      <w:r w:rsidR="006B35A6" w:rsidRPr="006C228E">
        <w:rPr>
          <w:rFonts w:ascii="Times New Roman" w:hAnsi="Times New Roman" w:cs="Times New Roman"/>
        </w:rPr>
        <w:t xml:space="preserve">controls for other </w:t>
      </w:r>
      <w:r w:rsidR="000D0F4A" w:rsidRPr="006C228E">
        <w:rPr>
          <w:rFonts w:ascii="Times New Roman" w:hAnsi="Times New Roman" w:cs="Times New Roman"/>
        </w:rPr>
        <w:t>firm-specific factors an</w:t>
      </w:r>
      <w:r w:rsidR="00623B80" w:rsidRPr="006C228E">
        <w:rPr>
          <w:rFonts w:ascii="Times New Roman" w:hAnsi="Times New Roman" w:cs="Times New Roman"/>
        </w:rPr>
        <w:t>d deal characteristics</w:t>
      </w:r>
      <w:r w:rsidR="000D0F4A" w:rsidRPr="006C228E">
        <w:rPr>
          <w:rFonts w:ascii="Times New Roman" w:hAnsi="Times New Roman" w:cs="Times New Roman"/>
        </w:rPr>
        <w:t xml:space="preserve"> that are</w:t>
      </w:r>
      <w:r w:rsidR="00682C4B" w:rsidRPr="006C228E">
        <w:rPr>
          <w:rFonts w:ascii="Times New Roman" w:hAnsi="Times New Roman" w:cs="Times New Roman"/>
        </w:rPr>
        <w:t xml:space="preserve"> likely to influence M&amp;A</w:t>
      </w:r>
      <w:r w:rsidR="000D0F4A" w:rsidRPr="006C228E">
        <w:rPr>
          <w:rFonts w:ascii="Times New Roman" w:hAnsi="Times New Roman" w:cs="Times New Roman"/>
        </w:rPr>
        <w:t xml:space="preserve"> returns. These control</w:t>
      </w:r>
      <w:r w:rsidR="006B35A6" w:rsidRPr="006C228E">
        <w:rPr>
          <w:rFonts w:ascii="Times New Roman" w:hAnsi="Times New Roman" w:cs="Times New Roman"/>
        </w:rPr>
        <w:t>s</w:t>
      </w:r>
      <w:r w:rsidR="0095451E" w:rsidRPr="006C228E">
        <w:rPr>
          <w:rFonts w:ascii="Times New Roman" w:hAnsi="Times New Roman" w:cs="Times New Roman"/>
        </w:rPr>
        <w:t xml:space="preserve">, defined in Appendix A2, </w:t>
      </w:r>
      <w:r w:rsidR="000D0F4A" w:rsidRPr="006C228E">
        <w:rPr>
          <w:rFonts w:ascii="Times New Roman" w:hAnsi="Times New Roman" w:cs="Times New Roman"/>
        </w:rPr>
        <w:t>include acquiring firm’s size, mar</w:t>
      </w:r>
      <w:r w:rsidR="00AF49A1" w:rsidRPr="006C228E">
        <w:rPr>
          <w:rFonts w:ascii="Times New Roman" w:hAnsi="Times New Roman" w:cs="Times New Roman"/>
        </w:rPr>
        <w:t>ket-to-book ratio, liquidity</w:t>
      </w:r>
      <w:r w:rsidR="000D0F4A" w:rsidRPr="006C228E">
        <w:rPr>
          <w:rFonts w:ascii="Times New Roman" w:hAnsi="Times New Roman" w:cs="Times New Roman"/>
        </w:rPr>
        <w:t xml:space="preserve">, </w:t>
      </w:r>
      <w:r w:rsidR="00AA2993" w:rsidRPr="006C228E">
        <w:rPr>
          <w:rFonts w:ascii="Times New Roman" w:hAnsi="Times New Roman" w:cs="Times New Roman"/>
        </w:rPr>
        <w:t xml:space="preserve">leverage, intangibles, </w:t>
      </w:r>
      <w:r w:rsidR="000D0F4A" w:rsidRPr="006C228E">
        <w:rPr>
          <w:rFonts w:ascii="Times New Roman" w:hAnsi="Times New Roman" w:cs="Times New Roman"/>
        </w:rPr>
        <w:t>age</w:t>
      </w:r>
      <w:r w:rsidR="00FF7075" w:rsidRPr="006C228E">
        <w:rPr>
          <w:rFonts w:ascii="Times New Roman" w:hAnsi="Times New Roman" w:cs="Times New Roman"/>
        </w:rPr>
        <w:t>, and</w:t>
      </w:r>
      <w:r w:rsidR="000D0F4A" w:rsidRPr="006C228E">
        <w:rPr>
          <w:rFonts w:ascii="Times New Roman" w:hAnsi="Times New Roman" w:cs="Times New Roman"/>
        </w:rPr>
        <w:t xml:space="preserve"> </w:t>
      </w:r>
      <w:r w:rsidR="00FF7075" w:rsidRPr="006C228E">
        <w:rPr>
          <w:rFonts w:ascii="Times New Roman" w:hAnsi="Times New Roman" w:cs="Times New Roman"/>
        </w:rPr>
        <w:t>acquisition experience</w:t>
      </w:r>
      <w:r w:rsidR="000D0F4A" w:rsidRPr="006C228E">
        <w:rPr>
          <w:rFonts w:ascii="Times New Roman" w:hAnsi="Times New Roman" w:cs="Times New Roman"/>
        </w:rPr>
        <w:t>. Deal characteristics</w:t>
      </w:r>
      <w:r w:rsidR="00170A34" w:rsidRPr="006C228E">
        <w:rPr>
          <w:rFonts w:ascii="Times New Roman" w:hAnsi="Times New Roman" w:cs="Times New Roman"/>
        </w:rPr>
        <w:t>,</w:t>
      </w:r>
      <w:r w:rsidR="000D0F4A" w:rsidRPr="006C228E">
        <w:rPr>
          <w:rFonts w:ascii="Times New Roman" w:hAnsi="Times New Roman" w:cs="Times New Roman"/>
        </w:rPr>
        <w:t xml:space="preserve"> such as </w:t>
      </w:r>
      <w:r w:rsidR="00AF49A1" w:rsidRPr="006C228E">
        <w:rPr>
          <w:rFonts w:ascii="Times New Roman" w:hAnsi="Times New Roman" w:cs="Times New Roman"/>
        </w:rPr>
        <w:t xml:space="preserve">the target firm being </w:t>
      </w:r>
      <w:r w:rsidR="00AA2993" w:rsidRPr="006C228E">
        <w:rPr>
          <w:rFonts w:ascii="Times New Roman" w:hAnsi="Times New Roman" w:cs="Times New Roman"/>
        </w:rPr>
        <w:t>foreign, bankrupt,</w:t>
      </w:r>
      <w:r w:rsidR="00AF49A1" w:rsidRPr="006C228E">
        <w:rPr>
          <w:rFonts w:ascii="Times New Roman" w:hAnsi="Times New Roman" w:cs="Times New Roman"/>
        </w:rPr>
        <w:t xml:space="preserve"> or public are also controlled for. We also control for whether the target is in a high-tech industry or operates in the same 4-digit-SIC industry as the acquirer. </w:t>
      </w:r>
      <w:r w:rsidR="00EE330E" w:rsidRPr="006C228E">
        <w:rPr>
          <w:rFonts w:ascii="Times New Roman" w:hAnsi="Times New Roman" w:cs="Times New Roman"/>
        </w:rPr>
        <w:t>Other controls include means of payment for the deal (cash</w:t>
      </w:r>
      <w:r w:rsidR="000D0F4A" w:rsidRPr="006C228E">
        <w:rPr>
          <w:rFonts w:ascii="Times New Roman" w:hAnsi="Times New Roman" w:cs="Times New Roman"/>
        </w:rPr>
        <w:t xml:space="preserve"> </w:t>
      </w:r>
      <w:r w:rsidR="009C5B40" w:rsidRPr="006C228E">
        <w:rPr>
          <w:rFonts w:ascii="Times New Roman" w:hAnsi="Times New Roman" w:cs="Times New Roman"/>
        </w:rPr>
        <w:t>and</w:t>
      </w:r>
      <w:r w:rsidR="00EE330E" w:rsidRPr="006C228E">
        <w:rPr>
          <w:rFonts w:ascii="Times New Roman" w:hAnsi="Times New Roman" w:cs="Times New Roman"/>
        </w:rPr>
        <w:t xml:space="preserve"> equity),</w:t>
      </w:r>
      <w:r w:rsidR="000D0F4A" w:rsidRPr="006C228E">
        <w:rPr>
          <w:rFonts w:ascii="Times New Roman" w:hAnsi="Times New Roman" w:cs="Times New Roman"/>
        </w:rPr>
        <w:t xml:space="preserve"> </w:t>
      </w:r>
      <w:r w:rsidR="003E14A5" w:rsidRPr="006C228E">
        <w:rPr>
          <w:rFonts w:ascii="Times New Roman" w:hAnsi="Times New Roman" w:cs="Times New Roman"/>
        </w:rPr>
        <w:t xml:space="preserve">the duration for completing the deal, the relative size of the deal to the bidder’s size, and whether the bid was hostile. </w:t>
      </w:r>
      <w:r w:rsidR="00AC0756" w:rsidRPr="006C228E">
        <w:rPr>
          <w:rFonts w:ascii="Times New Roman" w:hAnsi="Times New Roman" w:cs="Times New Roman"/>
        </w:rPr>
        <w:t xml:space="preserve">We </w:t>
      </w:r>
      <w:r w:rsidR="0091262C" w:rsidRPr="006C228E">
        <w:rPr>
          <w:rFonts w:ascii="Times New Roman" w:hAnsi="Times New Roman" w:cs="Times New Roman"/>
        </w:rPr>
        <w:t xml:space="preserve">also </w:t>
      </w:r>
      <w:r w:rsidR="005F2DAC" w:rsidRPr="006C228E">
        <w:rPr>
          <w:rFonts w:ascii="Times New Roman" w:hAnsi="Times New Roman" w:cs="Times New Roman"/>
        </w:rPr>
        <w:t>include d</w:t>
      </w:r>
      <w:r w:rsidR="003E14A5" w:rsidRPr="006C228E">
        <w:rPr>
          <w:rFonts w:ascii="Times New Roman" w:hAnsi="Times New Roman" w:cs="Times New Roman"/>
        </w:rPr>
        <w:t>ummies</w:t>
      </w:r>
      <w:r w:rsidR="00AC0756" w:rsidRPr="006C228E">
        <w:rPr>
          <w:rFonts w:ascii="Times New Roman" w:hAnsi="Times New Roman" w:cs="Times New Roman"/>
        </w:rPr>
        <w:t xml:space="preserve"> to control for </w:t>
      </w:r>
      <w:r w:rsidR="00917A0B" w:rsidRPr="006C228E">
        <w:rPr>
          <w:rFonts w:ascii="Times New Roman" w:hAnsi="Times New Roman" w:cs="Times New Roman"/>
        </w:rPr>
        <w:t>firm</w:t>
      </w:r>
      <w:r w:rsidR="005F2DAC" w:rsidRPr="006C228E">
        <w:rPr>
          <w:rFonts w:ascii="Times New Roman" w:hAnsi="Times New Roman" w:cs="Times New Roman"/>
        </w:rPr>
        <w:t>-</w:t>
      </w:r>
      <w:r w:rsidR="00917A0B" w:rsidRPr="006C228E">
        <w:rPr>
          <w:rFonts w:ascii="Times New Roman" w:hAnsi="Times New Roman" w:cs="Times New Roman"/>
        </w:rPr>
        <w:t xml:space="preserve">, </w:t>
      </w:r>
      <w:r w:rsidR="005F2DAC" w:rsidRPr="006C228E">
        <w:rPr>
          <w:rFonts w:ascii="Times New Roman" w:hAnsi="Times New Roman" w:cs="Times New Roman"/>
        </w:rPr>
        <w:t xml:space="preserve">industry- and year-fixed </w:t>
      </w:r>
      <w:r w:rsidR="00AC0756" w:rsidRPr="006C228E">
        <w:rPr>
          <w:rFonts w:ascii="Times New Roman" w:hAnsi="Times New Roman" w:cs="Times New Roman"/>
        </w:rPr>
        <w:t>effects, which are</w:t>
      </w:r>
      <w:r w:rsidR="00917A0B" w:rsidRPr="006C228E">
        <w:rPr>
          <w:rFonts w:ascii="Times New Roman" w:hAnsi="Times New Roman" w:cs="Times New Roman"/>
        </w:rPr>
        <w:t xml:space="preserve"> </w:t>
      </w:r>
      <w:bookmarkStart w:id="8" w:name="_Hlk519186394"/>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firm</m:t>
            </m:r>
          </m:sub>
        </m:sSub>
      </m:oMath>
      <w:bookmarkEnd w:id="8"/>
      <w:r w:rsidR="005F2DAC" w:rsidRPr="006C228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industry</m:t>
            </m:r>
          </m:sub>
        </m:sSub>
      </m:oMath>
      <w:r w:rsidR="005F2DAC" w:rsidRPr="006C228E">
        <w:rPr>
          <w:rFonts w:ascii="Times New Roman" w:hAnsi="Times New Roman" w:cs="Times New Roman"/>
        </w:rPr>
        <w:t xml:space="preserve"> </w:t>
      </w:r>
      <w:r w:rsidR="00AC0756" w:rsidRPr="006C228E">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year</m:t>
            </m:r>
          </m:sub>
        </m:sSub>
      </m:oMath>
      <w:r w:rsidR="00682C4B" w:rsidRPr="006C228E">
        <w:rPr>
          <w:rFonts w:ascii="Times New Roman" w:hAnsi="Times New Roman" w:cs="Times New Roman"/>
        </w:rPr>
        <w:t>, r</w:t>
      </w:r>
      <w:r w:rsidR="00AC0756" w:rsidRPr="006C228E">
        <w:rPr>
          <w:rFonts w:ascii="Times New Roman" w:hAnsi="Times New Roman" w:cs="Times New Roman"/>
        </w:rPr>
        <w:t xml:space="preserve">espectively. The industry dummies are expected to control </w:t>
      </w:r>
      <w:r w:rsidR="00AC0756" w:rsidRPr="006C228E">
        <w:rPr>
          <w:rFonts w:ascii="Times New Roman" w:hAnsi="Times New Roman" w:cs="Times New Roman"/>
        </w:rPr>
        <w:lastRenderedPageBreak/>
        <w:t>for industry demands and factors, while the year dummies capture economy-wide shocks</w:t>
      </w:r>
      <w:r w:rsidR="000B695A" w:rsidRPr="006C228E">
        <w:rPr>
          <w:rFonts w:ascii="Times New Roman" w:hAnsi="Times New Roman" w:cs="Times New Roman"/>
        </w:rPr>
        <w:t xml:space="preserve"> </w:t>
      </w:r>
      <w:r w:rsidR="009076AE" w:rsidRPr="006C228E">
        <w:rPr>
          <w:rFonts w:ascii="Times New Roman" w:hAnsi="Times New Roman" w:cs="Times New Roman"/>
        </w:rPr>
        <w:t>such as merger waves, recessions, market bubbles, etc</w:t>
      </w:r>
      <w:r w:rsidR="00AC0756" w:rsidRPr="006C228E">
        <w:rPr>
          <w:rFonts w:ascii="Times New Roman" w:hAnsi="Times New Roman" w:cs="Times New Roman"/>
        </w:rPr>
        <w:t xml:space="preserve">. </w:t>
      </w:r>
      <w:r w:rsidR="005F2DAC" w:rsidRPr="006C228E">
        <w:rPr>
          <w:rFonts w:ascii="Times New Roman" w:hAnsi="Times New Roman" w:cs="Times New Roman"/>
        </w:rPr>
        <w:t>The firm</w:t>
      </w:r>
      <w:r w:rsidR="00395569" w:rsidRPr="006C228E">
        <w:rPr>
          <w:rFonts w:ascii="Times New Roman" w:hAnsi="Times New Roman" w:cs="Times New Roman"/>
        </w:rPr>
        <w:t>-</w:t>
      </w:r>
      <w:r w:rsidR="005F2DAC" w:rsidRPr="006C228E">
        <w:rPr>
          <w:rFonts w:ascii="Times New Roman" w:hAnsi="Times New Roman" w:cs="Times New Roman"/>
        </w:rPr>
        <w:t>fixed effect account for the possibility that some firms are persistently better acquirers than others</w:t>
      </w:r>
      <w:r w:rsidR="004A5861" w:rsidRPr="006C228E">
        <w:rPr>
          <w:rFonts w:ascii="Times New Roman" w:hAnsi="Times New Roman" w:cs="Times New Roman"/>
        </w:rPr>
        <w:t xml:space="preserve"> (Golubov </w:t>
      </w:r>
      <w:r w:rsidR="004A5861" w:rsidRPr="006C228E">
        <w:rPr>
          <w:rFonts w:ascii="Times New Roman" w:hAnsi="Times New Roman" w:cs="Times New Roman"/>
          <w:i/>
        </w:rPr>
        <w:t>et al.,</w:t>
      </w:r>
      <w:r w:rsidR="004A5861" w:rsidRPr="006C228E">
        <w:rPr>
          <w:rFonts w:ascii="Times New Roman" w:hAnsi="Times New Roman" w:cs="Times New Roman"/>
        </w:rPr>
        <w:t xml:space="preserve"> 2015). </w:t>
      </w:r>
      <w:r w:rsidR="00AC0756" w:rsidRPr="006C228E">
        <w:rPr>
          <w:rFonts w:ascii="Times New Roman" w:hAnsi="Times New Roman" w:cs="Times New Roman"/>
        </w:rPr>
        <w:t>Finally, the model includes an intercept (</w:t>
      </w:r>
      <w:r w:rsidR="00AC0756" w:rsidRPr="006C228E">
        <w:rPr>
          <w:rFonts w:ascii="Times New Roman" w:hAnsi="Times New Roman" w:cs="Times New Roman"/>
          <w:position w:val="-12"/>
        </w:rPr>
        <w:object w:dxaOrig="300" w:dyaOrig="360" w14:anchorId="5F489CA6">
          <v:shape id="_x0000_i1031" type="#_x0000_t75" style="width:15pt;height:18.75pt" o:ole="">
            <v:imagedata r:id="rId19" o:title=""/>
          </v:shape>
          <o:OLEObject Type="Embed" ProgID="Equation.3" ShapeID="_x0000_i1031" DrawAspect="Content" ObjectID="_1600195827" r:id="rId20"/>
        </w:object>
      </w:r>
      <w:r w:rsidR="00AC0756" w:rsidRPr="006C228E">
        <w:rPr>
          <w:rFonts w:ascii="Times New Roman" w:hAnsi="Times New Roman" w:cs="Times New Roman"/>
        </w:rPr>
        <w:t>) and an error term (</w:t>
      </w:r>
      <w:r w:rsidR="00AC0756" w:rsidRPr="006C228E">
        <w:rPr>
          <w:rFonts w:ascii="Times New Roman" w:hAnsi="Times New Roman" w:cs="Times New Roman"/>
          <w:position w:val="-12"/>
        </w:rPr>
        <w:object w:dxaOrig="279" w:dyaOrig="360" w14:anchorId="7FAE6EE8">
          <v:shape id="_x0000_i1032" type="#_x0000_t75" style="width:13.5pt;height:18.75pt" o:ole="">
            <v:imagedata r:id="rId21" o:title=""/>
          </v:shape>
          <o:OLEObject Type="Embed" ProgID="Equation.3" ShapeID="_x0000_i1032" DrawAspect="Content" ObjectID="_1600195828" r:id="rId22"/>
        </w:object>
      </w:r>
      <w:r w:rsidR="00AC0756" w:rsidRPr="006C228E">
        <w:rPr>
          <w:rFonts w:ascii="Times New Roman" w:hAnsi="Times New Roman" w:cs="Times New Roman"/>
        </w:rPr>
        <w:t>).</w:t>
      </w:r>
      <w:r w:rsidR="005A27F0" w:rsidRPr="006C228E">
        <w:rPr>
          <w:rFonts w:ascii="Times New Roman" w:hAnsi="Times New Roman" w:cs="Times New Roman"/>
        </w:rPr>
        <w:t xml:space="preserve"> </w:t>
      </w:r>
      <w:r w:rsidR="000B2B63" w:rsidRPr="006C228E">
        <w:rPr>
          <w:rFonts w:ascii="Times New Roman" w:hAnsi="Times New Roman" w:cs="Times New Roman"/>
        </w:rPr>
        <w:t>T</w:t>
      </w:r>
      <w:r w:rsidR="005A27F0" w:rsidRPr="006C228E">
        <w:rPr>
          <w:rFonts w:ascii="Times New Roman" w:hAnsi="Times New Roman" w:cs="Times New Roman"/>
        </w:rPr>
        <w:t xml:space="preserve">o mitigate the impact of outliers on the regression estimates, all continuous variables are winzorised at </w:t>
      </w:r>
      <w:r w:rsidR="000B2B63" w:rsidRPr="006C228E">
        <w:rPr>
          <w:rFonts w:ascii="Times New Roman" w:hAnsi="Times New Roman" w:cs="Times New Roman"/>
        </w:rPr>
        <w:t>1%</w:t>
      </w:r>
      <w:r w:rsidR="005A27F0" w:rsidRPr="006C228E">
        <w:rPr>
          <w:rFonts w:ascii="Times New Roman" w:hAnsi="Times New Roman" w:cs="Times New Roman"/>
        </w:rPr>
        <w:t>.</w:t>
      </w:r>
    </w:p>
    <w:p w14:paraId="06423138" w14:textId="77777777" w:rsidR="00AC0756" w:rsidRPr="006C228E" w:rsidRDefault="00AC0756" w:rsidP="005D4EFD">
      <w:pPr>
        <w:spacing w:after="0" w:line="480" w:lineRule="auto"/>
        <w:ind w:firstLine="720"/>
        <w:jc w:val="both"/>
        <w:rPr>
          <w:rFonts w:ascii="Times New Roman" w:hAnsi="Times New Roman" w:cs="Times New Roman"/>
        </w:rPr>
      </w:pPr>
      <w:r w:rsidRPr="006C228E">
        <w:rPr>
          <w:rFonts w:ascii="Times New Roman" w:hAnsi="Times New Roman" w:cs="Times New Roman"/>
        </w:rPr>
        <w:t xml:space="preserve"> </w:t>
      </w:r>
    </w:p>
    <w:p w14:paraId="3466DBD4" w14:textId="77777777" w:rsidR="00DB4A4C" w:rsidRPr="006C228E" w:rsidRDefault="00DB4A4C" w:rsidP="008959E1">
      <w:pPr>
        <w:pStyle w:val="ListParagraph"/>
        <w:numPr>
          <w:ilvl w:val="0"/>
          <w:numId w:val="10"/>
        </w:numPr>
        <w:spacing w:after="0" w:line="480" w:lineRule="auto"/>
        <w:ind w:left="432" w:hanging="432"/>
        <w:jc w:val="both"/>
        <w:rPr>
          <w:rFonts w:ascii="Times New Roman" w:hAnsi="Times New Roman" w:cs="Times New Roman"/>
          <w:b/>
          <w:i/>
        </w:rPr>
      </w:pPr>
      <w:r w:rsidRPr="006C228E">
        <w:rPr>
          <w:rFonts w:ascii="Times New Roman" w:hAnsi="Times New Roman" w:cs="Times New Roman"/>
          <w:b/>
          <w:i/>
        </w:rPr>
        <w:t>Data</w:t>
      </w:r>
      <w:r w:rsidR="00267431" w:rsidRPr="006C228E">
        <w:rPr>
          <w:rFonts w:ascii="Times New Roman" w:hAnsi="Times New Roman" w:cs="Times New Roman"/>
          <w:b/>
          <w:i/>
        </w:rPr>
        <w:t xml:space="preserve"> collection and sample description</w:t>
      </w:r>
    </w:p>
    <w:p w14:paraId="690C2D7A" w14:textId="77777777" w:rsidR="00FA4E40" w:rsidRPr="006C228E" w:rsidRDefault="0072141B" w:rsidP="00FA4E40">
      <w:pPr>
        <w:spacing w:after="0" w:line="480" w:lineRule="auto"/>
        <w:ind w:firstLine="432"/>
        <w:jc w:val="both"/>
        <w:rPr>
          <w:rFonts w:ascii="Times New Roman" w:hAnsi="Times New Roman" w:cs="Times New Roman"/>
        </w:rPr>
      </w:pPr>
      <w:r w:rsidRPr="006C228E">
        <w:rPr>
          <w:rFonts w:ascii="Times New Roman" w:hAnsi="Times New Roman" w:cs="Times New Roman"/>
        </w:rPr>
        <w:t>We examine all M&amp;A</w:t>
      </w:r>
      <w:r w:rsidR="002C72F2" w:rsidRPr="006C228E">
        <w:rPr>
          <w:rFonts w:ascii="Times New Roman" w:hAnsi="Times New Roman" w:cs="Times New Roman"/>
        </w:rPr>
        <w:t xml:space="preserve">s (domestic and cross-border) </w:t>
      </w:r>
      <w:r w:rsidR="00F14FF2" w:rsidRPr="006C228E">
        <w:rPr>
          <w:rFonts w:ascii="Times New Roman" w:hAnsi="Times New Roman" w:cs="Times New Roman"/>
        </w:rPr>
        <w:t>by UK firms over the period 1987-2014</w:t>
      </w:r>
      <w:r w:rsidR="002C72F2" w:rsidRPr="006C228E">
        <w:rPr>
          <w:rFonts w:ascii="Times New Roman" w:hAnsi="Times New Roman" w:cs="Times New Roman"/>
        </w:rPr>
        <w:t xml:space="preserve">. The </w:t>
      </w:r>
      <w:r w:rsidRPr="006C228E">
        <w:rPr>
          <w:rFonts w:ascii="Times New Roman" w:hAnsi="Times New Roman" w:cs="Times New Roman"/>
        </w:rPr>
        <w:t xml:space="preserve">cut-off point for the </w:t>
      </w:r>
      <w:r w:rsidR="002C72F2" w:rsidRPr="006C228E">
        <w:rPr>
          <w:rFonts w:ascii="Times New Roman" w:hAnsi="Times New Roman" w:cs="Times New Roman"/>
        </w:rPr>
        <w:t>sample period was influen</w:t>
      </w:r>
      <w:r w:rsidR="009A39A0" w:rsidRPr="006C228E">
        <w:rPr>
          <w:rFonts w:ascii="Times New Roman" w:hAnsi="Times New Roman" w:cs="Times New Roman"/>
        </w:rPr>
        <w:t>ced by the requirement for the</w:t>
      </w:r>
      <w:r w:rsidRPr="006C228E">
        <w:rPr>
          <w:rFonts w:ascii="Times New Roman" w:hAnsi="Times New Roman" w:cs="Times New Roman"/>
        </w:rPr>
        <w:t xml:space="preserve"> </w:t>
      </w:r>
      <w:r w:rsidR="00D55209" w:rsidRPr="006C228E">
        <w:rPr>
          <w:rFonts w:ascii="Times New Roman" w:hAnsi="Times New Roman" w:cs="Times New Roman"/>
        </w:rPr>
        <w:t xml:space="preserve">long-run </w:t>
      </w:r>
      <w:r w:rsidRPr="006C228E">
        <w:rPr>
          <w:rFonts w:ascii="Times New Roman" w:hAnsi="Times New Roman" w:cs="Times New Roman"/>
        </w:rPr>
        <w:t>M&amp;A</w:t>
      </w:r>
      <w:r w:rsidR="002C72F2" w:rsidRPr="006C228E">
        <w:rPr>
          <w:rFonts w:ascii="Times New Roman" w:hAnsi="Times New Roman" w:cs="Times New Roman"/>
        </w:rPr>
        <w:t xml:space="preserve"> performance measure</w:t>
      </w:r>
      <w:r w:rsidR="00D55209" w:rsidRPr="006C228E">
        <w:rPr>
          <w:rFonts w:ascii="Times New Roman" w:hAnsi="Times New Roman" w:cs="Times New Roman"/>
        </w:rPr>
        <w:t>s</w:t>
      </w:r>
      <w:r w:rsidR="002C72F2" w:rsidRPr="006C228E">
        <w:rPr>
          <w:rFonts w:ascii="Times New Roman" w:hAnsi="Times New Roman" w:cs="Times New Roman"/>
        </w:rPr>
        <w:t xml:space="preserve"> (</w:t>
      </w:r>
      <w:bookmarkStart w:id="9" w:name="_Hlk520223307"/>
      <w:r w:rsidR="002C72F2" w:rsidRPr="006C228E">
        <w:rPr>
          <w:rFonts w:ascii="Times New Roman" w:hAnsi="Times New Roman" w:cs="Times New Roman"/>
          <w:i/>
          <w:position w:val="-4"/>
        </w:rPr>
        <w:object w:dxaOrig="220" w:dyaOrig="260" w14:anchorId="61E1BBFB">
          <v:shape id="_x0000_i1033" type="#_x0000_t75" style="width:11.25pt;height:12.75pt" o:ole="">
            <v:imagedata r:id="rId12" o:title=""/>
          </v:shape>
          <o:OLEObject Type="Embed" ProgID="Equation.3" ShapeID="_x0000_i1033" DrawAspect="Content" ObjectID="_1600195829" r:id="rId23"/>
        </w:object>
      </w:r>
      <w:r w:rsidR="009A39A0" w:rsidRPr="006C228E">
        <w:rPr>
          <w:rFonts w:ascii="Times New Roman" w:hAnsi="Times New Roman" w:cs="Times New Roman"/>
          <w:i/>
        </w:rPr>
        <w:t>ROA</w:t>
      </w:r>
      <w:r w:rsidR="00D55209" w:rsidRPr="006C228E">
        <w:rPr>
          <w:rFonts w:ascii="Times New Roman" w:hAnsi="Times New Roman" w:cs="Times New Roman"/>
          <w:i/>
        </w:rPr>
        <w:t xml:space="preserve"> </w:t>
      </w:r>
      <w:bookmarkEnd w:id="9"/>
      <w:r w:rsidR="00D55209" w:rsidRPr="006C228E">
        <w:rPr>
          <w:rFonts w:ascii="Times New Roman" w:hAnsi="Times New Roman" w:cs="Times New Roman"/>
        </w:rPr>
        <w:t>and</w:t>
      </w:r>
      <w:r w:rsidR="00D55209" w:rsidRPr="006C228E">
        <w:rPr>
          <w:rFonts w:ascii="Times New Roman" w:hAnsi="Times New Roman" w:cs="Times New Roman"/>
          <w:i/>
        </w:rPr>
        <w:t xml:space="preserve"> BHAR</w:t>
      </w:r>
      <w:r w:rsidR="002C72F2" w:rsidRPr="006C228E">
        <w:rPr>
          <w:rFonts w:ascii="Times New Roman" w:hAnsi="Times New Roman" w:cs="Times New Roman"/>
        </w:rPr>
        <w:t xml:space="preserve">) to be observed for the three years before and after the completion of the deal. </w:t>
      </w:r>
      <w:r w:rsidR="0058397A" w:rsidRPr="006C228E">
        <w:rPr>
          <w:rFonts w:ascii="Times New Roman" w:hAnsi="Times New Roman" w:cs="Times New Roman"/>
        </w:rPr>
        <w:t xml:space="preserve">We exclude </w:t>
      </w:r>
      <w:r w:rsidR="009A39A0" w:rsidRPr="006C228E">
        <w:rPr>
          <w:rFonts w:ascii="Times New Roman" w:hAnsi="Times New Roman" w:cs="Times New Roman"/>
        </w:rPr>
        <w:t xml:space="preserve">deals by </w:t>
      </w:r>
      <w:r w:rsidR="002658CE" w:rsidRPr="006C228E">
        <w:rPr>
          <w:rFonts w:ascii="Times New Roman" w:hAnsi="Times New Roman" w:cs="Times New Roman"/>
        </w:rPr>
        <w:t>government</w:t>
      </w:r>
      <w:r w:rsidR="009A39A0" w:rsidRPr="006C228E">
        <w:rPr>
          <w:rFonts w:ascii="Times New Roman" w:hAnsi="Times New Roman" w:cs="Times New Roman"/>
        </w:rPr>
        <w:t>s and their agencies, healthcare,</w:t>
      </w:r>
      <w:r w:rsidR="002658CE" w:rsidRPr="006C228E">
        <w:rPr>
          <w:rFonts w:ascii="Times New Roman" w:hAnsi="Times New Roman" w:cs="Times New Roman"/>
        </w:rPr>
        <w:t xml:space="preserve"> financial</w:t>
      </w:r>
      <w:r w:rsidR="009A39A0" w:rsidRPr="006C228E">
        <w:rPr>
          <w:rFonts w:ascii="Times New Roman" w:hAnsi="Times New Roman" w:cs="Times New Roman"/>
        </w:rPr>
        <w:t>,</w:t>
      </w:r>
      <w:r w:rsidR="002658CE" w:rsidRPr="006C228E">
        <w:rPr>
          <w:rFonts w:ascii="Times New Roman" w:hAnsi="Times New Roman" w:cs="Times New Roman"/>
        </w:rPr>
        <w:t xml:space="preserve"> and utility firms </w:t>
      </w:r>
      <w:r w:rsidR="00B83CFB" w:rsidRPr="006C228E">
        <w:rPr>
          <w:rFonts w:ascii="Times New Roman" w:hAnsi="Times New Roman" w:cs="Times New Roman"/>
        </w:rPr>
        <w:t>since</w:t>
      </w:r>
      <w:r w:rsidR="002658CE" w:rsidRPr="006C228E">
        <w:rPr>
          <w:rFonts w:ascii="Times New Roman" w:hAnsi="Times New Roman" w:cs="Times New Roman"/>
        </w:rPr>
        <w:t xml:space="preserve"> they</w:t>
      </w:r>
      <w:r w:rsidRPr="006C228E">
        <w:rPr>
          <w:rFonts w:ascii="Times New Roman" w:hAnsi="Times New Roman" w:cs="Times New Roman"/>
        </w:rPr>
        <w:t xml:space="preserve"> are not profit-oriented or</w:t>
      </w:r>
      <w:r w:rsidR="002658CE" w:rsidRPr="006C228E">
        <w:rPr>
          <w:rFonts w:ascii="Times New Roman" w:hAnsi="Times New Roman" w:cs="Times New Roman"/>
        </w:rPr>
        <w:t xml:space="preserve"> are subject to stricter regulation</w:t>
      </w:r>
      <w:r w:rsidR="009A39A0" w:rsidRPr="006C228E">
        <w:rPr>
          <w:rFonts w:ascii="Times New Roman" w:hAnsi="Times New Roman" w:cs="Times New Roman"/>
        </w:rPr>
        <w:t>s</w:t>
      </w:r>
      <w:r w:rsidR="002658CE" w:rsidRPr="006C228E">
        <w:rPr>
          <w:rFonts w:ascii="Times New Roman" w:hAnsi="Times New Roman" w:cs="Times New Roman"/>
        </w:rPr>
        <w:t xml:space="preserve">. </w:t>
      </w:r>
      <w:r w:rsidR="00DA629B" w:rsidRPr="006C228E">
        <w:rPr>
          <w:rFonts w:ascii="Times New Roman" w:hAnsi="Times New Roman" w:cs="Times New Roman"/>
        </w:rPr>
        <w:t>The data</w:t>
      </w:r>
      <w:r w:rsidR="008D1E2C" w:rsidRPr="006C228E">
        <w:rPr>
          <w:rFonts w:ascii="Times New Roman" w:hAnsi="Times New Roman" w:cs="Times New Roman"/>
        </w:rPr>
        <w:t xml:space="preserve"> for </w:t>
      </w:r>
      <w:r w:rsidR="00682C4B" w:rsidRPr="006C228E">
        <w:rPr>
          <w:rFonts w:ascii="Times New Roman" w:hAnsi="Times New Roman" w:cs="Times New Roman"/>
        </w:rPr>
        <w:t>M&amp;A</w:t>
      </w:r>
      <w:r w:rsidR="008D1E2C" w:rsidRPr="006C228E">
        <w:rPr>
          <w:rFonts w:ascii="Times New Roman" w:hAnsi="Times New Roman" w:cs="Times New Roman"/>
        </w:rPr>
        <w:t xml:space="preserve">s </w:t>
      </w:r>
      <w:r w:rsidR="00682C4B" w:rsidRPr="006C228E">
        <w:rPr>
          <w:rFonts w:ascii="Times New Roman" w:hAnsi="Times New Roman" w:cs="Times New Roman"/>
        </w:rPr>
        <w:t xml:space="preserve">and deal </w:t>
      </w:r>
      <w:r w:rsidR="009A39A0" w:rsidRPr="006C228E">
        <w:rPr>
          <w:rFonts w:ascii="Times New Roman" w:hAnsi="Times New Roman" w:cs="Times New Roman"/>
        </w:rPr>
        <w:t xml:space="preserve">characteristics </w:t>
      </w:r>
      <w:r w:rsidR="008D1E2C" w:rsidRPr="006C228E">
        <w:rPr>
          <w:rFonts w:ascii="Times New Roman" w:hAnsi="Times New Roman" w:cs="Times New Roman"/>
        </w:rPr>
        <w:t xml:space="preserve">are drawn from the </w:t>
      </w:r>
      <w:r w:rsidR="008D1E2C" w:rsidRPr="006C228E">
        <w:rPr>
          <w:rFonts w:ascii="Times New Roman" w:hAnsi="Times New Roman" w:cs="Times New Roman"/>
          <w:i/>
        </w:rPr>
        <w:t xml:space="preserve">Thomson Financial </w:t>
      </w:r>
      <w:r w:rsidR="00682C4B" w:rsidRPr="006C228E">
        <w:rPr>
          <w:rFonts w:ascii="Times New Roman" w:hAnsi="Times New Roman" w:cs="Times New Roman"/>
          <w:i/>
        </w:rPr>
        <w:t>Securities Data Corporation’s (</w:t>
      </w:r>
      <w:r w:rsidR="008D1E2C" w:rsidRPr="006C228E">
        <w:rPr>
          <w:rFonts w:ascii="Times New Roman" w:hAnsi="Times New Roman" w:cs="Times New Roman"/>
          <w:i/>
        </w:rPr>
        <w:t>SDC</w:t>
      </w:r>
      <w:r w:rsidR="00682C4B" w:rsidRPr="006C228E">
        <w:rPr>
          <w:rFonts w:ascii="Times New Roman" w:hAnsi="Times New Roman" w:cs="Times New Roman"/>
          <w:i/>
        </w:rPr>
        <w:t>)</w:t>
      </w:r>
      <w:r w:rsidR="008D1E2C" w:rsidRPr="006C228E">
        <w:rPr>
          <w:rFonts w:ascii="Times New Roman" w:hAnsi="Times New Roman" w:cs="Times New Roman"/>
          <w:i/>
        </w:rPr>
        <w:t xml:space="preserve"> database</w:t>
      </w:r>
      <w:r w:rsidR="008D1E2C" w:rsidRPr="006C228E">
        <w:rPr>
          <w:rFonts w:ascii="Times New Roman" w:hAnsi="Times New Roman" w:cs="Times New Roman"/>
        </w:rPr>
        <w:t xml:space="preserve">. </w:t>
      </w:r>
      <w:r w:rsidR="00735538" w:rsidRPr="006C228E">
        <w:rPr>
          <w:rFonts w:ascii="Times New Roman" w:hAnsi="Times New Roman" w:cs="Times New Roman"/>
        </w:rPr>
        <w:t xml:space="preserve">We then require that the acquirer has available stock prices and </w:t>
      </w:r>
      <w:r w:rsidR="005C52C9" w:rsidRPr="006C228E">
        <w:rPr>
          <w:rFonts w:ascii="Times New Roman" w:hAnsi="Times New Roman" w:cs="Times New Roman"/>
        </w:rPr>
        <w:t>relevant accounting information</w:t>
      </w:r>
      <w:r w:rsidR="00F87C3E" w:rsidRPr="006C228E">
        <w:rPr>
          <w:rFonts w:ascii="Times New Roman" w:hAnsi="Times New Roman" w:cs="Times New Roman"/>
        </w:rPr>
        <w:t xml:space="preserve"> </w:t>
      </w:r>
      <w:r w:rsidR="0059189B" w:rsidRPr="006C228E">
        <w:rPr>
          <w:rFonts w:ascii="Times New Roman" w:hAnsi="Times New Roman" w:cs="Times New Roman"/>
        </w:rPr>
        <w:t>as well as</w:t>
      </w:r>
      <w:r w:rsidR="00735538" w:rsidRPr="006C228E">
        <w:rPr>
          <w:rFonts w:ascii="Times New Roman" w:hAnsi="Times New Roman" w:cs="Times New Roman"/>
        </w:rPr>
        <w:t xml:space="preserve"> segment-level data on foreign </w:t>
      </w:r>
      <w:r w:rsidR="0059189B" w:rsidRPr="006C228E">
        <w:rPr>
          <w:rFonts w:ascii="Times New Roman" w:hAnsi="Times New Roman" w:cs="Times New Roman"/>
        </w:rPr>
        <w:t>sales</w:t>
      </w:r>
      <w:r w:rsidR="00735538" w:rsidRPr="006C228E">
        <w:rPr>
          <w:rFonts w:ascii="Times New Roman" w:hAnsi="Times New Roman" w:cs="Times New Roman"/>
        </w:rPr>
        <w:t xml:space="preserve"> from </w:t>
      </w:r>
      <w:r w:rsidR="00735538" w:rsidRPr="006C228E">
        <w:rPr>
          <w:rFonts w:ascii="Times New Roman" w:hAnsi="Times New Roman" w:cs="Times New Roman"/>
          <w:i/>
        </w:rPr>
        <w:t>Datastream</w:t>
      </w:r>
      <w:r w:rsidR="00735538" w:rsidRPr="006C228E">
        <w:rPr>
          <w:rFonts w:ascii="Times New Roman" w:hAnsi="Times New Roman" w:cs="Times New Roman"/>
        </w:rPr>
        <w:t xml:space="preserve">. </w:t>
      </w:r>
      <w:r w:rsidR="00394A02" w:rsidRPr="006C228E">
        <w:rPr>
          <w:rFonts w:ascii="Times New Roman" w:hAnsi="Times New Roman" w:cs="Times New Roman"/>
        </w:rPr>
        <w:t>To capture deals that are likely to create excitement in the market, we further require the acquirer to have less than 10% of initi</w:t>
      </w:r>
      <w:r w:rsidR="00E067E0" w:rsidRPr="006C228E">
        <w:rPr>
          <w:rFonts w:ascii="Times New Roman" w:hAnsi="Times New Roman" w:cs="Times New Roman"/>
        </w:rPr>
        <w:t>al stake in the target and seek</w:t>
      </w:r>
      <w:r w:rsidR="00394A02" w:rsidRPr="006C228E">
        <w:rPr>
          <w:rFonts w:ascii="Times New Roman" w:hAnsi="Times New Roman" w:cs="Times New Roman"/>
        </w:rPr>
        <w:t xml:space="preserve"> to own more than 50% of the target after the transaction</w:t>
      </w:r>
      <w:r w:rsidR="007700EE" w:rsidRPr="006C228E">
        <w:rPr>
          <w:rFonts w:ascii="Times New Roman" w:hAnsi="Times New Roman" w:cs="Times New Roman"/>
        </w:rPr>
        <w:t>.</w:t>
      </w:r>
      <w:r w:rsidR="006F6063" w:rsidRPr="006C228E">
        <w:rPr>
          <w:rStyle w:val="FootnoteReference"/>
          <w:rFonts w:ascii="Times New Roman" w:hAnsi="Times New Roman" w:cs="Times New Roman"/>
        </w:rPr>
        <w:footnoteReference w:id="7"/>
      </w:r>
      <w:r w:rsidR="005A0F24" w:rsidRPr="006C228E">
        <w:rPr>
          <w:rFonts w:ascii="Times New Roman" w:hAnsi="Times New Roman" w:cs="Times New Roman"/>
        </w:rPr>
        <w:t xml:space="preserve"> </w:t>
      </w:r>
      <w:r w:rsidR="00481015" w:rsidRPr="006C228E">
        <w:rPr>
          <w:rFonts w:ascii="Times New Roman" w:hAnsi="Times New Roman" w:cs="Times New Roman"/>
        </w:rPr>
        <w:t>Applying these filters leave us with a</w:t>
      </w:r>
      <w:r w:rsidR="001D76F9" w:rsidRPr="006C228E">
        <w:rPr>
          <w:rFonts w:ascii="Times New Roman" w:hAnsi="Times New Roman" w:cs="Times New Roman"/>
        </w:rPr>
        <w:t xml:space="preserve"> final sample </w:t>
      </w:r>
      <w:r w:rsidR="00481015" w:rsidRPr="006C228E">
        <w:rPr>
          <w:rFonts w:ascii="Times New Roman" w:hAnsi="Times New Roman" w:cs="Times New Roman"/>
        </w:rPr>
        <w:t>of</w:t>
      </w:r>
      <w:r w:rsidR="003F108B" w:rsidRPr="006C228E">
        <w:rPr>
          <w:rFonts w:ascii="Times New Roman" w:hAnsi="Times New Roman" w:cs="Times New Roman"/>
        </w:rPr>
        <w:t xml:space="preserve"> 6</w:t>
      </w:r>
      <w:r w:rsidRPr="006C228E">
        <w:rPr>
          <w:rFonts w:ascii="Times New Roman" w:hAnsi="Times New Roman" w:cs="Times New Roman"/>
        </w:rPr>
        <w:t>,</w:t>
      </w:r>
      <w:r w:rsidR="003F108B" w:rsidRPr="006C228E">
        <w:rPr>
          <w:rFonts w:ascii="Times New Roman" w:hAnsi="Times New Roman" w:cs="Times New Roman"/>
        </w:rPr>
        <w:t>022</w:t>
      </w:r>
      <w:r w:rsidRPr="006C228E">
        <w:rPr>
          <w:rFonts w:ascii="Times New Roman" w:hAnsi="Times New Roman" w:cs="Times New Roman"/>
        </w:rPr>
        <w:t xml:space="preserve"> M&amp;A</w:t>
      </w:r>
      <w:r w:rsidR="001D76F9" w:rsidRPr="006C228E">
        <w:rPr>
          <w:rFonts w:ascii="Times New Roman" w:hAnsi="Times New Roman" w:cs="Times New Roman"/>
        </w:rPr>
        <w:t xml:space="preserve">s </w:t>
      </w:r>
      <w:r w:rsidR="003F108B" w:rsidRPr="006C228E">
        <w:rPr>
          <w:rFonts w:ascii="Times New Roman" w:hAnsi="Times New Roman" w:cs="Times New Roman"/>
        </w:rPr>
        <w:t>over the 1987</w:t>
      </w:r>
      <w:r w:rsidR="000C1076" w:rsidRPr="006C228E">
        <w:rPr>
          <w:rFonts w:ascii="Times New Roman" w:hAnsi="Times New Roman" w:cs="Times New Roman"/>
        </w:rPr>
        <w:t>-201</w:t>
      </w:r>
      <w:r w:rsidR="003F108B" w:rsidRPr="006C228E">
        <w:rPr>
          <w:rFonts w:ascii="Times New Roman" w:hAnsi="Times New Roman" w:cs="Times New Roman"/>
        </w:rPr>
        <w:t>4</w:t>
      </w:r>
      <w:r w:rsidR="000C1076" w:rsidRPr="006C228E">
        <w:rPr>
          <w:rFonts w:ascii="Times New Roman" w:hAnsi="Times New Roman" w:cs="Times New Roman"/>
        </w:rPr>
        <w:t xml:space="preserve"> </w:t>
      </w:r>
      <w:r w:rsidR="003F108B" w:rsidRPr="006C228E">
        <w:rPr>
          <w:rFonts w:ascii="Times New Roman" w:hAnsi="Times New Roman" w:cs="Times New Roman"/>
        </w:rPr>
        <w:t xml:space="preserve">period </w:t>
      </w:r>
      <w:r w:rsidR="00E20774" w:rsidRPr="006C228E">
        <w:rPr>
          <w:rFonts w:ascii="Times New Roman" w:hAnsi="Times New Roman" w:cs="Times New Roman"/>
        </w:rPr>
        <w:t>by UK firms, comprising 1</w:t>
      </w:r>
      <w:r w:rsidR="001D76F9" w:rsidRPr="006C228E">
        <w:rPr>
          <w:rFonts w:ascii="Times New Roman" w:hAnsi="Times New Roman" w:cs="Times New Roman"/>
        </w:rPr>
        <w:t>,</w:t>
      </w:r>
      <w:r w:rsidR="00E20774" w:rsidRPr="006C228E">
        <w:rPr>
          <w:rFonts w:ascii="Times New Roman" w:hAnsi="Times New Roman" w:cs="Times New Roman"/>
        </w:rPr>
        <w:t>523</w:t>
      </w:r>
      <w:r w:rsidR="001D76F9" w:rsidRPr="006C228E">
        <w:rPr>
          <w:rFonts w:ascii="Times New Roman" w:hAnsi="Times New Roman" w:cs="Times New Roman"/>
        </w:rPr>
        <w:t xml:space="preserve"> acquisitions by multinational</w:t>
      </w:r>
      <w:r w:rsidR="00840E37" w:rsidRPr="006C228E">
        <w:rPr>
          <w:rFonts w:ascii="Times New Roman" w:hAnsi="Times New Roman" w:cs="Times New Roman"/>
        </w:rPr>
        <w:t xml:space="preserve"> firm</w:t>
      </w:r>
      <w:r w:rsidR="00E20774" w:rsidRPr="006C228E">
        <w:rPr>
          <w:rFonts w:ascii="Times New Roman" w:hAnsi="Times New Roman" w:cs="Times New Roman"/>
        </w:rPr>
        <w:t>s and 4</w:t>
      </w:r>
      <w:r w:rsidR="001D76F9" w:rsidRPr="006C228E">
        <w:rPr>
          <w:rFonts w:ascii="Times New Roman" w:hAnsi="Times New Roman" w:cs="Times New Roman"/>
        </w:rPr>
        <w:t>,</w:t>
      </w:r>
      <w:r w:rsidR="00E20774" w:rsidRPr="006C228E">
        <w:rPr>
          <w:rFonts w:ascii="Times New Roman" w:hAnsi="Times New Roman" w:cs="Times New Roman"/>
        </w:rPr>
        <w:t>499</w:t>
      </w:r>
      <w:r w:rsidR="001D76F9" w:rsidRPr="006C228E">
        <w:rPr>
          <w:rFonts w:ascii="Times New Roman" w:hAnsi="Times New Roman" w:cs="Times New Roman"/>
        </w:rPr>
        <w:t xml:space="preserve"> acquisitions by </w:t>
      </w:r>
      <w:r w:rsidR="00E20774" w:rsidRPr="006C228E">
        <w:rPr>
          <w:rFonts w:ascii="Times New Roman" w:hAnsi="Times New Roman" w:cs="Times New Roman"/>
        </w:rPr>
        <w:t>non-MNC</w:t>
      </w:r>
      <w:r w:rsidR="001D76F9" w:rsidRPr="006C228E">
        <w:rPr>
          <w:rFonts w:ascii="Times New Roman" w:hAnsi="Times New Roman" w:cs="Times New Roman"/>
        </w:rPr>
        <w:t>s.</w:t>
      </w:r>
    </w:p>
    <w:p w14:paraId="13399CE1" w14:textId="2DAF2C06" w:rsidR="00AE0D3A" w:rsidRPr="006C228E" w:rsidRDefault="004505C9" w:rsidP="00FA4E40">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Table 1 </w:t>
      </w:r>
      <w:r w:rsidR="00CD2A63" w:rsidRPr="006C228E">
        <w:rPr>
          <w:rFonts w:ascii="Times New Roman" w:hAnsi="Times New Roman" w:cs="Times New Roman"/>
        </w:rPr>
        <w:t>presents the distribution of the sample by year</w:t>
      </w:r>
      <w:r w:rsidR="002B0524" w:rsidRPr="006C228E">
        <w:rPr>
          <w:rFonts w:ascii="Times New Roman" w:hAnsi="Times New Roman" w:cs="Times New Roman"/>
        </w:rPr>
        <w:t>, degree of multinationality,</w:t>
      </w:r>
      <w:r w:rsidR="00CD2A63" w:rsidRPr="006C228E">
        <w:rPr>
          <w:rFonts w:ascii="Times New Roman" w:hAnsi="Times New Roman" w:cs="Times New Roman"/>
        </w:rPr>
        <w:t xml:space="preserve"> and industry. </w:t>
      </w:r>
      <w:r w:rsidR="00FB5E05" w:rsidRPr="006C228E">
        <w:rPr>
          <w:rFonts w:ascii="Times New Roman" w:hAnsi="Times New Roman" w:cs="Times New Roman"/>
        </w:rPr>
        <w:t>Our sample perio</w:t>
      </w:r>
      <w:r w:rsidR="0094319E" w:rsidRPr="006C228E">
        <w:rPr>
          <w:rFonts w:ascii="Times New Roman" w:hAnsi="Times New Roman" w:cs="Times New Roman"/>
        </w:rPr>
        <w:t>d can be spilt into almost two</w:t>
      </w:r>
      <w:r w:rsidR="00FB5E05" w:rsidRPr="006C228E">
        <w:rPr>
          <w:rFonts w:ascii="Times New Roman" w:hAnsi="Times New Roman" w:cs="Times New Roman"/>
        </w:rPr>
        <w:t xml:space="preserve"> equal parts</w:t>
      </w:r>
      <w:r w:rsidR="003220F8" w:rsidRPr="006C228E">
        <w:rPr>
          <w:rFonts w:ascii="Times New Roman" w:hAnsi="Times New Roman" w:cs="Times New Roman"/>
        </w:rPr>
        <w:t xml:space="preserve"> – early years (1984-1999), constituting 49% of the sample; and recent years (2000-2014)</w:t>
      </w:r>
      <w:r w:rsidR="005F54D8" w:rsidRPr="006C228E">
        <w:rPr>
          <w:rFonts w:ascii="Times New Roman" w:hAnsi="Times New Roman" w:cs="Times New Roman"/>
        </w:rPr>
        <w:t>,</w:t>
      </w:r>
      <w:r w:rsidR="003220F8" w:rsidRPr="006C228E">
        <w:rPr>
          <w:rFonts w:ascii="Times New Roman" w:hAnsi="Times New Roman" w:cs="Times New Roman"/>
        </w:rPr>
        <w:t xml:space="preserve"> making up the remaining 51%</w:t>
      </w:r>
      <w:r w:rsidR="00FB5E05" w:rsidRPr="006C228E">
        <w:rPr>
          <w:rFonts w:ascii="Times New Roman" w:hAnsi="Times New Roman" w:cs="Times New Roman"/>
        </w:rPr>
        <w:t xml:space="preserve">. </w:t>
      </w:r>
      <w:r w:rsidR="003220F8" w:rsidRPr="006C228E">
        <w:rPr>
          <w:rFonts w:ascii="Times New Roman" w:hAnsi="Times New Roman" w:cs="Times New Roman"/>
        </w:rPr>
        <w:t>The early</w:t>
      </w:r>
      <w:r w:rsidR="00875CD5" w:rsidRPr="006C228E">
        <w:rPr>
          <w:rFonts w:ascii="Times New Roman" w:hAnsi="Times New Roman" w:cs="Times New Roman"/>
        </w:rPr>
        <w:t xml:space="preserve"> </w:t>
      </w:r>
      <w:r w:rsidR="00A047CF" w:rsidRPr="006C228E">
        <w:rPr>
          <w:rFonts w:ascii="Times New Roman" w:hAnsi="Times New Roman" w:cs="Times New Roman"/>
        </w:rPr>
        <w:t>periods</w:t>
      </w:r>
      <w:r w:rsidR="003220F8" w:rsidRPr="006C228E">
        <w:rPr>
          <w:rFonts w:ascii="Times New Roman" w:hAnsi="Times New Roman" w:cs="Times New Roman"/>
        </w:rPr>
        <w:t xml:space="preserve"> are</w:t>
      </w:r>
      <w:r w:rsidR="00A047CF" w:rsidRPr="006C228E">
        <w:rPr>
          <w:rFonts w:ascii="Times New Roman" w:hAnsi="Times New Roman" w:cs="Times New Roman"/>
        </w:rPr>
        <w:t xml:space="preserve"> characterised by little global</w:t>
      </w:r>
      <w:r w:rsidR="00875CD5" w:rsidRPr="006C228E">
        <w:rPr>
          <w:rFonts w:ascii="Times New Roman" w:hAnsi="Times New Roman" w:cs="Times New Roman"/>
        </w:rPr>
        <w:t xml:space="preserve"> integration</w:t>
      </w:r>
      <w:r w:rsidR="003220F8" w:rsidRPr="006C228E">
        <w:rPr>
          <w:rFonts w:ascii="Times New Roman" w:hAnsi="Times New Roman" w:cs="Times New Roman"/>
        </w:rPr>
        <w:t xml:space="preserve"> relative to the</w:t>
      </w:r>
      <w:r w:rsidR="00875CD5" w:rsidRPr="006C228E">
        <w:rPr>
          <w:rFonts w:ascii="Times New Roman" w:hAnsi="Times New Roman" w:cs="Times New Roman"/>
        </w:rPr>
        <w:t xml:space="preserve"> recent years</w:t>
      </w:r>
      <w:r w:rsidR="003220F8" w:rsidRPr="006C228E">
        <w:rPr>
          <w:rFonts w:ascii="Times New Roman" w:hAnsi="Times New Roman" w:cs="Times New Roman"/>
        </w:rPr>
        <w:t xml:space="preserve">, which </w:t>
      </w:r>
      <w:r w:rsidR="00A047CF" w:rsidRPr="006C228E">
        <w:rPr>
          <w:rFonts w:ascii="Times New Roman" w:hAnsi="Times New Roman" w:cs="Times New Roman"/>
        </w:rPr>
        <w:t xml:space="preserve">permits us to examine </w:t>
      </w:r>
      <w:r w:rsidR="003220F8" w:rsidRPr="006C228E">
        <w:rPr>
          <w:rFonts w:ascii="Times New Roman" w:hAnsi="Times New Roman" w:cs="Times New Roman"/>
        </w:rPr>
        <w:t xml:space="preserve">whether </w:t>
      </w:r>
      <w:r w:rsidR="00A047CF" w:rsidRPr="006C228E">
        <w:rPr>
          <w:rFonts w:ascii="Times New Roman" w:hAnsi="Times New Roman" w:cs="Times New Roman"/>
        </w:rPr>
        <w:t xml:space="preserve">the value of multinationality </w:t>
      </w:r>
      <w:r w:rsidR="003220F8" w:rsidRPr="006C228E">
        <w:rPr>
          <w:rFonts w:ascii="Times New Roman" w:hAnsi="Times New Roman" w:cs="Times New Roman"/>
        </w:rPr>
        <w:t>changed over time</w:t>
      </w:r>
      <w:r w:rsidR="005F572F" w:rsidRPr="006C228E">
        <w:rPr>
          <w:rFonts w:ascii="Times New Roman" w:hAnsi="Times New Roman" w:cs="Times New Roman"/>
        </w:rPr>
        <w:t xml:space="preserve"> in</w:t>
      </w:r>
      <w:r w:rsidR="00FA4E40" w:rsidRPr="006C228E">
        <w:rPr>
          <w:rFonts w:ascii="Times New Roman" w:hAnsi="Times New Roman" w:cs="Times New Roman"/>
        </w:rPr>
        <w:t xml:space="preserve"> </w:t>
      </w:r>
      <w:r w:rsidR="005F572F" w:rsidRPr="006C228E">
        <w:rPr>
          <w:rFonts w:ascii="Times New Roman" w:hAnsi="Times New Roman" w:cs="Times New Roman"/>
        </w:rPr>
        <w:t>response</w:t>
      </w:r>
      <w:r w:rsidR="003220F8" w:rsidRPr="006C228E">
        <w:rPr>
          <w:rFonts w:ascii="Times New Roman" w:hAnsi="Times New Roman" w:cs="Times New Roman"/>
        </w:rPr>
        <w:t xml:space="preserve"> </w:t>
      </w:r>
      <w:r w:rsidR="00FA4E40" w:rsidRPr="006C228E">
        <w:rPr>
          <w:rFonts w:ascii="Times New Roman" w:hAnsi="Times New Roman" w:cs="Times New Roman"/>
        </w:rPr>
        <w:t xml:space="preserve">to </w:t>
      </w:r>
      <w:r w:rsidR="003220F8" w:rsidRPr="006C228E">
        <w:rPr>
          <w:rFonts w:ascii="Times New Roman" w:hAnsi="Times New Roman" w:cs="Times New Roman"/>
        </w:rPr>
        <w:t>the extent of</w:t>
      </w:r>
      <w:r w:rsidR="00FA4E40" w:rsidRPr="006C228E">
        <w:rPr>
          <w:rFonts w:ascii="Times New Roman" w:hAnsi="Times New Roman" w:cs="Times New Roman"/>
        </w:rPr>
        <w:t xml:space="preserve"> global economic/financial market integration</w:t>
      </w:r>
      <w:r w:rsidR="00A047CF" w:rsidRPr="006C228E">
        <w:rPr>
          <w:rFonts w:ascii="Times New Roman" w:hAnsi="Times New Roman" w:cs="Times New Roman"/>
        </w:rPr>
        <w:t>.</w:t>
      </w:r>
      <w:r w:rsidR="001C5AE6" w:rsidRPr="006C228E">
        <w:rPr>
          <w:rFonts w:ascii="Times New Roman" w:hAnsi="Times New Roman" w:cs="Times New Roman"/>
        </w:rPr>
        <w:t xml:space="preserve"> </w:t>
      </w:r>
      <w:r w:rsidR="00A53EE3" w:rsidRPr="006C228E">
        <w:rPr>
          <w:rFonts w:ascii="Times New Roman" w:hAnsi="Times New Roman" w:cs="Times New Roman"/>
        </w:rPr>
        <w:t xml:space="preserve">Table 1 also clearly displays the increasing trend of </w:t>
      </w:r>
      <w:r w:rsidR="00943471" w:rsidRPr="006C228E">
        <w:rPr>
          <w:rFonts w:ascii="Times New Roman" w:hAnsi="Times New Roman" w:cs="Times New Roman"/>
        </w:rPr>
        <w:t xml:space="preserve">corporate multinationality, with the proportion of MNCs </w:t>
      </w:r>
      <w:r w:rsidR="00793B4B" w:rsidRPr="006C228E">
        <w:rPr>
          <w:rFonts w:ascii="Times New Roman" w:hAnsi="Times New Roman" w:cs="Times New Roman"/>
        </w:rPr>
        <w:t>ris</w:t>
      </w:r>
      <w:r w:rsidR="00943471" w:rsidRPr="006C228E">
        <w:rPr>
          <w:rFonts w:ascii="Times New Roman" w:hAnsi="Times New Roman" w:cs="Times New Roman"/>
        </w:rPr>
        <w:t xml:space="preserve">ing from 20% in 1990 to 45% in 2011. </w:t>
      </w:r>
      <w:r w:rsidR="00B31D72" w:rsidRPr="006C228E">
        <w:rPr>
          <w:rFonts w:ascii="Times New Roman" w:hAnsi="Times New Roman" w:cs="Times New Roman"/>
        </w:rPr>
        <w:t xml:space="preserve">In terms of </w:t>
      </w:r>
      <w:r w:rsidR="00B31D72" w:rsidRPr="006C228E">
        <w:rPr>
          <w:rFonts w:ascii="Times New Roman" w:hAnsi="Times New Roman" w:cs="Times New Roman"/>
        </w:rPr>
        <w:lastRenderedPageBreak/>
        <w:t>industry, the consumer goods and industrial firms have the top</w:t>
      </w:r>
      <w:r w:rsidR="00FA4E40" w:rsidRPr="006C228E">
        <w:rPr>
          <w:rFonts w:ascii="Times New Roman" w:hAnsi="Times New Roman" w:cs="Times New Roman"/>
        </w:rPr>
        <w:t>most representations;</w:t>
      </w:r>
      <w:r w:rsidR="00793B4B" w:rsidRPr="006C228E">
        <w:rPr>
          <w:rFonts w:ascii="Times New Roman" w:hAnsi="Times New Roman" w:cs="Times New Roman"/>
        </w:rPr>
        <w:t xml:space="preserve"> 30% and 26</w:t>
      </w:r>
      <w:r w:rsidR="00B31D72" w:rsidRPr="006C228E">
        <w:rPr>
          <w:rFonts w:ascii="Times New Roman" w:hAnsi="Times New Roman" w:cs="Times New Roman"/>
        </w:rPr>
        <w:t>%</w:t>
      </w:r>
      <w:r w:rsidR="00FA4E40" w:rsidRPr="006C228E">
        <w:rPr>
          <w:rFonts w:ascii="Times New Roman" w:hAnsi="Times New Roman" w:cs="Times New Roman"/>
        </w:rPr>
        <w:t>,</w:t>
      </w:r>
      <w:r w:rsidR="00B31D72" w:rsidRPr="006C228E">
        <w:rPr>
          <w:rFonts w:ascii="Times New Roman" w:hAnsi="Times New Roman" w:cs="Times New Roman"/>
        </w:rPr>
        <w:t xml:space="preserve"> respectively. The industry with the least represe</w:t>
      </w:r>
      <w:r w:rsidR="00793B4B" w:rsidRPr="006C228E">
        <w:rPr>
          <w:rFonts w:ascii="Times New Roman" w:hAnsi="Times New Roman" w:cs="Times New Roman"/>
        </w:rPr>
        <w:t>ntation is telecommunications (2</w:t>
      </w:r>
      <w:r w:rsidR="00B31D72" w:rsidRPr="006C228E">
        <w:rPr>
          <w:rFonts w:ascii="Times New Roman" w:hAnsi="Times New Roman" w:cs="Times New Roman"/>
        </w:rPr>
        <w:t>%)</w:t>
      </w:r>
      <w:r w:rsidR="00FA4E40" w:rsidRPr="006C228E">
        <w:rPr>
          <w:rFonts w:ascii="Times New Roman" w:hAnsi="Times New Roman" w:cs="Times New Roman"/>
        </w:rPr>
        <w:t>, followed by retail (8%)</w:t>
      </w:r>
      <w:r w:rsidR="00B31D72" w:rsidRPr="006C228E">
        <w:rPr>
          <w:rFonts w:ascii="Times New Roman" w:hAnsi="Times New Roman" w:cs="Times New Roman"/>
        </w:rPr>
        <w:t>.</w:t>
      </w:r>
    </w:p>
    <w:p w14:paraId="24442B5F" w14:textId="77777777" w:rsidR="00A047CF" w:rsidRPr="006C228E" w:rsidRDefault="00AE0D3A" w:rsidP="00FA4E40">
      <w:pPr>
        <w:spacing w:after="0" w:line="480" w:lineRule="auto"/>
        <w:jc w:val="center"/>
        <w:rPr>
          <w:rFonts w:ascii="Times New Roman" w:hAnsi="Times New Roman" w:cs="Times New Roman"/>
          <w:b/>
        </w:rPr>
      </w:pPr>
      <w:r w:rsidRPr="006C228E">
        <w:rPr>
          <w:rFonts w:ascii="Times New Roman" w:hAnsi="Times New Roman" w:cs="Times New Roman"/>
          <w:b/>
        </w:rPr>
        <w:t>[INSERT TABLE 1]</w:t>
      </w:r>
    </w:p>
    <w:p w14:paraId="6640A7DD" w14:textId="3BDD3466" w:rsidR="00096C35" w:rsidRPr="006C228E" w:rsidRDefault="00B31D72">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Table 2 </w:t>
      </w:r>
      <w:r w:rsidR="004505C9" w:rsidRPr="006C228E">
        <w:rPr>
          <w:rFonts w:ascii="Times New Roman" w:hAnsi="Times New Roman" w:cs="Times New Roman"/>
        </w:rPr>
        <w:t>reports descriptive statistics</w:t>
      </w:r>
      <w:r w:rsidR="0090457C" w:rsidRPr="006C228E">
        <w:rPr>
          <w:rFonts w:ascii="Times New Roman" w:hAnsi="Times New Roman" w:cs="Times New Roman"/>
          <w:color w:val="FF0000"/>
        </w:rPr>
        <w:t xml:space="preserve"> </w:t>
      </w:r>
      <w:r w:rsidR="0090457C" w:rsidRPr="006C228E">
        <w:rPr>
          <w:rFonts w:ascii="Times New Roman" w:hAnsi="Times New Roman" w:cs="Times New Roman"/>
        </w:rPr>
        <w:t xml:space="preserve">for the sample. </w:t>
      </w:r>
      <w:r w:rsidR="00477295" w:rsidRPr="006C228E">
        <w:rPr>
          <w:rFonts w:ascii="Times New Roman" w:hAnsi="Times New Roman" w:cs="Times New Roman"/>
        </w:rPr>
        <w:t>The average firm</w:t>
      </w:r>
      <w:r w:rsidR="007F0E62" w:rsidRPr="006C228E">
        <w:rPr>
          <w:rFonts w:ascii="Times New Roman" w:hAnsi="Times New Roman" w:cs="Times New Roman"/>
        </w:rPr>
        <w:t xml:space="preserve"> in our sample </w:t>
      </w:r>
      <w:r w:rsidR="005F54D8" w:rsidRPr="006C228E">
        <w:rPr>
          <w:rFonts w:ascii="Times New Roman" w:hAnsi="Times New Roman" w:cs="Times New Roman"/>
        </w:rPr>
        <w:t xml:space="preserve">generates </w:t>
      </w:r>
      <w:r w:rsidR="007F0E62" w:rsidRPr="006C228E">
        <w:rPr>
          <w:rFonts w:ascii="Times New Roman" w:hAnsi="Times New Roman" w:cs="Times New Roman"/>
        </w:rPr>
        <w:t xml:space="preserve">over a quarter of its sales from overseas (26%). </w:t>
      </w:r>
      <w:r w:rsidR="00870108" w:rsidRPr="006C228E">
        <w:rPr>
          <w:rFonts w:ascii="Times New Roman" w:hAnsi="Times New Roman" w:cs="Times New Roman"/>
        </w:rPr>
        <w:t xml:space="preserve">The standard deviations for the foreign sales ratio and multinationality dummy are 30% and 43% respectively, indicating a significant variability in our multinationality measures. </w:t>
      </w:r>
      <w:r w:rsidR="00FD0843" w:rsidRPr="006C228E">
        <w:rPr>
          <w:rFonts w:ascii="Times New Roman" w:hAnsi="Times New Roman" w:cs="Times New Roman"/>
        </w:rPr>
        <w:t>Except for</w:t>
      </w:r>
      <w:r w:rsidR="00FD0843" w:rsidRPr="006C228E">
        <w:rPr>
          <w:rFonts w:ascii="Times New Roman" w:hAnsi="Times New Roman" w:cs="Times New Roman"/>
          <w:i/>
          <w:position w:val="-4"/>
        </w:rPr>
        <w:object w:dxaOrig="220" w:dyaOrig="260" w14:anchorId="2BF57635">
          <v:shape id="_x0000_i1034" type="#_x0000_t75" style="width:11.25pt;height:12.75pt" o:ole="">
            <v:imagedata r:id="rId12" o:title=""/>
          </v:shape>
          <o:OLEObject Type="Embed" ProgID="Equation.3" ShapeID="_x0000_i1034" DrawAspect="Content" ObjectID="_1600195830" r:id="rId24"/>
        </w:object>
      </w:r>
      <w:r w:rsidR="00FD0843" w:rsidRPr="006C228E">
        <w:rPr>
          <w:rFonts w:ascii="Times New Roman" w:hAnsi="Times New Roman" w:cs="Times New Roman"/>
          <w:i/>
        </w:rPr>
        <w:t>ROA</w:t>
      </w:r>
      <w:r w:rsidR="003462A3" w:rsidRPr="006C228E">
        <w:rPr>
          <w:rFonts w:ascii="Times New Roman" w:hAnsi="Times New Roman" w:cs="Times New Roman"/>
        </w:rPr>
        <w:t xml:space="preserve">, </w:t>
      </w:r>
      <w:r w:rsidR="00FD0843" w:rsidRPr="006C228E">
        <w:rPr>
          <w:rFonts w:ascii="Times New Roman" w:hAnsi="Times New Roman" w:cs="Times New Roman"/>
        </w:rPr>
        <w:t xml:space="preserve">it seems </w:t>
      </w:r>
      <w:r w:rsidR="003462A3" w:rsidRPr="006C228E">
        <w:rPr>
          <w:rFonts w:ascii="Times New Roman" w:hAnsi="Times New Roman" w:cs="Times New Roman"/>
        </w:rPr>
        <w:t xml:space="preserve">acquisitions by our sample </w:t>
      </w:r>
      <w:r w:rsidR="00267431" w:rsidRPr="006C228E">
        <w:rPr>
          <w:rFonts w:ascii="Times New Roman" w:hAnsi="Times New Roman" w:cs="Times New Roman"/>
        </w:rPr>
        <w:t>firms are</w:t>
      </w:r>
      <w:r w:rsidR="00A047CF" w:rsidRPr="006C228E">
        <w:rPr>
          <w:rFonts w:ascii="Times New Roman" w:hAnsi="Times New Roman" w:cs="Times New Roman"/>
        </w:rPr>
        <w:t>,</w:t>
      </w:r>
      <w:r w:rsidR="00267431" w:rsidRPr="006C228E">
        <w:rPr>
          <w:rFonts w:ascii="Times New Roman" w:hAnsi="Times New Roman" w:cs="Times New Roman"/>
        </w:rPr>
        <w:t xml:space="preserve"> on average</w:t>
      </w:r>
      <w:r w:rsidR="00A047CF" w:rsidRPr="006C228E">
        <w:rPr>
          <w:rFonts w:ascii="Times New Roman" w:hAnsi="Times New Roman" w:cs="Times New Roman"/>
        </w:rPr>
        <w:t>,</w:t>
      </w:r>
      <w:r w:rsidR="00267431" w:rsidRPr="006C228E">
        <w:rPr>
          <w:rFonts w:ascii="Times New Roman" w:hAnsi="Times New Roman" w:cs="Times New Roman"/>
        </w:rPr>
        <w:t xml:space="preserve"> seen by investors to be value-enhancing since the</w:t>
      </w:r>
      <w:r w:rsidR="00A047CF" w:rsidRPr="006C228E">
        <w:rPr>
          <w:rFonts w:ascii="Times New Roman" w:hAnsi="Times New Roman" w:cs="Times New Roman"/>
        </w:rPr>
        <w:t>ir</w:t>
      </w:r>
      <w:r w:rsidR="00267431" w:rsidRPr="006C228E">
        <w:rPr>
          <w:rFonts w:ascii="Times New Roman" w:hAnsi="Times New Roman" w:cs="Times New Roman"/>
        </w:rPr>
        <w:t xml:space="preserve"> announcement</w:t>
      </w:r>
      <w:r w:rsidR="00A047CF" w:rsidRPr="006C228E">
        <w:rPr>
          <w:rFonts w:ascii="Times New Roman" w:hAnsi="Times New Roman" w:cs="Times New Roman"/>
        </w:rPr>
        <w:t>s correspond</w:t>
      </w:r>
      <w:r w:rsidR="00FD0843" w:rsidRPr="006C228E">
        <w:rPr>
          <w:rFonts w:ascii="Times New Roman" w:hAnsi="Times New Roman" w:cs="Times New Roman"/>
        </w:rPr>
        <w:t xml:space="preserve"> with</w:t>
      </w:r>
      <w:r w:rsidR="00187B74" w:rsidRPr="006C228E">
        <w:rPr>
          <w:rFonts w:ascii="Times New Roman" w:hAnsi="Times New Roman" w:cs="Times New Roman"/>
        </w:rPr>
        <w:t xml:space="preserve"> </w:t>
      </w:r>
      <w:r w:rsidR="008B5FA2" w:rsidRPr="006C228E">
        <w:rPr>
          <w:rFonts w:ascii="Times New Roman" w:hAnsi="Times New Roman" w:cs="Times New Roman"/>
        </w:rPr>
        <w:t xml:space="preserve">positive </w:t>
      </w:r>
      <w:r w:rsidR="00267431" w:rsidRPr="006C228E">
        <w:rPr>
          <w:rFonts w:ascii="Times New Roman" w:hAnsi="Times New Roman" w:cs="Times New Roman"/>
        </w:rPr>
        <w:t>market reaction</w:t>
      </w:r>
      <w:r w:rsidR="00FD0843" w:rsidRPr="006C228E">
        <w:rPr>
          <w:rFonts w:ascii="Times New Roman" w:hAnsi="Times New Roman" w:cs="Times New Roman"/>
        </w:rPr>
        <w:t>s</w:t>
      </w:r>
      <w:r w:rsidR="00267431" w:rsidRPr="006C228E">
        <w:rPr>
          <w:rFonts w:ascii="Times New Roman" w:hAnsi="Times New Roman" w:cs="Times New Roman"/>
        </w:rPr>
        <w:t xml:space="preserve"> of between </w:t>
      </w:r>
      <w:r w:rsidR="008B5FA2" w:rsidRPr="006C228E">
        <w:rPr>
          <w:rFonts w:ascii="Times New Roman" w:hAnsi="Times New Roman" w:cs="Times New Roman"/>
        </w:rPr>
        <w:t>1.17%</w:t>
      </w:r>
      <w:r w:rsidR="00887FD6" w:rsidRPr="006C228E">
        <w:rPr>
          <w:rFonts w:ascii="Times New Roman" w:hAnsi="Times New Roman" w:cs="Times New Roman"/>
        </w:rPr>
        <w:t xml:space="preserve"> and 9.5%</w:t>
      </w:r>
      <w:r w:rsidR="008B5FA2" w:rsidRPr="006C228E">
        <w:rPr>
          <w:rFonts w:ascii="Times New Roman" w:hAnsi="Times New Roman" w:cs="Times New Roman"/>
        </w:rPr>
        <w:t xml:space="preserve">. </w:t>
      </w:r>
      <w:r w:rsidR="00424562" w:rsidRPr="006C228E">
        <w:rPr>
          <w:rFonts w:ascii="Times New Roman" w:hAnsi="Times New Roman" w:cs="Times New Roman"/>
        </w:rPr>
        <w:t xml:space="preserve">A comparison of the </w:t>
      </w:r>
      <w:r w:rsidR="00887FD6" w:rsidRPr="006C228E">
        <w:rPr>
          <w:rFonts w:ascii="Times New Roman" w:hAnsi="Times New Roman" w:cs="Times New Roman"/>
        </w:rPr>
        <w:t>acquisition</w:t>
      </w:r>
      <w:r w:rsidR="00424562" w:rsidRPr="006C228E">
        <w:rPr>
          <w:rFonts w:ascii="Times New Roman" w:hAnsi="Times New Roman" w:cs="Times New Roman"/>
        </w:rPr>
        <w:t xml:space="preserve"> returns for</w:t>
      </w:r>
      <w:r w:rsidR="00BF7B34" w:rsidRPr="006C228E">
        <w:rPr>
          <w:rFonts w:ascii="Times New Roman" w:hAnsi="Times New Roman" w:cs="Times New Roman"/>
        </w:rPr>
        <w:t xml:space="preserve"> our</w:t>
      </w:r>
      <w:r w:rsidR="0090457C" w:rsidRPr="006C228E">
        <w:rPr>
          <w:rFonts w:ascii="Times New Roman" w:hAnsi="Times New Roman" w:cs="Times New Roman"/>
        </w:rPr>
        <w:t xml:space="preserve"> subsamples of MNCs and </w:t>
      </w:r>
      <w:r w:rsidR="00887FD6" w:rsidRPr="006C228E">
        <w:rPr>
          <w:rFonts w:ascii="Times New Roman" w:hAnsi="Times New Roman" w:cs="Times New Roman"/>
        </w:rPr>
        <w:t>non-MN</w:t>
      </w:r>
      <w:r w:rsidR="0090457C" w:rsidRPr="006C228E">
        <w:rPr>
          <w:rFonts w:ascii="Times New Roman" w:hAnsi="Times New Roman" w:cs="Times New Roman"/>
        </w:rPr>
        <w:t>Cs</w:t>
      </w:r>
      <w:r w:rsidR="00A42BFE" w:rsidRPr="006C228E">
        <w:rPr>
          <w:rFonts w:ascii="Times New Roman" w:hAnsi="Times New Roman" w:cs="Times New Roman"/>
        </w:rPr>
        <w:t xml:space="preserve"> in Table 2</w:t>
      </w:r>
      <w:r w:rsidR="00424562" w:rsidRPr="006C228E">
        <w:rPr>
          <w:rFonts w:ascii="Times New Roman" w:hAnsi="Times New Roman" w:cs="Times New Roman"/>
        </w:rPr>
        <w:t xml:space="preserve"> reveals no statistically significant difference between them</w:t>
      </w:r>
      <w:r w:rsidR="00887FD6" w:rsidRPr="006C228E">
        <w:rPr>
          <w:rFonts w:ascii="Times New Roman" w:hAnsi="Times New Roman" w:cs="Times New Roman"/>
        </w:rPr>
        <w:t>, except for the BHAR which shows returns to be significantly higher for MNCs</w:t>
      </w:r>
      <w:r w:rsidR="0090457C" w:rsidRPr="006C228E">
        <w:rPr>
          <w:rFonts w:ascii="Times New Roman" w:hAnsi="Times New Roman" w:cs="Times New Roman"/>
        </w:rPr>
        <w:t>.</w:t>
      </w:r>
      <w:r w:rsidR="00424562" w:rsidRPr="006C228E">
        <w:rPr>
          <w:rFonts w:ascii="Times New Roman" w:hAnsi="Times New Roman" w:cs="Times New Roman"/>
        </w:rPr>
        <w:t xml:space="preserve"> Thus, our initial univariate a</w:t>
      </w:r>
      <w:r w:rsidR="00887FD6" w:rsidRPr="006C228E">
        <w:rPr>
          <w:rFonts w:ascii="Times New Roman" w:hAnsi="Times New Roman" w:cs="Times New Roman"/>
        </w:rPr>
        <w:t>nalysis of acquisition</w:t>
      </w:r>
      <w:r w:rsidR="00424562" w:rsidRPr="006C228E">
        <w:rPr>
          <w:rFonts w:ascii="Times New Roman" w:hAnsi="Times New Roman" w:cs="Times New Roman"/>
        </w:rPr>
        <w:t xml:space="preserve"> returns </w:t>
      </w:r>
      <w:r w:rsidR="0090268B" w:rsidRPr="006C228E">
        <w:rPr>
          <w:rFonts w:ascii="Times New Roman" w:hAnsi="Times New Roman" w:cs="Times New Roman"/>
        </w:rPr>
        <w:t xml:space="preserve">(except for BHAR) </w:t>
      </w:r>
      <w:r w:rsidR="00887FD6" w:rsidRPr="006C228E">
        <w:rPr>
          <w:rFonts w:ascii="Times New Roman" w:hAnsi="Times New Roman" w:cs="Times New Roman"/>
        </w:rPr>
        <w:t xml:space="preserve">largely </w:t>
      </w:r>
      <w:r w:rsidR="00424562" w:rsidRPr="006C228E">
        <w:rPr>
          <w:rFonts w:ascii="Times New Roman" w:hAnsi="Times New Roman" w:cs="Times New Roman"/>
        </w:rPr>
        <w:t>suggests the absence of a multinationality ef</w:t>
      </w:r>
      <w:r w:rsidR="00A42BFE" w:rsidRPr="006C228E">
        <w:rPr>
          <w:rFonts w:ascii="Times New Roman" w:hAnsi="Times New Roman" w:cs="Times New Roman"/>
        </w:rPr>
        <w:t>fect</w:t>
      </w:r>
      <w:r w:rsidR="006916F1" w:rsidRPr="006C228E">
        <w:rPr>
          <w:rFonts w:ascii="Times New Roman" w:hAnsi="Times New Roman" w:cs="Times New Roman"/>
        </w:rPr>
        <w:t xml:space="preserve"> (</w:t>
      </w:r>
      <w:r w:rsidR="00A42BFE" w:rsidRPr="006C228E">
        <w:rPr>
          <w:rFonts w:ascii="Times New Roman" w:hAnsi="Times New Roman" w:cs="Times New Roman"/>
        </w:rPr>
        <w:t>i.e., M&amp;A</w:t>
      </w:r>
      <w:r w:rsidR="00424562" w:rsidRPr="006C228E">
        <w:rPr>
          <w:rFonts w:ascii="Times New Roman" w:hAnsi="Times New Roman" w:cs="Times New Roman"/>
        </w:rPr>
        <w:t>s</w:t>
      </w:r>
      <w:r w:rsidR="006916F1" w:rsidRPr="006C228E">
        <w:rPr>
          <w:rFonts w:ascii="Times New Roman" w:hAnsi="Times New Roman" w:cs="Times New Roman"/>
        </w:rPr>
        <w:t>)</w:t>
      </w:r>
      <w:r w:rsidR="00424562" w:rsidRPr="006C228E">
        <w:rPr>
          <w:rFonts w:ascii="Times New Roman" w:hAnsi="Times New Roman" w:cs="Times New Roman"/>
        </w:rPr>
        <w:t xml:space="preserve"> by MNCs perform as well as those undertaken by their domestic counterparts.</w:t>
      </w:r>
    </w:p>
    <w:p w14:paraId="5974A6A5" w14:textId="77777777" w:rsidR="00AE0D3A" w:rsidRPr="006C228E" w:rsidRDefault="00AE0D3A" w:rsidP="005D4EFD">
      <w:pPr>
        <w:spacing w:after="0" w:line="480" w:lineRule="auto"/>
        <w:jc w:val="center"/>
        <w:rPr>
          <w:rFonts w:ascii="Times New Roman" w:hAnsi="Times New Roman" w:cs="Times New Roman"/>
          <w:b/>
        </w:rPr>
      </w:pPr>
      <w:r w:rsidRPr="006C228E">
        <w:rPr>
          <w:rFonts w:ascii="Times New Roman" w:hAnsi="Times New Roman" w:cs="Times New Roman"/>
          <w:b/>
        </w:rPr>
        <w:t>[INSERT TABLE 2]</w:t>
      </w:r>
    </w:p>
    <w:p w14:paraId="6B29EE37" w14:textId="48B52E91" w:rsidR="00CF0739" w:rsidRPr="006C228E" w:rsidRDefault="00DB1095" w:rsidP="00B02317">
      <w:pPr>
        <w:spacing w:after="0" w:line="480" w:lineRule="auto"/>
        <w:ind w:firstLine="432"/>
        <w:jc w:val="both"/>
        <w:rPr>
          <w:rFonts w:ascii="Times New Roman" w:hAnsi="Times New Roman" w:cs="Times New Roman"/>
        </w:rPr>
      </w:pPr>
      <w:r w:rsidRPr="006C228E">
        <w:rPr>
          <w:rFonts w:ascii="Times New Roman" w:hAnsi="Times New Roman" w:cs="Times New Roman"/>
        </w:rPr>
        <w:t>It is important to highlight that these preliminary results do not control for</w:t>
      </w:r>
      <w:r w:rsidR="00CF0739" w:rsidRPr="006C228E">
        <w:rPr>
          <w:rFonts w:ascii="Times New Roman" w:hAnsi="Times New Roman" w:cs="Times New Roman"/>
        </w:rPr>
        <w:t xml:space="preserve"> endogeneity and other known </w:t>
      </w:r>
      <w:r w:rsidRPr="006C228E">
        <w:rPr>
          <w:rFonts w:ascii="Times New Roman" w:hAnsi="Times New Roman" w:cs="Times New Roman"/>
        </w:rPr>
        <w:t>firm- and deal-specific fea</w:t>
      </w:r>
      <w:r w:rsidR="0022797F" w:rsidRPr="006C228E">
        <w:rPr>
          <w:rFonts w:ascii="Times New Roman" w:hAnsi="Times New Roman" w:cs="Times New Roman"/>
        </w:rPr>
        <w:t xml:space="preserve">tures that </w:t>
      </w:r>
      <w:r w:rsidR="006916F1" w:rsidRPr="006C228E">
        <w:rPr>
          <w:rFonts w:ascii="Times New Roman" w:hAnsi="Times New Roman" w:cs="Times New Roman"/>
        </w:rPr>
        <w:t xml:space="preserve">can </w:t>
      </w:r>
      <w:r w:rsidR="0022797F" w:rsidRPr="006C228E">
        <w:rPr>
          <w:rFonts w:ascii="Times New Roman" w:hAnsi="Times New Roman" w:cs="Times New Roman"/>
        </w:rPr>
        <w:t>influence M&amp;A</w:t>
      </w:r>
      <w:r w:rsidR="00B6666C" w:rsidRPr="006C228E">
        <w:rPr>
          <w:rFonts w:ascii="Times New Roman" w:hAnsi="Times New Roman" w:cs="Times New Roman"/>
        </w:rPr>
        <w:t xml:space="preserve"> return</w:t>
      </w:r>
      <w:r w:rsidRPr="006C228E">
        <w:rPr>
          <w:rFonts w:ascii="Times New Roman" w:hAnsi="Times New Roman" w:cs="Times New Roman"/>
        </w:rPr>
        <w:t>s.</w:t>
      </w:r>
      <w:r w:rsidR="00B6666C" w:rsidRPr="006C228E">
        <w:rPr>
          <w:rFonts w:ascii="Times New Roman" w:hAnsi="Times New Roman" w:cs="Times New Roman"/>
        </w:rPr>
        <w:t xml:space="preserve"> This is particularly</w:t>
      </w:r>
      <w:r w:rsidR="0022797F" w:rsidRPr="006C228E">
        <w:rPr>
          <w:rFonts w:ascii="Times New Roman" w:hAnsi="Times New Roman" w:cs="Times New Roman"/>
        </w:rPr>
        <w:t xml:space="preserve"> important when the</w:t>
      </w:r>
      <w:r w:rsidR="00B6666C" w:rsidRPr="006C228E">
        <w:rPr>
          <w:rFonts w:ascii="Times New Roman" w:hAnsi="Times New Roman" w:cs="Times New Roman"/>
        </w:rPr>
        <w:t xml:space="preserve"> </w:t>
      </w:r>
      <w:r w:rsidR="0090268B" w:rsidRPr="006C228E">
        <w:rPr>
          <w:rFonts w:ascii="Times New Roman" w:hAnsi="Times New Roman" w:cs="Times New Roman"/>
        </w:rPr>
        <w:t xml:space="preserve">firm- and deal-level </w:t>
      </w:r>
      <w:r w:rsidR="00B6666C" w:rsidRPr="006C228E">
        <w:rPr>
          <w:rFonts w:ascii="Times New Roman" w:hAnsi="Times New Roman" w:cs="Times New Roman"/>
        </w:rPr>
        <w:t>variables shown in Table 2 clearly suggest significant differences be</w:t>
      </w:r>
      <w:r w:rsidR="000C569E" w:rsidRPr="006C228E">
        <w:rPr>
          <w:rFonts w:ascii="Times New Roman" w:hAnsi="Times New Roman" w:cs="Times New Roman"/>
        </w:rPr>
        <w:t xml:space="preserve">tween MNCs and </w:t>
      </w:r>
      <w:r w:rsidR="0090268B" w:rsidRPr="006C228E">
        <w:rPr>
          <w:rFonts w:ascii="Times New Roman" w:hAnsi="Times New Roman" w:cs="Times New Roman"/>
        </w:rPr>
        <w:t>non-MN</w:t>
      </w:r>
      <w:r w:rsidR="000C569E" w:rsidRPr="006C228E">
        <w:rPr>
          <w:rFonts w:ascii="Times New Roman" w:hAnsi="Times New Roman" w:cs="Times New Roman"/>
        </w:rPr>
        <w:t>Cs.</w:t>
      </w:r>
      <w:r w:rsidR="00B6666C" w:rsidRPr="006C228E">
        <w:rPr>
          <w:rFonts w:ascii="Times New Roman" w:hAnsi="Times New Roman" w:cs="Times New Roman"/>
        </w:rPr>
        <w:t xml:space="preserve"> </w:t>
      </w:r>
      <w:r w:rsidR="00CF0739" w:rsidRPr="006C228E">
        <w:rPr>
          <w:rFonts w:ascii="Times New Roman" w:hAnsi="Times New Roman" w:cs="Times New Roman"/>
        </w:rPr>
        <w:t>Relative to the other firms</w:t>
      </w:r>
      <w:r w:rsidR="00DA427C" w:rsidRPr="006C228E">
        <w:rPr>
          <w:rFonts w:ascii="Times New Roman" w:hAnsi="Times New Roman" w:cs="Times New Roman"/>
        </w:rPr>
        <w:t xml:space="preserve">, </w:t>
      </w:r>
      <w:r w:rsidR="00B6666C" w:rsidRPr="006C228E">
        <w:rPr>
          <w:rFonts w:ascii="Times New Roman" w:hAnsi="Times New Roman" w:cs="Times New Roman"/>
        </w:rPr>
        <w:t xml:space="preserve">MNCs </w:t>
      </w:r>
      <w:r w:rsidR="00A57C06" w:rsidRPr="006C228E">
        <w:rPr>
          <w:rFonts w:ascii="Times New Roman" w:hAnsi="Times New Roman" w:cs="Times New Roman"/>
        </w:rPr>
        <w:t>tend to be</w:t>
      </w:r>
      <w:r w:rsidR="00B6666C" w:rsidRPr="006C228E">
        <w:rPr>
          <w:rFonts w:ascii="Times New Roman" w:hAnsi="Times New Roman" w:cs="Times New Roman"/>
        </w:rPr>
        <w:t xml:space="preserve"> </w:t>
      </w:r>
      <w:r w:rsidR="00DA427C" w:rsidRPr="006C228E">
        <w:rPr>
          <w:rFonts w:ascii="Times New Roman" w:hAnsi="Times New Roman" w:cs="Times New Roman"/>
        </w:rPr>
        <w:t xml:space="preserve">older, </w:t>
      </w:r>
      <w:r w:rsidR="00B6666C" w:rsidRPr="006C228E">
        <w:rPr>
          <w:rFonts w:ascii="Times New Roman" w:hAnsi="Times New Roman" w:cs="Times New Roman"/>
        </w:rPr>
        <w:t>larger</w:t>
      </w:r>
      <w:r w:rsidR="00DA427C" w:rsidRPr="006C228E">
        <w:rPr>
          <w:rFonts w:ascii="Times New Roman" w:hAnsi="Times New Roman" w:cs="Times New Roman"/>
        </w:rPr>
        <w:t>, and more experienced acquirers. They also have larger cash balances and intangible assets</w:t>
      </w:r>
      <w:r w:rsidR="006916F1" w:rsidRPr="006C228E">
        <w:rPr>
          <w:rFonts w:ascii="Times New Roman" w:hAnsi="Times New Roman" w:cs="Times New Roman"/>
        </w:rPr>
        <w:t>,</w:t>
      </w:r>
      <w:r w:rsidR="00DA427C" w:rsidRPr="006C228E">
        <w:rPr>
          <w:rFonts w:ascii="Times New Roman" w:hAnsi="Times New Roman" w:cs="Times New Roman"/>
        </w:rPr>
        <w:t xml:space="preserve"> as well as better growth prospects</w:t>
      </w:r>
      <w:r w:rsidR="00B6666C" w:rsidRPr="006C228E">
        <w:rPr>
          <w:rFonts w:ascii="Times New Roman" w:hAnsi="Times New Roman" w:cs="Times New Roman"/>
        </w:rPr>
        <w:t xml:space="preserve">. </w:t>
      </w:r>
      <w:r w:rsidR="00144500" w:rsidRPr="006C228E">
        <w:rPr>
          <w:rFonts w:ascii="Times New Roman" w:hAnsi="Times New Roman" w:cs="Times New Roman"/>
        </w:rPr>
        <w:t>These statistics suggest that MNCs may possess superior resou</w:t>
      </w:r>
      <w:r w:rsidR="00AB5C49" w:rsidRPr="006C228E">
        <w:rPr>
          <w:rFonts w:ascii="Times New Roman" w:hAnsi="Times New Roman" w:cs="Times New Roman"/>
        </w:rPr>
        <w:t xml:space="preserve">rces and capabilities that can </w:t>
      </w:r>
      <w:r w:rsidR="00CF0739" w:rsidRPr="006C228E">
        <w:rPr>
          <w:rFonts w:ascii="Times New Roman" w:hAnsi="Times New Roman" w:cs="Times New Roman"/>
        </w:rPr>
        <w:t xml:space="preserve">be </w:t>
      </w:r>
      <w:r w:rsidR="00AB5C49" w:rsidRPr="006C228E">
        <w:rPr>
          <w:rFonts w:ascii="Times New Roman" w:hAnsi="Times New Roman" w:cs="Times New Roman"/>
        </w:rPr>
        <w:t xml:space="preserve">tapped in generating higher acquisition returns. </w:t>
      </w:r>
    </w:p>
    <w:p w14:paraId="42A4B1DC" w14:textId="69C85274" w:rsidR="00B02317" w:rsidRPr="006C228E" w:rsidRDefault="006E2B57" w:rsidP="00B02317">
      <w:pPr>
        <w:spacing w:after="0" w:line="480" w:lineRule="auto"/>
        <w:ind w:firstLine="432"/>
        <w:jc w:val="both"/>
        <w:rPr>
          <w:rFonts w:ascii="Times New Roman" w:hAnsi="Times New Roman" w:cs="Times New Roman"/>
        </w:rPr>
      </w:pPr>
      <w:r w:rsidRPr="006C228E">
        <w:rPr>
          <w:rFonts w:ascii="Times New Roman" w:hAnsi="Times New Roman" w:cs="Times New Roman"/>
        </w:rPr>
        <w:t>In terms of</w:t>
      </w:r>
      <w:r w:rsidR="00144500" w:rsidRPr="006C228E">
        <w:rPr>
          <w:rFonts w:ascii="Times New Roman" w:hAnsi="Times New Roman" w:cs="Times New Roman"/>
        </w:rPr>
        <w:t xml:space="preserve"> the features of the deal, </w:t>
      </w:r>
      <w:r w:rsidR="00AB5C49" w:rsidRPr="006C228E">
        <w:rPr>
          <w:rFonts w:ascii="Times New Roman" w:hAnsi="Times New Roman" w:cs="Times New Roman"/>
        </w:rPr>
        <w:t xml:space="preserve">MNCs seem to have a higher propensity </w:t>
      </w:r>
      <w:r w:rsidR="00903696" w:rsidRPr="006C228E">
        <w:rPr>
          <w:rFonts w:ascii="Times New Roman" w:hAnsi="Times New Roman" w:cs="Times New Roman"/>
        </w:rPr>
        <w:t>to choose targets f</w:t>
      </w:r>
      <w:r w:rsidR="00CD173F" w:rsidRPr="006C228E">
        <w:rPr>
          <w:rFonts w:ascii="Times New Roman" w:hAnsi="Times New Roman" w:cs="Times New Roman"/>
        </w:rPr>
        <w:t xml:space="preserve">rom foreign countries, </w:t>
      </w:r>
      <w:r w:rsidR="00CF0739" w:rsidRPr="006C228E">
        <w:rPr>
          <w:rFonts w:ascii="Times New Roman" w:hAnsi="Times New Roman" w:cs="Times New Roman"/>
        </w:rPr>
        <w:t xml:space="preserve">from </w:t>
      </w:r>
      <w:r w:rsidR="00CD173F" w:rsidRPr="006C228E">
        <w:rPr>
          <w:rFonts w:ascii="Times New Roman" w:hAnsi="Times New Roman" w:cs="Times New Roman"/>
        </w:rPr>
        <w:t>outside their own</w:t>
      </w:r>
      <w:r w:rsidR="00903696" w:rsidRPr="006C228E">
        <w:rPr>
          <w:rFonts w:ascii="Times New Roman" w:hAnsi="Times New Roman" w:cs="Times New Roman"/>
        </w:rPr>
        <w:t xml:space="preserve"> industries, and from high-tech (i.e.</w:t>
      </w:r>
      <w:r w:rsidR="006916F1" w:rsidRPr="006C228E">
        <w:rPr>
          <w:rFonts w:ascii="Times New Roman" w:hAnsi="Times New Roman" w:cs="Times New Roman"/>
        </w:rPr>
        <w:t>,</w:t>
      </w:r>
      <w:r w:rsidR="00903696" w:rsidRPr="006C228E">
        <w:rPr>
          <w:rFonts w:ascii="Times New Roman" w:hAnsi="Times New Roman" w:cs="Times New Roman"/>
        </w:rPr>
        <w:t xml:space="preserve"> fast-growing) industries. </w:t>
      </w:r>
      <w:r w:rsidR="00CD173F" w:rsidRPr="006C228E">
        <w:rPr>
          <w:rFonts w:ascii="Times New Roman" w:hAnsi="Times New Roman" w:cs="Times New Roman"/>
        </w:rPr>
        <w:t xml:space="preserve">Further, </w:t>
      </w:r>
      <w:r w:rsidR="00522C5E" w:rsidRPr="006C228E">
        <w:rPr>
          <w:rFonts w:ascii="Times New Roman" w:hAnsi="Times New Roman" w:cs="Times New Roman"/>
        </w:rPr>
        <w:t>MNCs appear</w:t>
      </w:r>
      <w:r w:rsidR="00CD173F" w:rsidRPr="006C228E">
        <w:rPr>
          <w:rFonts w:ascii="Times New Roman" w:hAnsi="Times New Roman" w:cs="Times New Roman"/>
        </w:rPr>
        <w:t xml:space="preserve"> to have </w:t>
      </w:r>
      <w:r w:rsidR="00CC1659" w:rsidRPr="006C228E">
        <w:rPr>
          <w:rFonts w:ascii="Times New Roman" w:hAnsi="Times New Roman" w:cs="Times New Roman"/>
        </w:rPr>
        <w:t>appetite</w:t>
      </w:r>
      <w:r w:rsidR="00CD173F" w:rsidRPr="006C228E">
        <w:rPr>
          <w:rFonts w:ascii="Times New Roman" w:hAnsi="Times New Roman" w:cs="Times New Roman"/>
        </w:rPr>
        <w:t xml:space="preserve"> for </w:t>
      </w:r>
      <w:r w:rsidR="00C95CD1" w:rsidRPr="006C228E">
        <w:rPr>
          <w:rFonts w:ascii="Times New Roman" w:hAnsi="Times New Roman" w:cs="Times New Roman"/>
        </w:rPr>
        <w:t>cash deals and listed (public) targets</w:t>
      </w:r>
      <w:r w:rsidR="00CD173F" w:rsidRPr="006C228E">
        <w:rPr>
          <w:rFonts w:ascii="Times New Roman" w:hAnsi="Times New Roman" w:cs="Times New Roman"/>
        </w:rPr>
        <w:t>,</w:t>
      </w:r>
      <w:r w:rsidR="00522C5E" w:rsidRPr="006C228E">
        <w:rPr>
          <w:rFonts w:ascii="Times New Roman" w:hAnsi="Times New Roman" w:cs="Times New Roman"/>
        </w:rPr>
        <w:t xml:space="preserve"> </w:t>
      </w:r>
      <w:r w:rsidR="00CD173F" w:rsidRPr="006C228E">
        <w:rPr>
          <w:rFonts w:ascii="Times New Roman" w:hAnsi="Times New Roman" w:cs="Times New Roman"/>
        </w:rPr>
        <w:t xml:space="preserve">which </w:t>
      </w:r>
      <w:r w:rsidR="00522C5E" w:rsidRPr="006C228E">
        <w:rPr>
          <w:rFonts w:ascii="Times New Roman" w:hAnsi="Times New Roman" w:cs="Times New Roman"/>
        </w:rPr>
        <w:t>tend to be associated with lower information asymmetry problems and</w:t>
      </w:r>
      <w:r w:rsidR="00AE54FF" w:rsidRPr="006C228E">
        <w:rPr>
          <w:rFonts w:ascii="Times New Roman" w:hAnsi="Times New Roman" w:cs="Times New Roman"/>
        </w:rPr>
        <w:t xml:space="preserve"> a lesser </w:t>
      </w:r>
      <w:r w:rsidR="00522C5E" w:rsidRPr="006C228E">
        <w:rPr>
          <w:rFonts w:ascii="Times New Roman" w:hAnsi="Times New Roman" w:cs="Times New Roman"/>
        </w:rPr>
        <w:t>mispricing</w:t>
      </w:r>
      <w:r w:rsidR="00AE54FF" w:rsidRPr="006C228E">
        <w:rPr>
          <w:rFonts w:ascii="Times New Roman" w:hAnsi="Times New Roman" w:cs="Times New Roman"/>
        </w:rPr>
        <w:t xml:space="preserve"> risk</w:t>
      </w:r>
      <w:r w:rsidR="00522C5E" w:rsidRPr="006C228E">
        <w:rPr>
          <w:rFonts w:ascii="Times New Roman" w:hAnsi="Times New Roman" w:cs="Times New Roman"/>
        </w:rPr>
        <w:t xml:space="preserve">. </w:t>
      </w:r>
      <w:r w:rsidR="00AE54FF" w:rsidRPr="006C228E">
        <w:rPr>
          <w:rFonts w:ascii="Times New Roman" w:hAnsi="Times New Roman" w:cs="Times New Roman"/>
        </w:rPr>
        <w:t>MNCs also tend to avoid bankrupt targets as well as</w:t>
      </w:r>
      <w:r w:rsidR="00AB5C49" w:rsidRPr="006C228E">
        <w:rPr>
          <w:rFonts w:ascii="Times New Roman" w:hAnsi="Times New Roman" w:cs="Times New Roman"/>
        </w:rPr>
        <w:t xml:space="preserve"> </w:t>
      </w:r>
      <w:r w:rsidR="00AE54FF" w:rsidRPr="006C228E">
        <w:rPr>
          <w:rFonts w:ascii="Times New Roman" w:hAnsi="Times New Roman" w:cs="Times New Roman"/>
        </w:rPr>
        <w:t xml:space="preserve">relatively larger targets that are likely to pose post-merger integration problems. </w:t>
      </w:r>
      <w:r w:rsidR="0048359A" w:rsidRPr="006C228E">
        <w:rPr>
          <w:rFonts w:ascii="Times New Roman" w:hAnsi="Times New Roman" w:cs="Times New Roman"/>
        </w:rPr>
        <w:t xml:space="preserve">Finally, the </w:t>
      </w:r>
      <w:r w:rsidR="003D09A2" w:rsidRPr="006C228E">
        <w:rPr>
          <w:rFonts w:ascii="Times New Roman" w:hAnsi="Times New Roman" w:cs="Times New Roman"/>
        </w:rPr>
        <w:t xml:space="preserve">governance variables (board network and independence) indicate that </w:t>
      </w:r>
      <w:r w:rsidR="003D09A2" w:rsidRPr="006C228E">
        <w:rPr>
          <w:rFonts w:ascii="Times New Roman" w:hAnsi="Times New Roman" w:cs="Times New Roman"/>
        </w:rPr>
        <w:lastRenderedPageBreak/>
        <w:t xml:space="preserve">MNCs are likely to have better top management who can deliver </w:t>
      </w:r>
      <w:r w:rsidR="00CF0739" w:rsidRPr="006C228E">
        <w:rPr>
          <w:rFonts w:ascii="Times New Roman" w:hAnsi="Times New Roman" w:cs="Times New Roman"/>
        </w:rPr>
        <w:t>successful</w:t>
      </w:r>
      <w:r w:rsidR="003D09A2" w:rsidRPr="006C228E">
        <w:rPr>
          <w:rFonts w:ascii="Times New Roman" w:hAnsi="Times New Roman" w:cs="Times New Roman"/>
        </w:rPr>
        <w:t xml:space="preserve"> acquisitions. </w:t>
      </w:r>
      <w:r w:rsidR="0048359A" w:rsidRPr="006C228E">
        <w:rPr>
          <w:rFonts w:ascii="Times New Roman" w:hAnsi="Times New Roman" w:cs="Times New Roman"/>
        </w:rPr>
        <w:t xml:space="preserve">Overall, </w:t>
      </w:r>
      <w:r w:rsidR="00640958" w:rsidRPr="006C228E">
        <w:rPr>
          <w:rFonts w:ascii="Times New Roman" w:hAnsi="Times New Roman" w:cs="Times New Roman"/>
        </w:rPr>
        <w:t xml:space="preserve">the univariate analysis from Table 2 suggests that MNCs may be associated with superior internal capabilities, including quality board of directors who are able to select targets and negotiate deals that deliver acquisition premium. </w:t>
      </w:r>
      <w:r w:rsidR="0087453E" w:rsidRPr="006C228E">
        <w:rPr>
          <w:rFonts w:ascii="Times New Roman" w:hAnsi="Times New Roman" w:cs="Times New Roman"/>
        </w:rPr>
        <w:t>This l</w:t>
      </w:r>
      <w:r w:rsidR="00EF26A9" w:rsidRPr="006C228E">
        <w:rPr>
          <w:rFonts w:ascii="Times New Roman" w:hAnsi="Times New Roman" w:cs="Times New Roman"/>
        </w:rPr>
        <w:t>argely support our argument in S</w:t>
      </w:r>
      <w:r w:rsidR="0087453E" w:rsidRPr="006C228E">
        <w:rPr>
          <w:rFonts w:ascii="Times New Roman" w:hAnsi="Times New Roman" w:cs="Times New Roman"/>
        </w:rPr>
        <w:t xml:space="preserve">ection 2. </w:t>
      </w:r>
    </w:p>
    <w:p w14:paraId="434824C1" w14:textId="302FF177" w:rsidR="002A27FD" w:rsidRPr="006C228E" w:rsidRDefault="0087453E" w:rsidP="00B02317">
      <w:pPr>
        <w:spacing w:after="0" w:line="480" w:lineRule="auto"/>
        <w:ind w:firstLine="432"/>
        <w:jc w:val="both"/>
        <w:rPr>
          <w:rFonts w:ascii="Times New Roman" w:hAnsi="Times New Roman" w:cs="Times New Roman"/>
        </w:rPr>
      </w:pPr>
      <w:r w:rsidRPr="006C228E">
        <w:rPr>
          <w:rFonts w:ascii="Times New Roman" w:hAnsi="Times New Roman" w:cs="Times New Roman"/>
        </w:rPr>
        <w:t>We present</w:t>
      </w:r>
      <w:r w:rsidR="001745E0" w:rsidRPr="006C228E">
        <w:rPr>
          <w:rFonts w:ascii="Times New Roman" w:hAnsi="Times New Roman" w:cs="Times New Roman"/>
        </w:rPr>
        <w:t xml:space="preserve"> correlation matrix in </w:t>
      </w:r>
      <w:r w:rsidRPr="006C228E">
        <w:rPr>
          <w:rFonts w:ascii="Times New Roman" w:hAnsi="Times New Roman" w:cs="Times New Roman"/>
        </w:rPr>
        <w:t>Table 3, which</w:t>
      </w:r>
      <w:r w:rsidR="001745E0" w:rsidRPr="006C228E">
        <w:rPr>
          <w:rFonts w:ascii="Times New Roman" w:hAnsi="Times New Roman" w:cs="Times New Roman"/>
        </w:rPr>
        <w:t xml:space="preserve"> </w:t>
      </w:r>
      <w:r w:rsidR="006916F1" w:rsidRPr="006C228E">
        <w:rPr>
          <w:rFonts w:ascii="Times New Roman" w:hAnsi="Times New Roman" w:cs="Times New Roman"/>
        </w:rPr>
        <w:t>support</w:t>
      </w:r>
      <w:r w:rsidR="00772C20" w:rsidRPr="006C228E">
        <w:rPr>
          <w:rFonts w:ascii="Times New Roman" w:hAnsi="Times New Roman" w:cs="Times New Roman"/>
        </w:rPr>
        <w:t xml:space="preserve">s </w:t>
      </w:r>
      <w:r w:rsidR="00A148B1" w:rsidRPr="006C228E">
        <w:rPr>
          <w:rFonts w:ascii="Times New Roman" w:hAnsi="Times New Roman" w:cs="Times New Roman"/>
        </w:rPr>
        <w:t xml:space="preserve">the relations between multinationality and the firm and deal characteristics in Table 2. Table 3 also </w:t>
      </w:r>
      <w:r w:rsidR="001745E0" w:rsidRPr="006C228E">
        <w:rPr>
          <w:rFonts w:ascii="Times New Roman" w:hAnsi="Times New Roman" w:cs="Times New Roman"/>
        </w:rPr>
        <w:t xml:space="preserve">shows a strong association </w:t>
      </w:r>
      <w:r w:rsidRPr="006C228E">
        <w:rPr>
          <w:rFonts w:ascii="Times New Roman" w:hAnsi="Times New Roman" w:cs="Times New Roman"/>
        </w:rPr>
        <w:t>between our multinationality measures – foreign a</w:t>
      </w:r>
      <w:r w:rsidR="00A148B1" w:rsidRPr="006C228E">
        <w:rPr>
          <w:rFonts w:ascii="Times New Roman" w:hAnsi="Times New Roman" w:cs="Times New Roman"/>
        </w:rPr>
        <w:t>sset ratio and MNC dummy – with a coefficient of 0.87</w:t>
      </w:r>
      <w:r w:rsidRPr="006C228E">
        <w:rPr>
          <w:rFonts w:ascii="Times New Roman" w:hAnsi="Times New Roman" w:cs="Times New Roman"/>
        </w:rPr>
        <w:t>.</w:t>
      </w:r>
      <w:r w:rsidR="001745E0" w:rsidRPr="006C228E">
        <w:rPr>
          <w:rFonts w:ascii="Times New Roman" w:hAnsi="Times New Roman" w:cs="Times New Roman"/>
        </w:rPr>
        <w:t xml:space="preserve"> There is</w:t>
      </w:r>
      <w:r w:rsidR="00001E37" w:rsidRPr="006C228E">
        <w:rPr>
          <w:rFonts w:ascii="Times New Roman" w:hAnsi="Times New Roman" w:cs="Times New Roman"/>
        </w:rPr>
        <w:t>,</w:t>
      </w:r>
      <w:r w:rsidR="001745E0" w:rsidRPr="006C228E">
        <w:rPr>
          <w:rFonts w:ascii="Times New Roman" w:hAnsi="Times New Roman" w:cs="Times New Roman"/>
        </w:rPr>
        <w:t xml:space="preserve"> however</w:t>
      </w:r>
      <w:r w:rsidR="00001E37" w:rsidRPr="006C228E">
        <w:rPr>
          <w:rFonts w:ascii="Times New Roman" w:hAnsi="Times New Roman" w:cs="Times New Roman"/>
        </w:rPr>
        <w:t xml:space="preserve">, very little correlation </w:t>
      </w:r>
      <w:r w:rsidR="00A23AC7" w:rsidRPr="006C228E">
        <w:rPr>
          <w:rFonts w:ascii="Times New Roman" w:hAnsi="Times New Roman" w:cs="Times New Roman"/>
        </w:rPr>
        <w:t>between the short-run announcement returns and the long-run acquisition returns</w:t>
      </w:r>
      <w:r w:rsidR="00AC4395" w:rsidRPr="006C228E">
        <w:rPr>
          <w:rFonts w:ascii="Times New Roman" w:hAnsi="Times New Roman" w:cs="Times New Roman"/>
        </w:rPr>
        <w:t xml:space="preserve"> (up to 0.06)</w:t>
      </w:r>
      <w:r w:rsidR="00A23AC7" w:rsidRPr="006C228E">
        <w:rPr>
          <w:rFonts w:ascii="Times New Roman" w:hAnsi="Times New Roman" w:cs="Times New Roman"/>
        </w:rPr>
        <w:t>, indicating that they may be capturing different aspects of the performance of the acquisition.</w:t>
      </w:r>
      <w:r w:rsidR="00695480" w:rsidRPr="006C228E">
        <w:rPr>
          <w:rFonts w:ascii="Times New Roman" w:hAnsi="Times New Roman" w:cs="Times New Roman"/>
        </w:rPr>
        <w:t xml:space="preserve"> </w:t>
      </w:r>
      <w:r w:rsidR="00A23AC7" w:rsidRPr="006C228E">
        <w:rPr>
          <w:rFonts w:ascii="Times New Roman" w:hAnsi="Times New Roman" w:cs="Times New Roman"/>
        </w:rPr>
        <w:t xml:space="preserve">There is also </w:t>
      </w:r>
      <w:r w:rsidR="00695480" w:rsidRPr="006C228E">
        <w:rPr>
          <w:rFonts w:ascii="Times New Roman" w:hAnsi="Times New Roman" w:cs="Times New Roman"/>
        </w:rPr>
        <w:t xml:space="preserve">a </w:t>
      </w:r>
      <w:r w:rsidR="001B039C" w:rsidRPr="006C228E">
        <w:rPr>
          <w:rFonts w:ascii="Times New Roman" w:hAnsi="Times New Roman" w:cs="Times New Roman"/>
        </w:rPr>
        <w:t>mixed</w:t>
      </w:r>
      <w:r w:rsidR="008B2F72" w:rsidRPr="006C228E">
        <w:rPr>
          <w:rFonts w:ascii="Times New Roman" w:hAnsi="Times New Roman" w:cs="Times New Roman"/>
        </w:rPr>
        <w:t xml:space="preserve"> and largely insignificant</w:t>
      </w:r>
      <w:r w:rsidR="00695480" w:rsidRPr="006C228E">
        <w:rPr>
          <w:rFonts w:ascii="Times New Roman" w:hAnsi="Times New Roman" w:cs="Times New Roman"/>
        </w:rPr>
        <w:t xml:space="preserve"> correlation between the </w:t>
      </w:r>
      <w:r w:rsidR="008B2F72" w:rsidRPr="006C228E">
        <w:rPr>
          <w:rFonts w:ascii="Times New Roman" w:hAnsi="Times New Roman" w:cs="Times New Roman"/>
        </w:rPr>
        <w:t>acquisition</w:t>
      </w:r>
      <w:r w:rsidR="00695480" w:rsidRPr="006C228E">
        <w:rPr>
          <w:rFonts w:ascii="Times New Roman" w:hAnsi="Times New Roman" w:cs="Times New Roman"/>
        </w:rPr>
        <w:t xml:space="preserve"> returns and th</w:t>
      </w:r>
      <w:r w:rsidR="009C092D" w:rsidRPr="006C228E">
        <w:rPr>
          <w:rFonts w:ascii="Times New Roman" w:hAnsi="Times New Roman" w:cs="Times New Roman"/>
        </w:rPr>
        <w:t xml:space="preserve">e </w:t>
      </w:r>
      <w:r w:rsidR="008B2F72" w:rsidRPr="006C228E">
        <w:rPr>
          <w:rFonts w:ascii="Times New Roman" w:hAnsi="Times New Roman" w:cs="Times New Roman"/>
        </w:rPr>
        <w:t>multinationality</w:t>
      </w:r>
      <w:r w:rsidR="009C092D" w:rsidRPr="006C228E">
        <w:rPr>
          <w:rFonts w:ascii="Times New Roman" w:hAnsi="Times New Roman" w:cs="Times New Roman"/>
        </w:rPr>
        <w:t xml:space="preserve"> measure</w:t>
      </w:r>
      <w:r w:rsidR="008B2F72" w:rsidRPr="006C228E">
        <w:rPr>
          <w:rFonts w:ascii="Times New Roman" w:hAnsi="Times New Roman" w:cs="Times New Roman"/>
        </w:rPr>
        <w:t>s. Perhaps</w:t>
      </w:r>
      <w:r w:rsidR="00695480" w:rsidRPr="006C228E">
        <w:rPr>
          <w:rFonts w:ascii="Times New Roman" w:hAnsi="Times New Roman" w:cs="Times New Roman"/>
        </w:rPr>
        <w:t xml:space="preserve">, </w:t>
      </w:r>
      <w:r w:rsidR="008B2F72" w:rsidRPr="006C228E">
        <w:rPr>
          <w:rFonts w:ascii="Times New Roman" w:hAnsi="Times New Roman" w:cs="Times New Roman"/>
        </w:rPr>
        <w:t>this underscores the need</w:t>
      </w:r>
      <w:r w:rsidR="001A00E8" w:rsidRPr="006C228E">
        <w:rPr>
          <w:rFonts w:ascii="Times New Roman" w:hAnsi="Times New Roman" w:cs="Times New Roman"/>
        </w:rPr>
        <w:t xml:space="preserve"> for a robust test in a multivariate framework </w:t>
      </w:r>
      <w:r w:rsidR="008B2F72" w:rsidRPr="006C228E">
        <w:rPr>
          <w:rFonts w:ascii="Times New Roman" w:hAnsi="Times New Roman" w:cs="Times New Roman"/>
        </w:rPr>
        <w:t>that takes</w:t>
      </w:r>
      <w:r w:rsidR="001A00E8" w:rsidRPr="006C228E">
        <w:rPr>
          <w:rFonts w:ascii="Times New Roman" w:hAnsi="Times New Roman" w:cs="Times New Roman"/>
        </w:rPr>
        <w:t xml:space="preserve"> care of endogeneity concerns. F</w:t>
      </w:r>
      <w:r w:rsidR="009E4E35" w:rsidRPr="006C228E">
        <w:rPr>
          <w:rFonts w:ascii="Times New Roman" w:hAnsi="Times New Roman" w:cs="Times New Roman"/>
        </w:rPr>
        <w:t>inally</w:t>
      </w:r>
      <w:r w:rsidR="001A00E8" w:rsidRPr="006C228E">
        <w:rPr>
          <w:rFonts w:ascii="Times New Roman" w:hAnsi="Times New Roman" w:cs="Times New Roman"/>
        </w:rPr>
        <w:t>, m</w:t>
      </w:r>
      <w:r w:rsidR="000E327E" w:rsidRPr="006C228E">
        <w:rPr>
          <w:rFonts w:ascii="Times New Roman" w:hAnsi="Times New Roman" w:cs="Times New Roman"/>
        </w:rPr>
        <w:t xml:space="preserve">ulticolinearlity is unlikely to pose serious limitations on our </w:t>
      </w:r>
      <w:r w:rsidR="002A27FD" w:rsidRPr="006C228E">
        <w:rPr>
          <w:rFonts w:ascii="Times New Roman" w:hAnsi="Times New Roman" w:cs="Times New Roman"/>
        </w:rPr>
        <w:t xml:space="preserve">multivariate </w:t>
      </w:r>
      <w:r w:rsidR="00AC4395" w:rsidRPr="006C228E">
        <w:rPr>
          <w:rFonts w:ascii="Times New Roman" w:hAnsi="Times New Roman" w:cs="Times New Roman"/>
        </w:rPr>
        <w:t>regression</w:t>
      </w:r>
      <w:r w:rsidR="000E327E" w:rsidRPr="006C228E">
        <w:rPr>
          <w:rFonts w:ascii="Times New Roman" w:hAnsi="Times New Roman" w:cs="Times New Roman"/>
        </w:rPr>
        <w:t xml:space="preserve">s </w:t>
      </w:r>
      <w:r w:rsidR="002A27FD" w:rsidRPr="006C228E">
        <w:rPr>
          <w:rFonts w:ascii="Times New Roman" w:hAnsi="Times New Roman" w:cs="Times New Roman"/>
        </w:rPr>
        <w:t xml:space="preserve">in the next section </w:t>
      </w:r>
      <w:r w:rsidR="000E327E" w:rsidRPr="006C228E">
        <w:rPr>
          <w:rFonts w:ascii="Times New Roman" w:hAnsi="Times New Roman" w:cs="Times New Roman"/>
        </w:rPr>
        <w:t>since the correlations among the explanatory variables are generally low, with the highest being the correlation between firm si</w:t>
      </w:r>
      <w:r w:rsidR="00E832B5" w:rsidRPr="006C228E">
        <w:rPr>
          <w:rFonts w:ascii="Times New Roman" w:hAnsi="Times New Roman" w:cs="Times New Roman"/>
        </w:rPr>
        <w:t>ze and board independence (0.53</w:t>
      </w:r>
      <w:r w:rsidR="000E327E" w:rsidRPr="006C228E">
        <w:rPr>
          <w:rFonts w:ascii="Times New Roman" w:hAnsi="Times New Roman" w:cs="Times New Roman"/>
        </w:rPr>
        <w:t>).</w:t>
      </w:r>
    </w:p>
    <w:p w14:paraId="41B6E62A" w14:textId="77777777" w:rsidR="00EF05DA" w:rsidRPr="006C228E" w:rsidRDefault="00EF05DA" w:rsidP="00EF05DA">
      <w:pPr>
        <w:spacing w:after="0" w:line="480" w:lineRule="auto"/>
        <w:jc w:val="center"/>
        <w:rPr>
          <w:rFonts w:ascii="Times New Roman" w:hAnsi="Times New Roman" w:cs="Times New Roman"/>
          <w:b/>
        </w:rPr>
      </w:pPr>
      <w:r w:rsidRPr="006C228E">
        <w:rPr>
          <w:rFonts w:ascii="Times New Roman" w:hAnsi="Times New Roman" w:cs="Times New Roman"/>
          <w:b/>
        </w:rPr>
        <w:t>[INSERT TABLE 3]</w:t>
      </w:r>
    </w:p>
    <w:p w14:paraId="20A8C23C" w14:textId="77777777" w:rsidR="002A27FD" w:rsidRPr="006C228E" w:rsidRDefault="002A27FD" w:rsidP="002A27FD">
      <w:pPr>
        <w:spacing w:after="0" w:line="480" w:lineRule="auto"/>
        <w:rPr>
          <w:rFonts w:ascii="Times New Roman" w:hAnsi="Times New Roman" w:cs="Times New Roman"/>
        </w:rPr>
      </w:pPr>
    </w:p>
    <w:p w14:paraId="05303DA2" w14:textId="77777777" w:rsidR="002A27FD" w:rsidRPr="006C228E" w:rsidRDefault="006E3ABD" w:rsidP="008959E1">
      <w:pPr>
        <w:pStyle w:val="ListParagraph"/>
        <w:numPr>
          <w:ilvl w:val="0"/>
          <w:numId w:val="8"/>
        </w:numPr>
        <w:spacing w:after="0" w:line="480" w:lineRule="auto"/>
        <w:jc w:val="center"/>
        <w:rPr>
          <w:rFonts w:ascii="Times New Roman" w:hAnsi="Times New Roman" w:cs="Times New Roman"/>
          <w:b/>
        </w:rPr>
      </w:pPr>
      <w:r w:rsidRPr="006C228E">
        <w:rPr>
          <w:rFonts w:ascii="Times New Roman" w:hAnsi="Times New Roman" w:cs="Times New Roman"/>
          <w:b/>
        </w:rPr>
        <w:t>RESULTS AND DISCUSSIONS</w:t>
      </w:r>
    </w:p>
    <w:p w14:paraId="26B92E6B" w14:textId="77777777" w:rsidR="005501F9" w:rsidRPr="006C228E" w:rsidRDefault="001C2803" w:rsidP="007A2502">
      <w:pPr>
        <w:spacing w:after="0" w:line="480" w:lineRule="auto"/>
        <w:ind w:firstLine="432"/>
        <w:jc w:val="both"/>
        <w:rPr>
          <w:rFonts w:ascii="Times New Roman" w:hAnsi="Times New Roman" w:cs="Times New Roman"/>
        </w:rPr>
      </w:pPr>
      <w:r w:rsidRPr="006C228E">
        <w:rPr>
          <w:rFonts w:ascii="Times New Roman" w:hAnsi="Times New Roman" w:cs="Times New Roman"/>
        </w:rPr>
        <w:t>This section applies the previous</w:t>
      </w:r>
      <w:r w:rsidR="007871AF" w:rsidRPr="006C228E">
        <w:rPr>
          <w:rFonts w:ascii="Times New Roman" w:hAnsi="Times New Roman" w:cs="Times New Roman"/>
        </w:rPr>
        <w:t>ly</w:t>
      </w:r>
      <w:r w:rsidRPr="006C228E">
        <w:rPr>
          <w:rFonts w:ascii="Times New Roman" w:hAnsi="Times New Roman" w:cs="Times New Roman"/>
        </w:rPr>
        <w:t xml:space="preserve"> discussed methodology to </w:t>
      </w:r>
      <w:r w:rsidR="007871AF" w:rsidRPr="006C228E">
        <w:rPr>
          <w:rFonts w:ascii="Times New Roman" w:hAnsi="Times New Roman" w:cs="Times New Roman"/>
        </w:rPr>
        <w:t xml:space="preserve">the </w:t>
      </w:r>
      <w:r w:rsidR="007A2502" w:rsidRPr="006C228E">
        <w:rPr>
          <w:rFonts w:ascii="Times New Roman" w:hAnsi="Times New Roman" w:cs="Times New Roman"/>
        </w:rPr>
        <w:t>sample of acquisitions by</w:t>
      </w:r>
      <w:r w:rsidRPr="006C228E">
        <w:rPr>
          <w:rFonts w:ascii="Times New Roman" w:hAnsi="Times New Roman" w:cs="Times New Roman"/>
        </w:rPr>
        <w:t xml:space="preserve"> MNCs and </w:t>
      </w:r>
      <w:r w:rsidR="001919AA" w:rsidRPr="006C228E">
        <w:rPr>
          <w:rFonts w:ascii="Times New Roman" w:hAnsi="Times New Roman" w:cs="Times New Roman"/>
        </w:rPr>
        <w:t>non-MN</w:t>
      </w:r>
      <w:r w:rsidRPr="006C228E">
        <w:rPr>
          <w:rFonts w:ascii="Times New Roman" w:hAnsi="Times New Roman" w:cs="Times New Roman"/>
        </w:rPr>
        <w:t>Cs. First</w:t>
      </w:r>
      <w:r w:rsidR="00FC3966" w:rsidRPr="006C228E">
        <w:rPr>
          <w:rFonts w:ascii="Times New Roman" w:hAnsi="Times New Roman" w:cs="Times New Roman"/>
        </w:rPr>
        <w:t>, w</w:t>
      </w:r>
      <w:r w:rsidR="00057188" w:rsidRPr="006C228E">
        <w:rPr>
          <w:rFonts w:ascii="Times New Roman" w:hAnsi="Times New Roman" w:cs="Times New Roman"/>
        </w:rPr>
        <w:t xml:space="preserve">e examine whether multinationality is associated with an acquisition premium or </w:t>
      </w:r>
      <w:r w:rsidR="007871AF" w:rsidRPr="006C228E">
        <w:rPr>
          <w:rFonts w:ascii="Times New Roman" w:hAnsi="Times New Roman" w:cs="Times New Roman"/>
        </w:rPr>
        <w:t xml:space="preserve">discount. </w:t>
      </w:r>
      <w:r w:rsidR="006423F1" w:rsidRPr="006C228E">
        <w:rPr>
          <w:rFonts w:ascii="Times New Roman" w:hAnsi="Times New Roman" w:cs="Times New Roman"/>
        </w:rPr>
        <w:t>W</w:t>
      </w:r>
      <w:r w:rsidR="005501F9" w:rsidRPr="006C228E">
        <w:rPr>
          <w:rFonts w:ascii="Times New Roman" w:hAnsi="Times New Roman" w:cs="Times New Roman"/>
        </w:rPr>
        <w:t xml:space="preserve">e </w:t>
      </w:r>
      <w:r w:rsidR="006423F1" w:rsidRPr="006C228E">
        <w:rPr>
          <w:rFonts w:ascii="Times New Roman" w:hAnsi="Times New Roman" w:cs="Times New Roman"/>
        </w:rPr>
        <w:t xml:space="preserve">then </w:t>
      </w:r>
      <w:r w:rsidR="005501F9" w:rsidRPr="006C228E">
        <w:rPr>
          <w:rFonts w:ascii="Times New Roman" w:hAnsi="Times New Roman" w:cs="Times New Roman"/>
        </w:rPr>
        <w:t>delve deeper into establishing whether the multinationality effect</w:t>
      </w:r>
      <w:r w:rsidR="0029055E" w:rsidRPr="006C228E">
        <w:rPr>
          <w:rFonts w:ascii="Times New Roman" w:hAnsi="Times New Roman" w:cs="Times New Roman"/>
        </w:rPr>
        <w:t>, if any,</w:t>
      </w:r>
      <w:r w:rsidR="00FC3966" w:rsidRPr="006C228E">
        <w:rPr>
          <w:rFonts w:ascii="Times New Roman" w:hAnsi="Times New Roman" w:cs="Times New Roman"/>
        </w:rPr>
        <w:t xml:space="preserve"> has changed over time. We further </w:t>
      </w:r>
      <w:r w:rsidR="00057188" w:rsidRPr="006C228E">
        <w:rPr>
          <w:rFonts w:ascii="Times New Roman" w:hAnsi="Times New Roman" w:cs="Times New Roman"/>
        </w:rPr>
        <w:t xml:space="preserve">explore potential explanations for </w:t>
      </w:r>
      <w:r w:rsidR="00FC3966" w:rsidRPr="006C228E">
        <w:rPr>
          <w:rFonts w:ascii="Times New Roman" w:hAnsi="Times New Roman" w:cs="Times New Roman"/>
        </w:rPr>
        <w:t>the multinationality effect</w:t>
      </w:r>
      <w:r w:rsidR="005501F9" w:rsidRPr="006C228E">
        <w:rPr>
          <w:rFonts w:ascii="Times New Roman" w:hAnsi="Times New Roman" w:cs="Times New Roman"/>
        </w:rPr>
        <w:t>.</w:t>
      </w:r>
    </w:p>
    <w:p w14:paraId="29368C0D" w14:textId="77777777" w:rsidR="005501F9" w:rsidRPr="006C228E" w:rsidRDefault="005501F9" w:rsidP="007A2502">
      <w:pPr>
        <w:spacing w:after="0" w:line="480" w:lineRule="auto"/>
        <w:jc w:val="both"/>
        <w:rPr>
          <w:rFonts w:ascii="Times New Roman" w:hAnsi="Times New Roman" w:cs="Times New Roman"/>
        </w:rPr>
      </w:pPr>
    </w:p>
    <w:p w14:paraId="2CA785A6" w14:textId="77777777" w:rsidR="005501F9" w:rsidRPr="006C228E" w:rsidRDefault="003E262D" w:rsidP="003E262D">
      <w:pPr>
        <w:pStyle w:val="ListParagraph"/>
        <w:numPr>
          <w:ilvl w:val="0"/>
          <w:numId w:val="11"/>
        </w:numPr>
        <w:spacing w:after="0" w:line="480" w:lineRule="auto"/>
        <w:ind w:left="432" w:hanging="432"/>
        <w:jc w:val="both"/>
        <w:rPr>
          <w:rFonts w:ascii="Times New Roman" w:hAnsi="Times New Roman" w:cs="Times New Roman"/>
          <w:b/>
          <w:i/>
        </w:rPr>
      </w:pPr>
      <w:r w:rsidRPr="006C228E">
        <w:rPr>
          <w:rFonts w:ascii="Times New Roman" w:hAnsi="Times New Roman" w:cs="Times New Roman"/>
          <w:b/>
          <w:i/>
        </w:rPr>
        <w:t>I</w:t>
      </w:r>
      <w:r w:rsidR="00CF0EAC" w:rsidRPr="006C228E">
        <w:rPr>
          <w:rFonts w:ascii="Times New Roman" w:hAnsi="Times New Roman" w:cs="Times New Roman"/>
          <w:b/>
          <w:i/>
        </w:rPr>
        <w:t xml:space="preserve">s </w:t>
      </w:r>
      <w:r w:rsidRPr="006C228E">
        <w:rPr>
          <w:rFonts w:ascii="Times New Roman" w:hAnsi="Times New Roman" w:cs="Times New Roman"/>
          <w:b/>
          <w:i/>
        </w:rPr>
        <w:t xml:space="preserve">there </w:t>
      </w:r>
      <w:r w:rsidR="00CF0EAC" w:rsidRPr="006C228E">
        <w:rPr>
          <w:rFonts w:ascii="Times New Roman" w:hAnsi="Times New Roman" w:cs="Times New Roman"/>
          <w:b/>
          <w:i/>
        </w:rPr>
        <w:t xml:space="preserve">a </w:t>
      </w:r>
      <w:r w:rsidR="005501F9" w:rsidRPr="006C228E">
        <w:rPr>
          <w:rFonts w:ascii="Times New Roman" w:hAnsi="Times New Roman" w:cs="Times New Roman"/>
          <w:b/>
          <w:i/>
        </w:rPr>
        <w:t xml:space="preserve">multinationality </w:t>
      </w:r>
      <w:r w:rsidR="00CF0EAC" w:rsidRPr="006C228E">
        <w:rPr>
          <w:rFonts w:ascii="Times New Roman" w:hAnsi="Times New Roman" w:cs="Times New Roman"/>
          <w:b/>
          <w:i/>
        </w:rPr>
        <w:t>premi</w:t>
      </w:r>
      <w:r w:rsidRPr="006C228E">
        <w:rPr>
          <w:rFonts w:ascii="Times New Roman" w:hAnsi="Times New Roman" w:cs="Times New Roman"/>
          <w:b/>
          <w:i/>
        </w:rPr>
        <w:t>um (discount)</w:t>
      </w:r>
      <w:r w:rsidR="002D13EE" w:rsidRPr="006C228E">
        <w:rPr>
          <w:rFonts w:ascii="Times New Roman" w:hAnsi="Times New Roman" w:cs="Times New Roman"/>
          <w:b/>
          <w:i/>
        </w:rPr>
        <w:t xml:space="preserve"> in M&amp;A</w:t>
      </w:r>
      <w:r w:rsidR="00CF0EAC" w:rsidRPr="006C228E">
        <w:rPr>
          <w:rFonts w:ascii="Times New Roman" w:hAnsi="Times New Roman" w:cs="Times New Roman"/>
          <w:b/>
          <w:i/>
        </w:rPr>
        <w:t xml:space="preserve"> returns?</w:t>
      </w:r>
      <w:r w:rsidR="005501F9" w:rsidRPr="006C228E">
        <w:rPr>
          <w:rFonts w:ascii="Times New Roman" w:hAnsi="Times New Roman" w:cs="Times New Roman"/>
          <w:b/>
          <w:i/>
        </w:rPr>
        <w:t xml:space="preserve"> </w:t>
      </w:r>
    </w:p>
    <w:p w14:paraId="31BEEA40" w14:textId="3149C3C5" w:rsidR="00054D93" w:rsidRPr="006C228E" w:rsidRDefault="00E96E0D" w:rsidP="00EE33AA">
      <w:pPr>
        <w:spacing w:after="0" w:line="480" w:lineRule="auto"/>
        <w:ind w:firstLine="432"/>
        <w:jc w:val="both"/>
        <w:rPr>
          <w:rFonts w:ascii="Times New Roman" w:hAnsi="Times New Roman" w:cs="Times New Roman"/>
        </w:rPr>
      </w:pPr>
      <w:r w:rsidRPr="006C228E">
        <w:rPr>
          <w:rFonts w:ascii="Times New Roman" w:hAnsi="Times New Roman" w:cs="Times New Roman"/>
        </w:rPr>
        <w:t>We begin our multivariate analysis with OLS regressions</w:t>
      </w:r>
      <w:r w:rsidR="00DF708A" w:rsidRPr="006C228E">
        <w:rPr>
          <w:rFonts w:ascii="Times New Roman" w:hAnsi="Times New Roman" w:cs="Times New Roman"/>
        </w:rPr>
        <w:t xml:space="preserve"> without considering the endogeneity of the decision to diversify internationally. </w:t>
      </w:r>
      <w:r w:rsidR="0014505C" w:rsidRPr="006C228E">
        <w:rPr>
          <w:rFonts w:ascii="Times New Roman" w:hAnsi="Times New Roman" w:cs="Times New Roman"/>
        </w:rPr>
        <w:t>Thus</w:t>
      </w:r>
      <w:r w:rsidR="00A460FC" w:rsidRPr="006C228E">
        <w:rPr>
          <w:rFonts w:ascii="Times New Roman" w:hAnsi="Times New Roman" w:cs="Times New Roman"/>
        </w:rPr>
        <w:t xml:space="preserve">, </w:t>
      </w:r>
      <w:r w:rsidR="00AA49EC" w:rsidRPr="006C228E">
        <w:rPr>
          <w:rFonts w:ascii="Times New Roman" w:hAnsi="Times New Roman" w:cs="Times New Roman"/>
        </w:rPr>
        <w:t>Models 1</w:t>
      </w:r>
      <w:r w:rsidR="004B44B4" w:rsidRPr="006C228E">
        <w:rPr>
          <w:rFonts w:ascii="Times New Roman" w:hAnsi="Times New Roman" w:cs="Times New Roman"/>
        </w:rPr>
        <w:t xml:space="preserve"> to </w:t>
      </w:r>
      <w:r w:rsidR="00AA49EC" w:rsidRPr="006C228E">
        <w:rPr>
          <w:rFonts w:ascii="Times New Roman" w:hAnsi="Times New Roman" w:cs="Times New Roman"/>
        </w:rPr>
        <w:t xml:space="preserve">6 of </w:t>
      </w:r>
      <w:r w:rsidR="00A460FC" w:rsidRPr="006C228E">
        <w:rPr>
          <w:rFonts w:ascii="Times New Roman" w:hAnsi="Times New Roman" w:cs="Times New Roman"/>
        </w:rPr>
        <w:t>Table 4</w:t>
      </w:r>
      <w:r w:rsidR="00AA49EC" w:rsidRPr="006C228E">
        <w:rPr>
          <w:rFonts w:ascii="Times New Roman" w:hAnsi="Times New Roman" w:cs="Times New Roman"/>
        </w:rPr>
        <w:t xml:space="preserve"> present</w:t>
      </w:r>
      <w:r w:rsidR="005C2852" w:rsidRPr="006C228E">
        <w:rPr>
          <w:rFonts w:ascii="Times New Roman" w:hAnsi="Times New Roman" w:cs="Times New Roman"/>
        </w:rPr>
        <w:t xml:space="preserve"> results from estimation of Eq. (1), but without lambda (</w:t>
      </w:r>
      <w:r w:rsidR="005C2852" w:rsidRPr="006C228E">
        <w:rPr>
          <w:rFonts w:ascii="Times New Roman" w:hAnsi="Times New Roman" w:cs="Times New Roman"/>
          <w:position w:val="-6"/>
        </w:rPr>
        <w:object w:dxaOrig="220" w:dyaOrig="279" w14:anchorId="02C4A9EC">
          <v:shape id="_x0000_i1035" type="#_x0000_t75" style="width:11.25pt;height:13.5pt" o:ole="">
            <v:imagedata r:id="rId9" o:title=""/>
          </v:shape>
          <o:OLEObject Type="Embed" ProgID="Equation.3" ShapeID="_x0000_i1035" DrawAspect="Content" ObjectID="_1600195831" r:id="rId25"/>
        </w:object>
      </w:r>
      <w:r w:rsidR="005C2852" w:rsidRPr="006C228E">
        <w:rPr>
          <w:rFonts w:ascii="Times New Roman" w:hAnsi="Times New Roman" w:cs="Times New Roman"/>
        </w:rPr>
        <w:t xml:space="preserve">). </w:t>
      </w:r>
      <w:r w:rsidR="00DF6DAD" w:rsidRPr="006C228E">
        <w:rPr>
          <w:rFonts w:ascii="Times New Roman" w:hAnsi="Times New Roman" w:cs="Times New Roman"/>
        </w:rPr>
        <w:t>The dependent variables in Models 1</w:t>
      </w:r>
      <w:r w:rsidR="004B44B4" w:rsidRPr="006C228E">
        <w:rPr>
          <w:rFonts w:ascii="Times New Roman" w:hAnsi="Times New Roman" w:cs="Times New Roman"/>
        </w:rPr>
        <w:t xml:space="preserve"> to </w:t>
      </w:r>
      <w:r w:rsidR="00DF6DAD" w:rsidRPr="006C228E">
        <w:rPr>
          <w:rFonts w:ascii="Times New Roman" w:hAnsi="Times New Roman" w:cs="Times New Roman"/>
        </w:rPr>
        <w:t xml:space="preserve">6 are announcement period returns for </w:t>
      </w:r>
      <w:r w:rsidR="00D24087" w:rsidRPr="006C228E">
        <w:rPr>
          <w:rFonts w:ascii="Times New Roman" w:hAnsi="Times New Roman" w:cs="Times New Roman"/>
        </w:rPr>
        <w:t xml:space="preserve">the </w:t>
      </w:r>
      <w:r w:rsidR="00DF6DAD" w:rsidRPr="006C228E">
        <w:rPr>
          <w:rFonts w:ascii="Times New Roman" w:hAnsi="Times New Roman" w:cs="Times New Roman"/>
        </w:rPr>
        <w:t>3-day (-</w:t>
      </w:r>
      <w:r w:rsidR="007717E5" w:rsidRPr="006C228E">
        <w:rPr>
          <w:rFonts w:ascii="Times New Roman" w:hAnsi="Times New Roman" w:cs="Times New Roman"/>
        </w:rPr>
        <w:t>1, +</w:t>
      </w:r>
      <w:r w:rsidR="00DF6DAD" w:rsidRPr="006C228E">
        <w:rPr>
          <w:rFonts w:ascii="Times New Roman" w:hAnsi="Times New Roman" w:cs="Times New Roman"/>
        </w:rPr>
        <w:t>1), 5-day (-</w:t>
      </w:r>
      <w:r w:rsidR="0032145C" w:rsidRPr="006C228E">
        <w:rPr>
          <w:rFonts w:ascii="Times New Roman" w:hAnsi="Times New Roman" w:cs="Times New Roman"/>
        </w:rPr>
        <w:t>2, +</w:t>
      </w:r>
      <w:r w:rsidR="00DF6DAD" w:rsidRPr="006C228E">
        <w:rPr>
          <w:rFonts w:ascii="Times New Roman" w:hAnsi="Times New Roman" w:cs="Times New Roman"/>
        </w:rPr>
        <w:t>2), and 11-day (-</w:t>
      </w:r>
      <w:r w:rsidR="0032145C" w:rsidRPr="006C228E">
        <w:rPr>
          <w:rFonts w:ascii="Times New Roman" w:hAnsi="Times New Roman" w:cs="Times New Roman"/>
        </w:rPr>
        <w:t>5, +</w:t>
      </w:r>
      <w:r w:rsidR="00DF6DAD" w:rsidRPr="006C228E">
        <w:rPr>
          <w:rFonts w:ascii="Times New Roman" w:hAnsi="Times New Roman" w:cs="Times New Roman"/>
        </w:rPr>
        <w:t xml:space="preserve">5) windows around the announcement of </w:t>
      </w:r>
      <w:r w:rsidR="00DF6DAD" w:rsidRPr="006C228E">
        <w:rPr>
          <w:rFonts w:ascii="Times New Roman" w:hAnsi="Times New Roman" w:cs="Times New Roman"/>
        </w:rPr>
        <w:lastRenderedPageBreak/>
        <w:t xml:space="preserve">the bid. </w:t>
      </w:r>
      <w:r w:rsidR="00400531" w:rsidRPr="006C228E">
        <w:rPr>
          <w:rFonts w:ascii="Times New Roman" w:hAnsi="Times New Roman" w:cs="Times New Roman"/>
        </w:rPr>
        <w:t>The r</w:t>
      </w:r>
      <w:r w:rsidR="005C2852" w:rsidRPr="006C228E">
        <w:rPr>
          <w:rFonts w:ascii="Times New Roman" w:hAnsi="Times New Roman" w:cs="Times New Roman"/>
        </w:rPr>
        <w:t xml:space="preserve">esults provide evidence for the presence of a </w:t>
      </w:r>
      <w:r w:rsidR="00033645" w:rsidRPr="006C228E">
        <w:rPr>
          <w:rFonts w:ascii="Times New Roman" w:hAnsi="Times New Roman" w:cs="Times New Roman"/>
        </w:rPr>
        <w:t xml:space="preserve">statistically significant </w:t>
      </w:r>
      <w:r w:rsidR="005C2852" w:rsidRPr="006C228E">
        <w:rPr>
          <w:rFonts w:ascii="Times New Roman" w:hAnsi="Times New Roman" w:cs="Times New Roman"/>
        </w:rPr>
        <w:t xml:space="preserve">multinationality premium in </w:t>
      </w:r>
      <w:r w:rsidR="00033645" w:rsidRPr="006C228E">
        <w:rPr>
          <w:rFonts w:ascii="Times New Roman" w:hAnsi="Times New Roman" w:cs="Times New Roman"/>
        </w:rPr>
        <w:t>M&amp;A</w:t>
      </w:r>
      <w:r w:rsidR="005C2852" w:rsidRPr="006C228E">
        <w:rPr>
          <w:rFonts w:ascii="Times New Roman" w:hAnsi="Times New Roman" w:cs="Times New Roman"/>
        </w:rPr>
        <w:t xml:space="preserve"> an</w:t>
      </w:r>
      <w:r w:rsidR="00F44BE1" w:rsidRPr="006C228E">
        <w:rPr>
          <w:rFonts w:ascii="Times New Roman" w:hAnsi="Times New Roman" w:cs="Times New Roman"/>
        </w:rPr>
        <w:t xml:space="preserve">nouncement returns. </w:t>
      </w:r>
      <w:r w:rsidR="00033645" w:rsidRPr="006C228E">
        <w:rPr>
          <w:rFonts w:ascii="Times New Roman" w:hAnsi="Times New Roman" w:cs="Times New Roman"/>
        </w:rPr>
        <w:t>Specifically</w:t>
      </w:r>
      <w:r w:rsidR="00F44BE1" w:rsidRPr="006C228E">
        <w:rPr>
          <w:rFonts w:ascii="Times New Roman" w:hAnsi="Times New Roman" w:cs="Times New Roman"/>
        </w:rPr>
        <w:t xml:space="preserve">, in Models 1, 3, and 5, </w:t>
      </w:r>
      <w:r w:rsidR="008468FD" w:rsidRPr="006C228E">
        <w:rPr>
          <w:rFonts w:ascii="Times New Roman" w:hAnsi="Times New Roman" w:cs="Times New Roman"/>
        </w:rPr>
        <w:t xml:space="preserve">the coefficient on the </w:t>
      </w:r>
      <w:r w:rsidR="0059599F" w:rsidRPr="006C228E">
        <w:rPr>
          <w:rFonts w:ascii="Times New Roman" w:hAnsi="Times New Roman" w:cs="Times New Roman"/>
        </w:rPr>
        <w:t>foreign sales ratio</w:t>
      </w:r>
      <w:r w:rsidR="006759E3" w:rsidRPr="006C228E">
        <w:rPr>
          <w:rFonts w:ascii="Times New Roman" w:hAnsi="Times New Roman" w:cs="Times New Roman"/>
        </w:rPr>
        <w:t xml:space="preserve"> is positive and significant,</w:t>
      </w:r>
      <w:r w:rsidR="008468FD" w:rsidRPr="006C228E">
        <w:rPr>
          <w:rFonts w:ascii="Times New Roman" w:hAnsi="Times New Roman" w:cs="Times New Roman"/>
        </w:rPr>
        <w:t xml:space="preserve"> suggesting that </w:t>
      </w:r>
      <w:r w:rsidR="006759E3" w:rsidRPr="006C228E">
        <w:rPr>
          <w:rFonts w:ascii="Times New Roman" w:hAnsi="Times New Roman" w:cs="Times New Roman"/>
        </w:rPr>
        <w:t>greater foreign exposure/involvement</w:t>
      </w:r>
      <w:r w:rsidR="00F44BE1" w:rsidRPr="006C228E">
        <w:rPr>
          <w:rFonts w:ascii="Times New Roman" w:hAnsi="Times New Roman" w:cs="Times New Roman"/>
        </w:rPr>
        <w:t xml:space="preserve"> is</w:t>
      </w:r>
      <w:r w:rsidR="006759E3" w:rsidRPr="006C228E">
        <w:rPr>
          <w:rFonts w:ascii="Times New Roman" w:hAnsi="Times New Roman" w:cs="Times New Roman"/>
        </w:rPr>
        <w:t xml:space="preserve"> associated with an average of 2.2%-2.7</w:t>
      </w:r>
      <w:r w:rsidR="00DA39A5" w:rsidRPr="006C228E">
        <w:rPr>
          <w:rFonts w:ascii="Times New Roman" w:hAnsi="Times New Roman" w:cs="Times New Roman"/>
        </w:rPr>
        <w:t xml:space="preserve">% announcement </w:t>
      </w:r>
      <w:r w:rsidR="00F44BE1" w:rsidRPr="006C228E">
        <w:rPr>
          <w:rFonts w:ascii="Times New Roman" w:hAnsi="Times New Roman" w:cs="Times New Roman"/>
        </w:rPr>
        <w:t xml:space="preserve">period </w:t>
      </w:r>
      <w:r w:rsidR="00DA39A5" w:rsidRPr="006C228E">
        <w:rPr>
          <w:rFonts w:ascii="Times New Roman" w:hAnsi="Times New Roman" w:cs="Times New Roman"/>
        </w:rPr>
        <w:t>return</w:t>
      </w:r>
      <w:r w:rsidR="008468FD" w:rsidRPr="006C228E">
        <w:rPr>
          <w:rFonts w:ascii="Times New Roman" w:hAnsi="Times New Roman" w:cs="Times New Roman"/>
        </w:rPr>
        <w:t>s</w:t>
      </w:r>
      <w:r w:rsidR="00DA39A5" w:rsidRPr="006C228E">
        <w:rPr>
          <w:rFonts w:ascii="Times New Roman" w:hAnsi="Times New Roman" w:cs="Times New Roman"/>
        </w:rPr>
        <w:t>.</w:t>
      </w:r>
      <w:r w:rsidR="002F215B" w:rsidRPr="006C228E">
        <w:rPr>
          <w:rFonts w:ascii="Times New Roman" w:hAnsi="Times New Roman" w:cs="Times New Roman"/>
        </w:rPr>
        <w:t xml:space="preserve"> Th</w:t>
      </w:r>
      <w:r w:rsidR="008468FD" w:rsidRPr="006C228E">
        <w:rPr>
          <w:rFonts w:ascii="Times New Roman" w:hAnsi="Times New Roman" w:cs="Times New Roman"/>
        </w:rPr>
        <w:t>e</w:t>
      </w:r>
      <w:r w:rsidR="002F215B" w:rsidRPr="006C228E">
        <w:rPr>
          <w:rFonts w:ascii="Times New Roman" w:hAnsi="Times New Roman" w:cs="Times New Roman"/>
        </w:rPr>
        <w:t xml:space="preserve"> multinationality premium is observed after controlling for </w:t>
      </w:r>
      <w:r w:rsidR="001B338F" w:rsidRPr="006C228E">
        <w:rPr>
          <w:rFonts w:ascii="Times New Roman" w:hAnsi="Times New Roman" w:cs="Times New Roman"/>
        </w:rPr>
        <w:t xml:space="preserve">several </w:t>
      </w:r>
      <w:r w:rsidR="002F215B" w:rsidRPr="006C228E">
        <w:rPr>
          <w:rFonts w:ascii="Times New Roman" w:hAnsi="Times New Roman" w:cs="Times New Roman"/>
        </w:rPr>
        <w:t xml:space="preserve">known firm and deal characteristics. </w:t>
      </w:r>
      <w:r w:rsidR="001E289F" w:rsidRPr="006C228E">
        <w:rPr>
          <w:rFonts w:ascii="Times New Roman" w:hAnsi="Times New Roman" w:cs="Times New Roman"/>
        </w:rPr>
        <w:t xml:space="preserve">These results imply that </w:t>
      </w:r>
      <w:r w:rsidR="008468FD" w:rsidRPr="006C228E">
        <w:rPr>
          <w:rFonts w:ascii="Times New Roman" w:hAnsi="Times New Roman" w:cs="Times New Roman"/>
        </w:rPr>
        <w:t>investor</w:t>
      </w:r>
      <w:r w:rsidR="001E289F" w:rsidRPr="006C228E">
        <w:rPr>
          <w:rFonts w:ascii="Times New Roman" w:hAnsi="Times New Roman" w:cs="Times New Roman"/>
        </w:rPr>
        <w:t>s value</w:t>
      </w:r>
      <w:r w:rsidR="007364E3" w:rsidRPr="006C228E">
        <w:rPr>
          <w:rFonts w:ascii="Times New Roman" w:hAnsi="Times New Roman" w:cs="Times New Roman"/>
        </w:rPr>
        <w:t xml:space="preserve"> M&amp;A</w:t>
      </w:r>
      <w:r w:rsidR="008D5812" w:rsidRPr="006C228E">
        <w:rPr>
          <w:rFonts w:ascii="Times New Roman" w:hAnsi="Times New Roman" w:cs="Times New Roman"/>
        </w:rPr>
        <w:t xml:space="preserve"> deals by </w:t>
      </w:r>
      <w:r w:rsidR="001B338F" w:rsidRPr="006C228E">
        <w:rPr>
          <w:rFonts w:ascii="Times New Roman" w:hAnsi="Times New Roman" w:cs="Times New Roman"/>
        </w:rPr>
        <w:t xml:space="preserve">firms with greater foreign involvement </w:t>
      </w:r>
      <w:r w:rsidR="008D5812" w:rsidRPr="006C228E">
        <w:rPr>
          <w:rFonts w:ascii="Times New Roman" w:hAnsi="Times New Roman" w:cs="Times New Roman"/>
        </w:rPr>
        <w:t xml:space="preserve">more than those by </w:t>
      </w:r>
      <w:r w:rsidR="001B338F" w:rsidRPr="006C228E">
        <w:rPr>
          <w:rFonts w:ascii="Times New Roman" w:hAnsi="Times New Roman" w:cs="Times New Roman"/>
        </w:rPr>
        <w:t>other firms</w:t>
      </w:r>
      <w:r w:rsidR="000F4DD1" w:rsidRPr="006C228E">
        <w:rPr>
          <w:rFonts w:ascii="Times New Roman" w:hAnsi="Times New Roman" w:cs="Times New Roman"/>
        </w:rPr>
        <w:t xml:space="preserve"> (</w:t>
      </w:r>
      <w:r w:rsidR="008D5812" w:rsidRPr="006C228E">
        <w:rPr>
          <w:rFonts w:ascii="Times New Roman" w:hAnsi="Times New Roman" w:cs="Times New Roman"/>
        </w:rPr>
        <w:t>i.e., MNCs</w:t>
      </w:r>
      <w:r w:rsidR="008468FD" w:rsidRPr="006C228E">
        <w:rPr>
          <w:rFonts w:ascii="Times New Roman" w:hAnsi="Times New Roman" w:cs="Times New Roman"/>
        </w:rPr>
        <w:t>’ expansions via acquisitions</w:t>
      </w:r>
      <w:r w:rsidR="007364E3" w:rsidRPr="006C228E">
        <w:rPr>
          <w:rFonts w:ascii="Times New Roman" w:hAnsi="Times New Roman" w:cs="Times New Roman"/>
        </w:rPr>
        <w:t xml:space="preserve"> create greater</w:t>
      </w:r>
      <w:r w:rsidR="008D5812" w:rsidRPr="006C228E">
        <w:rPr>
          <w:rFonts w:ascii="Times New Roman" w:hAnsi="Times New Roman" w:cs="Times New Roman"/>
        </w:rPr>
        <w:t xml:space="preserve"> value</w:t>
      </w:r>
      <w:r w:rsidR="007364E3" w:rsidRPr="006C228E">
        <w:rPr>
          <w:rFonts w:ascii="Times New Roman" w:hAnsi="Times New Roman" w:cs="Times New Roman"/>
        </w:rPr>
        <w:t xml:space="preserve"> for acquiring firms’ shareholders</w:t>
      </w:r>
      <w:r w:rsidR="000F4DD1" w:rsidRPr="006C228E">
        <w:rPr>
          <w:rFonts w:ascii="Times New Roman" w:hAnsi="Times New Roman" w:cs="Times New Roman"/>
        </w:rPr>
        <w:t>)</w:t>
      </w:r>
      <w:r w:rsidR="008D5812" w:rsidRPr="006C228E">
        <w:rPr>
          <w:rFonts w:ascii="Times New Roman" w:hAnsi="Times New Roman" w:cs="Times New Roman"/>
        </w:rPr>
        <w:t xml:space="preserve">. </w:t>
      </w:r>
      <w:r w:rsidR="00095867" w:rsidRPr="006C228E">
        <w:rPr>
          <w:rFonts w:ascii="Times New Roman" w:hAnsi="Times New Roman" w:cs="Times New Roman"/>
        </w:rPr>
        <w:t xml:space="preserve">The results </w:t>
      </w:r>
      <w:r w:rsidR="008468FD" w:rsidRPr="006C228E">
        <w:rPr>
          <w:rFonts w:ascii="Times New Roman" w:hAnsi="Times New Roman" w:cs="Times New Roman"/>
        </w:rPr>
        <w:t xml:space="preserve">continue to </w:t>
      </w:r>
      <w:r w:rsidR="0052297C" w:rsidRPr="006C228E">
        <w:rPr>
          <w:rFonts w:ascii="Times New Roman" w:hAnsi="Times New Roman" w:cs="Times New Roman"/>
        </w:rPr>
        <w:t>hold, with premiums of 1.3%</w:t>
      </w:r>
      <w:r w:rsidR="000F4DD1" w:rsidRPr="006C228E">
        <w:rPr>
          <w:rFonts w:ascii="Times New Roman" w:hAnsi="Times New Roman" w:cs="Times New Roman"/>
        </w:rPr>
        <w:t xml:space="preserve"> to </w:t>
      </w:r>
      <w:r w:rsidR="0052297C" w:rsidRPr="006C228E">
        <w:rPr>
          <w:rFonts w:ascii="Times New Roman" w:hAnsi="Times New Roman" w:cs="Times New Roman"/>
        </w:rPr>
        <w:t>2.3</w:t>
      </w:r>
      <w:r w:rsidR="00095867" w:rsidRPr="006C228E">
        <w:rPr>
          <w:rFonts w:ascii="Times New Roman" w:hAnsi="Times New Roman" w:cs="Times New Roman"/>
        </w:rPr>
        <w:t>%</w:t>
      </w:r>
      <w:r w:rsidR="00466F41" w:rsidRPr="006C228E">
        <w:rPr>
          <w:rFonts w:ascii="Times New Roman" w:hAnsi="Times New Roman" w:cs="Times New Roman"/>
        </w:rPr>
        <w:t xml:space="preserve"> and significant at the 1% level</w:t>
      </w:r>
      <w:r w:rsidR="00095867" w:rsidRPr="006C228E">
        <w:rPr>
          <w:rFonts w:ascii="Times New Roman" w:hAnsi="Times New Roman" w:cs="Times New Roman"/>
        </w:rPr>
        <w:t>, when multinationality is measured by a</w:t>
      </w:r>
      <w:r w:rsidR="00466F41" w:rsidRPr="006C228E">
        <w:rPr>
          <w:rFonts w:ascii="Times New Roman" w:hAnsi="Times New Roman" w:cs="Times New Roman"/>
        </w:rPr>
        <w:t>n</w:t>
      </w:r>
      <w:r w:rsidR="00095867" w:rsidRPr="006C228E">
        <w:rPr>
          <w:rFonts w:ascii="Times New Roman" w:hAnsi="Times New Roman" w:cs="Times New Roman"/>
        </w:rPr>
        <w:t xml:space="preserve"> </w:t>
      </w:r>
      <w:r w:rsidR="00466F41" w:rsidRPr="006C228E">
        <w:rPr>
          <w:rFonts w:ascii="Times New Roman" w:hAnsi="Times New Roman" w:cs="Times New Roman"/>
        </w:rPr>
        <w:t>indicator</w:t>
      </w:r>
      <w:r w:rsidR="00095867" w:rsidRPr="006C228E">
        <w:rPr>
          <w:rFonts w:ascii="Times New Roman" w:hAnsi="Times New Roman" w:cs="Times New Roman"/>
        </w:rPr>
        <w:t xml:space="preserve"> variable – </w:t>
      </w:r>
      <w:r w:rsidR="00466F41" w:rsidRPr="006C228E">
        <w:rPr>
          <w:rFonts w:ascii="Times New Roman" w:hAnsi="Times New Roman" w:cs="Times New Roman"/>
        </w:rPr>
        <w:t>MNC dummy</w:t>
      </w:r>
      <w:r w:rsidR="00095867" w:rsidRPr="006C228E">
        <w:rPr>
          <w:rFonts w:ascii="Times New Roman" w:hAnsi="Times New Roman" w:cs="Times New Roman"/>
        </w:rPr>
        <w:t xml:space="preserve"> (see Models 2, 4, and 6). </w:t>
      </w:r>
    </w:p>
    <w:p w14:paraId="042D74E4" w14:textId="77777777" w:rsidR="00054D93" w:rsidRPr="006C228E" w:rsidRDefault="00054D93" w:rsidP="00054D93">
      <w:pPr>
        <w:spacing w:after="0" w:line="480" w:lineRule="auto"/>
        <w:jc w:val="center"/>
        <w:rPr>
          <w:rFonts w:ascii="Times New Roman" w:hAnsi="Times New Roman" w:cs="Times New Roman"/>
          <w:b/>
        </w:rPr>
      </w:pPr>
      <w:r w:rsidRPr="006C228E">
        <w:rPr>
          <w:rFonts w:ascii="Times New Roman" w:hAnsi="Times New Roman" w:cs="Times New Roman"/>
          <w:b/>
        </w:rPr>
        <w:t>[INSERT TABLE 4]</w:t>
      </w:r>
    </w:p>
    <w:p w14:paraId="5EEA07EC" w14:textId="75E8186E" w:rsidR="00C9360C" w:rsidRPr="006C228E" w:rsidRDefault="00BD75DB" w:rsidP="00C9360C">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Prior to discussing </w:t>
      </w:r>
      <w:r w:rsidR="00054D93" w:rsidRPr="006C228E">
        <w:rPr>
          <w:rFonts w:ascii="Times New Roman" w:hAnsi="Times New Roman" w:cs="Times New Roman"/>
        </w:rPr>
        <w:t>our</w:t>
      </w:r>
      <w:r w:rsidRPr="006C228E">
        <w:rPr>
          <w:rFonts w:ascii="Times New Roman" w:hAnsi="Times New Roman" w:cs="Times New Roman"/>
        </w:rPr>
        <w:t xml:space="preserve"> results further, we control for the endogeneity of the diversification decision using the He</w:t>
      </w:r>
      <w:r w:rsidR="00205843" w:rsidRPr="006C228E">
        <w:rPr>
          <w:rFonts w:ascii="Times New Roman" w:hAnsi="Times New Roman" w:cs="Times New Roman"/>
        </w:rPr>
        <w:t>ckman procedures discussed in the methodology section. These</w:t>
      </w:r>
      <w:r w:rsidRPr="006C228E">
        <w:rPr>
          <w:rFonts w:ascii="Times New Roman" w:hAnsi="Times New Roman" w:cs="Times New Roman"/>
        </w:rPr>
        <w:t xml:space="preserve"> results </w:t>
      </w:r>
      <w:r w:rsidR="00205843" w:rsidRPr="006C228E">
        <w:rPr>
          <w:rFonts w:ascii="Times New Roman" w:hAnsi="Times New Roman" w:cs="Times New Roman"/>
        </w:rPr>
        <w:t xml:space="preserve">are reported </w:t>
      </w:r>
      <w:r w:rsidRPr="006C228E">
        <w:rPr>
          <w:rFonts w:ascii="Times New Roman" w:hAnsi="Times New Roman" w:cs="Times New Roman"/>
        </w:rPr>
        <w:t xml:space="preserve">in </w:t>
      </w:r>
      <w:r w:rsidR="00054D93" w:rsidRPr="006C228E">
        <w:rPr>
          <w:rFonts w:ascii="Times New Roman" w:hAnsi="Times New Roman" w:cs="Times New Roman"/>
        </w:rPr>
        <w:t>Models 7</w:t>
      </w:r>
      <w:r w:rsidR="004B44B4" w:rsidRPr="006C228E">
        <w:rPr>
          <w:rFonts w:ascii="Times New Roman" w:hAnsi="Times New Roman" w:cs="Times New Roman"/>
        </w:rPr>
        <w:t xml:space="preserve"> to </w:t>
      </w:r>
      <w:r w:rsidR="00054D93" w:rsidRPr="006C228E">
        <w:rPr>
          <w:rFonts w:ascii="Times New Roman" w:hAnsi="Times New Roman" w:cs="Times New Roman"/>
        </w:rPr>
        <w:t xml:space="preserve">12 of </w:t>
      </w:r>
      <w:r w:rsidRPr="006C228E">
        <w:rPr>
          <w:rFonts w:ascii="Times New Roman" w:hAnsi="Times New Roman" w:cs="Times New Roman"/>
        </w:rPr>
        <w:t>Table 4.</w:t>
      </w:r>
      <w:r w:rsidR="00466F41" w:rsidRPr="006C228E">
        <w:rPr>
          <w:rFonts w:ascii="Times New Roman" w:hAnsi="Times New Roman" w:cs="Times New Roman"/>
        </w:rPr>
        <w:t xml:space="preserve"> </w:t>
      </w:r>
      <w:r w:rsidR="00054D93" w:rsidRPr="006C228E">
        <w:rPr>
          <w:rFonts w:ascii="Times New Roman" w:hAnsi="Times New Roman" w:cs="Times New Roman"/>
        </w:rPr>
        <w:t>According to this set of</w:t>
      </w:r>
      <w:r w:rsidR="000A3567" w:rsidRPr="006C228E">
        <w:rPr>
          <w:rFonts w:ascii="Times New Roman" w:hAnsi="Times New Roman" w:cs="Times New Roman"/>
        </w:rPr>
        <w:t xml:space="preserve"> results, the endogeneity of the diversification decision has no material impact on the relations</w:t>
      </w:r>
      <w:r w:rsidR="004446D8" w:rsidRPr="006C228E">
        <w:rPr>
          <w:rFonts w:ascii="Times New Roman" w:hAnsi="Times New Roman" w:cs="Times New Roman"/>
        </w:rPr>
        <w:t xml:space="preserve"> between multinationality</w:t>
      </w:r>
      <w:r w:rsidR="000A3567" w:rsidRPr="006C228E">
        <w:rPr>
          <w:rFonts w:ascii="Times New Roman" w:hAnsi="Times New Roman" w:cs="Times New Roman"/>
        </w:rPr>
        <w:t xml:space="preserve"> and announcement period returns.</w:t>
      </w:r>
      <w:r w:rsidR="005701D0" w:rsidRPr="006C228E">
        <w:rPr>
          <w:rFonts w:ascii="Times New Roman" w:hAnsi="Times New Roman" w:cs="Times New Roman"/>
        </w:rPr>
        <w:t xml:space="preserve"> All</w:t>
      </w:r>
      <w:r w:rsidR="00F53283" w:rsidRPr="006C228E">
        <w:rPr>
          <w:rFonts w:ascii="Times New Roman" w:hAnsi="Times New Roman" w:cs="Times New Roman"/>
        </w:rPr>
        <w:t>,</w:t>
      </w:r>
      <w:r w:rsidR="005701D0" w:rsidRPr="006C228E">
        <w:rPr>
          <w:rFonts w:ascii="Times New Roman" w:hAnsi="Times New Roman" w:cs="Times New Roman"/>
        </w:rPr>
        <w:t xml:space="preserve"> </w:t>
      </w:r>
      <w:r w:rsidR="003D38E1" w:rsidRPr="006C228E">
        <w:rPr>
          <w:rFonts w:ascii="Times New Roman" w:hAnsi="Times New Roman" w:cs="Times New Roman"/>
        </w:rPr>
        <w:t xml:space="preserve">but one of </w:t>
      </w:r>
      <w:r w:rsidR="005701D0" w:rsidRPr="006C228E">
        <w:rPr>
          <w:rFonts w:ascii="Times New Roman" w:hAnsi="Times New Roman" w:cs="Times New Roman"/>
        </w:rPr>
        <w:t xml:space="preserve">the parameter estimates for the multinationality effect remain significantly positive and of </w:t>
      </w:r>
      <w:r w:rsidR="0052297C" w:rsidRPr="006C228E">
        <w:rPr>
          <w:rFonts w:ascii="Times New Roman" w:hAnsi="Times New Roman" w:cs="Times New Roman"/>
        </w:rPr>
        <w:t>a similar</w:t>
      </w:r>
      <w:r w:rsidR="005701D0" w:rsidRPr="006C228E">
        <w:rPr>
          <w:rFonts w:ascii="Times New Roman" w:hAnsi="Times New Roman" w:cs="Times New Roman"/>
        </w:rPr>
        <w:t xml:space="preserve"> magnitude as in the OLS regressions.</w:t>
      </w:r>
      <w:r w:rsidR="00EC0549" w:rsidRPr="006C228E">
        <w:rPr>
          <w:rFonts w:ascii="Times New Roman" w:hAnsi="Times New Roman" w:cs="Times New Roman"/>
        </w:rPr>
        <w:t xml:space="preserve"> </w:t>
      </w:r>
      <w:r w:rsidR="00093A70" w:rsidRPr="006C228E">
        <w:rPr>
          <w:rFonts w:ascii="Times New Roman" w:hAnsi="Times New Roman" w:cs="Times New Roman"/>
        </w:rPr>
        <w:t>Moreover, the coefficients for the inverse Mills ratio</w:t>
      </w:r>
      <w:r w:rsidR="005701D0" w:rsidRPr="006C228E">
        <w:rPr>
          <w:rFonts w:ascii="Times New Roman" w:hAnsi="Times New Roman" w:cs="Times New Roman"/>
        </w:rPr>
        <w:t xml:space="preserve"> </w:t>
      </w:r>
      <w:r w:rsidR="00093A70" w:rsidRPr="006C228E">
        <w:rPr>
          <w:rFonts w:ascii="Times New Roman" w:hAnsi="Times New Roman" w:cs="Times New Roman"/>
        </w:rPr>
        <w:t>(</w:t>
      </w:r>
      <w:r w:rsidR="00093A70" w:rsidRPr="006C228E">
        <w:rPr>
          <w:rFonts w:ascii="Times New Roman" w:hAnsi="Times New Roman" w:cs="Times New Roman"/>
          <w:position w:val="-6"/>
        </w:rPr>
        <w:object w:dxaOrig="220" w:dyaOrig="279" w14:anchorId="4DB76DF8">
          <v:shape id="_x0000_i1036" type="#_x0000_t75" style="width:11.25pt;height:13.5pt" o:ole="">
            <v:imagedata r:id="rId9" o:title=""/>
          </v:shape>
          <o:OLEObject Type="Embed" ProgID="Equation.3" ShapeID="_x0000_i1036" DrawAspect="Content" ObjectID="_1600195832" r:id="rId26"/>
        </w:object>
      </w:r>
      <w:r w:rsidR="00093A70" w:rsidRPr="006C228E">
        <w:rPr>
          <w:rFonts w:ascii="Times New Roman" w:hAnsi="Times New Roman" w:cs="Times New Roman"/>
        </w:rPr>
        <w:t>)</w:t>
      </w:r>
      <w:r w:rsidR="005C7729" w:rsidRPr="006C228E">
        <w:rPr>
          <w:rFonts w:ascii="Times New Roman" w:hAnsi="Times New Roman" w:cs="Times New Roman"/>
        </w:rPr>
        <w:t>, the correction for self-selection,</w:t>
      </w:r>
      <w:r w:rsidR="00093A70" w:rsidRPr="006C228E">
        <w:rPr>
          <w:rFonts w:ascii="Times New Roman" w:hAnsi="Times New Roman" w:cs="Times New Roman"/>
        </w:rPr>
        <w:t xml:space="preserve"> are </w:t>
      </w:r>
      <w:r w:rsidR="0052297C" w:rsidRPr="006C228E">
        <w:rPr>
          <w:rFonts w:ascii="Times New Roman" w:hAnsi="Times New Roman" w:cs="Times New Roman"/>
        </w:rPr>
        <w:t xml:space="preserve">all </w:t>
      </w:r>
      <w:r w:rsidR="00093A70" w:rsidRPr="006C228E">
        <w:rPr>
          <w:rFonts w:ascii="Times New Roman" w:hAnsi="Times New Roman" w:cs="Times New Roman"/>
        </w:rPr>
        <w:t>statistically insignificant, indicating that the decision to become a multinational or remain domestic does not influence the announcement returns from an acquisition.</w:t>
      </w:r>
      <w:r w:rsidR="007364E3" w:rsidRPr="006C228E">
        <w:rPr>
          <w:rFonts w:ascii="Times New Roman" w:hAnsi="Times New Roman" w:cs="Times New Roman"/>
        </w:rPr>
        <w:t xml:space="preserve"> </w:t>
      </w:r>
      <w:r w:rsidR="006F4F50" w:rsidRPr="006C228E">
        <w:rPr>
          <w:rFonts w:ascii="Times New Roman" w:hAnsi="Times New Roman" w:cs="Times New Roman"/>
        </w:rPr>
        <w:t xml:space="preserve">That is, the endogeneity associated with becoming multinational is unlikely to pose serious econometric challenges to our results.  Therefore, we rely more on our OLS findings in subsequent analysis involving announcement returns. This is particularly important since </w:t>
      </w:r>
      <w:r w:rsidR="00CA7B0B" w:rsidRPr="006C228E">
        <w:rPr>
          <w:rFonts w:ascii="Times New Roman" w:hAnsi="Times New Roman" w:cs="Times New Roman"/>
        </w:rPr>
        <w:t xml:space="preserve">the difficulty in obtaining valid instruments </w:t>
      </w:r>
      <w:r w:rsidR="006F4F50" w:rsidRPr="006C228E">
        <w:rPr>
          <w:rFonts w:ascii="Times New Roman" w:hAnsi="Times New Roman" w:cs="Times New Roman"/>
        </w:rPr>
        <w:t xml:space="preserve">for </w:t>
      </w:r>
      <w:r w:rsidR="00CA7B0B" w:rsidRPr="006C228E">
        <w:rPr>
          <w:rFonts w:ascii="Times New Roman" w:hAnsi="Times New Roman" w:cs="Times New Roman"/>
        </w:rPr>
        <w:t>the Heckman model could undermine its results</w:t>
      </w:r>
      <w:r w:rsidR="007758BF" w:rsidRPr="006C228E">
        <w:rPr>
          <w:rFonts w:ascii="Times New Roman" w:hAnsi="Times New Roman" w:cs="Times New Roman"/>
        </w:rPr>
        <w:t xml:space="preserve"> (Lennox </w:t>
      </w:r>
      <w:r w:rsidR="007758BF" w:rsidRPr="006C228E">
        <w:rPr>
          <w:rFonts w:ascii="Times New Roman" w:hAnsi="Times New Roman" w:cs="Times New Roman"/>
          <w:i/>
        </w:rPr>
        <w:t>et al.</w:t>
      </w:r>
      <w:r w:rsidR="007758BF" w:rsidRPr="006C228E">
        <w:rPr>
          <w:rFonts w:ascii="Times New Roman" w:hAnsi="Times New Roman" w:cs="Times New Roman"/>
        </w:rPr>
        <w:t>, 2012)</w:t>
      </w:r>
      <w:r w:rsidR="00CA7B0B" w:rsidRPr="006C228E">
        <w:rPr>
          <w:rFonts w:ascii="Times New Roman" w:hAnsi="Times New Roman" w:cs="Times New Roman"/>
        </w:rPr>
        <w:t xml:space="preserve">. </w:t>
      </w:r>
      <w:r w:rsidR="00E53EC9" w:rsidRPr="006C228E">
        <w:rPr>
          <w:rFonts w:ascii="Times New Roman" w:hAnsi="Times New Roman" w:cs="Times New Roman"/>
        </w:rPr>
        <w:t>Moreover, we lose some observations (almost 10%) under Heckman specifications due to additional variable requirements.</w:t>
      </w:r>
    </w:p>
    <w:p w14:paraId="533ED24F" w14:textId="577DC504" w:rsidR="00742B3D" w:rsidRPr="006C228E" w:rsidRDefault="00932C19" w:rsidP="00C9360C">
      <w:pPr>
        <w:spacing w:after="0" w:line="480" w:lineRule="auto"/>
        <w:ind w:firstLine="432"/>
        <w:jc w:val="both"/>
        <w:rPr>
          <w:rFonts w:ascii="Times New Roman" w:hAnsi="Times New Roman" w:cs="Times New Roman"/>
        </w:rPr>
      </w:pPr>
      <w:r w:rsidRPr="006C228E">
        <w:rPr>
          <w:rFonts w:ascii="Times New Roman" w:hAnsi="Times New Roman" w:cs="Times New Roman"/>
        </w:rPr>
        <w:t>Collectively, a</w:t>
      </w:r>
      <w:r w:rsidR="00377EAD" w:rsidRPr="006C228E">
        <w:rPr>
          <w:rFonts w:ascii="Times New Roman" w:hAnsi="Times New Roman" w:cs="Times New Roman"/>
        </w:rPr>
        <w:t xml:space="preserve">fter controlling for the several factors that influence </w:t>
      </w:r>
      <w:r w:rsidR="004644E6" w:rsidRPr="006C228E">
        <w:rPr>
          <w:rFonts w:ascii="Times New Roman" w:hAnsi="Times New Roman" w:cs="Times New Roman"/>
        </w:rPr>
        <w:t>M&amp;A</w:t>
      </w:r>
      <w:r w:rsidR="00377EAD" w:rsidRPr="006C228E">
        <w:rPr>
          <w:rFonts w:ascii="Times New Roman" w:hAnsi="Times New Roman" w:cs="Times New Roman"/>
        </w:rPr>
        <w:t xml:space="preserve"> performance</w:t>
      </w:r>
      <w:r w:rsidR="00F53283" w:rsidRPr="006C228E">
        <w:rPr>
          <w:rFonts w:ascii="Times New Roman" w:hAnsi="Times New Roman" w:cs="Times New Roman"/>
        </w:rPr>
        <w:t>,</w:t>
      </w:r>
      <w:r w:rsidR="00377EAD" w:rsidRPr="006C228E">
        <w:rPr>
          <w:rFonts w:ascii="Times New Roman" w:hAnsi="Times New Roman" w:cs="Times New Roman"/>
        </w:rPr>
        <w:t xml:space="preserve"> as well as the factors that induce self-selection, there </w:t>
      </w:r>
      <w:r w:rsidR="000A26C7" w:rsidRPr="006C228E">
        <w:rPr>
          <w:rFonts w:ascii="Times New Roman" w:hAnsi="Times New Roman" w:cs="Times New Roman"/>
        </w:rPr>
        <w:t>seem to be</w:t>
      </w:r>
      <w:r w:rsidR="00377EAD" w:rsidRPr="006C228E">
        <w:rPr>
          <w:rFonts w:ascii="Times New Roman" w:hAnsi="Times New Roman" w:cs="Times New Roman"/>
        </w:rPr>
        <w:t xml:space="preserve"> a multinationality premium in </w:t>
      </w:r>
      <w:r w:rsidR="000A26C7" w:rsidRPr="006C228E">
        <w:rPr>
          <w:rFonts w:ascii="Times New Roman" w:hAnsi="Times New Roman" w:cs="Times New Roman"/>
        </w:rPr>
        <w:t>M&amp;A announcement</w:t>
      </w:r>
      <w:r w:rsidR="00377EAD" w:rsidRPr="006C228E">
        <w:rPr>
          <w:rFonts w:ascii="Times New Roman" w:hAnsi="Times New Roman" w:cs="Times New Roman"/>
        </w:rPr>
        <w:t xml:space="preserve"> returns</w:t>
      </w:r>
      <w:r w:rsidR="004644E6" w:rsidRPr="006C228E">
        <w:rPr>
          <w:rFonts w:ascii="Times New Roman" w:hAnsi="Times New Roman" w:cs="Times New Roman"/>
        </w:rPr>
        <w:t xml:space="preserve">. </w:t>
      </w:r>
      <w:r w:rsidR="00B80640" w:rsidRPr="006C228E">
        <w:rPr>
          <w:rFonts w:ascii="Times New Roman" w:hAnsi="Times New Roman" w:cs="Times New Roman"/>
        </w:rPr>
        <w:t>This finding implies</w:t>
      </w:r>
      <w:r w:rsidR="00377EAD" w:rsidRPr="006C228E">
        <w:rPr>
          <w:rFonts w:ascii="Times New Roman" w:hAnsi="Times New Roman" w:cs="Times New Roman"/>
        </w:rPr>
        <w:t xml:space="preserve"> that the benefits of being a MNC</w:t>
      </w:r>
      <w:r w:rsidR="003E367A" w:rsidRPr="006C228E">
        <w:rPr>
          <w:rFonts w:ascii="Times New Roman" w:hAnsi="Times New Roman" w:cs="Times New Roman"/>
        </w:rPr>
        <w:t xml:space="preserve"> outweigh the costs, at least </w:t>
      </w:r>
      <w:r w:rsidR="00B80640" w:rsidRPr="006C228E">
        <w:rPr>
          <w:rFonts w:ascii="Times New Roman" w:hAnsi="Times New Roman" w:cs="Times New Roman"/>
        </w:rPr>
        <w:t>in terms of M&amp;A investments</w:t>
      </w:r>
      <w:r w:rsidR="00776ADF" w:rsidRPr="006C228E">
        <w:rPr>
          <w:rFonts w:ascii="Times New Roman" w:hAnsi="Times New Roman" w:cs="Times New Roman"/>
        </w:rPr>
        <w:t>.</w:t>
      </w:r>
      <w:r w:rsidR="00B80640" w:rsidRPr="006C228E">
        <w:rPr>
          <w:rFonts w:ascii="Times New Roman" w:hAnsi="Times New Roman" w:cs="Times New Roman"/>
        </w:rPr>
        <w:t xml:space="preserve"> </w:t>
      </w:r>
      <w:r w:rsidR="00A65962" w:rsidRPr="006C228E">
        <w:rPr>
          <w:rFonts w:ascii="Times New Roman" w:hAnsi="Times New Roman" w:cs="Times New Roman"/>
        </w:rPr>
        <w:t xml:space="preserve">It appears that MNCs </w:t>
      </w:r>
      <w:r w:rsidR="00AA49EC" w:rsidRPr="006C228E">
        <w:rPr>
          <w:rFonts w:ascii="Times New Roman" w:hAnsi="Times New Roman" w:cs="Times New Roman"/>
        </w:rPr>
        <w:t>can</w:t>
      </w:r>
      <w:r w:rsidR="00A65962" w:rsidRPr="006C228E">
        <w:rPr>
          <w:rFonts w:ascii="Times New Roman" w:hAnsi="Times New Roman" w:cs="Times New Roman"/>
        </w:rPr>
        <w:t xml:space="preserve"> </w:t>
      </w:r>
      <w:r w:rsidR="003E367A" w:rsidRPr="006C228E">
        <w:rPr>
          <w:rFonts w:ascii="Times New Roman" w:hAnsi="Times New Roman" w:cs="Times New Roman"/>
        </w:rPr>
        <w:t xml:space="preserve">leverage </w:t>
      </w:r>
      <w:r w:rsidR="00A65962" w:rsidRPr="006C228E">
        <w:rPr>
          <w:rFonts w:ascii="Times New Roman" w:hAnsi="Times New Roman" w:cs="Times New Roman"/>
        </w:rPr>
        <w:t xml:space="preserve">their </w:t>
      </w:r>
      <w:r w:rsidR="003E367A" w:rsidRPr="006C228E">
        <w:rPr>
          <w:rFonts w:ascii="Times New Roman" w:hAnsi="Times New Roman" w:cs="Times New Roman"/>
        </w:rPr>
        <w:t xml:space="preserve">superior </w:t>
      </w:r>
      <w:r w:rsidR="003E367A" w:rsidRPr="006C228E">
        <w:rPr>
          <w:rFonts w:ascii="Times New Roman" w:hAnsi="Times New Roman" w:cs="Times New Roman"/>
        </w:rPr>
        <w:lastRenderedPageBreak/>
        <w:t xml:space="preserve">resources/competencies/capabilities to </w:t>
      </w:r>
      <w:r w:rsidR="00934400" w:rsidRPr="006C228E">
        <w:rPr>
          <w:rFonts w:ascii="Times New Roman" w:hAnsi="Times New Roman" w:cs="Times New Roman"/>
        </w:rPr>
        <w:t>create</w:t>
      </w:r>
      <w:r w:rsidR="00A65962" w:rsidRPr="006C228E">
        <w:rPr>
          <w:rFonts w:ascii="Times New Roman" w:hAnsi="Times New Roman" w:cs="Times New Roman"/>
        </w:rPr>
        <w:t xml:space="preserve"> competitive advantage in </w:t>
      </w:r>
      <w:r w:rsidR="003E367A" w:rsidRPr="006C228E">
        <w:rPr>
          <w:rFonts w:ascii="Times New Roman" w:hAnsi="Times New Roman" w:cs="Times New Roman"/>
        </w:rPr>
        <w:t xml:space="preserve">selecting suitable acquisition targets and in </w:t>
      </w:r>
      <w:r w:rsidR="00A65962" w:rsidRPr="006C228E">
        <w:rPr>
          <w:rFonts w:ascii="Times New Roman" w:hAnsi="Times New Roman" w:cs="Times New Roman"/>
        </w:rPr>
        <w:t>integrating</w:t>
      </w:r>
      <w:r w:rsidR="00F53283" w:rsidRPr="006C228E">
        <w:rPr>
          <w:rFonts w:ascii="Times New Roman" w:hAnsi="Times New Roman" w:cs="Times New Roman"/>
        </w:rPr>
        <w:t>,</w:t>
      </w:r>
      <w:r w:rsidR="00A65962" w:rsidRPr="006C228E">
        <w:rPr>
          <w:rFonts w:ascii="Times New Roman" w:hAnsi="Times New Roman" w:cs="Times New Roman"/>
        </w:rPr>
        <w:t xml:space="preserve"> a</w:t>
      </w:r>
      <w:r w:rsidR="003E367A" w:rsidRPr="006C228E">
        <w:rPr>
          <w:rFonts w:ascii="Times New Roman" w:hAnsi="Times New Roman" w:cs="Times New Roman"/>
        </w:rPr>
        <w:t>s well as managing those</w:t>
      </w:r>
      <w:r w:rsidR="00A65962" w:rsidRPr="006C228E">
        <w:rPr>
          <w:rFonts w:ascii="Times New Roman" w:hAnsi="Times New Roman" w:cs="Times New Roman"/>
        </w:rPr>
        <w:t xml:space="preserve"> acquired targets. </w:t>
      </w:r>
      <w:r w:rsidR="00432DD3" w:rsidRPr="006C228E">
        <w:rPr>
          <w:rFonts w:ascii="Times New Roman" w:hAnsi="Times New Roman" w:cs="Times New Roman"/>
        </w:rPr>
        <w:t xml:space="preserve">Thus, </w:t>
      </w:r>
      <w:r w:rsidR="001D2638" w:rsidRPr="006C228E">
        <w:rPr>
          <w:rFonts w:ascii="Times New Roman" w:hAnsi="Times New Roman" w:cs="Times New Roman"/>
        </w:rPr>
        <w:t xml:space="preserve">the </w:t>
      </w:r>
      <w:r w:rsidR="00432DD3" w:rsidRPr="006C228E">
        <w:rPr>
          <w:rFonts w:ascii="Times New Roman" w:hAnsi="Times New Roman" w:cs="Times New Roman"/>
        </w:rPr>
        <w:t xml:space="preserve">evidence </w:t>
      </w:r>
      <w:r w:rsidR="001D2638" w:rsidRPr="006C228E">
        <w:rPr>
          <w:rFonts w:ascii="Times New Roman" w:hAnsi="Times New Roman" w:cs="Times New Roman"/>
        </w:rPr>
        <w:t>in t</w:t>
      </w:r>
      <w:r w:rsidR="00707829" w:rsidRPr="006C228E">
        <w:rPr>
          <w:rFonts w:ascii="Times New Roman" w:hAnsi="Times New Roman" w:cs="Times New Roman"/>
        </w:rPr>
        <w:t>his paper contradicts the geographic</w:t>
      </w:r>
      <w:r w:rsidR="001D2638" w:rsidRPr="006C228E">
        <w:rPr>
          <w:rFonts w:ascii="Times New Roman" w:hAnsi="Times New Roman" w:cs="Times New Roman"/>
        </w:rPr>
        <w:t xml:space="preserve"> </w:t>
      </w:r>
      <w:r w:rsidR="00707829" w:rsidRPr="006C228E">
        <w:rPr>
          <w:rFonts w:ascii="Times New Roman" w:hAnsi="Times New Roman" w:cs="Times New Roman"/>
        </w:rPr>
        <w:t xml:space="preserve">diversification </w:t>
      </w:r>
      <w:r w:rsidR="001D2638" w:rsidRPr="006C228E">
        <w:rPr>
          <w:rFonts w:ascii="Times New Roman" w:hAnsi="Times New Roman" w:cs="Times New Roman"/>
        </w:rPr>
        <w:t>discount literature (e.g.</w:t>
      </w:r>
      <w:r w:rsidR="00F53283" w:rsidRPr="006C228E">
        <w:rPr>
          <w:rFonts w:ascii="Times New Roman" w:hAnsi="Times New Roman" w:cs="Times New Roman"/>
        </w:rPr>
        <w:t>,</w:t>
      </w:r>
      <w:r w:rsidR="001D2638" w:rsidRPr="006C228E">
        <w:rPr>
          <w:rFonts w:ascii="Times New Roman" w:hAnsi="Times New Roman" w:cs="Times New Roman"/>
        </w:rPr>
        <w:t xml:space="preserve"> Denis </w:t>
      </w:r>
      <w:r w:rsidR="001D2638" w:rsidRPr="006C228E">
        <w:rPr>
          <w:rFonts w:ascii="Times New Roman" w:hAnsi="Times New Roman" w:cs="Times New Roman"/>
          <w:i/>
        </w:rPr>
        <w:t>et al.,</w:t>
      </w:r>
      <w:r w:rsidR="001D2638" w:rsidRPr="006C228E">
        <w:rPr>
          <w:rFonts w:ascii="Times New Roman" w:hAnsi="Times New Roman" w:cs="Times New Roman"/>
        </w:rPr>
        <w:t xml:space="preserve"> 2002)</w:t>
      </w:r>
      <w:r w:rsidR="00F53283" w:rsidRPr="006C228E">
        <w:rPr>
          <w:rFonts w:ascii="Times New Roman" w:hAnsi="Times New Roman" w:cs="Times New Roman"/>
        </w:rPr>
        <w:t>,</w:t>
      </w:r>
      <w:r w:rsidR="001D2638" w:rsidRPr="006C228E">
        <w:rPr>
          <w:rFonts w:ascii="Times New Roman" w:hAnsi="Times New Roman" w:cs="Times New Roman"/>
        </w:rPr>
        <w:t xml:space="preserve"> but </w:t>
      </w:r>
      <w:r w:rsidR="00432DD3" w:rsidRPr="006C228E">
        <w:rPr>
          <w:rFonts w:ascii="Times New Roman" w:hAnsi="Times New Roman" w:cs="Times New Roman"/>
        </w:rPr>
        <w:t xml:space="preserve">is in line with the view of </w:t>
      </w:r>
      <w:r w:rsidR="00D76972" w:rsidRPr="006C228E">
        <w:rPr>
          <w:rFonts w:ascii="Times New Roman" w:hAnsi="Times New Roman" w:cs="Times New Roman"/>
        </w:rPr>
        <w:t>superior performance by MNCs relative to DCs</w:t>
      </w:r>
      <w:r w:rsidR="004914C0" w:rsidRPr="006C228E">
        <w:rPr>
          <w:rFonts w:ascii="Times New Roman" w:hAnsi="Times New Roman" w:cs="Times New Roman"/>
        </w:rPr>
        <w:t xml:space="preserve"> (Criscuolo and Martin, 2009)</w:t>
      </w:r>
      <w:r w:rsidR="00D76972" w:rsidRPr="006C228E">
        <w:rPr>
          <w:rFonts w:ascii="Times New Roman" w:hAnsi="Times New Roman" w:cs="Times New Roman"/>
        </w:rPr>
        <w:t xml:space="preserve">. </w:t>
      </w:r>
      <w:r w:rsidR="000A26C7" w:rsidRPr="006C228E">
        <w:rPr>
          <w:rFonts w:ascii="Times New Roman" w:hAnsi="Times New Roman" w:cs="Times New Roman"/>
        </w:rPr>
        <w:t>Criscu</w:t>
      </w:r>
      <w:r w:rsidR="00077AA9" w:rsidRPr="006C228E">
        <w:rPr>
          <w:rFonts w:ascii="Times New Roman" w:hAnsi="Times New Roman" w:cs="Times New Roman"/>
        </w:rPr>
        <w:t>o</w:t>
      </w:r>
      <w:r w:rsidR="000A26C7" w:rsidRPr="006C228E">
        <w:rPr>
          <w:rFonts w:ascii="Times New Roman" w:hAnsi="Times New Roman" w:cs="Times New Roman"/>
        </w:rPr>
        <w:t>lo and</w:t>
      </w:r>
      <w:r w:rsidR="00077AA9" w:rsidRPr="006C228E">
        <w:rPr>
          <w:rFonts w:ascii="Times New Roman" w:hAnsi="Times New Roman" w:cs="Times New Roman"/>
        </w:rPr>
        <w:t xml:space="preserve"> Martin (2009</w:t>
      </w:r>
      <w:r w:rsidR="00432DD3" w:rsidRPr="006C228E">
        <w:rPr>
          <w:rFonts w:ascii="Times New Roman" w:hAnsi="Times New Roman" w:cs="Times New Roman"/>
        </w:rPr>
        <w:t>) examine differences in productivity between foreign-owned plants and domestic-owned plants for a UK sample. They find that foreign-owned plants have higher productivity than domestic plants.</w:t>
      </w:r>
      <w:r w:rsidR="00742B3D" w:rsidRPr="006C228E">
        <w:rPr>
          <w:rFonts w:ascii="Times New Roman" w:hAnsi="Times New Roman" w:cs="Times New Roman"/>
        </w:rPr>
        <w:t xml:space="preserve"> </w:t>
      </w:r>
    </w:p>
    <w:p w14:paraId="2C16F7EB" w14:textId="0EFC172D" w:rsidR="00E76E33" w:rsidRPr="006C228E" w:rsidRDefault="000A26C7" w:rsidP="00742B3D">
      <w:pPr>
        <w:spacing w:after="0" w:line="480" w:lineRule="auto"/>
        <w:ind w:firstLine="432"/>
        <w:jc w:val="both"/>
        <w:rPr>
          <w:rFonts w:ascii="Times New Roman" w:hAnsi="Times New Roman" w:cs="Times New Roman"/>
        </w:rPr>
      </w:pPr>
      <w:r w:rsidRPr="006C228E">
        <w:rPr>
          <w:rFonts w:ascii="Times New Roman" w:hAnsi="Times New Roman" w:cs="Times New Roman"/>
        </w:rPr>
        <w:t>Turning to the</w:t>
      </w:r>
      <w:r w:rsidR="00C47691" w:rsidRPr="006C228E">
        <w:rPr>
          <w:rFonts w:ascii="Times New Roman" w:hAnsi="Times New Roman" w:cs="Times New Roman"/>
        </w:rPr>
        <w:t xml:space="preserve"> control variables</w:t>
      </w:r>
      <w:r w:rsidR="00455D46" w:rsidRPr="006C228E">
        <w:rPr>
          <w:rFonts w:ascii="Times New Roman" w:hAnsi="Times New Roman" w:cs="Times New Roman"/>
        </w:rPr>
        <w:t xml:space="preserve">, </w:t>
      </w:r>
      <w:r w:rsidR="000B3F8B" w:rsidRPr="006C228E">
        <w:rPr>
          <w:rFonts w:ascii="Times New Roman" w:hAnsi="Times New Roman" w:cs="Times New Roman"/>
        </w:rPr>
        <w:t xml:space="preserve">some variables (namely; cash ratio, intangibles, foreign target, hi-tech target, bankrupt target, multiple acquirer, cash deal, stock deal, hostile deal, and completion days) do not appear to exert any significant influence on announcement returns. </w:t>
      </w:r>
      <w:r w:rsidR="00857F9A" w:rsidRPr="006C228E">
        <w:rPr>
          <w:rFonts w:ascii="Times New Roman" w:hAnsi="Times New Roman" w:cs="Times New Roman"/>
        </w:rPr>
        <w:t>Other variables</w:t>
      </w:r>
      <w:r w:rsidR="00F53283" w:rsidRPr="006C228E">
        <w:rPr>
          <w:rFonts w:ascii="Times New Roman" w:hAnsi="Times New Roman" w:cs="Times New Roman"/>
        </w:rPr>
        <w:t>,</w:t>
      </w:r>
      <w:r w:rsidR="00857F9A" w:rsidRPr="006C228E">
        <w:rPr>
          <w:rFonts w:ascii="Times New Roman" w:hAnsi="Times New Roman" w:cs="Times New Roman"/>
        </w:rPr>
        <w:t xml:space="preserve"> such as firm size, </w:t>
      </w:r>
      <w:r w:rsidR="00BF51DC" w:rsidRPr="006C228E">
        <w:rPr>
          <w:rFonts w:ascii="Times New Roman" w:hAnsi="Times New Roman" w:cs="Times New Roman"/>
        </w:rPr>
        <w:t xml:space="preserve">Tobin’s q, leverage, related target, and public target mostly impact acquisition returns significantly negatively, while a significantly positive impact is largely observed for </w:t>
      </w:r>
      <w:r w:rsidR="00455D46" w:rsidRPr="006C228E">
        <w:rPr>
          <w:rFonts w:ascii="Times New Roman" w:hAnsi="Times New Roman" w:cs="Times New Roman"/>
        </w:rPr>
        <w:t xml:space="preserve">acquirer’s </w:t>
      </w:r>
      <w:r w:rsidR="00BF51DC" w:rsidRPr="006C228E">
        <w:rPr>
          <w:rFonts w:ascii="Times New Roman" w:hAnsi="Times New Roman" w:cs="Times New Roman"/>
        </w:rPr>
        <w:t xml:space="preserve">firm age and the relative </w:t>
      </w:r>
      <w:r w:rsidR="00455D46" w:rsidRPr="006C228E">
        <w:rPr>
          <w:rFonts w:ascii="Times New Roman" w:hAnsi="Times New Roman" w:cs="Times New Roman"/>
        </w:rPr>
        <w:t xml:space="preserve">size </w:t>
      </w:r>
      <w:r w:rsidR="00BF51DC" w:rsidRPr="006C228E">
        <w:rPr>
          <w:rFonts w:ascii="Times New Roman" w:hAnsi="Times New Roman" w:cs="Times New Roman"/>
        </w:rPr>
        <w:t xml:space="preserve">of the deal to the acquirer’s size. </w:t>
      </w:r>
      <w:r w:rsidR="00E76E33" w:rsidRPr="006C228E">
        <w:rPr>
          <w:rFonts w:ascii="Times New Roman" w:hAnsi="Times New Roman" w:cs="Times New Roman"/>
        </w:rPr>
        <w:t xml:space="preserve">Most of these variables have signs that are consistent with prior findings in </w:t>
      </w:r>
      <w:r w:rsidR="00963473" w:rsidRPr="006C228E">
        <w:rPr>
          <w:rFonts w:ascii="Times New Roman" w:hAnsi="Times New Roman" w:cs="Times New Roman"/>
        </w:rPr>
        <w:t xml:space="preserve">Yang </w:t>
      </w:r>
      <w:r w:rsidR="00963473" w:rsidRPr="006C228E">
        <w:rPr>
          <w:rFonts w:ascii="Times New Roman" w:hAnsi="Times New Roman" w:cs="Times New Roman"/>
          <w:i/>
        </w:rPr>
        <w:t>et al.</w:t>
      </w:r>
      <w:r w:rsidR="00963473" w:rsidRPr="006C228E">
        <w:rPr>
          <w:rFonts w:ascii="Times New Roman" w:hAnsi="Times New Roman" w:cs="Times New Roman"/>
        </w:rPr>
        <w:t xml:space="preserve"> (2017), Gregory and O’Donohoe (2014), </w:t>
      </w:r>
      <w:r w:rsidR="003E35AB" w:rsidRPr="006C228E">
        <w:rPr>
          <w:rFonts w:ascii="Times New Roman" w:hAnsi="Times New Roman" w:cs="Times New Roman"/>
        </w:rPr>
        <w:t>Bae</w:t>
      </w:r>
      <w:r w:rsidR="005922A6" w:rsidRPr="006C228E">
        <w:rPr>
          <w:rFonts w:ascii="Times New Roman" w:hAnsi="Times New Roman" w:cs="Times New Roman"/>
        </w:rPr>
        <w:t xml:space="preserve">, Chang, and Kim (2013), </w:t>
      </w:r>
      <w:r w:rsidR="00963473" w:rsidRPr="006C228E">
        <w:rPr>
          <w:rFonts w:ascii="Times New Roman" w:hAnsi="Times New Roman" w:cs="Times New Roman"/>
        </w:rPr>
        <w:t xml:space="preserve">Barbopoulos </w:t>
      </w:r>
      <w:r w:rsidR="00963473" w:rsidRPr="006C228E">
        <w:rPr>
          <w:rFonts w:ascii="Times New Roman" w:hAnsi="Times New Roman" w:cs="Times New Roman"/>
          <w:i/>
        </w:rPr>
        <w:t>et al.</w:t>
      </w:r>
      <w:r w:rsidR="00963473" w:rsidRPr="006C228E">
        <w:rPr>
          <w:rFonts w:ascii="Times New Roman" w:hAnsi="Times New Roman" w:cs="Times New Roman"/>
        </w:rPr>
        <w:t xml:space="preserve"> (2012) and </w:t>
      </w:r>
      <w:r w:rsidR="00B63B6E" w:rsidRPr="006C228E">
        <w:rPr>
          <w:rFonts w:ascii="Times New Roman" w:hAnsi="Times New Roman" w:cs="Times New Roman"/>
        </w:rPr>
        <w:t xml:space="preserve">Masulis, </w:t>
      </w:r>
      <w:r w:rsidR="00F50F20" w:rsidRPr="006C228E">
        <w:rPr>
          <w:rFonts w:ascii="Times New Roman" w:hAnsi="Times New Roman" w:cs="Times New Roman"/>
        </w:rPr>
        <w:t>Wang, and Xie</w:t>
      </w:r>
      <w:r w:rsidR="00963473" w:rsidRPr="006C228E">
        <w:rPr>
          <w:rFonts w:ascii="Times New Roman" w:hAnsi="Times New Roman" w:cs="Times New Roman"/>
        </w:rPr>
        <w:t xml:space="preserve"> (2007)</w:t>
      </w:r>
      <w:r w:rsidR="003F6B1D" w:rsidRPr="006C228E">
        <w:rPr>
          <w:rFonts w:ascii="Times New Roman" w:hAnsi="Times New Roman" w:cs="Times New Roman"/>
        </w:rPr>
        <w:t>.</w:t>
      </w:r>
    </w:p>
    <w:p w14:paraId="0831B656" w14:textId="77777777" w:rsidR="00DB7EB0" w:rsidRPr="006C228E" w:rsidRDefault="00DB7EB0" w:rsidP="00DB7EB0">
      <w:pPr>
        <w:spacing w:after="0" w:line="480" w:lineRule="auto"/>
        <w:jc w:val="both"/>
        <w:rPr>
          <w:rFonts w:ascii="Times New Roman" w:hAnsi="Times New Roman" w:cs="Times New Roman"/>
        </w:rPr>
      </w:pPr>
    </w:p>
    <w:p w14:paraId="762CAB0D" w14:textId="77777777" w:rsidR="00DD4055" w:rsidRPr="006C228E" w:rsidRDefault="00F250FA" w:rsidP="003E262D">
      <w:pPr>
        <w:pStyle w:val="ListParagraph"/>
        <w:numPr>
          <w:ilvl w:val="0"/>
          <w:numId w:val="11"/>
        </w:numPr>
        <w:spacing w:after="0" w:line="480" w:lineRule="auto"/>
        <w:ind w:left="432" w:hanging="432"/>
        <w:jc w:val="both"/>
        <w:rPr>
          <w:rFonts w:ascii="Times New Roman" w:hAnsi="Times New Roman" w:cs="Times New Roman"/>
          <w:b/>
          <w:i/>
        </w:rPr>
      </w:pPr>
      <w:r w:rsidRPr="006C228E">
        <w:rPr>
          <w:rFonts w:ascii="Times New Roman" w:hAnsi="Times New Roman" w:cs="Times New Roman"/>
          <w:b/>
          <w:i/>
        </w:rPr>
        <w:t>Does</w:t>
      </w:r>
      <w:r w:rsidR="00DD4055" w:rsidRPr="006C228E">
        <w:rPr>
          <w:rFonts w:ascii="Times New Roman" w:hAnsi="Times New Roman" w:cs="Times New Roman"/>
          <w:b/>
          <w:i/>
        </w:rPr>
        <w:t xml:space="preserve"> the multinationality premium </w:t>
      </w:r>
      <w:r w:rsidR="00F7450D" w:rsidRPr="006C228E">
        <w:rPr>
          <w:rFonts w:ascii="Times New Roman" w:hAnsi="Times New Roman" w:cs="Times New Roman"/>
          <w:b/>
          <w:i/>
        </w:rPr>
        <w:t>persist</w:t>
      </w:r>
      <w:r w:rsidR="000C0661" w:rsidRPr="006C228E">
        <w:rPr>
          <w:rFonts w:ascii="Times New Roman" w:hAnsi="Times New Roman" w:cs="Times New Roman"/>
          <w:b/>
          <w:i/>
        </w:rPr>
        <w:t xml:space="preserve"> in the long-run and</w:t>
      </w:r>
      <w:r w:rsidR="00DD4055" w:rsidRPr="006C228E">
        <w:rPr>
          <w:rFonts w:ascii="Times New Roman" w:hAnsi="Times New Roman" w:cs="Times New Roman"/>
          <w:b/>
          <w:i/>
        </w:rPr>
        <w:t xml:space="preserve"> over time?</w:t>
      </w:r>
    </w:p>
    <w:p w14:paraId="2AAAF933" w14:textId="7811E253" w:rsidR="00DE385A" w:rsidRPr="006C228E" w:rsidRDefault="00DE385A" w:rsidP="00DE385A">
      <w:pPr>
        <w:spacing w:after="0" w:line="480" w:lineRule="auto"/>
        <w:ind w:firstLine="432"/>
        <w:jc w:val="both"/>
        <w:rPr>
          <w:rFonts w:ascii="Times New Roman" w:hAnsi="Times New Roman" w:cs="Times New Roman"/>
        </w:rPr>
      </w:pPr>
      <w:r w:rsidRPr="006C228E">
        <w:rPr>
          <w:rFonts w:ascii="Times New Roman" w:hAnsi="Times New Roman" w:cs="Times New Roman"/>
        </w:rPr>
        <w:t>Thus far, we have shown that acquirers with higher foreign operations have better abnormal returns around acquisition announcements, and that multinationality seems to promote (reduce) the likelihood of value-enhancing (value-reducing) acquisitions. In this section, we analyse changes in acquirers’ performance following the acquisitions (i.e.</w:t>
      </w:r>
      <w:r w:rsidR="00F53283" w:rsidRPr="006C228E">
        <w:rPr>
          <w:rFonts w:ascii="Times New Roman" w:hAnsi="Times New Roman" w:cs="Times New Roman"/>
        </w:rPr>
        <w:t>,</w:t>
      </w:r>
      <w:r w:rsidRPr="006C228E">
        <w:rPr>
          <w:rFonts w:ascii="Times New Roman" w:hAnsi="Times New Roman" w:cs="Times New Roman"/>
        </w:rPr>
        <w:t xml:space="preserve"> long-run returns) to examine whether the positive reaction on the stock market can be justified by real economic gains from the acquisitions.</w:t>
      </w:r>
      <w:r w:rsidR="00852AE2" w:rsidRPr="006C228E">
        <w:rPr>
          <w:rFonts w:ascii="Times New Roman" w:hAnsi="Times New Roman" w:cs="Times New Roman"/>
        </w:rPr>
        <w:t xml:space="preserve"> </w:t>
      </w:r>
    </w:p>
    <w:p w14:paraId="7C26ED85" w14:textId="77777777" w:rsidR="00855B19" w:rsidRPr="006C228E" w:rsidRDefault="00B532EA" w:rsidP="00136486">
      <w:pPr>
        <w:spacing w:after="0" w:line="480" w:lineRule="auto"/>
        <w:ind w:firstLine="432"/>
        <w:jc w:val="both"/>
        <w:rPr>
          <w:rFonts w:ascii="Times New Roman" w:hAnsi="Times New Roman" w:cs="Times New Roman"/>
        </w:rPr>
      </w:pPr>
      <w:r w:rsidRPr="006C228E">
        <w:rPr>
          <w:rFonts w:ascii="Times New Roman" w:hAnsi="Times New Roman" w:cs="Times New Roman"/>
        </w:rPr>
        <w:t>S</w:t>
      </w:r>
      <w:r w:rsidR="00FB7BD3" w:rsidRPr="006C228E">
        <w:rPr>
          <w:rFonts w:ascii="Times New Roman" w:hAnsi="Times New Roman" w:cs="Times New Roman"/>
        </w:rPr>
        <w:t xml:space="preserve">tudies on </w:t>
      </w:r>
      <w:bookmarkStart w:id="11" w:name="_Hlk520366966"/>
      <w:r w:rsidR="00FB7BD3" w:rsidRPr="006C228E">
        <w:rPr>
          <w:rFonts w:ascii="Times New Roman" w:hAnsi="Times New Roman" w:cs="Times New Roman"/>
        </w:rPr>
        <w:t>th</w:t>
      </w:r>
      <w:bookmarkEnd w:id="11"/>
      <w:r w:rsidRPr="006C228E">
        <w:rPr>
          <w:rFonts w:ascii="Times New Roman" w:hAnsi="Times New Roman" w:cs="Times New Roman"/>
        </w:rPr>
        <w:t>e long-run performance of acquirers</w:t>
      </w:r>
      <w:r w:rsidR="00FB7BD3" w:rsidRPr="006C228E">
        <w:rPr>
          <w:rFonts w:ascii="Times New Roman" w:hAnsi="Times New Roman" w:cs="Times New Roman"/>
        </w:rPr>
        <w:t xml:space="preserve"> provide mixed results. </w:t>
      </w:r>
      <w:r w:rsidR="00614C5C" w:rsidRPr="006C228E">
        <w:rPr>
          <w:rFonts w:ascii="Times New Roman" w:hAnsi="Times New Roman" w:cs="Times New Roman"/>
        </w:rPr>
        <w:t>Based on buy-and-hold abnormal returns, Dutta and Jog (2009) do not show any significant long-term abnormal returns for acquiring firms</w:t>
      </w:r>
      <w:r w:rsidR="00136486" w:rsidRPr="006C228E">
        <w:rPr>
          <w:rFonts w:ascii="Times New Roman" w:hAnsi="Times New Roman" w:cs="Times New Roman"/>
        </w:rPr>
        <w:t xml:space="preserve">, while Yang </w:t>
      </w:r>
      <w:r w:rsidR="00136486" w:rsidRPr="006C228E">
        <w:rPr>
          <w:rFonts w:ascii="Times New Roman" w:hAnsi="Times New Roman" w:cs="Times New Roman"/>
          <w:i/>
        </w:rPr>
        <w:t>et al.</w:t>
      </w:r>
      <w:r w:rsidR="00136486" w:rsidRPr="006C228E">
        <w:rPr>
          <w:rFonts w:ascii="Times New Roman" w:hAnsi="Times New Roman" w:cs="Times New Roman"/>
        </w:rPr>
        <w:t xml:space="preserve"> (2017) find</w:t>
      </w:r>
      <w:r w:rsidR="007717E5" w:rsidRPr="006C228E">
        <w:rPr>
          <w:rFonts w:ascii="Times New Roman" w:hAnsi="Times New Roman" w:cs="Times New Roman"/>
        </w:rPr>
        <w:t xml:space="preserve"> acquirers to generally experience a dec</w:t>
      </w:r>
      <w:r w:rsidR="00614C5C" w:rsidRPr="006C228E">
        <w:rPr>
          <w:rFonts w:ascii="Times New Roman" w:hAnsi="Times New Roman" w:cs="Times New Roman"/>
        </w:rPr>
        <w:t xml:space="preserve">rease in operating performance. In contrast, Barbopoulos </w:t>
      </w:r>
      <w:r w:rsidR="00614C5C" w:rsidRPr="006C228E">
        <w:rPr>
          <w:rFonts w:ascii="Times New Roman" w:hAnsi="Times New Roman" w:cs="Times New Roman"/>
          <w:i/>
        </w:rPr>
        <w:t>et al.</w:t>
      </w:r>
      <w:r w:rsidR="00614C5C" w:rsidRPr="006C228E">
        <w:rPr>
          <w:rFonts w:ascii="Times New Roman" w:hAnsi="Times New Roman" w:cs="Times New Roman"/>
        </w:rPr>
        <w:t xml:space="preserve"> (2012) show that the average acquirer gains 0.38% excess returns per month over a year, and that this gain is sustained over a period of five years. Furthermore, </w:t>
      </w:r>
      <w:r w:rsidR="00163554" w:rsidRPr="006C228E">
        <w:rPr>
          <w:rFonts w:ascii="Times New Roman" w:hAnsi="Times New Roman" w:cs="Times New Roman"/>
        </w:rPr>
        <w:t xml:space="preserve">Minnick </w:t>
      </w:r>
      <w:r w:rsidR="00163554" w:rsidRPr="006C228E">
        <w:rPr>
          <w:rFonts w:ascii="Times New Roman" w:hAnsi="Times New Roman" w:cs="Times New Roman"/>
          <w:i/>
        </w:rPr>
        <w:t>et al.</w:t>
      </w:r>
      <w:r w:rsidR="00163554" w:rsidRPr="006C228E">
        <w:rPr>
          <w:rFonts w:ascii="Times New Roman" w:hAnsi="Times New Roman" w:cs="Times New Roman"/>
        </w:rPr>
        <w:t xml:space="preserve"> (2011) show that </w:t>
      </w:r>
      <w:r w:rsidR="00C900FE" w:rsidRPr="006C228E">
        <w:rPr>
          <w:rFonts w:ascii="Times New Roman" w:hAnsi="Times New Roman" w:cs="Times New Roman"/>
        </w:rPr>
        <w:t>wel</w:t>
      </w:r>
      <w:r w:rsidR="00614C5C" w:rsidRPr="006C228E">
        <w:rPr>
          <w:rFonts w:ascii="Times New Roman" w:hAnsi="Times New Roman" w:cs="Times New Roman"/>
        </w:rPr>
        <w:t>l-governed</w:t>
      </w:r>
      <w:r w:rsidR="00C900FE" w:rsidRPr="006C228E">
        <w:rPr>
          <w:rFonts w:ascii="Times New Roman" w:hAnsi="Times New Roman" w:cs="Times New Roman"/>
        </w:rPr>
        <w:t xml:space="preserve"> firms (i.e., those with a higher pay-for-performance </w:t>
      </w:r>
      <w:r w:rsidR="00C900FE" w:rsidRPr="006C228E">
        <w:rPr>
          <w:rFonts w:ascii="Times New Roman" w:hAnsi="Times New Roman" w:cs="Times New Roman"/>
        </w:rPr>
        <w:lastRenderedPageBreak/>
        <w:t xml:space="preserve">sensitivity) display greater improvements in their operating performance following an acquisition. </w:t>
      </w:r>
      <w:r w:rsidR="00614C5C" w:rsidRPr="006C228E">
        <w:rPr>
          <w:rFonts w:ascii="Times New Roman" w:hAnsi="Times New Roman" w:cs="Times New Roman"/>
        </w:rPr>
        <w:t>If, indeed, MNCs are better-governed</w:t>
      </w:r>
      <w:r w:rsidR="00C06043" w:rsidRPr="006C228E">
        <w:rPr>
          <w:rFonts w:ascii="Times New Roman" w:hAnsi="Times New Roman" w:cs="Times New Roman"/>
        </w:rPr>
        <w:t xml:space="preserve"> through the presence of more diverse and independent boards, then we will expect the multinationality premium in announcement returns to persist in the long-run. </w:t>
      </w:r>
    </w:p>
    <w:p w14:paraId="7C72F8E8" w14:textId="2AE4986B" w:rsidR="002156E0" w:rsidRPr="006C228E" w:rsidRDefault="00C06043" w:rsidP="00136486">
      <w:pPr>
        <w:spacing w:after="0" w:line="480" w:lineRule="auto"/>
        <w:ind w:firstLine="432"/>
        <w:jc w:val="both"/>
        <w:rPr>
          <w:rFonts w:ascii="Times New Roman" w:hAnsi="Times New Roman" w:cs="Times New Roman"/>
        </w:rPr>
      </w:pPr>
      <w:r w:rsidRPr="006C228E">
        <w:rPr>
          <w:rFonts w:ascii="Times New Roman" w:hAnsi="Times New Roman" w:cs="Times New Roman"/>
        </w:rPr>
        <w:t>We test this prediction in Models 1</w:t>
      </w:r>
      <w:r w:rsidR="004B44B4" w:rsidRPr="006C228E">
        <w:rPr>
          <w:rFonts w:ascii="Times New Roman" w:hAnsi="Times New Roman" w:cs="Times New Roman"/>
        </w:rPr>
        <w:t xml:space="preserve"> to </w:t>
      </w:r>
      <w:r w:rsidRPr="006C228E">
        <w:rPr>
          <w:rFonts w:ascii="Times New Roman" w:hAnsi="Times New Roman" w:cs="Times New Roman"/>
        </w:rPr>
        <w:t xml:space="preserve">8 of Table 5 </w:t>
      </w:r>
      <w:r w:rsidR="00C9657C" w:rsidRPr="006C228E">
        <w:rPr>
          <w:rFonts w:ascii="Times New Roman" w:hAnsi="Times New Roman" w:cs="Times New Roman"/>
        </w:rPr>
        <w:t xml:space="preserve">(using both OLS and Heckman procedures) </w:t>
      </w:r>
      <w:r w:rsidRPr="006C228E">
        <w:rPr>
          <w:rFonts w:ascii="Times New Roman" w:hAnsi="Times New Roman" w:cs="Times New Roman"/>
        </w:rPr>
        <w:t xml:space="preserve">and find mixed results. </w:t>
      </w:r>
      <w:r w:rsidR="00534966" w:rsidRPr="006C228E">
        <w:rPr>
          <w:rFonts w:ascii="Times New Roman" w:hAnsi="Times New Roman" w:cs="Times New Roman"/>
        </w:rPr>
        <w:t>While</w:t>
      </w:r>
      <w:r w:rsidR="00C9657C" w:rsidRPr="006C228E">
        <w:rPr>
          <w:rFonts w:ascii="Times New Roman" w:hAnsi="Times New Roman" w:cs="Times New Roman"/>
        </w:rPr>
        <w:t xml:space="preserve"> results based on operating performance (ROA) show </w:t>
      </w:r>
      <w:r w:rsidR="00730394" w:rsidRPr="006C228E">
        <w:rPr>
          <w:rFonts w:ascii="Times New Roman" w:hAnsi="Times New Roman" w:cs="Times New Roman"/>
        </w:rPr>
        <w:t xml:space="preserve">that multinationality is associated with a </w:t>
      </w:r>
      <w:r w:rsidR="00C9657C" w:rsidRPr="006C228E">
        <w:rPr>
          <w:rFonts w:ascii="Times New Roman" w:hAnsi="Times New Roman" w:cs="Times New Roman"/>
        </w:rPr>
        <w:t xml:space="preserve">significant </w:t>
      </w:r>
      <w:r w:rsidR="00730394" w:rsidRPr="006C228E">
        <w:rPr>
          <w:rFonts w:ascii="Times New Roman" w:hAnsi="Times New Roman" w:cs="Times New Roman"/>
        </w:rPr>
        <w:t>acquisition premium of 1.8%</w:t>
      </w:r>
      <w:r w:rsidR="000378BC" w:rsidRPr="006C228E">
        <w:rPr>
          <w:rFonts w:ascii="Times New Roman" w:hAnsi="Times New Roman" w:cs="Times New Roman"/>
        </w:rPr>
        <w:t xml:space="preserve"> to </w:t>
      </w:r>
      <w:r w:rsidR="00730394" w:rsidRPr="006C228E">
        <w:rPr>
          <w:rFonts w:ascii="Times New Roman" w:hAnsi="Times New Roman" w:cs="Times New Roman"/>
        </w:rPr>
        <w:t>3.9%</w:t>
      </w:r>
      <w:r w:rsidR="0047414C" w:rsidRPr="006C228E">
        <w:rPr>
          <w:rFonts w:ascii="Times New Roman" w:hAnsi="Times New Roman" w:cs="Times New Roman"/>
        </w:rPr>
        <w:t xml:space="preserve">, the stock-based performance measure (BHAR) suggest no significant difference in the long-run </w:t>
      </w:r>
      <w:r w:rsidR="00730394" w:rsidRPr="006C228E">
        <w:rPr>
          <w:rFonts w:ascii="Times New Roman" w:hAnsi="Times New Roman" w:cs="Times New Roman"/>
        </w:rPr>
        <w:t xml:space="preserve">acquisition </w:t>
      </w:r>
      <w:r w:rsidR="0047414C" w:rsidRPr="006C228E">
        <w:rPr>
          <w:rFonts w:ascii="Times New Roman" w:hAnsi="Times New Roman" w:cs="Times New Roman"/>
        </w:rPr>
        <w:t>performance of MNCs and non-MNCs.</w:t>
      </w:r>
      <w:r w:rsidR="003E27F2" w:rsidRPr="006C228E">
        <w:rPr>
          <w:rFonts w:ascii="Times New Roman" w:hAnsi="Times New Roman" w:cs="Times New Roman"/>
        </w:rPr>
        <w:t xml:space="preserve"> Since long-run stock returns can be noisy </w:t>
      </w:r>
      <w:r w:rsidR="00855B19" w:rsidRPr="006C228E">
        <w:rPr>
          <w:rFonts w:ascii="Times New Roman" w:hAnsi="Times New Roman" w:cs="Times New Roman"/>
        </w:rPr>
        <w:t>due to the</w:t>
      </w:r>
      <w:r w:rsidR="003E27F2" w:rsidRPr="006C228E">
        <w:rPr>
          <w:rFonts w:ascii="Times New Roman" w:hAnsi="Times New Roman" w:cs="Times New Roman"/>
        </w:rPr>
        <w:t xml:space="preserve"> in</w:t>
      </w:r>
      <w:r w:rsidR="00855B19" w:rsidRPr="006C228E">
        <w:rPr>
          <w:rFonts w:ascii="Times New Roman" w:hAnsi="Times New Roman" w:cs="Times New Roman"/>
        </w:rPr>
        <w:t>fluence of</w:t>
      </w:r>
      <w:r w:rsidR="003E27F2" w:rsidRPr="006C228E">
        <w:rPr>
          <w:rFonts w:ascii="Times New Roman" w:hAnsi="Times New Roman" w:cs="Times New Roman"/>
        </w:rPr>
        <w:t xml:space="preserve"> numerous factors in addition to the acquisition itself (Minnick </w:t>
      </w:r>
      <w:r w:rsidR="003E27F2" w:rsidRPr="006C228E">
        <w:rPr>
          <w:rFonts w:ascii="Times New Roman" w:hAnsi="Times New Roman" w:cs="Times New Roman"/>
          <w:i/>
        </w:rPr>
        <w:t>et al.,</w:t>
      </w:r>
      <w:r w:rsidR="003E27F2" w:rsidRPr="006C228E">
        <w:rPr>
          <w:rFonts w:ascii="Times New Roman" w:hAnsi="Times New Roman" w:cs="Times New Roman"/>
        </w:rPr>
        <w:t xml:space="preserve"> 2011)</w:t>
      </w:r>
      <w:r w:rsidR="00855B19" w:rsidRPr="006C228E">
        <w:rPr>
          <w:rFonts w:ascii="Times New Roman" w:hAnsi="Times New Roman" w:cs="Times New Roman"/>
        </w:rPr>
        <w:t xml:space="preserve">, we rely </w:t>
      </w:r>
      <w:r w:rsidR="003E27F2" w:rsidRPr="006C228E">
        <w:rPr>
          <w:rFonts w:ascii="Times New Roman" w:hAnsi="Times New Roman" w:cs="Times New Roman"/>
        </w:rPr>
        <w:t>on the operating performa</w:t>
      </w:r>
      <w:r w:rsidR="00855B19" w:rsidRPr="006C228E">
        <w:rPr>
          <w:rFonts w:ascii="Times New Roman" w:hAnsi="Times New Roman" w:cs="Times New Roman"/>
        </w:rPr>
        <w:t>nce measure</w:t>
      </w:r>
      <w:r w:rsidR="003E27F2" w:rsidRPr="006C228E">
        <w:rPr>
          <w:rFonts w:ascii="Times New Roman" w:hAnsi="Times New Roman" w:cs="Times New Roman"/>
        </w:rPr>
        <w:t xml:space="preserve"> for </w:t>
      </w:r>
      <w:r w:rsidR="00B532EA" w:rsidRPr="006C228E">
        <w:rPr>
          <w:rFonts w:ascii="Times New Roman" w:hAnsi="Times New Roman" w:cs="Times New Roman"/>
        </w:rPr>
        <w:t xml:space="preserve">any </w:t>
      </w:r>
      <w:r w:rsidR="00855B19" w:rsidRPr="006C228E">
        <w:rPr>
          <w:rFonts w:ascii="Times New Roman" w:hAnsi="Times New Roman" w:cs="Times New Roman"/>
        </w:rPr>
        <w:t>further analysis and in making inferences about the acquisition effect on</w:t>
      </w:r>
      <w:r w:rsidR="003E27F2" w:rsidRPr="006C228E">
        <w:rPr>
          <w:rFonts w:ascii="Times New Roman" w:hAnsi="Times New Roman" w:cs="Times New Roman"/>
        </w:rPr>
        <w:t xml:space="preserve"> long-run</w:t>
      </w:r>
      <w:r w:rsidR="00855B19" w:rsidRPr="006C228E">
        <w:rPr>
          <w:rFonts w:ascii="Times New Roman" w:hAnsi="Times New Roman" w:cs="Times New Roman"/>
        </w:rPr>
        <w:t xml:space="preserve"> </w:t>
      </w:r>
      <w:r w:rsidR="003E27F2" w:rsidRPr="006C228E">
        <w:rPr>
          <w:rFonts w:ascii="Times New Roman" w:hAnsi="Times New Roman" w:cs="Times New Roman"/>
        </w:rPr>
        <w:t>performance.</w:t>
      </w:r>
      <w:r w:rsidR="00C9657C" w:rsidRPr="006C228E">
        <w:rPr>
          <w:rFonts w:ascii="Times New Roman" w:hAnsi="Times New Roman" w:cs="Times New Roman"/>
        </w:rPr>
        <w:t xml:space="preserve"> </w:t>
      </w:r>
      <w:r w:rsidRPr="006C228E">
        <w:rPr>
          <w:rFonts w:ascii="Times New Roman" w:hAnsi="Times New Roman" w:cs="Times New Roman"/>
        </w:rPr>
        <w:t xml:space="preserve"> </w:t>
      </w:r>
    </w:p>
    <w:p w14:paraId="61C3C434" w14:textId="77777777" w:rsidR="008A1EBB" w:rsidRPr="006C228E" w:rsidRDefault="008A1EBB" w:rsidP="008A1EBB">
      <w:pPr>
        <w:spacing w:after="0" w:line="480" w:lineRule="auto"/>
        <w:jc w:val="center"/>
        <w:rPr>
          <w:rFonts w:ascii="Times New Roman" w:hAnsi="Times New Roman" w:cs="Times New Roman"/>
          <w:b/>
        </w:rPr>
      </w:pPr>
      <w:r w:rsidRPr="006C228E">
        <w:rPr>
          <w:rFonts w:ascii="Times New Roman" w:hAnsi="Times New Roman" w:cs="Times New Roman"/>
          <w:b/>
        </w:rPr>
        <w:t>[INSERT TABLE 5]</w:t>
      </w:r>
    </w:p>
    <w:p w14:paraId="2E4AFCB2" w14:textId="1EB7FA45" w:rsidR="0069531C" w:rsidRPr="006C228E" w:rsidRDefault="00B532EA" w:rsidP="008A1EBB">
      <w:pPr>
        <w:spacing w:after="0" w:line="480" w:lineRule="auto"/>
        <w:ind w:firstLine="432"/>
        <w:jc w:val="both"/>
        <w:rPr>
          <w:rFonts w:ascii="Times New Roman" w:hAnsi="Times New Roman" w:cs="Times New Roman"/>
        </w:rPr>
      </w:pPr>
      <w:r w:rsidRPr="006C228E">
        <w:rPr>
          <w:rFonts w:ascii="Times New Roman" w:hAnsi="Times New Roman" w:cs="Times New Roman"/>
        </w:rPr>
        <w:t>Next, we examine whether the impact of multinationality on M&amp;A returns shifts over time.</w:t>
      </w:r>
      <w:r w:rsidR="008A1EBB" w:rsidRPr="006C228E">
        <w:rPr>
          <w:rFonts w:ascii="Times New Roman" w:hAnsi="Times New Roman" w:cs="Times New Roman"/>
        </w:rPr>
        <w:t xml:space="preserve"> </w:t>
      </w:r>
      <w:r w:rsidR="001911C8" w:rsidRPr="006C228E">
        <w:rPr>
          <w:rFonts w:ascii="Times New Roman" w:hAnsi="Times New Roman" w:cs="Times New Roman"/>
        </w:rPr>
        <w:t>Our expectation is that the multinationality effect should change over time because of increases in information sharing technology, a common international financial reporting framew</w:t>
      </w:r>
      <w:r w:rsidR="001930DF" w:rsidRPr="006C228E">
        <w:rPr>
          <w:rFonts w:ascii="Times New Roman" w:hAnsi="Times New Roman" w:cs="Times New Roman"/>
        </w:rPr>
        <w:t xml:space="preserve">ork, and </w:t>
      </w:r>
      <w:r w:rsidR="00F06BBB" w:rsidRPr="006C228E">
        <w:rPr>
          <w:rFonts w:ascii="Times New Roman" w:hAnsi="Times New Roman" w:cs="Times New Roman"/>
        </w:rPr>
        <w:t>a more integrated global economic/financial market</w:t>
      </w:r>
      <w:r w:rsidR="001911C8" w:rsidRPr="006C228E">
        <w:rPr>
          <w:rFonts w:ascii="Times New Roman" w:hAnsi="Times New Roman" w:cs="Times New Roman"/>
        </w:rPr>
        <w:t xml:space="preserve">. </w:t>
      </w:r>
      <w:r w:rsidR="00DF6F2D" w:rsidRPr="006C228E">
        <w:rPr>
          <w:rFonts w:ascii="Times New Roman" w:hAnsi="Times New Roman" w:cs="Times New Roman"/>
        </w:rPr>
        <w:t xml:space="preserve">Bick </w:t>
      </w:r>
      <w:r w:rsidR="00DF6F2D" w:rsidRPr="006C228E">
        <w:rPr>
          <w:rFonts w:ascii="Times New Roman" w:hAnsi="Times New Roman" w:cs="Times New Roman"/>
          <w:i/>
        </w:rPr>
        <w:t>et al.</w:t>
      </w:r>
      <w:r w:rsidR="00BB4E0C" w:rsidRPr="006C228E">
        <w:rPr>
          <w:rFonts w:ascii="Times New Roman" w:hAnsi="Times New Roman" w:cs="Times New Roman"/>
        </w:rPr>
        <w:t xml:space="preserve"> (2017) find increased information sharing and retrieval technology</w:t>
      </w:r>
      <w:r w:rsidR="000378BC" w:rsidRPr="006C228E">
        <w:rPr>
          <w:rFonts w:ascii="Times New Roman" w:hAnsi="Times New Roman" w:cs="Times New Roman"/>
        </w:rPr>
        <w:t>,</w:t>
      </w:r>
      <w:r w:rsidR="00BB4E0C" w:rsidRPr="006C228E">
        <w:rPr>
          <w:rFonts w:ascii="Times New Roman" w:hAnsi="Times New Roman" w:cs="Times New Roman"/>
        </w:rPr>
        <w:t xml:space="preserve"> as well as more standardised global financial reporting in recent years to have significantly reduced information asymmetry over their sample period: 1985-2014, leading to an elimination of the advantage </w:t>
      </w:r>
      <w:r w:rsidR="00DF6F2D" w:rsidRPr="006C228E">
        <w:rPr>
          <w:rFonts w:ascii="Times New Roman" w:hAnsi="Times New Roman" w:cs="Times New Roman"/>
        </w:rPr>
        <w:t xml:space="preserve">possessed by </w:t>
      </w:r>
      <w:r w:rsidR="004653DD" w:rsidRPr="006C228E">
        <w:rPr>
          <w:rFonts w:ascii="Times New Roman" w:hAnsi="Times New Roman" w:cs="Times New Roman"/>
        </w:rPr>
        <w:t>informed acquirers</w:t>
      </w:r>
      <w:r w:rsidR="00BB4E0C" w:rsidRPr="006C228E">
        <w:rPr>
          <w:rFonts w:ascii="Times New Roman" w:hAnsi="Times New Roman" w:cs="Times New Roman"/>
        </w:rPr>
        <w:t xml:space="preserve"> when making acquisitions. Further, </w:t>
      </w:r>
      <w:r w:rsidR="00A04C67" w:rsidRPr="006C228E">
        <w:rPr>
          <w:rFonts w:ascii="Times New Roman" w:hAnsi="Times New Roman" w:cs="Times New Roman"/>
        </w:rPr>
        <w:t>f</w:t>
      </w:r>
      <w:r w:rsidR="00FD0E63" w:rsidRPr="006C228E">
        <w:rPr>
          <w:rFonts w:ascii="Times New Roman" w:hAnsi="Times New Roman" w:cs="Times New Roman"/>
        </w:rPr>
        <w:t xml:space="preserve">ocusing on the extent to which a country’s financial market is integrated into the </w:t>
      </w:r>
      <w:r w:rsidR="000378BC" w:rsidRPr="006C228E">
        <w:rPr>
          <w:rFonts w:ascii="Times New Roman" w:hAnsi="Times New Roman" w:cs="Times New Roman"/>
        </w:rPr>
        <w:t>global</w:t>
      </w:r>
      <w:r w:rsidR="00FD0E63" w:rsidRPr="006C228E">
        <w:rPr>
          <w:rFonts w:ascii="Times New Roman" w:hAnsi="Times New Roman" w:cs="Times New Roman"/>
        </w:rPr>
        <w:t xml:space="preserve"> finan</w:t>
      </w:r>
      <w:r w:rsidR="009429AB" w:rsidRPr="006C228E">
        <w:rPr>
          <w:rFonts w:ascii="Times New Roman" w:hAnsi="Times New Roman" w:cs="Times New Roman"/>
        </w:rPr>
        <w:t>cial market</w:t>
      </w:r>
      <w:r w:rsidR="000378BC" w:rsidRPr="006C228E">
        <w:rPr>
          <w:rFonts w:ascii="Times New Roman" w:hAnsi="Times New Roman" w:cs="Times New Roman"/>
        </w:rPr>
        <w:t>s</w:t>
      </w:r>
      <w:r w:rsidR="009429AB" w:rsidRPr="006C228E">
        <w:rPr>
          <w:rFonts w:ascii="Times New Roman" w:hAnsi="Times New Roman" w:cs="Times New Roman"/>
        </w:rPr>
        <w:t>,</w:t>
      </w:r>
      <w:r w:rsidR="002733ED" w:rsidRPr="006C228E">
        <w:rPr>
          <w:rFonts w:ascii="Times New Roman" w:hAnsi="Times New Roman" w:cs="Times New Roman"/>
        </w:rPr>
        <w:t xml:space="preserve"> Francis </w:t>
      </w:r>
      <w:r w:rsidR="002733ED" w:rsidRPr="006C228E">
        <w:rPr>
          <w:rFonts w:ascii="Times New Roman" w:hAnsi="Times New Roman" w:cs="Times New Roman"/>
          <w:i/>
        </w:rPr>
        <w:t>et al.</w:t>
      </w:r>
      <w:r w:rsidR="00FD0E63" w:rsidRPr="006C228E">
        <w:rPr>
          <w:rFonts w:ascii="Times New Roman" w:hAnsi="Times New Roman" w:cs="Times New Roman"/>
        </w:rPr>
        <w:t xml:space="preserve"> (2008) </w:t>
      </w:r>
      <w:r w:rsidR="00760DC0" w:rsidRPr="006C228E">
        <w:rPr>
          <w:rFonts w:ascii="Times New Roman" w:hAnsi="Times New Roman" w:cs="Times New Roman"/>
        </w:rPr>
        <w:t xml:space="preserve">find </w:t>
      </w:r>
      <w:r w:rsidR="007E5BE2" w:rsidRPr="006C228E">
        <w:rPr>
          <w:rFonts w:ascii="Times New Roman" w:hAnsi="Times New Roman" w:cs="Times New Roman"/>
        </w:rPr>
        <w:t xml:space="preserve">both </w:t>
      </w:r>
      <w:r w:rsidR="00897AA2" w:rsidRPr="006C228E">
        <w:rPr>
          <w:rFonts w:ascii="Times New Roman" w:hAnsi="Times New Roman" w:cs="Times New Roman"/>
        </w:rPr>
        <w:t xml:space="preserve">short-run </w:t>
      </w:r>
      <w:r w:rsidR="007E5BE2" w:rsidRPr="006C228E">
        <w:rPr>
          <w:rFonts w:ascii="Times New Roman" w:hAnsi="Times New Roman" w:cs="Times New Roman"/>
        </w:rPr>
        <w:t xml:space="preserve">abnormal returns and </w:t>
      </w:r>
      <w:r w:rsidR="00897AA2" w:rsidRPr="006C228E">
        <w:rPr>
          <w:rFonts w:ascii="Times New Roman" w:hAnsi="Times New Roman" w:cs="Times New Roman"/>
        </w:rPr>
        <w:t xml:space="preserve">long-run </w:t>
      </w:r>
      <w:r w:rsidR="007E5BE2" w:rsidRPr="006C228E">
        <w:rPr>
          <w:rFonts w:ascii="Times New Roman" w:hAnsi="Times New Roman" w:cs="Times New Roman"/>
        </w:rPr>
        <w:t xml:space="preserve">operating performance for acquirers </w:t>
      </w:r>
      <w:r w:rsidR="009429AB" w:rsidRPr="006C228E">
        <w:rPr>
          <w:rFonts w:ascii="Times New Roman" w:hAnsi="Times New Roman" w:cs="Times New Roman"/>
        </w:rPr>
        <w:t>to be significantly</w:t>
      </w:r>
      <w:r w:rsidR="00897AA2" w:rsidRPr="006C228E">
        <w:rPr>
          <w:rFonts w:ascii="Times New Roman" w:hAnsi="Times New Roman" w:cs="Times New Roman"/>
        </w:rPr>
        <w:t xml:space="preserve"> higher when </w:t>
      </w:r>
      <w:r w:rsidR="007E5BE2" w:rsidRPr="006C228E">
        <w:rPr>
          <w:rFonts w:ascii="Times New Roman" w:hAnsi="Times New Roman" w:cs="Times New Roman"/>
        </w:rPr>
        <w:t xml:space="preserve">targets are from segmented </w:t>
      </w:r>
      <w:r w:rsidR="003807E9" w:rsidRPr="006C228E">
        <w:rPr>
          <w:rFonts w:ascii="Times New Roman" w:hAnsi="Times New Roman" w:cs="Times New Roman"/>
        </w:rPr>
        <w:t xml:space="preserve">financial </w:t>
      </w:r>
      <w:r w:rsidR="007E5BE2" w:rsidRPr="006C228E">
        <w:rPr>
          <w:rFonts w:ascii="Times New Roman" w:hAnsi="Times New Roman" w:cs="Times New Roman"/>
        </w:rPr>
        <w:t xml:space="preserve">markets than when targets are from integrated </w:t>
      </w:r>
      <w:r w:rsidR="003807E9" w:rsidRPr="006C228E">
        <w:rPr>
          <w:rFonts w:ascii="Times New Roman" w:hAnsi="Times New Roman" w:cs="Times New Roman"/>
        </w:rPr>
        <w:t xml:space="preserve">financial </w:t>
      </w:r>
      <w:r w:rsidR="007E5BE2" w:rsidRPr="006C228E">
        <w:rPr>
          <w:rFonts w:ascii="Times New Roman" w:hAnsi="Times New Roman" w:cs="Times New Roman"/>
        </w:rPr>
        <w:t>markets.</w:t>
      </w:r>
      <w:r w:rsidR="00A04C67" w:rsidRPr="006C228E">
        <w:rPr>
          <w:rFonts w:ascii="Times New Roman" w:hAnsi="Times New Roman" w:cs="Times New Roman"/>
        </w:rPr>
        <w:t xml:space="preserve"> </w:t>
      </w:r>
      <w:r w:rsidR="00897AA2" w:rsidRPr="006C228E">
        <w:rPr>
          <w:rFonts w:ascii="Times New Roman" w:hAnsi="Times New Roman" w:cs="Times New Roman"/>
        </w:rPr>
        <w:t>Their results imply</w:t>
      </w:r>
      <w:r w:rsidR="00DE0924" w:rsidRPr="006C228E">
        <w:rPr>
          <w:rFonts w:ascii="Times New Roman" w:hAnsi="Times New Roman" w:cs="Times New Roman"/>
        </w:rPr>
        <w:t xml:space="preserve"> that global diversification </w:t>
      </w:r>
      <w:r w:rsidR="00897AA2" w:rsidRPr="006C228E">
        <w:rPr>
          <w:rFonts w:ascii="Times New Roman" w:hAnsi="Times New Roman" w:cs="Times New Roman"/>
        </w:rPr>
        <w:t>may be</w:t>
      </w:r>
      <w:r w:rsidR="00DE0924" w:rsidRPr="006C228E">
        <w:rPr>
          <w:rFonts w:ascii="Times New Roman" w:hAnsi="Times New Roman" w:cs="Times New Roman"/>
        </w:rPr>
        <w:t xml:space="preserve"> less valuable when financial markets are more integrated</w:t>
      </w:r>
      <w:r w:rsidR="00A5355E" w:rsidRPr="006C228E">
        <w:rPr>
          <w:rFonts w:ascii="Times New Roman" w:hAnsi="Times New Roman" w:cs="Times New Roman"/>
        </w:rPr>
        <w:t xml:space="preserve">, and shareholders </w:t>
      </w:r>
      <w:r w:rsidR="00754935" w:rsidRPr="006C228E">
        <w:rPr>
          <w:rFonts w:ascii="Times New Roman" w:hAnsi="Times New Roman" w:cs="Times New Roman"/>
        </w:rPr>
        <w:t>can</w:t>
      </w:r>
      <w:r w:rsidR="00A5355E" w:rsidRPr="006C228E">
        <w:rPr>
          <w:rFonts w:ascii="Times New Roman" w:hAnsi="Times New Roman" w:cs="Times New Roman"/>
        </w:rPr>
        <w:t xml:space="preserve"> directly diversify their portfolios with little restrictions</w:t>
      </w:r>
      <w:r w:rsidR="00DE0924" w:rsidRPr="006C228E">
        <w:rPr>
          <w:rFonts w:ascii="Times New Roman" w:hAnsi="Times New Roman" w:cs="Times New Roman"/>
        </w:rPr>
        <w:t>.</w:t>
      </w:r>
      <w:r w:rsidR="00A04C67" w:rsidRPr="006C228E">
        <w:rPr>
          <w:rFonts w:ascii="Times New Roman" w:hAnsi="Times New Roman" w:cs="Times New Roman"/>
        </w:rPr>
        <w:t xml:space="preserve"> </w:t>
      </w:r>
      <w:r w:rsidR="00897AA2" w:rsidRPr="006C228E">
        <w:rPr>
          <w:rFonts w:ascii="Times New Roman" w:hAnsi="Times New Roman" w:cs="Times New Roman"/>
        </w:rPr>
        <w:t>Thus, we predict a reduced multinationality advantage</w:t>
      </w:r>
      <w:r w:rsidR="003B705D" w:rsidRPr="006C228E">
        <w:rPr>
          <w:rFonts w:ascii="Times New Roman" w:hAnsi="Times New Roman" w:cs="Times New Roman"/>
        </w:rPr>
        <w:t xml:space="preserve"> in recent years, and hence, a diminished</w:t>
      </w:r>
      <w:r w:rsidR="00A04C67" w:rsidRPr="006C228E">
        <w:rPr>
          <w:rFonts w:ascii="Times New Roman" w:hAnsi="Times New Roman" w:cs="Times New Roman"/>
        </w:rPr>
        <w:t xml:space="preserve"> multinationality premium in M&amp;As over our sample period.</w:t>
      </w:r>
      <w:r w:rsidR="00A5355E" w:rsidRPr="006C228E">
        <w:rPr>
          <w:rFonts w:ascii="Times New Roman" w:hAnsi="Times New Roman" w:cs="Times New Roman"/>
        </w:rPr>
        <w:t xml:space="preserve"> </w:t>
      </w:r>
    </w:p>
    <w:p w14:paraId="0DCD1188" w14:textId="1308E1CA" w:rsidR="000E6B41" w:rsidRPr="006C228E" w:rsidRDefault="000D65F2" w:rsidP="008B71AD">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We find results </w:t>
      </w:r>
      <w:r w:rsidR="00C620BC" w:rsidRPr="006C228E">
        <w:rPr>
          <w:rFonts w:ascii="Times New Roman" w:hAnsi="Times New Roman" w:cs="Times New Roman"/>
        </w:rPr>
        <w:t>in</w:t>
      </w:r>
      <w:r w:rsidRPr="006C228E">
        <w:rPr>
          <w:rFonts w:ascii="Times New Roman" w:hAnsi="Times New Roman" w:cs="Times New Roman"/>
        </w:rPr>
        <w:t>consistent with this expectation</w:t>
      </w:r>
      <w:r w:rsidR="005A2CA9" w:rsidRPr="006C228E">
        <w:rPr>
          <w:rFonts w:ascii="Times New Roman" w:hAnsi="Times New Roman" w:cs="Times New Roman"/>
        </w:rPr>
        <w:t xml:space="preserve"> of a weakened multinationality premium over time.</w:t>
      </w:r>
      <w:r w:rsidRPr="006C228E">
        <w:rPr>
          <w:rFonts w:ascii="Times New Roman" w:hAnsi="Times New Roman" w:cs="Times New Roman"/>
        </w:rPr>
        <w:t xml:space="preserve"> As </w:t>
      </w:r>
      <w:r w:rsidR="00812166" w:rsidRPr="006C228E">
        <w:rPr>
          <w:rFonts w:ascii="Times New Roman" w:hAnsi="Times New Roman" w:cs="Times New Roman"/>
        </w:rPr>
        <w:t>reported in</w:t>
      </w:r>
      <w:r w:rsidRPr="006C228E">
        <w:rPr>
          <w:rFonts w:ascii="Times New Roman" w:hAnsi="Times New Roman" w:cs="Times New Roman"/>
        </w:rPr>
        <w:t xml:space="preserve"> </w:t>
      </w:r>
      <w:r w:rsidR="00C620BC" w:rsidRPr="006C228E">
        <w:rPr>
          <w:rFonts w:ascii="Times New Roman" w:hAnsi="Times New Roman" w:cs="Times New Roman"/>
        </w:rPr>
        <w:t>Models 9</w:t>
      </w:r>
      <w:r w:rsidR="004B44B4" w:rsidRPr="006C228E">
        <w:rPr>
          <w:rFonts w:ascii="Times New Roman" w:hAnsi="Times New Roman" w:cs="Times New Roman"/>
        </w:rPr>
        <w:t xml:space="preserve"> to </w:t>
      </w:r>
      <w:r w:rsidR="00C620BC" w:rsidRPr="006C228E">
        <w:rPr>
          <w:rFonts w:ascii="Times New Roman" w:hAnsi="Times New Roman" w:cs="Times New Roman"/>
        </w:rPr>
        <w:t xml:space="preserve">12 of </w:t>
      </w:r>
      <w:r w:rsidR="0069531C" w:rsidRPr="006C228E">
        <w:rPr>
          <w:rFonts w:ascii="Times New Roman" w:hAnsi="Times New Roman" w:cs="Times New Roman"/>
        </w:rPr>
        <w:t>Table 5</w:t>
      </w:r>
      <w:r w:rsidR="00655908" w:rsidRPr="006C228E">
        <w:rPr>
          <w:rFonts w:ascii="Times New Roman" w:hAnsi="Times New Roman" w:cs="Times New Roman"/>
        </w:rPr>
        <w:t xml:space="preserve">, </w:t>
      </w:r>
      <w:r w:rsidR="00584E42" w:rsidRPr="006C228E">
        <w:rPr>
          <w:rFonts w:ascii="Times New Roman" w:hAnsi="Times New Roman" w:cs="Times New Roman"/>
        </w:rPr>
        <w:t xml:space="preserve">although </w:t>
      </w:r>
      <w:r w:rsidR="00655908" w:rsidRPr="006C228E">
        <w:rPr>
          <w:rFonts w:ascii="Times New Roman" w:hAnsi="Times New Roman" w:cs="Times New Roman"/>
        </w:rPr>
        <w:t xml:space="preserve">the </w:t>
      </w:r>
      <w:r w:rsidR="00584E42" w:rsidRPr="006C228E">
        <w:rPr>
          <w:rFonts w:ascii="Times New Roman" w:hAnsi="Times New Roman" w:cs="Times New Roman"/>
        </w:rPr>
        <w:t xml:space="preserve">average </w:t>
      </w:r>
      <w:r w:rsidR="00655908" w:rsidRPr="006C228E">
        <w:rPr>
          <w:rFonts w:ascii="Times New Roman" w:hAnsi="Times New Roman" w:cs="Times New Roman"/>
        </w:rPr>
        <w:t xml:space="preserve">multinationality effect </w:t>
      </w:r>
      <w:r w:rsidR="00584E42" w:rsidRPr="006C228E">
        <w:rPr>
          <w:rFonts w:ascii="Times New Roman" w:hAnsi="Times New Roman" w:cs="Times New Roman"/>
        </w:rPr>
        <w:t xml:space="preserve">remains </w:t>
      </w:r>
      <w:r w:rsidR="00655908" w:rsidRPr="006C228E">
        <w:rPr>
          <w:rFonts w:ascii="Times New Roman" w:hAnsi="Times New Roman" w:cs="Times New Roman"/>
        </w:rPr>
        <w:t xml:space="preserve">significantly </w:t>
      </w:r>
      <w:r w:rsidR="00584E42" w:rsidRPr="006C228E">
        <w:rPr>
          <w:rFonts w:ascii="Times New Roman" w:hAnsi="Times New Roman" w:cs="Times New Roman"/>
        </w:rPr>
        <w:t xml:space="preserve">positive, the interaction terms between the multinationality measures and the indicator </w:t>
      </w:r>
      <w:r w:rsidR="00584E42" w:rsidRPr="006C228E">
        <w:rPr>
          <w:rFonts w:ascii="Times New Roman" w:hAnsi="Times New Roman" w:cs="Times New Roman"/>
        </w:rPr>
        <w:lastRenderedPageBreak/>
        <w:t xml:space="preserve">variables for recent years </w:t>
      </w:r>
      <w:bookmarkStart w:id="12" w:name="_Hlk520392389"/>
      <w:r w:rsidR="00584E42" w:rsidRPr="006C228E">
        <w:rPr>
          <w:rFonts w:ascii="Times New Roman" w:hAnsi="Times New Roman" w:cs="Times New Roman"/>
        </w:rPr>
        <w:t>(</w:t>
      </w:r>
      <w:r w:rsidR="006F5A3B" w:rsidRPr="006C228E">
        <w:rPr>
          <w:rFonts w:ascii="Times New Roman" w:hAnsi="Times New Roman" w:cs="Times New Roman"/>
        </w:rPr>
        <w:t>i.e.</w:t>
      </w:r>
      <w:r w:rsidR="000378BC" w:rsidRPr="006C228E">
        <w:rPr>
          <w:rFonts w:ascii="Times New Roman" w:hAnsi="Times New Roman" w:cs="Times New Roman"/>
        </w:rPr>
        <w:t>,</w:t>
      </w:r>
      <w:r w:rsidR="006F5A3B" w:rsidRPr="006C228E">
        <w:rPr>
          <w:rFonts w:ascii="Times New Roman" w:hAnsi="Times New Roman" w:cs="Times New Roman"/>
        </w:rPr>
        <w:t xml:space="preserve"> perio</w:t>
      </w:r>
      <w:r w:rsidR="001C0AF3" w:rsidRPr="006C228E">
        <w:rPr>
          <w:rFonts w:ascii="Times New Roman" w:hAnsi="Times New Roman" w:cs="Times New Roman"/>
        </w:rPr>
        <w:t xml:space="preserve">d 2; </w:t>
      </w:r>
      <w:r w:rsidR="00584E42" w:rsidRPr="006C228E">
        <w:rPr>
          <w:rFonts w:ascii="Times New Roman" w:hAnsi="Times New Roman" w:cs="Times New Roman"/>
        </w:rPr>
        <w:t>2000-2014</w:t>
      </w:r>
      <w:r w:rsidR="00655908" w:rsidRPr="006C228E">
        <w:rPr>
          <w:rFonts w:ascii="Times New Roman" w:hAnsi="Times New Roman" w:cs="Times New Roman"/>
        </w:rPr>
        <w:t xml:space="preserve">) </w:t>
      </w:r>
      <w:bookmarkEnd w:id="12"/>
      <w:r w:rsidR="00584E42" w:rsidRPr="006C228E">
        <w:rPr>
          <w:rFonts w:ascii="Times New Roman" w:hAnsi="Times New Roman" w:cs="Times New Roman"/>
        </w:rPr>
        <w:t xml:space="preserve">are all insignificant across both the short-run and long-run models. This suggests that </w:t>
      </w:r>
      <w:r w:rsidR="00A1773C" w:rsidRPr="006C228E">
        <w:rPr>
          <w:rFonts w:ascii="Times New Roman" w:hAnsi="Times New Roman" w:cs="Times New Roman"/>
        </w:rPr>
        <w:t>the recent multinationality premium earned by acquiring firms with greater foreign operations in recent years (2000-2014) is not significantly different from the returns earned in earlier years (1987-1999</w:t>
      </w:r>
      <w:r w:rsidR="00655908" w:rsidRPr="006C228E">
        <w:rPr>
          <w:rFonts w:ascii="Times New Roman" w:hAnsi="Times New Roman" w:cs="Times New Roman"/>
        </w:rPr>
        <w:t>)</w:t>
      </w:r>
      <w:r w:rsidR="009854A2" w:rsidRPr="006C228E">
        <w:rPr>
          <w:rFonts w:ascii="Times New Roman" w:hAnsi="Times New Roman" w:cs="Times New Roman"/>
        </w:rPr>
        <w:t>. These finding</w:t>
      </w:r>
      <w:r w:rsidR="00A1773C" w:rsidRPr="006C228E">
        <w:rPr>
          <w:rFonts w:ascii="Times New Roman" w:hAnsi="Times New Roman" w:cs="Times New Roman"/>
        </w:rPr>
        <w:t xml:space="preserve">s hold when </w:t>
      </w:r>
      <w:r w:rsidR="009854A2" w:rsidRPr="006C228E">
        <w:rPr>
          <w:rFonts w:ascii="Times New Roman" w:hAnsi="Times New Roman" w:cs="Times New Roman"/>
        </w:rPr>
        <w:t>the alternative acquisition returns (e.g.</w:t>
      </w:r>
      <w:r w:rsidR="000378BC" w:rsidRPr="006C228E">
        <w:rPr>
          <w:rFonts w:ascii="Times New Roman" w:hAnsi="Times New Roman" w:cs="Times New Roman"/>
        </w:rPr>
        <w:t>,</w:t>
      </w:r>
      <w:r w:rsidR="009854A2" w:rsidRPr="006C228E">
        <w:rPr>
          <w:rFonts w:ascii="Times New Roman" w:hAnsi="Times New Roman" w:cs="Times New Roman"/>
        </w:rPr>
        <w:t xml:space="preserve"> CAR -2, +2) are utilised, but these results are untabulated to conserve space. </w:t>
      </w:r>
      <w:r w:rsidR="004B4F19" w:rsidRPr="006C228E">
        <w:rPr>
          <w:rFonts w:ascii="Times New Roman" w:hAnsi="Times New Roman" w:cs="Times New Roman"/>
        </w:rPr>
        <w:t xml:space="preserve">In summary, </w:t>
      </w:r>
      <w:r w:rsidR="009854A2" w:rsidRPr="006C228E">
        <w:rPr>
          <w:rFonts w:ascii="Times New Roman" w:hAnsi="Times New Roman" w:cs="Times New Roman"/>
        </w:rPr>
        <w:t>despite the increased integration of global markets coupled with incr</w:t>
      </w:r>
      <w:r w:rsidR="001E0F11" w:rsidRPr="006C228E">
        <w:rPr>
          <w:rFonts w:ascii="Times New Roman" w:hAnsi="Times New Roman" w:cs="Times New Roman"/>
        </w:rPr>
        <w:t xml:space="preserve">eased information </w:t>
      </w:r>
      <w:r w:rsidR="009854A2" w:rsidRPr="006C228E">
        <w:rPr>
          <w:rFonts w:ascii="Times New Roman" w:hAnsi="Times New Roman" w:cs="Times New Roman"/>
        </w:rPr>
        <w:t xml:space="preserve">disclosures in recent years, multinational bidders still seem to possess an advantage in mergers and acquisitions, causing them to sustain </w:t>
      </w:r>
      <w:r w:rsidR="004B4F19" w:rsidRPr="006C228E">
        <w:rPr>
          <w:rFonts w:ascii="Times New Roman" w:hAnsi="Times New Roman" w:cs="Times New Roman"/>
        </w:rPr>
        <w:t xml:space="preserve">the </w:t>
      </w:r>
      <w:r w:rsidR="001E0F11" w:rsidRPr="006C228E">
        <w:rPr>
          <w:rFonts w:ascii="Times New Roman" w:hAnsi="Times New Roman" w:cs="Times New Roman"/>
        </w:rPr>
        <w:t>acquisition</w:t>
      </w:r>
      <w:r w:rsidR="004B4F19" w:rsidRPr="006C228E">
        <w:rPr>
          <w:rFonts w:ascii="Times New Roman" w:hAnsi="Times New Roman" w:cs="Times New Roman"/>
        </w:rPr>
        <w:t xml:space="preserve"> premium </w:t>
      </w:r>
      <w:r w:rsidR="008B71AD" w:rsidRPr="006C228E">
        <w:rPr>
          <w:rFonts w:ascii="Times New Roman" w:hAnsi="Times New Roman" w:cs="Times New Roman"/>
        </w:rPr>
        <w:t>in recent years.</w:t>
      </w:r>
      <w:r w:rsidR="007E5BE2" w:rsidRPr="006C228E">
        <w:rPr>
          <w:rFonts w:ascii="Times New Roman" w:hAnsi="Times New Roman" w:cs="Times New Roman"/>
        </w:rPr>
        <w:t xml:space="preserve"> </w:t>
      </w:r>
      <w:r w:rsidR="00FD0E63" w:rsidRPr="006C228E">
        <w:rPr>
          <w:rFonts w:ascii="Times New Roman" w:hAnsi="Times New Roman" w:cs="Times New Roman"/>
        </w:rPr>
        <w:t xml:space="preserve">   </w:t>
      </w:r>
      <w:r w:rsidR="001911C8" w:rsidRPr="006C228E">
        <w:rPr>
          <w:rFonts w:ascii="Times New Roman" w:hAnsi="Times New Roman" w:cs="Times New Roman"/>
        </w:rPr>
        <w:t xml:space="preserve"> </w:t>
      </w:r>
      <w:r w:rsidR="00641007" w:rsidRPr="006C228E">
        <w:rPr>
          <w:rFonts w:ascii="Times New Roman" w:hAnsi="Times New Roman" w:cs="Times New Roman"/>
        </w:rPr>
        <w:t xml:space="preserve"> </w:t>
      </w:r>
      <w:r w:rsidR="005477E9" w:rsidRPr="006C228E">
        <w:rPr>
          <w:rFonts w:ascii="Times New Roman" w:hAnsi="Times New Roman" w:cs="Times New Roman"/>
        </w:rPr>
        <w:t xml:space="preserve"> </w:t>
      </w:r>
      <w:r w:rsidR="00A670BC" w:rsidRPr="006C228E">
        <w:rPr>
          <w:rFonts w:ascii="Times New Roman" w:hAnsi="Times New Roman" w:cs="Times New Roman"/>
        </w:rPr>
        <w:t xml:space="preserve"> </w:t>
      </w:r>
      <w:r w:rsidR="00BE3ACA" w:rsidRPr="006C228E">
        <w:rPr>
          <w:rFonts w:ascii="Times New Roman" w:hAnsi="Times New Roman" w:cs="Times New Roman"/>
        </w:rPr>
        <w:t xml:space="preserve"> </w:t>
      </w:r>
      <w:r w:rsidR="00776ADF" w:rsidRPr="006C228E">
        <w:rPr>
          <w:rFonts w:ascii="Times New Roman" w:hAnsi="Times New Roman" w:cs="Times New Roman"/>
        </w:rPr>
        <w:t xml:space="preserve"> </w:t>
      </w:r>
      <w:r w:rsidR="00AE3C45" w:rsidRPr="006C228E">
        <w:rPr>
          <w:rFonts w:ascii="Times New Roman" w:hAnsi="Times New Roman" w:cs="Times New Roman"/>
        </w:rPr>
        <w:t xml:space="preserve"> </w:t>
      </w:r>
      <w:r w:rsidR="009076AE" w:rsidRPr="006C228E">
        <w:rPr>
          <w:rFonts w:ascii="Times New Roman" w:hAnsi="Times New Roman" w:cs="Times New Roman"/>
        </w:rPr>
        <w:t xml:space="preserve"> </w:t>
      </w:r>
      <w:r w:rsidR="00DA6324" w:rsidRPr="006C228E">
        <w:rPr>
          <w:rFonts w:ascii="Times New Roman" w:hAnsi="Times New Roman" w:cs="Times New Roman"/>
        </w:rPr>
        <w:t xml:space="preserve"> </w:t>
      </w:r>
      <w:r w:rsidR="005C3151" w:rsidRPr="006C228E">
        <w:rPr>
          <w:rFonts w:ascii="Times New Roman" w:hAnsi="Times New Roman" w:cs="Times New Roman"/>
        </w:rPr>
        <w:t xml:space="preserve"> </w:t>
      </w:r>
      <w:r w:rsidR="00093A70" w:rsidRPr="006C228E">
        <w:rPr>
          <w:rFonts w:ascii="Times New Roman" w:hAnsi="Times New Roman" w:cs="Times New Roman"/>
        </w:rPr>
        <w:t xml:space="preserve"> </w:t>
      </w:r>
      <w:r w:rsidR="000A3567" w:rsidRPr="006C228E">
        <w:rPr>
          <w:rFonts w:ascii="Times New Roman" w:hAnsi="Times New Roman" w:cs="Times New Roman"/>
        </w:rPr>
        <w:t xml:space="preserve"> </w:t>
      </w:r>
      <w:r w:rsidR="00BD75DB" w:rsidRPr="006C228E">
        <w:rPr>
          <w:rFonts w:ascii="Times New Roman" w:hAnsi="Times New Roman" w:cs="Times New Roman"/>
        </w:rPr>
        <w:t xml:space="preserve"> </w:t>
      </w:r>
      <w:r w:rsidR="00805BBB" w:rsidRPr="006C228E">
        <w:rPr>
          <w:rFonts w:ascii="Times New Roman" w:hAnsi="Times New Roman" w:cs="Times New Roman"/>
        </w:rPr>
        <w:t xml:space="preserve"> </w:t>
      </w:r>
      <w:r w:rsidR="00A83C09" w:rsidRPr="006C228E">
        <w:rPr>
          <w:rFonts w:ascii="Times New Roman" w:hAnsi="Times New Roman" w:cs="Times New Roman"/>
        </w:rPr>
        <w:t xml:space="preserve"> </w:t>
      </w:r>
      <w:r w:rsidR="008D5812" w:rsidRPr="006C228E">
        <w:rPr>
          <w:rFonts w:ascii="Times New Roman" w:hAnsi="Times New Roman" w:cs="Times New Roman"/>
        </w:rPr>
        <w:t xml:space="preserve"> </w:t>
      </w:r>
      <w:r w:rsidR="001E289F" w:rsidRPr="006C228E">
        <w:rPr>
          <w:rFonts w:ascii="Times New Roman" w:hAnsi="Times New Roman" w:cs="Times New Roman"/>
        </w:rPr>
        <w:t xml:space="preserve"> </w:t>
      </w:r>
      <w:r w:rsidR="002F215B" w:rsidRPr="006C228E">
        <w:rPr>
          <w:rFonts w:ascii="Times New Roman" w:hAnsi="Times New Roman" w:cs="Times New Roman"/>
        </w:rPr>
        <w:t xml:space="preserve"> </w:t>
      </w:r>
      <w:r w:rsidR="00DA39A5" w:rsidRPr="006C228E">
        <w:rPr>
          <w:rFonts w:ascii="Times New Roman" w:hAnsi="Times New Roman" w:cs="Times New Roman"/>
        </w:rPr>
        <w:t xml:space="preserve"> </w:t>
      </w:r>
      <w:r w:rsidR="005C2852" w:rsidRPr="006C228E">
        <w:rPr>
          <w:rFonts w:ascii="Times New Roman" w:hAnsi="Times New Roman" w:cs="Times New Roman"/>
        </w:rPr>
        <w:t xml:space="preserve">  </w:t>
      </w:r>
      <w:r w:rsidR="005501F9" w:rsidRPr="006C228E">
        <w:rPr>
          <w:rFonts w:ascii="Times New Roman" w:hAnsi="Times New Roman" w:cs="Times New Roman"/>
        </w:rPr>
        <w:t xml:space="preserve"> </w:t>
      </w:r>
      <w:r w:rsidR="007871AF" w:rsidRPr="006C228E">
        <w:rPr>
          <w:rFonts w:ascii="Times New Roman" w:hAnsi="Times New Roman" w:cs="Times New Roman"/>
        </w:rPr>
        <w:t xml:space="preserve"> </w:t>
      </w:r>
      <w:r w:rsidR="001C2803" w:rsidRPr="006C228E">
        <w:rPr>
          <w:rFonts w:ascii="Times New Roman" w:hAnsi="Times New Roman" w:cs="Times New Roman"/>
        </w:rPr>
        <w:t xml:space="preserve"> </w:t>
      </w:r>
      <w:r w:rsidR="000E327E" w:rsidRPr="006C228E">
        <w:rPr>
          <w:rFonts w:ascii="Times New Roman" w:hAnsi="Times New Roman" w:cs="Times New Roman"/>
        </w:rPr>
        <w:t xml:space="preserve"> </w:t>
      </w:r>
      <w:r w:rsidR="00695480" w:rsidRPr="006C228E">
        <w:rPr>
          <w:rFonts w:ascii="Times New Roman" w:hAnsi="Times New Roman" w:cs="Times New Roman"/>
        </w:rPr>
        <w:t xml:space="preserve">   </w:t>
      </w:r>
      <w:r w:rsidR="001745E0" w:rsidRPr="006C228E">
        <w:rPr>
          <w:rFonts w:ascii="Times New Roman" w:hAnsi="Times New Roman" w:cs="Times New Roman"/>
        </w:rPr>
        <w:t xml:space="preserve"> </w:t>
      </w:r>
      <w:r w:rsidR="0048359A" w:rsidRPr="006C228E">
        <w:rPr>
          <w:rFonts w:ascii="Times New Roman" w:hAnsi="Times New Roman" w:cs="Times New Roman"/>
        </w:rPr>
        <w:t xml:space="preserve"> </w:t>
      </w:r>
      <w:r w:rsidR="006C3F3D" w:rsidRPr="006C228E">
        <w:rPr>
          <w:rFonts w:ascii="Times New Roman" w:hAnsi="Times New Roman" w:cs="Times New Roman"/>
        </w:rPr>
        <w:t xml:space="preserve">  </w:t>
      </w:r>
      <w:r w:rsidR="005E64E2" w:rsidRPr="006C228E">
        <w:rPr>
          <w:rFonts w:ascii="Times New Roman" w:hAnsi="Times New Roman" w:cs="Times New Roman"/>
        </w:rPr>
        <w:t xml:space="preserve">  </w:t>
      </w:r>
      <w:r w:rsidR="00B6666C" w:rsidRPr="006C228E">
        <w:rPr>
          <w:rFonts w:ascii="Times New Roman" w:hAnsi="Times New Roman" w:cs="Times New Roman"/>
        </w:rPr>
        <w:t xml:space="preserve"> </w:t>
      </w:r>
      <w:r w:rsidR="00DB1095" w:rsidRPr="006C228E">
        <w:rPr>
          <w:rFonts w:ascii="Times New Roman" w:hAnsi="Times New Roman" w:cs="Times New Roman"/>
        </w:rPr>
        <w:t xml:space="preserve"> </w:t>
      </w:r>
      <w:r w:rsidR="000D48FE" w:rsidRPr="006C228E">
        <w:rPr>
          <w:rFonts w:ascii="Times New Roman" w:hAnsi="Times New Roman" w:cs="Times New Roman"/>
        </w:rPr>
        <w:t xml:space="preserve"> </w:t>
      </w:r>
      <w:r w:rsidR="0014327D" w:rsidRPr="006C228E">
        <w:rPr>
          <w:rFonts w:ascii="Times New Roman" w:hAnsi="Times New Roman" w:cs="Times New Roman"/>
        </w:rPr>
        <w:t xml:space="preserve">  </w:t>
      </w:r>
      <w:r w:rsidR="00096C35" w:rsidRPr="006C228E">
        <w:rPr>
          <w:rFonts w:ascii="Times New Roman" w:hAnsi="Times New Roman" w:cs="Times New Roman"/>
        </w:rPr>
        <w:t xml:space="preserve"> </w:t>
      </w:r>
      <w:r w:rsidR="00424562" w:rsidRPr="006C228E">
        <w:rPr>
          <w:rFonts w:ascii="Times New Roman" w:hAnsi="Times New Roman" w:cs="Times New Roman"/>
        </w:rPr>
        <w:t xml:space="preserve"> </w:t>
      </w:r>
      <w:r w:rsidR="0090457C" w:rsidRPr="006C228E">
        <w:rPr>
          <w:rFonts w:ascii="Times New Roman" w:hAnsi="Times New Roman" w:cs="Times New Roman"/>
        </w:rPr>
        <w:t xml:space="preserve"> </w:t>
      </w:r>
      <w:r w:rsidR="00355A94" w:rsidRPr="006C228E">
        <w:rPr>
          <w:rFonts w:ascii="Times New Roman" w:hAnsi="Times New Roman" w:cs="Times New Roman"/>
        </w:rPr>
        <w:t xml:space="preserve"> </w:t>
      </w:r>
      <w:r w:rsidR="004505C9" w:rsidRPr="006C228E">
        <w:rPr>
          <w:rFonts w:ascii="Times New Roman" w:hAnsi="Times New Roman" w:cs="Times New Roman"/>
        </w:rPr>
        <w:t xml:space="preserve"> </w:t>
      </w:r>
      <w:r w:rsidR="00BC2878" w:rsidRPr="006C228E">
        <w:rPr>
          <w:rFonts w:ascii="Times New Roman" w:hAnsi="Times New Roman" w:cs="Times New Roman"/>
        </w:rPr>
        <w:t xml:space="preserve"> </w:t>
      </w:r>
      <w:r w:rsidR="001D76F9" w:rsidRPr="006C228E">
        <w:rPr>
          <w:rFonts w:ascii="Times New Roman" w:hAnsi="Times New Roman" w:cs="Times New Roman"/>
        </w:rPr>
        <w:t xml:space="preserve"> </w:t>
      </w:r>
      <w:r w:rsidR="00C228E6" w:rsidRPr="006C228E">
        <w:rPr>
          <w:rFonts w:ascii="Times New Roman" w:hAnsi="Times New Roman" w:cs="Times New Roman"/>
        </w:rPr>
        <w:t xml:space="preserve"> </w:t>
      </w:r>
    </w:p>
    <w:p w14:paraId="0F265238" w14:textId="77777777" w:rsidR="000E6B41" w:rsidRPr="006C228E" w:rsidRDefault="000E6B41" w:rsidP="007A2502">
      <w:pPr>
        <w:spacing w:after="0" w:line="480" w:lineRule="auto"/>
        <w:jc w:val="both"/>
        <w:rPr>
          <w:rFonts w:ascii="Times New Roman" w:hAnsi="Times New Roman" w:cs="Times New Roman"/>
        </w:rPr>
      </w:pPr>
    </w:p>
    <w:p w14:paraId="4C2CF094" w14:textId="77777777" w:rsidR="000E6B41" w:rsidRPr="006C228E" w:rsidRDefault="007A2502" w:rsidP="003E262D">
      <w:pPr>
        <w:pStyle w:val="ListParagraph"/>
        <w:numPr>
          <w:ilvl w:val="0"/>
          <w:numId w:val="11"/>
        </w:numPr>
        <w:spacing w:after="0" w:line="480" w:lineRule="auto"/>
        <w:ind w:left="432" w:hanging="432"/>
        <w:jc w:val="both"/>
        <w:rPr>
          <w:rFonts w:ascii="Times New Roman" w:hAnsi="Times New Roman" w:cs="Times New Roman"/>
          <w:b/>
          <w:i/>
        </w:rPr>
      </w:pPr>
      <w:r w:rsidRPr="006C228E">
        <w:rPr>
          <w:rFonts w:ascii="Times New Roman" w:hAnsi="Times New Roman" w:cs="Times New Roman"/>
          <w:b/>
          <w:i/>
        </w:rPr>
        <w:t>Multinationality premiu</w:t>
      </w:r>
      <w:r w:rsidR="001C0D17" w:rsidRPr="006C228E">
        <w:rPr>
          <w:rFonts w:ascii="Times New Roman" w:hAnsi="Times New Roman" w:cs="Times New Roman"/>
          <w:b/>
          <w:i/>
        </w:rPr>
        <w:t>m: Potential sources</w:t>
      </w:r>
    </w:p>
    <w:p w14:paraId="73164D7B" w14:textId="77777777" w:rsidR="00A17C3D" w:rsidRPr="006C228E" w:rsidRDefault="00FA6254" w:rsidP="00A17C3D">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In this section, we conduct further analysis to </w:t>
      </w:r>
      <w:r w:rsidR="00F52C88" w:rsidRPr="006C228E">
        <w:rPr>
          <w:rFonts w:ascii="Times New Roman" w:hAnsi="Times New Roman" w:cs="Times New Roman"/>
        </w:rPr>
        <w:t>explore some potential explanations for</w:t>
      </w:r>
      <w:r w:rsidRPr="006C228E">
        <w:rPr>
          <w:rFonts w:ascii="Times New Roman" w:hAnsi="Times New Roman" w:cs="Times New Roman"/>
        </w:rPr>
        <w:t xml:space="preserve"> the</w:t>
      </w:r>
      <w:r w:rsidR="00F52C88" w:rsidRPr="006C228E">
        <w:rPr>
          <w:rFonts w:ascii="Times New Roman" w:hAnsi="Times New Roman" w:cs="Times New Roman"/>
        </w:rPr>
        <w:t xml:space="preserve"> observed</w:t>
      </w:r>
      <w:r w:rsidRPr="006C228E">
        <w:rPr>
          <w:rFonts w:ascii="Times New Roman" w:hAnsi="Times New Roman" w:cs="Times New Roman"/>
        </w:rPr>
        <w:t xml:space="preserve"> multinationality premium </w:t>
      </w:r>
      <w:r w:rsidR="00F52C88" w:rsidRPr="006C228E">
        <w:rPr>
          <w:rFonts w:ascii="Times New Roman" w:hAnsi="Times New Roman" w:cs="Times New Roman"/>
        </w:rPr>
        <w:t>in acquisition returns</w:t>
      </w:r>
      <w:r w:rsidRPr="006C228E">
        <w:rPr>
          <w:rFonts w:ascii="Times New Roman" w:hAnsi="Times New Roman" w:cs="Times New Roman"/>
        </w:rPr>
        <w:t xml:space="preserve">. </w:t>
      </w:r>
      <w:r w:rsidR="0093687E" w:rsidRPr="006C228E">
        <w:rPr>
          <w:rFonts w:ascii="Times New Roman" w:hAnsi="Times New Roman" w:cs="Times New Roman"/>
        </w:rPr>
        <w:t>A</w:t>
      </w:r>
      <w:r w:rsidR="00B206D7" w:rsidRPr="006C228E">
        <w:rPr>
          <w:rFonts w:ascii="Times New Roman" w:hAnsi="Times New Roman" w:cs="Times New Roman"/>
        </w:rPr>
        <w:t xml:space="preserve">ll the analysis </w:t>
      </w:r>
      <w:r w:rsidR="007F1AD8" w:rsidRPr="006C228E">
        <w:rPr>
          <w:rFonts w:ascii="Times New Roman" w:hAnsi="Times New Roman" w:cs="Times New Roman"/>
        </w:rPr>
        <w:t xml:space="preserve">in this section (reported </w:t>
      </w:r>
      <w:r w:rsidR="00B206D7" w:rsidRPr="006C228E">
        <w:rPr>
          <w:rFonts w:ascii="Times New Roman" w:hAnsi="Times New Roman" w:cs="Times New Roman"/>
        </w:rPr>
        <w:t>in Table 6</w:t>
      </w:r>
      <w:r w:rsidR="007F1AD8" w:rsidRPr="006C228E">
        <w:rPr>
          <w:rFonts w:ascii="Times New Roman" w:hAnsi="Times New Roman" w:cs="Times New Roman"/>
        </w:rPr>
        <w:t>)</w:t>
      </w:r>
      <w:r w:rsidR="00B206D7" w:rsidRPr="006C228E">
        <w:rPr>
          <w:rFonts w:ascii="Times New Roman" w:hAnsi="Times New Roman" w:cs="Times New Roman"/>
        </w:rPr>
        <w:t xml:space="preserve"> has the 3-day abnormal returns as the dependent variable and the </w:t>
      </w:r>
      <w:r w:rsidR="00BF6DC3" w:rsidRPr="006C228E">
        <w:rPr>
          <w:rFonts w:ascii="Times New Roman" w:hAnsi="Times New Roman" w:cs="Times New Roman"/>
        </w:rPr>
        <w:t>foreign sales ratio</w:t>
      </w:r>
      <w:r w:rsidR="00B206D7" w:rsidRPr="006C228E">
        <w:rPr>
          <w:rFonts w:ascii="Times New Roman" w:hAnsi="Times New Roman" w:cs="Times New Roman"/>
        </w:rPr>
        <w:t xml:space="preserve"> as the independent variable. The findings remain qualitative</w:t>
      </w:r>
      <w:r w:rsidR="00983232" w:rsidRPr="006C228E">
        <w:rPr>
          <w:rFonts w:ascii="Times New Roman" w:hAnsi="Times New Roman" w:cs="Times New Roman"/>
        </w:rPr>
        <w:t>ly similar when alternative</w:t>
      </w:r>
      <w:r w:rsidR="00B206D7" w:rsidRPr="006C228E">
        <w:rPr>
          <w:rFonts w:ascii="Times New Roman" w:hAnsi="Times New Roman" w:cs="Times New Roman"/>
        </w:rPr>
        <w:t xml:space="preserve"> performan</w:t>
      </w:r>
      <w:r w:rsidR="0093687E" w:rsidRPr="006C228E">
        <w:rPr>
          <w:rFonts w:ascii="Times New Roman" w:hAnsi="Times New Roman" w:cs="Times New Roman"/>
        </w:rPr>
        <w:t>ce and multinationality measures</w:t>
      </w:r>
      <w:r w:rsidR="00B206D7" w:rsidRPr="006C228E">
        <w:rPr>
          <w:rFonts w:ascii="Times New Roman" w:hAnsi="Times New Roman" w:cs="Times New Roman"/>
        </w:rPr>
        <w:t xml:space="preserve"> are employed but these are </w:t>
      </w:r>
      <w:r w:rsidR="00252ABA" w:rsidRPr="006C228E">
        <w:rPr>
          <w:rFonts w:ascii="Times New Roman" w:hAnsi="Times New Roman" w:cs="Times New Roman"/>
        </w:rPr>
        <w:t>again unreported to sa</w:t>
      </w:r>
      <w:r w:rsidR="00B206D7" w:rsidRPr="006C228E">
        <w:rPr>
          <w:rFonts w:ascii="Times New Roman" w:hAnsi="Times New Roman" w:cs="Times New Roman"/>
        </w:rPr>
        <w:t>ve space. The analys</w:t>
      </w:r>
      <w:r w:rsidR="002A0CD1" w:rsidRPr="006C228E">
        <w:rPr>
          <w:rFonts w:ascii="Times New Roman" w:hAnsi="Times New Roman" w:cs="Times New Roman"/>
        </w:rPr>
        <w:t>is here is motivated by the notion</w:t>
      </w:r>
      <w:r w:rsidR="00B206D7" w:rsidRPr="006C228E">
        <w:rPr>
          <w:rFonts w:ascii="Times New Roman" w:hAnsi="Times New Roman" w:cs="Times New Roman"/>
        </w:rPr>
        <w:t xml:space="preserve"> that </w:t>
      </w:r>
      <w:bookmarkStart w:id="13" w:name="_Hlk520401461"/>
      <w:r w:rsidR="00D00C61" w:rsidRPr="006C228E">
        <w:rPr>
          <w:rFonts w:ascii="Times New Roman" w:hAnsi="Times New Roman" w:cs="Times New Roman"/>
        </w:rPr>
        <w:t>t</w:t>
      </w:r>
      <w:r w:rsidR="006D73B3" w:rsidRPr="006C228E">
        <w:rPr>
          <w:rFonts w:ascii="Times New Roman" w:hAnsi="Times New Roman" w:cs="Times New Roman"/>
        </w:rPr>
        <w:t xml:space="preserve">he multinationality premium </w:t>
      </w:r>
      <w:r w:rsidR="00D00C61" w:rsidRPr="006C228E">
        <w:rPr>
          <w:rFonts w:ascii="Times New Roman" w:hAnsi="Times New Roman" w:cs="Times New Roman"/>
        </w:rPr>
        <w:t>may</w:t>
      </w:r>
      <w:bookmarkEnd w:id="13"/>
      <w:r w:rsidR="00D00C61" w:rsidRPr="006C228E">
        <w:rPr>
          <w:rFonts w:ascii="Times New Roman" w:hAnsi="Times New Roman" w:cs="Times New Roman"/>
        </w:rPr>
        <w:t xml:space="preserve"> </w:t>
      </w:r>
      <w:r w:rsidR="00BF6DC3" w:rsidRPr="006C228E">
        <w:rPr>
          <w:rFonts w:ascii="Times New Roman" w:hAnsi="Times New Roman" w:cs="Times New Roman"/>
        </w:rPr>
        <w:t>increase</w:t>
      </w:r>
      <w:r w:rsidR="006D73B3" w:rsidRPr="006C228E">
        <w:rPr>
          <w:rFonts w:ascii="Times New Roman" w:hAnsi="Times New Roman" w:cs="Times New Roman"/>
        </w:rPr>
        <w:t xml:space="preserve"> with </w:t>
      </w:r>
      <w:r w:rsidR="00BF6DC3" w:rsidRPr="006C228E">
        <w:rPr>
          <w:rFonts w:ascii="Times New Roman" w:hAnsi="Times New Roman" w:cs="Times New Roman"/>
        </w:rPr>
        <w:t>firm</w:t>
      </w:r>
      <w:r w:rsidR="007F1AD8" w:rsidRPr="006C228E">
        <w:rPr>
          <w:rFonts w:ascii="Times New Roman" w:hAnsi="Times New Roman" w:cs="Times New Roman"/>
        </w:rPr>
        <w:t>s’</w:t>
      </w:r>
      <w:r w:rsidR="00BF6DC3" w:rsidRPr="006C228E">
        <w:rPr>
          <w:rFonts w:ascii="Times New Roman" w:hAnsi="Times New Roman" w:cs="Times New Roman"/>
        </w:rPr>
        <w:t xml:space="preserve"> </w:t>
      </w:r>
      <w:r w:rsidR="00E916A1" w:rsidRPr="006C228E">
        <w:rPr>
          <w:rFonts w:ascii="Times New Roman" w:hAnsi="Times New Roman" w:cs="Times New Roman"/>
        </w:rPr>
        <w:t>capabilities/resources</w:t>
      </w:r>
      <w:r w:rsidR="00BF6DC3" w:rsidRPr="006C228E">
        <w:rPr>
          <w:rFonts w:ascii="Times New Roman" w:hAnsi="Times New Roman" w:cs="Times New Roman"/>
        </w:rPr>
        <w:t xml:space="preserve">. </w:t>
      </w:r>
      <w:r w:rsidR="00B04175" w:rsidRPr="006C228E">
        <w:rPr>
          <w:rFonts w:ascii="Times New Roman" w:hAnsi="Times New Roman" w:cs="Times New Roman"/>
        </w:rPr>
        <w:t>It can also be argued that</w:t>
      </w:r>
      <w:r w:rsidR="009314F6" w:rsidRPr="006C228E">
        <w:rPr>
          <w:rFonts w:ascii="Times New Roman" w:hAnsi="Times New Roman" w:cs="Times New Roman"/>
        </w:rPr>
        <w:t xml:space="preserve"> </w:t>
      </w:r>
      <w:r w:rsidR="00B04175" w:rsidRPr="006C228E">
        <w:rPr>
          <w:rFonts w:ascii="Times New Roman" w:hAnsi="Times New Roman" w:cs="Times New Roman"/>
        </w:rPr>
        <w:t xml:space="preserve">the multinationality premium </w:t>
      </w:r>
      <w:r w:rsidR="008A4519" w:rsidRPr="006C228E">
        <w:rPr>
          <w:rFonts w:ascii="Times New Roman" w:hAnsi="Times New Roman" w:cs="Times New Roman"/>
        </w:rPr>
        <w:t>increases</w:t>
      </w:r>
      <w:r w:rsidR="007F1AD8" w:rsidRPr="006C228E">
        <w:rPr>
          <w:rFonts w:ascii="Times New Roman" w:hAnsi="Times New Roman" w:cs="Times New Roman"/>
        </w:rPr>
        <w:t xml:space="preserve"> when management is able to check agency problem</w:t>
      </w:r>
      <w:r w:rsidR="002A0CD1" w:rsidRPr="006C228E">
        <w:rPr>
          <w:rFonts w:ascii="Times New Roman" w:hAnsi="Times New Roman" w:cs="Times New Roman"/>
        </w:rPr>
        <w:t>s</w:t>
      </w:r>
      <w:r w:rsidR="006D73B3" w:rsidRPr="006C228E">
        <w:rPr>
          <w:rFonts w:ascii="Times New Roman" w:hAnsi="Times New Roman" w:cs="Times New Roman"/>
        </w:rPr>
        <w:t xml:space="preserve">. </w:t>
      </w:r>
    </w:p>
    <w:p w14:paraId="39A76138" w14:textId="00691CCB" w:rsidR="00F614D1" w:rsidRPr="006C228E" w:rsidRDefault="00A17C3D" w:rsidP="00A17C3D">
      <w:pPr>
        <w:spacing w:after="0" w:line="480" w:lineRule="auto"/>
        <w:ind w:firstLine="432"/>
        <w:jc w:val="both"/>
        <w:rPr>
          <w:rFonts w:ascii="Times New Roman" w:hAnsi="Times New Roman" w:cs="Times New Roman"/>
        </w:rPr>
      </w:pPr>
      <w:r w:rsidRPr="006C228E">
        <w:rPr>
          <w:rFonts w:ascii="Times New Roman" w:hAnsi="Times New Roman" w:cs="Times New Roman"/>
        </w:rPr>
        <w:t>As d</w:t>
      </w:r>
      <w:r w:rsidR="00926FBE" w:rsidRPr="006C228E">
        <w:rPr>
          <w:rFonts w:ascii="Times New Roman" w:hAnsi="Times New Roman" w:cs="Times New Roman"/>
        </w:rPr>
        <w:t>iscussed in Section 2, a potential</w:t>
      </w:r>
      <w:r w:rsidR="00E916A1" w:rsidRPr="006C228E">
        <w:rPr>
          <w:rFonts w:ascii="Times New Roman" w:hAnsi="Times New Roman" w:cs="Times New Roman"/>
        </w:rPr>
        <w:t xml:space="preserve"> source of</w:t>
      </w:r>
      <w:r w:rsidRPr="006C228E">
        <w:rPr>
          <w:rFonts w:ascii="Times New Roman" w:hAnsi="Times New Roman" w:cs="Times New Roman"/>
        </w:rPr>
        <w:t xml:space="preserve"> multinationality premium is the presence of valuable </w:t>
      </w:r>
      <w:r w:rsidR="00E916A1" w:rsidRPr="006C228E">
        <w:rPr>
          <w:rFonts w:ascii="Times New Roman" w:hAnsi="Times New Roman" w:cs="Times New Roman"/>
        </w:rPr>
        <w:t xml:space="preserve">organisational </w:t>
      </w:r>
      <w:r w:rsidRPr="006C228E">
        <w:rPr>
          <w:rFonts w:ascii="Times New Roman" w:hAnsi="Times New Roman" w:cs="Times New Roman"/>
        </w:rPr>
        <w:t>resources/</w:t>
      </w:r>
      <w:r w:rsidR="00E916A1" w:rsidRPr="006C228E">
        <w:rPr>
          <w:rFonts w:ascii="Times New Roman" w:hAnsi="Times New Roman" w:cs="Times New Roman"/>
        </w:rPr>
        <w:t>capabilities such as managerial know-how</w:t>
      </w:r>
      <w:r w:rsidRPr="006C228E">
        <w:rPr>
          <w:rFonts w:ascii="Times New Roman" w:hAnsi="Times New Roman" w:cs="Times New Roman"/>
        </w:rPr>
        <w:t xml:space="preserve"> </w:t>
      </w:r>
      <w:r w:rsidR="00E916A1" w:rsidRPr="006C228E">
        <w:rPr>
          <w:rFonts w:ascii="Times New Roman" w:hAnsi="Times New Roman" w:cs="Times New Roman"/>
        </w:rPr>
        <w:t>(</w:t>
      </w:r>
      <w:r w:rsidR="003C106E" w:rsidRPr="006C228E">
        <w:rPr>
          <w:rFonts w:ascii="Times New Roman" w:hAnsi="Times New Roman" w:cs="Times New Roman"/>
        </w:rPr>
        <w:t>e.</w:t>
      </w:r>
      <w:r w:rsidR="00E916A1" w:rsidRPr="006C228E">
        <w:rPr>
          <w:rFonts w:ascii="Times New Roman" w:hAnsi="Times New Roman" w:cs="Times New Roman"/>
        </w:rPr>
        <w:t>g.</w:t>
      </w:r>
      <w:r w:rsidR="003C106E" w:rsidRPr="006C228E">
        <w:rPr>
          <w:rFonts w:ascii="Times New Roman" w:hAnsi="Times New Roman" w:cs="Times New Roman"/>
        </w:rPr>
        <w:t>, boards with foreign network and acquisition experience</w:t>
      </w:r>
      <w:r w:rsidRPr="006C228E">
        <w:rPr>
          <w:rFonts w:ascii="Times New Roman" w:hAnsi="Times New Roman" w:cs="Times New Roman"/>
        </w:rPr>
        <w:t xml:space="preserve">) associated with </w:t>
      </w:r>
      <w:r w:rsidR="00A173C0" w:rsidRPr="006C228E">
        <w:rPr>
          <w:rFonts w:ascii="Times New Roman" w:hAnsi="Times New Roman" w:cs="Times New Roman"/>
        </w:rPr>
        <w:t xml:space="preserve">large </w:t>
      </w:r>
      <w:r w:rsidRPr="006C228E">
        <w:rPr>
          <w:rFonts w:ascii="Times New Roman" w:hAnsi="Times New Roman" w:cs="Times New Roman"/>
        </w:rPr>
        <w:t xml:space="preserve">MNCs. </w:t>
      </w:r>
      <w:r w:rsidR="006E44E3" w:rsidRPr="006C228E">
        <w:rPr>
          <w:rFonts w:ascii="Times New Roman" w:hAnsi="Times New Roman" w:cs="Times New Roman"/>
        </w:rPr>
        <w:t xml:space="preserve">Large firms that typically engage in serial acquisitions tend to have in-house </w:t>
      </w:r>
      <w:r w:rsidR="0052371C" w:rsidRPr="006C228E">
        <w:rPr>
          <w:rFonts w:ascii="Times New Roman" w:hAnsi="Times New Roman" w:cs="Times New Roman"/>
        </w:rPr>
        <w:t xml:space="preserve">M&amp;A committees that advice management on acquisition deals. </w:t>
      </w:r>
      <w:r w:rsidRPr="006C228E">
        <w:rPr>
          <w:rFonts w:ascii="Times New Roman" w:hAnsi="Times New Roman" w:cs="Times New Roman"/>
        </w:rPr>
        <w:t xml:space="preserve">Such </w:t>
      </w:r>
      <w:r w:rsidR="0052371C" w:rsidRPr="006C228E">
        <w:rPr>
          <w:rFonts w:ascii="Times New Roman" w:hAnsi="Times New Roman" w:cs="Times New Roman"/>
        </w:rPr>
        <w:t xml:space="preserve">internal </w:t>
      </w:r>
      <w:r w:rsidR="003C106E" w:rsidRPr="006C228E">
        <w:rPr>
          <w:rFonts w:ascii="Times New Roman" w:hAnsi="Times New Roman" w:cs="Times New Roman"/>
        </w:rPr>
        <w:t xml:space="preserve">capabilities </w:t>
      </w:r>
      <w:r w:rsidR="0052371C" w:rsidRPr="006C228E">
        <w:rPr>
          <w:rFonts w:ascii="Times New Roman" w:hAnsi="Times New Roman" w:cs="Times New Roman"/>
        </w:rPr>
        <w:t xml:space="preserve">of large multinationals </w:t>
      </w:r>
      <w:r w:rsidR="003C106E" w:rsidRPr="006C228E">
        <w:rPr>
          <w:rFonts w:ascii="Times New Roman" w:hAnsi="Times New Roman" w:cs="Times New Roman"/>
        </w:rPr>
        <w:t>can enhance (prevent) value-creating (value-destroying) acquisitions through the selection of quality targets</w:t>
      </w:r>
      <w:r w:rsidR="00905F78" w:rsidRPr="006C228E">
        <w:rPr>
          <w:rFonts w:ascii="Times New Roman" w:hAnsi="Times New Roman" w:cs="Times New Roman"/>
        </w:rPr>
        <w:t xml:space="preserve"> and the avoidance of post-integration problems</w:t>
      </w:r>
      <w:r w:rsidR="003C106E" w:rsidRPr="006C228E">
        <w:rPr>
          <w:rFonts w:ascii="Times New Roman" w:hAnsi="Times New Roman" w:cs="Times New Roman"/>
        </w:rPr>
        <w:t>. To the extent that these organisational capabilities are higher in larger</w:t>
      </w:r>
      <w:r w:rsidR="00305124" w:rsidRPr="006C228E">
        <w:rPr>
          <w:rFonts w:ascii="Times New Roman" w:hAnsi="Times New Roman" w:cs="Times New Roman"/>
        </w:rPr>
        <w:t>, better-governed, and experienced</w:t>
      </w:r>
      <w:r w:rsidR="003C106E" w:rsidRPr="006C228E">
        <w:rPr>
          <w:rFonts w:ascii="Times New Roman" w:hAnsi="Times New Roman" w:cs="Times New Roman"/>
        </w:rPr>
        <w:t xml:space="preserve"> </w:t>
      </w:r>
      <w:r w:rsidR="00F57E8D" w:rsidRPr="006C228E">
        <w:rPr>
          <w:rFonts w:ascii="Times New Roman" w:hAnsi="Times New Roman" w:cs="Times New Roman"/>
        </w:rPr>
        <w:t xml:space="preserve">firms (Miletkov </w:t>
      </w:r>
      <w:r w:rsidR="00F57E8D" w:rsidRPr="006C228E">
        <w:rPr>
          <w:rFonts w:ascii="Times New Roman" w:hAnsi="Times New Roman" w:cs="Times New Roman"/>
          <w:i/>
        </w:rPr>
        <w:t>et al.,</w:t>
      </w:r>
      <w:r w:rsidR="00F57E8D" w:rsidRPr="006C228E">
        <w:rPr>
          <w:rFonts w:ascii="Times New Roman" w:hAnsi="Times New Roman" w:cs="Times New Roman"/>
        </w:rPr>
        <w:t xml:space="preserve"> 2017; Conyon </w:t>
      </w:r>
      <w:r w:rsidR="00F57E8D" w:rsidRPr="006C228E">
        <w:rPr>
          <w:rFonts w:ascii="Times New Roman" w:hAnsi="Times New Roman" w:cs="Times New Roman"/>
          <w:i/>
        </w:rPr>
        <w:t>et al.</w:t>
      </w:r>
      <w:r w:rsidR="00F57E8D" w:rsidRPr="006C228E">
        <w:rPr>
          <w:rFonts w:ascii="Times New Roman" w:hAnsi="Times New Roman" w:cs="Times New Roman"/>
        </w:rPr>
        <w:t>, 2018; and Iliev and Roth, 2018)</w:t>
      </w:r>
      <w:r w:rsidR="00305124" w:rsidRPr="006C228E">
        <w:rPr>
          <w:rFonts w:ascii="Times New Roman" w:hAnsi="Times New Roman" w:cs="Times New Roman"/>
        </w:rPr>
        <w:t>, we expect these firms to achieve greater multinationality premiums in M&amp;A</w:t>
      </w:r>
      <w:r w:rsidR="00905F78" w:rsidRPr="006C228E">
        <w:rPr>
          <w:rFonts w:ascii="Times New Roman" w:hAnsi="Times New Roman" w:cs="Times New Roman"/>
        </w:rPr>
        <w:t xml:space="preserve"> return</w:t>
      </w:r>
      <w:r w:rsidR="00305124" w:rsidRPr="006C228E">
        <w:rPr>
          <w:rFonts w:ascii="Times New Roman" w:hAnsi="Times New Roman" w:cs="Times New Roman"/>
        </w:rPr>
        <w:t xml:space="preserve">s. </w:t>
      </w:r>
      <w:r w:rsidR="00E80D04" w:rsidRPr="006C228E">
        <w:rPr>
          <w:rFonts w:ascii="Times New Roman" w:hAnsi="Times New Roman" w:cs="Times New Roman"/>
        </w:rPr>
        <w:t>Results in Models 1</w:t>
      </w:r>
      <w:r w:rsidR="004B44B4" w:rsidRPr="006C228E">
        <w:rPr>
          <w:rFonts w:ascii="Times New Roman" w:hAnsi="Times New Roman" w:cs="Times New Roman"/>
        </w:rPr>
        <w:t xml:space="preserve"> to </w:t>
      </w:r>
      <w:r w:rsidR="00E80D04" w:rsidRPr="006C228E">
        <w:rPr>
          <w:rFonts w:ascii="Times New Roman" w:hAnsi="Times New Roman" w:cs="Times New Roman"/>
        </w:rPr>
        <w:t xml:space="preserve">6 of Table 6 support this conjecture. Specifically, significant multinationality premiums are observed in </w:t>
      </w:r>
      <w:r w:rsidR="00E80D04" w:rsidRPr="006C228E">
        <w:rPr>
          <w:rFonts w:ascii="Times New Roman" w:hAnsi="Times New Roman" w:cs="Times New Roman"/>
        </w:rPr>
        <w:lastRenderedPageBreak/>
        <w:t xml:space="preserve">larger firms, firms with </w:t>
      </w:r>
      <w:r w:rsidR="0057698A" w:rsidRPr="006C228E">
        <w:rPr>
          <w:rFonts w:ascii="Times New Roman" w:hAnsi="Times New Roman" w:cs="Times New Roman"/>
        </w:rPr>
        <w:t>higher board network, and for multiple acquirers, but not for other firms (i.e., small</w:t>
      </w:r>
      <w:r w:rsidR="00905F78" w:rsidRPr="006C228E">
        <w:rPr>
          <w:rFonts w:ascii="Times New Roman" w:hAnsi="Times New Roman" w:cs="Times New Roman"/>
        </w:rPr>
        <w:t xml:space="preserve"> firms</w:t>
      </w:r>
      <w:r w:rsidR="0057698A" w:rsidRPr="006C228E">
        <w:rPr>
          <w:rFonts w:ascii="Times New Roman" w:hAnsi="Times New Roman" w:cs="Times New Roman"/>
        </w:rPr>
        <w:t xml:space="preserve">, </w:t>
      </w:r>
      <w:r w:rsidR="00905F78" w:rsidRPr="006C228E">
        <w:rPr>
          <w:rFonts w:ascii="Times New Roman" w:hAnsi="Times New Roman" w:cs="Times New Roman"/>
        </w:rPr>
        <w:t xml:space="preserve">firms with </w:t>
      </w:r>
      <w:r w:rsidR="0057698A" w:rsidRPr="006C228E">
        <w:rPr>
          <w:rFonts w:ascii="Times New Roman" w:hAnsi="Times New Roman" w:cs="Times New Roman"/>
        </w:rPr>
        <w:t xml:space="preserve">low board network, </w:t>
      </w:r>
      <w:r w:rsidR="00905F78" w:rsidRPr="006C228E">
        <w:rPr>
          <w:rFonts w:ascii="Times New Roman" w:hAnsi="Times New Roman" w:cs="Times New Roman"/>
        </w:rPr>
        <w:t xml:space="preserve">and </w:t>
      </w:r>
      <w:r w:rsidR="0057698A" w:rsidRPr="006C228E">
        <w:rPr>
          <w:rFonts w:ascii="Times New Roman" w:hAnsi="Times New Roman" w:cs="Times New Roman"/>
        </w:rPr>
        <w:t xml:space="preserve">single acquirers). </w:t>
      </w:r>
    </w:p>
    <w:p w14:paraId="65496CCB" w14:textId="77777777" w:rsidR="0057698A" w:rsidRPr="006C228E" w:rsidRDefault="0057698A" w:rsidP="0057698A">
      <w:pPr>
        <w:spacing w:after="0" w:line="480" w:lineRule="auto"/>
        <w:jc w:val="center"/>
        <w:rPr>
          <w:rFonts w:ascii="Times New Roman" w:hAnsi="Times New Roman" w:cs="Times New Roman"/>
          <w:b/>
        </w:rPr>
      </w:pPr>
      <w:r w:rsidRPr="006C228E">
        <w:rPr>
          <w:rFonts w:ascii="Times New Roman" w:hAnsi="Times New Roman" w:cs="Times New Roman"/>
          <w:b/>
        </w:rPr>
        <w:t>[INSERT TABLE 6]</w:t>
      </w:r>
    </w:p>
    <w:p w14:paraId="4CDFA493" w14:textId="5B8256D6" w:rsidR="004E2E7B" w:rsidRPr="006C228E" w:rsidRDefault="00305124" w:rsidP="00F614D1">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Relatedly, </w:t>
      </w:r>
      <w:r w:rsidR="00F614D1" w:rsidRPr="006C228E">
        <w:rPr>
          <w:rFonts w:ascii="Times New Roman" w:hAnsi="Times New Roman" w:cs="Times New Roman"/>
        </w:rPr>
        <w:t xml:space="preserve">the </w:t>
      </w:r>
      <w:r w:rsidR="004E2E7B" w:rsidRPr="006C228E">
        <w:rPr>
          <w:rFonts w:ascii="Times New Roman" w:hAnsi="Times New Roman" w:cs="Times New Roman"/>
        </w:rPr>
        <w:t xml:space="preserve">multinationality </w:t>
      </w:r>
      <w:r w:rsidR="00F614D1" w:rsidRPr="006C228E">
        <w:rPr>
          <w:rFonts w:ascii="Times New Roman" w:hAnsi="Times New Roman" w:cs="Times New Roman"/>
        </w:rPr>
        <w:t xml:space="preserve">premium is likely to </w:t>
      </w:r>
      <w:r w:rsidR="004E2E7B" w:rsidRPr="006C228E">
        <w:rPr>
          <w:rFonts w:ascii="Times New Roman" w:hAnsi="Times New Roman" w:cs="Times New Roman"/>
        </w:rPr>
        <w:t>thrive</w:t>
      </w:r>
      <w:r w:rsidR="00F614D1" w:rsidRPr="006C228E">
        <w:rPr>
          <w:rFonts w:ascii="Times New Roman" w:hAnsi="Times New Roman" w:cs="Times New Roman"/>
        </w:rPr>
        <w:t xml:space="preserve"> if </w:t>
      </w:r>
      <w:r w:rsidR="004E2E7B" w:rsidRPr="006C228E">
        <w:rPr>
          <w:rFonts w:ascii="Times New Roman" w:hAnsi="Times New Roman" w:cs="Times New Roman"/>
        </w:rPr>
        <w:t xml:space="preserve">better-governed firms </w:t>
      </w:r>
      <w:r w:rsidR="00905F78" w:rsidRPr="006C228E">
        <w:rPr>
          <w:rFonts w:ascii="Times New Roman" w:hAnsi="Times New Roman" w:cs="Times New Roman"/>
        </w:rPr>
        <w:t>can minimize their agency problem</w:t>
      </w:r>
      <w:r w:rsidR="004E2E7B" w:rsidRPr="006C228E">
        <w:rPr>
          <w:rFonts w:ascii="Times New Roman" w:hAnsi="Times New Roman" w:cs="Times New Roman"/>
        </w:rPr>
        <w:t>s by reducing discretionary cash-flow (Jensen, 1986) and enhancing managerial monitoring through quality audits</w:t>
      </w:r>
      <w:r w:rsidR="0030090C" w:rsidRPr="006C228E">
        <w:rPr>
          <w:rFonts w:ascii="Times New Roman" w:hAnsi="Times New Roman" w:cs="Times New Roman"/>
        </w:rPr>
        <w:t xml:space="preserve"> (Ghafran </w:t>
      </w:r>
      <w:r w:rsidR="004E4B66" w:rsidRPr="006C228E">
        <w:rPr>
          <w:rFonts w:ascii="Times New Roman" w:hAnsi="Times New Roman" w:cs="Times New Roman"/>
        </w:rPr>
        <w:t>and O’Sullivan</w:t>
      </w:r>
      <w:r w:rsidR="0030090C" w:rsidRPr="006C228E">
        <w:rPr>
          <w:rFonts w:ascii="Times New Roman" w:hAnsi="Times New Roman" w:cs="Times New Roman"/>
        </w:rPr>
        <w:t>, 2017)</w:t>
      </w:r>
      <w:r w:rsidR="004E2E7B" w:rsidRPr="006C228E">
        <w:rPr>
          <w:rFonts w:ascii="Times New Roman" w:hAnsi="Times New Roman" w:cs="Times New Roman"/>
        </w:rPr>
        <w:t>.</w:t>
      </w:r>
      <w:r w:rsidR="004E4B66" w:rsidRPr="006C228E">
        <w:rPr>
          <w:rFonts w:ascii="Times New Roman" w:hAnsi="Times New Roman" w:cs="Times New Roman"/>
        </w:rPr>
        <w:t xml:space="preserve"> As can be seen from Models 7</w:t>
      </w:r>
      <w:r w:rsidR="004B44B4" w:rsidRPr="006C228E">
        <w:rPr>
          <w:rFonts w:ascii="Times New Roman" w:hAnsi="Times New Roman" w:cs="Times New Roman"/>
        </w:rPr>
        <w:t xml:space="preserve"> to </w:t>
      </w:r>
      <w:r w:rsidR="004E4B66" w:rsidRPr="006C228E">
        <w:rPr>
          <w:rFonts w:ascii="Times New Roman" w:hAnsi="Times New Roman" w:cs="Times New Roman"/>
        </w:rPr>
        <w:t xml:space="preserve">10 of Table 6, these arguments are supported by our findings. In particular, the multinationality premium only exists in </w:t>
      </w:r>
      <w:r w:rsidR="00E927EF" w:rsidRPr="006C228E">
        <w:rPr>
          <w:rFonts w:ascii="Times New Roman" w:hAnsi="Times New Roman" w:cs="Times New Roman"/>
        </w:rPr>
        <w:t xml:space="preserve">firms with </w:t>
      </w:r>
      <w:r w:rsidR="004E4B66" w:rsidRPr="006C228E">
        <w:rPr>
          <w:rFonts w:ascii="Times New Roman" w:hAnsi="Times New Roman" w:cs="Times New Roman"/>
        </w:rPr>
        <w:t xml:space="preserve">lower </w:t>
      </w:r>
      <w:r w:rsidR="00E927EF" w:rsidRPr="006C228E">
        <w:rPr>
          <w:rFonts w:ascii="Times New Roman" w:hAnsi="Times New Roman" w:cs="Times New Roman"/>
        </w:rPr>
        <w:t xml:space="preserve">levels of </w:t>
      </w:r>
      <w:r w:rsidR="004E4B66" w:rsidRPr="006C228E">
        <w:rPr>
          <w:rFonts w:ascii="Times New Roman" w:hAnsi="Times New Roman" w:cs="Times New Roman"/>
        </w:rPr>
        <w:t>agency cost</w:t>
      </w:r>
      <w:r w:rsidR="00E927EF" w:rsidRPr="006C228E">
        <w:rPr>
          <w:rFonts w:ascii="Times New Roman" w:hAnsi="Times New Roman" w:cs="Times New Roman"/>
        </w:rPr>
        <w:t>s</w:t>
      </w:r>
      <w:r w:rsidR="004E4B66" w:rsidRPr="006C228E">
        <w:rPr>
          <w:rFonts w:ascii="Times New Roman" w:hAnsi="Times New Roman" w:cs="Times New Roman"/>
        </w:rPr>
        <w:t xml:space="preserve">, i.e., those with low free-cash flow </w:t>
      </w:r>
      <w:r w:rsidR="00905F78" w:rsidRPr="006C228E">
        <w:rPr>
          <w:rFonts w:ascii="Times New Roman" w:hAnsi="Times New Roman" w:cs="Times New Roman"/>
        </w:rPr>
        <w:t>(</w:t>
      </w:r>
      <w:r w:rsidR="00905F78" w:rsidRPr="006C228E">
        <w:rPr>
          <w:rFonts w:ascii="Times New Roman" w:hAnsi="Times New Roman" w:cs="Times New Roman"/>
          <w:position w:val="-10"/>
        </w:rPr>
        <w:object w:dxaOrig="279" w:dyaOrig="340" w14:anchorId="11029585">
          <v:shape id="_x0000_i1037" type="#_x0000_t75" style="width:13.5pt;height:17.25pt" o:ole="">
            <v:imagedata r:id="rId14" o:title=""/>
          </v:shape>
          <o:OLEObject Type="Embed" ProgID="Equation.3" ShapeID="_x0000_i1037" DrawAspect="Content" ObjectID="_1600195833" r:id="rId27"/>
        </w:object>
      </w:r>
      <w:r w:rsidR="00905F78" w:rsidRPr="006C228E">
        <w:rPr>
          <w:rFonts w:ascii="Times New Roman" w:hAnsi="Times New Roman" w:cs="Times New Roman"/>
        </w:rPr>
        <w:t>=</w:t>
      </w:r>
      <w:r w:rsidR="006D5D60" w:rsidRPr="006C228E">
        <w:rPr>
          <w:rFonts w:ascii="Times New Roman" w:hAnsi="Times New Roman" w:cs="Times New Roman"/>
        </w:rPr>
        <w:t>0.039</w:t>
      </w:r>
      <w:r w:rsidR="00905F78" w:rsidRPr="006C228E">
        <w:rPr>
          <w:rFonts w:ascii="Times New Roman" w:hAnsi="Times New Roman" w:cs="Times New Roman"/>
        </w:rPr>
        <w:t xml:space="preserve">, </w:t>
      </w:r>
      <w:r w:rsidR="00905F78" w:rsidRPr="006C228E">
        <w:rPr>
          <w:rFonts w:ascii="Times New Roman" w:hAnsi="Times New Roman" w:cs="Times New Roman"/>
          <w:i/>
        </w:rPr>
        <w:t>p</w:t>
      </w:r>
      <w:r w:rsidR="006D5D60" w:rsidRPr="006C228E">
        <w:rPr>
          <w:rFonts w:ascii="Times New Roman" w:hAnsi="Times New Roman" w:cs="Times New Roman"/>
        </w:rPr>
        <w:t>=0.</w:t>
      </w:r>
      <w:r w:rsidR="00905F78" w:rsidRPr="006C228E">
        <w:rPr>
          <w:rFonts w:ascii="Times New Roman" w:hAnsi="Times New Roman" w:cs="Times New Roman"/>
        </w:rPr>
        <w:t>0</w:t>
      </w:r>
      <w:r w:rsidR="006D5D60" w:rsidRPr="006C228E">
        <w:rPr>
          <w:rFonts w:ascii="Times New Roman" w:hAnsi="Times New Roman" w:cs="Times New Roman"/>
        </w:rPr>
        <w:t>11 in Model 8</w:t>
      </w:r>
      <w:r w:rsidR="00905F78" w:rsidRPr="006C228E">
        <w:rPr>
          <w:rFonts w:ascii="Times New Roman" w:hAnsi="Times New Roman" w:cs="Times New Roman"/>
        </w:rPr>
        <w:t xml:space="preserve">) </w:t>
      </w:r>
      <w:r w:rsidR="004E4B66" w:rsidRPr="006C228E">
        <w:rPr>
          <w:rFonts w:ascii="Times New Roman" w:hAnsi="Times New Roman" w:cs="Times New Roman"/>
        </w:rPr>
        <w:t xml:space="preserve">and </w:t>
      </w:r>
      <w:r w:rsidR="00C06194" w:rsidRPr="006C228E">
        <w:rPr>
          <w:rFonts w:ascii="Times New Roman" w:hAnsi="Times New Roman" w:cs="Times New Roman"/>
        </w:rPr>
        <w:t>high audit quality</w:t>
      </w:r>
      <w:r w:rsidR="00905F78" w:rsidRPr="006C228E">
        <w:rPr>
          <w:rFonts w:ascii="Times New Roman" w:hAnsi="Times New Roman" w:cs="Times New Roman"/>
        </w:rPr>
        <w:t xml:space="preserve"> (</w:t>
      </w:r>
      <w:r w:rsidR="00905F78" w:rsidRPr="006C228E">
        <w:rPr>
          <w:rFonts w:ascii="Times New Roman" w:hAnsi="Times New Roman" w:cs="Times New Roman"/>
          <w:position w:val="-10"/>
        </w:rPr>
        <w:object w:dxaOrig="279" w:dyaOrig="340" w14:anchorId="2B2ED24E">
          <v:shape id="_x0000_i1038" type="#_x0000_t75" style="width:13.5pt;height:17.25pt" o:ole="">
            <v:imagedata r:id="rId14" o:title=""/>
          </v:shape>
          <o:OLEObject Type="Embed" ProgID="Equation.3" ShapeID="_x0000_i1038" DrawAspect="Content" ObjectID="_1600195834" r:id="rId28"/>
        </w:object>
      </w:r>
      <w:r w:rsidR="00905F78" w:rsidRPr="006C228E">
        <w:rPr>
          <w:rFonts w:ascii="Times New Roman" w:hAnsi="Times New Roman" w:cs="Times New Roman"/>
        </w:rPr>
        <w:t>=</w:t>
      </w:r>
      <w:r w:rsidR="006D5D60" w:rsidRPr="006C228E">
        <w:rPr>
          <w:rFonts w:ascii="Times New Roman" w:hAnsi="Times New Roman" w:cs="Times New Roman"/>
        </w:rPr>
        <w:t>0.022</w:t>
      </w:r>
      <w:r w:rsidR="00905F78" w:rsidRPr="006C228E">
        <w:rPr>
          <w:rFonts w:ascii="Times New Roman" w:hAnsi="Times New Roman" w:cs="Times New Roman"/>
        </w:rPr>
        <w:t xml:space="preserve">, </w:t>
      </w:r>
      <w:r w:rsidR="00905F78" w:rsidRPr="006C228E">
        <w:rPr>
          <w:rFonts w:ascii="Times New Roman" w:hAnsi="Times New Roman" w:cs="Times New Roman"/>
          <w:i/>
        </w:rPr>
        <w:t>p</w:t>
      </w:r>
      <w:r w:rsidR="006D5D60" w:rsidRPr="006C228E">
        <w:rPr>
          <w:rFonts w:ascii="Times New Roman" w:hAnsi="Times New Roman" w:cs="Times New Roman"/>
        </w:rPr>
        <w:t>=0.009 in Model 9</w:t>
      </w:r>
      <w:r w:rsidR="00905F78" w:rsidRPr="006C228E">
        <w:rPr>
          <w:rFonts w:ascii="Times New Roman" w:hAnsi="Times New Roman" w:cs="Times New Roman"/>
        </w:rPr>
        <w:t>)</w:t>
      </w:r>
      <w:r w:rsidR="00C06194" w:rsidRPr="006C228E">
        <w:rPr>
          <w:rFonts w:ascii="Times New Roman" w:hAnsi="Times New Roman" w:cs="Times New Roman"/>
        </w:rPr>
        <w:t xml:space="preserve">.  </w:t>
      </w:r>
      <w:r w:rsidR="004E4B66" w:rsidRPr="006C228E">
        <w:rPr>
          <w:rFonts w:ascii="Times New Roman" w:hAnsi="Times New Roman" w:cs="Times New Roman"/>
        </w:rPr>
        <w:t xml:space="preserve"> </w:t>
      </w:r>
    </w:p>
    <w:p w14:paraId="3AB98CC5" w14:textId="324A2756" w:rsidR="00BE7F9E" w:rsidRPr="006C228E" w:rsidRDefault="00942D5A" w:rsidP="00536267">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We </w:t>
      </w:r>
      <w:r w:rsidR="0059505B" w:rsidRPr="006C228E">
        <w:rPr>
          <w:rFonts w:ascii="Times New Roman" w:hAnsi="Times New Roman" w:cs="Times New Roman"/>
        </w:rPr>
        <w:t xml:space="preserve">further </w:t>
      </w:r>
      <w:r w:rsidR="00A17C3D" w:rsidRPr="006C228E">
        <w:rPr>
          <w:rFonts w:ascii="Times New Roman" w:hAnsi="Times New Roman" w:cs="Times New Roman"/>
        </w:rPr>
        <w:t xml:space="preserve">examine </w:t>
      </w:r>
      <w:r w:rsidR="0059505B" w:rsidRPr="006C228E">
        <w:rPr>
          <w:rFonts w:ascii="Times New Roman" w:hAnsi="Times New Roman" w:cs="Times New Roman"/>
        </w:rPr>
        <w:t xml:space="preserve">in Table 7 whether </w:t>
      </w:r>
      <w:r w:rsidR="00A17C3D" w:rsidRPr="006C228E">
        <w:rPr>
          <w:rFonts w:ascii="Times New Roman" w:hAnsi="Times New Roman" w:cs="Times New Roman"/>
        </w:rPr>
        <w:t xml:space="preserve">the multinationality premium </w:t>
      </w:r>
      <w:r w:rsidR="0059505B" w:rsidRPr="006C228E">
        <w:rPr>
          <w:rFonts w:ascii="Times New Roman" w:hAnsi="Times New Roman" w:cs="Times New Roman"/>
        </w:rPr>
        <w:t>varies with the location of the target firm. First, we test in Models 1</w:t>
      </w:r>
      <w:r w:rsidR="004B44B4" w:rsidRPr="006C228E">
        <w:rPr>
          <w:rFonts w:ascii="Times New Roman" w:hAnsi="Times New Roman" w:cs="Times New Roman"/>
        </w:rPr>
        <w:t xml:space="preserve"> to </w:t>
      </w:r>
      <w:r w:rsidR="0059505B" w:rsidRPr="006C228E">
        <w:rPr>
          <w:rFonts w:ascii="Times New Roman" w:hAnsi="Times New Roman" w:cs="Times New Roman"/>
        </w:rPr>
        <w:t xml:space="preserve">2 whether the premium differs </w:t>
      </w:r>
      <w:r w:rsidR="00A17C3D" w:rsidRPr="006C228E">
        <w:rPr>
          <w:rFonts w:ascii="Times New Roman" w:hAnsi="Times New Roman" w:cs="Times New Roman"/>
        </w:rPr>
        <w:t xml:space="preserve">in foreign and domestic </w:t>
      </w:r>
      <w:r w:rsidR="00907375" w:rsidRPr="006C228E">
        <w:rPr>
          <w:rFonts w:ascii="Times New Roman" w:hAnsi="Times New Roman" w:cs="Times New Roman"/>
        </w:rPr>
        <w:t>acquisitions and</w:t>
      </w:r>
      <w:r w:rsidR="006C7243" w:rsidRPr="006C228E">
        <w:rPr>
          <w:rFonts w:ascii="Times New Roman" w:hAnsi="Times New Roman" w:cs="Times New Roman"/>
        </w:rPr>
        <w:t xml:space="preserve"> find the multinationality premium to be restricted to foreign acquisitions</w:t>
      </w:r>
      <w:r w:rsidR="00802E7E" w:rsidRPr="006C228E">
        <w:rPr>
          <w:rFonts w:ascii="Times New Roman" w:hAnsi="Times New Roman" w:cs="Times New Roman"/>
        </w:rPr>
        <w:t xml:space="preserve"> (</w:t>
      </w:r>
      <w:r w:rsidR="00802E7E" w:rsidRPr="006C228E">
        <w:rPr>
          <w:rFonts w:ascii="Times New Roman" w:hAnsi="Times New Roman" w:cs="Times New Roman"/>
          <w:position w:val="-10"/>
        </w:rPr>
        <w:object w:dxaOrig="279" w:dyaOrig="340" w14:anchorId="3E46BCA6">
          <v:shape id="_x0000_i1039" type="#_x0000_t75" style="width:13.5pt;height:17.25pt" o:ole="">
            <v:imagedata r:id="rId14" o:title=""/>
          </v:shape>
          <o:OLEObject Type="Embed" ProgID="Equation.3" ShapeID="_x0000_i1039" DrawAspect="Content" ObjectID="_1600195835" r:id="rId29"/>
        </w:object>
      </w:r>
      <w:r w:rsidR="00802E7E" w:rsidRPr="006C228E">
        <w:rPr>
          <w:rFonts w:ascii="Times New Roman" w:hAnsi="Times New Roman" w:cs="Times New Roman"/>
        </w:rPr>
        <w:t xml:space="preserve">=0.026, </w:t>
      </w:r>
      <w:r w:rsidR="00802E7E" w:rsidRPr="006C228E">
        <w:rPr>
          <w:rFonts w:ascii="Times New Roman" w:hAnsi="Times New Roman" w:cs="Times New Roman"/>
          <w:i/>
        </w:rPr>
        <w:t>p</w:t>
      </w:r>
      <w:r w:rsidR="00802E7E" w:rsidRPr="006C228E">
        <w:rPr>
          <w:rFonts w:ascii="Times New Roman" w:hAnsi="Times New Roman" w:cs="Times New Roman"/>
        </w:rPr>
        <w:t>=0.031 in Model 1)</w:t>
      </w:r>
      <w:r w:rsidR="00A17C3D" w:rsidRPr="006C228E">
        <w:rPr>
          <w:rFonts w:ascii="Times New Roman" w:hAnsi="Times New Roman" w:cs="Times New Roman"/>
        </w:rPr>
        <w:t xml:space="preserve">. </w:t>
      </w:r>
      <w:r w:rsidR="00802E7E" w:rsidRPr="006C228E">
        <w:rPr>
          <w:rFonts w:ascii="Times New Roman" w:hAnsi="Times New Roman" w:cs="Times New Roman"/>
        </w:rPr>
        <w:t>Though</w:t>
      </w:r>
      <w:r w:rsidR="006C7243" w:rsidRPr="006C228E">
        <w:rPr>
          <w:rFonts w:ascii="Times New Roman" w:hAnsi="Times New Roman" w:cs="Times New Roman"/>
        </w:rPr>
        <w:t xml:space="preserve"> the </w:t>
      </w:r>
      <w:r w:rsidR="00276924" w:rsidRPr="006C228E">
        <w:rPr>
          <w:rFonts w:ascii="Times New Roman" w:hAnsi="Times New Roman" w:cs="Times New Roman"/>
        </w:rPr>
        <w:t xml:space="preserve">multinationality </w:t>
      </w:r>
      <w:r w:rsidR="006C7243" w:rsidRPr="006C228E">
        <w:rPr>
          <w:rFonts w:ascii="Times New Roman" w:hAnsi="Times New Roman" w:cs="Times New Roman"/>
        </w:rPr>
        <w:t>premium is positive in domestic acquisitions, it lacks statistical significance at conventional levels</w:t>
      </w:r>
      <w:r w:rsidR="00802E7E" w:rsidRPr="006C228E">
        <w:rPr>
          <w:rFonts w:ascii="Times New Roman" w:hAnsi="Times New Roman" w:cs="Times New Roman"/>
        </w:rPr>
        <w:t xml:space="preserve"> </w:t>
      </w:r>
      <w:bookmarkStart w:id="14" w:name="_Hlk520444311"/>
      <w:r w:rsidR="00802E7E" w:rsidRPr="006C228E">
        <w:rPr>
          <w:rFonts w:ascii="Times New Roman" w:hAnsi="Times New Roman" w:cs="Times New Roman"/>
        </w:rPr>
        <w:t>(</w:t>
      </w:r>
      <w:r w:rsidR="00802E7E" w:rsidRPr="006C228E">
        <w:rPr>
          <w:rFonts w:ascii="Times New Roman" w:hAnsi="Times New Roman" w:cs="Times New Roman"/>
          <w:position w:val="-10"/>
        </w:rPr>
        <w:object w:dxaOrig="279" w:dyaOrig="340" w14:anchorId="3ABFFCA1">
          <v:shape id="_x0000_i1040" type="#_x0000_t75" style="width:13.5pt;height:17.25pt" o:ole="">
            <v:imagedata r:id="rId14" o:title=""/>
          </v:shape>
          <o:OLEObject Type="Embed" ProgID="Equation.3" ShapeID="_x0000_i1040" DrawAspect="Content" ObjectID="_1600195836" r:id="rId30"/>
        </w:object>
      </w:r>
      <w:r w:rsidR="00802E7E" w:rsidRPr="006C228E">
        <w:rPr>
          <w:rFonts w:ascii="Times New Roman" w:hAnsi="Times New Roman" w:cs="Times New Roman"/>
        </w:rPr>
        <w:t xml:space="preserve">=0.017, </w:t>
      </w:r>
      <w:r w:rsidR="00802E7E" w:rsidRPr="006C228E">
        <w:rPr>
          <w:rFonts w:ascii="Times New Roman" w:hAnsi="Times New Roman" w:cs="Times New Roman"/>
          <w:i/>
        </w:rPr>
        <w:t>p</w:t>
      </w:r>
      <w:r w:rsidR="00802E7E" w:rsidRPr="006C228E">
        <w:rPr>
          <w:rFonts w:ascii="Times New Roman" w:hAnsi="Times New Roman" w:cs="Times New Roman"/>
        </w:rPr>
        <w:t>=0.120 in Model 2)</w:t>
      </w:r>
      <w:bookmarkEnd w:id="14"/>
      <w:r w:rsidR="006C7243" w:rsidRPr="006C228E">
        <w:rPr>
          <w:rFonts w:ascii="Times New Roman" w:hAnsi="Times New Roman" w:cs="Times New Roman"/>
        </w:rPr>
        <w:t>.</w:t>
      </w:r>
      <w:r w:rsidR="006D1B97" w:rsidRPr="006C228E">
        <w:rPr>
          <w:rFonts w:ascii="Times New Roman" w:hAnsi="Times New Roman" w:cs="Times New Roman"/>
        </w:rPr>
        <w:t xml:space="preserve"> These findings imply that multinationality becomes advantageous only in foreign (cross-border) acquisitions</w:t>
      </w:r>
      <w:r w:rsidR="004B44B4" w:rsidRPr="006C228E">
        <w:rPr>
          <w:rFonts w:ascii="Times New Roman" w:hAnsi="Times New Roman" w:cs="Times New Roman"/>
        </w:rPr>
        <w:t>,</w:t>
      </w:r>
      <w:r w:rsidR="006D1B97" w:rsidRPr="006C228E">
        <w:rPr>
          <w:rFonts w:ascii="Times New Roman" w:hAnsi="Times New Roman" w:cs="Times New Roman"/>
        </w:rPr>
        <w:t xml:space="preserve"> which tend to be more complex, and where </w:t>
      </w:r>
      <w:r w:rsidR="0093791E" w:rsidRPr="006C228E">
        <w:rPr>
          <w:rFonts w:ascii="Times New Roman" w:hAnsi="Times New Roman" w:cs="Times New Roman"/>
        </w:rPr>
        <w:t xml:space="preserve">superior management with extensive </w:t>
      </w:r>
      <w:r w:rsidR="006D1B97" w:rsidRPr="006C228E">
        <w:rPr>
          <w:rFonts w:ascii="Times New Roman" w:hAnsi="Times New Roman" w:cs="Times New Roman"/>
        </w:rPr>
        <w:t>foreign network</w:t>
      </w:r>
      <w:r w:rsidR="0093791E" w:rsidRPr="006C228E">
        <w:rPr>
          <w:rFonts w:ascii="Times New Roman" w:hAnsi="Times New Roman" w:cs="Times New Roman"/>
        </w:rPr>
        <w:t xml:space="preserve"> and experience may be crucial</w:t>
      </w:r>
      <w:r w:rsidR="006D1B97" w:rsidRPr="006C228E">
        <w:rPr>
          <w:rFonts w:ascii="Times New Roman" w:hAnsi="Times New Roman" w:cs="Times New Roman"/>
        </w:rPr>
        <w:t>.</w:t>
      </w:r>
      <w:r w:rsidR="00DE30D1" w:rsidRPr="006C228E">
        <w:rPr>
          <w:rFonts w:ascii="Times New Roman" w:hAnsi="Times New Roman" w:cs="Times New Roman"/>
        </w:rPr>
        <w:t xml:space="preserve"> In untabulated results, we find that except for highly MNCs, the multinationality premium earned in foreign acquisitions is </w:t>
      </w:r>
      <w:r w:rsidR="00D836B4" w:rsidRPr="006C228E">
        <w:rPr>
          <w:rFonts w:ascii="Times New Roman" w:hAnsi="Times New Roman" w:cs="Times New Roman"/>
        </w:rPr>
        <w:t xml:space="preserve">generally </w:t>
      </w:r>
      <w:r w:rsidR="00DE30D1" w:rsidRPr="006C228E">
        <w:rPr>
          <w:rFonts w:ascii="Times New Roman" w:hAnsi="Times New Roman" w:cs="Times New Roman"/>
        </w:rPr>
        <w:t>not</w:t>
      </w:r>
      <w:r w:rsidR="00D836B4" w:rsidRPr="006C228E">
        <w:rPr>
          <w:rFonts w:ascii="Times New Roman" w:hAnsi="Times New Roman" w:cs="Times New Roman"/>
        </w:rPr>
        <w:t xml:space="preserve"> significantly different from that of domestic acquisitions.</w:t>
      </w:r>
      <w:r w:rsidR="00505E93" w:rsidRPr="006C228E">
        <w:rPr>
          <w:rStyle w:val="FootnoteReference"/>
          <w:rFonts w:ascii="Times New Roman" w:hAnsi="Times New Roman" w:cs="Times New Roman"/>
        </w:rPr>
        <w:footnoteReference w:id="8"/>
      </w:r>
      <w:r w:rsidR="00D836B4" w:rsidRPr="006C228E">
        <w:rPr>
          <w:rFonts w:ascii="Times New Roman" w:hAnsi="Times New Roman" w:cs="Times New Roman"/>
        </w:rPr>
        <w:t xml:space="preserve"> </w:t>
      </w:r>
      <w:r w:rsidR="00DE30D1" w:rsidRPr="006C228E">
        <w:rPr>
          <w:rFonts w:ascii="Times New Roman" w:hAnsi="Times New Roman" w:cs="Times New Roman"/>
        </w:rPr>
        <w:t xml:space="preserve"> </w:t>
      </w:r>
    </w:p>
    <w:p w14:paraId="7B5A3495" w14:textId="55C9786F" w:rsidR="00802E7E" w:rsidRPr="006C228E" w:rsidRDefault="00C43D0E" w:rsidP="00536267">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Finally, in Models </w:t>
      </w:r>
      <w:r w:rsidR="007D2600" w:rsidRPr="006C228E">
        <w:rPr>
          <w:rFonts w:ascii="Times New Roman" w:hAnsi="Times New Roman" w:cs="Times New Roman"/>
        </w:rPr>
        <w:t>3</w:t>
      </w:r>
      <w:r w:rsidR="004B44B4" w:rsidRPr="006C228E">
        <w:rPr>
          <w:rFonts w:ascii="Times New Roman" w:hAnsi="Times New Roman" w:cs="Times New Roman"/>
        </w:rPr>
        <w:t xml:space="preserve"> to </w:t>
      </w:r>
      <w:r w:rsidR="007D2600" w:rsidRPr="006C228E">
        <w:rPr>
          <w:rFonts w:ascii="Times New Roman" w:hAnsi="Times New Roman" w:cs="Times New Roman"/>
        </w:rPr>
        <w:t>6</w:t>
      </w:r>
      <w:r w:rsidR="00BE7F9E" w:rsidRPr="006C228E">
        <w:rPr>
          <w:rFonts w:ascii="Times New Roman" w:hAnsi="Times New Roman" w:cs="Times New Roman"/>
        </w:rPr>
        <w:t xml:space="preserve"> of Table 7</w:t>
      </w:r>
      <w:r w:rsidR="007D2600" w:rsidRPr="006C228E">
        <w:rPr>
          <w:rFonts w:ascii="Times New Roman" w:hAnsi="Times New Roman" w:cs="Times New Roman"/>
        </w:rPr>
        <w:t xml:space="preserve">, </w:t>
      </w:r>
      <w:r w:rsidRPr="006C228E">
        <w:rPr>
          <w:rFonts w:ascii="Times New Roman" w:hAnsi="Times New Roman" w:cs="Times New Roman"/>
        </w:rPr>
        <w:t>we investigate the role of geographic distance between the acquirer and target nation</w:t>
      </w:r>
      <w:r w:rsidR="00BE7F9E" w:rsidRPr="006C228E">
        <w:rPr>
          <w:rFonts w:ascii="Times New Roman" w:hAnsi="Times New Roman" w:cs="Times New Roman"/>
        </w:rPr>
        <w:t>s</w:t>
      </w:r>
      <w:r w:rsidR="004B44B4" w:rsidRPr="006C228E">
        <w:rPr>
          <w:rFonts w:ascii="Times New Roman" w:hAnsi="Times New Roman" w:cs="Times New Roman"/>
        </w:rPr>
        <w:t>,</w:t>
      </w:r>
      <w:r w:rsidRPr="006C228E">
        <w:rPr>
          <w:rFonts w:ascii="Times New Roman" w:hAnsi="Times New Roman" w:cs="Times New Roman"/>
        </w:rPr>
        <w:t xml:space="preserve"> as well as the role of the economic environment of the target </w:t>
      </w:r>
      <w:r w:rsidR="00BE7F9E" w:rsidRPr="006C228E">
        <w:rPr>
          <w:rFonts w:ascii="Times New Roman" w:hAnsi="Times New Roman" w:cs="Times New Roman"/>
        </w:rPr>
        <w:t xml:space="preserve">firm </w:t>
      </w:r>
      <w:r w:rsidRPr="006C228E">
        <w:rPr>
          <w:rFonts w:ascii="Times New Roman" w:hAnsi="Times New Roman" w:cs="Times New Roman"/>
        </w:rPr>
        <w:t>in shapin</w:t>
      </w:r>
      <w:r w:rsidR="00DE6364" w:rsidRPr="006C228E">
        <w:rPr>
          <w:rFonts w:ascii="Times New Roman" w:hAnsi="Times New Roman" w:cs="Times New Roman"/>
        </w:rPr>
        <w:t xml:space="preserve">g the multinationality premium. </w:t>
      </w:r>
      <w:r w:rsidR="005079A4" w:rsidRPr="006C228E">
        <w:rPr>
          <w:rFonts w:ascii="Times New Roman" w:hAnsi="Times New Roman" w:cs="Times New Roman"/>
        </w:rPr>
        <w:t xml:space="preserve">Bick et al. (2017) and Agyei-Boapeah (2015) suggest that geographic distance and the economic environment of the target firm can influence acquisition returns. </w:t>
      </w:r>
      <w:r w:rsidR="00DE6364" w:rsidRPr="006C228E">
        <w:rPr>
          <w:rFonts w:ascii="Times New Roman" w:hAnsi="Times New Roman" w:cs="Times New Roman"/>
        </w:rPr>
        <w:t>The results in Models 3</w:t>
      </w:r>
      <w:r w:rsidR="004B44B4" w:rsidRPr="006C228E">
        <w:rPr>
          <w:rFonts w:ascii="Times New Roman" w:hAnsi="Times New Roman" w:cs="Times New Roman"/>
        </w:rPr>
        <w:t xml:space="preserve"> to </w:t>
      </w:r>
      <w:r w:rsidR="00DE6364" w:rsidRPr="006C228E">
        <w:rPr>
          <w:rFonts w:ascii="Times New Roman" w:hAnsi="Times New Roman" w:cs="Times New Roman"/>
        </w:rPr>
        <w:t>4 sugge</w:t>
      </w:r>
      <w:r w:rsidR="005079A4" w:rsidRPr="006C228E">
        <w:rPr>
          <w:rFonts w:ascii="Times New Roman" w:hAnsi="Times New Roman" w:cs="Times New Roman"/>
        </w:rPr>
        <w:t xml:space="preserve">st that the premium prevails across </w:t>
      </w:r>
      <w:r w:rsidR="00DE6364" w:rsidRPr="006C228E">
        <w:rPr>
          <w:rFonts w:ascii="Times New Roman" w:hAnsi="Times New Roman" w:cs="Times New Roman"/>
        </w:rPr>
        <w:t>both shorter and longer geographic distances (i.e.</w:t>
      </w:r>
      <w:r w:rsidR="004B44B4" w:rsidRPr="006C228E">
        <w:rPr>
          <w:rFonts w:ascii="Times New Roman" w:hAnsi="Times New Roman" w:cs="Times New Roman"/>
        </w:rPr>
        <w:t>,</w:t>
      </w:r>
      <w:r w:rsidR="00DE6364" w:rsidRPr="006C228E">
        <w:rPr>
          <w:rFonts w:ascii="Times New Roman" w:hAnsi="Times New Roman" w:cs="Times New Roman"/>
        </w:rPr>
        <w:t xml:space="preserve"> targets domiciled in the European Union and beyond), </w:t>
      </w:r>
      <w:r w:rsidR="00BE7F9E" w:rsidRPr="006C228E">
        <w:rPr>
          <w:rFonts w:ascii="Times New Roman" w:hAnsi="Times New Roman" w:cs="Times New Roman"/>
        </w:rPr>
        <w:t>while Models 5</w:t>
      </w:r>
      <w:r w:rsidR="004B44B4" w:rsidRPr="006C228E">
        <w:rPr>
          <w:rFonts w:ascii="Times New Roman" w:hAnsi="Times New Roman" w:cs="Times New Roman"/>
        </w:rPr>
        <w:t xml:space="preserve"> to </w:t>
      </w:r>
      <w:r w:rsidR="00BE7F9E" w:rsidRPr="006C228E">
        <w:rPr>
          <w:rFonts w:ascii="Times New Roman" w:hAnsi="Times New Roman" w:cs="Times New Roman"/>
        </w:rPr>
        <w:t>6 report premium</w:t>
      </w:r>
      <w:r w:rsidR="00DE6364" w:rsidRPr="006C228E">
        <w:rPr>
          <w:rFonts w:ascii="Times New Roman" w:hAnsi="Times New Roman" w:cs="Times New Roman"/>
        </w:rPr>
        <w:t xml:space="preserve"> only when the target is domiciled in an advanced economy (i.e. G-7 countries). The G-7 resu</w:t>
      </w:r>
      <w:r w:rsidR="00BE7F9E" w:rsidRPr="006C228E">
        <w:rPr>
          <w:rFonts w:ascii="Times New Roman" w:hAnsi="Times New Roman" w:cs="Times New Roman"/>
        </w:rPr>
        <w:t xml:space="preserve">lts may perhaps </w:t>
      </w:r>
      <w:r w:rsidR="00BE7F9E" w:rsidRPr="006C228E">
        <w:rPr>
          <w:rFonts w:ascii="Times New Roman" w:hAnsi="Times New Roman" w:cs="Times New Roman"/>
        </w:rPr>
        <w:lastRenderedPageBreak/>
        <w:t xml:space="preserve">be because </w:t>
      </w:r>
      <w:r w:rsidR="00DE6364" w:rsidRPr="006C228E">
        <w:rPr>
          <w:rFonts w:ascii="Times New Roman" w:hAnsi="Times New Roman" w:cs="Times New Roman"/>
        </w:rPr>
        <w:t xml:space="preserve">UK directors </w:t>
      </w:r>
      <w:r w:rsidR="00BE7F9E" w:rsidRPr="006C228E">
        <w:rPr>
          <w:rFonts w:ascii="Times New Roman" w:hAnsi="Times New Roman" w:cs="Times New Roman"/>
        </w:rPr>
        <w:t xml:space="preserve">are more likely to </w:t>
      </w:r>
      <w:r w:rsidR="00DE6364" w:rsidRPr="006C228E">
        <w:rPr>
          <w:rFonts w:ascii="Times New Roman" w:hAnsi="Times New Roman" w:cs="Times New Roman"/>
        </w:rPr>
        <w:t xml:space="preserve">have </w:t>
      </w:r>
      <w:r w:rsidR="00BE7F9E" w:rsidRPr="006C228E">
        <w:rPr>
          <w:rFonts w:ascii="Times New Roman" w:hAnsi="Times New Roman" w:cs="Times New Roman"/>
        </w:rPr>
        <w:t xml:space="preserve">most of </w:t>
      </w:r>
      <w:r w:rsidR="00DE6364" w:rsidRPr="006C228E">
        <w:rPr>
          <w:rFonts w:ascii="Times New Roman" w:hAnsi="Times New Roman" w:cs="Times New Roman"/>
        </w:rPr>
        <w:t xml:space="preserve">their foreign network from other G-7 countries </w:t>
      </w:r>
      <w:r w:rsidR="0077125D" w:rsidRPr="006C228E">
        <w:rPr>
          <w:rFonts w:ascii="Times New Roman" w:hAnsi="Times New Roman" w:cs="Times New Roman"/>
        </w:rPr>
        <w:t>and/</w:t>
      </w:r>
      <w:r w:rsidR="00BE7F9E" w:rsidRPr="006C228E">
        <w:rPr>
          <w:rFonts w:ascii="Times New Roman" w:hAnsi="Times New Roman" w:cs="Times New Roman"/>
        </w:rPr>
        <w:t>or obtain</w:t>
      </w:r>
      <w:r w:rsidR="00DE6364" w:rsidRPr="006C228E">
        <w:rPr>
          <w:rFonts w:ascii="Times New Roman" w:hAnsi="Times New Roman" w:cs="Times New Roman"/>
        </w:rPr>
        <w:t xml:space="preserve"> their foreign work experience from other ad</w:t>
      </w:r>
      <w:r w:rsidR="0077125D" w:rsidRPr="006C228E">
        <w:rPr>
          <w:rFonts w:ascii="Times New Roman" w:hAnsi="Times New Roman" w:cs="Times New Roman"/>
        </w:rPr>
        <w:t>vanced countries, rather than from developing economies.</w:t>
      </w:r>
      <w:r w:rsidR="006D1B97" w:rsidRPr="006C228E">
        <w:rPr>
          <w:rFonts w:ascii="Times New Roman" w:hAnsi="Times New Roman" w:cs="Times New Roman"/>
        </w:rPr>
        <w:t xml:space="preserve"> </w:t>
      </w:r>
      <w:r w:rsidR="006C7243" w:rsidRPr="006C228E">
        <w:rPr>
          <w:rFonts w:ascii="Times New Roman" w:hAnsi="Times New Roman" w:cs="Times New Roman"/>
        </w:rPr>
        <w:t xml:space="preserve"> </w:t>
      </w:r>
    </w:p>
    <w:p w14:paraId="4EA04239" w14:textId="16F80983" w:rsidR="00CB718E" w:rsidRPr="006C228E" w:rsidRDefault="00E14944" w:rsidP="008D3358">
      <w:pPr>
        <w:spacing w:after="0" w:line="480" w:lineRule="auto"/>
        <w:ind w:firstLine="432"/>
        <w:jc w:val="both"/>
        <w:rPr>
          <w:rFonts w:ascii="Times New Roman" w:hAnsi="Times New Roman" w:cs="Times New Roman"/>
        </w:rPr>
      </w:pPr>
      <w:r w:rsidRPr="006C228E">
        <w:rPr>
          <w:rFonts w:ascii="Times New Roman" w:hAnsi="Times New Roman" w:cs="Times New Roman"/>
        </w:rPr>
        <w:t>Collectively</w:t>
      </w:r>
      <w:r w:rsidR="00595677" w:rsidRPr="006C228E">
        <w:rPr>
          <w:rFonts w:ascii="Times New Roman" w:hAnsi="Times New Roman" w:cs="Times New Roman"/>
        </w:rPr>
        <w:t xml:space="preserve">, </w:t>
      </w:r>
      <w:r w:rsidR="00095A55" w:rsidRPr="006C228E">
        <w:rPr>
          <w:rFonts w:ascii="Times New Roman" w:hAnsi="Times New Roman" w:cs="Times New Roman"/>
        </w:rPr>
        <w:t>the evidence observed in this section suggest</w:t>
      </w:r>
      <w:r w:rsidRPr="006C228E">
        <w:rPr>
          <w:rFonts w:ascii="Times New Roman" w:hAnsi="Times New Roman" w:cs="Times New Roman"/>
        </w:rPr>
        <w:t>s</w:t>
      </w:r>
      <w:r w:rsidR="00095A55" w:rsidRPr="006C228E">
        <w:rPr>
          <w:rFonts w:ascii="Times New Roman" w:hAnsi="Times New Roman" w:cs="Times New Roman"/>
        </w:rPr>
        <w:t xml:space="preserve"> that the multinationality advantage in M&amp;As is not symmetric across all firms and all deal</w:t>
      </w:r>
      <w:r w:rsidRPr="006C228E">
        <w:rPr>
          <w:rFonts w:ascii="Times New Roman" w:hAnsi="Times New Roman" w:cs="Times New Roman"/>
        </w:rPr>
        <w:t xml:space="preserve"> type</w:t>
      </w:r>
      <w:r w:rsidR="00095A55" w:rsidRPr="006C228E">
        <w:rPr>
          <w:rFonts w:ascii="Times New Roman" w:hAnsi="Times New Roman" w:cs="Times New Roman"/>
        </w:rPr>
        <w:t xml:space="preserve">s. Instead, the </w:t>
      </w:r>
      <w:r w:rsidRPr="006C228E">
        <w:rPr>
          <w:rFonts w:ascii="Times New Roman" w:hAnsi="Times New Roman" w:cs="Times New Roman"/>
        </w:rPr>
        <w:t xml:space="preserve">multinationality </w:t>
      </w:r>
      <w:r w:rsidR="00095A55" w:rsidRPr="006C228E">
        <w:rPr>
          <w:rFonts w:ascii="Times New Roman" w:hAnsi="Times New Roman" w:cs="Times New Roman"/>
        </w:rPr>
        <w:t>advantage is higher or perhaps restricted to foreign acquisitions into advanced economies by large</w:t>
      </w:r>
      <w:r w:rsidRPr="006C228E">
        <w:rPr>
          <w:rFonts w:ascii="Times New Roman" w:hAnsi="Times New Roman" w:cs="Times New Roman"/>
        </w:rPr>
        <w:t>, experienced</w:t>
      </w:r>
      <w:r w:rsidR="00095A55" w:rsidRPr="006C228E">
        <w:rPr>
          <w:rFonts w:ascii="Times New Roman" w:hAnsi="Times New Roman" w:cs="Times New Roman"/>
        </w:rPr>
        <w:t xml:space="preserve"> firms with</w:t>
      </w:r>
      <w:r w:rsidRPr="006C228E">
        <w:rPr>
          <w:rFonts w:ascii="Times New Roman" w:hAnsi="Times New Roman" w:cs="Times New Roman"/>
        </w:rPr>
        <w:t xml:space="preserve"> quality top management</w:t>
      </w:r>
      <w:r w:rsidR="004B44B4" w:rsidRPr="006C228E">
        <w:rPr>
          <w:rFonts w:ascii="Times New Roman" w:hAnsi="Times New Roman" w:cs="Times New Roman"/>
        </w:rPr>
        <w:t>,</w:t>
      </w:r>
      <w:r w:rsidRPr="006C228E">
        <w:rPr>
          <w:rFonts w:ascii="Times New Roman" w:hAnsi="Times New Roman" w:cs="Times New Roman"/>
        </w:rPr>
        <w:t xml:space="preserve"> who can curb agency problems.</w:t>
      </w:r>
      <w:r w:rsidR="00D2753A" w:rsidRPr="006C228E">
        <w:rPr>
          <w:rFonts w:ascii="Times New Roman" w:hAnsi="Times New Roman" w:cs="Times New Roman"/>
        </w:rPr>
        <w:t xml:space="preserve"> </w:t>
      </w:r>
      <w:r w:rsidRPr="006C228E">
        <w:rPr>
          <w:rFonts w:ascii="Times New Roman" w:hAnsi="Times New Roman" w:cs="Times New Roman"/>
        </w:rPr>
        <w:t xml:space="preserve"> </w:t>
      </w:r>
    </w:p>
    <w:p w14:paraId="7519558D" w14:textId="77777777" w:rsidR="00595677" w:rsidRPr="006C228E" w:rsidRDefault="00595677" w:rsidP="00595677">
      <w:pPr>
        <w:spacing w:after="0" w:line="480" w:lineRule="auto"/>
        <w:jc w:val="center"/>
        <w:rPr>
          <w:rFonts w:ascii="Times New Roman" w:hAnsi="Times New Roman" w:cs="Times New Roman"/>
          <w:b/>
        </w:rPr>
      </w:pPr>
      <w:r w:rsidRPr="006C228E">
        <w:rPr>
          <w:rFonts w:ascii="Times New Roman" w:hAnsi="Times New Roman" w:cs="Times New Roman"/>
          <w:b/>
        </w:rPr>
        <w:t>[INSERT TABLE 7]</w:t>
      </w:r>
    </w:p>
    <w:p w14:paraId="67F4020C" w14:textId="77777777" w:rsidR="00CB718E" w:rsidRPr="006C228E" w:rsidRDefault="00CB718E" w:rsidP="008D3358">
      <w:pPr>
        <w:spacing w:after="0" w:line="480" w:lineRule="auto"/>
        <w:ind w:firstLine="432"/>
        <w:jc w:val="both"/>
        <w:rPr>
          <w:rFonts w:ascii="Times New Roman" w:hAnsi="Times New Roman" w:cs="Times New Roman"/>
        </w:rPr>
      </w:pPr>
    </w:p>
    <w:p w14:paraId="16FF8212" w14:textId="77777777" w:rsidR="00CB718E" w:rsidRPr="006C228E" w:rsidRDefault="00CB718E" w:rsidP="003E262D">
      <w:pPr>
        <w:pStyle w:val="ListParagraph"/>
        <w:numPr>
          <w:ilvl w:val="0"/>
          <w:numId w:val="8"/>
        </w:numPr>
        <w:spacing w:after="0" w:line="480" w:lineRule="auto"/>
        <w:jc w:val="center"/>
        <w:rPr>
          <w:rFonts w:ascii="Times New Roman" w:hAnsi="Times New Roman" w:cs="Times New Roman"/>
          <w:b/>
        </w:rPr>
      </w:pPr>
      <w:r w:rsidRPr="006C228E">
        <w:rPr>
          <w:rFonts w:ascii="Times New Roman" w:hAnsi="Times New Roman" w:cs="Times New Roman"/>
          <w:b/>
        </w:rPr>
        <w:t>ROBUSTNESS TESTINGS</w:t>
      </w:r>
    </w:p>
    <w:p w14:paraId="632D9BBE" w14:textId="2D1E1E35" w:rsidR="00024EBA" w:rsidRPr="006C228E" w:rsidRDefault="00024EBA" w:rsidP="008D3358">
      <w:pPr>
        <w:spacing w:after="0" w:line="480" w:lineRule="auto"/>
        <w:ind w:firstLine="432"/>
        <w:jc w:val="both"/>
        <w:rPr>
          <w:rFonts w:ascii="Times New Roman" w:hAnsi="Times New Roman" w:cs="Times New Roman"/>
        </w:rPr>
      </w:pPr>
      <w:r w:rsidRPr="006C228E">
        <w:rPr>
          <w:rFonts w:ascii="Times New Roman" w:hAnsi="Times New Roman" w:cs="Times New Roman"/>
        </w:rPr>
        <w:t>We undertake a raft of robustness tests in this section. First, we test whether an alternative modelling of our first-stage (probit) regression for our Heckman procedures affect our key conclusions. Here, we drop any MNC for which it was impossible to identify its year of transition from DC to MNC. We then estimate the probit regression based on control variables constructed in the pre-transition year. As shown in Appendix A1, the probit regression result based on this restriction is similar to that without imposing this condition. More importantly, our key finding of a multinationality premium in M&amp;As is robust to the imposition of this pre-transition condition (see Models 1</w:t>
      </w:r>
      <w:r w:rsidR="004B44B4" w:rsidRPr="006C228E">
        <w:rPr>
          <w:rFonts w:ascii="Times New Roman" w:hAnsi="Times New Roman" w:cs="Times New Roman"/>
        </w:rPr>
        <w:t xml:space="preserve"> to </w:t>
      </w:r>
      <w:r w:rsidRPr="006C228E">
        <w:rPr>
          <w:rFonts w:ascii="Times New Roman" w:hAnsi="Times New Roman" w:cs="Times New Roman"/>
        </w:rPr>
        <w:t>4 of Table 8).</w:t>
      </w:r>
      <w:r w:rsidR="00FB198D" w:rsidRPr="006C228E">
        <w:rPr>
          <w:rFonts w:ascii="Times New Roman" w:hAnsi="Times New Roman" w:cs="Times New Roman"/>
        </w:rPr>
        <w:t xml:space="preserve"> </w:t>
      </w:r>
    </w:p>
    <w:p w14:paraId="67BCB27F" w14:textId="0D86D134" w:rsidR="00FB198D" w:rsidRPr="006C228E" w:rsidRDefault="00FB198D" w:rsidP="008D3358">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Second, </w:t>
      </w:r>
      <w:r w:rsidR="000E7200" w:rsidRPr="006C228E">
        <w:rPr>
          <w:rFonts w:ascii="Times New Roman" w:hAnsi="Times New Roman" w:cs="Times New Roman"/>
        </w:rPr>
        <w:t>several studies suggest that corporate governance arrangements</w:t>
      </w:r>
      <w:r w:rsidR="004B44B4" w:rsidRPr="006C228E">
        <w:rPr>
          <w:rFonts w:ascii="Times New Roman" w:hAnsi="Times New Roman" w:cs="Times New Roman"/>
        </w:rPr>
        <w:t>,</w:t>
      </w:r>
      <w:r w:rsidR="000E7200" w:rsidRPr="006C228E">
        <w:rPr>
          <w:rFonts w:ascii="Times New Roman" w:hAnsi="Times New Roman" w:cs="Times New Roman"/>
        </w:rPr>
        <w:t xml:space="preserve"> including board independence, board external network</w:t>
      </w:r>
      <w:r w:rsidR="004B44B4" w:rsidRPr="006C228E">
        <w:rPr>
          <w:rFonts w:ascii="Times New Roman" w:hAnsi="Times New Roman" w:cs="Times New Roman"/>
        </w:rPr>
        <w:t xml:space="preserve"> and</w:t>
      </w:r>
      <w:r w:rsidR="000E7200" w:rsidRPr="006C228E">
        <w:rPr>
          <w:rFonts w:ascii="Times New Roman" w:hAnsi="Times New Roman" w:cs="Times New Roman"/>
        </w:rPr>
        <w:t xml:space="preserve"> board diversity, among others, can influence </w:t>
      </w:r>
      <w:r w:rsidR="00FE71D1" w:rsidRPr="006C228E">
        <w:rPr>
          <w:rFonts w:ascii="Times New Roman" w:hAnsi="Times New Roman" w:cs="Times New Roman"/>
        </w:rPr>
        <w:t>corporate outcomes</w:t>
      </w:r>
      <w:r w:rsidR="004B44B4" w:rsidRPr="006C228E">
        <w:rPr>
          <w:rFonts w:ascii="Times New Roman" w:hAnsi="Times New Roman" w:cs="Times New Roman"/>
        </w:rPr>
        <w:t>,</w:t>
      </w:r>
      <w:r w:rsidR="00FE71D1" w:rsidRPr="006C228E">
        <w:rPr>
          <w:rFonts w:ascii="Times New Roman" w:hAnsi="Times New Roman" w:cs="Times New Roman"/>
        </w:rPr>
        <w:t xml:space="preserve"> such as acquisitions</w:t>
      </w:r>
      <w:r w:rsidR="000A2735" w:rsidRPr="006C228E">
        <w:rPr>
          <w:rFonts w:ascii="Times New Roman" w:hAnsi="Times New Roman" w:cs="Times New Roman"/>
        </w:rPr>
        <w:t xml:space="preserve"> (e.g.</w:t>
      </w:r>
      <w:r w:rsidR="000C0EFC" w:rsidRPr="006C228E">
        <w:rPr>
          <w:rFonts w:ascii="Times New Roman" w:hAnsi="Times New Roman" w:cs="Times New Roman"/>
        </w:rPr>
        <w:t>,</w:t>
      </w:r>
      <w:r w:rsidR="000A2735" w:rsidRPr="006C228E">
        <w:rPr>
          <w:rFonts w:ascii="Times New Roman" w:hAnsi="Times New Roman" w:cs="Times New Roman"/>
        </w:rPr>
        <w:t xml:space="preserve"> </w:t>
      </w:r>
      <w:r w:rsidR="00FE71D1" w:rsidRPr="006C228E">
        <w:rPr>
          <w:rFonts w:ascii="Times New Roman" w:hAnsi="Times New Roman" w:cs="Times New Roman"/>
        </w:rPr>
        <w:t xml:space="preserve">Iliev and Roth, 2018; </w:t>
      </w:r>
      <w:r w:rsidR="00441F8B" w:rsidRPr="006C228E">
        <w:rPr>
          <w:rFonts w:ascii="Times New Roman" w:hAnsi="Times New Roman" w:cs="Times New Roman"/>
        </w:rPr>
        <w:t xml:space="preserve">Masulis and Mobbs, 2014; </w:t>
      </w:r>
      <w:r w:rsidR="000A2735" w:rsidRPr="006C228E">
        <w:rPr>
          <w:rFonts w:ascii="Times New Roman" w:hAnsi="Times New Roman" w:cs="Times New Roman"/>
        </w:rPr>
        <w:t xml:space="preserve">Masulis </w:t>
      </w:r>
      <w:r w:rsidR="000A2735" w:rsidRPr="006C228E">
        <w:rPr>
          <w:rFonts w:ascii="Times New Roman" w:hAnsi="Times New Roman" w:cs="Times New Roman"/>
          <w:i/>
        </w:rPr>
        <w:t>et al.,</w:t>
      </w:r>
      <w:r w:rsidR="000A2735" w:rsidRPr="006C228E">
        <w:rPr>
          <w:rFonts w:ascii="Times New Roman" w:hAnsi="Times New Roman" w:cs="Times New Roman"/>
        </w:rPr>
        <w:t xml:space="preserve"> 2007)</w:t>
      </w:r>
      <w:r w:rsidR="000E7200" w:rsidRPr="006C228E">
        <w:rPr>
          <w:rFonts w:ascii="Times New Roman" w:hAnsi="Times New Roman" w:cs="Times New Roman"/>
        </w:rPr>
        <w:t>.</w:t>
      </w:r>
      <w:r w:rsidR="002F36A4" w:rsidRPr="006C228E">
        <w:rPr>
          <w:rFonts w:ascii="Times New Roman" w:hAnsi="Times New Roman" w:cs="Times New Roman"/>
        </w:rPr>
        <w:t xml:space="preserve"> It is, therefore, important to control for corporate governance in our regression model.</w:t>
      </w:r>
      <w:r w:rsidR="00DE7A91" w:rsidRPr="006C228E">
        <w:rPr>
          <w:rFonts w:ascii="Times New Roman" w:hAnsi="Times New Roman" w:cs="Times New Roman"/>
        </w:rPr>
        <w:t xml:space="preserve"> To do this, we merge our sample to governance data collected from </w:t>
      </w:r>
      <w:r w:rsidR="00DE7A91" w:rsidRPr="006C228E">
        <w:rPr>
          <w:rFonts w:ascii="Times New Roman" w:hAnsi="Times New Roman" w:cs="Times New Roman"/>
          <w:i/>
        </w:rPr>
        <w:t>BoardEx</w:t>
      </w:r>
      <w:r w:rsidR="00FB0619" w:rsidRPr="006C228E">
        <w:rPr>
          <w:rFonts w:ascii="Times New Roman" w:hAnsi="Times New Roman" w:cs="Times New Roman"/>
          <w:i/>
        </w:rPr>
        <w:t xml:space="preserve"> database</w:t>
      </w:r>
      <w:r w:rsidR="00DE7A91" w:rsidRPr="006C228E">
        <w:rPr>
          <w:rFonts w:ascii="Times New Roman" w:hAnsi="Times New Roman" w:cs="Times New Roman"/>
        </w:rPr>
        <w:t>, but unfortunately, we lose considerable amount</w:t>
      </w:r>
      <w:r w:rsidR="009F3CEB" w:rsidRPr="006C228E">
        <w:rPr>
          <w:rFonts w:ascii="Times New Roman" w:hAnsi="Times New Roman" w:cs="Times New Roman"/>
        </w:rPr>
        <w:t xml:space="preserve"> (66%)</w:t>
      </w:r>
      <w:r w:rsidR="00DE7A91" w:rsidRPr="006C228E">
        <w:rPr>
          <w:rFonts w:ascii="Times New Roman" w:hAnsi="Times New Roman" w:cs="Times New Roman"/>
        </w:rPr>
        <w:t xml:space="preserve"> of data.</w:t>
      </w:r>
      <w:r w:rsidR="00031DE2" w:rsidRPr="006C228E">
        <w:rPr>
          <w:rFonts w:ascii="Times New Roman" w:hAnsi="Times New Roman" w:cs="Times New Roman"/>
        </w:rPr>
        <w:t xml:space="preserve"> Thus, we omit the corporate governance variables from the main regressions</w:t>
      </w:r>
      <w:r w:rsidR="000C0EFC" w:rsidRPr="006C228E">
        <w:rPr>
          <w:rFonts w:ascii="Times New Roman" w:hAnsi="Times New Roman" w:cs="Times New Roman"/>
        </w:rPr>
        <w:t>,</w:t>
      </w:r>
      <w:r w:rsidR="00031DE2" w:rsidRPr="006C228E">
        <w:rPr>
          <w:rFonts w:ascii="Times New Roman" w:hAnsi="Times New Roman" w:cs="Times New Roman"/>
        </w:rPr>
        <w:t xml:space="preserve"> and</w:t>
      </w:r>
      <w:r w:rsidR="002F7FD2" w:rsidRPr="006C228E">
        <w:rPr>
          <w:rFonts w:ascii="Times New Roman" w:hAnsi="Times New Roman" w:cs="Times New Roman"/>
        </w:rPr>
        <w:t xml:space="preserve"> hereby test the robustness of the results with their inclusion. </w:t>
      </w:r>
      <w:r w:rsidR="00752CBA" w:rsidRPr="006C228E">
        <w:rPr>
          <w:rFonts w:ascii="Times New Roman" w:hAnsi="Times New Roman" w:cs="Times New Roman"/>
        </w:rPr>
        <w:t>In Models 5</w:t>
      </w:r>
      <w:r w:rsidR="000C0EFC" w:rsidRPr="006C228E">
        <w:rPr>
          <w:rFonts w:ascii="Times New Roman" w:hAnsi="Times New Roman" w:cs="Times New Roman"/>
        </w:rPr>
        <w:t xml:space="preserve"> to </w:t>
      </w:r>
      <w:r w:rsidR="00752CBA" w:rsidRPr="006C228E">
        <w:rPr>
          <w:rFonts w:ascii="Times New Roman" w:hAnsi="Times New Roman" w:cs="Times New Roman"/>
        </w:rPr>
        <w:t xml:space="preserve">10 of Table 8, we show that the multinationality premium does not only remain positive and significant for the </w:t>
      </w:r>
      <w:r w:rsidR="009F3CEB" w:rsidRPr="006C228E">
        <w:rPr>
          <w:rFonts w:ascii="Times New Roman" w:hAnsi="Times New Roman" w:cs="Times New Roman"/>
        </w:rPr>
        <w:t xml:space="preserve">short-run </w:t>
      </w:r>
      <w:r w:rsidR="00752CBA" w:rsidRPr="006C228E">
        <w:rPr>
          <w:rFonts w:ascii="Times New Roman" w:hAnsi="Times New Roman" w:cs="Times New Roman"/>
        </w:rPr>
        <w:t xml:space="preserve">announcement returns and </w:t>
      </w:r>
      <w:r w:rsidR="009F3CEB" w:rsidRPr="006C228E">
        <w:rPr>
          <w:rFonts w:ascii="Times New Roman" w:hAnsi="Times New Roman" w:cs="Times New Roman"/>
        </w:rPr>
        <w:t xml:space="preserve">the long-run </w:t>
      </w:r>
      <w:r w:rsidR="00752CBA" w:rsidRPr="006C228E">
        <w:rPr>
          <w:rFonts w:ascii="Times New Roman" w:hAnsi="Times New Roman" w:cs="Times New Roman"/>
        </w:rPr>
        <w:t>operating performance</w:t>
      </w:r>
      <w:r w:rsidR="000C0EFC" w:rsidRPr="006C228E">
        <w:rPr>
          <w:rFonts w:ascii="Times New Roman" w:hAnsi="Times New Roman" w:cs="Times New Roman"/>
        </w:rPr>
        <w:t>,</w:t>
      </w:r>
      <w:r w:rsidR="00752CBA" w:rsidRPr="006C228E">
        <w:rPr>
          <w:rFonts w:ascii="Times New Roman" w:hAnsi="Times New Roman" w:cs="Times New Roman"/>
        </w:rPr>
        <w:t xml:space="preserve"> but also for the long-run buy-and-hold abnormal return.</w:t>
      </w:r>
      <w:r w:rsidR="002F7FD2" w:rsidRPr="006C228E">
        <w:rPr>
          <w:rFonts w:ascii="Times New Roman" w:hAnsi="Times New Roman" w:cs="Times New Roman"/>
        </w:rPr>
        <w:t xml:space="preserve"> </w:t>
      </w:r>
      <w:r w:rsidR="00DE7A91" w:rsidRPr="006C228E">
        <w:rPr>
          <w:rFonts w:ascii="Times New Roman" w:hAnsi="Times New Roman" w:cs="Times New Roman"/>
        </w:rPr>
        <w:t xml:space="preserve"> </w:t>
      </w:r>
      <w:r w:rsidR="002F36A4" w:rsidRPr="006C228E">
        <w:rPr>
          <w:rFonts w:ascii="Times New Roman" w:hAnsi="Times New Roman" w:cs="Times New Roman"/>
        </w:rPr>
        <w:t xml:space="preserve"> </w:t>
      </w:r>
      <w:r w:rsidR="000E7200" w:rsidRPr="006C228E">
        <w:rPr>
          <w:rFonts w:ascii="Times New Roman" w:hAnsi="Times New Roman" w:cs="Times New Roman"/>
        </w:rPr>
        <w:t xml:space="preserve"> </w:t>
      </w:r>
    </w:p>
    <w:p w14:paraId="4D18903F" w14:textId="77777777" w:rsidR="009F3CEB" w:rsidRPr="006C228E" w:rsidRDefault="009F3CEB" w:rsidP="009F3CEB">
      <w:pPr>
        <w:spacing w:after="0" w:line="480" w:lineRule="auto"/>
        <w:jc w:val="center"/>
        <w:rPr>
          <w:rFonts w:ascii="Times New Roman" w:hAnsi="Times New Roman" w:cs="Times New Roman"/>
          <w:b/>
        </w:rPr>
      </w:pPr>
      <w:r w:rsidRPr="006C228E">
        <w:rPr>
          <w:rFonts w:ascii="Times New Roman" w:hAnsi="Times New Roman" w:cs="Times New Roman"/>
          <w:b/>
        </w:rPr>
        <w:t>[INSERT TABLE 8]</w:t>
      </w:r>
    </w:p>
    <w:p w14:paraId="4262A01F" w14:textId="08146BAB" w:rsidR="009934A3" w:rsidRPr="006C228E" w:rsidRDefault="009F3CEB" w:rsidP="00117944">
      <w:pPr>
        <w:spacing w:after="0" w:line="480" w:lineRule="auto"/>
        <w:ind w:firstLine="432"/>
        <w:jc w:val="both"/>
        <w:rPr>
          <w:rFonts w:ascii="Times New Roman" w:hAnsi="Times New Roman" w:cs="Times New Roman"/>
        </w:rPr>
      </w:pPr>
      <w:r w:rsidRPr="006C228E">
        <w:rPr>
          <w:rFonts w:ascii="Times New Roman" w:hAnsi="Times New Roman" w:cs="Times New Roman"/>
        </w:rPr>
        <w:lastRenderedPageBreak/>
        <w:t xml:space="preserve">Third, </w:t>
      </w:r>
      <w:r w:rsidR="007B1207" w:rsidRPr="006C228E">
        <w:rPr>
          <w:rFonts w:ascii="Times New Roman" w:hAnsi="Times New Roman" w:cs="Times New Roman"/>
        </w:rPr>
        <w:t xml:space="preserve">as in Aabo </w:t>
      </w:r>
      <w:r w:rsidR="007B1207" w:rsidRPr="006C228E">
        <w:rPr>
          <w:rFonts w:ascii="Times New Roman" w:hAnsi="Times New Roman" w:cs="Times New Roman"/>
          <w:i/>
        </w:rPr>
        <w:t>et al.</w:t>
      </w:r>
      <w:r w:rsidR="007B1207" w:rsidRPr="006C228E">
        <w:rPr>
          <w:rFonts w:ascii="Times New Roman" w:hAnsi="Times New Roman" w:cs="Times New Roman"/>
        </w:rPr>
        <w:t xml:space="preserve"> (2015) and Park </w:t>
      </w:r>
      <w:r w:rsidR="007B1207" w:rsidRPr="006C228E">
        <w:rPr>
          <w:rFonts w:ascii="Times New Roman" w:hAnsi="Times New Roman" w:cs="Times New Roman"/>
          <w:i/>
        </w:rPr>
        <w:t>et al.</w:t>
      </w:r>
      <w:r w:rsidR="007B1207" w:rsidRPr="006C228E">
        <w:rPr>
          <w:rFonts w:ascii="Times New Roman" w:hAnsi="Times New Roman" w:cs="Times New Roman"/>
        </w:rPr>
        <w:t xml:space="preserve"> (2013), </w:t>
      </w:r>
      <w:r w:rsidR="00DC1AE4" w:rsidRPr="006C228E">
        <w:rPr>
          <w:rFonts w:ascii="Times New Roman" w:hAnsi="Times New Roman" w:cs="Times New Roman"/>
        </w:rPr>
        <w:t>we reduce the 50% threshold for our alternative definition of multinationality (i.e</w:t>
      </w:r>
      <w:r w:rsidR="00117944" w:rsidRPr="006C228E">
        <w:rPr>
          <w:rFonts w:ascii="Times New Roman" w:hAnsi="Times New Roman" w:cs="Times New Roman"/>
        </w:rPr>
        <w:t>.</w:t>
      </w:r>
      <w:r w:rsidR="00936B74" w:rsidRPr="006C228E">
        <w:rPr>
          <w:rFonts w:ascii="Times New Roman" w:hAnsi="Times New Roman" w:cs="Times New Roman"/>
        </w:rPr>
        <w:t>,</w:t>
      </w:r>
      <w:r w:rsidR="00117944" w:rsidRPr="006C228E">
        <w:rPr>
          <w:rFonts w:ascii="Times New Roman" w:hAnsi="Times New Roman" w:cs="Times New Roman"/>
        </w:rPr>
        <w:t xml:space="preserve"> MNC dummy) to 40% and 30% </w:t>
      </w:r>
      <w:r w:rsidR="004F4FAB" w:rsidRPr="006C228E">
        <w:rPr>
          <w:rFonts w:ascii="Times New Roman" w:hAnsi="Times New Roman" w:cs="Times New Roman"/>
        </w:rPr>
        <w:t>and</w:t>
      </w:r>
      <w:r w:rsidR="00DC1AE4" w:rsidRPr="006C228E">
        <w:rPr>
          <w:rFonts w:ascii="Times New Roman" w:hAnsi="Times New Roman" w:cs="Times New Roman"/>
        </w:rPr>
        <w:t xml:space="preserve"> re-examine our key issue. </w:t>
      </w:r>
      <w:r w:rsidR="004F4FAB" w:rsidRPr="006C228E">
        <w:rPr>
          <w:rFonts w:ascii="Times New Roman" w:hAnsi="Times New Roman" w:cs="Times New Roman"/>
        </w:rPr>
        <w:t xml:space="preserve">The conclusion of there being a multinationality premium in M&amp;As remains positive and significant, except for the long-run performance model with the 30% threshold definition of </w:t>
      </w:r>
      <w:r w:rsidR="00117944" w:rsidRPr="006C228E">
        <w:rPr>
          <w:rFonts w:ascii="Times New Roman" w:hAnsi="Times New Roman" w:cs="Times New Roman"/>
        </w:rPr>
        <w:t xml:space="preserve">multinationality (see </w:t>
      </w:r>
      <w:r w:rsidR="00B25179" w:rsidRPr="006C228E">
        <w:rPr>
          <w:rFonts w:ascii="Times New Roman" w:hAnsi="Times New Roman" w:cs="Times New Roman"/>
        </w:rPr>
        <w:t>Models 1</w:t>
      </w:r>
      <w:r w:rsidR="00936B74" w:rsidRPr="006C228E">
        <w:rPr>
          <w:rFonts w:ascii="Times New Roman" w:hAnsi="Times New Roman" w:cs="Times New Roman"/>
        </w:rPr>
        <w:t xml:space="preserve"> to </w:t>
      </w:r>
      <w:r w:rsidR="00B25179" w:rsidRPr="006C228E">
        <w:rPr>
          <w:rFonts w:ascii="Times New Roman" w:hAnsi="Times New Roman" w:cs="Times New Roman"/>
        </w:rPr>
        <w:t xml:space="preserve">4 of </w:t>
      </w:r>
      <w:r w:rsidR="00117944" w:rsidRPr="006C228E">
        <w:rPr>
          <w:rFonts w:ascii="Times New Roman" w:hAnsi="Times New Roman" w:cs="Times New Roman"/>
        </w:rPr>
        <w:t xml:space="preserve">Table 9). </w:t>
      </w:r>
    </w:p>
    <w:p w14:paraId="5CA599EE" w14:textId="1273464E" w:rsidR="0036222C" w:rsidRPr="006C228E" w:rsidRDefault="004F4FAB" w:rsidP="00117944">
      <w:pPr>
        <w:spacing w:after="0" w:line="480" w:lineRule="auto"/>
        <w:ind w:firstLine="432"/>
        <w:jc w:val="both"/>
        <w:rPr>
          <w:rFonts w:ascii="Times New Roman" w:hAnsi="Times New Roman" w:cs="Times New Roman"/>
        </w:rPr>
      </w:pPr>
      <w:r w:rsidRPr="006C228E">
        <w:rPr>
          <w:rFonts w:ascii="Times New Roman" w:hAnsi="Times New Roman" w:cs="Times New Roman"/>
        </w:rPr>
        <w:t>Finally, w</w:t>
      </w:r>
      <w:r w:rsidR="00CB718E" w:rsidRPr="006C228E">
        <w:rPr>
          <w:rFonts w:ascii="Times New Roman" w:hAnsi="Times New Roman" w:cs="Times New Roman"/>
        </w:rPr>
        <w:t xml:space="preserve">e test whether the multinationality premium </w:t>
      </w:r>
      <w:r w:rsidR="00090EC6" w:rsidRPr="006C228E">
        <w:rPr>
          <w:rFonts w:ascii="Times New Roman" w:hAnsi="Times New Roman" w:cs="Times New Roman"/>
        </w:rPr>
        <w:t xml:space="preserve">we have reported </w:t>
      </w:r>
      <w:r w:rsidR="00CB718E" w:rsidRPr="006C228E">
        <w:rPr>
          <w:rFonts w:ascii="Times New Roman" w:hAnsi="Times New Roman" w:cs="Times New Roman"/>
        </w:rPr>
        <w:t xml:space="preserve">is confounded by the acquiring firm’s pre-merger product diversification. </w:t>
      </w:r>
      <w:r w:rsidR="00D36CF3" w:rsidRPr="006C228E">
        <w:rPr>
          <w:rFonts w:ascii="Times New Roman" w:hAnsi="Times New Roman" w:cs="Times New Roman"/>
        </w:rPr>
        <w:t>To conduct this analysis,</w:t>
      </w:r>
      <w:r w:rsidR="00CB718E" w:rsidRPr="006C228E">
        <w:rPr>
          <w:rFonts w:ascii="Times New Roman" w:hAnsi="Times New Roman" w:cs="Times New Roman"/>
        </w:rPr>
        <w:t xml:space="preserve"> we directly control for the firm’s level of pre-merger product diversification in the multivariate regress</w:t>
      </w:r>
      <w:r w:rsidR="00D27144" w:rsidRPr="006C228E">
        <w:rPr>
          <w:rFonts w:ascii="Times New Roman" w:hAnsi="Times New Roman" w:cs="Times New Roman"/>
        </w:rPr>
        <w:t>ion in Eq. (1).</w:t>
      </w:r>
      <w:r w:rsidR="00090EC6" w:rsidRPr="006C228E">
        <w:rPr>
          <w:rFonts w:ascii="Times New Roman" w:hAnsi="Times New Roman" w:cs="Times New Roman"/>
        </w:rPr>
        <w:t xml:space="preserve"> The results </w:t>
      </w:r>
      <w:r w:rsidR="00D36CF3" w:rsidRPr="006C228E">
        <w:rPr>
          <w:rFonts w:ascii="Times New Roman" w:hAnsi="Times New Roman" w:cs="Times New Roman"/>
        </w:rPr>
        <w:t>reported in Models 5</w:t>
      </w:r>
      <w:r w:rsidR="00936B74" w:rsidRPr="006C228E">
        <w:rPr>
          <w:rFonts w:ascii="Times New Roman" w:hAnsi="Times New Roman" w:cs="Times New Roman"/>
        </w:rPr>
        <w:t xml:space="preserve"> to </w:t>
      </w:r>
      <w:r w:rsidR="00D36CF3" w:rsidRPr="006C228E">
        <w:rPr>
          <w:rFonts w:ascii="Times New Roman" w:hAnsi="Times New Roman" w:cs="Times New Roman"/>
        </w:rPr>
        <w:t xml:space="preserve">6 of Table 9 are </w:t>
      </w:r>
      <w:r w:rsidR="00090EC6" w:rsidRPr="006C228E">
        <w:rPr>
          <w:rFonts w:ascii="Times New Roman" w:hAnsi="Times New Roman" w:cs="Times New Roman"/>
        </w:rPr>
        <w:t>consistent with our main findings and conclusions.</w:t>
      </w:r>
      <w:r w:rsidR="000B600A" w:rsidRPr="006C228E">
        <w:rPr>
          <w:rFonts w:ascii="Times New Roman" w:hAnsi="Times New Roman" w:cs="Times New Roman"/>
        </w:rPr>
        <w:t xml:space="preserve"> Thus, our reported multinationality premium is likely to</w:t>
      </w:r>
      <w:r w:rsidR="00D27144" w:rsidRPr="006C228E">
        <w:rPr>
          <w:rFonts w:ascii="Times New Roman" w:hAnsi="Times New Roman" w:cs="Times New Roman"/>
        </w:rPr>
        <w:t xml:space="preserve"> result</w:t>
      </w:r>
      <w:r w:rsidR="000B600A" w:rsidRPr="006C228E">
        <w:rPr>
          <w:rFonts w:ascii="Times New Roman" w:hAnsi="Times New Roman" w:cs="Times New Roman"/>
        </w:rPr>
        <w:t xml:space="preserve"> purely from the MNC’s geographic scope.</w:t>
      </w:r>
      <w:r w:rsidR="00D36CF3" w:rsidRPr="006C228E">
        <w:rPr>
          <w:rFonts w:ascii="Times New Roman" w:hAnsi="Times New Roman" w:cs="Times New Roman"/>
        </w:rPr>
        <w:t xml:space="preserve"> It is noteworthy that the product diversification variable is insignificantly related to acquisition returns, indicating that it could validly serve as an instrument in our Heckman selection models.</w:t>
      </w:r>
      <w:r w:rsidR="00CB718E" w:rsidRPr="006C228E">
        <w:rPr>
          <w:rFonts w:ascii="Times New Roman" w:hAnsi="Times New Roman" w:cs="Times New Roman"/>
        </w:rPr>
        <w:t xml:space="preserve">   </w:t>
      </w:r>
      <w:r w:rsidR="00AD639B" w:rsidRPr="006C228E">
        <w:rPr>
          <w:rFonts w:ascii="Times New Roman" w:hAnsi="Times New Roman" w:cs="Times New Roman"/>
        </w:rPr>
        <w:t xml:space="preserve"> </w:t>
      </w:r>
      <w:r w:rsidR="0036222C" w:rsidRPr="006C228E">
        <w:rPr>
          <w:rFonts w:ascii="Times New Roman" w:hAnsi="Times New Roman" w:cs="Times New Roman"/>
        </w:rPr>
        <w:t xml:space="preserve"> </w:t>
      </w:r>
      <w:r w:rsidR="009F65C4" w:rsidRPr="006C228E">
        <w:rPr>
          <w:rFonts w:ascii="Times New Roman" w:hAnsi="Times New Roman" w:cs="Times New Roman"/>
        </w:rPr>
        <w:t xml:space="preserve"> </w:t>
      </w:r>
      <w:r w:rsidR="001B6BE6" w:rsidRPr="006C228E">
        <w:rPr>
          <w:rFonts w:ascii="Times New Roman" w:hAnsi="Times New Roman" w:cs="Times New Roman"/>
        </w:rPr>
        <w:t xml:space="preserve"> </w:t>
      </w:r>
    </w:p>
    <w:p w14:paraId="580F230A" w14:textId="77777777" w:rsidR="004F4FAB" w:rsidRPr="006C228E" w:rsidRDefault="00BD6543" w:rsidP="004F4FAB">
      <w:pPr>
        <w:spacing w:after="0" w:line="480" w:lineRule="auto"/>
        <w:jc w:val="center"/>
        <w:rPr>
          <w:rFonts w:ascii="Times New Roman" w:hAnsi="Times New Roman" w:cs="Times New Roman"/>
          <w:b/>
        </w:rPr>
      </w:pPr>
      <w:r w:rsidRPr="006C228E">
        <w:rPr>
          <w:rFonts w:ascii="Times New Roman" w:hAnsi="Times New Roman" w:cs="Times New Roman"/>
        </w:rPr>
        <w:t xml:space="preserve"> </w:t>
      </w:r>
      <w:r w:rsidR="00B16344" w:rsidRPr="006C228E">
        <w:rPr>
          <w:rFonts w:ascii="Times New Roman" w:hAnsi="Times New Roman" w:cs="Times New Roman"/>
        </w:rPr>
        <w:t xml:space="preserve"> </w:t>
      </w:r>
      <w:r w:rsidR="001F17EF" w:rsidRPr="006C228E">
        <w:rPr>
          <w:rFonts w:ascii="Times New Roman" w:hAnsi="Times New Roman" w:cs="Times New Roman"/>
        </w:rPr>
        <w:t xml:space="preserve"> </w:t>
      </w:r>
      <w:r w:rsidR="009401E2" w:rsidRPr="006C228E">
        <w:rPr>
          <w:rFonts w:ascii="Times New Roman" w:hAnsi="Times New Roman" w:cs="Times New Roman"/>
        </w:rPr>
        <w:t xml:space="preserve"> </w:t>
      </w:r>
      <w:r w:rsidR="004F4FAB" w:rsidRPr="006C228E">
        <w:rPr>
          <w:rFonts w:ascii="Times New Roman" w:hAnsi="Times New Roman" w:cs="Times New Roman"/>
          <w:b/>
        </w:rPr>
        <w:t>[INSERT TABLE 9]</w:t>
      </w:r>
    </w:p>
    <w:p w14:paraId="57C01FD5" w14:textId="77777777" w:rsidR="00AA2565" w:rsidRPr="006C228E" w:rsidRDefault="00AA2565" w:rsidP="00AA2565">
      <w:pPr>
        <w:spacing w:after="0" w:line="480" w:lineRule="auto"/>
        <w:ind w:firstLine="720"/>
        <w:rPr>
          <w:rFonts w:ascii="Times New Roman" w:hAnsi="Times New Roman" w:cs="Times New Roman"/>
        </w:rPr>
      </w:pPr>
    </w:p>
    <w:p w14:paraId="0092091F" w14:textId="77777777" w:rsidR="00AA2565" w:rsidRPr="006C228E" w:rsidRDefault="00AA2565" w:rsidP="003E262D">
      <w:pPr>
        <w:pStyle w:val="ListParagraph"/>
        <w:numPr>
          <w:ilvl w:val="0"/>
          <w:numId w:val="8"/>
        </w:numPr>
        <w:spacing w:after="0" w:line="480" w:lineRule="auto"/>
        <w:jc w:val="center"/>
        <w:rPr>
          <w:rFonts w:ascii="Times New Roman" w:hAnsi="Times New Roman" w:cs="Times New Roman"/>
          <w:b/>
        </w:rPr>
      </w:pPr>
      <w:r w:rsidRPr="006C228E">
        <w:rPr>
          <w:rFonts w:ascii="Times New Roman" w:hAnsi="Times New Roman" w:cs="Times New Roman"/>
          <w:b/>
        </w:rPr>
        <w:t>CONCLUSIONS AND IMPLICATIONS</w:t>
      </w:r>
    </w:p>
    <w:p w14:paraId="7D749C76" w14:textId="6B5CE73D" w:rsidR="00AA2565" w:rsidRPr="006C228E" w:rsidRDefault="00AA2565" w:rsidP="00AA2565">
      <w:pPr>
        <w:spacing w:after="0" w:line="480" w:lineRule="auto"/>
        <w:ind w:firstLine="432"/>
        <w:jc w:val="both"/>
        <w:rPr>
          <w:rFonts w:ascii="Times New Roman" w:hAnsi="Times New Roman" w:cs="Times New Roman"/>
        </w:rPr>
      </w:pPr>
      <w:r w:rsidRPr="006C228E">
        <w:rPr>
          <w:rFonts w:ascii="Times New Roman" w:hAnsi="Times New Roman" w:cs="Times New Roman"/>
        </w:rPr>
        <w:t>This paper utilises a large mergers and acquisitions (M&amp;A) dataset to provide new empirical insights into the value of corporate multinationality (</w:t>
      </w:r>
      <w:r w:rsidR="008E7AF4" w:rsidRPr="006C228E">
        <w:rPr>
          <w:rFonts w:ascii="Times New Roman" w:hAnsi="Times New Roman" w:cs="Times New Roman"/>
        </w:rPr>
        <w:t>i.e.</w:t>
      </w:r>
      <w:r w:rsidR="00936B74" w:rsidRPr="006C228E">
        <w:rPr>
          <w:rFonts w:ascii="Times New Roman" w:hAnsi="Times New Roman" w:cs="Times New Roman"/>
        </w:rPr>
        <w:t>,</w:t>
      </w:r>
      <w:r w:rsidR="008E7AF4" w:rsidRPr="006C228E">
        <w:rPr>
          <w:rFonts w:ascii="Times New Roman" w:hAnsi="Times New Roman" w:cs="Times New Roman"/>
        </w:rPr>
        <w:t xml:space="preserve"> the extent of foreign involvement</w:t>
      </w:r>
      <w:r w:rsidRPr="006C228E">
        <w:rPr>
          <w:rFonts w:ascii="Times New Roman" w:hAnsi="Times New Roman" w:cs="Times New Roman"/>
        </w:rPr>
        <w:t xml:space="preserve">). It takes a multi-theoretic perspective, drawing from the resource endowment and </w:t>
      </w:r>
      <w:r w:rsidR="00A645CD" w:rsidRPr="006C228E">
        <w:rPr>
          <w:rFonts w:ascii="Times New Roman" w:hAnsi="Times New Roman" w:cs="Times New Roman"/>
        </w:rPr>
        <w:t>organisational capabilties</w:t>
      </w:r>
      <w:r w:rsidRPr="006C228E">
        <w:rPr>
          <w:rFonts w:ascii="Times New Roman" w:hAnsi="Times New Roman" w:cs="Times New Roman"/>
        </w:rPr>
        <w:t xml:space="preserve"> theories (from th</w:t>
      </w:r>
      <w:r w:rsidR="00A645CD" w:rsidRPr="006C228E">
        <w:rPr>
          <w:rFonts w:ascii="Times New Roman" w:hAnsi="Times New Roman" w:cs="Times New Roman"/>
        </w:rPr>
        <w:t>e international business and</w:t>
      </w:r>
      <w:r w:rsidRPr="006C228E">
        <w:rPr>
          <w:rFonts w:ascii="Times New Roman" w:hAnsi="Times New Roman" w:cs="Times New Roman"/>
        </w:rPr>
        <w:t xml:space="preserve"> strategy literature</w:t>
      </w:r>
      <w:r w:rsidR="00A645CD" w:rsidRPr="006C228E">
        <w:rPr>
          <w:rFonts w:ascii="Times New Roman" w:hAnsi="Times New Roman" w:cs="Times New Roman"/>
        </w:rPr>
        <w:t>), as well as the agency theory</w:t>
      </w:r>
      <w:r w:rsidRPr="006C228E">
        <w:rPr>
          <w:rFonts w:ascii="Times New Roman" w:hAnsi="Times New Roman" w:cs="Times New Roman"/>
        </w:rPr>
        <w:t xml:space="preserve"> (from the finance and eco</w:t>
      </w:r>
      <w:r w:rsidR="00A645CD" w:rsidRPr="006C228E">
        <w:rPr>
          <w:rFonts w:ascii="Times New Roman" w:hAnsi="Times New Roman" w:cs="Times New Roman"/>
        </w:rPr>
        <w:t>nomics literature) to hypothesis</w:t>
      </w:r>
      <w:r w:rsidRPr="006C228E">
        <w:rPr>
          <w:rFonts w:ascii="Times New Roman" w:hAnsi="Times New Roman" w:cs="Times New Roman"/>
        </w:rPr>
        <w:t xml:space="preserve">e and test how variations </w:t>
      </w:r>
      <w:r w:rsidR="00A645CD" w:rsidRPr="006C228E">
        <w:rPr>
          <w:rFonts w:ascii="Times New Roman" w:hAnsi="Times New Roman" w:cs="Times New Roman"/>
        </w:rPr>
        <w:t>in both the short- and long-run</w:t>
      </w:r>
      <w:r w:rsidRPr="006C228E">
        <w:rPr>
          <w:rFonts w:ascii="Times New Roman" w:hAnsi="Times New Roman" w:cs="Times New Roman"/>
        </w:rPr>
        <w:t xml:space="preserve"> performance </w:t>
      </w:r>
      <w:r w:rsidR="00A645CD" w:rsidRPr="006C228E">
        <w:rPr>
          <w:rFonts w:ascii="Times New Roman" w:hAnsi="Times New Roman" w:cs="Times New Roman"/>
        </w:rPr>
        <w:t>of M&amp;A</w:t>
      </w:r>
      <w:r w:rsidRPr="006C228E">
        <w:rPr>
          <w:rFonts w:ascii="Times New Roman" w:hAnsi="Times New Roman" w:cs="Times New Roman"/>
        </w:rPr>
        <w:t xml:space="preserve"> (i.e.</w:t>
      </w:r>
      <w:r w:rsidR="00936B74" w:rsidRPr="006C228E">
        <w:rPr>
          <w:rFonts w:ascii="Times New Roman" w:hAnsi="Times New Roman" w:cs="Times New Roman"/>
        </w:rPr>
        <w:t>,</w:t>
      </w:r>
      <w:r w:rsidRPr="006C228E">
        <w:rPr>
          <w:rFonts w:ascii="Times New Roman" w:hAnsi="Times New Roman" w:cs="Times New Roman"/>
        </w:rPr>
        <w:t xml:space="preserve"> M&amp;A an</w:t>
      </w:r>
      <w:r w:rsidR="00A645CD" w:rsidRPr="006C228E">
        <w:rPr>
          <w:rFonts w:ascii="Times New Roman" w:hAnsi="Times New Roman" w:cs="Times New Roman"/>
        </w:rPr>
        <w:t xml:space="preserve">nouncement period returns, </w:t>
      </w:r>
      <w:r w:rsidRPr="006C228E">
        <w:rPr>
          <w:rFonts w:ascii="Times New Roman" w:hAnsi="Times New Roman" w:cs="Times New Roman"/>
        </w:rPr>
        <w:t>changes in operating performance</w:t>
      </w:r>
      <w:r w:rsidR="00A645CD" w:rsidRPr="006C228E">
        <w:rPr>
          <w:rFonts w:ascii="Times New Roman" w:hAnsi="Times New Roman" w:cs="Times New Roman"/>
        </w:rPr>
        <w:t>, and post-acquisition buy-and-hold abnormal return</w:t>
      </w:r>
      <w:r w:rsidR="00936B74" w:rsidRPr="006C228E">
        <w:rPr>
          <w:rFonts w:ascii="Times New Roman" w:hAnsi="Times New Roman" w:cs="Times New Roman"/>
        </w:rPr>
        <w:t>s</w:t>
      </w:r>
      <w:r w:rsidRPr="006C228E">
        <w:rPr>
          <w:rFonts w:ascii="Times New Roman" w:hAnsi="Times New Roman" w:cs="Times New Roman"/>
        </w:rPr>
        <w:t xml:space="preserve">) may be explained by the multinationality of the acquiring firm. Unlike most existing M&amp;A studies about geographic scope which focus on the </w:t>
      </w:r>
      <w:r w:rsidRPr="006C228E">
        <w:rPr>
          <w:rFonts w:ascii="Times New Roman" w:hAnsi="Times New Roman" w:cs="Times New Roman"/>
          <w:i/>
        </w:rPr>
        <w:t>geographic characteristic of the M&amp;A transaction</w:t>
      </w:r>
      <w:r w:rsidR="00194760" w:rsidRPr="006C228E">
        <w:rPr>
          <w:rFonts w:ascii="Times New Roman" w:hAnsi="Times New Roman" w:cs="Times New Roman"/>
          <w:i/>
        </w:rPr>
        <w:t xml:space="preserve"> (i.e.</w:t>
      </w:r>
      <w:r w:rsidR="0047371B" w:rsidRPr="006C228E">
        <w:rPr>
          <w:rFonts w:ascii="Times New Roman" w:hAnsi="Times New Roman" w:cs="Times New Roman"/>
          <w:i/>
        </w:rPr>
        <w:t>,</w:t>
      </w:r>
      <w:r w:rsidR="00194760" w:rsidRPr="006C228E">
        <w:rPr>
          <w:rFonts w:ascii="Times New Roman" w:hAnsi="Times New Roman" w:cs="Times New Roman"/>
          <w:i/>
        </w:rPr>
        <w:t xml:space="preserve"> analysis of cross-border vs. domestic M&amp;A)</w:t>
      </w:r>
      <w:r w:rsidRPr="006C228E">
        <w:rPr>
          <w:rFonts w:ascii="Times New Roman" w:hAnsi="Times New Roman" w:cs="Times New Roman"/>
        </w:rPr>
        <w:t xml:space="preserve">, the focus in this </w:t>
      </w:r>
      <w:r w:rsidR="0047371B" w:rsidRPr="006C228E">
        <w:rPr>
          <w:rFonts w:ascii="Times New Roman" w:hAnsi="Times New Roman" w:cs="Times New Roman"/>
        </w:rPr>
        <w:t>study</w:t>
      </w:r>
      <w:r w:rsidRPr="006C228E">
        <w:rPr>
          <w:rFonts w:ascii="Times New Roman" w:hAnsi="Times New Roman" w:cs="Times New Roman"/>
        </w:rPr>
        <w:t xml:space="preserve"> is on the </w:t>
      </w:r>
      <w:r w:rsidRPr="006C228E">
        <w:rPr>
          <w:rFonts w:ascii="Times New Roman" w:hAnsi="Times New Roman" w:cs="Times New Roman"/>
          <w:i/>
        </w:rPr>
        <w:t>geographic feature of the acquiring firm prior to the announcement of the M&amp;A deal</w:t>
      </w:r>
      <w:r w:rsidR="00194760" w:rsidRPr="006C228E">
        <w:rPr>
          <w:rFonts w:ascii="Times New Roman" w:hAnsi="Times New Roman" w:cs="Times New Roman"/>
          <w:i/>
        </w:rPr>
        <w:t xml:space="preserve"> (i.e.</w:t>
      </w:r>
      <w:r w:rsidR="0047371B" w:rsidRPr="006C228E">
        <w:rPr>
          <w:rFonts w:ascii="Times New Roman" w:hAnsi="Times New Roman" w:cs="Times New Roman"/>
          <w:i/>
        </w:rPr>
        <w:t>,</w:t>
      </w:r>
      <w:r w:rsidR="00194760" w:rsidRPr="006C228E">
        <w:rPr>
          <w:rFonts w:ascii="Times New Roman" w:hAnsi="Times New Roman" w:cs="Times New Roman"/>
          <w:i/>
        </w:rPr>
        <w:t xml:space="preserve"> analysis of multinational vs. </w:t>
      </w:r>
      <w:r w:rsidR="002602BB" w:rsidRPr="006C228E">
        <w:rPr>
          <w:rFonts w:ascii="Times New Roman" w:hAnsi="Times New Roman" w:cs="Times New Roman"/>
          <w:i/>
        </w:rPr>
        <w:t>non-multinational</w:t>
      </w:r>
      <w:r w:rsidR="00194760" w:rsidRPr="006C228E">
        <w:rPr>
          <w:rFonts w:ascii="Times New Roman" w:hAnsi="Times New Roman" w:cs="Times New Roman"/>
          <w:i/>
        </w:rPr>
        <w:t xml:space="preserve"> corporations)</w:t>
      </w:r>
      <w:r w:rsidRPr="006C228E">
        <w:rPr>
          <w:rFonts w:ascii="Times New Roman" w:hAnsi="Times New Roman" w:cs="Times New Roman"/>
        </w:rPr>
        <w:t xml:space="preserve">. That is, we examine whether the M&amp;A returns achieved by multinationals (MNCs) is systematically higher or lower than the returns obtained by their </w:t>
      </w:r>
      <w:r w:rsidR="002602BB" w:rsidRPr="006C228E">
        <w:rPr>
          <w:rFonts w:ascii="Times New Roman" w:hAnsi="Times New Roman" w:cs="Times New Roman"/>
        </w:rPr>
        <w:t>non-multinational counterparts</w:t>
      </w:r>
      <w:r w:rsidRPr="006C228E">
        <w:rPr>
          <w:rFonts w:ascii="Times New Roman" w:hAnsi="Times New Roman" w:cs="Times New Roman"/>
        </w:rPr>
        <w:t>.</w:t>
      </w:r>
    </w:p>
    <w:p w14:paraId="7DA34F87" w14:textId="4C51FEB1" w:rsidR="00AA2565" w:rsidRPr="006C228E" w:rsidRDefault="00AA2565" w:rsidP="00AA2565">
      <w:pPr>
        <w:spacing w:after="0" w:line="480" w:lineRule="auto"/>
        <w:ind w:firstLine="432"/>
        <w:jc w:val="both"/>
        <w:rPr>
          <w:rFonts w:ascii="Times New Roman" w:hAnsi="Times New Roman" w:cs="Times New Roman"/>
        </w:rPr>
      </w:pPr>
      <w:r w:rsidRPr="006C228E">
        <w:rPr>
          <w:rFonts w:ascii="Times New Roman" w:hAnsi="Times New Roman" w:cs="Times New Roman"/>
        </w:rPr>
        <w:lastRenderedPageBreak/>
        <w:t>The findings, based on multivariate regressions that control for a wide range of firm-specific and deal-specific factors</w:t>
      </w:r>
      <w:r w:rsidR="0047371B" w:rsidRPr="006C228E">
        <w:rPr>
          <w:rFonts w:ascii="Times New Roman" w:hAnsi="Times New Roman" w:cs="Times New Roman"/>
        </w:rPr>
        <w:t>,</w:t>
      </w:r>
      <w:r w:rsidRPr="006C228E">
        <w:rPr>
          <w:rFonts w:ascii="Times New Roman" w:hAnsi="Times New Roman" w:cs="Times New Roman"/>
        </w:rPr>
        <w:t xml:space="preserve"> as well as the endogeneity of the global diversification decision, indicate that </w:t>
      </w:r>
      <w:r w:rsidR="009E0A2D" w:rsidRPr="006C228E">
        <w:rPr>
          <w:rFonts w:ascii="Times New Roman" w:hAnsi="Times New Roman" w:cs="Times New Roman"/>
        </w:rPr>
        <w:t>higher levels of multinationality</w:t>
      </w:r>
      <w:r w:rsidRPr="006C228E">
        <w:rPr>
          <w:rFonts w:ascii="Times New Roman" w:hAnsi="Times New Roman" w:cs="Times New Roman"/>
        </w:rPr>
        <w:t xml:space="preserve"> are </w:t>
      </w:r>
      <w:r w:rsidR="009E0A2D" w:rsidRPr="006C228E">
        <w:rPr>
          <w:rFonts w:ascii="Times New Roman" w:hAnsi="Times New Roman" w:cs="Times New Roman"/>
        </w:rPr>
        <w:t xml:space="preserve">(on average) </w:t>
      </w:r>
      <w:r w:rsidRPr="006C228E">
        <w:rPr>
          <w:rFonts w:ascii="Times New Roman" w:hAnsi="Times New Roman" w:cs="Times New Roman"/>
        </w:rPr>
        <w:t>associated with significantly higher announcemen</w:t>
      </w:r>
      <w:r w:rsidR="009E0A2D" w:rsidRPr="006C228E">
        <w:rPr>
          <w:rFonts w:ascii="Times New Roman" w:hAnsi="Times New Roman" w:cs="Times New Roman"/>
        </w:rPr>
        <w:t>t period returns, ranging from 1.3% to 2.7</w:t>
      </w:r>
      <w:r w:rsidRPr="006C228E">
        <w:rPr>
          <w:rFonts w:ascii="Times New Roman" w:hAnsi="Times New Roman" w:cs="Times New Roman"/>
        </w:rPr>
        <w:t xml:space="preserve">%, depending on the event window and the multinationality proxy utilised. This finding denotes the presence of a multinationality premium in M&amp;A announcement </w:t>
      </w:r>
      <w:r w:rsidR="009E0A2D" w:rsidRPr="006C228E">
        <w:rPr>
          <w:rFonts w:ascii="Times New Roman" w:hAnsi="Times New Roman" w:cs="Times New Roman"/>
        </w:rPr>
        <w:t>returns and</w:t>
      </w:r>
      <w:r w:rsidRPr="006C228E">
        <w:rPr>
          <w:rFonts w:ascii="Times New Roman" w:hAnsi="Times New Roman" w:cs="Times New Roman"/>
        </w:rPr>
        <w:t xml:space="preserve"> implies that investors see MNC’s valuable resources/organisational capabilities</w:t>
      </w:r>
      <w:r w:rsidR="0047371B" w:rsidRPr="006C228E">
        <w:rPr>
          <w:rFonts w:ascii="Times New Roman" w:hAnsi="Times New Roman" w:cs="Times New Roman"/>
        </w:rPr>
        <w:t>,</w:t>
      </w:r>
      <w:r w:rsidRPr="006C228E">
        <w:rPr>
          <w:rFonts w:ascii="Times New Roman" w:hAnsi="Times New Roman" w:cs="Times New Roman"/>
        </w:rPr>
        <w:t xml:space="preserve"> as a source of competitive advantage that can deliver M&amp;A success. The results are consistent with the view that corporate multinationality may increase firm </w:t>
      </w:r>
      <w:r w:rsidR="009E0A2D" w:rsidRPr="006C228E">
        <w:rPr>
          <w:rFonts w:ascii="Times New Roman" w:hAnsi="Times New Roman" w:cs="Times New Roman"/>
        </w:rPr>
        <w:t>value and</w:t>
      </w:r>
      <w:r w:rsidRPr="006C228E">
        <w:rPr>
          <w:rFonts w:ascii="Times New Roman" w:hAnsi="Times New Roman" w:cs="Times New Roman"/>
        </w:rPr>
        <w:t xml:space="preserve"> suggest corporate acquisitions</w:t>
      </w:r>
      <w:r w:rsidR="00EF243F" w:rsidRPr="006C228E">
        <w:rPr>
          <w:rFonts w:ascii="Times New Roman" w:hAnsi="Times New Roman" w:cs="Times New Roman"/>
        </w:rPr>
        <w:t>,</w:t>
      </w:r>
      <w:r w:rsidRPr="006C228E">
        <w:rPr>
          <w:rFonts w:ascii="Times New Roman" w:hAnsi="Times New Roman" w:cs="Times New Roman"/>
        </w:rPr>
        <w:t xml:space="preserve"> as a specific vehicle through which MNCs c</w:t>
      </w:r>
      <w:r w:rsidR="009E0A2D" w:rsidRPr="006C228E">
        <w:rPr>
          <w:rFonts w:ascii="Times New Roman" w:hAnsi="Times New Roman" w:cs="Times New Roman"/>
        </w:rPr>
        <w:t>an enhance their value. Long-run</w:t>
      </w:r>
      <w:r w:rsidRPr="006C228E">
        <w:rPr>
          <w:rFonts w:ascii="Times New Roman" w:hAnsi="Times New Roman" w:cs="Times New Roman"/>
        </w:rPr>
        <w:t xml:space="preserve"> result</w:t>
      </w:r>
      <w:r w:rsidR="00D443BF" w:rsidRPr="006C228E">
        <w:rPr>
          <w:rFonts w:ascii="Times New Roman" w:hAnsi="Times New Roman" w:cs="Times New Roman"/>
        </w:rPr>
        <w:t>s</w:t>
      </w:r>
      <w:r w:rsidR="0040363D" w:rsidRPr="006C228E">
        <w:rPr>
          <w:rFonts w:ascii="Times New Roman" w:hAnsi="Times New Roman" w:cs="Times New Roman"/>
        </w:rPr>
        <w:t>, particularly those</w:t>
      </w:r>
      <w:r w:rsidRPr="006C228E">
        <w:rPr>
          <w:rFonts w:ascii="Times New Roman" w:hAnsi="Times New Roman" w:cs="Times New Roman"/>
        </w:rPr>
        <w:t xml:space="preserve"> </w:t>
      </w:r>
      <w:r w:rsidR="0040363D" w:rsidRPr="006C228E">
        <w:rPr>
          <w:rFonts w:ascii="Times New Roman" w:hAnsi="Times New Roman" w:cs="Times New Roman"/>
        </w:rPr>
        <w:t>based on</w:t>
      </w:r>
      <w:r w:rsidR="00D443BF" w:rsidRPr="006C228E">
        <w:rPr>
          <w:rFonts w:ascii="Times New Roman" w:hAnsi="Times New Roman" w:cs="Times New Roman"/>
        </w:rPr>
        <w:t xml:space="preserve"> operating performance</w:t>
      </w:r>
      <w:r w:rsidR="0040363D" w:rsidRPr="006C228E">
        <w:rPr>
          <w:rFonts w:ascii="Times New Roman" w:hAnsi="Times New Roman" w:cs="Times New Roman"/>
        </w:rPr>
        <w:t>,</w:t>
      </w:r>
      <w:r w:rsidR="00D443BF" w:rsidRPr="006C228E">
        <w:rPr>
          <w:rFonts w:ascii="Times New Roman" w:hAnsi="Times New Roman" w:cs="Times New Roman"/>
        </w:rPr>
        <w:t xml:space="preserve"> </w:t>
      </w:r>
      <w:r w:rsidR="0040363D" w:rsidRPr="006C228E">
        <w:rPr>
          <w:rFonts w:ascii="Times New Roman" w:hAnsi="Times New Roman" w:cs="Times New Roman"/>
        </w:rPr>
        <w:t>also support</w:t>
      </w:r>
      <w:r w:rsidRPr="006C228E">
        <w:rPr>
          <w:rFonts w:ascii="Times New Roman" w:hAnsi="Times New Roman" w:cs="Times New Roman"/>
        </w:rPr>
        <w:t xml:space="preserve"> the existence of a signi</w:t>
      </w:r>
      <w:r w:rsidR="0040363D" w:rsidRPr="006C228E">
        <w:rPr>
          <w:rFonts w:ascii="Times New Roman" w:hAnsi="Times New Roman" w:cs="Times New Roman"/>
        </w:rPr>
        <w:t>ficant multinationality premium in M&amp;As</w:t>
      </w:r>
      <w:r w:rsidRPr="006C228E">
        <w:rPr>
          <w:rFonts w:ascii="Times New Roman" w:hAnsi="Times New Roman" w:cs="Times New Roman"/>
        </w:rPr>
        <w:t xml:space="preserve">. </w:t>
      </w:r>
    </w:p>
    <w:p w14:paraId="7D2EF2BD" w14:textId="757625EA" w:rsidR="00564CDB" w:rsidRPr="006C228E" w:rsidRDefault="00AA2565" w:rsidP="00AA2565">
      <w:pPr>
        <w:spacing w:after="0" w:line="480" w:lineRule="auto"/>
        <w:ind w:firstLine="432"/>
        <w:jc w:val="both"/>
        <w:rPr>
          <w:rFonts w:ascii="Times New Roman" w:hAnsi="Times New Roman" w:cs="Times New Roman"/>
        </w:rPr>
      </w:pPr>
      <w:r w:rsidRPr="006C228E">
        <w:rPr>
          <w:rFonts w:ascii="Times New Roman" w:hAnsi="Times New Roman" w:cs="Times New Roman"/>
        </w:rPr>
        <w:t xml:space="preserve">The results </w:t>
      </w:r>
      <w:r w:rsidR="00D443BF" w:rsidRPr="006C228E">
        <w:rPr>
          <w:rFonts w:ascii="Times New Roman" w:hAnsi="Times New Roman" w:cs="Times New Roman"/>
        </w:rPr>
        <w:t xml:space="preserve">contained in this paper </w:t>
      </w:r>
      <w:r w:rsidRPr="006C228E">
        <w:rPr>
          <w:rFonts w:ascii="Times New Roman" w:hAnsi="Times New Roman" w:cs="Times New Roman"/>
        </w:rPr>
        <w:t xml:space="preserve">further suggest that </w:t>
      </w:r>
      <w:r w:rsidR="0040363D" w:rsidRPr="006C228E">
        <w:rPr>
          <w:rFonts w:ascii="Times New Roman" w:hAnsi="Times New Roman" w:cs="Times New Roman"/>
        </w:rPr>
        <w:t xml:space="preserve">there has not been any significant change in </w:t>
      </w:r>
      <w:r w:rsidRPr="006C228E">
        <w:rPr>
          <w:rFonts w:ascii="Times New Roman" w:hAnsi="Times New Roman" w:cs="Times New Roman"/>
        </w:rPr>
        <w:t>the value of</w:t>
      </w:r>
      <w:r w:rsidR="0040363D" w:rsidRPr="006C228E">
        <w:rPr>
          <w:rFonts w:ascii="Times New Roman" w:hAnsi="Times New Roman" w:cs="Times New Roman"/>
        </w:rPr>
        <w:t xml:space="preserve"> corporate multinationality</w:t>
      </w:r>
      <w:r w:rsidRPr="006C228E">
        <w:rPr>
          <w:rFonts w:ascii="Times New Roman" w:hAnsi="Times New Roman" w:cs="Times New Roman"/>
        </w:rPr>
        <w:t xml:space="preserve"> over time, </w:t>
      </w:r>
      <w:r w:rsidR="0040363D" w:rsidRPr="006C228E">
        <w:rPr>
          <w:rFonts w:ascii="Times New Roman" w:hAnsi="Times New Roman" w:cs="Times New Roman"/>
        </w:rPr>
        <w:t>despite the advancement</w:t>
      </w:r>
      <w:r w:rsidRPr="006C228E">
        <w:rPr>
          <w:rFonts w:ascii="Times New Roman" w:hAnsi="Times New Roman" w:cs="Times New Roman"/>
        </w:rPr>
        <w:t xml:space="preserve"> in information sharing and retrieval technologies, reductions in information asymmetry, and a more integrated </w:t>
      </w:r>
      <w:r w:rsidR="00EF243F" w:rsidRPr="006C228E">
        <w:rPr>
          <w:rFonts w:ascii="Times New Roman" w:hAnsi="Times New Roman" w:cs="Times New Roman"/>
        </w:rPr>
        <w:t>global</w:t>
      </w:r>
      <w:r w:rsidRPr="006C228E">
        <w:rPr>
          <w:rFonts w:ascii="Times New Roman" w:hAnsi="Times New Roman" w:cs="Times New Roman"/>
        </w:rPr>
        <w:t xml:space="preserve"> market in recent years. </w:t>
      </w:r>
      <w:r w:rsidR="00564CDB" w:rsidRPr="006C228E">
        <w:rPr>
          <w:rFonts w:ascii="Times New Roman" w:hAnsi="Times New Roman" w:cs="Times New Roman"/>
        </w:rPr>
        <w:t>Finally</w:t>
      </w:r>
      <w:r w:rsidRPr="006C228E">
        <w:rPr>
          <w:rFonts w:ascii="Times New Roman" w:hAnsi="Times New Roman" w:cs="Times New Roman"/>
        </w:rPr>
        <w:t xml:space="preserve">, </w:t>
      </w:r>
      <w:r w:rsidR="006F0553" w:rsidRPr="006C228E">
        <w:rPr>
          <w:rFonts w:ascii="Times New Roman" w:hAnsi="Times New Roman" w:cs="Times New Roman"/>
        </w:rPr>
        <w:t>the</w:t>
      </w:r>
      <w:r w:rsidR="00564CDB" w:rsidRPr="006C228E">
        <w:rPr>
          <w:rFonts w:ascii="Times New Roman" w:hAnsi="Times New Roman" w:cs="Times New Roman"/>
        </w:rPr>
        <w:t>re is</w:t>
      </w:r>
      <w:r w:rsidR="006F0553" w:rsidRPr="006C228E">
        <w:rPr>
          <w:rFonts w:ascii="Times New Roman" w:hAnsi="Times New Roman" w:cs="Times New Roman"/>
        </w:rPr>
        <w:t xml:space="preserve"> evidence in this paper </w:t>
      </w:r>
      <w:r w:rsidR="00564CDB" w:rsidRPr="006C228E">
        <w:rPr>
          <w:rFonts w:ascii="Times New Roman" w:hAnsi="Times New Roman" w:cs="Times New Roman"/>
        </w:rPr>
        <w:t>to suggest</w:t>
      </w:r>
      <w:r w:rsidR="006F0553" w:rsidRPr="006C228E">
        <w:rPr>
          <w:rFonts w:ascii="Times New Roman" w:hAnsi="Times New Roman" w:cs="Times New Roman"/>
        </w:rPr>
        <w:t xml:space="preserve"> that </w:t>
      </w:r>
      <w:r w:rsidR="00564CDB" w:rsidRPr="006C228E">
        <w:rPr>
          <w:rFonts w:ascii="Times New Roman" w:hAnsi="Times New Roman" w:cs="Times New Roman"/>
        </w:rPr>
        <w:t xml:space="preserve">the </w:t>
      </w:r>
      <w:r w:rsidR="006F0553" w:rsidRPr="006C228E">
        <w:rPr>
          <w:rFonts w:ascii="Times New Roman" w:hAnsi="Times New Roman" w:cs="Times New Roman"/>
        </w:rPr>
        <w:t xml:space="preserve">multinationality premium </w:t>
      </w:r>
      <w:r w:rsidR="000C60A7" w:rsidRPr="006C228E">
        <w:rPr>
          <w:rFonts w:ascii="Times New Roman" w:hAnsi="Times New Roman" w:cs="Times New Roman"/>
        </w:rPr>
        <w:t xml:space="preserve">is not symmetric across all firms and all deal types. Instead, the multinationality </w:t>
      </w:r>
      <w:r w:rsidR="006F0553" w:rsidRPr="006C228E">
        <w:rPr>
          <w:rFonts w:ascii="Times New Roman" w:hAnsi="Times New Roman" w:cs="Times New Roman"/>
        </w:rPr>
        <w:t>premium</w:t>
      </w:r>
      <w:r w:rsidR="000C60A7" w:rsidRPr="006C228E">
        <w:rPr>
          <w:rFonts w:ascii="Times New Roman" w:hAnsi="Times New Roman" w:cs="Times New Roman"/>
        </w:rPr>
        <w:t xml:space="preserve"> is higher or perhaps restricted to </w:t>
      </w:r>
      <w:r w:rsidR="006F0553" w:rsidRPr="006C228E">
        <w:rPr>
          <w:rFonts w:ascii="Times New Roman" w:hAnsi="Times New Roman" w:cs="Times New Roman"/>
        </w:rPr>
        <w:t xml:space="preserve">deals involving </w:t>
      </w:r>
      <w:r w:rsidR="000C60A7" w:rsidRPr="006C228E">
        <w:rPr>
          <w:rFonts w:ascii="Times New Roman" w:hAnsi="Times New Roman" w:cs="Times New Roman"/>
        </w:rPr>
        <w:t xml:space="preserve">foreign </w:t>
      </w:r>
      <w:r w:rsidR="006F0553" w:rsidRPr="006C228E">
        <w:rPr>
          <w:rFonts w:ascii="Times New Roman" w:hAnsi="Times New Roman" w:cs="Times New Roman"/>
        </w:rPr>
        <w:t>targets in</w:t>
      </w:r>
      <w:r w:rsidR="000C60A7" w:rsidRPr="006C228E">
        <w:rPr>
          <w:rFonts w:ascii="Times New Roman" w:hAnsi="Times New Roman" w:cs="Times New Roman"/>
        </w:rPr>
        <w:t xml:space="preserve"> advanced economies</w:t>
      </w:r>
      <w:r w:rsidR="006F0553" w:rsidRPr="006C228E">
        <w:rPr>
          <w:rFonts w:ascii="Times New Roman" w:hAnsi="Times New Roman" w:cs="Times New Roman"/>
        </w:rPr>
        <w:t>.</w:t>
      </w:r>
      <w:r w:rsidR="000C60A7" w:rsidRPr="006C228E">
        <w:rPr>
          <w:rFonts w:ascii="Times New Roman" w:hAnsi="Times New Roman" w:cs="Times New Roman"/>
        </w:rPr>
        <w:t xml:space="preserve"> </w:t>
      </w:r>
      <w:r w:rsidR="006F0553" w:rsidRPr="006C228E">
        <w:rPr>
          <w:rFonts w:ascii="Times New Roman" w:hAnsi="Times New Roman" w:cs="Times New Roman"/>
        </w:rPr>
        <w:t xml:space="preserve">The multinationality premium in M&amp;As is also observed in </w:t>
      </w:r>
      <w:r w:rsidR="000C60A7" w:rsidRPr="006C228E">
        <w:rPr>
          <w:rFonts w:ascii="Times New Roman" w:hAnsi="Times New Roman" w:cs="Times New Roman"/>
        </w:rPr>
        <w:t>large</w:t>
      </w:r>
      <w:r w:rsidR="006F0553" w:rsidRPr="006C228E">
        <w:rPr>
          <w:rFonts w:ascii="Times New Roman" w:hAnsi="Times New Roman" w:cs="Times New Roman"/>
        </w:rPr>
        <w:t xml:space="preserve"> firms</w:t>
      </w:r>
      <w:r w:rsidR="000C60A7" w:rsidRPr="006C228E">
        <w:rPr>
          <w:rFonts w:ascii="Times New Roman" w:hAnsi="Times New Roman" w:cs="Times New Roman"/>
        </w:rPr>
        <w:t xml:space="preserve">, </w:t>
      </w:r>
      <w:r w:rsidR="006F0553" w:rsidRPr="006C228E">
        <w:rPr>
          <w:rFonts w:ascii="Times New Roman" w:hAnsi="Times New Roman" w:cs="Times New Roman"/>
        </w:rPr>
        <w:t xml:space="preserve">firms with </w:t>
      </w:r>
      <w:r w:rsidR="00564CDB" w:rsidRPr="006C228E">
        <w:rPr>
          <w:rFonts w:ascii="Times New Roman" w:hAnsi="Times New Roman" w:cs="Times New Roman"/>
        </w:rPr>
        <w:t xml:space="preserve">high board network, firms with high acquisition experience, and firms with low </w:t>
      </w:r>
      <w:r w:rsidR="000C60A7" w:rsidRPr="006C228E">
        <w:rPr>
          <w:rFonts w:ascii="Times New Roman" w:hAnsi="Times New Roman" w:cs="Times New Roman"/>
        </w:rPr>
        <w:t xml:space="preserve">agency problems.  </w:t>
      </w:r>
      <w:r w:rsidR="00564CDB" w:rsidRPr="006C228E">
        <w:rPr>
          <w:rFonts w:ascii="Times New Roman" w:hAnsi="Times New Roman" w:cs="Times New Roman"/>
        </w:rPr>
        <w:t>Overall, these results provide some empirical evidence in support of the view that the multinationality premium may emanate from the superior resource capacities associated with MNCs and the ability to curb agency problems.</w:t>
      </w:r>
    </w:p>
    <w:p w14:paraId="0D2330E1" w14:textId="0D621261" w:rsidR="00AA2565" w:rsidRPr="006C228E" w:rsidRDefault="004E15CE" w:rsidP="00AA2565">
      <w:pPr>
        <w:spacing w:after="0" w:line="480" w:lineRule="auto"/>
        <w:ind w:firstLine="432"/>
        <w:jc w:val="both"/>
        <w:rPr>
          <w:rFonts w:ascii="Times New Roman" w:hAnsi="Times New Roman" w:cs="Times New Roman"/>
        </w:rPr>
      </w:pPr>
      <w:r w:rsidRPr="006C228E">
        <w:rPr>
          <w:rFonts w:ascii="Times New Roman" w:hAnsi="Times New Roman" w:cs="Times New Roman"/>
        </w:rPr>
        <w:t>Although</w:t>
      </w:r>
      <w:r w:rsidR="00AA2565" w:rsidRPr="006C228E">
        <w:rPr>
          <w:rFonts w:ascii="Times New Roman" w:hAnsi="Times New Roman" w:cs="Times New Roman"/>
        </w:rPr>
        <w:t xml:space="preserve"> we provide important empirical insights on the value implications of corporate multinationality in M&amp;As, our analysis and conclusions are based on a limited UK sample. Thus, interpretation and application of the results, especially in a non-UK context should be done with caution. To this end, futu</w:t>
      </w:r>
      <w:r w:rsidRPr="006C228E">
        <w:rPr>
          <w:rFonts w:ascii="Times New Roman" w:hAnsi="Times New Roman" w:cs="Times New Roman"/>
        </w:rPr>
        <w:t>re studies can extend this research</w:t>
      </w:r>
      <w:r w:rsidR="00AA2565" w:rsidRPr="006C228E">
        <w:rPr>
          <w:rFonts w:ascii="Times New Roman" w:hAnsi="Times New Roman" w:cs="Times New Roman"/>
        </w:rPr>
        <w:t xml:space="preserve"> by employing a global sample for its analysis </w:t>
      </w:r>
      <w:r w:rsidR="005569A7" w:rsidRPr="006C228E">
        <w:rPr>
          <w:rFonts w:ascii="Times New Roman" w:hAnsi="Times New Roman" w:cs="Times New Roman"/>
        </w:rPr>
        <w:t>to</w:t>
      </w:r>
      <w:r w:rsidR="00AA2565" w:rsidRPr="006C228E">
        <w:rPr>
          <w:rFonts w:ascii="Times New Roman" w:hAnsi="Times New Roman" w:cs="Times New Roman"/>
        </w:rPr>
        <w:t xml:space="preserve"> examine the applicability of the findings outside the UK.  </w:t>
      </w:r>
      <w:r w:rsidR="00EF243F" w:rsidRPr="006C228E">
        <w:rPr>
          <w:rFonts w:ascii="Times New Roman" w:hAnsi="Times New Roman" w:cs="Times New Roman"/>
        </w:rPr>
        <w:t xml:space="preserve">Similarly and like all archival studies of this nature, our proxies for multinationality, returns, and governance, amongst others, may or may not reflect practice. </w:t>
      </w:r>
      <w:r w:rsidR="00216B04" w:rsidRPr="006C228E">
        <w:rPr>
          <w:rFonts w:ascii="Times New Roman" w:hAnsi="Times New Roman" w:cs="Times New Roman"/>
        </w:rPr>
        <w:t xml:space="preserve">Future studies may, therefore, offer new insights by conducting in-depth </w:t>
      </w:r>
      <w:r w:rsidR="00C917AB" w:rsidRPr="006C228E">
        <w:rPr>
          <w:rFonts w:ascii="Times New Roman" w:hAnsi="Times New Roman" w:cs="Times New Roman"/>
        </w:rPr>
        <w:t>interviews and case studies among directors, corporate executives, investors and shareholders regarding these issues.</w:t>
      </w:r>
    </w:p>
    <w:p w14:paraId="1A16D0BA" w14:textId="77777777" w:rsidR="00AA2565" w:rsidRPr="006C228E" w:rsidRDefault="00AA2565" w:rsidP="00AA2565">
      <w:pPr>
        <w:spacing w:after="0" w:line="480" w:lineRule="auto"/>
        <w:jc w:val="both"/>
        <w:rPr>
          <w:rFonts w:ascii="Times New Roman" w:hAnsi="Times New Roman" w:cs="Times New Roman"/>
        </w:rPr>
      </w:pPr>
    </w:p>
    <w:p w14:paraId="785230C1" w14:textId="77777777" w:rsidR="00AC0428" w:rsidRPr="006C228E" w:rsidRDefault="008C2D78" w:rsidP="00FF5572">
      <w:pPr>
        <w:spacing w:after="0" w:line="480" w:lineRule="auto"/>
        <w:jc w:val="center"/>
        <w:rPr>
          <w:rFonts w:ascii="Times New Roman" w:hAnsi="Times New Roman" w:cs="Times New Roman"/>
          <w:b/>
          <w:caps/>
        </w:rPr>
      </w:pPr>
      <w:r w:rsidRPr="006C228E">
        <w:rPr>
          <w:rFonts w:ascii="Times New Roman" w:hAnsi="Times New Roman" w:cs="Times New Roman"/>
          <w:b/>
          <w:caps/>
        </w:rPr>
        <w:t>References</w:t>
      </w:r>
    </w:p>
    <w:p w14:paraId="04255D5E"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Agyei-Boapeah, H., (2015). Cross-border acquisitions and financial leverage of UK acquirers. </w:t>
      </w:r>
      <w:r w:rsidRPr="006C228E">
        <w:rPr>
          <w:rFonts w:ascii="Times New Roman" w:hAnsi="Times New Roman" w:cs="Times New Roman"/>
          <w:i/>
        </w:rPr>
        <w:t>Accounting Forum</w:t>
      </w:r>
      <w:r w:rsidRPr="006C228E">
        <w:rPr>
          <w:rFonts w:ascii="Times New Roman" w:hAnsi="Times New Roman" w:cs="Times New Roman"/>
        </w:rPr>
        <w:t>, 39 (2), pp. 97-108.</w:t>
      </w:r>
    </w:p>
    <w:p w14:paraId="287B9F5D"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Amihud, Y. and Lev, B., (1981). Risk Reduction as a Managerial Motive for Conglomerate Mergers. </w:t>
      </w:r>
      <w:r w:rsidRPr="006C228E">
        <w:rPr>
          <w:rFonts w:ascii="Times New Roman" w:hAnsi="Times New Roman" w:cs="Times New Roman"/>
          <w:i/>
          <w:iCs/>
        </w:rPr>
        <w:t>The Bell Journal of Economics, </w:t>
      </w:r>
      <w:r w:rsidRPr="006C228E">
        <w:rPr>
          <w:rFonts w:ascii="Times New Roman" w:hAnsi="Times New Roman" w:cs="Times New Roman"/>
          <w:bCs/>
        </w:rPr>
        <w:t>12</w:t>
      </w:r>
      <w:r w:rsidRPr="006C228E">
        <w:rPr>
          <w:rFonts w:ascii="Times New Roman" w:hAnsi="Times New Roman" w:cs="Times New Roman"/>
        </w:rPr>
        <w:t>(2), pp. 605-617.</w:t>
      </w:r>
    </w:p>
    <w:p w14:paraId="299D7FD0"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Andrade, G., Mitchell, M., and Stafford, E. (2001). New Evidence and Perspectives on Mergers.  </w:t>
      </w:r>
      <w:r w:rsidRPr="006C228E">
        <w:rPr>
          <w:rFonts w:ascii="Times New Roman" w:hAnsi="Times New Roman" w:cs="Times New Roman"/>
          <w:i/>
        </w:rPr>
        <w:t>Journal of Economic Perspectives</w:t>
      </w:r>
      <w:r w:rsidRPr="006C228E">
        <w:rPr>
          <w:rFonts w:ascii="Times New Roman" w:hAnsi="Times New Roman" w:cs="Times New Roman"/>
        </w:rPr>
        <w:t>, Volume 15, Number 2, Pages 103–120.</w:t>
      </w:r>
    </w:p>
    <w:p w14:paraId="1A3D1DEA"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Arena, M.P., and Dewally, M. (2017). Investment bank expertise in cross-border mergers and acquisitions. </w:t>
      </w:r>
      <w:r w:rsidRPr="006C228E">
        <w:rPr>
          <w:rFonts w:ascii="Times New Roman" w:hAnsi="Times New Roman" w:cs="Times New Roman"/>
          <w:i/>
        </w:rPr>
        <w:t>The Journal of Financial Research,</w:t>
      </w:r>
      <w:r w:rsidRPr="006C228E">
        <w:rPr>
          <w:rFonts w:ascii="Times New Roman" w:hAnsi="Times New Roman" w:cs="Times New Roman"/>
        </w:rPr>
        <w:t xml:space="preserve"> 40(1), pp.81-112</w:t>
      </w:r>
    </w:p>
    <w:p w14:paraId="35B15B32"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Argyres, N. (1996). Capabilities, Teachnological Diversification, and Divisionalisation. </w:t>
      </w:r>
      <w:r w:rsidRPr="006C228E">
        <w:rPr>
          <w:rFonts w:ascii="Times New Roman" w:hAnsi="Times New Roman" w:cs="Times New Roman"/>
          <w:i/>
        </w:rPr>
        <w:t>Strategic Management Journal</w:t>
      </w:r>
      <w:r w:rsidRPr="006C228E">
        <w:rPr>
          <w:rFonts w:ascii="Times New Roman" w:hAnsi="Times New Roman" w:cs="Times New Roman"/>
        </w:rPr>
        <w:t>, 17, pp.395-410.</w:t>
      </w:r>
    </w:p>
    <w:p w14:paraId="7004680D"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Aw, M.S.B., and Chatterjee, R.A., (2004). The performance of UK firms acquiring large cross-border and domestic takeover targets. </w:t>
      </w:r>
      <w:r w:rsidRPr="006C228E">
        <w:rPr>
          <w:rFonts w:ascii="Times New Roman" w:hAnsi="Times New Roman" w:cs="Times New Roman"/>
          <w:i/>
        </w:rPr>
        <w:t>Applied Financial Economics</w:t>
      </w:r>
      <w:r w:rsidRPr="006C228E">
        <w:rPr>
          <w:rFonts w:ascii="Times New Roman" w:hAnsi="Times New Roman" w:cs="Times New Roman"/>
        </w:rPr>
        <w:t>, Volume 14, Issue 5, Pages 337-349.</w:t>
      </w:r>
    </w:p>
    <w:p w14:paraId="7418A139"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Aybar, B., and Ficici, A. (2009). Cross-border acquisitions and firm value: An analysis of emerging-market multinationals.</w:t>
      </w:r>
      <w:r w:rsidRPr="006C228E">
        <w:rPr>
          <w:rFonts w:ascii="Times New Roman" w:hAnsi="Times New Roman" w:cs="Times New Roman"/>
          <w:i/>
          <w:iCs/>
        </w:rPr>
        <w:t xml:space="preserve"> Journal of International Business Studies, </w:t>
      </w:r>
      <w:r w:rsidRPr="006C228E">
        <w:rPr>
          <w:rFonts w:ascii="Times New Roman" w:hAnsi="Times New Roman" w:cs="Times New Roman"/>
        </w:rPr>
        <w:t xml:space="preserve">24, pp. 1317-1338. </w:t>
      </w:r>
    </w:p>
    <w:p w14:paraId="6FEDF420"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Ayuso, J., and Blanco, R. (2001). Has financial market integration increased during the nineties? </w:t>
      </w:r>
      <w:r w:rsidRPr="006C228E">
        <w:rPr>
          <w:rFonts w:ascii="Times New Roman" w:hAnsi="Times New Roman" w:cs="Times New Roman"/>
          <w:i/>
        </w:rPr>
        <w:t>Journal of International Financial Markets, Institutions and Money</w:t>
      </w:r>
      <w:r w:rsidRPr="006C228E">
        <w:rPr>
          <w:rFonts w:ascii="Times New Roman" w:hAnsi="Times New Roman" w:cs="Times New Roman"/>
        </w:rPr>
        <w:t>, 11(3-4), pp.265-287.</w:t>
      </w:r>
    </w:p>
    <w:p w14:paraId="16BB6989"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Barbopoulos, L., Paudyal, K., and Pescetto, G., (2012). Legal systems and gains from cross-border acquisitions. </w:t>
      </w:r>
      <w:r w:rsidRPr="006C228E">
        <w:rPr>
          <w:rFonts w:ascii="Times New Roman" w:hAnsi="Times New Roman" w:cs="Times New Roman"/>
          <w:i/>
        </w:rPr>
        <w:t>Journal of Business Research</w:t>
      </w:r>
      <w:r w:rsidRPr="006C228E">
        <w:rPr>
          <w:rFonts w:ascii="Times New Roman" w:hAnsi="Times New Roman" w:cs="Times New Roman"/>
        </w:rPr>
        <w:t>, Volume 65, Issue 9, Pages 1301–1312.</w:t>
      </w:r>
    </w:p>
    <w:p w14:paraId="2ECC74A1"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Barkema, H.G., and Vermeulen, F. (1998). International expansion through start-ups or acquisitions: A learning perspective. </w:t>
      </w:r>
      <w:r w:rsidRPr="006C228E">
        <w:rPr>
          <w:rFonts w:ascii="Times New Roman" w:hAnsi="Times New Roman" w:cs="Times New Roman"/>
          <w:i/>
        </w:rPr>
        <w:t>The Academy of Management Journal</w:t>
      </w:r>
      <w:r w:rsidRPr="006C228E">
        <w:rPr>
          <w:rFonts w:ascii="Times New Roman" w:hAnsi="Times New Roman" w:cs="Times New Roman"/>
        </w:rPr>
        <w:t>, 41, pp. 7-26.</w:t>
      </w:r>
    </w:p>
    <w:p w14:paraId="74A2FF61"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Barney, J. (1991). Firm resources and sustained competitive advantage. </w:t>
      </w:r>
      <w:r w:rsidRPr="006C228E">
        <w:rPr>
          <w:rFonts w:ascii="Times New Roman" w:hAnsi="Times New Roman" w:cs="Times New Roman"/>
          <w:i/>
        </w:rPr>
        <w:t>Journal of Management</w:t>
      </w:r>
      <w:r w:rsidRPr="006C228E">
        <w:rPr>
          <w:rFonts w:ascii="Times New Roman" w:hAnsi="Times New Roman" w:cs="Times New Roman"/>
        </w:rPr>
        <w:t>, 17(1), pp.99-120.</w:t>
      </w:r>
    </w:p>
    <w:p w14:paraId="2C2C239A"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Bick, P., Crook, M.D., Lynch, A.A., and Walkup, B.R. (2017). Does distance matter in mergers and acquisitions? </w:t>
      </w:r>
      <w:r w:rsidRPr="006C228E">
        <w:rPr>
          <w:rFonts w:ascii="Times New Roman" w:hAnsi="Times New Roman" w:cs="Times New Roman"/>
          <w:i/>
        </w:rPr>
        <w:t>The Journal of Financial Research</w:t>
      </w:r>
      <w:r w:rsidRPr="006C228E">
        <w:rPr>
          <w:rFonts w:ascii="Times New Roman" w:hAnsi="Times New Roman" w:cs="Times New Roman"/>
        </w:rPr>
        <w:t>, 40(1), pp.33-54.</w:t>
      </w:r>
    </w:p>
    <w:p w14:paraId="345E8C0F"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lastRenderedPageBreak/>
        <w:t xml:space="preserve">Buckley, P.J., Elia, S., and Kafouros, M., (2014). Acquisitions by emerging market multinationals: Implications for firm performance. </w:t>
      </w:r>
      <w:r w:rsidRPr="006C228E">
        <w:rPr>
          <w:rFonts w:ascii="Times New Roman" w:hAnsi="Times New Roman" w:cs="Times New Roman"/>
          <w:i/>
        </w:rPr>
        <w:t>Journal of World Business</w:t>
      </w:r>
      <w:r w:rsidRPr="006C228E">
        <w:rPr>
          <w:rFonts w:ascii="Times New Roman" w:hAnsi="Times New Roman" w:cs="Times New Roman"/>
        </w:rPr>
        <w:t xml:space="preserve"> 49, pp. 611–632</w:t>
      </w:r>
    </w:p>
    <w:p w14:paraId="2A2FEF5F"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Conn, R. L., Cosh, A., Guest, P. M., &amp; Hughes, A. (2005). The impact on UK acquirers of domestic, cross-border, public and private acquisitions.</w:t>
      </w:r>
      <w:r w:rsidRPr="006C228E">
        <w:rPr>
          <w:rFonts w:ascii="Times New Roman" w:hAnsi="Times New Roman" w:cs="Times New Roman"/>
          <w:i/>
          <w:iCs/>
        </w:rPr>
        <w:t xml:space="preserve"> Journal of Business Finance &amp; Accounting, 32</w:t>
      </w:r>
      <w:r w:rsidRPr="006C228E">
        <w:rPr>
          <w:rFonts w:ascii="Times New Roman" w:hAnsi="Times New Roman" w:cs="Times New Roman"/>
        </w:rPr>
        <w:t>(5-6), pp. 815-870.</w:t>
      </w:r>
    </w:p>
    <w:p w14:paraId="0BFED3C6"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Criscuolo, C., and Martin, R. (2004). Multinationals and U.S. Productivity Leadership: Evidence from Great Britain. </w:t>
      </w:r>
      <w:r w:rsidRPr="006C228E">
        <w:rPr>
          <w:rFonts w:ascii="Times New Roman" w:hAnsi="Times New Roman" w:cs="Times New Roman"/>
          <w:i/>
        </w:rPr>
        <w:t>The Review of Economics and Statistics</w:t>
      </w:r>
      <w:r w:rsidRPr="006C228E">
        <w:rPr>
          <w:rFonts w:ascii="Times New Roman" w:hAnsi="Times New Roman" w:cs="Times New Roman"/>
        </w:rPr>
        <w:t>, Vol. 91, No. 2, Pages: 263-281.</w:t>
      </w:r>
    </w:p>
    <w:p w14:paraId="4A0F189D"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Dastidar, P., (2009). International corporate diversification and performance: Does firm self-selection matter? </w:t>
      </w:r>
      <w:r w:rsidRPr="006C228E">
        <w:rPr>
          <w:rFonts w:ascii="Times New Roman" w:hAnsi="Times New Roman" w:cs="Times New Roman"/>
          <w:i/>
        </w:rPr>
        <w:t>Journal of International Business Studies</w:t>
      </w:r>
      <w:r w:rsidRPr="006C228E">
        <w:rPr>
          <w:rFonts w:ascii="Times New Roman" w:hAnsi="Times New Roman" w:cs="Times New Roman"/>
        </w:rPr>
        <w:t>, 40, pp.71-85.</w:t>
      </w:r>
    </w:p>
    <w:p w14:paraId="40301607"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Denis, D.J., Denis, D. K., and Yost, K. (2002). Global diversification, industrial diversification, and firm value. </w:t>
      </w:r>
      <w:r w:rsidRPr="006C228E">
        <w:rPr>
          <w:rFonts w:ascii="Times New Roman" w:hAnsi="Times New Roman" w:cs="Times New Roman"/>
          <w:i/>
        </w:rPr>
        <w:t>Journal of Finance</w:t>
      </w:r>
      <w:r w:rsidRPr="006C228E">
        <w:rPr>
          <w:rFonts w:ascii="Times New Roman" w:hAnsi="Times New Roman" w:cs="Times New Roman"/>
        </w:rPr>
        <w:t>, 57, pp. 1951-1979.</w:t>
      </w:r>
    </w:p>
    <w:p w14:paraId="0FC9DFF7"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Doukas, J., and Trovlos, N.G. (1988). The effects of corporate multinationalism on shareholders’ wealth: Evidence from international acquisitions. </w:t>
      </w:r>
      <w:r w:rsidRPr="006C228E">
        <w:rPr>
          <w:rFonts w:ascii="Times New Roman" w:hAnsi="Times New Roman" w:cs="Times New Roman"/>
          <w:i/>
        </w:rPr>
        <w:t>Journal of Finance</w:t>
      </w:r>
      <w:r w:rsidRPr="006C228E">
        <w:rPr>
          <w:rFonts w:ascii="Times New Roman" w:hAnsi="Times New Roman" w:cs="Times New Roman"/>
        </w:rPr>
        <w:t>, 43, pp. 1161-1175.</w:t>
      </w:r>
    </w:p>
    <w:p w14:paraId="4EA1BCE7"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Doukas, J.A., and Pantzalis, C., (2003). Geographic diversification and agency costs of debt of multinational firms. </w:t>
      </w:r>
      <w:r w:rsidRPr="006C228E">
        <w:rPr>
          <w:rFonts w:ascii="Times New Roman" w:hAnsi="Times New Roman" w:cs="Times New Roman"/>
          <w:i/>
        </w:rPr>
        <w:t xml:space="preserve">Journal of Corporate Finance, </w:t>
      </w:r>
      <w:r w:rsidRPr="006C228E">
        <w:rPr>
          <w:rFonts w:ascii="Times New Roman" w:hAnsi="Times New Roman" w:cs="Times New Roman"/>
        </w:rPr>
        <w:t>9(1), pp.59-92.</w:t>
      </w:r>
    </w:p>
    <w:p w14:paraId="2DD8D045"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Errunza, V., &amp; Senbet, L. 1984. International corporate diversification, market valuation and size-adjusted evidence. </w:t>
      </w:r>
      <w:r w:rsidRPr="006C228E">
        <w:rPr>
          <w:rFonts w:ascii="Times New Roman" w:hAnsi="Times New Roman" w:cs="Times New Roman"/>
          <w:i/>
        </w:rPr>
        <w:t>The Journal of Finance</w:t>
      </w:r>
      <w:r w:rsidRPr="006C228E">
        <w:rPr>
          <w:rFonts w:ascii="Times New Roman" w:hAnsi="Times New Roman" w:cs="Times New Roman"/>
        </w:rPr>
        <w:t>, 39(3): 727–745.</w:t>
      </w:r>
    </w:p>
    <w:p w14:paraId="71BAC58C"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Fatemi, M., 1984, Shareholder benefits from corporate international diversification, </w:t>
      </w:r>
      <w:r w:rsidRPr="006C228E">
        <w:rPr>
          <w:rFonts w:ascii="Times New Roman" w:hAnsi="Times New Roman" w:cs="Times New Roman"/>
          <w:i/>
        </w:rPr>
        <w:t>The Journal of Finance</w:t>
      </w:r>
      <w:r w:rsidRPr="006C228E">
        <w:rPr>
          <w:rFonts w:ascii="Times New Roman" w:hAnsi="Times New Roman" w:cs="Times New Roman"/>
        </w:rPr>
        <w:t xml:space="preserve"> 39, pp. 1325-1344.</w:t>
      </w:r>
    </w:p>
    <w:p w14:paraId="25398DF0"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lang w:val="pt-PT"/>
        </w:rPr>
        <w:t xml:space="preserve">Feito-Ruiz, I., and Menendez-Requejo, S. (2011). </w:t>
      </w:r>
      <w:r w:rsidRPr="006C228E">
        <w:rPr>
          <w:rFonts w:ascii="Times New Roman" w:hAnsi="Times New Roman" w:cs="Times New Roman"/>
        </w:rPr>
        <w:t xml:space="preserve">Cross-border Mergers and Acquisitions in different legal environments. </w:t>
      </w:r>
      <w:r w:rsidRPr="006C228E">
        <w:rPr>
          <w:rFonts w:ascii="Times New Roman" w:hAnsi="Times New Roman" w:cs="Times New Roman"/>
          <w:i/>
        </w:rPr>
        <w:t>International Review of Law and Economics</w:t>
      </w:r>
      <w:r w:rsidRPr="006C228E">
        <w:rPr>
          <w:rFonts w:ascii="Times New Roman" w:hAnsi="Times New Roman" w:cs="Times New Roman"/>
        </w:rPr>
        <w:t>, Volume 31, Issue 3, Pages 169–187.</w:t>
      </w:r>
    </w:p>
    <w:p w14:paraId="2C06F041"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Francis, B.B., Hasan, I., and Sun, X., (2008).</w:t>
      </w:r>
      <w:r w:rsidRPr="006C228E">
        <w:rPr>
          <w:rFonts w:ascii="Times New Roman" w:hAnsi="Times New Roman" w:cs="Times New Roman"/>
          <w:bCs/>
        </w:rPr>
        <w:t xml:space="preserve"> </w:t>
      </w:r>
      <w:r w:rsidRPr="006C228E">
        <w:rPr>
          <w:rFonts w:ascii="Times New Roman" w:hAnsi="Times New Roman" w:cs="Times New Roman"/>
        </w:rPr>
        <w:t xml:space="preserve">Financial market integration and the value of global diversification: Evidence for US acquirers in cross-border mergers and acquisitions. </w:t>
      </w:r>
      <w:r w:rsidRPr="006C228E">
        <w:rPr>
          <w:rFonts w:ascii="Times New Roman" w:hAnsi="Times New Roman" w:cs="Times New Roman"/>
          <w:i/>
        </w:rPr>
        <w:t>Journal of Banking &amp; Finance</w:t>
      </w:r>
      <w:r w:rsidRPr="006C228E">
        <w:rPr>
          <w:rFonts w:ascii="Times New Roman" w:hAnsi="Times New Roman" w:cs="Times New Roman"/>
        </w:rPr>
        <w:t>, Volume 32, Issue 8, Pages 1522–1540.</w:t>
      </w:r>
    </w:p>
    <w:p w14:paraId="213BACB5"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Goergen, M. and Renneboog, L. (2004), ‘Shareholder Wealth Effects of European Domestic and Cross-Border Takeover Bids’, </w:t>
      </w:r>
      <w:r w:rsidRPr="006C228E">
        <w:rPr>
          <w:rFonts w:ascii="Times New Roman" w:hAnsi="Times New Roman" w:cs="Times New Roman"/>
          <w:i/>
        </w:rPr>
        <w:t>European Financial Management</w:t>
      </w:r>
      <w:r w:rsidRPr="006C228E">
        <w:rPr>
          <w:rFonts w:ascii="Times New Roman" w:hAnsi="Times New Roman" w:cs="Times New Roman"/>
        </w:rPr>
        <w:t xml:space="preserve">, Vol. 10, No. 1, pp. 9–45. </w:t>
      </w:r>
    </w:p>
    <w:p w14:paraId="095D4CFC"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lastRenderedPageBreak/>
        <w:t xml:space="preserve">Greenaway, D., Sousab, N., and Wakelin, K., (2004). Do domestic firms learn to export from multinationals? </w:t>
      </w:r>
      <w:r w:rsidRPr="006C228E">
        <w:rPr>
          <w:rFonts w:ascii="Times New Roman" w:hAnsi="Times New Roman" w:cs="Times New Roman"/>
          <w:i/>
        </w:rPr>
        <w:t>European Journal of Political Economy</w:t>
      </w:r>
      <w:r w:rsidRPr="006C228E">
        <w:rPr>
          <w:rFonts w:ascii="Times New Roman" w:hAnsi="Times New Roman" w:cs="Times New Roman"/>
        </w:rPr>
        <w:t>, Volume 20, Issue 4, Pages 1027–1043.</w:t>
      </w:r>
    </w:p>
    <w:p w14:paraId="5B5F1FFC"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Gregory, A. and O’Donohoe, S. (2014), ‘Do Cross-Border and Domestic Acquisitions Differ? Evidence from the Acquisition of UK Targets’, </w:t>
      </w:r>
      <w:r w:rsidRPr="006C228E">
        <w:rPr>
          <w:rFonts w:ascii="Times New Roman" w:hAnsi="Times New Roman" w:cs="Times New Roman"/>
          <w:i/>
        </w:rPr>
        <w:t>International Review of Financial Analysis</w:t>
      </w:r>
      <w:r w:rsidRPr="006C228E">
        <w:rPr>
          <w:rFonts w:ascii="Times New Roman" w:hAnsi="Times New Roman" w:cs="Times New Roman"/>
        </w:rPr>
        <w:t>, Vol.31, pp. 61–9.</w:t>
      </w:r>
    </w:p>
    <w:p w14:paraId="6B5AE87A"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Harris, R.S., and Ravenscraft, D. (1991). The Role of Acquisitions in Foreign Direct Investment: Evidence from the U.S. Stock Market. </w:t>
      </w:r>
      <w:r w:rsidRPr="006C228E">
        <w:rPr>
          <w:rFonts w:ascii="Times New Roman" w:hAnsi="Times New Roman" w:cs="Times New Roman"/>
          <w:i/>
        </w:rPr>
        <w:t>The Journal of Finance</w:t>
      </w:r>
      <w:r w:rsidRPr="006C228E">
        <w:rPr>
          <w:rFonts w:ascii="Times New Roman" w:hAnsi="Times New Roman" w:cs="Times New Roman"/>
        </w:rPr>
        <w:t xml:space="preserve">, Volume 46, Issue 3, pp. 825–844. </w:t>
      </w:r>
    </w:p>
    <w:p w14:paraId="199579AC"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Heckman, J. 1979. Sample selection bias as a specification error. </w:t>
      </w:r>
      <w:r w:rsidRPr="006C228E">
        <w:rPr>
          <w:rFonts w:ascii="Times New Roman" w:hAnsi="Times New Roman" w:cs="Times New Roman"/>
          <w:i/>
        </w:rPr>
        <w:t>Econometrica,</w:t>
      </w:r>
      <w:r w:rsidRPr="006C228E">
        <w:rPr>
          <w:rFonts w:ascii="Times New Roman" w:hAnsi="Times New Roman" w:cs="Times New Roman"/>
        </w:rPr>
        <w:t xml:space="preserve"> 47(1): 153–161.</w:t>
      </w:r>
    </w:p>
    <w:p w14:paraId="16697DF3"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Helpman, E., 1984, A simple theory of international trade with multinational corporations, </w:t>
      </w:r>
      <w:r w:rsidRPr="006C228E">
        <w:rPr>
          <w:rFonts w:ascii="Times New Roman" w:hAnsi="Times New Roman" w:cs="Times New Roman"/>
          <w:i/>
        </w:rPr>
        <w:t>Journal of Political Economy</w:t>
      </w:r>
      <w:r w:rsidRPr="006C228E">
        <w:rPr>
          <w:rFonts w:ascii="Times New Roman" w:hAnsi="Times New Roman" w:cs="Times New Roman"/>
        </w:rPr>
        <w:t xml:space="preserve"> 92, pp.451-471.</w:t>
      </w:r>
    </w:p>
    <w:p w14:paraId="68118B2C"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Hennart, J.-F. 1991. Control in multinational firms: The role of price and hierarchy. </w:t>
      </w:r>
      <w:r w:rsidRPr="006C228E">
        <w:rPr>
          <w:rFonts w:ascii="Times New Roman" w:hAnsi="Times New Roman" w:cs="Times New Roman"/>
          <w:i/>
        </w:rPr>
        <w:t>Management International Review</w:t>
      </w:r>
      <w:r w:rsidRPr="006C228E">
        <w:rPr>
          <w:rFonts w:ascii="Times New Roman" w:hAnsi="Times New Roman" w:cs="Times New Roman"/>
        </w:rPr>
        <w:t>, 31(Special Issue): 71–96.</w:t>
      </w:r>
    </w:p>
    <w:p w14:paraId="04150429"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Hout, T., Porter, M.E., and Rudden, E. (1982). How global companies win out. </w:t>
      </w:r>
      <w:r w:rsidRPr="006C228E">
        <w:rPr>
          <w:rFonts w:ascii="Times New Roman" w:hAnsi="Times New Roman" w:cs="Times New Roman"/>
          <w:i/>
        </w:rPr>
        <w:t>Harvard Business Review</w:t>
      </w:r>
      <w:r w:rsidRPr="006C228E">
        <w:rPr>
          <w:rFonts w:ascii="Times New Roman" w:hAnsi="Times New Roman" w:cs="Times New Roman"/>
        </w:rPr>
        <w:t>, 60 (5), pp. 98-108.</w:t>
      </w:r>
    </w:p>
    <w:p w14:paraId="354D3EF6"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Humphery-Jenner, M.L. and Powell, R.G. (2011), ‘Firm size, takeover profitability, and the effectiveness of the market for corporate control: Does the absence of anti-takeover provisions make a difference?’, </w:t>
      </w:r>
      <w:r w:rsidRPr="006C228E">
        <w:rPr>
          <w:rFonts w:ascii="Times New Roman" w:hAnsi="Times New Roman" w:cs="Times New Roman"/>
          <w:i/>
        </w:rPr>
        <w:t>Journal of Corporate Finance</w:t>
      </w:r>
      <w:r w:rsidRPr="006C228E">
        <w:rPr>
          <w:rFonts w:ascii="Times New Roman" w:hAnsi="Times New Roman" w:cs="Times New Roman"/>
        </w:rPr>
        <w:t>, Vol.17(3), pp. 418–437.</w:t>
      </w:r>
    </w:p>
    <w:p w14:paraId="6F752155" w14:textId="77777777" w:rsidR="00AC0428" w:rsidRPr="006C228E" w:rsidRDefault="00AC0428" w:rsidP="00AC0428">
      <w:pPr>
        <w:spacing w:after="0" w:line="480" w:lineRule="auto"/>
        <w:ind w:left="720" w:hanging="720"/>
        <w:rPr>
          <w:rFonts w:ascii="Times New Roman" w:hAnsi="Times New Roman" w:cs="Times New Roman"/>
          <w:lang w:val="de-DE"/>
        </w:rPr>
      </w:pPr>
      <w:r w:rsidRPr="006C228E">
        <w:rPr>
          <w:rFonts w:ascii="Times New Roman" w:hAnsi="Times New Roman" w:cs="Times New Roman"/>
        </w:rPr>
        <w:t xml:space="preserve">Hymer, S.H. (1976). A study of direct foreign investment. </w:t>
      </w:r>
      <w:r w:rsidRPr="006C228E">
        <w:rPr>
          <w:rFonts w:ascii="Times New Roman" w:hAnsi="Times New Roman" w:cs="Times New Roman"/>
          <w:i/>
          <w:lang w:val="de-DE"/>
        </w:rPr>
        <w:t>Cambridge</w:t>
      </w:r>
      <w:r w:rsidRPr="006C228E">
        <w:rPr>
          <w:rFonts w:ascii="Times New Roman" w:hAnsi="Times New Roman" w:cs="Times New Roman"/>
          <w:lang w:val="de-DE"/>
        </w:rPr>
        <w:t>, MA: MIT Press.</w:t>
      </w:r>
    </w:p>
    <w:p w14:paraId="7B8C9C08"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lang w:val="de-DE"/>
        </w:rPr>
        <w:t xml:space="preserve">Jensen, M.C., (1986). </w:t>
      </w:r>
      <w:r w:rsidRPr="006C228E">
        <w:rPr>
          <w:rFonts w:ascii="Times New Roman" w:hAnsi="Times New Roman" w:cs="Times New Roman"/>
        </w:rPr>
        <w:t>Agency Costs of Free Cash Flow, Corporate Finance, and Takeovers. </w:t>
      </w:r>
      <w:r w:rsidRPr="006C228E">
        <w:rPr>
          <w:rFonts w:ascii="Times New Roman" w:hAnsi="Times New Roman" w:cs="Times New Roman"/>
          <w:i/>
          <w:iCs/>
        </w:rPr>
        <w:t>The American Economic Review, </w:t>
      </w:r>
      <w:r w:rsidRPr="006C228E">
        <w:rPr>
          <w:rFonts w:ascii="Times New Roman" w:hAnsi="Times New Roman" w:cs="Times New Roman"/>
          <w:bCs/>
        </w:rPr>
        <w:t>76</w:t>
      </w:r>
      <w:r w:rsidRPr="006C228E">
        <w:rPr>
          <w:rFonts w:ascii="Times New Roman" w:hAnsi="Times New Roman" w:cs="Times New Roman"/>
        </w:rPr>
        <w:t>(2), pp. 323-329.</w:t>
      </w:r>
    </w:p>
    <w:p w14:paraId="5C4ADD4F"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Jensen. M. C., and Meckling, W.H., (1976), Theory of the firm: Managerial behavior, agency costs and the ownership structure, </w:t>
      </w:r>
      <w:r w:rsidRPr="006C228E">
        <w:rPr>
          <w:rFonts w:ascii="Times New Roman" w:hAnsi="Times New Roman" w:cs="Times New Roman"/>
          <w:i/>
        </w:rPr>
        <w:t>Journal of Financial Economics</w:t>
      </w:r>
      <w:r w:rsidRPr="006C228E">
        <w:rPr>
          <w:rFonts w:ascii="Times New Roman" w:hAnsi="Times New Roman" w:cs="Times New Roman"/>
        </w:rPr>
        <w:t xml:space="preserve"> 3(4), pp.305-360.</w:t>
      </w:r>
    </w:p>
    <w:p w14:paraId="3F190A06"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Kogut, B., and Chang, S.J. (1991). Technological capabilities of Japanese foreign direct investment in the United States. </w:t>
      </w:r>
      <w:r w:rsidRPr="006C228E">
        <w:rPr>
          <w:rFonts w:ascii="Times New Roman" w:hAnsi="Times New Roman" w:cs="Times New Roman"/>
          <w:i/>
        </w:rPr>
        <w:t>Review of Economics and Statistics</w:t>
      </w:r>
      <w:r w:rsidRPr="006C228E">
        <w:rPr>
          <w:rFonts w:ascii="Times New Roman" w:hAnsi="Times New Roman" w:cs="Times New Roman"/>
        </w:rPr>
        <w:t>, 73, pp. 401-413.</w:t>
      </w:r>
    </w:p>
    <w:p w14:paraId="3EA2585A"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Lang, L., Stulz, R. and Walkling, R.A., (1989), Tobin’s Q and the gains from successful takeovers, </w:t>
      </w:r>
      <w:r w:rsidRPr="006C228E">
        <w:rPr>
          <w:rFonts w:ascii="Times New Roman" w:hAnsi="Times New Roman" w:cs="Times New Roman"/>
          <w:i/>
        </w:rPr>
        <w:t>Journal of Financial Economics</w:t>
      </w:r>
      <w:r w:rsidRPr="006C228E">
        <w:rPr>
          <w:rFonts w:ascii="Times New Roman" w:hAnsi="Times New Roman" w:cs="Times New Roman"/>
        </w:rPr>
        <w:t xml:space="preserve"> 24, pp.137-154.</w:t>
      </w:r>
    </w:p>
    <w:p w14:paraId="75245C2B"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lastRenderedPageBreak/>
        <w:t xml:space="preserve"> Lee, K.C., and Kwok, C. C. Y. (1988). Multinational corporations vs. domestic corporations: International environmental factors and determinants of capital structure.</w:t>
      </w:r>
      <w:r w:rsidRPr="006C228E">
        <w:rPr>
          <w:rFonts w:ascii="Times New Roman" w:hAnsi="Times New Roman" w:cs="Times New Roman"/>
          <w:i/>
          <w:iCs/>
        </w:rPr>
        <w:t xml:space="preserve"> Journal of International Business Studies, 19</w:t>
      </w:r>
      <w:r w:rsidRPr="006C228E">
        <w:rPr>
          <w:rFonts w:ascii="Times New Roman" w:hAnsi="Times New Roman" w:cs="Times New Roman"/>
        </w:rPr>
        <w:t>(2), pp. 195-217.</w:t>
      </w:r>
    </w:p>
    <w:p w14:paraId="0EF0D7E8"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March, J.G. 1991. Exploration and exploitation in organizational learning. </w:t>
      </w:r>
      <w:r w:rsidRPr="006C228E">
        <w:rPr>
          <w:rFonts w:ascii="Times New Roman" w:hAnsi="Times New Roman" w:cs="Times New Roman"/>
          <w:i/>
        </w:rPr>
        <w:t>Organization Science</w:t>
      </w:r>
      <w:r w:rsidRPr="006C228E">
        <w:rPr>
          <w:rFonts w:ascii="Times New Roman" w:hAnsi="Times New Roman" w:cs="Times New Roman"/>
        </w:rPr>
        <w:t>, 2(special issue), pp.71-87.</w:t>
      </w:r>
    </w:p>
    <w:p w14:paraId="4897A38A"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Markides, C.C. and Ittner, C.D. (1994). Shareholder benefits from corporate international diversification: Evidence from US international acquisitions. </w:t>
      </w:r>
      <w:r w:rsidRPr="006C228E">
        <w:rPr>
          <w:rFonts w:ascii="Times New Roman" w:hAnsi="Times New Roman" w:cs="Times New Roman"/>
          <w:i/>
        </w:rPr>
        <w:t>Journal of International Business Studies</w:t>
      </w:r>
      <w:r w:rsidRPr="006C228E">
        <w:rPr>
          <w:rFonts w:ascii="Times New Roman" w:hAnsi="Times New Roman" w:cs="Times New Roman"/>
        </w:rPr>
        <w:t>, 25, pp.343.</w:t>
      </w:r>
    </w:p>
    <w:p w14:paraId="7C69D12D"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Martynova, M.</w:t>
      </w:r>
      <w:r w:rsidR="00AE3D78" w:rsidRPr="006C228E">
        <w:rPr>
          <w:rFonts w:ascii="Times New Roman" w:hAnsi="Times New Roman" w:cs="Times New Roman"/>
        </w:rPr>
        <w:t>, and</w:t>
      </w:r>
      <w:r w:rsidRPr="006C228E">
        <w:rPr>
          <w:rFonts w:ascii="Times New Roman" w:hAnsi="Times New Roman" w:cs="Times New Roman"/>
        </w:rPr>
        <w:t xml:space="preserve"> Renneboog, L. (2008). A century of corporate takeovers: What have we learned and where do we stand? </w:t>
      </w:r>
      <w:r w:rsidRPr="006C228E">
        <w:rPr>
          <w:rFonts w:ascii="Times New Roman" w:hAnsi="Times New Roman" w:cs="Times New Roman"/>
          <w:i/>
        </w:rPr>
        <w:t>Journal of Banking &amp; Finance</w:t>
      </w:r>
      <w:r w:rsidRPr="006C228E">
        <w:rPr>
          <w:rFonts w:ascii="Times New Roman" w:hAnsi="Times New Roman" w:cs="Times New Roman"/>
        </w:rPr>
        <w:t>, Volume 32, Issue 10, Pages 2148–2177.</w:t>
      </w:r>
    </w:p>
    <w:p w14:paraId="028AA8B5"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Moeller, S.B.</w:t>
      </w:r>
      <w:r w:rsidR="00AE3D78" w:rsidRPr="006C228E">
        <w:rPr>
          <w:rFonts w:ascii="Times New Roman" w:hAnsi="Times New Roman" w:cs="Times New Roman"/>
        </w:rPr>
        <w:t>, Schlingemann</w:t>
      </w:r>
      <w:r w:rsidRPr="006C228E">
        <w:rPr>
          <w:rFonts w:ascii="Times New Roman" w:hAnsi="Times New Roman" w:cs="Times New Roman"/>
        </w:rPr>
        <w:t xml:space="preserve">, F.P., and Stulz, R.M. (2004). Firm size and the gains from acquisitions. </w:t>
      </w:r>
      <w:r w:rsidRPr="006C228E">
        <w:rPr>
          <w:rFonts w:ascii="Times New Roman" w:hAnsi="Times New Roman" w:cs="Times New Roman"/>
          <w:i/>
        </w:rPr>
        <w:t>Journal of Financial Economics</w:t>
      </w:r>
      <w:r w:rsidRPr="006C228E">
        <w:rPr>
          <w:rFonts w:ascii="Times New Roman" w:hAnsi="Times New Roman" w:cs="Times New Roman"/>
        </w:rPr>
        <w:t>, Volume 73, Issue 2, Pages 201–228.</w:t>
      </w:r>
    </w:p>
    <w:p w14:paraId="1C76D6E3"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Morck, R., and Yeung, B. (1992). Internalization: An event study test. </w:t>
      </w:r>
      <w:r w:rsidRPr="006C228E">
        <w:rPr>
          <w:rFonts w:ascii="Times New Roman" w:hAnsi="Times New Roman" w:cs="Times New Roman"/>
          <w:i/>
        </w:rPr>
        <w:t>Journal of International Economics</w:t>
      </w:r>
      <w:r w:rsidRPr="006C228E">
        <w:rPr>
          <w:rFonts w:ascii="Times New Roman" w:hAnsi="Times New Roman" w:cs="Times New Roman"/>
        </w:rPr>
        <w:t xml:space="preserve"> 33, pp.41-56.</w:t>
      </w:r>
    </w:p>
    <w:p w14:paraId="161E7F9D"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Morck, R., Shleifer, A., and Vishny, R.W. (1989). Alternative Mechanisms for Corporate Control. </w:t>
      </w:r>
      <w:r w:rsidRPr="006C228E">
        <w:rPr>
          <w:rFonts w:ascii="Times New Roman" w:hAnsi="Times New Roman" w:cs="Times New Roman"/>
          <w:i/>
        </w:rPr>
        <w:t>The American Economic Review</w:t>
      </w:r>
      <w:r w:rsidRPr="006C228E">
        <w:rPr>
          <w:rFonts w:ascii="Times New Roman" w:hAnsi="Times New Roman" w:cs="Times New Roman"/>
        </w:rPr>
        <w:t>, Vol. 79, No. 4., pp. 842-852.</w:t>
      </w:r>
    </w:p>
    <w:p w14:paraId="2B12568B"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Ozkan, N., (2012). Do CEOs gain more in foreign acquisitions than domestic acquisitions? </w:t>
      </w:r>
      <w:r w:rsidRPr="006C228E">
        <w:rPr>
          <w:rFonts w:ascii="Times New Roman" w:hAnsi="Times New Roman" w:cs="Times New Roman"/>
          <w:i/>
          <w:iCs/>
        </w:rPr>
        <w:t>Journal of Banking &amp; Finance, </w:t>
      </w:r>
      <w:r w:rsidRPr="006C228E">
        <w:rPr>
          <w:rFonts w:ascii="Times New Roman" w:hAnsi="Times New Roman" w:cs="Times New Roman"/>
          <w:bCs/>
        </w:rPr>
        <w:t>36</w:t>
      </w:r>
      <w:r w:rsidRPr="006C228E">
        <w:rPr>
          <w:rFonts w:ascii="Times New Roman" w:hAnsi="Times New Roman" w:cs="Times New Roman"/>
        </w:rPr>
        <w:t>(4), pp. 1122-1138.</w:t>
      </w:r>
    </w:p>
    <w:p w14:paraId="798EE849"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Prahalad, C. K. and Hamel, G., (1990). The Core Competence of the Corporation (1990). </w:t>
      </w:r>
      <w:r w:rsidRPr="006C228E">
        <w:rPr>
          <w:rFonts w:ascii="Times New Roman" w:hAnsi="Times New Roman" w:cs="Times New Roman"/>
          <w:i/>
        </w:rPr>
        <w:t>Harvard Business Review</w:t>
      </w:r>
      <w:r w:rsidRPr="006C228E">
        <w:rPr>
          <w:rFonts w:ascii="Times New Roman" w:hAnsi="Times New Roman" w:cs="Times New Roman"/>
        </w:rPr>
        <w:t xml:space="preserve">, Vol. 68 (3), p. 79-91. </w:t>
      </w:r>
    </w:p>
    <w:p w14:paraId="7A7237E5"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Shleifer, A., and Vishny, R.W. (1989). Management entrenchment: The case of manager-specific investments. </w:t>
      </w:r>
      <w:r w:rsidRPr="006C228E">
        <w:rPr>
          <w:rFonts w:ascii="Times New Roman" w:hAnsi="Times New Roman" w:cs="Times New Roman"/>
          <w:i/>
        </w:rPr>
        <w:t>Journal of Financial Economics</w:t>
      </w:r>
      <w:r w:rsidRPr="006C228E">
        <w:rPr>
          <w:rFonts w:ascii="Times New Roman" w:hAnsi="Times New Roman" w:cs="Times New Roman"/>
        </w:rPr>
        <w:t>, Volume 25, Issue 1, November 1989, Pages 123-139.</w:t>
      </w:r>
    </w:p>
    <w:p w14:paraId="0AD7444E"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 xml:space="preserve">Sundaram, A. K., &amp; Black, S. 1992. The environment and internal organization of multinational enterprises. </w:t>
      </w:r>
      <w:r w:rsidRPr="006C228E">
        <w:rPr>
          <w:rFonts w:ascii="Times New Roman" w:hAnsi="Times New Roman" w:cs="Times New Roman"/>
          <w:i/>
        </w:rPr>
        <w:t>Academy of Management Review</w:t>
      </w:r>
      <w:r w:rsidRPr="006C228E">
        <w:rPr>
          <w:rFonts w:ascii="Times New Roman" w:hAnsi="Times New Roman" w:cs="Times New Roman"/>
        </w:rPr>
        <w:t>, 17(4): 729–758.</w:t>
      </w:r>
    </w:p>
    <w:p w14:paraId="7F641E67"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t>Teece, D.J., Pisano, G., and Shuen, A., (</w:t>
      </w:r>
      <w:r w:rsidR="00494D8C" w:rsidRPr="006C228E">
        <w:rPr>
          <w:rFonts w:ascii="Times New Roman" w:hAnsi="Times New Roman" w:cs="Times New Roman"/>
        </w:rPr>
        <w:t>199</w:t>
      </w:r>
      <w:r w:rsidRPr="006C228E">
        <w:rPr>
          <w:rFonts w:ascii="Times New Roman" w:hAnsi="Times New Roman" w:cs="Times New Roman"/>
        </w:rPr>
        <w:t xml:space="preserve">7).  Dynamic Capabilities and Strategic Management. </w:t>
      </w:r>
      <w:r w:rsidRPr="006C228E">
        <w:rPr>
          <w:rFonts w:ascii="Times New Roman" w:hAnsi="Times New Roman" w:cs="Times New Roman"/>
          <w:i/>
        </w:rPr>
        <w:t>Strategic Management Journal</w:t>
      </w:r>
      <w:r w:rsidRPr="006C228E">
        <w:rPr>
          <w:rFonts w:ascii="Times New Roman" w:hAnsi="Times New Roman" w:cs="Times New Roman"/>
        </w:rPr>
        <w:t>, Vol. 18(7), pp.509–533.</w:t>
      </w:r>
    </w:p>
    <w:p w14:paraId="3EEF4CDB" w14:textId="77777777" w:rsidR="00AC0428" w:rsidRPr="006C228E" w:rsidRDefault="00AC0428" w:rsidP="00AC0428">
      <w:pPr>
        <w:spacing w:after="0" w:line="480" w:lineRule="auto"/>
        <w:ind w:left="720" w:hanging="720"/>
        <w:rPr>
          <w:rFonts w:ascii="Times New Roman" w:hAnsi="Times New Roman" w:cs="Times New Roman"/>
        </w:rPr>
      </w:pPr>
      <w:r w:rsidRPr="006C228E">
        <w:rPr>
          <w:rFonts w:ascii="Times New Roman" w:hAnsi="Times New Roman" w:cs="Times New Roman"/>
        </w:rPr>
        <w:lastRenderedPageBreak/>
        <w:t xml:space="preserve">United Nations Conference on Trade and Development (UNCTAD) (2014). </w:t>
      </w:r>
      <w:r w:rsidRPr="006C228E">
        <w:rPr>
          <w:rFonts w:ascii="Times New Roman" w:hAnsi="Times New Roman" w:cs="Times New Roman"/>
          <w:i/>
          <w:iCs/>
        </w:rPr>
        <w:t>World Investment Report</w:t>
      </w:r>
      <w:r w:rsidRPr="006C228E">
        <w:rPr>
          <w:rFonts w:ascii="Times New Roman" w:hAnsi="Times New Roman" w:cs="Times New Roman"/>
        </w:rPr>
        <w:t>. New York and Geneva: United Nations.</w:t>
      </w:r>
    </w:p>
    <w:p w14:paraId="7D6435B6" w14:textId="77777777" w:rsidR="00BC65CD" w:rsidRDefault="00AC0428" w:rsidP="006B17B3">
      <w:pPr>
        <w:spacing w:after="0" w:line="480" w:lineRule="auto"/>
        <w:ind w:left="720" w:hanging="720"/>
        <w:rPr>
          <w:rFonts w:ascii="Times New Roman" w:hAnsi="Times New Roman" w:cs="Times New Roman"/>
        </w:rPr>
      </w:pPr>
      <w:r w:rsidRPr="006C228E">
        <w:rPr>
          <w:rFonts w:ascii="Times New Roman" w:hAnsi="Times New Roman" w:cs="Times New Roman"/>
        </w:rPr>
        <w:t xml:space="preserve">Zaheer, S., (1995). Overcoming the liability of foreignness. </w:t>
      </w:r>
      <w:r w:rsidRPr="006C228E">
        <w:rPr>
          <w:rFonts w:ascii="Times New Roman" w:hAnsi="Times New Roman" w:cs="Times New Roman"/>
          <w:i/>
        </w:rPr>
        <w:t>Academy of Management Journal,</w:t>
      </w:r>
      <w:r w:rsidR="006B17B3" w:rsidRPr="006C228E">
        <w:rPr>
          <w:rFonts w:ascii="Times New Roman" w:hAnsi="Times New Roman" w:cs="Times New Roman"/>
        </w:rPr>
        <w:t xml:space="preserve"> 38(2), pp.341-363</w:t>
      </w:r>
    </w:p>
    <w:p w14:paraId="086D8440" w14:textId="77777777" w:rsidR="002C149C" w:rsidRDefault="002C149C" w:rsidP="00CF3FCF">
      <w:pPr>
        <w:spacing w:after="0" w:line="480" w:lineRule="auto"/>
        <w:rPr>
          <w:rFonts w:ascii="Times New Roman" w:hAnsi="Times New Roman" w:cs="Times New Roman"/>
        </w:rPr>
      </w:pPr>
    </w:p>
    <w:p w14:paraId="6C774BE9" w14:textId="77777777" w:rsidR="002C149C" w:rsidRDefault="002C149C" w:rsidP="006B17B3">
      <w:pPr>
        <w:spacing w:after="0" w:line="480" w:lineRule="auto"/>
        <w:ind w:left="720" w:hanging="720"/>
        <w:rPr>
          <w:rFonts w:ascii="Times New Roman" w:hAnsi="Times New Roman" w:cs="Times New Roman"/>
        </w:rPr>
      </w:pPr>
    </w:p>
    <w:p w14:paraId="37A8207B" w14:textId="77777777" w:rsidR="002C149C" w:rsidRDefault="002C149C" w:rsidP="006B17B3">
      <w:pPr>
        <w:spacing w:after="0" w:line="480" w:lineRule="auto"/>
        <w:ind w:left="720" w:hanging="720"/>
        <w:rPr>
          <w:rFonts w:ascii="Times New Roman" w:hAnsi="Times New Roman" w:cs="Times New Roman"/>
        </w:rPr>
      </w:pPr>
    </w:p>
    <w:p w14:paraId="47F2EBD2" w14:textId="77777777" w:rsidR="002C149C" w:rsidRDefault="002C149C" w:rsidP="002C149C">
      <w:pPr>
        <w:spacing w:after="0"/>
        <w:jc w:val="center"/>
        <w:rPr>
          <w:rFonts w:ascii="Times New Roman" w:hAnsi="Times New Roman" w:cs="Times New Roman"/>
          <w:b/>
          <w:bCs/>
          <w:sz w:val="18"/>
          <w:szCs w:val="18"/>
        </w:rPr>
      </w:pPr>
      <w:r>
        <w:rPr>
          <w:rFonts w:ascii="Times New Roman" w:hAnsi="Times New Roman" w:cs="Times New Roman"/>
          <w:b/>
          <w:sz w:val="18"/>
          <w:szCs w:val="18"/>
        </w:rPr>
        <w:t>Table 1</w:t>
      </w:r>
      <w:r w:rsidRPr="00A21A76">
        <w:rPr>
          <w:rFonts w:ascii="Times New Roman" w:hAnsi="Times New Roman" w:cs="Times New Roman"/>
          <w:b/>
          <w:sz w:val="18"/>
          <w:szCs w:val="18"/>
        </w:rPr>
        <w:t xml:space="preserve">: </w:t>
      </w:r>
      <w:r w:rsidRPr="00D8598D">
        <w:rPr>
          <w:rFonts w:ascii="Times New Roman" w:hAnsi="Times New Roman" w:cs="Times New Roman"/>
          <w:b/>
          <w:bCs/>
          <w:sz w:val="18"/>
          <w:szCs w:val="18"/>
        </w:rPr>
        <w:t>Sample distribution by year</w:t>
      </w:r>
      <w:r>
        <w:rPr>
          <w:rFonts w:ascii="Times New Roman" w:hAnsi="Times New Roman" w:cs="Times New Roman"/>
          <w:b/>
          <w:bCs/>
          <w:sz w:val="18"/>
          <w:szCs w:val="18"/>
        </w:rPr>
        <w:t>, degree of multinationality</w:t>
      </w:r>
      <w:r w:rsidRPr="00D8598D">
        <w:rPr>
          <w:rFonts w:ascii="Times New Roman" w:hAnsi="Times New Roman" w:cs="Times New Roman"/>
          <w:b/>
          <w:bCs/>
          <w:sz w:val="18"/>
          <w:szCs w:val="18"/>
        </w:rPr>
        <w:t xml:space="preserve"> and industry</w:t>
      </w:r>
    </w:p>
    <w:tbl>
      <w:tblPr>
        <w:tblW w:w="1043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0"/>
        <w:gridCol w:w="646"/>
        <w:gridCol w:w="1034"/>
        <w:gridCol w:w="846"/>
        <w:gridCol w:w="902"/>
        <w:gridCol w:w="702"/>
        <w:gridCol w:w="773"/>
        <w:gridCol w:w="725"/>
        <w:gridCol w:w="732"/>
        <w:gridCol w:w="676"/>
        <w:gridCol w:w="876"/>
        <w:gridCol w:w="856"/>
        <w:gridCol w:w="939"/>
      </w:tblGrid>
      <w:tr w:rsidR="002C149C" w:rsidRPr="00B35661" w14:paraId="5EA720F2" w14:textId="77777777" w:rsidTr="00F26EF7">
        <w:trPr>
          <w:trHeight w:val="263"/>
          <w:jc w:val="center"/>
        </w:trPr>
        <w:tc>
          <w:tcPr>
            <w:tcW w:w="730" w:type="dxa"/>
            <w:tcBorders>
              <w:top w:val="single" w:sz="4" w:space="0" w:color="auto"/>
              <w:right w:val="single" w:sz="4" w:space="0" w:color="auto"/>
            </w:tcBorders>
            <w:shd w:val="clear" w:color="auto" w:fill="auto"/>
            <w:noWrap/>
            <w:vAlign w:val="bottom"/>
            <w:hideMark/>
          </w:tcPr>
          <w:p w14:paraId="4D4DA8A9" w14:textId="77777777" w:rsidR="002C149C" w:rsidRPr="00B35661" w:rsidRDefault="002C149C" w:rsidP="00F26EF7">
            <w:pPr>
              <w:spacing w:after="0" w:line="240" w:lineRule="auto"/>
              <w:rPr>
                <w:rFonts w:ascii="Times New Roman" w:eastAsia="Times New Roman" w:hAnsi="Times New Roman" w:cs="Times New Roman"/>
                <w:sz w:val="18"/>
                <w:szCs w:val="18"/>
                <w:lang w:eastAsia="en-GB"/>
              </w:rPr>
            </w:pP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C3F46" w14:textId="77777777" w:rsidR="002C149C" w:rsidRPr="00B35661" w:rsidRDefault="002C149C" w:rsidP="00F26EF7">
            <w:pPr>
              <w:spacing w:after="0" w:line="240" w:lineRule="auto"/>
              <w:jc w:val="center"/>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Multinationality</w:t>
            </w:r>
          </w:p>
        </w:tc>
        <w:tc>
          <w:tcPr>
            <w:tcW w:w="538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43F25" w14:textId="77777777" w:rsidR="002C149C" w:rsidRPr="00B35661" w:rsidRDefault="002C149C" w:rsidP="00F26EF7">
            <w:pPr>
              <w:spacing w:after="0" w:line="240" w:lineRule="auto"/>
              <w:jc w:val="center"/>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Industry</w:t>
            </w:r>
          </w:p>
        </w:tc>
        <w:tc>
          <w:tcPr>
            <w:tcW w:w="1790" w:type="dxa"/>
            <w:gridSpan w:val="2"/>
            <w:tcBorders>
              <w:top w:val="single" w:sz="4" w:space="0" w:color="auto"/>
              <w:left w:val="single" w:sz="4" w:space="0" w:color="auto"/>
              <w:bottom w:val="single" w:sz="4" w:space="0" w:color="auto"/>
            </w:tcBorders>
            <w:shd w:val="clear" w:color="auto" w:fill="auto"/>
            <w:noWrap/>
            <w:vAlign w:val="bottom"/>
            <w:hideMark/>
          </w:tcPr>
          <w:p w14:paraId="20971256" w14:textId="77777777" w:rsidR="002C149C" w:rsidRPr="00B35661" w:rsidRDefault="002C149C" w:rsidP="00F26EF7">
            <w:pPr>
              <w:spacing w:after="0" w:line="240" w:lineRule="auto"/>
              <w:jc w:val="center"/>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Full sample</w:t>
            </w:r>
          </w:p>
        </w:tc>
      </w:tr>
      <w:tr w:rsidR="002C149C" w:rsidRPr="00B35661" w14:paraId="1B7D02EB" w14:textId="77777777" w:rsidTr="00F26EF7">
        <w:trPr>
          <w:trHeight w:val="263"/>
          <w:jc w:val="center"/>
        </w:trPr>
        <w:tc>
          <w:tcPr>
            <w:tcW w:w="730" w:type="dxa"/>
            <w:tcBorders>
              <w:bottom w:val="single" w:sz="4" w:space="0" w:color="auto"/>
              <w:right w:val="single" w:sz="4" w:space="0" w:color="auto"/>
            </w:tcBorders>
            <w:shd w:val="clear" w:color="auto" w:fill="auto"/>
            <w:noWrap/>
            <w:vAlign w:val="bottom"/>
            <w:hideMark/>
          </w:tcPr>
          <w:p w14:paraId="4CA7BB21" w14:textId="77777777" w:rsidR="002C149C" w:rsidRPr="00B35661" w:rsidRDefault="002C149C" w:rsidP="00F26EF7">
            <w:pPr>
              <w:spacing w:after="0" w:line="240" w:lineRule="auto"/>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Year</w:t>
            </w:r>
          </w:p>
        </w:tc>
        <w:tc>
          <w:tcPr>
            <w:tcW w:w="646" w:type="dxa"/>
            <w:tcBorders>
              <w:top w:val="single" w:sz="4" w:space="0" w:color="auto"/>
              <w:left w:val="single" w:sz="4" w:space="0" w:color="auto"/>
              <w:bottom w:val="single" w:sz="4" w:space="0" w:color="auto"/>
            </w:tcBorders>
            <w:shd w:val="clear" w:color="auto" w:fill="auto"/>
            <w:noWrap/>
            <w:vAlign w:val="bottom"/>
            <w:hideMark/>
          </w:tcPr>
          <w:p w14:paraId="59C2CB4F"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MNC</w:t>
            </w:r>
          </w:p>
        </w:tc>
        <w:tc>
          <w:tcPr>
            <w:tcW w:w="1034" w:type="dxa"/>
            <w:tcBorders>
              <w:top w:val="single" w:sz="4" w:space="0" w:color="auto"/>
              <w:bottom w:val="single" w:sz="4" w:space="0" w:color="auto"/>
            </w:tcBorders>
            <w:shd w:val="clear" w:color="auto" w:fill="auto"/>
            <w:noWrap/>
            <w:vAlign w:val="bottom"/>
            <w:hideMark/>
          </w:tcPr>
          <w:p w14:paraId="20FE8C3D"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Non-MNC</w:t>
            </w:r>
          </w:p>
        </w:tc>
        <w:tc>
          <w:tcPr>
            <w:tcW w:w="846" w:type="dxa"/>
            <w:tcBorders>
              <w:top w:val="single" w:sz="4" w:space="0" w:color="auto"/>
              <w:bottom w:val="single" w:sz="4" w:space="0" w:color="auto"/>
              <w:right w:val="single" w:sz="4" w:space="0" w:color="auto"/>
            </w:tcBorders>
            <w:shd w:val="clear" w:color="auto" w:fill="auto"/>
            <w:noWrap/>
            <w:vAlign w:val="bottom"/>
            <w:hideMark/>
          </w:tcPr>
          <w:p w14:paraId="6056C145"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w:t>
            </w:r>
          </w:p>
        </w:tc>
        <w:tc>
          <w:tcPr>
            <w:tcW w:w="902" w:type="dxa"/>
            <w:tcBorders>
              <w:top w:val="single" w:sz="4" w:space="0" w:color="auto"/>
              <w:left w:val="single" w:sz="4" w:space="0" w:color="auto"/>
              <w:bottom w:val="single" w:sz="4" w:space="0" w:color="auto"/>
            </w:tcBorders>
            <w:shd w:val="clear" w:color="auto" w:fill="auto"/>
            <w:noWrap/>
            <w:vAlign w:val="bottom"/>
            <w:hideMark/>
          </w:tcPr>
          <w:p w14:paraId="7B416E59"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Consum.</w:t>
            </w:r>
          </w:p>
        </w:tc>
        <w:tc>
          <w:tcPr>
            <w:tcW w:w="702" w:type="dxa"/>
            <w:tcBorders>
              <w:top w:val="single" w:sz="4" w:space="0" w:color="auto"/>
              <w:bottom w:val="single" w:sz="4" w:space="0" w:color="auto"/>
            </w:tcBorders>
            <w:shd w:val="clear" w:color="auto" w:fill="auto"/>
            <w:noWrap/>
            <w:vAlign w:val="bottom"/>
            <w:hideMark/>
          </w:tcPr>
          <w:p w14:paraId="183336F5"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Indus.</w:t>
            </w:r>
          </w:p>
        </w:tc>
        <w:tc>
          <w:tcPr>
            <w:tcW w:w="773" w:type="dxa"/>
            <w:tcBorders>
              <w:top w:val="single" w:sz="4" w:space="0" w:color="auto"/>
              <w:bottom w:val="single" w:sz="4" w:space="0" w:color="auto"/>
            </w:tcBorders>
            <w:shd w:val="clear" w:color="auto" w:fill="auto"/>
            <w:noWrap/>
            <w:vAlign w:val="bottom"/>
            <w:hideMark/>
          </w:tcPr>
          <w:p w14:paraId="7FD01AC2"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Mater.</w:t>
            </w:r>
          </w:p>
        </w:tc>
        <w:tc>
          <w:tcPr>
            <w:tcW w:w="725" w:type="dxa"/>
            <w:tcBorders>
              <w:top w:val="single" w:sz="4" w:space="0" w:color="auto"/>
              <w:bottom w:val="single" w:sz="4" w:space="0" w:color="auto"/>
            </w:tcBorders>
            <w:shd w:val="clear" w:color="auto" w:fill="auto"/>
            <w:noWrap/>
            <w:vAlign w:val="bottom"/>
            <w:hideMark/>
          </w:tcPr>
          <w:p w14:paraId="6D9F88CC"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Media</w:t>
            </w:r>
          </w:p>
        </w:tc>
        <w:tc>
          <w:tcPr>
            <w:tcW w:w="732" w:type="dxa"/>
            <w:tcBorders>
              <w:top w:val="single" w:sz="4" w:space="0" w:color="auto"/>
              <w:bottom w:val="single" w:sz="4" w:space="0" w:color="auto"/>
            </w:tcBorders>
            <w:shd w:val="clear" w:color="auto" w:fill="auto"/>
            <w:noWrap/>
            <w:vAlign w:val="bottom"/>
            <w:hideMark/>
          </w:tcPr>
          <w:p w14:paraId="1C4FF1EC"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R_Est.</w:t>
            </w:r>
          </w:p>
        </w:tc>
        <w:tc>
          <w:tcPr>
            <w:tcW w:w="676" w:type="dxa"/>
            <w:tcBorders>
              <w:top w:val="single" w:sz="4" w:space="0" w:color="auto"/>
              <w:bottom w:val="single" w:sz="4" w:space="0" w:color="auto"/>
            </w:tcBorders>
            <w:shd w:val="clear" w:color="auto" w:fill="auto"/>
            <w:noWrap/>
            <w:vAlign w:val="bottom"/>
            <w:hideMark/>
          </w:tcPr>
          <w:p w14:paraId="4200AF4B"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Retail</w:t>
            </w:r>
          </w:p>
        </w:tc>
        <w:tc>
          <w:tcPr>
            <w:tcW w:w="876" w:type="dxa"/>
            <w:tcBorders>
              <w:top w:val="single" w:sz="4" w:space="0" w:color="auto"/>
              <w:bottom w:val="single" w:sz="4" w:space="0" w:color="auto"/>
              <w:right w:val="single" w:sz="4" w:space="0" w:color="auto"/>
            </w:tcBorders>
            <w:shd w:val="clear" w:color="auto" w:fill="auto"/>
            <w:noWrap/>
            <w:vAlign w:val="bottom"/>
            <w:hideMark/>
          </w:tcPr>
          <w:p w14:paraId="2F51B1CE"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Telecom</w:t>
            </w:r>
          </w:p>
        </w:tc>
        <w:tc>
          <w:tcPr>
            <w:tcW w:w="851" w:type="dxa"/>
            <w:tcBorders>
              <w:top w:val="single" w:sz="4" w:space="0" w:color="auto"/>
              <w:left w:val="single" w:sz="4" w:space="0" w:color="auto"/>
              <w:bottom w:val="single" w:sz="4" w:space="0" w:color="auto"/>
            </w:tcBorders>
            <w:shd w:val="clear" w:color="auto" w:fill="auto"/>
            <w:noWrap/>
            <w:vAlign w:val="bottom"/>
            <w:hideMark/>
          </w:tcPr>
          <w:p w14:paraId="6C1EF257"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Number</w:t>
            </w:r>
          </w:p>
        </w:tc>
        <w:tc>
          <w:tcPr>
            <w:tcW w:w="939" w:type="dxa"/>
            <w:tcBorders>
              <w:top w:val="single" w:sz="4" w:space="0" w:color="auto"/>
              <w:bottom w:val="single" w:sz="4" w:space="0" w:color="auto"/>
            </w:tcBorders>
            <w:shd w:val="clear" w:color="auto" w:fill="auto"/>
            <w:noWrap/>
            <w:vAlign w:val="bottom"/>
            <w:hideMark/>
          </w:tcPr>
          <w:p w14:paraId="7A43F0E2" w14:textId="77777777" w:rsidR="002C149C" w:rsidRPr="00B35661" w:rsidRDefault="002C149C" w:rsidP="00F26EF7">
            <w:pPr>
              <w:spacing w:after="0" w:line="240" w:lineRule="auto"/>
              <w:jc w:val="right"/>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w:t>
            </w:r>
          </w:p>
        </w:tc>
      </w:tr>
      <w:tr w:rsidR="002C149C" w:rsidRPr="00B35661" w14:paraId="50257975" w14:textId="77777777" w:rsidTr="00F26EF7">
        <w:trPr>
          <w:trHeight w:val="263"/>
          <w:jc w:val="center"/>
        </w:trPr>
        <w:tc>
          <w:tcPr>
            <w:tcW w:w="730" w:type="dxa"/>
            <w:tcBorders>
              <w:top w:val="single" w:sz="4" w:space="0" w:color="auto"/>
              <w:right w:val="single" w:sz="4" w:space="0" w:color="auto"/>
            </w:tcBorders>
            <w:shd w:val="clear" w:color="auto" w:fill="auto"/>
            <w:noWrap/>
            <w:vAlign w:val="bottom"/>
            <w:hideMark/>
          </w:tcPr>
          <w:p w14:paraId="25E5ABBE"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1987</w:t>
            </w:r>
          </w:p>
        </w:tc>
        <w:tc>
          <w:tcPr>
            <w:tcW w:w="646" w:type="dxa"/>
            <w:tcBorders>
              <w:top w:val="single" w:sz="4" w:space="0" w:color="auto"/>
              <w:left w:val="single" w:sz="4" w:space="0" w:color="auto"/>
            </w:tcBorders>
            <w:shd w:val="clear" w:color="auto" w:fill="auto"/>
            <w:noWrap/>
            <w:vAlign w:val="bottom"/>
            <w:hideMark/>
          </w:tcPr>
          <w:p w14:paraId="76FA5E9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1034" w:type="dxa"/>
            <w:tcBorders>
              <w:top w:val="single" w:sz="4" w:space="0" w:color="auto"/>
            </w:tcBorders>
            <w:shd w:val="clear" w:color="auto" w:fill="auto"/>
            <w:noWrap/>
            <w:vAlign w:val="bottom"/>
            <w:hideMark/>
          </w:tcPr>
          <w:p w14:paraId="7E0C3E3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w:t>
            </w:r>
          </w:p>
        </w:tc>
        <w:tc>
          <w:tcPr>
            <w:tcW w:w="846" w:type="dxa"/>
            <w:tcBorders>
              <w:top w:val="single" w:sz="4" w:space="0" w:color="auto"/>
              <w:right w:val="single" w:sz="4" w:space="0" w:color="auto"/>
            </w:tcBorders>
            <w:shd w:val="clear" w:color="auto" w:fill="auto"/>
            <w:noWrap/>
            <w:vAlign w:val="bottom"/>
            <w:hideMark/>
          </w:tcPr>
          <w:p w14:paraId="36BACE9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902" w:type="dxa"/>
            <w:tcBorders>
              <w:top w:val="single" w:sz="4" w:space="0" w:color="auto"/>
              <w:left w:val="single" w:sz="4" w:space="0" w:color="auto"/>
            </w:tcBorders>
            <w:shd w:val="clear" w:color="auto" w:fill="auto"/>
            <w:noWrap/>
            <w:vAlign w:val="bottom"/>
            <w:hideMark/>
          </w:tcPr>
          <w:p w14:paraId="379378C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702" w:type="dxa"/>
            <w:tcBorders>
              <w:top w:val="single" w:sz="4" w:space="0" w:color="auto"/>
            </w:tcBorders>
            <w:shd w:val="clear" w:color="auto" w:fill="auto"/>
            <w:noWrap/>
            <w:vAlign w:val="bottom"/>
            <w:hideMark/>
          </w:tcPr>
          <w:p w14:paraId="2F8C430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w:t>
            </w:r>
          </w:p>
        </w:tc>
        <w:tc>
          <w:tcPr>
            <w:tcW w:w="773" w:type="dxa"/>
            <w:tcBorders>
              <w:top w:val="single" w:sz="4" w:space="0" w:color="auto"/>
            </w:tcBorders>
            <w:shd w:val="clear" w:color="auto" w:fill="auto"/>
            <w:noWrap/>
            <w:vAlign w:val="bottom"/>
            <w:hideMark/>
          </w:tcPr>
          <w:p w14:paraId="32F539B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725" w:type="dxa"/>
            <w:tcBorders>
              <w:top w:val="single" w:sz="4" w:space="0" w:color="auto"/>
            </w:tcBorders>
            <w:shd w:val="clear" w:color="auto" w:fill="auto"/>
            <w:noWrap/>
            <w:vAlign w:val="bottom"/>
            <w:hideMark/>
          </w:tcPr>
          <w:p w14:paraId="04B4F6B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w:t>
            </w:r>
          </w:p>
        </w:tc>
        <w:tc>
          <w:tcPr>
            <w:tcW w:w="732" w:type="dxa"/>
            <w:tcBorders>
              <w:top w:val="single" w:sz="4" w:space="0" w:color="auto"/>
            </w:tcBorders>
            <w:shd w:val="clear" w:color="auto" w:fill="auto"/>
            <w:noWrap/>
            <w:vAlign w:val="bottom"/>
            <w:hideMark/>
          </w:tcPr>
          <w:p w14:paraId="2D69389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w:t>
            </w:r>
          </w:p>
        </w:tc>
        <w:tc>
          <w:tcPr>
            <w:tcW w:w="676" w:type="dxa"/>
            <w:tcBorders>
              <w:top w:val="single" w:sz="4" w:space="0" w:color="auto"/>
            </w:tcBorders>
            <w:shd w:val="clear" w:color="auto" w:fill="auto"/>
            <w:noWrap/>
            <w:vAlign w:val="bottom"/>
            <w:hideMark/>
          </w:tcPr>
          <w:p w14:paraId="38AC296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876" w:type="dxa"/>
            <w:tcBorders>
              <w:top w:val="single" w:sz="4" w:space="0" w:color="auto"/>
              <w:right w:val="single" w:sz="4" w:space="0" w:color="auto"/>
            </w:tcBorders>
            <w:shd w:val="clear" w:color="auto" w:fill="auto"/>
            <w:noWrap/>
            <w:vAlign w:val="bottom"/>
            <w:hideMark/>
          </w:tcPr>
          <w:p w14:paraId="3FBE4C7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851" w:type="dxa"/>
            <w:tcBorders>
              <w:top w:val="single" w:sz="4" w:space="0" w:color="auto"/>
              <w:left w:val="single" w:sz="4" w:space="0" w:color="auto"/>
            </w:tcBorders>
            <w:shd w:val="clear" w:color="auto" w:fill="auto"/>
            <w:noWrap/>
            <w:vAlign w:val="bottom"/>
            <w:hideMark/>
          </w:tcPr>
          <w:p w14:paraId="0288FDA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w:t>
            </w:r>
          </w:p>
        </w:tc>
        <w:tc>
          <w:tcPr>
            <w:tcW w:w="939" w:type="dxa"/>
            <w:tcBorders>
              <w:top w:val="single" w:sz="4" w:space="0" w:color="auto"/>
            </w:tcBorders>
            <w:shd w:val="clear" w:color="auto" w:fill="auto"/>
            <w:noWrap/>
            <w:vAlign w:val="bottom"/>
            <w:hideMark/>
          </w:tcPr>
          <w:p w14:paraId="5C76AF0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0.15%</w:t>
            </w:r>
          </w:p>
        </w:tc>
      </w:tr>
      <w:tr w:rsidR="002C149C" w:rsidRPr="00B35661" w14:paraId="7D22A97B" w14:textId="77777777" w:rsidTr="00F26EF7">
        <w:trPr>
          <w:trHeight w:val="263"/>
          <w:jc w:val="center"/>
        </w:trPr>
        <w:tc>
          <w:tcPr>
            <w:tcW w:w="730" w:type="dxa"/>
            <w:tcBorders>
              <w:right w:val="single" w:sz="4" w:space="0" w:color="auto"/>
            </w:tcBorders>
            <w:shd w:val="clear" w:color="auto" w:fill="auto"/>
            <w:noWrap/>
            <w:vAlign w:val="bottom"/>
            <w:hideMark/>
          </w:tcPr>
          <w:p w14:paraId="48B16D26"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1988</w:t>
            </w:r>
          </w:p>
        </w:tc>
        <w:tc>
          <w:tcPr>
            <w:tcW w:w="646" w:type="dxa"/>
            <w:tcBorders>
              <w:left w:val="single" w:sz="4" w:space="0" w:color="auto"/>
            </w:tcBorders>
            <w:shd w:val="clear" w:color="auto" w:fill="auto"/>
            <w:noWrap/>
            <w:vAlign w:val="bottom"/>
            <w:hideMark/>
          </w:tcPr>
          <w:p w14:paraId="59B5170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1034" w:type="dxa"/>
            <w:shd w:val="clear" w:color="auto" w:fill="auto"/>
            <w:noWrap/>
            <w:vAlign w:val="bottom"/>
            <w:hideMark/>
          </w:tcPr>
          <w:p w14:paraId="1340772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21</w:t>
            </w:r>
          </w:p>
        </w:tc>
        <w:tc>
          <w:tcPr>
            <w:tcW w:w="846" w:type="dxa"/>
            <w:tcBorders>
              <w:right w:val="single" w:sz="4" w:space="0" w:color="auto"/>
            </w:tcBorders>
            <w:shd w:val="clear" w:color="auto" w:fill="auto"/>
            <w:noWrap/>
            <w:vAlign w:val="bottom"/>
            <w:hideMark/>
          </w:tcPr>
          <w:p w14:paraId="2B27DB5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902" w:type="dxa"/>
            <w:tcBorders>
              <w:left w:val="single" w:sz="4" w:space="0" w:color="auto"/>
            </w:tcBorders>
            <w:shd w:val="clear" w:color="auto" w:fill="auto"/>
            <w:noWrap/>
            <w:vAlign w:val="bottom"/>
            <w:hideMark/>
          </w:tcPr>
          <w:p w14:paraId="3315D5E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w:t>
            </w:r>
          </w:p>
        </w:tc>
        <w:tc>
          <w:tcPr>
            <w:tcW w:w="702" w:type="dxa"/>
            <w:shd w:val="clear" w:color="auto" w:fill="auto"/>
            <w:noWrap/>
            <w:vAlign w:val="bottom"/>
            <w:hideMark/>
          </w:tcPr>
          <w:p w14:paraId="67BC7F3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w:t>
            </w:r>
          </w:p>
        </w:tc>
        <w:tc>
          <w:tcPr>
            <w:tcW w:w="773" w:type="dxa"/>
            <w:shd w:val="clear" w:color="auto" w:fill="auto"/>
            <w:noWrap/>
            <w:vAlign w:val="bottom"/>
            <w:hideMark/>
          </w:tcPr>
          <w:p w14:paraId="456A7CC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w:t>
            </w:r>
          </w:p>
        </w:tc>
        <w:tc>
          <w:tcPr>
            <w:tcW w:w="725" w:type="dxa"/>
            <w:shd w:val="clear" w:color="auto" w:fill="auto"/>
            <w:noWrap/>
            <w:vAlign w:val="bottom"/>
            <w:hideMark/>
          </w:tcPr>
          <w:p w14:paraId="2142104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w:t>
            </w:r>
          </w:p>
        </w:tc>
        <w:tc>
          <w:tcPr>
            <w:tcW w:w="732" w:type="dxa"/>
            <w:shd w:val="clear" w:color="auto" w:fill="auto"/>
            <w:noWrap/>
            <w:vAlign w:val="bottom"/>
            <w:hideMark/>
          </w:tcPr>
          <w:p w14:paraId="7E7629E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w:t>
            </w:r>
          </w:p>
        </w:tc>
        <w:tc>
          <w:tcPr>
            <w:tcW w:w="676" w:type="dxa"/>
            <w:shd w:val="clear" w:color="auto" w:fill="auto"/>
            <w:noWrap/>
            <w:vAlign w:val="bottom"/>
            <w:hideMark/>
          </w:tcPr>
          <w:p w14:paraId="1633A8F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w:t>
            </w:r>
          </w:p>
        </w:tc>
        <w:tc>
          <w:tcPr>
            <w:tcW w:w="876" w:type="dxa"/>
            <w:tcBorders>
              <w:right w:val="single" w:sz="4" w:space="0" w:color="auto"/>
            </w:tcBorders>
            <w:shd w:val="clear" w:color="auto" w:fill="auto"/>
            <w:noWrap/>
            <w:vAlign w:val="bottom"/>
            <w:hideMark/>
          </w:tcPr>
          <w:p w14:paraId="56E6D2C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851" w:type="dxa"/>
            <w:tcBorders>
              <w:left w:val="single" w:sz="4" w:space="0" w:color="auto"/>
            </w:tcBorders>
            <w:shd w:val="clear" w:color="auto" w:fill="auto"/>
            <w:noWrap/>
            <w:vAlign w:val="bottom"/>
            <w:hideMark/>
          </w:tcPr>
          <w:p w14:paraId="70318A4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21</w:t>
            </w:r>
          </w:p>
        </w:tc>
        <w:tc>
          <w:tcPr>
            <w:tcW w:w="939" w:type="dxa"/>
            <w:shd w:val="clear" w:color="auto" w:fill="auto"/>
            <w:noWrap/>
            <w:vAlign w:val="bottom"/>
            <w:hideMark/>
          </w:tcPr>
          <w:p w14:paraId="3792285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0.35%</w:t>
            </w:r>
          </w:p>
        </w:tc>
      </w:tr>
      <w:tr w:rsidR="002C149C" w:rsidRPr="00B35661" w14:paraId="53A76838" w14:textId="77777777" w:rsidTr="00F26EF7">
        <w:trPr>
          <w:trHeight w:val="263"/>
          <w:jc w:val="center"/>
        </w:trPr>
        <w:tc>
          <w:tcPr>
            <w:tcW w:w="730" w:type="dxa"/>
            <w:tcBorders>
              <w:right w:val="single" w:sz="4" w:space="0" w:color="auto"/>
            </w:tcBorders>
            <w:shd w:val="clear" w:color="auto" w:fill="auto"/>
            <w:noWrap/>
            <w:vAlign w:val="bottom"/>
            <w:hideMark/>
          </w:tcPr>
          <w:p w14:paraId="35CCDB01"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1989</w:t>
            </w:r>
          </w:p>
        </w:tc>
        <w:tc>
          <w:tcPr>
            <w:tcW w:w="646" w:type="dxa"/>
            <w:tcBorders>
              <w:left w:val="single" w:sz="4" w:space="0" w:color="auto"/>
            </w:tcBorders>
            <w:shd w:val="clear" w:color="auto" w:fill="auto"/>
            <w:noWrap/>
            <w:vAlign w:val="bottom"/>
            <w:hideMark/>
          </w:tcPr>
          <w:p w14:paraId="0EFA910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1034" w:type="dxa"/>
            <w:shd w:val="clear" w:color="auto" w:fill="auto"/>
            <w:noWrap/>
            <w:vAlign w:val="bottom"/>
            <w:hideMark/>
          </w:tcPr>
          <w:p w14:paraId="3D998C7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41</w:t>
            </w:r>
          </w:p>
        </w:tc>
        <w:tc>
          <w:tcPr>
            <w:tcW w:w="846" w:type="dxa"/>
            <w:tcBorders>
              <w:right w:val="single" w:sz="4" w:space="0" w:color="auto"/>
            </w:tcBorders>
            <w:shd w:val="clear" w:color="auto" w:fill="auto"/>
            <w:noWrap/>
            <w:vAlign w:val="bottom"/>
            <w:hideMark/>
          </w:tcPr>
          <w:p w14:paraId="46AE4E1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902" w:type="dxa"/>
            <w:tcBorders>
              <w:left w:val="single" w:sz="4" w:space="0" w:color="auto"/>
            </w:tcBorders>
            <w:shd w:val="clear" w:color="auto" w:fill="auto"/>
            <w:noWrap/>
            <w:vAlign w:val="bottom"/>
            <w:hideMark/>
          </w:tcPr>
          <w:p w14:paraId="27F62C7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w:t>
            </w:r>
          </w:p>
        </w:tc>
        <w:tc>
          <w:tcPr>
            <w:tcW w:w="702" w:type="dxa"/>
            <w:shd w:val="clear" w:color="auto" w:fill="auto"/>
            <w:noWrap/>
            <w:vAlign w:val="bottom"/>
            <w:hideMark/>
          </w:tcPr>
          <w:p w14:paraId="2A15550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w:t>
            </w:r>
          </w:p>
        </w:tc>
        <w:tc>
          <w:tcPr>
            <w:tcW w:w="773" w:type="dxa"/>
            <w:shd w:val="clear" w:color="auto" w:fill="auto"/>
            <w:noWrap/>
            <w:vAlign w:val="bottom"/>
            <w:hideMark/>
          </w:tcPr>
          <w:p w14:paraId="0F6AFDE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w:t>
            </w:r>
          </w:p>
        </w:tc>
        <w:tc>
          <w:tcPr>
            <w:tcW w:w="725" w:type="dxa"/>
            <w:shd w:val="clear" w:color="auto" w:fill="auto"/>
            <w:noWrap/>
            <w:vAlign w:val="bottom"/>
            <w:hideMark/>
          </w:tcPr>
          <w:p w14:paraId="169B480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w:t>
            </w:r>
          </w:p>
        </w:tc>
        <w:tc>
          <w:tcPr>
            <w:tcW w:w="732" w:type="dxa"/>
            <w:shd w:val="clear" w:color="auto" w:fill="auto"/>
            <w:noWrap/>
            <w:vAlign w:val="bottom"/>
            <w:hideMark/>
          </w:tcPr>
          <w:p w14:paraId="5E272ED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w:t>
            </w:r>
          </w:p>
        </w:tc>
        <w:tc>
          <w:tcPr>
            <w:tcW w:w="676" w:type="dxa"/>
            <w:shd w:val="clear" w:color="auto" w:fill="auto"/>
            <w:noWrap/>
            <w:vAlign w:val="bottom"/>
            <w:hideMark/>
          </w:tcPr>
          <w:p w14:paraId="203C3F4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w:t>
            </w:r>
          </w:p>
        </w:tc>
        <w:tc>
          <w:tcPr>
            <w:tcW w:w="876" w:type="dxa"/>
            <w:tcBorders>
              <w:right w:val="single" w:sz="4" w:space="0" w:color="auto"/>
            </w:tcBorders>
            <w:shd w:val="clear" w:color="auto" w:fill="auto"/>
            <w:noWrap/>
            <w:vAlign w:val="bottom"/>
            <w:hideMark/>
          </w:tcPr>
          <w:p w14:paraId="42544C7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851" w:type="dxa"/>
            <w:tcBorders>
              <w:left w:val="single" w:sz="4" w:space="0" w:color="auto"/>
            </w:tcBorders>
            <w:shd w:val="clear" w:color="auto" w:fill="auto"/>
            <w:noWrap/>
            <w:vAlign w:val="bottom"/>
            <w:hideMark/>
          </w:tcPr>
          <w:p w14:paraId="3706BB5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41</w:t>
            </w:r>
          </w:p>
        </w:tc>
        <w:tc>
          <w:tcPr>
            <w:tcW w:w="939" w:type="dxa"/>
            <w:shd w:val="clear" w:color="auto" w:fill="auto"/>
            <w:noWrap/>
            <w:vAlign w:val="bottom"/>
            <w:hideMark/>
          </w:tcPr>
          <w:p w14:paraId="184CC17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0.68%</w:t>
            </w:r>
          </w:p>
        </w:tc>
      </w:tr>
      <w:tr w:rsidR="002C149C" w:rsidRPr="00B35661" w14:paraId="4F24140D" w14:textId="77777777" w:rsidTr="00F26EF7">
        <w:trPr>
          <w:trHeight w:val="263"/>
          <w:jc w:val="center"/>
        </w:trPr>
        <w:tc>
          <w:tcPr>
            <w:tcW w:w="730" w:type="dxa"/>
            <w:tcBorders>
              <w:right w:val="single" w:sz="4" w:space="0" w:color="auto"/>
            </w:tcBorders>
            <w:shd w:val="clear" w:color="auto" w:fill="auto"/>
            <w:noWrap/>
            <w:vAlign w:val="bottom"/>
            <w:hideMark/>
          </w:tcPr>
          <w:p w14:paraId="585612B2"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1990</w:t>
            </w:r>
          </w:p>
        </w:tc>
        <w:tc>
          <w:tcPr>
            <w:tcW w:w="646" w:type="dxa"/>
            <w:tcBorders>
              <w:left w:val="single" w:sz="4" w:space="0" w:color="auto"/>
            </w:tcBorders>
            <w:shd w:val="clear" w:color="auto" w:fill="auto"/>
            <w:noWrap/>
            <w:vAlign w:val="bottom"/>
            <w:hideMark/>
          </w:tcPr>
          <w:p w14:paraId="7918152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w:t>
            </w:r>
          </w:p>
        </w:tc>
        <w:tc>
          <w:tcPr>
            <w:tcW w:w="1034" w:type="dxa"/>
            <w:shd w:val="clear" w:color="auto" w:fill="auto"/>
            <w:noWrap/>
            <w:vAlign w:val="bottom"/>
            <w:hideMark/>
          </w:tcPr>
          <w:p w14:paraId="2BF02E8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49</w:t>
            </w:r>
          </w:p>
        </w:tc>
        <w:tc>
          <w:tcPr>
            <w:tcW w:w="846" w:type="dxa"/>
            <w:tcBorders>
              <w:right w:val="single" w:sz="4" w:space="0" w:color="auto"/>
            </w:tcBorders>
            <w:shd w:val="clear" w:color="auto" w:fill="auto"/>
            <w:noWrap/>
            <w:vAlign w:val="bottom"/>
            <w:hideMark/>
          </w:tcPr>
          <w:p w14:paraId="3835646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w:t>
            </w:r>
          </w:p>
        </w:tc>
        <w:tc>
          <w:tcPr>
            <w:tcW w:w="902" w:type="dxa"/>
            <w:tcBorders>
              <w:left w:val="single" w:sz="4" w:space="0" w:color="auto"/>
            </w:tcBorders>
            <w:shd w:val="clear" w:color="auto" w:fill="auto"/>
            <w:noWrap/>
            <w:vAlign w:val="bottom"/>
            <w:hideMark/>
          </w:tcPr>
          <w:p w14:paraId="7358C2B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34</w:t>
            </w:r>
          </w:p>
        </w:tc>
        <w:tc>
          <w:tcPr>
            <w:tcW w:w="702" w:type="dxa"/>
            <w:shd w:val="clear" w:color="auto" w:fill="auto"/>
            <w:noWrap/>
            <w:vAlign w:val="bottom"/>
            <w:hideMark/>
          </w:tcPr>
          <w:p w14:paraId="2F31D7E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773" w:type="dxa"/>
            <w:shd w:val="clear" w:color="auto" w:fill="auto"/>
            <w:noWrap/>
            <w:vAlign w:val="bottom"/>
            <w:hideMark/>
          </w:tcPr>
          <w:p w14:paraId="26342CB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w:t>
            </w:r>
          </w:p>
        </w:tc>
        <w:tc>
          <w:tcPr>
            <w:tcW w:w="725" w:type="dxa"/>
            <w:shd w:val="clear" w:color="auto" w:fill="auto"/>
            <w:noWrap/>
            <w:vAlign w:val="bottom"/>
            <w:hideMark/>
          </w:tcPr>
          <w:p w14:paraId="3AA3DE4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w:t>
            </w:r>
          </w:p>
        </w:tc>
        <w:tc>
          <w:tcPr>
            <w:tcW w:w="732" w:type="dxa"/>
            <w:shd w:val="clear" w:color="auto" w:fill="auto"/>
            <w:noWrap/>
            <w:vAlign w:val="bottom"/>
            <w:hideMark/>
          </w:tcPr>
          <w:p w14:paraId="3B93A21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w:t>
            </w:r>
          </w:p>
        </w:tc>
        <w:tc>
          <w:tcPr>
            <w:tcW w:w="676" w:type="dxa"/>
            <w:shd w:val="clear" w:color="auto" w:fill="auto"/>
            <w:noWrap/>
            <w:vAlign w:val="bottom"/>
            <w:hideMark/>
          </w:tcPr>
          <w:p w14:paraId="29BEF53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w:t>
            </w:r>
          </w:p>
        </w:tc>
        <w:tc>
          <w:tcPr>
            <w:tcW w:w="876" w:type="dxa"/>
            <w:tcBorders>
              <w:right w:val="single" w:sz="4" w:space="0" w:color="auto"/>
            </w:tcBorders>
            <w:shd w:val="clear" w:color="auto" w:fill="auto"/>
            <w:noWrap/>
            <w:vAlign w:val="bottom"/>
            <w:hideMark/>
          </w:tcPr>
          <w:p w14:paraId="1DD2588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851" w:type="dxa"/>
            <w:tcBorders>
              <w:left w:val="single" w:sz="4" w:space="0" w:color="auto"/>
            </w:tcBorders>
            <w:shd w:val="clear" w:color="auto" w:fill="auto"/>
            <w:noWrap/>
            <w:vAlign w:val="bottom"/>
            <w:hideMark/>
          </w:tcPr>
          <w:p w14:paraId="299A540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61</w:t>
            </w:r>
          </w:p>
        </w:tc>
        <w:tc>
          <w:tcPr>
            <w:tcW w:w="939" w:type="dxa"/>
            <w:shd w:val="clear" w:color="auto" w:fill="auto"/>
            <w:noWrap/>
            <w:vAlign w:val="bottom"/>
            <w:hideMark/>
          </w:tcPr>
          <w:p w14:paraId="2096AAD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1.01%</w:t>
            </w:r>
          </w:p>
        </w:tc>
      </w:tr>
      <w:tr w:rsidR="002C149C" w:rsidRPr="00B35661" w14:paraId="5BE00DE6" w14:textId="77777777" w:rsidTr="00F26EF7">
        <w:trPr>
          <w:trHeight w:val="263"/>
          <w:jc w:val="center"/>
        </w:trPr>
        <w:tc>
          <w:tcPr>
            <w:tcW w:w="730" w:type="dxa"/>
            <w:tcBorders>
              <w:right w:val="single" w:sz="4" w:space="0" w:color="auto"/>
            </w:tcBorders>
            <w:shd w:val="clear" w:color="auto" w:fill="auto"/>
            <w:noWrap/>
            <w:vAlign w:val="bottom"/>
            <w:hideMark/>
          </w:tcPr>
          <w:p w14:paraId="362227CA"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1991</w:t>
            </w:r>
          </w:p>
        </w:tc>
        <w:tc>
          <w:tcPr>
            <w:tcW w:w="646" w:type="dxa"/>
            <w:tcBorders>
              <w:left w:val="single" w:sz="4" w:space="0" w:color="auto"/>
            </w:tcBorders>
            <w:shd w:val="clear" w:color="auto" w:fill="auto"/>
            <w:noWrap/>
            <w:vAlign w:val="bottom"/>
            <w:hideMark/>
          </w:tcPr>
          <w:p w14:paraId="575D4DE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22</w:t>
            </w:r>
          </w:p>
        </w:tc>
        <w:tc>
          <w:tcPr>
            <w:tcW w:w="1034" w:type="dxa"/>
            <w:shd w:val="clear" w:color="auto" w:fill="auto"/>
            <w:noWrap/>
            <w:vAlign w:val="bottom"/>
            <w:hideMark/>
          </w:tcPr>
          <w:p w14:paraId="3182180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106</w:t>
            </w:r>
          </w:p>
        </w:tc>
        <w:tc>
          <w:tcPr>
            <w:tcW w:w="846" w:type="dxa"/>
            <w:tcBorders>
              <w:right w:val="single" w:sz="4" w:space="0" w:color="auto"/>
            </w:tcBorders>
            <w:shd w:val="clear" w:color="auto" w:fill="auto"/>
            <w:noWrap/>
            <w:vAlign w:val="bottom"/>
            <w:hideMark/>
          </w:tcPr>
          <w:p w14:paraId="66E12D4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17%</w:t>
            </w:r>
          </w:p>
        </w:tc>
        <w:tc>
          <w:tcPr>
            <w:tcW w:w="902" w:type="dxa"/>
            <w:tcBorders>
              <w:left w:val="single" w:sz="4" w:space="0" w:color="auto"/>
            </w:tcBorders>
            <w:shd w:val="clear" w:color="auto" w:fill="auto"/>
            <w:noWrap/>
            <w:vAlign w:val="bottom"/>
            <w:hideMark/>
          </w:tcPr>
          <w:p w14:paraId="679290A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43</w:t>
            </w:r>
          </w:p>
        </w:tc>
        <w:tc>
          <w:tcPr>
            <w:tcW w:w="702" w:type="dxa"/>
            <w:shd w:val="clear" w:color="auto" w:fill="auto"/>
            <w:noWrap/>
            <w:vAlign w:val="bottom"/>
            <w:hideMark/>
          </w:tcPr>
          <w:p w14:paraId="7CC40F4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w:t>
            </w:r>
          </w:p>
        </w:tc>
        <w:tc>
          <w:tcPr>
            <w:tcW w:w="773" w:type="dxa"/>
            <w:shd w:val="clear" w:color="auto" w:fill="auto"/>
            <w:noWrap/>
            <w:vAlign w:val="bottom"/>
            <w:hideMark/>
          </w:tcPr>
          <w:p w14:paraId="088C563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725" w:type="dxa"/>
            <w:shd w:val="clear" w:color="auto" w:fill="auto"/>
            <w:noWrap/>
            <w:vAlign w:val="bottom"/>
            <w:hideMark/>
          </w:tcPr>
          <w:p w14:paraId="0AD35F7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732" w:type="dxa"/>
            <w:shd w:val="clear" w:color="auto" w:fill="auto"/>
            <w:noWrap/>
            <w:vAlign w:val="bottom"/>
            <w:hideMark/>
          </w:tcPr>
          <w:p w14:paraId="6A01D42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w:t>
            </w:r>
          </w:p>
        </w:tc>
        <w:tc>
          <w:tcPr>
            <w:tcW w:w="676" w:type="dxa"/>
            <w:shd w:val="clear" w:color="auto" w:fill="auto"/>
            <w:noWrap/>
            <w:vAlign w:val="bottom"/>
            <w:hideMark/>
          </w:tcPr>
          <w:p w14:paraId="6335F04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w:t>
            </w:r>
          </w:p>
        </w:tc>
        <w:tc>
          <w:tcPr>
            <w:tcW w:w="876" w:type="dxa"/>
            <w:tcBorders>
              <w:right w:val="single" w:sz="4" w:space="0" w:color="auto"/>
            </w:tcBorders>
            <w:shd w:val="clear" w:color="auto" w:fill="auto"/>
            <w:noWrap/>
            <w:vAlign w:val="bottom"/>
            <w:hideMark/>
          </w:tcPr>
          <w:p w14:paraId="274EDE0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w:t>
            </w:r>
          </w:p>
        </w:tc>
        <w:tc>
          <w:tcPr>
            <w:tcW w:w="851" w:type="dxa"/>
            <w:tcBorders>
              <w:left w:val="single" w:sz="4" w:space="0" w:color="auto"/>
            </w:tcBorders>
            <w:shd w:val="clear" w:color="auto" w:fill="auto"/>
            <w:noWrap/>
            <w:vAlign w:val="bottom"/>
            <w:hideMark/>
          </w:tcPr>
          <w:p w14:paraId="17A7B7E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128</w:t>
            </w:r>
          </w:p>
        </w:tc>
        <w:tc>
          <w:tcPr>
            <w:tcW w:w="939" w:type="dxa"/>
            <w:shd w:val="clear" w:color="auto" w:fill="auto"/>
            <w:noWrap/>
            <w:vAlign w:val="bottom"/>
            <w:hideMark/>
          </w:tcPr>
          <w:p w14:paraId="18464C0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2.13%</w:t>
            </w:r>
          </w:p>
        </w:tc>
      </w:tr>
      <w:tr w:rsidR="002C149C" w:rsidRPr="00B35661" w14:paraId="31EC5C8F" w14:textId="77777777" w:rsidTr="00F26EF7">
        <w:trPr>
          <w:trHeight w:val="263"/>
          <w:jc w:val="center"/>
        </w:trPr>
        <w:tc>
          <w:tcPr>
            <w:tcW w:w="730" w:type="dxa"/>
            <w:tcBorders>
              <w:right w:val="single" w:sz="4" w:space="0" w:color="auto"/>
            </w:tcBorders>
            <w:shd w:val="clear" w:color="auto" w:fill="auto"/>
            <w:noWrap/>
            <w:vAlign w:val="bottom"/>
            <w:hideMark/>
          </w:tcPr>
          <w:p w14:paraId="3D820A78"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1992</w:t>
            </w:r>
          </w:p>
        </w:tc>
        <w:tc>
          <w:tcPr>
            <w:tcW w:w="646" w:type="dxa"/>
            <w:tcBorders>
              <w:left w:val="single" w:sz="4" w:space="0" w:color="auto"/>
            </w:tcBorders>
            <w:shd w:val="clear" w:color="auto" w:fill="auto"/>
            <w:noWrap/>
            <w:vAlign w:val="bottom"/>
            <w:hideMark/>
          </w:tcPr>
          <w:p w14:paraId="40D8763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33</w:t>
            </w:r>
          </w:p>
        </w:tc>
        <w:tc>
          <w:tcPr>
            <w:tcW w:w="1034" w:type="dxa"/>
            <w:shd w:val="clear" w:color="auto" w:fill="auto"/>
            <w:noWrap/>
            <w:vAlign w:val="bottom"/>
            <w:hideMark/>
          </w:tcPr>
          <w:p w14:paraId="4B3CB11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151</w:t>
            </w:r>
          </w:p>
        </w:tc>
        <w:tc>
          <w:tcPr>
            <w:tcW w:w="846" w:type="dxa"/>
            <w:tcBorders>
              <w:right w:val="single" w:sz="4" w:space="0" w:color="auto"/>
            </w:tcBorders>
            <w:shd w:val="clear" w:color="auto" w:fill="auto"/>
            <w:noWrap/>
            <w:vAlign w:val="bottom"/>
            <w:hideMark/>
          </w:tcPr>
          <w:p w14:paraId="7261A7C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w:t>
            </w:r>
          </w:p>
        </w:tc>
        <w:tc>
          <w:tcPr>
            <w:tcW w:w="902" w:type="dxa"/>
            <w:tcBorders>
              <w:left w:val="single" w:sz="4" w:space="0" w:color="auto"/>
            </w:tcBorders>
            <w:shd w:val="clear" w:color="auto" w:fill="auto"/>
            <w:noWrap/>
            <w:vAlign w:val="bottom"/>
            <w:hideMark/>
          </w:tcPr>
          <w:p w14:paraId="276E458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75</w:t>
            </w:r>
          </w:p>
        </w:tc>
        <w:tc>
          <w:tcPr>
            <w:tcW w:w="702" w:type="dxa"/>
            <w:shd w:val="clear" w:color="auto" w:fill="auto"/>
            <w:noWrap/>
            <w:vAlign w:val="bottom"/>
            <w:hideMark/>
          </w:tcPr>
          <w:p w14:paraId="4C6E036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46</w:t>
            </w:r>
          </w:p>
        </w:tc>
        <w:tc>
          <w:tcPr>
            <w:tcW w:w="773" w:type="dxa"/>
            <w:shd w:val="clear" w:color="auto" w:fill="auto"/>
            <w:noWrap/>
            <w:vAlign w:val="bottom"/>
            <w:hideMark/>
          </w:tcPr>
          <w:p w14:paraId="3385DC4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30</w:t>
            </w:r>
          </w:p>
        </w:tc>
        <w:tc>
          <w:tcPr>
            <w:tcW w:w="725" w:type="dxa"/>
            <w:shd w:val="clear" w:color="auto" w:fill="auto"/>
            <w:noWrap/>
            <w:vAlign w:val="bottom"/>
            <w:hideMark/>
          </w:tcPr>
          <w:p w14:paraId="315FDF9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w:t>
            </w:r>
          </w:p>
        </w:tc>
        <w:tc>
          <w:tcPr>
            <w:tcW w:w="732" w:type="dxa"/>
            <w:shd w:val="clear" w:color="auto" w:fill="auto"/>
            <w:noWrap/>
            <w:vAlign w:val="bottom"/>
            <w:hideMark/>
          </w:tcPr>
          <w:p w14:paraId="46126BB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w:t>
            </w:r>
          </w:p>
        </w:tc>
        <w:tc>
          <w:tcPr>
            <w:tcW w:w="676" w:type="dxa"/>
            <w:shd w:val="clear" w:color="auto" w:fill="auto"/>
            <w:noWrap/>
            <w:vAlign w:val="bottom"/>
            <w:hideMark/>
          </w:tcPr>
          <w:p w14:paraId="4BBC2C7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w:t>
            </w:r>
          </w:p>
        </w:tc>
        <w:tc>
          <w:tcPr>
            <w:tcW w:w="876" w:type="dxa"/>
            <w:tcBorders>
              <w:right w:val="single" w:sz="4" w:space="0" w:color="auto"/>
            </w:tcBorders>
            <w:shd w:val="clear" w:color="auto" w:fill="auto"/>
            <w:noWrap/>
            <w:vAlign w:val="bottom"/>
            <w:hideMark/>
          </w:tcPr>
          <w:p w14:paraId="0D02C64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851" w:type="dxa"/>
            <w:tcBorders>
              <w:left w:val="single" w:sz="4" w:space="0" w:color="auto"/>
            </w:tcBorders>
            <w:shd w:val="clear" w:color="auto" w:fill="auto"/>
            <w:noWrap/>
            <w:vAlign w:val="bottom"/>
            <w:hideMark/>
          </w:tcPr>
          <w:p w14:paraId="3E7D144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184</w:t>
            </w:r>
          </w:p>
        </w:tc>
        <w:tc>
          <w:tcPr>
            <w:tcW w:w="939" w:type="dxa"/>
            <w:shd w:val="clear" w:color="auto" w:fill="auto"/>
            <w:noWrap/>
            <w:vAlign w:val="bottom"/>
            <w:hideMark/>
          </w:tcPr>
          <w:p w14:paraId="5F7F4E5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3.06%</w:t>
            </w:r>
          </w:p>
        </w:tc>
      </w:tr>
      <w:tr w:rsidR="002C149C" w:rsidRPr="00B35661" w14:paraId="4EAB1B5A" w14:textId="77777777" w:rsidTr="00F26EF7">
        <w:trPr>
          <w:trHeight w:val="263"/>
          <w:jc w:val="center"/>
        </w:trPr>
        <w:tc>
          <w:tcPr>
            <w:tcW w:w="730" w:type="dxa"/>
            <w:tcBorders>
              <w:right w:val="single" w:sz="4" w:space="0" w:color="auto"/>
            </w:tcBorders>
            <w:shd w:val="clear" w:color="auto" w:fill="auto"/>
            <w:noWrap/>
            <w:vAlign w:val="bottom"/>
            <w:hideMark/>
          </w:tcPr>
          <w:p w14:paraId="53A79956"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1993</w:t>
            </w:r>
          </w:p>
        </w:tc>
        <w:tc>
          <w:tcPr>
            <w:tcW w:w="646" w:type="dxa"/>
            <w:tcBorders>
              <w:left w:val="single" w:sz="4" w:space="0" w:color="auto"/>
            </w:tcBorders>
            <w:shd w:val="clear" w:color="auto" w:fill="auto"/>
            <w:noWrap/>
            <w:vAlign w:val="bottom"/>
            <w:hideMark/>
          </w:tcPr>
          <w:p w14:paraId="5FB26BB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44</w:t>
            </w:r>
          </w:p>
        </w:tc>
        <w:tc>
          <w:tcPr>
            <w:tcW w:w="1034" w:type="dxa"/>
            <w:shd w:val="clear" w:color="auto" w:fill="auto"/>
            <w:noWrap/>
            <w:vAlign w:val="bottom"/>
            <w:hideMark/>
          </w:tcPr>
          <w:p w14:paraId="5ADAD51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194</w:t>
            </w:r>
          </w:p>
        </w:tc>
        <w:tc>
          <w:tcPr>
            <w:tcW w:w="846" w:type="dxa"/>
            <w:tcBorders>
              <w:right w:val="single" w:sz="4" w:space="0" w:color="auto"/>
            </w:tcBorders>
            <w:shd w:val="clear" w:color="auto" w:fill="auto"/>
            <w:noWrap/>
            <w:vAlign w:val="bottom"/>
            <w:hideMark/>
          </w:tcPr>
          <w:p w14:paraId="182CF6F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w:t>
            </w:r>
          </w:p>
        </w:tc>
        <w:tc>
          <w:tcPr>
            <w:tcW w:w="902" w:type="dxa"/>
            <w:tcBorders>
              <w:left w:val="single" w:sz="4" w:space="0" w:color="auto"/>
            </w:tcBorders>
            <w:shd w:val="clear" w:color="auto" w:fill="auto"/>
            <w:noWrap/>
            <w:vAlign w:val="bottom"/>
            <w:hideMark/>
          </w:tcPr>
          <w:p w14:paraId="100B635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88</w:t>
            </w:r>
          </w:p>
        </w:tc>
        <w:tc>
          <w:tcPr>
            <w:tcW w:w="702" w:type="dxa"/>
            <w:shd w:val="clear" w:color="auto" w:fill="auto"/>
            <w:noWrap/>
            <w:vAlign w:val="bottom"/>
            <w:hideMark/>
          </w:tcPr>
          <w:p w14:paraId="1FEF7D0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66</w:t>
            </w:r>
          </w:p>
        </w:tc>
        <w:tc>
          <w:tcPr>
            <w:tcW w:w="773" w:type="dxa"/>
            <w:shd w:val="clear" w:color="auto" w:fill="auto"/>
            <w:noWrap/>
            <w:vAlign w:val="bottom"/>
            <w:hideMark/>
          </w:tcPr>
          <w:p w14:paraId="419CC07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33</w:t>
            </w:r>
          </w:p>
        </w:tc>
        <w:tc>
          <w:tcPr>
            <w:tcW w:w="725" w:type="dxa"/>
            <w:shd w:val="clear" w:color="auto" w:fill="auto"/>
            <w:noWrap/>
            <w:vAlign w:val="bottom"/>
            <w:hideMark/>
          </w:tcPr>
          <w:p w14:paraId="358FD11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17</w:t>
            </w:r>
          </w:p>
        </w:tc>
        <w:tc>
          <w:tcPr>
            <w:tcW w:w="732" w:type="dxa"/>
            <w:shd w:val="clear" w:color="auto" w:fill="auto"/>
            <w:noWrap/>
            <w:vAlign w:val="bottom"/>
            <w:hideMark/>
          </w:tcPr>
          <w:p w14:paraId="695667D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13</w:t>
            </w:r>
          </w:p>
        </w:tc>
        <w:tc>
          <w:tcPr>
            <w:tcW w:w="676" w:type="dxa"/>
            <w:shd w:val="clear" w:color="auto" w:fill="auto"/>
            <w:noWrap/>
            <w:vAlign w:val="bottom"/>
            <w:hideMark/>
          </w:tcPr>
          <w:p w14:paraId="32DA1A7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w:t>
            </w:r>
          </w:p>
        </w:tc>
        <w:tc>
          <w:tcPr>
            <w:tcW w:w="876" w:type="dxa"/>
            <w:tcBorders>
              <w:right w:val="single" w:sz="4" w:space="0" w:color="auto"/>
            </w:tcBorders>
            <w:shd w:val="clear" w:color="auto" w:fill="auto"/>
            <w:noWrap/>
            <w:vAlign w:val="bottom"/>
            <w:hideMark/>
          </w:tcPr>
          <w:p w14:paraId="74370B8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w:t>
            </w:r>
          </w:p>
        </w:tc>
        <w:tc>
          <w:tcPr>
            <w:tcW w:w="851" w:type="dxa"/>
            <w:tcBorders>
              <w:left w:val="single" w:sz="4" w:space="0" w:color="auto"/>
            </w:tcBorders>
            <w:shd w:val="clear" w:color="auto" w:fill="auto"/>
            <w:noWrap/>
            <w:vAlign w:val="bottom"/>
            <w:hideMark/>
          </w:tcPr>
          <w:p w14:paraId="7EC1CC8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238</w:t>
            </w:r>
          </w:p>
        </w:tc>
        <w:tc>
          <w:tcPr>
            <w:tcW w:w="939" w:type="dxa"/>
            <w:shd w:val="clear" w:color="auto" w:fill="auto"/>
            <w:noWrap/>
            <w:vAlign w:val="bottom"/>
            <w:hideMark/>
          </w:tcPr>
          <w:p w14:paraId="6BD111F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3.95%</w:t>
            </w:r>
          </w:p>
        </w:tc>
      </w:tr>
      <w:tr w:rsidR="002C149C" w:rsidRPr="00B35661" w14:paraId="017E0C4E" w14:textId="77777777" w:rsidTr="00F26EF7">
        <w:trPr>
          <w:trHeight w:val="263"/>
          <w:jc w:val="center"/>
        </w:trPr>
        <w:tc>
          <w:tcPr>
            <w:tcW w:w="730" w:type="dxa"/>
            <w:tcBorders>
              <w:right w:val="single" w:sz="4" w:space="0" w:color="auto"/>
            </w:tcBorders>
            <w:shd w:val="clear" w:color="auto" w:fill="auto"/>
            <w:noWrap/>
            <w:vAlign w:val="bottom"/>
            <w:hideMark/>
          </w:tcPr>
          <w:p w14:paraId="154537D2"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1994</w:t>
            </w:r>
          </w:p>
        </w:tc>
        <w:tc>
          <w:tcPr>
            <w:tcW w:w="646" w:type="dxa"/>
            <w:tcBorders>
              <w:left w:val="single" w:sz="4" w:space="0" w:color="auto"/>
            </w:tcBorders>
            <w:shd w:val="clear" w:color="auto" w:fill="auto"/>
            <w:noWrap/>
            <w:vAlign w:val="bottom"/>
            <w:hideMark/>
          </w:tcPr>
          <w:p w14:paraId="1B7B2AE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67</w:t>
            </w:r>
          </w:p>
        </w:tc>
        <w:tc>
          <w:tcPr>
            <w:tcW w:w="1034" w:type="dxa"/>
            <w:shd w:val="clear" w:color="auto" w:fill="auto"/>
            <w:noWrap/>
            <w:vAlign w:val="bottom"/>
            <w:hideMark/>
          </w:tcPr>
          <w:p w14:paraId="5F2917C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270</w:t>
            </w:r>
          </w:p>
        </w:tc>
        <w:tc>
          <w:tcPr>
            <w:tcW w:w="846" w:type="dxa"/>
            <w:tcBorders>
              <w:right w:val="single" w:sz="4" w:space="0" w:color="auto"/>
            </w:tcBorders>
            <w:shd w:val="clear" w:color="auto" w:fill="auto"/>
            <w:noWrap/>
            <w:vAlign w:val="bottom"/>
            <w:hideMark/>
          </w:tcPr>
          <w:p w14:paraId="468170C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w:t>
            </w:r>
          </w:p>
        </w:tc>
        <w:tc>
          <w:tcPr>
            <w:tcW w:w="902" w:type="dxa"/>
            <w:tcBorders>
              <w:left w:val="single" w:sz="4" w:space="0" w:color="auto"/>
            </w:tcBorders>
            <w:shd w:val="clear" w:color="auto" w:fill="auto"/>
            <w:noWrap/>
            <w:vAlign w:val="bottom"/>
            <w:hideMark/>
          </w:tcPr>
          <w:p w14:paraId="6ECF589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92</w:t>
            </w:r>
          </w:p>
        </w:tc>
        <w:tc>
          <w:tcPr>
            <w:tcW w:w="702" w:type="dxa"/>
            <w:shd w:val="clear" w:color="auto" w:fill="auto"/>
            <w:noWrap/>
            <w:vAlign w:val="bottom"/>
            <w:hideMark/>
          </w:tcPr>
          <w:p w14:paraId="2386160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106</w:t>
            </w:r>
          </w:p>
        </w:tc>
        <w:tc>
          <w:tcPr>
            <w:tcW w:w="773" w:type="dxa"/>
            <w:shd w:val="clear" w:color="auto" w:fill="auto"/>
            <w:noWrap/>
            <w:vAlign w:val="bottom"/>
            <w:hideMark/>
          </w:tcPr>
          <w:p w14:paraId="6A07287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58</w:t>
            </w:r>
          </w:p>
        </w:tc>
        <w:tc>
          <w:tcPr>
            <w:tcW w:w="725" w:type="dxa"/>
            <w:shd w:val="clear" w:color="auto" w:fill="auto"/>
            <w:noWrap/>
            <w:vAlign w:val="bottom"/>
            <w:hideMark/>
          </w:tcPr>
          <w:p w14:paraId="2FA819A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43</w:t>
            </w:r>
          </w:p>
        </w:tc>
        <w:tc>
          <w:tcPr>
            <w:tcW w:w="732" w:type="dxa"/>
            <w:shd w:val="clear" w:color="auto" w:fill="auto"/>
            <w:noWrap/>
            <w:vAlign w:val="bottom"/>
            <w:hideMark/>
          </w:tcPr>
          <w:p w14:paraId="5EEBD20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w:t>
            </w:r>
          </w:p>
        </w:tc>
        <w:tc>
          <w:tcPr>
            <w:tcW w:w="676" w:type="dxa"/>
            <w:shd w:val="clear" w:color="auto" w:fill="auto"/>
            <w:noWrap/>
            <w:vAlign w:val="bottom"/>
            <w:hideMark/>
          </w:tcPr>
          <w:p w14:paraId="17E584F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w:t>
            </w:r>
          </w:p>
        </w:tc>
        <w:tc>
          <w:tcPr>
            <w:tcW w:w="876" w:type="dxa"/>
            <w:tcBorders>
              <w:right w:val="single" w:sz="4" w:space="0" w:color="auto"/>
            </w:tcBorders>
            <w:shd w:val="clear" w:color="auto" w:fill="auto"/>
            <w:noWrap/>
            <w:vAlign w:val="bottom"/>
            <w:hideMark/>
          </w:tcPr>
          <w:p w14:paraId="5B2B3F4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851" w:type="dxa"/>
            <w:tcBorders>
              <w:left w:val="single" w:sz="4" w:space="0" w:color="auto"/>
            </w:tcBorders>
            <w:shd w:val="clear" w:color="auto" w:fill="auto"/>
            <w:noWrap/>
            <w:vAlign w:val="bottom"/>
            <w:hideMark/>
          </w:tcPr>
          <w:p w14:paraId="2526E26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337</w:t>
            </w:r>
          </w:p>
        </w:tc>
        <w:tc>
          <w:tcPr>
            <w:tcW w:w="939" w:type="dxa"/>
            <w:shd w:val="clear" w:color="auto" w:fill="auto"/>
            <w:noWrap/>
            <w:vAlign w:val="bottom"/>
            <w:hideMark/>
          </w:tcPr>
          <w:p w14:paraId="5FC7727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5.60%</w:t>
            </w:r>
          </w:p>
        </w:tc>
      </w:tr>
      <w:tr w:rsidR="002C149C" w:rsidRPr="00B35661" w14:paraId="4E735D05" w14:textId="77777777" w:rsidTr="00F26EF7">
        <w:trPr>
          <w:trHeight w:val="263"/>
          <w:jc w:val="center"/>
        </w:trPr>
        <w:tc>
          <w:tcPr>
            <w:tcW w:w="730" w:type="dxa"/>
            <w:tcBorders>
              <w:right w:val="single" w:sz="4" w:space="0" w:color="auto"/>
            </w:tcBorders>
            <w:shd w:val="clear" w:color="auto" w:fill="auto"/>
            <w:noWrap/>
            <w:vAlign w:val="bottom"/>
            <w:hideMark/>
          </w:tcPr>
          <w:p w14:paraId="5BAAC91A"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1995</w:t>
            </w:r>
          </w:p>
        </w:tc>
        <w:tc>
          <w:tcPr>
            <w:tcW w:w="646" w:type="dxa"/>
            <w:tcBorders>
              <w:left w:val="single" w:sz="4" w:space="0" w:color="auto"/>
            </w:tcBorders>
            <w:shd w:val="clear" w:color="auto" w:fill="auto"/>
            <w:noWrap/>
            <w:vAlign w:val="bottom"/>
            <w:hideMark/>
          </w:tcPr>
          <w:p w14:paraId="41F1D03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96</w:t>
            </w:r>
          </w:p>
        </w:tc>
        <w:tc>
          <w:tcPr>
            <w:tcW w:w="1034" w:type="dxa"/>
            <w:shd w:val="clear" w:color="auto" w:fill="auto"/>
            <w:noWrap/>
            <w:vAlign w:val="bottom"/>
            <w:hideMark/>
          </w:tcPr>
          <w:p w14:paraId="74CD0D1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245</w:t>
            </w:r>
          </w:p>
        </w:tc>
        <w:tc>
          <w:tcPr>
            <w:tcW w:w="846" w:type="dxa"/>
            <w:tcBorders>
              <w:right w:val="single" w:sz="4" w:space="0" w:color="auto"/>
            </w:tcBorders>
            <w:shd w:val="clear" w:color="auto" w:fill="auto"/>
            <w:noWrap/>
            <w:vAlign w:val="bottom"/>
            <w:hideMark/>
          </w:tcPr>
          <w:p w14:paraId="797C200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28%</w:t>
            </w:r>
          </w:p>
        </w:tc>
        <w:tc>
          <w:tcPr>
            <w:tcW w:w="902" w:type="dxa"/>
            <w:tcBorders>
              <w:left w:val="single" w:sz="4" w:space="0" w:color="auto"/>
            </w:tcBorders>
            <w:shd w:val="clear" w:color="auto" w:fill="auto"/>
            <w:noWrap/>
            <w:vAlign w:val="bottom"/>
            <w:hideMark/>
          </w:tcPr>
          <w:p w14:paraId="29E5329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105</w:t>
            </w:r>
          </w:p>
        </w:tc>
        <w:tc>
          <w:tcPr>
            <w:tcW w:w="702" w:type="dxa"/>
            <w:shd w:val="clear" w:color="auto" w:fill="auto"/>
            <w:noWrap/>
            <w:vAlign w:val="bottom"/>
            <w:hideMark/>
          </w:tcPr>
          <w:p w14:paraId="58D37FE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108</w:t>
            </w:r>
          </w:p>
        </w:tc>
        <w:tc>
          <w:tcPr>
            <w:tcW w:w="773" w:type="dxa"/>
            <w:shd w:val="clear" w:color="auto" w:fill="auto"/>
            <w:noWrap/>
            <w:vAlign w:val="bottom"/>
            <w:hideMark/>
          </w:tcPr>
          <w:p w14:paraId="44DFD7E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50</w:t>
            </w:r>
          </w:p>
        </w:tc>
        <w:tc>
          <w:tcPr>
            <w:tcW w:w="725" w:type="dxa"/>
            <w:shd w:val="clear" w:color="auto" w:fill="auto"/>
            <w:noWrap/>
            <w:vAlign w:val="bottom"/>
            <w:hideMark/>
          </w:tcPr>
          <w:p w14:paraId="5A6B92B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47</w:t>
            </w:r>
          </w:p>
        </w:tc>
        <w:tc>
          <w:tcPr>
            <w:tcW w:w="732" w:type="dxa"/>
            <w:shd w:val="clear" w:color="auto" w:fill="auto"/>
            <w:noWrap/>
            <w:vAlign w:val="bottom"/>
            <w:hideMark/>
          </w:tcPr>
          <w:p w14:paraId="6BE8345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w:t>
            </w:r>
          </w:p>
        </w:tc>
        <w:tc>
          <w:tcPr>
            <w:tcW w:w="676" w:type="dxa"/>
            <w:shd w:val="clear" w:color="auto" w:fill="auto"/>
            <w:noWrap/>
            <w:vAlign w:val="bottom"/>
            <w:hideMark/>
          </w:tcPr>
          <w:p w14:paraId="462DFBB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w:t>
            </w:r>
          </w:p>
        </w:tc>
        <w:tc>
          <w:tcPr>
            <w:tcW w:w="876" w:type="dxa"/>
            <w:tcBorders>
              <w:right w:val="single" w:sz="4" w:space="0" w:color="auto"/>
            </w:tcBorders>
            <w:shd w:val="clear" w:color="auto" w:fill="auto"/>
            <w:noWrap/>
            <w:vAlign w:val="bottom"/>
            <w:hideMark/>
          </w:tcPr>
          <w:p w14:paraId="6D1DDE1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w:t>
            </w:r>
          </w:p>
        </w:tc>
        <w:tc>
          <w:tcPr>
            <w:tcW w:w="851" w:type="dxa"/>
            <w:tcBorders>
              <w:left w:val="single" w:sz="4" w:space="0" w:color="auto"/>
            </w:tcBorders>
            <w:shd w:val="clear" w:color="auto" w:fill="auto"/>
            <w:noWrap/>
            <w:vAlign w:val="bottom"/>
            <w:hideMark/>
          </w:tcPr>
          <w:p w14:paraId="2DDEE17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341</w:t>
            </w:r>
          </w:p>
        </w:tc>
        <w:tc>
          <w:tcPr>
            <w:tcW w:w="939" w:type="dxa"/>
            <w:shd w:val="clear" w:color="auto" w:fill="auto"/>
            <w:noWrap/>
            <w:vAlign w:val="bottom"/>
            <w:hideMark/>
          </w:tcPr>
          <w:p w14:paraId="5A7B7CE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5.66%</w:t>
            </w:r>
          </w:p>
        </w:tc>
      </w:tr>
      <w:tr w:rsidR="002C149C" w:rsidRPr="00B35661" w14:paraId="3A36D4DE" w14:textId="77777777" w:rsidTr="00F26EF7">
        <w:trPr>
          <w:trHeight w:val="263"/>
          <w:jc w:val="center"/>
        </w:trPr>
        <w:tc>
          <w:tcPr>
            <w:tcW w:w="730" w:type="dxa"/>
            <w:tcBorders>
              <w:right w:val="single" w:sz="4" w:space="0" w:color="auto"/>
            </w:tcBorders>
            <w:shd w:val="clear" w:color="auto" w:fill="auto"/>
            <w:noWrap/>
            <w:vAlign w:val="bottom"/>
            <w:hideMark/>
          </w:tcPr>
          <w:p w14:paraId="3AC45E03"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1996</w:t>
            </w:r>
          </w:p>
        </w:tc>
        <w:tc>
          <w:tcPr>
            <w:tcW w:w="646" w:type="dxa"/>
            <w:tcBorders>
              <w:left w:val="single" w:sz="4" w:space="0" w:color="auto"/>
            </w:tcBorders>
            <w:shd w:val="clear" w:color="auto" w:fill="auto"/>
            <w:noWrap/>
            <w:vAlign w:val="bottom"/>
            <w:hideMark/>
          </w:tcPr>
          <w:p w14:paraId="1A5760B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80</w:t>
            </w:r>
          </w:p>
        </w:tc>
        <w:tc>
          <w:tcPr>
            <w:tcW w:w="1034" w:type="dxa"/>
            <w:shd w:val="clear" w:color="auto" w:fill="auto"/>
            <w:noWrap/>
            <w:vAlign w:val="bottom"/>
            <w:hideMark/>
          </w:tcPr>
          <w:p w14:paraId="2526659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254</w:t>
            </w:r>
          </w:p>
        </w:tc>
        <w:tc>
          <w:tcPr>
            <w:tcW w:w="846" w:type="dxa"/>
            <w:tcBorders>
              <w:right w:val="single" w:sz="4" w:space="0" w:color="auto"/>
            </w:tcBorders>
            <w:shd w:val="clear" w:color="auto" w:fill="auto"/>
            <w:noWrap/>
            <w:vAlign w:val="bottom"/>
            <w:hideMark/>
          </w:tcPr>
          <w:p w14:paraId="4D12FC4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w:t>
            </w:r>
          </w:p>
        </w:tc>
        <w:tc>
          <w:tcPr>
            <w:tcW w:w="902" w:type="dxa"/>
            <w:tcBorders>
              <w:left w:val="single" w:sz="4" w:space="0" w:color="auto"/>
            </w:tcBorders>
            <w:shd w:val="clear" w:color="auto" w:fill="auto"/>
            <w:noWrap/>
            <w:vAlign w:val="bottom"/>
            <w:hideMark/>
          </w:tcPr>
          <w:p w14:paraId="6C6648F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88</w:t>
            </w:r>
          </w:p>
        </w:tc>
        <w:tc>
          <w:tcPr>
            <w:tcW w:w="702" w:type="dxa"/>
            <w:shd w:val="clear" w:color="auto" w:fill="auto"/>
            <w:noWrap/>
            <w:vAlign w:val="bottom"/>
            <w:hideMark/>
          </w:tcPr>
          <w:p w14:paraId="2B0A765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115</w:t>
            </w:r>
          </w:p>
        </w:tc>
        <w:tc>
          <w:tcPr>
            <w:tcW w:w="773" w:type="dxa"/>
            <w:shd w:val="clear" w:color="auto" w:fill="auto"/>
            <w:noWrap/>
            <w:vAlign w:val="bottom"/>
            <w:hideMark/>
          </w:tcPr>
          <w:p w14:paraId="4B6AA11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48</w:t>
            </w:r>
          </w:p>
        </w:tc>
        <w:tc>
          <w:tcPr>
            <w:tcW w:w="725" w:type="dxa"/>
            <w:shd w:val="clear" w:color="auto" w:fill="auto"/>
            <w:noWrap/>
            <w:vAlign w:val="bottom"/>
            <w:hideMark/>
          </w:tcPr>
          <w:p w14:paraId="54B23BF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41</w:t>
            </w:r>
          </w:p>
        </w:tc>
        <w:tc>
          <w:tcPr>
            <w:tcW w:w="732" w:type="dxa"/>
            <w:shd w:val="clear" w:color="auto" w:fill="auto"/>
            <w:noWrap/>
            <w:vAlign w:val="bottom"/>
            <w:hideMark/>
          </w:tcPr>
          <w:p w14:paraId="54B2E89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w:t>
            </w:r>
          </w:p>
        </w:tc>
        <w:tc>
          <w:tcPr>
            <w:tcW w:w="676" w:type="dxa"/>
            <w:shd w:val="clear" w:color="auto" w:fill="auto"/>
            <w:noWrap/>
            <w:vAlign w:val="bottom"/>
            <w:hideMark/>
          </w:tcPr>
          <w:p w14:paraId="6E92BB3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w:t>
            </w:r>
          </w:p>
        </w:tc>
        <w:tc>
          <w:tcPr>
            <w:tcW w:w="876" w:type="dxa"/>
            <w:tcBorders>
              <w:right w:val="single" w:sz="4" w:space="0" w:color="auto"/>
            </w:tcBorders>
            <w:shd w:val="clear" w:color="auto" w:fill="auto"/>
            <w:noWrap/>
            <w:vAlign w:val="bottom"/>
            <w:hideMark/>
          </w:tcPr>
          <w:p w14:paraId="0E25AB5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w:t>
            </w:r>
          </w:p>
        </w:tc>
        <w:tc>
          <w:tcPr>
            <w:tcW w:w="851" w:type="dxa"/>
            <w:tcBorders>
              <w:left w:val="single" w:sz="4" w:space="0" w:color="auto"/>
            </w:tcBorders>
            <w:shd w:val="clear" w:color="auto" w:fill="auto"/>
            <w:noWrap/>
            <w:vAlign w:val="bottom"/>
            <w:hideMark/>
          </w:tcPr>
          <w:p w14:paraId="562BDC0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334</w:t>
            </w:r>
          </w:p>
        </w:tc>
        <w:tc>
          <w:tcPr>
            <w:tcW w:w="939" w:type="dxa"/>
            <w:shd w:val="clear" w:color="auto" w:fill="auto"/>
            <w:noWrap/>
            <w:vAlign w:val="bottom"/>
            <w:hideMark/>
          </w:tcPr>
          <w:p w14:paraId="6BA5298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5.55%</w:t>
            </w:r>
          </w:p>
        </w:tc>
      </w:tr>
      <w:tr w:rsidR="002C149C" w:rsidRPr="00B35661" w14:paraId="1D6FFFAD" w14:textId="77777777" w:rsidTr="00F26EF7">
        <w:trPr>
          <w:trHeight w:val="263"/>
          <w:jc w:val="center"/>
        </w:trPr>
        <w:tc>
          <w:tcPr>
            <w:tcW w:w="730" w:type="dxa"/>
            <w:tcBorders>
              <w:right w:val="single" w:sz="4" w:space="0" w:color="auto"/>
            </w:tcBorders>
            <w:shd w:val="clear" w:color="auto" w:fill="auto"/>
            <w:noWrap/>
            <w:vAlign w:val="bottom"/>
            <w:hideMark/>
          </w:tcPr>
          <w:p w14:paraId="649124BC"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1997</w:t>
            </w:r>
          </w:p>
        </w:tc>
        <w:tc>
          <w:tcPr>
            <w:tcW w:w="646" w:type="dxa"/>
            <w:tcBorders>
              <w:left w:val="single" w:sz="4" w:space="0" w:color="auto"/>
            </w:tcBorders>
            <w:shd w:val="clear" w:color="auto" w:fill="auto"/>
            <w:noWrap/>
            <w:vAlign w:val="bottom"/>
            <w:hideMark/>
          </w:tcPr>
          <w:p w14:paraId="2F3B233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91</w:t>
            </w:r>
          </w:p>
        </w:tc>
        <w:tc>
          <w:tcPr>
            <w:tcW w:w="1034" w:type="dxa"/>
            <w:shd w:val="clear" w:color="auto" w:fill="auto"/>
            <w:noWrap/>
            <w:vAlign w:val="bottom"/>
            <w:hideMark/>
          </w:tcPr>
          <w:p w14:paraId="0AC252B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313</w:t>
            </w:r>
          </w:p>
        </w:tc>
        <w:tc>
          <w:tcPr>
            <w:tcW w:w="846" w:type="dxa"/>
            <w:tcBorders>
              <w:right w:val="single" w:sz="4" w:space="0" w:color="auto"/>
            </w:tcBorders>
            <w:shd w:val="clear" w:color="auto" w:fill="auto"/>
            <w:noWrap/>
            <w:vAlign w:val="bottom"/>
            <w:hideMark/>
          </w:tcPr>
          <w:p w14:paraId="5BECF62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23%</w:t>
            </w:r>
          </w:p>
        </w:tc>
        <w:tc>
          <w:tcPr>
            <w:tcW w:w="902" w:type="dxa"/>
            <w:tcBorders>
              <w:left w:val="single" w:sz="4" w:space="0" w:color="auto"/>
            </w:tcBorders>
            <w:shd w:val="clear" w:color="auto" w:fill="auto"/>
            <w:noWrap/>
            <w:vAlign w:val="bottom"/>
            <w:hideMark/>
          </w:tcPr>
          <w:p w14:paraId="2CAAFED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87</w:t>
            </w:r>
          </w:p>
        </w:tc>
        <w:tc>
          <w:tcPr>
            <w:tcW w:w="702" w:type="dxa"/>
            <w:shd w:val="clear" w:color="auto" w:fill="auto"/>
            <w:noWrap/>
            <w:vAlign w:val="bottom"/>
            <w:hideMark/>
          </w:tcPr>
          <w:p w14:paraId="36FE85E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125</w:t>
            </w:r>
          </w:p>
        </w:tc>
        <w:tc>
          <w:tcPr>
            <w:tcW w:w="773" w:type="dxa"/>
            <w:shd w:val="clear" w:color="auto" w:fill="auto"/>
            <w:noWrap/>
            <w:vAlign w:val="bottom"/>
            <w:hideMark/>
          </w:tcPr>
          <w:p w14:paraId="5D647B1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69</w:t>
            </w:r>
          </w:p>
        </w:tc>
        <w:tc>
          <w:tcPr>
            <w:tcW w:w="725" w:type="dxa"/>
            <w:shd w:val="clear" w:color="auto" w:fill="auto"/>
            <w:noWrap/>
            <w:vAlign w:val="bottom"/>
            <w:hideMark/>
          </w:tcPr>
          <w:p w14:paraId="72D2D85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32</w:t>
            </w:r>
          </w:p>
        </w:tc>
        <w:tc>
          <w:tcPr>
            <w:tcW w:w="732" w:type="dxa"/>
            <w:shd w:val="clear" w:color="auto" w:fill="auto"/>
            <w:noWrap/>
            <w:vAlign w:val="bottom"/>
            <w:hideMark/>
          </w:tcPr>
          <w:p w14:paraId="1DC2DAF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47</w:t>
            </w:r>
          </w:p>
        </w:tc>
        <w:tc>
          <w:tcPr>
            <w:tcW w:w="676" w:type="dxa"/>
            <w:shd w:val="clear" w:color="auto" w:fill="auto"/>
            <w:noWrap/>
            <w:vAlign w:val="bottom"/>
            <w:hideMark/>
          </w:tcPr>
          <w:p w14:paraId="57575A0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35</w:t>
            </w:r>
          </w:p>
        </w:tc>
        <w:tc>
          <w:tcPr>
            <w:tcW w:w="876" w:type="dxa"/>
            <w:tcBorders>
              <w:right w:val="single" w:sz="4" w:space="0" w:color="auto"/>
            </w:tcBorders>
            <w:shd w:val="clear" w:color="auto" w:fill="auto"/>
            <w:noWrap/>
            <w:vAlign w:val="bottom"/>
            <w:hideMark/>
          </w:tcPr>
          <w:p w14:paraId="4D26652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w:t>
            </w:r>
          </w:p>
        </w:tc>
        <w:tc>
          <w:tcPr>
            <w:tcW w:w="851" w:type="dxa"/>
            <w:tcBorders>
              <w:left w:val="single" w:sz="4" w:space="0" w:color="auto"/>
            </w:tcBorders>
            <w:shd w:val="clear" w:color="auto" w:fill="auto"/>
            <w:noWrap/>
            <w:vAlign w:val="bottom"/>
            <w:hideMark/>
          </w:tcPr>
          <w:p w14:paraId="5503B7D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404</w:t>
            </w:r>
          </w:p>
        </w:tc>
        <w:tc>
          <w:tcPr>
            <w:tcW w:w="939" w:type="dxa"/>
            <w:shd w:val="clear" w:color="auto" w:fill="auto"/>
            <w:noWrap/>
            <w:vAlign w:val="bottom"/>
            <w:hideMark/>
          </w:tcPr>
          <w:p w14:paraId="0AB0030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6.71%</w:t>
            </w:r>
          </w:p>
        </w:tc>
      </w:tr>
      <w:tr w:rsidR="002C149C" w:rsidRPr="00B35661" w14:paraId="67E45E15" w14:textId="77777777" w:rsidTr="00F26EF7">
        <w:trPr>
          <w:trHeight w:val="263"/>
          <w:jc w:val="center"/>
        </w:trPr>
        <w:tc>
          <w:tcPr>
            <w:tcW w:w="730" w:type="dxa"/>
            <w:tcBorders>
              <w:right w:val="single" w:sz="4" w:space="0" w:color="auto"/>
            </w:tcBorders>
            <w:shd w:val="clear" w:color="auto" w:fill="auto"/>
            <w:noWrap/>
            <w:vAlign w:val="bottom"/>
            <w:hideMark/>
          </w:tcPr>
          <w:p w14:paraId="6CB0602B"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1998</w:t>
            </w:r>
          </w:p>
        </w:tc>
        <w:tc>
          <w:tcPr>
            <w:tcW w:w="646" w:type="dxa"/>
            <w:tcBorders>
              <w:left w:val="single" w:sz="4" w:space="0" w:color="auto"/>
            </w:tcBorders>
            <w:shd w:val="clear" w:color="auto" w:fill="auto"/>
            <w:noWrap/>
            <w:vAlign w:val="bottom"/>
            <w:hideMark/>
          </w:tcPr>
          <w:p w14:paraId="4566470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98</w:t>
            </w:r>
          </w:p>
        </w:tc>
        <w:tc>
          <w:tcPr>
            <w:tcW w:w="1034" w:type="dxa"/>
            <w:shd w:val="clear" w:color="auto" w:fill="auto"/>
            <w:noWrap/>
            <w:vAlign w:val="bottom"/>
            <w:hideMark/>
          </w:tcPr>
          <w:p w14:paraId="7FBFF00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371</w:t>
            </w:r>
          </w:p>
        </w:tc>
        <w:tc>
          <w:tcPr>
            <w:tcW w:w="846" w:type="dxa"/>
            <w:tcBorders>
              <w:right w:val="single" w:sz="4" w:space="0" w:color="auto"/>
            </w:tcBorders>
            <w:shd w:val="clear" w:color="auto" w:fill="auto"/>
            <w:noWrap/>
            <w:vAlign w:val="bottom"/>
            <w:hideMark/>
          </w:tcPr>
          <w:p w14:paraId="0167E22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21%</w:t>
            </w:r>
          </w:p>
        </w:tc>
        <w:tc>
          <w:tcPr>
            <w:tcW w:w="902" w:type="dxa"/>
            <w:tcBorders>
              <w:left w:val="single" w:sz="4" w:space="0" w:color="auto"/>
            </w:tcBorders>
            <w:shd w:val="clear" w:color="auto" w:fill="auto"/>
            <w:noWrap/>
            <w:vAlign w:val="bottom"/>
            <w:hideMark/>
          </w:tcPr>
          <w:p w14:paraId="095BF99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112</w:t>
            </w:r>
          </w:p>
        </w:tc>
        <w:tc>
          <w:tcPr>
            <w:tcW w:w="702" w:type="dxa"/>
            <w:shd w:val="clear" w:color="auto" w:fill="auto"/>
            <w:noWrap/>
            <w:vAlign w:val="bottom"/>
            <w:hideMark/>
          </w:tcPr>
          <w:p w14:paraId="2881EBC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124</w:t>
            </w:r>
          </w:p>
        </w:tc>
        <w:tc>
          <w:tcPr>
            <w:tcW w:w="773" w:type="dxa"/>
            <w:shd w:val="clear" w:color="auto" w:fill="auto"/>
            <w:noWrap/>
            <w:vAlign w:val="bottom"/>
            <w:hideMark/>
          </w:tcPr>
          <w:p w14:paraId="1B3EBD7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65</w:t>
            </w:r>
          </w:p>
        </w:tc>
        <w:tc>
          <w:tcPr>
            <w:tcW w:w="725" w:type="dxa"/>
            <w:shd w:val="clear" w:color="auto" w:fill="auto"/>
            <w:noWrap/>
            <w:vAlign w:val="bottom"/>
            <w:hideMark/>
          </w:tcPr>
          <w:p w14:paraId="50F77F1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45</w:t>
            </w:r>
          </w:p>
        </w:tc>
        <w:tc>
          <w:tcPr>
            <w:tcW w:w="732" w:type="dxa"/>
            <w:shd w:val="clear" w:color="auto" w:fill="auto"/>
            <w:noWrap/>
            <w:vAlign w:val="bottom"/>
            <w:hideMark/>
          </w:tcPr>
          <w:p w14:paraId="41D2A8E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68</w:t>
            </w:r>
          </w:p>
        </w:tc>
        <w:tc>
          <w:tcPr>
            <w:tcW w:w="676" w:type="dxa"/>
            <w:shd w:val="clear" w:color="auto" w:fill="auto"/>
            <w:noWrap/>
            <w:vAlign w:val="bottom"/>
            <w:hideMark/>
          </w:tcPr>
          <w:p w14:paraId="49A6492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43</w:t>
            </w:r>
          </w:p>
        </w:tc>
        <w:tc>
          <w:tcPr>
            <w:tcW w:w="876" w:type="dxa"/>
            <w:tcBorders>
              <w:right w:val="single" w:sz="4" w:space="0" w:color="auto"/>
            </w:tcBorders>
            <w:shd w:val="clear" w:color="auto" w:fill="auto"/>
            <w:noWrap/>
            <w:vAlign w:val="bottom"/>
            <w:hideMark/>
          </w:tcPr>
          <w:p w14:paraId="0B50856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w:t>
            </w:r>
          </w:p>
        </w:tc>
        <w:tc>
          <w:tcPr>
            <w:tcW w:w="851" w:type="dxa"/>
            <w:tcBorders>
              <w:left w:val="single" w:sz="4" w:space="0" w:color="auto"/>
            </w:tcBorders>
            <w:shd w:val="clear" w:color="auto" w:fill="auto"/>
            <w:noWrap/>
            <w:vAlign w:val="bottom"/>
            <w:hideMark/>
          </w:tcPr>
          <w:p w14:paraId="2B1B8BE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469</w:t>
            </w:r>
          </w:p>
        </w:tc>
        <w:tc>
          <w:tcPr>
            <w:tcW w:w="939" w:type="dxa"/>
            <w:shd w:val="clear" w:color="auto" w:fill="auto"/>
            <w:noWrap/>
            <w:vAlign w:val="bottom"/>
            <w:hideMark/>
          </w:tcPr>
          <w:p w14:paraId="5AD2E69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7.79%</w:t>
            </w:r>
          </w:p>
        </w:tc>
      </w:tr>
      <w:tr w:rsidR="002C149C" w:rsidRPr="00B35661" w14:paraId="611B6D45" w14:textId="77777777" w:rsidTr="00F26EF7">
        <w:trPr>
          <w:trHeight w:val="263"/>
          <w:jc w:val="center"/>
        </w:trPr>
        <w:tc>
          <w:tcPr>
            <w:tcW w:w="730" w:type="dxa"/>
            <w:tcBorders>
              <w:right w:val="single" w:sz="4" w:space="0" w:color="auto"/>
            </w:tcBorders>
            <w:shd w:val="clear" w:color="auto" w:fill="auto"/>
            <w:noWrap/>
            <w:vAlign w:val="bottom"/>
            <w:hideMark/>
          </w:tcPr>
          <w:p w14:paraId="3EFA2CD0"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1999</w:t>
            </w:r>
          </w:p>
        </w:tc>
        <w:tc>
          <w:tcPr>
            <w:tcW w:w="646" w:type="dxa"/>
            <w:tcBorders>
              <w:left w:val="single" w:sz="4" w:space="0" w:color="auto"/>
            </w:tcBorders>
            <w:shd w:val="clear" w:color="auto" w:fill="auto"/>
            <w:noWrap/>
            <w:vAlign w:val="bottom"/>
            <w:hideMark/>
          </w:tcPr>
          <w:p w14:paraId="1E95F19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94</w:t>
            </w:r>
          </w:p>
        </w:tc>
        <w:tc>
          <w:tcPr>
            <w:tcW w:w="1034" w:type="dxa"/>
            <w:shd w:val="clear" w:color="auto" w:fill="auto"/>
            <w:noWrap/>
            <w:vAlign w:val="bottom"/>
            <w:hideMark/>
          </w:tcPr>
          <w:p w14:paraId="7962196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315</w:t>
            </w:r>
          </w:p>
        </w:tc>
        <w:tc>
          <w:tcPr>
            <w:tcW w:w="846" w:type="dxa"/>
            <w:tcBorders>
              <w:right w:val="single" w:sz="4" w:space="0" w:color="auto"/>
            </w:tcBorders>
            <w:shd w:val="clear" w:color="auto" w:fill="auto"/>
            <w:noWrap/>
            <w:vAlign w:val="bottom"/>
            <w:hideMark/>
          </w:tcPr>
          <w:p w14:paraId="43746AD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23%</w:t>
            </w:r>
          </w:p>
        </w:tc>
        <w:tc>
          <w:tcPr>
            <w:tcW w:w="902" w:type="dxa"/>
            <w:tcBorders>
              <w:left w:val="single" w:sz="4" w:space="0" w:color="auto"/>
            </w:tcBorders>
            <w:shd w:val="clear" w:color="auto" w:fill="auto"/>
            <w:noWrap/>
            <w:vAlign w:val="bottom"/>
            <w:hideMark/>
          </w:tcPr>
          <w:p w14:paraId="64329FF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126</w:t>
            </w:r>
          </w:p>
        </w:tc>
        <w:tc>
          <w:tcPr>
            <w:tcW w:w="702" w:type="dxa"/>
            <w:shd w:val="clear" w:color="auto" w:fill="auto"/>
            <w:noWrap/>
            <w:vAlign w:val="bottom"/>
            <w:hideMark/>
          </w:tcPr>
          <w:p w14:paraId="053021A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85</w:t>
            </w:r>
          </w:p>
        </w:tc>
        <w:tc>
          <w:tcPr>
            <w:tcW w:w="773" w:type="dxa"/>
            <w:shd w:val="clear" w:color="auto" w:fill="auto"/>
            <w:noWrap/>
            <w:vAlign w:val="bottom"/>
            <w:hideMark/>
          </w:tcPr>
          <w:p w14:paraId="228893E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43</w:t>
            </w:r>
          </w:p>
        </w:tc>
        <w:tc>
          <w:tcPr>
            <w:tcW w:w="725" w:type="dxa"/>
            <w:shd w:val="clear" w:color="auto" w:fill="auto"/>
            <w:noWrap/>
            <w:vAlign w:val="bottom"/>
            <w:hideMark/>
          </w:tcPr>
          <w:p w14:paraId="6C9E1B1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66</w:t>
            </w:r>
          </w:p>
        </w:tc>
        <w:tc>
          <w:tcPr>
            <w:tcW w:w="732" w:type="dxa"/>
            <w:shd w:val="clear" w:color="auto" w:fill="auto"/>
            <w:noWrap/>
            <w:vAlign w:val="bottom"/>
            <w:hideMark/>
          </w:tcPr>
          <w:p w14:paraId="08833BD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54</w:t>
            </w:r>
          </w:p>
        </w:tc>
        <w:tc>
          <w:tcPr>
            <w:tcW w:w="676" w:type="dxa"/>
            <w:shd w:val="clear" w:color="auto" w:fill="auto"/>
            <w:noWrap/>
            <w:vAlign w:val="bottom"/>
            <w:hideMark/>
          </w:tcPr>
          <w:p w14:paraId="2D9AACC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876" w:type="dxa"/>
            <w:tcBorders>
              <w:right w:val="single" w:sz="4" w:space="0" w:color="auto"/>
            </w:tcBorders>
            <w:shd w:val="clear" w:color="auto" w:fill="auto"/>
            <w:noWrap/>
            <w:vAlign w:val="bottom"/>
            <w:hideMark/>
          </w:tcPr>
          <w:p w14:paraId="21E203D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851" w:type="dxa"/>
            <w:tcBorders>
              <w:left w:val="single" w:sz="4" w:space="0" w:color="auto"/>
            </w:tcBorders>
            <w:shd w:val="clear" w:color="auto" w:fill="auto"/>
            <w:noWrap/>
            <w:vAlign w:val="bottom"/>
            <w:hideMark/>
          </w:tcPr>
          <w:p w14:paraId="76BA0A8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409</w:t>
            </w:r>
          </w:p>
        </w:tc>
        <w:tc>
          <w:tcPr>
            <w:tcW w:w="939" w:type="dxa"/>
            <w:shd w:val="clear" w:color="auto" w:fill="auto"/>
            <w:noWrap/>
            <w:vAlign w:val="bottom"/>
            <w:hideMark/>
          </w:tcPr>
          <w:p w14:paraId="5A32921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6.79%</w:t>
            </w:r>
          </w:p>
        </w:tc>
      </w:tr>
      <w:tr w:rsidR="002C149C" w:rsidRPr="00B35661" w14:paraId="7DE00C8D" w14:textId="77777777" w:rsidTr="00F26EF7">
        <w:trPr>
          <w:trHeight w:val="263"/>
          <w:jc w:val="center"/>
        </w:trPr>
        <w:tc>
          <w:tcPr>
            <w:tcW w:w="730" w:type="dxa"/>
            <w:tcBorders>
              <w:right w:val="single" w:sz="4" w:space="0" w:color="auto"/>
            </w:tcBorders>
            <w:shd w:val="clear" w:color="auto" w:fill="auto"/>
            <w:noWrap/>
            <w:vAlign w:val="bottom"/>
            <w:hideMark/>
          </w:tcPr>
          <w:p w14:paraId="743BE600"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2000</w:t>
            </w:r>
          </w:p>
        </w:tc>
        <w:tc>
          <w:tcPr>
            <w:tcW w:w="646" w:type="dxa"/>
            <w:tcBorders>
              <w:left w:val="single" w:sz="4" w:space="0" w:color="auto"/>
            </w:tcBorders>
            <w:shd w:val="clear" w:color="auto" w:fill="auto"/>
            <w:noWrap/>
            <w:vAlign w:val="bottom"/>
            <w:hideMark/>
          </w:tcPr>
          <w:p w14:paraId="38F38A7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93</w:t>
            </w:r>
          </w:p>
        </w:tc>
        <w:tc>
          <w:tcPr>
            <w:tcW w:w="1034" w:type="dxa"/>
            <w:shd w:val="clear" w:color="auto" w:fill="auto"/>
            <w:noWrap/>
            <w:vAlign w:val="bottom"/>
            <w:hideMark/>
          </w:tcPr>
          <w:p w14:paraId="7213791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253</w:t>
            </w:r>
          </w:p>
        </w:tc>
        <w:tc>
          <w:tcPr>
            <w:tcW w:w="846" w:type="dxa"/>
            <w:tcBorders>
              <w:right w:val="single" w:sz="4" w:space="0" w:color="auto"/>
            </w:tcBorders>
            <w:shd w:val="clear" w:color="auto" w:fill="auto"/>
            <w:noWrap/>
            <w:vAlign w:val="bottom"/>
            <w:hideMark/>
          </w:tcPr>
          <w:p w14:paraId="7019C90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27%</w:t>
            </w:r>
          </w:p>
        </w:tc>
        <w:tc>
          <w:tcPr>
            <w:tcW w:w="902" w:type="dxa"/>
            <w:tcBorders>
              <w:left w:val="single" w:sz="4" w:space="0" w:color="auto"/>
            </w:tcBorders>
            <w:shd w:val="clear" w:color="auto" w:fill="auto"/>
            <w:noWrap/>
            <w:vAlign w:val="bottom"/>
            <w:hideMark/>
          </w:tcPr>
          <w:p w14:paraId="2842625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93</w:t>
            </w:r>
          </w:p>
        </w:tc>
        <w:tc>
          <w:tcPr>
            <w:tcW w:w="702" w:type="dxa"/>
            <w:shd w:val="clear" w:color="auto" w:fill="auto"/>
            <w:noWrap/>
            <w:vAlign w:val="bottom"/>
            <w:hideMark/>
          </w:tcPr>
          <w:p w14:paraId="15C492F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76</w:t>
            </w:r>
          </w:p>
        </w:tc>
        <w:tc>
          <w:tcPr>
            <w:tcW w:w="773" w:type="dxa"/>
            <w:shd w:val="clear" w:color="auto" w:fill="auto"/>
            <w:noWrap/>
            <w:vAlign w:val="bottom"/>
            <w:hideMark/>
          </w:tcPr>
          <w:p w14:paraId="3147711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w:t>
            </w:r>
          </w:p>
        </w:tc>
        <w:tc>
          <w:tcPr>
            <w:tcW w:w="725" w:type="dxa"/>
            <w:shd w:val="clear" w:color="auto" w:fill="auto"/>
            <w:noWrap/>
            <w:vAlign w:val="bottom"/>
            <w:hideMark/>
          </w:tcPr>
          <w:p w14:paraId="1CC9506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60</w:t>
            </w:r>
          </w:p>
        </w:tc>
        <w:tc>
          <w:tcPr>
            <w:tcW w:w="732" w:type="dxa"/>
            <w:shd w:val="clear" w:color="auto" w:fill="auto"/>
            <w:noWrap/>
            <w:vAlign w:val="bottom"/>
            <w:hideMark/>
          </w:tcPr>
          <w:p w14:paraId="721E2DD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56</w:t>
            </w:r>
          </w:p>
        </w:tc>
        <w:tc>
          <w:tcPr>
            <w:tcW w:w="676" w:type="dxa"/>
            <w:shd w:val="clear" w:color="auto" w:fill="auto"/>
            <w:noWrap/>
            <w:vAlign w:val="bottom"/>
            <w:hideMark/>
          </w:tcPr>
          <w:p w14:paraId="0AD2B58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876" w:type="dxa"/>
            <w:tcBorders>
              <w:right w:val="single" w:sz="4" w:space="0" w:color="auto"/>
            </w:tcBorders>
            <w:shd w:val="clear" w:color="auto" w:fill="auto"/>
            <w:noWrap/>
            <w:vAlign w:val="bottom"/>
            <w:hideMark/>
          </w:tcPr>
          <w:p w14:paraId="508ADD1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w:t>
            </w:r>
          </w:p>
        </w:tc>
        <w:tc>
          <w:tcPr>
            <w:tcW w:w="851" w:type="dxa"/>
            <w:tcBorders>
              <w:left w:val="single" w:sz="4" w:space="0" w:color="auto"/>
            </w:tcBorders>
            <w:shd w:val="clear" w:color="auto" w:fill="auto"/>
            <w:noWrap/>
            <w:vAlign w:val="bottom"/>
            <w:hideMark/>
          </w:tcPr>
          <w:p w14:paraId="7A50045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346</w:t>
            </w:r>
          </w:p>
        </w:tc>
        <w:tc>
          <w:tcPr>
            <w:tcW w:w="939" w:type="dxa"/>
            <w:shd w:val="clear" w:color="auto" w:fill="auto"/>
            <w:noWrap/>
            <w:vAlign w:val="bottom"/>
            <w:hideMark/>
          </w:tcPr>
          <w:p w14:paraId="6AC40AD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5.75%</w:t>
            </w:r>
          </w:p>
        </w:tc>
      </w:tr>
      <w:tr w:rsidR="002C149C" w:rsidRPr="00B35661" w14:paraId="482A5BD5" w14:textId="77777777" w:rsidTr="00F26EF7">
        <w:trPr>
          <w:trHeight w:val="263"/>
          <w:jc w:val="center"/>
        </w:trPr>
        <w:tc>
          <w:tcPr>
            <w:tcW w:w="730" w:type="dxa"/>
            <w:tcBorders>
              <w:right w:val="single" w:sz="4" w:space="0" w:color="auto"/>
            </w:tcBorders>
            <w:shd w:val="clear" w:color="auto" w:fill="auto"/>
            <w:noWrap/>
            <w:vAlign w:val="bottom"/>
            <w:hideMark/>
          </w:tcPr>
          <w:p w14:paraId="174E7D81"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2001</w:t>
            </w:r>
          </w:p>
        </w:tc>
        <w:tc>
          <w:tcPr>
            <w:tcW w:w="646" w:type="dxa"/>
            <w:tcBorders>
              <w:left w:val="single" w:sz="4" w:space="0" w:color="auto"/>
            </w:tcBorders>
            <w:shd w:val="clear" w:color="auto" w:fill="auto"/>
            <w:noWrap/>
            <w:vAlign w:val="bottom"/>
            <w:hideMark/>
          </w:tcPr>
          <w:p w14:paraId="3931702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66</w:t>
            </w:r>
          </w:p>
        </w:tc>
        <w:tc>
          <w:tcPr>
            <w:tcW w:w="1034" w:type="dxa"/>
            <w:shd w:val="clear" w:color="auto" w:fill="auto"/>
            <w:noWrap/>
            <w:vAlign w:val="bottom"/>
            <w:hideMark/>
          </w:tcPr>
          <w:p w14:paraId="38A7EA5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176</w:t>
            </w:r>
          </w:p>
        </w:tc>
        <w:tc>
          <w:tcPr>
            <w:tcW w:w="846" w:type="dxa"/>
            <w:tcBorders>
              <w:right w:val="single" w:sz="4" w:space="0" w:color="auto"/>
            </w:tcBorders>
            <w:shd w:val="clear" w:color="auto" w:fill="auto"/>
            <w:noWrap/>
            <w:vAlign w:val="bottom"/>
            <w:hideMark/>
          </w:tcPr>
          <w:p w14:paraId="1CD626E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27%</w:t>
            </w:r>
          </w:p>
        </w:tc>
        <w:tc>
          <w:tcPr>
            <w:tcW w:w="902" w:type="dxa"/>
            <w:tcBorders>
              <w:left w:val="single" w:sz="4" w:space="0" w:color="auto"/>
            </w:tcBorders>
            <w:shd w:val="clear" w:color="auto" w:fill="auto"/>
            <w:noWrap/>
            <w:vAlign w:val="bottom"/>
            <w:hideMark/>
          </w:tcPr>
          <w:p w14:paraId="5EA0670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73</w:t>
            </w:r>
          </w:p>
        </w:tc>
        <w:tc>
          <w:tcPr>
            <w:tcW w:w="702" w:type="dxa"/>
            <w:shd w:val="clear" w:color="auto" w:fill="auto"/>
            <w:noWrap/>
            <w:vAlign w:val="bottom"/>
            <w:hideMark/>
          </w:tcPr>
          <w:p w14:paraId="4A9E61D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65</w:t>
            </w:r>
          </w:p>
        </w:tc>
        <w:tc>
          <w:tcPr>
            <w:tcW w:w="773" w:type="dxa"/>
            <w:shd w:val="clear" w:color="auto" w:fill="auto"/>
            <w:noWrap/>
            <w:vAlign w:val="bottom"/>
            <w:hideMark/>
          </w:tcPr>
          <w:p w14:paraId="391B980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16</w:t>
            </w:r>
          </w:p>
        </w:tc>
        <w:tc>
          <w:tcPr>
            <w:tcW w:w="725" w:type="dxa"/>
            <w:shd w:val="clear" w:color="auto" w:fill="auto"/>
            <w:noWrap/>
            <w:vAlign w:val="bottom"/>
            <w:hideMark/>
          </w:tcPr>
          <w:p w14:paraId="72A4C74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47</w:t>
            </w:r>
          </w:p>
        </w:tc>
        <w:tc>
          <w:tcPr>
            <w:tcW w:w="732" w:type="dxa"/>
            <w:shd w:val="clear" w:color="auto" w:fill="auto"/>
            <w:noWrap/>
            <w:vAlign w:val="bottom"/>
            <w:hideMark/>
          </w:tcPr>
          <w:p w14:paraId="367D83C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11</w:t>
            </w:r>
          </w:p>
        </w:tc>
        <w:tc>
          <w:tcPr>
            <w:tcW w:w="676" w:type="dxa"/>
            <w:shd w:val="clear" w:color="auto" w:fill="auto"/>
            <w:noWrap/>
            <w:vAlign w:val="bottom"/>
            <w:hideMark/>
          </w:tcPr>
          <w:p w14:paraId="0835176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w:t>
            </w:r>
          </w:p>
        </w:tc>
        <w:tc>
          <w:tcPr>
            <w:tcW w:w="876" w:type="dxa"/>
            <w:tcBorders>
              <w:right w:val="single" w:sz="4" w:space="0" w:color="auto"/>
            </w:tcBorders>
            <w:shd w:val="clear" w:color="auto" w:fill="auto"/>
            <w:noWrap/>
            <w:vAlign w:val="bottom"/>
            <w:hideMark/>
          </w:tcPr>
          <w:p w14:paraId="77CE8C8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851" w:type="dxa"/>
            <w:tcBorders>
              <w:left w:val="single" w:sz="4" w:space="0" w:color="auto"/>
            </w:tcBorders>
            <w:shd w:val="clear" w:color="auto" w:fill="auto"/>
            <w:noWrap/>
            <w:vAlign w:val="bottom"/>
            <w:hideMark/>
          </w:tcPr>
          <w:p w14:paraId="49F2CC6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242</w:t>
            </w:r>
          </w:p>
        </w:tc>
        <w:tc>
          <w:tcPr>
            <w:tcW w:w="939" w:type="dxa"/>
            <w:shd w:val="clear" w:color="auto" w:fill="auto"/>
            <w:noWrap/>
            <w:vAlign w:val="bottom"/>
            <w:hideMark/>
          </w:tcPr>
          <w:p w14:paraId="029924E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4.02%</w:t>
            </w:r>
          </w:p>
        </w:tc>
      </w:tr>
      <w:tr w:rsidR="002C149C" w:rsidRPr="00B35661" w14:paraId="1B5CCC41" w14:textId="77777777" w:rsidTr="00F26EF7">
        <w:trPr>
          <w:trHeight w:val="263"/>
          <w:jc w:val="center"/>
        </w:trPr>
        <w:tc>
          <w:tcPr>
            <w:tcW w:w="730" w:type="dxa"/>
            <w:tcBorders>
              <w:right w:val="single" w:sz="4" w:space="0" w:color="auto"/>
            </w:tcBorders>
            <w:shd w:val="clear" w:color="auto" w:fill="auto"/>
            <w:noWrap/>
            <w:vAlign w:val="bottom"/>
            <w:hideMark/>
          </w:tcPr>
          <w:p w14:paraId="1C11DC04"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2002</w:t>
            </w:r>
          </w:p>
        </w:tc>
        <w:tc>
          <w:tcPr>
            <w:tcW w:w="646" w:type="dxa"/>
            <w:tcBorders>
              <w:left w:val="single" w:sz="4" w:space="0" w:color="auto"/>
            </w:tcBorders>
            <w:shd w:val="clear" w:color="auto" w:fill="auto"/>
            <w:noWrap/>
            <w:vAlign w:val="bottom"/>
            <w:hideMark/>
          </w:tcPr>
          <w:p w14:paraId="7432439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56</w:t>
            </w:r>
          </w:p>
        </w:tc>
        <w:tc>
          <w:tcPr>
            <w:tcW w:w="1034" w:type="dxa"/>
            <w:shd w:val="clear" w:color="auto" w:fill="auto"/>
            <w:noWrap/>
            <w:vAlign w:val="bottom"/>
            <w:hideMark/>
          </w:tcPr>
          <w:p w14:paraId="475701C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158</w:t>
            </w:r>
          </w:p>
        </w:tc>
        <w:tc>
          <w:tcPr>
            <w:tcW w:w="846" w:type="dxa"/>
            <w:tcBorders>
              <w:right w:val="single" w:sz="4" w:space="0" w:color="auto"/>
            </w:tcBorders>
            <w:shd w:val="clear" w:color="auto" w:fill="auto"/>
            <w:noWrap/>
            <w:vAlign w:val="bottom"/>
            <w:hideMark/>
          </w:tcPr>
          <w:p w14:paraId="6FEBB23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26%</w:t>
            </w:r>
          </w:p>
        </w:tc>
        <w:tc>
          <w:tcPr>
            <w:tcW w:w="902" w:type="dxa"/>
            <w:tcBorders>
              <w:left w:val="single" w:sz="4" w:space="0" w:color="auto"/>
            </w:tcBorders>
            <w:shd w:val="clear" w:color="auto" w:fill="auto"/>
            <w:noWrap/>
            <w:vAlign w:val="bottom"/>
            <w:hideMark/>
          </w:tcPr>
          <w:p w14:paraId="4020C50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66</w:t>
            </w:r>
          </w:p>
        </w:tc>
        <w:tc>
          <w:tcPr>
            <w:tcW w:w="702" w:type="dxa"/>
            <w:shd w:val="clear" w:color="auto" w:fill="auto"/>
            <w:noWrap/>
            <w:vAlign w:val="bottom"/>
            <w:hideMark/>
          </w:tcPr>
          <w:p w14:paraId="4434018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42</w:t>
            </w:r>
          </w:p>
        </w:tc>
        <w:tc>
          <w:tcPr>
            <w:tcW w:w="773" w:type="dxa"/>
            <w:shd w:val="clear" w:color="auto" w:fill="auto"/>
            <w:noWrap/>
            <w:vAlign w:val="bottom"/>
            <w:hideMark/>
          </w:tcPr>
          <w:p w14:paraId="1A2C4DC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725" w:type="dxa"/>
            <w:shd w:val="clear" w:color="auto" w:fill="auto"/>
            <w:noWrap/>
            <w:vAlign w:val="bottom"/>
            <w:hideMark/>
          </w:tcPr>
          <w:p w14:paraId="30B1613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40</w:t>
            </w:r>
          </w:p>
        </w:tc>
        <w:tc>
          <w:tcPr>
            <w:tcW w:w="732" w:type="dxa"/>
            <w:shd w:val="clear" w:color="auto" w:fill="auto"/>
            <w:noWrap/>
            <w:vAlign w:val="bottom"/>
            <w:hideMark/>
          </w:tcPr>
          <w:p w14:paraId="1FEAD66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w:t>
            </w:r>
          </w:p>
        </w:tc>
        <w:tc>
          <w:tcPr>
            <w:tcW w:w="676" w:type="dxa"/>
            <w:shd w:val="clear" w:color="auto" w:fill="auto"/>
            <w:noWrap/>
            <w:vAlign w:val="bottom"/>
            <w:hideMark/>
          </w:tcPr>
          <w:p w14:paraId="0F30882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w:t>
            </w:r>
          </w:p>
        </w:tc>
        <w:tc>
          <w:tcPr>
            <w:tcW w:w="876" w:type="dxa"/>
            <w:tcBorders>
              <w:right w:val="single" w:sz="4" w:space="0" w:color="auto"/>
            </w:tcBorders>
            <w:shd w:val="clear" w:color="auto" w:fill="auto"/>
            <w:noWrap/>
            <w:vAlign w:val="bottom"/>
            <w:hideMark/>
          </w:tcPr>
          <w:p w14:paraId="53E3623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w:t>
            </w:r>
          </w:p>
        </w:tc>
        <w:tc>
          <w:tcPr>
            <w:tcW w:w="851" w:type="dxa"/>
            <w:tcBorders>
              <w:left w:val="single" w:sz="4" w:space="0" w:color="auto"/>
            </w:tcBorders>
            <w:shd w:val="clear" w:color="auto" w:fill="auto"/>
            <w:noWrap/>
            <w:vAlign w:val="bottom"/>
            <w:hideMark/>
          </w:tcPr>
          <w:p w14:paraId="553B6DA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214</w:t>
            </w:r>
          </w:p>
        </w:tc>
        <w:tc>
          <w:tcPr>
            <w:tcW w:w="939" w:type="dxa"/>
            <w:shd w:val="clear" w:color="auto" w:fill="auto"/>
            <w:noWrap/>
            <w:vAlign w:val="bottom"/>
            <w:hideMark/>
          </w:tcPr>
          <w:p w14:paraId="63E9CCA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3.55%</w:t>
            </w:r>
          </w:p>
        </w:tc>
      </w:tr>
      <w:tr w:rsidR="002C149C" w:rsidRPr="00B35661" w14:paraId="67F65909" w14:textId="77777777" w:rsidTr="00F26EF7">
        <w:trPr>
          <w:trHeight w:val="263"/>
          <w:jc w:val="center"/>
        </w:trPr>
        <w:tc>
          <w:tcPr>
            <w:tcW w:w="730" w:type="dxa"/>
            <w:tcBorders>
              <w:right w:val="single" w:sz="4" w:space="0" w:color="auto"/>
            </w:tcBorders>
            <w:shd w:val="clear" w:color="auto" w:fill="auto"/>
            <w:noWrap/>
            <w:vAlign w:val="bottom"/>
            <w:hideMark/>
          </w:tcPr>
          <w:p w14:paraId="5214AC2F"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2003</w:t>
            </w:r>
          </w:p>
        </w:tc>
        <w:tc>
          <w:tcPr>
            <w:tcW w:w="646" w:type="dxa"/>
            <w:tcBorders>
              <w:left w:val="single" w:sz="4" w:space="0" w:color="auto"/>
            </w:tcBorders>
            <w:shd w:val="clear" w:color="auto" w:fill="auto"/>
            <w:noWrap/>
            <w:vAlign w:val="bottom"/>
            <w:hideMark/>
          </w:tcPr>
          <w:p w14:paraId="7E1E675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46</w:t>
            </w:r>
          </w:p>
        </w:tc>
        <w:tc>
          <w:tcPr>
            <w:tcW w:w="1034" w:type="dxa"/>
            <w:shd w:val="clear" w:color="auto" w:fill="auto"/>
            <w:noWrap/>
            <w:vAlign w:val="bottom"/>
            <w:hideMark/>
          </w:tcPr>
          <w:p w14:paraId="6F6FF78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127</w:t>
            </w:r>
          </w:p>
        </w:tc>
        <w:tc>
          <w:tcPr>
            <w:tcW w:w="846" w:type="dxa"/>
            <w:tcBorders>
              <w:right w:val="single" w:sz="4" w:space="0" w:color="auto"/>
            </w:tcBorders>
            <w:shd w:val="clear" w:color="auto" w:fill="auto"/>
            <w:noWrap/>
            <w:vAlign w:val="bottom"/>
            <w:hideMark/>
          </w:tcPr>
          <w:p w14:paraId="3578F93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27%</w:t>
            </w:r>
          </w:p>
        </w:tc>
        <w:tc>
          <w:tcPr>
            <w:tcW w:w="902" w:type="dxa"/>
            <w:tcBorders>
              <w:left w:val="single" w:sz="4" w:space="0" w:color="auto"/>
            </w:tcBorders>
            <w:shd w:val="clear" w:color="auto" w:fill="auto"/>
            <w:noWrap/>
            <w:vAlign w:val="bottom"/>
            <w:hideMark/>
          </w:tcPr>
          <w:p w14:paraId="7CFCE1A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48</w:t>
            </w:r>
          </w:p>
        </w:tc>
        <w:tc>
          <w:tcPr>
            <w:tcW w:w="702" w:type="dxa"/>
            <w:shd w:val="clear" w:color="auto" w:fill="auto"/>
            <w:noWrap/>
            <w:vAlign w:val="bottom"/>
            <w:hideMark/>
          </w:tcPr>
          <w:p w14:paraId="0C6ACD5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37</w:t>
            </w:r>
          </w:p>
        </w:tc>
        <w:tc>
          <w:tcPr>
            <w:tcW w:w="773" w:type="dxa"/>
            <w:shd w:val="clear" w:color="auto" w:fill="auto"/>
            <w:noWrap/>
            <w:vAlign w:val="bottom"/>
            <w:hideMark/>
          </w:tcPr>
          <w:p w14:paraId="785469A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21</w:t>
            </w:r>
          </w:p>
        </w:tc>
        <w:tc>
          <w:tcPr>
            <w:tcW w:w="725" w:type="dxa"/>
            <w:shd w:val="clear" w:color="auto" w:fill="auto"/>
            <w:noWrap/>
            <w:vAlign w:val="bottom"/>
            <w:hideMark/>
          </w:tcPr>
          <w:p w14:paraId="59653C5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w:t>
            </w:r>
          </w:p>
        </w:tc>
        <w:tc>
          <w:tcPr>
            <w:tcW w:w="732" w:type="dxa"/>
            <w:shd w:val="clear" w:color="auto" w:fill="auto"/>
            <w:noWrap/>
            <w:vAlign w:val="bottom"/>
            <w:hideMark/>
          </w:tcPr>
          <w:p w14:paraId="1BC8194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w:t>
            </w:r>
          </w:p>
        </w:tc>
        <w:tc>
          <w:tcPr>
            <w:tcW w:w="676" w:type="dxa"/>
            <w:shd w:val="clear" w:color="auto" w:fill="auto"/>
            <w:noWrap/>
            <w:vAlign w:val="bottom"/>
            <w:hideMark/>
          </w:tcPr>
          <w:p w14:paraId="667EFD4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22</w:t>
            </w:r>
          </w:p>
        </w:tc>
        <w:tc>
          <w:tcPr>
            <w:tcW w:w="876" w:type="dxa"/>
            <w:tcBorders>
              <w:right w:val="single" w:sz="4" w:space="0" w:color="auto"/>
            </w:tcBorders>
            <w:shd w:val="clear" w:color="auto" w:fill="auto"/>
            <w:noWrap/>
            <w:vAlign w:val="bottom"/>
            <w:hideMark/>
          </w:tcPr>
          <w:p w14:paraId="30C68A7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w:t>
            </w:r>
          </w:p>
        </w:tc>
        <w:tc>
          <w:tcPr>
            <w:tcW w:w="851" w:type="dxa"/>
            <w:tcBorders>
              <w:left w:val="single" w:sz="4" w:space="0" w:color="auto"/>
            </w:tcBorders>
            <w:shd w:val="clear" w:color="auto" w:fill="auto"/>
            <w:noWrap/>
            <w:vAlign w:val="bottom"/>
            <w:hideMark/>
          </w:tcPr>
          <w:p w14:paraId="4BBBE27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173</w:t>
            </w:r>
          </w:p>
        </w:tc>
        <w:tc>
          <w:tcPr>
            <w:tcW w:w="939" w:type="dxa"/>
            <w:shd w:val="clear" w:color="auto" w:fill="auto"/>
            <w:noWrap/>
            <w:vAlign w:val="bottom"/>
            <w:hideMark/>
          </w:tcPr>
          <w:p w14:paraId="01EC794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2.87%</w:t>
            </w:r>
          </w:p>
        </w:tc>
      </w:tr>
      <w:tr w:rsidR="002C149C" w:rsidRPr="00B35661" w14:paraId="6E2DB702" w14:textId="77777777" w:rsidTr="00F26EF7">
        <w:trPr>
          <w:trHeight w:val="263"/>
          <w:jc w:val="center"/>
        </w:trPr>
        <w:tc>
          <w:tcPr>
            <w:tcW w:w="730" w:type="dxa"/>
            <w:tcBorders>
              <w:right w:val="single" w:sz="4" w:space="0" w:color="auto"/>
            </w:tcBorders>
            <w:shd w:val="clear" w:color="auto" w:fill="auto"/>
            <w:noWrap/>
            <w:vAlign w:val="bottom"/>
            <w:hideMark/>
          </w:tcPr>
          <w:p w14:paraId="70C294D9"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2004</w:t>
            </w:r>
          </w:p>
        </w:tc>
        <w:tc>
          <w:tcPr>
            <w:tcW w:w="646" w:type="dxa"/>
            <w:tcBorders>
              <w:left w:val="single" w:sz="4" w:space="0" w:color="auto"/>
            </w:tcBorders>
            <w:shd w:val="clear" w:color="auto" w:fill="auto"/>
            <w:noWrap/>
            <w:vAlign w:val="bottom"/>
            <w:hideMark/>
          </w:tcPr>
          <w:p w14:paraId="73D52CD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47</w:t>
            </w:r>
          </w:p>
        </w:tc>
        <w:tc>
          <w:tcPr>
            <w:tcW w:w="1034" w:type="dxa"/>
            <w:shd w:val="clear" w:color="auto" w:fill="auto"/>
            <w:noWrap/>
            <w:vAlign w:val="bottom"/>
            <w:hideMark/>
          </w:tcPr>
          <w:p w14:paraId="5426E0A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190</w:t>
            </w:r>
          </w:p>
        </w:tc>
        <w:tc>
          <w:tcPr>
            <w:tcW w:w="846" w:type="dxa"/>
            <w:tcBorders>
              <w:right w:val="single" w:sz="4" w:space="0" w:color="auto"/>
            </w:tcBorders>
            <w:shd w:val="clear" w:color="auto" w:fill="auto"/>
            <w:noWrap/>
            <w:vAlign w:val="bottom"/>
            <w:hideMark/>
          </w:tcPr>
          <w:p w14:paraId="7284E2F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w:t>
            </w:r>
          </w:p>
        </w:tc>
        <w:tc>
          <w:tcPr>
            <w:tcW w:w="902" w:type="dxa"/>
            <w:tcBorders>
              <w:left w:val="single" w:sz="4" w:space="0" w:color="auto"/>
            </w:tcBorders>
            <w:shd w:val="clear" w:color="auto" w:fill="auto"/>
            <w:noWrap/>
            <w:vAlign w:val="bottom"/>
            <w:hideMark/>
          </w:tcPr>
          <w:p w14:paraId="6F052E4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75</w:t>
            </w:r>
          </w:p>
        </w:tc>
        <w:tc>
          <w:tcPr>
            <w:tcW w:w="702" w:type="dxa"/>
            <w:shd w:val="clear" w:color="auto" w:fill="auto"/>
            <w:noWrap/>
            <w:vAlign w:val="bottom"/>
            <w:hideMark/>
          </w:tcPr>
          <w:p w14:paraId="34CDF58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51</w:t>
            </w:r>
          </w:p>
        </w:tc>
        <w:tc>
          <w:tcPr>
            <w:tcW w:w="773" w:type="dxa"/>
            <w:shd w:val="clear" w:color="auto" w:fill="auto"/>
            <w:noWrap/>
            <w:vAlign w:val="bottom"/>
            <w:hideMark/>
          </w:tcPr>
          <w:p w14:paraId="5C51D0E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725" w:type="dxa"/>
            <w:shd w:val="clear" w:color="auto" w:fill="auto"/>
            <w:noWrap/>
            <w:vAlign w:val="bottom"/>
            <w:hideMark/>
          </w:tcPr>
          <w:p w14:paraId="49C80DF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36</w:t>
            </w:r>
          </w:p>
        </w:tc>
        <w:tc>
          <w:tcPr>
            <w:tcW w:w="732" w:type="dxa"/>
            <w:shd w:val="clear" w:color="auto" w:fill="auto"/>
            <w:noWrap/>
            <w:vAlign w:val="bottom"/>
            <w:hideMark/>
          </w:tcPr>
          <w:p w14:paraId="1ACD046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16</w:t>
            </w:r>
          </w:p>
        </w:tc>
        <w:tc>
          <w:tcPr>
            <w:tcW w:w="676" w:type="dxa"/>
            <w:shd w:val="clear" w:color="auto" w:fill="auto"/>
            <w:noWrap/>
            <w:vAlign w:val="bottom"/>
            <w:hideMark/>
          </w:tcPr>
          <w:p w14:paraId="462F331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23</w:t>
            </w:r>
          </w:p>
        </w:tc>
        <w:tc>
          <w:tcPr>
            <w:tcW w:w="876" w:type="dxa"/>
            <w:tcBorders>
              <w:right w:val="single" w:sz="4" w:space="0" w:color="auto"/>
            </w:tcBorders>
            <w:shd w:val="clear" w:color="auto" w:fill="auto"/>
            <w:noWrap/>
            <w:vAlign w:val="bottom"/>
            <w:hideMark/>
          </w:tcPr>
          <w:p w14:paraId="1BC8F33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11</w:t>
            </w:r>
          </w:p>
        </w:tc>
        <w:tc>
          <w:tcPr>
            <w:tcW w:w="851" w:type="dxa"/>
            <w:tcBorders>
              <w:left w:val="single" w:sz="4" w:space="0" w:color="auto"/>
            </w:tcBorders>
            <w:shd w:val="clear" w:color="auto" w:fill="auto"/>
            <w:noWrap/>
            <w:vAlign w:val="bottom"/>
            <w:hideMark/>
          </w:tcPr>
          <w:p w14:paraId="072785B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237</w:t>
            </w:r>
          </w:p>
        </w:tc>
        <w:tc>
          <w:tcPr>
            <w:tcW w:w="939" w:type="dxa"/>
            <w:shd w:val="clear" w:color="auto" w:fill="auto"/>
            <w:noWrap/>
            <w:vAlign w:val="bottom"/>
            <w:hideMark/>
          </w:tcPr>
          <w:p w14:paraId="12414CD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3.94%</w:t>
            </w:r>
          </w:p>
        </w:tc>
      </w:tr>
      <w:tr w:rsidR="002C149C" w:rsidRPr="00B35661" w14:paraId="5F8979BC" w14:textId="77777777" w:rsidTr="00F26EF7">
        <w:trPr>
          <w:trHeight w:val="263"/>
          <w:jc w:val="center"/>
        </w:trPr>
        <w:tc>
          <w:tcPr>
            <w:tcW w:w="730" w:type="dxa"/>
            <w:tcBorders>
              <w:right w:val="single" w:sz="4" w:space="0" w:color="auto"/>
            </w:tcBorders>
            <w:shd w:val="clear" w:color="auto" w:fill="auto"/>
            <w:noWrap/>
            <w:vAlign w:val="bottom"/>
            <w:hideMark/>
          </w:tcPr>
          <w:p w14:paraId="6AD2BEEF"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2005</w:t>
            </w:r>
          </w:p>
        </w:tc>
        <w:tc>
          <w:tcPr>
            <w:tcW w:w="646" w:type="dxa"/>
            <w:tcBorders>
              <w:left w:val="single" w:sz="4" w:space="0" w:color="auto"/>
            </w:tcBorders>
            <w:shd w:val="clear" w:color="auto" w:fill="auto"/>
            <w:noWrap/>
            <w:vAlign w:val="bottom"/>
            <w:hideMark/>
          </w:tcPr>
          <w:p w14:paraId="31F3D6B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47</w:t>
            </w:r>
          </w:p>
        </w:tc>
        <w:tc>
          <w:tcPr>
            <w:tcW w:w="1034" w:type="dxa"/>
            <w:shd w:val="clear" w:color="auto" w:fill="auto"/>
            <w:noWrap/>
            <w:vAlign w:val="bottom"/>
            <w:hideMark/>
          </w:tcPr>
          <w:p w14:paraId="728179C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w:t>
            </w:r>
          </w:p>
        </w:tc>
        <w:tc>
          <w:tcPr>
            <w:tcW w:w="846" w:type="dxa"/>
            <w:tcBorders>
              <w:right w:val="single" w:sz="4" w:space="0" w:color="auto"/>
            </w:tcBorders>
            <w:shd w:val="clear" w:color="auto" w:fill="auto"/>
            <w:noWrap/>
            <w:vAlign w:val="bottom"/>
            <w:hideMark/>
          </w:tcPr>
          <w:p w14:paraId="6C2AC4A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w:t>
            </w:r>
          </w:p>
        </w:tc>
        <w:tc>
          <w:tcPr>
            <w:tcW w:w="902" w:type="dxa"/>
            <w:tcBorders>
              <w:left w:val="single" w:sz="4" w:space="0" w:color="auto"/>
            </w:tcBorders>
            <w:shd w:val="clear" w:color="auto" w:fill="auto"/>
            <w:noWrap/>
            <w:vAlign w:val="bottom"/>
            <w:hideMark/>
          </w:tcPr>
          <w:p w14:paraId="3FC80FF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68</w:t>
            </w:r>
          </w:p>
        </w:tc>
        <w:tc>
          <w:tcPr>
            <w:tcW w:w="702" w:type="dxa"/>
            <w:shd w:val="clear" w:color="auto" w:fill="auto"/>
            <w:noWrap/>
            <w:vAlign w:val="bottom"/>
            <w:hideMark/>
          </w:tcPr>
          <w:p w14:paraId="79195EF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63</w:t>
            </w:r>
          </w:p>
        </w:tc>
        <w:tc>
          <w:tcPr>
            <w:tcW w:w="773" w:type="dxa"/>
            <w:shd w:val="clear" w:color="auto" w:fill="auto"/>
            <w:noWrap/>
            <w:vAlign w:val="bottom"/>
            <w:hideMark/>
          </w:tcPr>
          <w:p w14:paraId="5D5CA9E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17</w:t>
            </w:r>
          </w:p>
        </w:tc>
        <w:tc>
          <w:tcPr>
            <w:tcW w:w="725" w:type="dxa"/>
            <w:shd w:val="clear" w:color="auto" w:fill="auto"/>
            <w:noWrap/>
            <w:vAlign w:val="bottom"/>
            <w:hideMark/>
          </w:tcPr>
          <w:p w14:paraId="46EE04A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50</w:t>
            </w:r>
          </w:p>
        </w:tc>
        <w:tc>
          <w:tcPr>
            <w:tcW w:w="732" w:type="dxa"/>
            <w:shd w:val="clear" w:color="auto" w:fill="auto"/>
            <w:noWrap/>
            <w:vAlign w:val="bottom"/>
            <w:hideMark/>
          </w:tcPr>
          <w:p w14:paraId="3435C52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14</w:t>
            </w:r>
          </w:p>
        </w:tc>
        <w:tc>
          <w:tcPr>
            <w:tcW w:w="676" w:type="dxa"/>
            <w:shd w:val="clear" w:color="auto" w:fill="auto"/>
            <w:noWrap/>
            <w:vAlign w:val="bottom"/>
            <w:hideMark/>
          </w:tcPr>
          <w:p w14:paraId="0DD82E8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876" w:type="dxa"/>
            <w:tcBorders>
              <w:right w:val="single" w:sz="4" w:space="0" w:color="auto"/>
            </w:tcBorders>
            <w:shd w:val="clear" w:color="auto" w:fill="auto"/>
            <w:noWrap/>
            <w:vAlign w:val="bottom"/>
            <w:hideMark/>
          </w:tcPr>
          <w:p w14:paraId="397D929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851" w:type="dxa"/>
            <w:tcBorders>
              <w:left w:val="single" w:sz="4" w:space="0" w:color="auto"/>
            </w:tcBorders>
            <w:shd w:val="clear" w:color="auto" w:fill="auto"/>
            <w:noWrap/>
            <w:vAlign w:val="bottom"/>
            <w:hideMark/>
          </w:tcPr>
          <w:p w14:paraId="216E52E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247</w:t>
            </w:r>
          </w:p>
        </w:tc>
        <w:tc>
          <w:tcPr>
            <w:tcW w:w="939" w:type="dxa"/>
            <w:shd w:val="clear" w:color="auto" w:fill="auto"/>
            <w:noWrap/>
            <w:vAlign w:val="bottom"/>
            <w:hideMark/>
          </w:tcPr>
          <w:p w14:paraId="206F0E6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4.10%</w:t>
            </w:r>
          </w:p>
        </w:tc>
      </w:tr>
      <w:tr w:rsidR="002C149C" w:rsidRPr="00B35661" w14:paraId="70B3B6D9" w14:textId="77777777" w:rsidTr="00F26EF7">
        <w:trPr>
          <w:trHeight w:val="263"/>
          <w:jc w:val="center"/>
        </w:trPr>
        <w:tc>
          <w:tcPr>
            <w:tcW w:w="730" w:type="dxa"/>
            <w:tcBorders>
              <w:right w:val="single" w:sz="4" w:space="0" w:color="auto"/>
            </w:tcBorders>
            <w:shd w:val="clear" w:color="auto" w:fill="auto"/>
            <w:noWrap/>
            <w:vAlign w:val="bottom"/>
            <w:hideMark/>
          </w:tcPr>
          <w:p w14:paraId="38101117"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2006</w:t>
            </w:r>
          </w:p>
        </w:tc>
        <w:tc>
          <w:tcPr>
            <w:tcW w:w="646" w:type="dxa"/>
            <w:tcBorders>
              <w:left w:val="single" w:sz="4" w:space="0" w:color="auto"/>
            </w:tcBorders>
            <w:shd w:val="clear" w:color="auto" w:fill="auto"/>
            <w:noWrap/>
            <w:vAlign w:val="bottom"/>
            <w:hideMark/>
          </w:tcPr>
          <w:p w14:paraId="5B6C797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79</w:t>
            </w:r>
          </w:p>
        </w:tc>
        <w:tc>
          <w:tcPr>
            <w:tcW w:w="1034" w:type="dxa"/>
            <w:shd w:val="clear" w:color="auto" w:fill="auto"/>
            <w:noWrap/>
            <w:vAlign w:val="bottom"/>
            <w:hideMark/>
          </w:tcPr>
          <w:p w14:paraId="6B7DC45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234</w:t>
            </w:r>
          </w:p>
        </w:tc>
        <w:tc>
          <w:tcPr>
            <w:tcW w:w="846" w:type="dxa"/>
            <w:tcBorders>
              <w:right w:val="single" w:sz="4" w:space="0" w:color="auto"/>
            </w:tcBorders>
            <w:shd w:val="clear" w:color="auto" w:fill="auto"/>
            <w:noWrap/>
            <w:vAlign w:val="bottom"/>
            <w:hideMark/>
          </w:tcPr>
          <w:p w14:paraId="52E146B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902" w:type="dxa"/>
            <w:tcBorders>
              <w:left w:val="single" w:sz="4" w:space="0" w:color="auto"/>
            </w:tcBorders>
            <w:shd w:val="clear" w:color="auto" w:fill="auto"/>
            <w:noWrap/>
            <w:vAlign w:val="bottom"/>
            <w:hideMark/>
          </w:tcPr>
          <w:p w14:paraId="2761EA7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114</w:t>
            </w:r>
          </w:p>
        </w:tc>
        <w:tc>
          <w:tcPr>
            <w:tcW w:w="702" w:type="dxa"/>
            <w:shd w:val="clear" w:color="auto" w:fill="auto"/>
            <w:noWrap/>
            <w:vAlign w:val="bottom"/>
            <w:hideMark/>
          </w:tcPr>
          <w:p w14:paraId="726C9BD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78</w:t>
            </w:r>
          </w:p>
        </w:tc>
        <w:tc>
          <w:tcPr>
            <w:tcW w:w="773" w:type="dxa"/>
            <w:shd w:val="clear" w:color="auto" w:fill="auto"/>
            <w:noWrap/>
            <w:vAlign w:val="bottom"/>
            <w:hideMark/>
          </w:tcPr>
          <w:p w14:paraId="4BA455C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27</w:t>
            </w:r>
          </w:p>
        </w:tc>
        <w:tc>
          <w:tcPr>
            <w:tcW w:w="725" w:type="dxa"/>
            <w:shd w:val="clear" w:color="auto" w:fill="auto"/>
            <w:noWrap/>
            <w:vAlign w:val="bottom"/>
            <w:hideMark/>
          </w:tcPr>
          <w:p w14:paraId="7A7CCF0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39</w:t>
            </w:r>
          </w:p>
        </w:tc>
        <w:tc>
          <w:tcPr>
            <w:tcW w:w="732" w:type="dxa"/>
            <w:shd w:val="clear" w:color="auto" w:fill="auto"/>
            <w:noWrap/>
            <w:vAlign w:val="bottom"/>
            <w:hideMark/>
          </w:tcPr>
          <w:p w14:paraId="211EF77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27</w:t>
            </w:r>
          </w:p>
        </w:tc>
        <w:tc>
          <w:tcPr>
            <w:tcW w:w="676" w:type="dxa"/>
            <w:shd w:val="clear" w:color="auto" w:fill="auto"/>
            <w:noWrap/>
            <w:vAlign w:val="bottom"/>
            <w:hideMark/>
          </w:tcPr>
          <w:p w14:paraId="3C07710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w:t>
            </w:r>
          </w:p>
        </w:tc>
        <w:tc>
          <w:tcPr>
            <w:tcW w:w="876" w:type="dxa"/>
            <w:tcBorders>
              <w:right w:val="single" w:sz="4" w:space="0" w:color="auto"/>
            </w:tcBorders>
            <w:shd w:val="clear" w:color="auto" w:fill="auto"/>
            <w:noWrap/>
            <w:vAlign w:val="bottom"/>
            <w:hideMark/>
          </w:tcPr>
          <w:p w14:paraId="0487341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w:t>
            </w:r>
          </w:p>
        </w:tc>
        <w:tc>
          <w:tcPr>
            <w:tcW w:w="851" w:type="dxa"/>
            <w:tcBorders>
              <w:left w:val="single" w:sz="4" w:space="0" w:color="auto"/>
            </w:tcBorders>
            <w:shd w:val="clear" w:color="auto" w:fill="auto"/>
            <w:noWrap/>
            <w:vAlign w:val="bottom"/>
            <w:hideMark/>
          </w:tcPr>
          <w:p w14:paraId="51E6327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313</w:t>
            </w:r>
          </w:p>
        </w:tc>
        <w:tc>
          <w:tcPr>
            <w:tcW w:w="939" w:type="dxa"/>
            <w:shd w:val="clear" w:color="auto" w:fill="auto"/>
            <w:noWrap/>
            <w:vAlign w:val="bottom"/>
            <w:hideMark/>
          </w:tcPr>
          <w:p w14:paraId="0729FBF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5.20%</w:t>
            </w:r>
          </w:p>
        </w:tc>
      </w:tr>
      <w:tr w:rsidR="002C149C" w:rsidRPr="00B35661" w14:paraId="1B988BAD" w14:textId="77777777" w:rsidTr="00F26EF7">
        <w:trPr>
          <w:trHeight w:val="263"/>
          <w:jc w:val="center"/>
        </w:trPr>
        <w:tc>
          <w:tcPr>
            <w:tcW w:w="730" w:type="dxa"/>
            <w:tcBorders>
              <w:right w:val="single" w:sz="4" w:space="0" w:color="auto"/>
            </w:tcBorders>
            <w:shd w:val="clear" w:color="auto" w:fill="auto"/>
            <w:noWrap/>
            <w:vAlign w:val="bottom"/>
            <w:hideMark/>
          </w:tcPr>
          <w:p w14:paraId="397AA2A9"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2007</w:t>
            </w:r>
          </w:p>
        </w:tc>
        <w:tc>
          <w:tcPr>
            <w:tcW w:w="646" w:type="dxa"/>
            <w:tcBorders>
              <w:left w:val="single" w:sz="4" w:space="0" w:color="auto"/>
            </w:tcBorders>
            <w:shd w:val="clear" w:color="auto" w:fill="auto"/>
            <w:noWrap/>
            <w:vAlign w:val="bottom"/>
            <w:hideMark/>
          </w:tcPr>
          <w:p w14:paraId="30BF02B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94</w:t>
            </w:r>
          </w:p>
        </w:tc>
        <w:tc>
          <w:tcPr>
            <w:tcW w:w="1034" w:type="dxa"/>
            <w:shd w:val="clear" w:color="auto" w:fill="auto"/>
            <w:noWrap/>
            <w:vAlign w:val="bottom"/>
            <w:hideMark/>
          </w:tcPr>
          <w:p w14:paraId="2AD8E23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251</w:t>
            </w:r>
          </w:p>
        </w:tc>
        <w:tc>
          <w:tcPr>
            <w:tcW w:w="846" w:type="dxa"/>
            <w:tcBorders>
              <w:right w:val="single" w:sz="4" w:space="0" w:color="auto"/>
            </w:tcBorders>
            <w:shd w:val="clear" w:color="auto" w:fill="auto"/>
            <w:noWrap/>
            <w:vAlign w:val="bottom"/>
            <w:hideMark/>
          </w:tcPr>
          <w:p w14:paraId="5D6BB58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27%</w:t>
            </w:r>
          </w:p>
        </w:tc>
        <w:tc>
          <w:tcPr>
            <w:tcW w:w="902" w:type="dxa"/>
            <w:tcBorders>
              <w:left w:val="single" w:sz="4" w:space="0" w:color="auto"/>
            </w:tcBorders>
            <w:shd w:val="clear" w:color="auto" w:fill="auto"/>
            <w:noWrap/>
            <w:vAlign w:val="bottom"/>
            <w:hideMark/>
          </w:tcPr>
          <w:p w14:paraId="0820739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115</w:t>
            </w:r>
          </w:p>
        </w:tc>
        <w:tc>
          <w:tcPr>
            <w:tcW w:w="702" w:type="dxa"/>
            <w:shd w:val="clear" w:color="auto" w:fill="auto"/>
            <w:noWrap/>
            <w:vAlign w:val="bottom"/>
            <w:hideMark/>
          </w:tcPr>
          <w:p w14:paraId="5FFFE08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90</w:t>
            </w:r>
          </w:p>
        </w:tc>
        <w:tc>
          <w:tcPr>
            <w:tcW w:w="773" w:type="dxa"/>
            <w:shd w:val="clear" w:color="auto" w:fill="auto"/>
            <w:noWrap/>
            <w:vAlign w:val="bottom"/>
            <w:hideMark/>
          </w:tcPr>
          <w:p w14:paraId="7656092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26</w:t>
            </w:r>
          </w:p>
        </w:tc>
        <w:tc>
          <w:tcPr>
            <w:tcW w:w="725" w:type="dxa"/>
            <w:shd w:val="clear" w:color="auto" w:fill="auto"/>
            <w:noWrap/>
            <w:vAlign w:val="bottom"/>
            <w:hideMark/>
          </w:tcPr>
          <w:p w14:paraId="5DAA73D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47</w:t>
            </w:r>
          </w:p>
        </w:tc>
        <w:tc>
          <w:tcPr>
            <w:tcW w:w="732" w:type="dxa"/>
            <w:shd w:val="clear" w:color="auto" w:fill="auto"/>
            <w:noWrap/>
            <w:vAlign w:val="bottom"/>
            <w:hideMark/>
          </w:tcPr>
          <w:p w14:paraId="6F2AC20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37</w:t>
            </w:r>
          </w:p>
        </w:tc>
        <w:tc>
          <w:tcPr>
            <w:tcW w:w="676" w:type="dxa"/>
            <w:shd w:val="clear" w:color="auto" w:fill="auto"/>
            <w:noWrap/>
            <w:vAlign w:val="bottom"/>
            <w:hideMark/>
          </w:tcPr>
          <w:p w14:paraId="5661F52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w:t>
            </w:r>
          </w:p>
        </w:tc>
        <w:tc>
          <w:tcPr>
            <w:tcW w:w="876" w:type="dxa"/>
            <w:tcBorders>
              <w:right w:val="single" w:sz="4" w:space="0" w:color="auto"/>
            </w:tcBorders>
            <w:shd w:val="clear" w:color="auto" w:fill="auto"/>
            <w:noWrap/>
            <w:vAlign w:val="bottom"/>
            <w:hideMark/>
          </w:tcPr>
          <w:p w14:paraId="0706FA5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851" w:type="dxa"/>
            <w:tcBorders>
              <w:left w:val="single" w:sz="4" w:space="0" w:color="auto"/>
            </w:tcBorders>
            <w:shd w:val="clear" w:color="auto" w:fill="auto"/>
            <w:noWrap/>
            <w:vAlign w:val="bottom"/>
            <w:hideMark/>
          </w:tcPr>
          <w:p w14:paraId="31BEAA4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345</w:t>
            </w:r>
          </w:p>
        </w:tc>
        <w:tc>
          <w:tcPr>
            <w:tcW w:w="939" w:type="dxa"/>
            <w:shd w:val="clear" w:color="auto" w:fill="auto"/>
            <w:noWrap/>
            <w:vAlign w:val="bottom"/>
            <w:hideMark/>
          </w:tcPr>
          <w:p w14:paraId="7A975B5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5.73%</w:t>
            </w:r>
          </w:p>
        </w:tc>
      </w:tr>
      <w:tr w:rsidR="002C149C" w:rsidRPr="00B35661" w14:paraId="0CA96BA8" w14:textId="77777777" w:rsidTr="00F26EF7">
        <w:trPr>
          <w:trHeight w:val="263"/>
          <w:jc w:val="center"/>
        </w:trPr>
        <w:tc>
          <w:tcPr>
            <w:tcW w:w="730" w:type="dxa"/>
            <w:tcBorders>
              <w:right w:val="single" w:sz="4" w:space="0" w:color="auto"/>
            </w:tcBorders>
            <w:shd w:val="clear" w:color="auto" w:fill="auto"/>
            <w:noWrap/>
            <w:vAlign w:val="bottom"/>
            <w:hideMark/>
          </w:tcPr>
          <w:p w14:paraId="4633289D"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2008</w:t>
            </w:r>
          </w:p>
        </w:tc>
        <w:tc>
          <w:tcPr>
            <w:tcW w:w="646" w:type="dxa"/>
            <w:tcBorders>
              <w:left w:val="single" w:sz="4" w:space="0" w:color="auto"/>
            </w:tcBorders>
            <w:shd w:val="clear" w:color="auto" w:fill="auto"/>
            <w:noWrap/>
            <w:vAlign w:val="bottom"/>
            <w:hideMark/>
          </w:tcPr>
          <w:p w14:paraId="33A9F4C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82</w:t>
            </w:r>
          </w:p>
        </w:tc>
        <w:tc>
          <w:tcPr>
            <w:tcW w:w="1034" w:type="dxa"/>
            <w:shd w:val="clear" w:color="auto" w:fill="auto"/>
            <w:noWrap/>
            <w:vAlign w:val="bottom"/>
            <w:hideMark/>
          </w:tcPr>
          <w:p w14:paraId="1A20B67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129</w:t>
            </w:r>
          </w:p>
        </w:tc>
        <w:tc>
          <w:tcPr>
            <w:tcW w:w="846" w:type="dxa"/>
            <w:tcBorders>
              <w:right w:val="single" w:sz="4" w:space="0" w:color="auto"/>
            </w:tcBorders>
            <w:shd w:val="clear" w:color="auto" w:fill="auto"/>
            <w:noWrap/>
            <w:vAlign w:val="bottom"/>
            <w:hideMark/>
          </w:tcPr>
          <w:p w14:paraId="7405895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39%</w:t>
            </w:r>
          </w:p>
        </w:tc>
        <w:tc>
          <w:tcPr>
            <w:tcW w:w="902" w:type="dxa"/>
            <w:tcBorders>
              <w:left w:val="single" w:sz="4" w:space="0" w:color="auto"/>
            </w:tcBorders>
            <w:shd w:val="clear" w:color="auto" w:fill="auto"/>
            <w:noWrap/>
            <w:vAlign w:val="bottom"/>
            <w:hideMark/>
          </w:tcPr>
          <w:p w14:paraId="1373983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80</w:t>
            </w:r>
          </w:p>
        </w:tc>
        <w:tc>
          <w:tcPr>
            <w:tcW w:w="702" w:type="dxa"/>
            <w:shd w:val="clear" w:color="auto" w:fill="auto"/>
            <w:noWrap/>
            <w:vAlign w:val="bottom"/>
            <w:hideMark/>
          </w:tcPr>
          <w:p w14:paraId="54A3515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71</w:t>
            </w:r>
          </w:p>
        </w:tc>
        <w:tc>
          <w:tcPr>
            <w:tcW w:w="773" w:type="dxa"/>
            <w:shd w:val="clear" w:color="auto" w:fill="auto"/>
            <w:noWrap/>
            <w:vAlign w:val="bottom"/>
            <w:hideMark/>
          </w:tcPr>
          <w:p w14:paraId="18737A6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w:t>
            </w:r>
          </w:p>
        </w:tc>
        <w:tc>
          <w:tcPr>
            <w:tcW w:w="725" w:type="dxa"/>
            <w:shd w:val="clear" w:color="auto" w:fill="auto"/>
            <w:noWrap/>
            <w:vAlign w:val="bottom"/>
            <w:hideMark/>
          </w:tcPr>
          <w:p w14:paraId="212A889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17</w:t>
            </w:r>
          </w:p>
        </w:tc>
        <w:tc>
          <w:tcPr>
            <w:tcW w:w="732" w:type="dxa"/>
            <w:shd w:val="clear" w:color="auto" w:fill="auto"/>
            <w:noWrap/>
            <w:vAlign w:val="bottom"/>
            <w:hideMark/>
          </w:tcPr>
          <w:p w14:paraId="77C61EC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w:t>
            </w:r>
          </w:p>
        </w:tc>
        <w:tc>
          <w:tcPr>
            <w:tcW w:w="676" w:type="dxa"/>
            <w:shd w:val="clear" w:color="auto" w:fill="auto"/>
            <w:noWrap/>
            <w:vAlign w:val="bottom"/>
            <w:hideMark/>
          </w:tcPr>
          <w:p w14:paraId="0696CA8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16</w:t>
            </w:r>
          </w:p>
        </w:tc>
        <w:tc>
          <w:tcPr>
            <w:tcW w:w="876" w:type="dxa"/>
            <w:tcBorders>
              <w:right w:val="single" w:sz="4" w:space="0" w:color="auto"/>
            </w:tcBorders>
            <w:shd w:val="clear" w:color="auto" w:fill="auto"/>
            <w:noWrap/>
            <w:vAlign w:val="bottom"/>
            <w:hideMark/>
          </w:tcPr>
          <w:p w14:paraId="61E44C9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w:t>
            </w:r>
          </w:p>
        </w:tc>
        <w:tc>
          <w:tcPr>
            <w:tcW w:w="851" w:type="dxa"/>
            <w:tcBorders>
              <w:left w:val="single" w:sz="4" w:space="0" w:color="auto"/>
            </w:tcBorders>
            <w:shd w:val="clear" w:color="auto" w:fill="auto"/>
            <w:noWrap/>
            <w:vAlign w:val="bottom"/>
            <w:hideMark/>
          </w:tcPr>
          <w:p w14:paraId="0E5C56B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211</w:t>
            </w:r>
          </w:p>
        </w:tc>
        <w:tc>
          <w:tcPr>
            <w:tcW w:w="939" w:type="dxa"/>
            <w:shd w:val="clear" w:color="auto" w:fill="auto"/>
            <w:noWrap/>
            <w:vAlign w:val="bottom"/>
            <w:hideMark/>
          </w:tcPr>
          <w:p w14:paraId="077773F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3.50%</w:t>
            </w:r>
          </w:p>
        </w:tc>
      </w:tr>
      <w:tr w:rsidR="002C149C" w:rsidRPr="00B35661" w14:paraId="6FA3F2E3" w14:textId="77777777" w:rsidTr="00F26EF7">
        <w:trPr>
          <w:trHeight w:val="263"/>
          <w:jc w:val="center"/>
        </w:trPr>
        <w:tc>
          <w:tcPr>
            <w:tcW w:w="730" w:type="dxa"/>
            <w:tcBorders>
              <w:right w:val="single" w:sz="4" w:space="0" w:color="auto"/>
            </w:tcBorders>
            <w:shd w:val="clear" w:color="auto" w:fill="auto"/>
            <w:noWrap/>
            <w:vAlign w:val="bottom"/>
            <w:hideMark/>
          </w:tcPr>
          <w:p w14:paraId="5A93CF17"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2009</w:t>
            </w:r>
          </w:p>
        </w:tc>
        <w:tc>
          <w:tcPr>
            <w:tcW w:w="646" w:type="dxa"/>
            <w:tcBorders>
              <w:left w:val="single" w:sz="4" w:space="0" w:color="auto"/>
            </w:tcBorders>
            <w:shd w:val="clear" w:color="auto" w:fill="auto"/>
            <w:noWrap/>
            <w:vAlign w:val="bottom"/>
            <w:hideMark/>
          </w:tcPr>
          <w:p w14:paraId="737C94F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30</w:t>
            </w:r>
          </w:p>
        </w:tc>
        <w:tc>
          <w:tcPr>
            <w:tcW w:w="1034" w:type="dxa"/>
            <w:shd w:val="clear" w:color="auto" w:fill="auto"/>
            <w:noWrap/>
            <w:vAlign w:val="bottom"/>
            <w:hideMark/>
          </w:tcPr>
          <w:p w14:paraId="0D6CED3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58</w:t>
            </w:r>
          </w:p>
        </w:tc>
        <w:tc>
          <w:tcPr>
            <w:tcW w:w="846" w:type="dxa"/>
            <w:tcBorders>
              <w:right w:val="single" w:sz="4" w:space="0" w:color="auto"/>
            </w:tcBorders>
            <w:shd w:val="clear" w:color="auto" w:fill="auto"/>
            <w:noWrap/>
            <w:vAlign w:val="bottom"/>
            <w:hideMark/>
          </w:tcPr>
          <w:p w14:paraId="26D4B36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34%</w:t>
            </w:r>
          </w:p>
        </w:tc>
        <w:tc>
          <w:tcPr>
            <w:tcW w:w="902" w:type="dxa"/>
            <w:tcBorders>
              <w:left w:val="single" w:sz="4" w:space="0" w:color="auto"/>
            </w:tcBorders>
            <w:shd w:val="clear" w:color="auto" w:fill="auto"/>
            <w:noWrap/>
            <w:vAlign w:val="bottom"/>
            <w:hideMark/>
          </w:tcPr>
          <w:p w14:paraId="48F2D27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31</w:t>
            </w:r>
          </w:p>
        </w:tc>
        <w:tc>
          <w:tcPr>
            <w:tcW w:w="702" w:type="dxa"/>
            <w:shd w:val="clear" w:color="auto" w:fill="auto"/>
            <w:noWrap/>
            <w:vAlign w:val="bottom"/>
            <w:hideMark/>
          </w:tcPr>
          <w:p w14:paraId="26807EC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22</w:t>
            </w:r>
          </w:p>
        </w:tc>
        <w:tc>
          <w:tcPr>
            <w:tcW w:w="773" w:type="dxa"/>
            <w:shd w:val="clear" w:color="auto" w:fill="auto"/>
            <w:noWrap/>
            <w:vAlign w:val="bottom"/>
            <w:hideMark/>
          </w:tcPr>
          <w:p w14:paraId="2A8CCC4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725" w:type="dxa"/>
            <w:shd w:val="clear" w:color="auto" w:fill="auto"/>
            <w:noWrap/>
            <w:vAlign w:val="bottom"/>
            <w:hideMark/>
          </w:tcPr>
          <w:p w14:paraId="7685587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w:t>
            </w:r>
          </w:p>
        </w:tc>
        <w:tc>
          <w:tcPr>
            <w:tcW w:w="732" w:type="dxa"/>
            <w:shd w:val="clear" w:color="auto" w:fill="auto"/>
            <w:noWrap/>
            <w:vAlign w:val="bottom"/>
            <w:hideMark/>
          </w:tcPr>
          <w:p w14:paraId="749EDE0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w:t>
            </w:r>
          </w:p>
        </w:tc>
        <w:tc>
          <w:tcPr>
            <w:tcW w:w="676" w:type="dxa"/>
            <w:shd w:val="clear" w:color="auto" w:fill="auto"/>
            <w:noWrap/>
            <w:vAlign w:val="bottom"/>
            <w:hideMark/>
          </w:tcPr>
          <w:p w14:paraId="0DB8EA3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876" w:type="dxa"/>
            <w:tcBorders>
              <w:right w:val="single" w:sz="4" w:space="0" w:color="auto"/>
            </w:tcBorders>
            <w:shd w:val="clear" w:color="auto" w:fill="auto"/>
            <w:noWrap/>
            <w:vAlign w:val="bottom"/>
            <w:hideMark/>
          </w:tcPr>
          <w:p w14:paraId="09FD3B7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w:t>
            </w:r>
          </w:p>
        </w:tc>
        <w:tc>
          <w:tcPr>
            <w:tcW w:w="851" w:type="dxa"/>
            <w:tcBorders>
              <w:left w:val="single" w:sz="4" w:space="0" w:color="auto"/>
            </w:tcBorders>
            <w:shd w:val="clear" w:color="auto" w:fill="auto"/>
            <w:noWrap/>
            <w:vAlign w:val="bottom"/>
            <w:hideMark/>
          </w:tcPr>
          <w:p w14:paraId="52DDDEC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88</w:t>
            </w:r>
          </w:p>
        </w:tc>
        <w:tc>
          <w:tcPr>
            <w:tcW w:w="939" w:type="dxa"/>
            <w:shd w:val="clear" w:color="auto" w:fill="auto"/>
            <w:noWrap/>
            <w:vAlign w:val="bottom"/>
            <w:hideMark/>
          </w:tcPr>
          <w:p w14:paraId="24B9314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1.46%</w:t>
            </w:r>
          </w:p>
        </w:tc>
      </w:tr>
      <w:tr w:rsidR="002C149C" w:rsidRPr="00B35661" w14:paraId="7767AB78" w14:textId="77777777" w:rsidTr="00F26EF7">
        <w:trPr>
          <w:trHeight w:val="263"/>
          <w:jc w:val="center"/>
        </w:trPr>
        <w:tc>
          <w:tcPr>
            <w:tcW w:w="730" w:type="dxa"/>
            <w:tcBorders>
              <w:right w:val="single" w:sz="4" w:space="0" w:color="auto"/>
            </w:tcBorders>
            <w:shd w:val="clear" w:color="auto" w:fill="auto"/>
            <w:noWrap/>
            <w:vAlign w:val="bottom"/>
            <w:hideMark/>
          </w:tcPr>
          <w:p w14:paraId="7FA9F1F6"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2010</w:t>
            </w:r>
          </w:p>
        </w:tc>
        <w:tc>
          <w:tcPr>
            <w:tcW w:w="646" w:type="dxa"/>
            <w:tcBorders>
              <w:left w:val="single" w:sz="4" w:space="0" w:color="auto"/>
            </w:tcBorders>
            <w:shd w:val="clear" w:color="auto" w:fill="auto"/>
            <w:noWrap/>
            <w:vAlign w:val="bottom"/>
            <w:hideMark/>
          </w:tcPr>
          <w:p w14:paraId="35B4622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65</w:t>
            </w:r>
          </w:p>
        </w:tc>
        <w:tc>
          <w:tcPr>
            <w:tcW w:w="1034" w:type="dxa"/>
            <w:shd w:val="clear" w:color="auto" w:fill="auto"/>
            <w:noWrap/>
            <w:vAlign w:val="bottom"/>
            <w:hideMark/>
          </w:tcPr>
          <w:p w14:paraId="6427434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96</w:t>
            </w:r>
          </w:p>
        </w:tc>
        <w:tc>
          <w:tcPr>
            <w:tcW w:w="846" w:type="dxa"/>
            <w:tcBorders>
              <w:right w:val="single" w:sz="4" w:space="0" w:color="auto"/>
            </w:tcBorders>
            <w:shd w:val="clear" w:color="auto" w:fill="auto"/>
            <w:noWrap/>
            <w:vAlign w:val="bottom"/>
            <w:hideMark/>
          </w:tcPr>
          <w:p w14:paraId="514C8F9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40%</w:t>
            </w:r>
          </w:p>
        </w:tc>
        <w:tc>
          <w:tcPr>
            <w:tcW w:w="902" w:type="dxa"/>
            <w:tcBorders>
              <w:left w:val="single" w:sz="4" w:space="0" w:color="auto"/>
            </w:tcBorders>
            <w:shd w:val="clear" w:color="auto" w:fill="auto"/>
            <w:noWrap/>
            <w:vAlign w:val="bottom"/>
            <w:hideMark/>
          </w:tcPr>
          <w:p w14:paraId="012EB3A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52</w:t>
            </w:r>
          </w:p>
        </w:tc>
        <w:tc>
          <w:tcPr>
            <w:tcW w:w="702" w:type="dxa"/>
            <w:shd w:val="clear" w:color="auto" w:fill="auto"/>
            <w:noWrap/>
            <w:vAlign w:val="bottom"/>
            <w:hideMark/>
          </w:tcPr>
          <w:p w14:paraId="77AE24C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32</w:t>
            </w:r>
          </w:p>
        </w:tc>
        <w:tc>
          <w:tcPr>
            <w:tcW w:w="773" w:type="dxa"/>
            <w:shd w:val="clear" w:color="auto" w:fill="auto"/>
            <w:noWrap/>
            <w:vAlign w:val="bottom"/>
            <w:hideMark/>
          </w:tcPr>
          <w:p w14:paraId="6EC5680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16</w:t>
            </w:r>
          </w:p>
        </w:tc>
        <w:tc>
          <w:tcPr>
            <w:tcW w:w="725" w:type="dxa"/>
            <w:shd w:val="clear" w:color="auto" w:fill="auto"/>
            <w:noWrap/>
            <w:vAlign w:val="bottom"/>
            <w:hideMark/>
          </w:tcPr>
          <w:p w14:paraId="26344DB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19</w:t>
            </w:r>
          </w:p>
        </w:tc>
        <w:tc>
          <w:tcPr>
            <w:tcW w:w="732" w:type="dxa"/>
            <w:shd w:val="clear" w:color="auto" w:fill="auto"/>
            <w:noWrap/>
            <w:vAlign w:val="bottom"/>
            <w:hideMark/>
          </w:tcPr>
          <w:p w14:paraId="3F969E2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14</w:t>
            </w:r>
          </w:p>
        </w:tc>
        <w:tc>
          <w:tcPr>
            <w:tcW w:w="676" w:type="dxa"/>
            <w:shd w:val="clear" w:color="auto" w:fill="auto"/>
            <w:noWrap/>
            <w:vAlign w:val="bottom"/>
            <w:hideMark/>
          </w:tcPr>
          <w:p w14:paraId="103F1AB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w:t>
            </w:r>
          </w:p>
        </w:tc>
        <w:tc>
          <w:tcPr>
            <w:tcW w:w="876" w:type="dxa"/>
            <w:tcBorders>
              <w:right w:val="single" w:sz="4" w:space="0" w:color="auto"/>
            </w:tcBorders>
            <w:shd w:val="clear" w:color="auto" w:fill="auto"/>
            <w:noWrap/>
            <w:vAlign w:val="bottom"/>
            <w:hideMark/>
          </w:tcPr>
          <w:p w14:paraId="5FF177D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851" w:type="dxa"/>
            <w:tcBorders>
              <w:left w:val="single" w:sz="4" w:space="0" w:color="auto"/>
            </w:tcBorders>
            <w:shd w:val="clear" w:color="auto" w:fill="auto"/>
            <w:noWrap/>
            <w:vAlign w:val="bottom"/>
            <w:hideMark/>
          </w:tcPr>
          <w:p w14:paraId="4D8F28E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161</w:t>
            </w:r>
          </w:p>
        </w:tc>
        <w:tc>
          <w:tcPr>
            <w:tcW w:w="939" w:type="dxa"/>
            <w:shd w:val="clear" w:color="auto" w:fill="auto"/>
            <w:noWrap/>
            <w:vAlign w:val="bottom"/>
            <w:hideMark/>
          </w:tcPr>
          <w:p w14:paraId="08210FC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2.67%</w:t>
            </w:r>
          </w:p>
        </w:tc>
      </w:tr>
      <w:tr w:rsidR="002C149C" w:rsidRPr="00B35661" w14:paraId="6376279D" w14:textId="77777777" w:rsidTr="00F26EF7">
        <w:trPr>
          <w:trHeight w:val="263"/>
          <w:jc w:val="center"/>
        </w:trPr>
        <w:tc>
          <w:tcPr>
            <w:tcW w:w="730" w:type="dxa"/>
            <w:tcBorders>
              <w:right w:val="single" w:sz="4" w:space="0" w:color="auto"/>
            </w:tcBorders>
            <w:shd w:val="clear" w:color="auto" w:fill="auto"/>
            <w:noWrap/>
            <w:vAlign w:val="bottom"/>
            <w:hideMark/>
          </w:tcPr>
          <w:p w14:paraId="5F2A1ACB"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2011</w:t>
            </w:r>
          </w:p>
        </w:tc>
        <w:tc>
          <w:tcPr>
            <w:tcW w:w="646" w:type="dxa"/>
            <w:tcBorders>
              <w:left w:val="single" w:sz="4" w:space="0" w:color="auto"/>
            </w:tcBorders>
            <w:shd w:val="clear" w:color="auto" w:fill="auto"/>
            <w:noWrap/>
            <w:vAlign w:val="bottom"/>
            <w:hideMark/>
          </w:tcPr>
          <w:p w14:paraId="6D52D5D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68</w:t>
            </w:r>
          </w:p>
        </w:tc>
        <w:tc>
          <w:tcPr>
            <w:tcW w:w="1034" w:type="dxa"/>
            <w:shd w:val="clear" w:color="auto" w:fill="auto"/>
            <w:noWrap/>
            <w:vAlign w:val="bottom"/>
            <w:hideMark/>
          </w:tcPr>
          <w:p w14:paraId="1DE312E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84</w:t>
            </w:r>
          </w:p>
        </w:tc>
        <w:tc>
          <w:tcPr>
            <w:tcW w:w="846" w:type="dxa"/>
            <w:tcBorders>
              <w:right w:val="single" w:sz="4" w:space="0" w:color="auto"/>
            </w:tcBorders>
            <w:shd w:val="clear" w:color="auto" w:fill="auto"/>
            <w:noWrap/>
            <w:vAlign w:val="bottom"/>
            <w:hideMark/>
          </w:tcPr>
          <w:p w14:paraId="2B598BA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45%</w:t>
            </w:r>
          </w:p>
        </w:tc>
        <w:tc>
          <w:tcPr>
            <w:tcW w:w="902" w:type="dxa"/>
            <w:tcBorders>
              <w:left w:val="single" w:sz="4" w:space="0" w:color="auto"/>
            </w:tcBorders>
            <w:shd w:val="clear" w:color="auto" w:fill="auto"/>
            <w:noWrap/>
            <w:vAlign w:val="bottom"/>
            <w:hideMark/>
          </w:tcPr>
          <w:p w14:paraId="254E533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44</w:t>
            </w:r>
          </w:p>
        </w:tc>
        <w:tc>
          <w:tcPr>
            <w:tcW w:w="702" w:type="dxa"/>
            <w:shd w:val="clear" w:color="auto" w:fill="auto"/>
            <w:noWrap/>
            <w:vAlign w:val="bottom"/>
            <w:hideMark/>
          </w:tcPr>
          <w:p w14:paraId="48DA3F0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42</w:t>
            </w:r>
          </w:p>
        </w:tc>
        <w:tc>
          <w:tcPr>
            <w:tcW w:w="773" w:type="dxa"/>
            <w:shd w:val="clear" w:color="auto" w:fill="auto"/>
            <w:noWrap/>
            <w:vAlign w:val="bottom"/>
            <w:hideMark/>
          </w:tcPr>
          <w:p w14:paraId="77B0497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w:t>
            </w:r>
          </w:p>
        </w:tc>
        <w:tc>
          <w:tcPr>
            <w:tcW w:w="725" w:type="dxa"/>
            <w:shd w:val="clear" w:color="auto" w:fill="auto"/>
            <w:noWrap/>
            <w:vAlign w:val="bottom"/>
            <w:hideMark/>
          </w:tcPr>
          <w:p w14:paraId="40FFC30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22</w:t>
            </w:r>
          </w:p>
        </w:tc>
        <w:tc>
          <w:tcPr>
            <w:tcW w:w="732" w:type="dxa"/>
            <w:shd w:val="clear" w:color="auto" w:fill="auto"/>
            <w:noWrap/>
            <w:vAlign w:val="bottom"/>
            <w:hideMark/>
          </w:tcPr>
          <w:p w14:paraId="2EE9F18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w:t>
            </w:r>
          </w:p>
        </w:tc>
        <w:tc>
          <w:tcPr>
            <w:tcW w:w="676" w:type="dxa"/>
            <w:shd w:val="clear" w:color="auto" w:fill="auto"/>
            <w:noWrap/>
            <w:vAlign w:val="bottom"/>
            <w:hideMark/>
          </w:tcPr>
          <w:p w14:paraId="5FE3D04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11</w:t>
            </w:r>
          </w:p>
        </w:tc>
        <w:tc>
          <w:tcPr>
            <w:tcW w:w="876" w:type="dxa"/>
            <w:tcBorders>
              <w:right w:val="single" w:sz="4" w:space="0" w:color="auto"/>
            </w:tcBorders>
            <w:shd w:val="clear" w:color="auto" w:fill="auto"/>
            <w:noWrap/>
            <w:vAlign w:val="bottom"/>
            <w:hideMark/>
          </w:tcPr>
          <w:p w14:paraId="41B97CB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w:t>
            </w:r>
          </w:p>
        </w:tc>
        <w:tc>
          <w:tcPr>
            <w:tcW w:w="851" w:type="dxa"/>
            <w:tcBorders>
              <w:left w:val="single" w:sz="4" w:space="0" w:color="auto"/>
            </w:tcBorders>
            <w:shd w:val="clear" w:color="auto" w:fill="auto"/>
            <w:noWrap/>
            <w:vAlign w:val="bottom"/>
            <w:hideMark/>
          </w:tcPr>
          <w:p w14:paraId="03F28BA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152</w:t>
            </w:r>
          </w:p>
        </w:tc>
        <w:tc>
          <w:tcPr>
            <w:tcW w:w="939" w:type="dxa"/>
            <w:shd w:val="clear" w:color="auto" w:fill="auto"/>
            <w:noWrap/>
            <w:vAlign w:val="bottom"/>
            <w:hideMark/>
          </w:tcPr>
          <w:p w14:paraId="0AE3E28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2.52%</w:t>
            </w:r>
          </w:p>
        </w:tc>
      </w:tr>
      <w:tr w:rsidR="002C149C" w:rsidRPr="00B35661" w14:paraId="100B446F" w14:textId="77777777" w:rsidTr="00F26EF7">
        <w:trPr>
          <w:trHeight w:val="263"/>
          <w:jc w:val="center"/>
        </w:trPr>
        <w:tc>
          <w:tcPr>
            <w:tcW w:w="730" w:type="dxa"/>
            <w:tcBorders>
              <w:right w:val="single" w:sz="4" w:space="0" w:color="auto"/>
            </w:tcBorders>
            <w:shd w:val="clear" w:color="auto" w:fill="auto"/>
            <w:noWrap/>
            <w:vAlign w:val="bottom"/>
            <w:hideMark/>
          </w:tcPr>
          <w:p w14:paraId="46DA9251"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2012</w:t>
            </w:r>
          </w:p>
        </w:tc>
        <w:tc>
          <w:tcPr>
            <w:tcW w:w="646" w:type="dxa"/>
            <w:tcBorders>
              <w:left w:val="single" w:sz="4" w:space="0" w:color="auto"/>
            </w:tcBorders>
            <w:shd w:val="clear" w:color="auto" w:fill="auto"/>
            <w:noWrap/>
            <w:vAlign w:val="bottom"/>
            <w:hideMark/>
          </w:tcPr>
          <w:p w14:paraId="4A2C16E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45</w:t>
            </w:r>
          </w:p>
        </w:tc>
        <w:tc>
          <w:tcPr>
            <w:tcW w:w="1034" w:type="dxa"/>
            <w:shd w:val="clear" w:color="auto" w:fill="auto"/>
            <w:noWrap/>
            <w:vAlign w:val="bottom"/>
            <w:hideMark/>
          </w:tcPr>
          <w:p w14:paraId="1878525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80</w:t>
            </w:r>
          </w:p>
        </w:tc>
        <w:tc>
          <w:tcPr>
            <w:tcW w:w="846" w:type="dxa"/>
            <w:tcBorders>
              <w:right w:val="single" w:sz="4" w:space="0" w:color="auto"/>
            </w:tcBorders>
            <w:shd w:val="clear" w:color="auto" w:fill="auto"/>
            <w:noWrap/>
            <w:vAlign w:val="bottom"/>
            <w:hideMark/>
          </w:tcPr>
          <w:p w14:paraId="5AFBE86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36%</w:t>
            </w:r>
          </w:p>
        </w:tc>
        <w:tc>
          <w:tcPr>
            <w:tcW w:w="902" w:type="dxa"/>
            <w:tcBorders>
              <w:left w:val="single" w:sz="4" w:space="0" w:color="auto"/>
            </w:tcBorders>
            <w:shd w:val="clear" w:color="auto" w:fill="auto"/>
            <w:noWrap/>
            <w:vAlign w:val="bottom"/>
            <w:hideMark/>
          </w:tcPr>
          <w:p w14:paraId="0D0FFA4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38</w:t>
            </w:r>
          </w:p>
        </w:tc>
        <w:tc>
          <w:tcPr>
            <w:tcW w:w="702" w:type="dxa"/>
            <w:shd w:val="clear" w:color="auto" w:fill="auto"/>
            <w:noWrap/>
            <w:vAlign w:val="bottom"/>
            <w:hideMark/>
          </w:tcPr>
          <w:p w14:paraId="39026D5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27</w:t>
            </w:r>
          </w:p>
        </w:tc>
        <w:tc>
          <w:tcPr>
            <w:tcW w:w="773" w:type="dxa"/>
            <w:shd w:val="clear" w:color="auto" w:fill="auto"/>
            <w:noWrap/>
            <w:vAlign w:val="bottom"/>
            <w:hideMark/>
          </w:tcPr>
          <w:p w14:paraId="2D293E6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14</w:t>
            </w:r>
          </w:p>
        </w:tc>
        <w:tc>
          <w:tcPr>
            <w:tcW w:w="725" w:type="dxa"/>
            <w:shd w:val="clear" w:color="auto" w:fill="auto"/>
            <w:noWrap/>
            <w:vAlign w:val="bottom"/>
            <w:hideMark/>
          </w:tcPr>
          <w:p w14:paraId="224BDE2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w:t>
            </w:r>
          </w:p>
        </w:tc>
        <w:tc>
          <w:tcPr>
            <w:tcW w:w="732" w:type="dxa"/>
            <w:shd w:val="clear" w:color="auto" w:fill="auto"/>
            <w:noWrap/>
            <w:vAlign w:val="bottom"/>
            <w:hideMark/>
          </w:tcPr>
          <w:p w14:paraId="5396EEE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14</w:t>
            </w:r>
          </w:p>
        </w:tc>
        <w:tc>
          <w:tcPr>
            <w:tcW w:w="676" w:type="dxa"/>
            <w:shd w:val="clear" w:color="auto" w:fill="auto"/>
            <w:noWrap/>
            <w:vAlign w:val="bottom"/>
            <w:hideMark/>
          </w:tcPr>
          <w:p w14:paraId="605851E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11</w:t>
            </w:r>
          </w:p>
        </w:tc>
        <w:tc>
          <w:tcPr>
            <w:tcW w:w="876" w:type="dxa"/>
            <w:tcBorders>
              <w:right w:val="single" w:sz="4" w:space="0" w:color="auto"/>
            </w:tcBorders>
            <w:shd w:val="clear" w:color="auto" w:fill="auto"/>
            <w:noWrap/>
            <w:vAlign w:val="bottom"/>
            <w:hideMark/>
          </w:tcPr>
          <w:p w14:paraId="374C303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w:t>
            </w:r>
          </w:p>
        </w:tc>
        <w:tc>
          <w:tcPr>
            <w:tcW w:w="851" w:type="dxa"/>
            <w:tcBorders>
              <w:left w:val="single" w:sz="4" w:space="0" w:color="auto"/>
            </w:tcBorders>
            <w:shd w:val="clear" w:color="auto" w:fill="auto"/>
            <w:noWrap/>
            <w:vAlign w:val="bottom"/>
            <w:hideMark/>
          </w:tcPr>
          <w:p w14:paraId="00E37C0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125</w:t>
            </w:r>
          </w:p>
        </w:tc>
        <w:tc>
          <w:tcPr>
            <w:tcW w:w="939" w:type="dxa"/>
            <w:shd w:val="clear" w:color="auto" w:fill="auto"/>
            <w:noWrap/>
            <w:vAlign w:val="bottom"/>
            <w:hideMark/>
          </w:tcPr>
          <w:p w14:paraId="32194F7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2.08%</w:t>
            </w:r>
          </w:p>
        </w:tc>
      </w:tr>
      <w:tr w:rsidR="002C149C" w:rsidRPr="00B35661" w14:paraId="64CDA7F4" w14:textId="77777777" w:rsidTr="00F26EF7">
        <w:trPr>
          <w:trHeight w:val="263"/>
          <w:jc w:val="center"/>
        </w:trPr>
        <w:tc>
          <w:tcPr>
            <w:tcW w:w="730" w:type="dxa"/>
            <w:tcBorders>
              <w:right w:val="single" w:sz="4" w:space="0" w:color="auto"/>
            </w:tcBorders>
            <w:shd w:val="clear" w:color="auto" w:fill="auto"/>
            <w:noWrap/>
            <w:vAlign w:val="bottom"/>
            <w:hideMark/>
          </w:tcPr>
          <w:p w14:paraId="1B4D0306"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2013</w:t>
            </w:r>
          </w:p>
        </w:tc>
        <w:tc>
          <w:tcPr>
            <w:tcW w:w="646" w:type="dxa"/>
            <w:tcBorders>
              <w:left w:val="single" w:sz="4" w:space="0" w:color="auto"/>
            </w:tcBorders>
            <w:shd w:val="clear" w:color="auto" w:fill="auto"/>
            <w:noWrap/>
            <w:vAlign w:val="bottom"/>
            <w:hideMark/>
          </w:tcPr>
          <w:p w14:paraId="7479AAD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53</w:t>
            </w:r>
          </w:p>
        </w:tc>
        <w:tc>
          <w:tcPr>
            <w:tcW w:w="1034" w:type="dxa"/>
            <w:shd w:val="clear" w:color="auto" w:fill="auto"/>
            <w:noWrap/>
            <w:vAlign w:val="bottom"/>
            <w:hideMark/>
          </w:tcPr>
          <w:p w14:paraId="7A9C28B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93</w:t>
            </w:r>
          </w:p>
        </w:tc>
        <w:tc>
          <w:tcPr>
            <w:tcW w:w="846" w:type="dxa"/>
            <w:tcBorders>
              <w:right w:val="single" w:sz="4" w:space="0" w:color="auto"/>
            </w:tcBorders>
            <w:shd w:val="clear" w:color="auto" w:fill="auto"/>
            <w:noWrap/>
            <w:vAlign w:val="bottom"/>
            <w:hideMark/>
          </w:tcPr>
          <w:p w14:paraId="53D33A5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36%</w:t>
            </w:r>
          </w:p>
        </w:tc>
        <w:tc>
          <w:tcPr>
            <w:tcW w:w="902" w:type="dxa"/>
            <w:tcBorders>
              <w:left w:val="single" w:sz="4" w:space="0" w:color="auto"/>
            </w:tcBorders>
            <w:shd w:val="clear" w:color="auto" w:fill="auto"/>
            <w:noWrap/>
            <w:vAlign w:val="bottom"/>
            <w:hideMark/>
          </w:tcPr>
          <w:p w14:paraId="6972F70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40</w:t>
            </w:r>
          </w:p>
        </w:tc>
        <w:tc>
          <w:tcPr>
            <w:tcW w:w="702" w:type="dxa"/>
            <w:shd w:val="clear" w:color="auto" w:fill="auto"/>
            <w:noWrap/>
            <w:vAlign w:val="bottom"/>
            <w:hideMark/>
          </w:tcPr>
          <w:p w14:paraId="7A7C6B76"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29</w:t>
            </w:r>
          </w:p>
        </w:tc>
        <w:tc>
          <w:tcPr>
            <w:tcW w:w="773" w:type="dxa"/>
            <w:shd w:val="clear" w:color="auto" w:fill="auto"/>
            <w:noWrap/>
            <w:vAlign w:val="bottom"/>
            <w:hideMark/>
          </w:tcPr>
          <w:p w14:paraId="1233817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w:t>
            </w:r>
          </w:p>
        </w:tc>
        <w:tc>
          <w:tcPr>
            <w:tcW w:w="725" w:type="dxa"/>
            <w:shd w:val="clear" w:color="auto" w:fill="auto"/>
            <w:noWrap/>
            <w:vAlign w:val="bottom"/>
            <w:hideMark/>
          </w:tcPr>
          <w:p w14:paraId="5CFB300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w:t>
            </w:r>
          </w:p>
        </w:tc>
        <w:tc>
          <w:tcPr>
            <w:tcW w:w="732" w:type="dxa"/>
            <w:shd w:val="clear" w:color="auto" w:fill="auto"/>
            <w:noWrap/>
            <w:vAlign w:val="bottom"/>
            <w:hideMark/>
          </w:tcPr>
          <w:p w14:paraId="2B6DC53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30</w:t>
            </w:r>
          </w:p>
        </w:tc>
        <w:tc>
          <w:tcPr>
            <w:tcW w:w="676" w:type="dxa"/>
            <w:shd w:val="clear" w:color="auto" w:fill="auto"/>
            <w:noWrap/>
            <w:vAlign w:val="bottom"/>
            <w:hideMark/>
          </w:tcPr>
          <w:p w14:paraId="2D34D9C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w:t>
            </w:r>
          </w:p>
        </w:tc>
        <w:tc>
          <w:tcPr>
            <w:tcW w:w="876" w:type="dxa"/>
            <w:tcBorders>
              <w:right w:val="single" w:sz="4" w:space="0" w:color="auto"/>
            </w:tcBorders>
            <w:shd w:val="clear" w:color="auto" w:fill="auto"/>
            <w:noWrap/>
            <w:vAlign w:val="bottom"/>
            <w:hideMark/>
          </w:tcPr>
          <w:p w14:paraId="5F93839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w:t>
            </w:r>
          </w:p>
        </w:tc>
        <w:tc>
          <w:tcPr>
            <w:tcW w:w="851" w:type="dxa"/>
            <w:tcBorders>
              <w:left w:val="single" w:sz="4" w:space="0" w:color="auto"/>
            </w:tcBorders>
            <w:shd w:val="clear" w:color="auto" w:fill="auto"/>
            <w:noWrap/>
            <w:vAlign w:val="bottom"/>
            <w:hideMark/>
          </w:tcPr>
          <w:p w14:paraId="392CA2C2"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146</w:t>
            </w:r>
          </w:p>
        </w:tc>
        <w:tc>
          <w:tcPr>
            <w:tcW w:w="939" w:type="dxa"/>
            <w:shd w:val="clear" w:color="auto" w:fill="auto"/>
            <w:noWrap/>
            <w:vAlign w:val="bottom"/>
            <w:hideMark/>
          </w:tcPr>
          <w:p w14:paraId="006CB0F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2.42%</w:t>
            </w:r>
          </w:p>
        </w:tc>
      </w:tr>
      <w:tr w:rsidR="002C149C" w:rsidRPr="00B35661" w14:paraId="35029A4D" w14:textId="77777777" w:rsidTr="00F26EF7">
        <w:trPr>
          <w:trHeight w:val="263"/>
          <w:jc w:val="center"/>
        </w:trPr>
        <w:tc>
          <w:tcPr>
            <w:tcW w:w="730" w:type="dxa"/>
            <w:tcBorders>
              <w:bottom w:val="single" w:sz="4" w:space="0" w:color="auto"/>
              <w:right w:val="single" w:sz="4" w:space="0" w:color="auto"/>
            </w:tcBorders>
            <w:shd w:val="clear" w:color="auto" w:fill="auto"/>
            <w:noWrap/>
            <w:vAlign w:val="bottom"/>
            <w:hideMark/>
          </w:tcPr>
          <w:p w14:paraId="40B12CA2"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2014</w:t>
            </w:r>
          </w:p>
        </w:tc>
        <w:tc>
          <w:tcPr>
            <w:tcW w:w="646" w:type="dxa"/>
            <w:tcBorders>
              <w:left w:val="single" w:sz="4" w:space="0" w:color="auto"/>
              <w:bottom w:val="single" w:sz="4" w:space="0" w:color="auto"/>
            </w:tcBorders>
            <w:shd w:val="clear" w:color="auto" w:fill="auto"/>
            <w:noWrap/>
            <w:vAlign w:val="bottom"/>
            <w:hideMark/>
          </w:tcPr>
          <w:p w14:paraId="680A24D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w:t>
            </w:r>
          </w:p>
        </w:tc>
        <w:tc>
          <w:tcPr>
            <w:tcW w:w="1034" w:type="dxa"/>
            <w:tcBorders>
              <w:bottom w:val="single" w:sz="4" w:space="0" w:color="auto"/>
            </w:tcBorders>
            <w:shd w:val="clear" w:color="auto" w:fill="auto"/>
            <w:noWrap/>
            <w:vAlign w:val="bottom"/>
            <w:hideMark/>
          </w:tcPr>
          <w:p w14:paraId="6834D5E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31</w:t>
            </w:r>
          </w:p>
        </w:tc>
        <w:tc>
          <w:tcPr>
            <w:tcW w:w="846" w:type="dxa"/>
            <w:tcBorders>
              <w:bottom w:val="single" w:sz="4" w:space="0" w:color="auto"/>
              <w:right w:val="single" w:sz="4" w:space="0" w:color="auto"/>
            </w:tcBorders>
            <w:shd w:val="clear" w:color="auto" w:fill="auto"/>
            <w:noWrap/>
            <w:vAlign w:val="bottom"/>
            <w:hideMark/>
          </w:tcPr>
          <w:p w14:paraId="4DFDD6E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33%</w:t>
            </w:r>
          </w:p>
        </w:tc>
        <w:tc>
          <w:tcPr>
            <w:tcW w:w="902" w:type="dxa"/>
            <w:tcBorders>
              <w:left w:val="single" w:sz="4" w:space="0" w:color="auto"/>
              <w:bottom w:val="single" w:sz="4" w:space="0" w:color="auto"/>
            </w:tcBorders>
            <w:shd w:val="clear" w:color="auto" w:fill="auto"/>
            <w:noWrap/>
            <w:vAlign w:val="bottom"/>
            <w:hideMark/>
          </w:tcPr>
          <w:p w14:paraId="1E2B392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14</w:t>
            </w:r>
          </w:p>
        </w:tc>
        <w:tc>
          <w:tcPr>
            <w:tcW w:w="702" w:type="dxa"/>
            <w:tcBorders>
              <w:bottom w:val="single" w:sz="4" w:space="0" w:color="auto"/>
            </w:tcBorders>
            <w:shd w:val="clear" w:color="auto" w:fill="auto"/>
            <w:noWrap/>
            <w:vAlign w:val="bottom"/>
            <w:hideMark/>
          </w:tcPr>
          <w:p w14:paraId="7B3CA56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w:t>
            </w:r>
          </w:p>
        </w:tc>
        <w:tc>
          <w:tcPr>
            <w:tcW w:w="773" w:type="dxa"/>
            <w:tcBorders>
              <w:bottom w:val="single" w:sz="4" w:space="0" w:color="auto"/>
            </w:tcBorders>
            <w:shd w:val="clear" w:color="auto" w:fill="auto"/>
            <w:noWrap/>
            <w:vAlign w:val="bottom"/>
            <w:hideMark/>
          </w:tcPr>
          <w:p w14:paraId="60A2FDA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w:t>
            </w:r>
          </w:p>
        </w:tc>
        <w:tc>
          <w:tcPr>
            <w:tcW w:w="725" w:type="dxa"/>
            <w:tcBorders>
              <w:bottom w:val="single" w:sz="4" w:space="0" w:color="auto"/>
            </w:tcBorders>
            <w:shd w:val="clear" w:color="auto" w:fill="auto"/>
            <w:noWrap/>
            <w:vAlign w:val="bottom"/>
            <w:hideMark/>
          </w:tcPr>
          <w:p w14:paraId="67EA767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w:t>
            </w:r>
          </w:p>
        </w:tc>
        <w:tc>
          <w:tcPr>
            <w:tcW w:w="732" w:type="dxa"/>
            <w:tcBorders>
              <w:bottom w:val="single" w:sz="4" w:space="0" w:color="auto"/>
            </w:tcBorders>
            <w:shd w:val="clear" w:color="auto" w:fill="auto"/>
            <w:noWrap/>
            <w:vAlign w:val="bottom"/>
            <w:hideMark/>
          </w:tcPr>
          <w:p w14:paraId="28CEA76B"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w:t>
            </w:r>
          </w:p>
        </w:tc>
        <w:tc>
          <w:tcPr>
            <w:tcW w:w="676" w:type="dxa"/>
            <w:tcBorders>
              <w:bottom w:val="single" w:sz="4" w:space="0" w:color="auto"/>
            </w:tcBorders>
            <w:shd w:val="clear" w:color="auto" w:fill="auto"/>
            <w:noWrap/>
            <w:vAlign w:val="bottom"/>
            <w:hideMark/>
          </w:tcPr>
          <w:p w14:paraId="1AF9699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w:t>
            </w:r>
          </w:p>
        </w:tc>
        <w:tc>
          <w:tcPr>
            <w:tcW w:w="876" w:type="dxa"/>
            <w:tcBorders>
              <w:bottom w:val="single" w:sz="4" w:space="0" w:color="auto"/>
              <w:right w:val="single" w:sz="4" w:space="0" w:color="auto"/>
            </w:tcBorders>
            <w:shd w:val="clear" w:color="auto" w:fill="auto"/>
            <w:noWrap/>
            <w:vAlign w:val="bottom"/>
            <w:hideMark/>
          </w:tcPr>
          <w:p w14:paraId="6D54CF1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w:t>
            </w:r>
          </w:p>
        </w:tc>
        <w:tc>
          <w:tcPr>
            <w:tcW w:w="851" w:type="dxa"/>
            <w:tcBorders>
              <w:left w:val="single" w:sz="4" w:space="0" w:color="auto"/>
              <w:bottom w:val="single" w:sz="4" w:space="0" w:color="auto"/>
            </w:tcBorders>
            <w:shd w:val="clear" w:color="auto" w:fill="auto"/>
            <w:noWrap/>
            <w:vAlign w:val="bottom"/>
            <w:hideMark/>
          </w:tcPr>
          <w:p w14:paraId="699ACF7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46</w:t>
            </w:r>
          </w:p>
        </w:tc>
        <w:tc>
          <w:tcPr>
            <w:tcW w:w="939" w:type="dxa"/>
            <w:tcBorders>
              <w:bottom w:val="single" w:sz="4" w:space="0" w:color="auto"/>
            </w:tcBorders>
            <w:shd w:val="clear" w:color="auto" w:fill="auto"/>
            <w:noWrap/>
            <w:vAlign w:val="bottom"/>
            <w:hideMark/>
          </w:tcPr>
          <w:p w14:paraId="73162E7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0.76%</w:t>
            </w:r>
          </w:p>
        </w:tc>
      </w:tr>
      <w:tr w:rsidR="002C149C" w:rsidRPr="00B35661" w14:paraId="2AB9EFCC" w14:textId="77777777" w:rsidTr="00F26EF7">
        <w:trPr>
          <w:trHeight w:val="263"/>
          <w:jc w:val="center"/>
        </w:trPr>
        <w:tc>
          <w:tcPr>
            <w:tcW w:w="730" w:type="dxa"/>
            <w:tcBorders>
              <w:top w:val="single" w:sz="4" w:space="0" w:color="auto"/>
              <w:bottom w:val="single" w:sz="4" w:space="0" w:color="auto"/>
              <w:right w:val="single" w:sz="4" w:space="0" w:color="auto"/>
            </w:tcBorders>
            <w:shd w:val="clear" w:color="auto" w:fill="auto"/>
            <w:noWrap/>
            <w:vAlign w:val="bottom"/>
            <w:hideMark/>
          </w:tcPr>
          <w:p w14:paraId="3FE63FA2" w14:textId="77777777" w:rsidR="002C149C" w:rsidRPr="00B35661" w:rsidRDefault="002C149C" w:rsidP="00F26EF7">
            <w:pPr>
              <w:spacing w:after="0" w:line="240" w:lineRule="auto"/>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Total</w:t>
            </w:r>
          </w:p>
        </w:tc>
        <w:tc>
          <w:tcPr>
            <w:tcW w:w="646" w:type="dxa"/>
            <w:tcBorders>
              <w:top w:val="single" w:sz="4" w:space="0" w:color="auto"/>
              <w:left w:val="single" w:sz="4" w:space="0" w:color="auto"/>
              <w:bottom w:val="single" w:sz="4" w:space="0" w:color="auto"/>
            </w:tcBorders>
            <w:shd w:val="clear" w:color="auto" w:fill="auto"/>
            <w:noWrap/>
            <w:vAlign w:val="bottom"/>
            <w:hideMark/>
          </w:tcPr>
          <w:p w14:paraId="7F24048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1523</w:t>
            </w:r>
          </w:p>
        </w:tc>
        <w:tc>
          <w:tcPr>
            <w:tcW w:w="1034" w:type="dxa"/>
            <w:tcBorders>
              <w:top w:val="single" w:sz="4" w:space="0" w:color="auto"/>
              <w:bottom w:val="single" w:sz="4" w:space="0" w:color="auto"/>
            </w:tcBorders>
            <w:shd w:val="clear" w:color="auto" w:fill="auto"/>
            <w:noWrap/>
            <w:vAlign w:val="bottom"/>
            <w:hideMark/>
          </w:tcPr>
          <w:p w14:paraId="23CE0D8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4499</w:t>
            </w:r>
          </w:p>
        </w:tc>
        <w:tc>
          <w:tcPr>
            <w:tcW w:w="846" w:type="dxa"/>
            <w:tcBorders>
              <w:top w:val="single" w:sz="4" w:space="0" w:color="auto"/>
              <w:bottom w:val="single" w:sz="4" w:space="0" w:color="auto"/>
              <w:right w:val="single" w:sz="4" w:space="0" w:color="auto"/>
            </w:tcBorders>
            <w:shd w:val="clear" w:color="auto" w:fill="auto"/>
            <w:noWrap/>
            <w:vAlign w:val="bottom"/>
            <w:hideMark/>
          </w:tcPr>
          <w:p w14:paraId="32EAACB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902" w:type="dxa"/>
            <w:tcBorders>
              <w:top w:val="single" w:sz="4" w:space="0" w:color="auto"/>
              <w:left w:val="single" w:sz="4" w:space="0" w:color="auto"/>
              <w:bottom w:val="single" w:sz="4" w:space="0" w:color="auto"/>
            </w:tcBorders>
            <w:shd w:val="clear" w:color="auto" w:fill="auto"/>
            <w:noWrap/>
            <w:vAlign w:val="bottom"/>
            <w:hideMark/>
          </w:tcPr>
          <w:p w14:paraId="6FF0E82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1824</w:t>
            </w:r>
          </w:p>
        </w:tc>
        <w:tc>
          <w:tcPr>
            <w:tcW w:w="702" w:type="dxa"/>
            <w:tcBorders>
              <w:top w:val="single" w:sz="4" w:space="0" w:color="auto"/>
              <w:bottom w:val="single" w:sz="4" w:space="0" w:color="auto"/>
            </w:tcBorders>
            <w:shd w:val="clear" w:color="auto" w:fill="auto"/>
            <w:noWrap/>
            <w:vAlign w:val="bottom"/>
            <w:hideMark/>
          </w:tcPr>
          <w:p w14:paraId="0807342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1564</w:t>
            </w:r>
          </w:p>
        </w:tc>
        <w:tc>
          <w:tcPr>
            <w:tcW w:w="773" w:type="dxa"/>
            <w:tcBorders>
              <w:top w:val="single" w:sz="4" w:space="0" w:color="auto"/>
              <w:bottom w:val="single" w:sz="4" w:space="0" w:color="auto"/>
            </w:tcBorders>
            <w:shd w:val="clear" w:color="auto" w:fill="auto"/>
            <w:noWrap/>
            <w:vAlign w:val="bottom"/>
            <w:hideMark/>
          </w:tcPr>
          <w:p w14:paraId="17688C1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700</w:t>
            </w:r>
          </w:p>
        </w:tc>
        <w:tc>
          <w:tcPr>
            <w:tcW w:w="725" w:type="dxa"/>
            <w:tcBorders>
              <w:top w:val="single" w:sz="4" w:space="0" w:color="auto"/>
              <w:bottom w:val="single" w:sz="4" w:space="0" w:color="auto"/>
            </w:tcBorders>
            <w:shd w:val="clear" w:color="auto" w:fill="auto"/>
            <w:noWrap/>
            <w:vAlign w:val="bottom"/>
            <w:hideMark/>
          </w:tcPr>
          <w:p w14:paraId="20D42D7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773</w:t>
            </w:r>
          </w:p>
        </w:tc>
        <w:tc>
          <w:tcPr>
            <w:tcW w:w="732" w:type="dxa"/>
            <w:tcBorders>
              <w:top w:val="single" w:sz="4" w:space="0" w:color="auto"/>
              <w:bottom w:val="single" w:sz="4" w:space="0" w:color="auto"/>
            </w:tcBorders>
            <w:shd w:val="clear" w:color="auto" w:fill="auto"/>
            <w:noWrap/>
            <w:vAlign w:val="bottom"/>
            <w:hideMark/>
          </w:tcPr>
          <w:p w14:paraId="06E134E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529</w:t>
            </w:r>
          </w:p>
        </w:tc>
        <w:tc>
          <w:tcPr>
            <w:tcW w:w="676" w:type="dxa"/>
            <w:tcBorders>
              <w:top w:val="single" w:sz="4" w:space="0" w:color="auto"/>
              <w:bottom w:val="single" w:sz="4" w:space="0" w:color="auto"/>
            </w:tcBorders>
            <w:shd w:val="clear" w:color="auto" w:fill="auto"/>
            <w:noWrap/>
            <w:vAlign w:val="bottom"/>
            <w:hideMark/>
          </w:tcPr>
          <w:p w14:paraId="08B65EE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485</w:t>
            </w:r>
          </w:p>
        </w:tc>
        <w:tc>
          <w:tcPr>
            <w:tcW w:w="876" w:type="dxa"/>
            <w:tcBorders>
              <w:top w:val="single" w:sz="4" w:space="0" w:color="auto"/>
              <w:bottom w:val="single" w:sz="4" w:space="0" w:color="auto"/>
              <w:right w:val="single" w:sz="4" w:space="0" w:color="auto"/>
            </w:tcBorders>
            <w:shd w:val="clear" w:color="auto" w:fill="auto"/>
            <w:noWrap/>
            <w:vAlign w:val="bottom"/>
            <w:hideMark/>
          </w:tcPr>
          <w:p w14:paraId="5762879F"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147</w:t>
            </w:r>
          </w:p>
        </w:tc>
        <w:tc>
          <w:tcPr>
            <w:tcW w:w="851" w:type="dxa"/>
            <w:tcBorders>
              <w:top w:val="single" w:sz="4" w:space="0" w:color="auto"/>
              <w:left w:val="single" w:sz="4" w:space="0" w:color="auto"/>
              <w:bottom w:val="single" w:sz="4" w:space="0" w:color="auto"/>
            </w:tcBorders>
            <w:shd w:val="clear" w:color="auto" w:fill="auto"/>
            <w:noWrap/>
            <w:vAlign w:val="bottom"/>
            <w:hideMark/>
          </w:tcPr>
          <w:p w14:paraId="79F9CD3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6022</w:t>
            </w:r>
          </w:p>
        </w:tc>
        <w:tc>
          <w:tcPr>
            <w:tcW w:w="939" w:type="dxa"/>
            <w:tcBorders>
              <w:top w:val="single" w:sz="4" w:space="0" w:color="auto"/>
              <w:bottom w:val="single" w:sz="4" w:space="0" w:color="auto"/>
            </w:tcBorders>
            <w:shd w:val="clear" w:color="auto" w:fill="auto"/>
            <w:noWrap/>
            <w:vAlign w:val="bottom"/>
            <w:hideMark/>
          </w:tcPr>
          <w:p w14:paraId="7F423A0D"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100.00%</w:t>
            </w:r>
          </w:p>
        </w:tc>
      </w:tr>
      <w:tr w:rsidR="002C149C" w:rsidRPr="00B35661" w14:paraId="71AEB952" w14:textId="77777777" w:rsidTr="00F26EF7">
        <w:trPr>
          <w:trHeight w:val="263"/>
          <w:jc w:val="center"/>
        </w:trPr>
        <w:tc>
          <w:tcPr>
            <w:tcW w:w="730" w:type="dxa"/>
            <w:tcBorders>
              <w:top w:val="single" w:sz="4" w:space="0" w:color="auto"/>
              <w:bottom w:val="single" w:sz="4" w:space="0" w:color="auto"/>
              <w:right w:val="single" w:sz="4" w:space="0" w:color="auto"/>
            </w:tcBorders>
            <w:shd w:val="clear" w:color="auto" w:fill="auto"/>
            <w:noWrap/>
            <w:vAlign w:val="bottom"/>
            <w:hideMark/>
          </w:tcPr>
          <w:p w14:paraId="3A312E51" w14:textId="77777777" w:rsidR="002C149C" w:rsidRPr="00B35661" w:rsidRDefault="002C149C" w:rsidP="00F26EF7">
            <w:pPr>
              <w:spacing w:after="0" w:line="240" w:lineRule="auto"/>
              <w:rPr>
                <w:rFonts w:ascii="Times New Roman" w:eastAsia="Times New Roman" w:hAnsi="Times New Roman" w:cs="Times New Roman"/>
                <w:b/>
                <w:bCs/>
                <w:color w:val="000000"/>
                <w:sz w:val="18"/>
                <w:szCs w:val="18"/>
                <w:lang w:eastAsia="en-GB"/>
              </w:rPr>
            </w:pPr>
            <w:r w:rsidRPr="00B35661">
              <w:rPr>
                <w:rFonts w:ascii="Times New Roman" w:eastAsia="Times New Roman" w:hAnsi="Times New Roman" w:cs="Times New Roman"/>
                <w:b/>
                <w:bCs/>
                <w:color w:val="000000"/>
                <w:sz w:val="18"/>
                <w:szCs w:val="18"/>
                <w:lang w:eastAsia="en-GB"/>
              </w:rPr>
              <w:t>%</w:t>
            </w:r>
          </w:p>
        </w:tc>
        <w:tc>
          <w:tcPr>
            <w:tcW w:w="646" w:type="dxa"/>
            <w:tcBorders>
              <w:top w:val="single" w:sz="4" w:space="0" w:color="auto"/>
              <w:left w:val="single" w:sz="4" w:space="0" w:color="auto"/>
            </w:tcBorders>
            <w:shd w:val="clear" w:color="auto" w:fill="auto"/>
            <w:noWrap/>
            <w:vAlign w:val="bottom"/>
            <w:hideMark/>
          </w:tcPr>
          <w:p w14:paraId="0BCA9EAA"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1034" w:type="dxa"/>
            <w:tcBorders>
              <w:top w:val="single" w:sz="4" w:space="0" w:color="auto"/>
              <w:bottom w:val="single" w:sz="4" w:space="0" w:color="auto"/>
            </w:tcBorders>
            <w:shd w:val="clear" w:color="auto" w:fill="auto"/>
            <w:noWrap/>
            <w:vAlign w:val="bottom"/>
            <w:hideMark/>
          </w:tcPr>
          <w:p w14:paraId="77358CF0"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75%</w:t>
            </w:r>
          </w:p>
        </w:tc>
        <w:tc>
          <w:tcPr>
            <w:tcW w:w="846" w:type="dxa"/>
            <w:tcBorders>
              <w:top w:val="single" w:sz="4" w:space="0" w:color="auto"/>
              <w:bottom w:val="single" w:sz="4" w:space="0" w:color="auto"/>
              <w:right w:val="single" w:sz="4" w:space="0" w:color="auto"/>
            </w:tcBorders>
            <w:shd w:val="clear" w:color="auto" w:fill="auto"/>
            <w:noWrap/>
            <w:vAlign w:val="bottom"/>
            <w:hideMark/>
          </w:tcPr>
          <w:p w14:paraId="5C6CC155"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25%</w:t>
            </w:r>
          </w:p>
        </w:tc>
        <w:tc>
          <w:tcPr>
            <w:tcW w:w="902" w:type="dxa"/>
            <w:tcBorders>
              <w:top w:val="single" w:sz="4" w:space="0" w:color="auto"/>
              <w:left w:val="single" w:sz="4" w:space="0" w:color="auto"/>
              <w:bottom w:val="single" w:sz="4" w:space="0" w:color="auto"/>
            </w:tcBorders>
            <w:shd w:val="clear" w:color="auto" w:fill="auto"/>
            <w:noWrap/>
            <w:vAlign w:val="bottom"/>
            <w:hideMark/>
          </w:tcPr>
          <w:p w14:paraId="5341B45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30%</w:t>
            </w:r>
          </w:p>
        </w:tc>
        <w:tc>
          <w:tcPr>
            <w:tcW w:w="702" w:type="dxa"/>
            <w:tcBorders>
              <w:top w:val="single" w:sz="4" w:space="0" w:color="auto"/>
              <w:bottom w:val="single" w:sz="4" w:space="0" w:color="auto"/>
            </w:tcBorders>
            <w:shd w:val="clear" w:color="auto" w:fill="auto"/>
            <w:noWrap/>
            <w:vAlign w:val="bottom"/>
            <w:hideMark/>
          </w:tcPr>
          <w:p w14:paraId="1AAF6A7C"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26%</w:t>
            </w:r>
          </w:p>
        </w:tc>
        <w:tc>
          <w:tcPr>
            <w:tcW w:w="773" w:type="dxa"/>
            <w:tcBorders>
              <w:top w:val="single" w:sz="4" w:space="0" w:color="auto"/>
              <w:bottom w:val="single" w:sz="4" w:space="0" w:color="auto"/>
            </w:tcBorders>
            <w:shd w:val="clear" w:color="auto" w:fill="auto"/>
            <w:noWrap/>
            <w:vAlign w:val="bottom"/>
            <w:hideMark/>
          </w:tcPr>
          <w:p w14:paraId="5694CF78"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12%</w:t>
            </w:r>
          </w:p>
        </w:tc>
        <w:tc>
          <w:tcPr>
            <w:tcW w:w="725" w:type="dxa"/>
            <w:tcBorders>
              <w:top w:val="single" w:sz="4" w:space="0" w:color="auto"/>
              <w:bottom w:val="single" w:sz="4" w:space="0" w:color="auto"/>
            </w:tcBorders>
            <w:shd w:val="clear" w:color="auto" w:fill="auto"/>
            <w:noWrap/>
            <w:vAlign w:val="bottom"/>
            <w:hideMark/>
          </w:tcPr>
          <w:p w14:paraId="25E7FFD1"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13%</w:t>
            </w:r>
          </w:p>
        </w:tc>
        <w:tc>
          <w:tcPr>
            <w:tcW w:w="732" w:type="dxa"/>
            <w:tcBorders>
              <w:top w:val="single" w:sz="4" w:space="0" w:color="auto"/>
              <w:bottom w:val="single" w:sz="4" w:space="0" w:color="auto"/>
            </w:tcBorders>
            <w:shd w:val="clear" w:color="auto" w:fill="auto"/>
            <w:noWrap/>
            <w:vAlign w:val="bottom"/>
            <w:hideMark/>
          </w:tcPr>
          <w:p w14:paraId="504DCADE"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9%</w:t>
            </w:r>
          </w:p>
        </w:tc>
        <w:tc>
          <w:tcPr>
            <w:tcW w:w="676" w:type="dxa"/>
            <w:tcBorders>
              <w:top w:val="single" w:sz="4" w:space="0" w:color="auto"/>
              <w:bottom w:val="single" w:sz="4" w:space="0" w:color="auto"/>
            </w:tcBorders>
            <w:shd w:val="clear" w:color="auto" w:fill="auto"/>
            <w:noWrap/>
            <w:vAlign w:val="bottom"/>
            <w:hideMark/>
          </w:tcPr>
          <w:p w14:paraId="536C8D99"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8%</w:t>
            </w:r>
          </w:p>
        </w:tc>
        <w:tc>
          <w:tcPr>
            <w:tcW w:w="876" w:type="dxa"/>
            <w:tcBorders>
              <w:top w:val="single" w:sz="4" w:space="0" w:color="auto"/>
              <w:bottom w:val="single" w:sz="4" w:space="0" w:color="auto"/>
              <w:right w:val="single" w:sz="4" w:space="0" w:color="auto"/>
            </w:tcBorders>
            <w:shd w:val="clear" w:color="auto" w:fill="auto"/>
            <w:noWrap/>
            <w:vAlign w:val="bottom"/>
            <w:hideMark/>
          </w:tcPr>
          <w:p w14:paraId="06811674"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2%</w:t>
            </w:r>
          </w:p>
        </w:tc>
        <w:tc>
          <w:tcPr>
            <w:tcW w:w="851" w:type="dxa"/>
            <w:tcBorders>
              <w:top w:val="single" w:sz="4" w:space="0" w:color="auto"/>
              <w:left w:val="single" w:sz="4" w:space="0" w:color="auto"/>
            </w:tcBorders>
            <w:shd w:val="clear" w:color="auto" w:fill="auto"/>
            <w:noWrap/>
            <w:vAlign w:val="bottom"/>
            <w:hideMark/>
          </w:tcPr>
          <w:p w14:paraId="21471AE3"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r w:rsidRPr="00B35661">
              <w:rPr>
                <w:rFonts w:ascii="Times New Roman" w:eastAsia="Times New Roman" w:hAnsi="Times New Roman" w:cs="Times New Roman"/>
                <w:color w:val="000000"/>
                <w:sz w:val="18"/>
                <w:szCs w:val="18"/>
                <w:lang w:eastAsia="en-GB"/>
              </w:rPr>
              <w:t>100%</w:t>
            </w:r>
          </w:p>
        </w:tc>
        <w:tc>
          <w:tcPr>
            <w:tcW w:w="939" w:type="dxa"/>
            <w:tcBorders>
              <w:top w:val="single" w:sz="4" w:space="0" w:color="auto"/>
            </w:tcBorders>
            <w:shd w:val="clear" w:color="auto" w:fill="auto"/>
            <w:noWrap/>
            <w:vAlign w:val="bottom"/>
            <w:hideMark/>
          </w:tcPr>
          <w:p w14:paraId="3FDF3987" w14:textId="77777777" w:rsidR="002C149C" w:rsidRPr="00B35661" w:rsidRDefault="002C149C" w:rsidP="00F26EF7">
            <w:pPr>
              <w:spacing w:after="0" w:line="240" w:lineRule="auto"/>
              <w:jc w:val="right"/>
              <w:rPr>
                <w:rFonts w:ascii="Times New Roman" w:eastAsia="Times New Roman" w:hAnsi="Times New Roman" w:cs="Times New Roman"/>
                <w:color w:val="000000"/>
                <w:sz w:val="18"/>
                <w:szCs w:val="18"/>
                <w:lang w:eastAsia="en-GB"/>
              </w:rPr>
            </w:pPr>
          </w:p>
        </w:tc>
      </w:tr>
    </w:tbl>
    <w:p w14:paraId="5708715A" w14:textId="77777777" w:rsidR="002C149C" w:rsidRDefault="002C149C" w:rsidP="002C149C">
      <w:pPr>
        <w:spacing w:after="0"/>
        <w:jc w:val="center"/>
        <w:rPr>
          <w:rFonts w:ascii="Times New Roman" w:hAnsi="Times New Roman" w:cs="Times New Roman"/>
          <w:b/>
          <w:bCs/>
          <w:sz w:val="18"/>
          <w:szCs w:val="18"/>
        </w:rPr>
      </w:pPr>
    </w:p>
    <w:p w14:paraId="79F17F8E" w14:textId="77777777" w:rsidR="002C149C" w:rsidRPr="007E26CF" w:rsidRDefault="001C50E3" w:rsidP="007E26CF">
      <w:pPr>
        <w:spacing w:after="0" w:line="240" w:lineRule="auto"/>
        <w:ind w:right="1296"/>
        <w:rPr>
          <w:rFonts w:ascii="Times New Roman" w:hAnsi="Times New Roman" w:cs="Times New Roman"/>
          <w:sz w:val="20"/>
          <w:szCs w:val="20"/>
        </w:rPr>
      </w:pPr>
      <w:r w:rsidRPr="00CE7F37">
        <w:rPr>
          <w:rFonts w:ascii="Times New Roman" w:eastAsia="Times New Roman" w:hAnsi="Times New Roman" w:cs="Times New Roman"/>
          <w:sz w:val="20"/>
          <w:szCs w:val="20"/>
        </w:rPr>
        <w:t xml:space="preserve">This table summarises the sample </w:t>
      </w:r>
      <w:r>
        <w:rPr>
          <w:rFonts w:ascii="Times New Roman" w:eastAsia="Times New Roman" w:hAnsi="Times New Roman" w:cs="Times New Roman"/>
          <w:sz w:val="20"/>
          <w:szCs w:val="20"/>
        </w:rPr>
        <w:t>across the sample period and the industry of the acquiring firms. The industry classifications are based on the primary industry of the acquiring firm as identified by SDC. Consumer above refers to the Consumer Goods industry while Estates refers to the Real Estates industry.</w:t>
      </w:r>
    </w:p>
    <w:p w14:paraId="40B76013" w14:textId="77777777" w:rsidR="002C149C" w:rsidRDefault="002C149C" w:rsidP="006B17B3">
      <w:pPr>
        <w:spacing w:after="0" w:line="480" w:lineRule="auto"/>
        <w:ind w:left="720" w:hanging="720"/>
        <w:rPr>
          <w:rFonts w:ascii="Times New Roman" w:hAnsi="Times New Roman" w:cs="Times New Roman"/>
        </w:rPr>
        <w:sectPr w:rsidR="002C149C">
          <w:footerReference w:type="default" r:id="rId31"/>
          <w:endnotePr>
            <w:numFmt w:val="decimal"/>
          </w:endnotePr>
          <w:pgSz w:w="11906" w:h="16838"/>
          <w:pgMar w:top="1440" w:right="1440" w:bottom="1440" w:left="1440" w:header="708" w:footer="708" w:gutter="0"/>
          <w:cols w:space="708"/>
          <w:docGrid w:linePitch="360"/>
        </w:sectPr>
      </w:pPr>
    </w:p>
    <w:p w14:paraId="55ED8B8C" w14:textId="77777777" w:rsidR="002C0F92" w:rsidRDefault="002C0F92" w:rsidP="002C0F92">
      <w:pPr>
        <w:spacing w:after="0"/>
        <w:jc w:val="center"/>
        <w:rPr>
          <w:rFonts w:ascii="Times New Roman" w:hAnsi="Times New Roman" w:cs="Times New Roman"/>
          <w:b/>
          <w:sz w:val="18"/>
          <w:szCs w:val="18"/>
        </w:rPr>
      </w:pPr>
      <w:r w:rsidRPr="00A21A76">
        <w:rPr>
          <w:rFonts w:ascii="Times New Roman" w:hAnsi="Times New Roman" w:cs="Times New Roman"/>
          <w:b/>
          <w:sz w:val="18"/>
          <w:szCs w:val="18"/>
        </w:rPr>
        <w:lastRenderedPageBreak/>
        <w:t xml:space="preserve">Table 2: </w:t>
      </w:r>
      <w:r>
        <w:rPr>
          <w:rFonts w:ascii="Times New Roman" w:hAnsi="Times New Roman" w:cs="Times New Roman"/>
          <w:b/>
          <w:sz w:val="18"/>
          <w:szCs w:val="18"/>
        </w:rPr>
        <w:t>Descriptive statistics</w:t>
      </w:r>
    </w:p>
    <w:tbl>
      <w:tblPr>
        <w:tblW w:w="13967" w:type="dxa"/>
        <w:jc w:val="center"/>
        <w:tblLook w:val="04A0" w:firstRow="1" w:lastRow="0" w:firstColumn="1" w:lastColumn="0" w:noHBand="0" w:noVBand="1"/>
      </w:tblPr>
      <w:tblGrid>
        <w:gridCol w:w="2822"/>
        <w:gridCol w:w="951"/>
        <w:gridCol w:w="1155"/>
        <w:gridCol w:w="1155"/>
        <w:gridCol w:w="1038"/>
        <w:gridCol w:w="1177"/>
        <w:gridCol w:w="1011"/>
        <w:gridCol w:w="1121"/>
        <w:gridCol w:w="890"/>
        <w:gridCol w:w="1152"/>
        <w:gridCol w:w="1495"/>
      </w:tblGrid>
      <w:tr w:rsidR="002C0F92" w:rsidRPr="00F41BE7" w14:paraId="2C0FA104" w14:textId="77777777" w:rsidTr="00AE3D78">
        <w:trPr>
          <w:trHeight w:val="196"/>
          <w:jc w:val="center"/>
        </w:trPr>
        <w:tc>
          <w:tcPr>
            <w:tcW w:w="2822" w:type="dxa"/>
            <w:tcBorders>
              <w:top w:val="single" w:sz="4" w:space="0" w:color="auto"/>
              <w:left w:val="single" w:sz="4" w:space="0" w:color="auto"/>
              <w:bottom w:val="nil"/>
              <w:right w:val="single" w:sz="4" w:space="0" w:color="auto"/>
            </w:tcBorders>
            <w:shd w:val="clear" w:color="auto" w:fill="auto"/>
            <w:noWrap/>
            <w:vAlign w:val="bottom"/>
            <w:hideMark/>
          </w:tcPr>
          <w:p w14:paraId="150F611D"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r w:rsidRPr="00F41BE7">
              <w:rPr>
                <w:rFonts w:ascii="Times New Roman" w:eastAsia="Times New Roman" w:hAnsi="Times New Roman" w:cs="Times New Roman"/>
                <w:b/>
                <w:bCs/>
                <w:color w:val="000000"/>
                <w:sz w:val="18"/>
                <w:szCs w:val="18"/>
                <w:lang w:eastAsia="en-GB"/>
              </w:rPr>
              <w:t>Variables</w:t>
            </w:r>
          </w:p>
        </w:tc>
        <w:tc>
          <w:tcPr>
            <w:tcW w:w="951" w:type="dxa"/>
            <w:tcBorders>
              <w:top w:val="single" w:sz="4" w:space="0" w:color="auto"/>
              <w:left w:val="single" w:sz="4" w:space="0" w:color="auto"/>
              <w:bottom w:val="single" w:sz="4" w:space="0" w:color="auto"/>
              <w:right w:val="nil"/>
            </w:tcBorders>
            <w:shd w:val="clear" w:color="auto" w:fill="auto"/>
            <w:noWrap/>
            <w:vAlign w:val="bottom"/>
            <w:hideMark/>
          </w:tcPr>
          <w:p w14:paraId="0A0D548E"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(1)</w:t>
            </w:r>
          </w:p>
        </w:tc>
        <w:tc>
          <w:tcPr>
            <w:tcW w:w="1155" w:type="dxa"/>
            <w:tcBorders>
              <w:top w:val="single" w:sz="4" w:space="0" w:color="auto"/>
              <w:left w:val="nil"/>
              <w:bottom w:val="single" w:sz="4" w:space="0" w:color="auto"/>
              <w:right w:val="nil"/>
            </w:tcBorders>
            <w:shd w:val="clear" w:color="auto" w:fill="auto"/>
            <w:noWrap/>
            <w:vAlign w:val="bottom"/>
            <w:hideMark/>
          </w:tcPr>
          <w:p w14:paraId="3C7175D9"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(2)</w:t>
            </w:r>
          </w:p>
        </w:tc>
        <w:tc>
          <w:tcPr>
            <w:tcW w:w="1155" w:type="dxa"/>
            <w:tcBorders>
              <w:top w:val="single" w:sz="4" w:space="0" w:color="auto"/>
              <w:left w:val="nil"/>
              <w:bottom w:val="single" w:sz="4" w:space="0" w:color="auto"/>
              <w:right w:val="nil"/>
            </w:tcBorders>
            <w:shd w:val="clear" w:color="auto" w:fill="auto"/>
            <w:noWrap/>
            <w:vAlign w:val="bottom"/>
            <w:hideMark/>
          </w:tcPr>
          <w:p w14:paraId="67C2CA64"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(3</w:t>
            </w:r>
            <w:r w:rsidRPr="00F41BE7">
              <w:rPr>
                <w:rFonts w:ascii="Times New Roman" w:eastAsia="Times New Roman" w:hAnsi="Times New Roman" w:cs="Times New Roman"/>
                <w:b/>
                <w:bCs/>
                <w:color w:val="000000"/>
                <w:sz w:val="18"/>
                <w:szCs w:val="18"/>
                <w:lang w:eastAsia="en-GB"/>
              </w:rPr>
              <w:t>)</w:t>
            </w:r>
          </w:p>
        </w:tc>
        <w:tc>
          <w:tcPr>
            <w:tcW w:w="1038" w:type="dxa"/>
            <w:tcBorders>
              <w:top w:val="single" w:sz="4" w:space="0" w:color="auto"/>
              <w:left w:val="nil"/>
              <w:bottom w:val="single" w:sz="4" w:space="0" w:color="auto"/>
              <w:right w:val="nil"/>
            </w:tcBorders>
            <w:shd w:val="clear" w:color="auto" w:fill="auto"/>
            <w:noWrap/>
            <w:vAlign w:val="bottom"/>
            <w:hideMark/>
          </w:tcPr>
          <w:p w14:paraId="36DB3FE3"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(4</w:t>
            </w:r>
            <w:r w:rsidRPr="00F41BE7">
              <w:rPr>
                <w:rFonts w:ascii="Times New Roman" w:eastAsia="Times New Roman" w:hAnsi="Times New Roman" w:cs="Times New Roman"/>
                <w:b/>
                <w:bCs/>
                <w:color w:val="000000"/>
                <w:sz w:val="18"/>
                <w:szCs w:val="18"/>
                <w:lang w:eastAsia="en-GB"/>
              </w:rPr>
              <w:t>)</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142EADFA"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(5</w:t>
            </w:r>
            <w:r w:rsidRPr="00F41BE7">
              <w:rPr>
                <w:rFonts w:ascii="Times New Roman" w:eastAsia="Times New Roman" w:hAnsi="Times New Roman" w:cs="Times New Roman"/>
                <w:b/>
                <w:bCs/>
                <w:color w:val="000000"/>
                <w:sz w:val="18"/>
                <w:szCs w:val="18"/>
                <w:lang w:eastAsia="en-GB"/>
              </w:rPr>
              <w:t>)</w:t>
            </w:r>
          </w:p>
        </w:tc>
        <w:tc>
          <w:tcPr>
            <w:tcW w:w="1011" w:type="dxa"/>
            <w:tcBorders>
              <w:top w:val="single" w:sz="4" w:space="0" w:color="auto"/>
              <w:left w:val="single" w:sz="4" w:space="0" w:color="auto"/>
              <w:bottom w:val="single" w:sz="4" w:space="0" w:color="auto"/>
              <w:right w:val="nil"/>
            </w:tcBorders>
            <w:shd w:val="clear" w:color="auto" w:fill="auto"/>
            <w:noWrap/>
            <w:vAlign w:val="bottom"/>
            <w:hideMark/>
          </w:tcPr>
          <w:p w14:paraId="5DD5005F"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(6</w:t>
            </w:r>
            <w:r w:rsidRPr="00F41BE7">
              <w:rPr>
                <w:rFonts w:ascii="Times New Roman" w:eastAsia="Times New Roman" w:hAnsi="Times New Roman" w:cs="Times New Roman"/>
                <w:b/>
                <w:bCs/>
                <w:color w:val="000000"/>
                <w:sz w:val="18"/>
                <w:szCs w:val="18"/>
                <w:lang w:eastAsia="en-GB"/>
              </w:rPr>
              <w:t>)</w:t>
            </w:r>
          </w:p>
        </w:tc>
        <w:tc>
          <w:tcPr>
            <w:tcW w:w="1120" w:type="dxa"/>
            <w:tcBorders>
              <w:top w:val="single" w:sz="4" w:space="0" w:color="auto"/>
              <w:left w:val="nil"/>
              <w:bottom w:val="single" w:sz="4" w:space="0" w:color="auto"/>
              <w:right w:val="nil"/>
            </w:tcBorders>
            <w:shd w:val="clear" w:color="auto" w:fill="auto"/>
            <w:noWrap/>
            <w:vAlign w:val="bottom"/>
            <w:hideMark/>
          </w:tcPr>
          <w:p w14:paraId="4F7C3153"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(7</w:t>
            </w:r>
            <w:r w:rsidRPr="00F41BE7">
              <w:rPr>
                <w:rFonts w:ascii="Times New Roman" w:eastAsia="Times New Roman" w:hAnsi="Times New Roman" w:cs="Times New Roman"/>
                <w:b/>
                <w:bCs/>
                <w:color w:val="000000"/>
                <w:sz w:val="18"/>
                <w:szCs w:val="18"/>
                <w:lang w:eastAsia="en-GB"/>
              </w:rPr>
              <w:t>)</w:t>
            </w:r>
          </w:p>
        </w:tc>
        <w:tc>
          <w:tcPr>
            <w:tcW w:w="890" w:type="dxa"/>
            <w:tcBorders>
              <w:top w:val="single" w:sz="4" w:space="0" w:color="auto"/>
              <w:left w:val="nil"/>
              <w:bottom w:val="single" w:sz="4" w:space="0" w:color="auto"/>
              <w:right w:val="nil"/>
            </w:tcBorders>
            <w:shd w:val="clear" w:color="auto" w:fill="auto"/>
            <w:noWrap/>
            <w:vAlign w:val="bottom"/>
            <w:hideMark/>
          </w:tcPr>
          <w:p w14:paraId="6A7D1DCF"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(8</w:t>
            </w:r>
            <w:r w:rsidRPr="00F41BE7">
              <w:rPr>
                <w:rFonts w:ascii="Times New Roman" w:eastAsia="Times New Roman" w:hAnsi="Times New Roman" w:cs="Times New Roman"/>
                <w:b/>
                <w:bCs/>
                <w:color w:val="000000"/>
                <w:sz w:val="18"/>
                <w:szCs w:val="18"/>
                <w:lang w:eastAsia="en-GB"/>
              </w:rPr>
              <w:t>)</w:t>
            </w:r>
          </w:p>
        </w:tc>
        <w:tc>
          <w:tcPr>
            <w:tcW w:w="1152" w:type="dxa"/>
            <w:tcBorders>
              <w:top w:val="single" w:sz="4" w:space="0" w:color="auto"/>
              <w:left w:val="nil"/>
              <w:bottom w:val="single" w:sz="4" w:space="0" w:color="auto"/>
              <w:right w:val="nil"/>
            </w:tcBorders>
            <w:shd w:val="clear" w:color="auto" w:fill="auto"/>
            <w:noWrap/>
            <w:vAlign w:val="bottom"/>
            <w:hideMark/>
          </w:tcPr>
          <w:p w14:paraId="5CED742D"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(9</w:t>
            </w:r>
            <w:r w:rsidRPr="00F41BE7">
              <w:rPr>
                <w:rFonts w:ascii="Times New Roman" w:eastAsia="Times New Roman" w:hAnsi="Times New Roman" w:cs="Times New Roman"/>
                <w:b/>
                <w:bCs/>
                <w:color w:val="000000"/>
                <w:sz w:val="18"/>
                <w:szCs w:val="18"/>
                <w:lang w:eastAsia="en-GB"/>
              </w:rPr>
              <w:t>)</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14:paraId="1C8EC45B"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(10</w:t>
            </w:r>
            <w:r w:rsidRPr="00F41BE7">
              <w:rPr>
                <w:rFonts w:ascii="Times New Roman" w:eastAsia="Times New Roman" w:hAnsi="Times New Roman" w:cs="Times New Roman"/>
                <w:b/>
                <w:bCs/>
                <w:color w:val="000000"/>
                <w:sz w:val="18"/>
                <w:szCs w:val="18"/>
                <w:lang w:eastAsia="en-GB"/>
              </w:rPr>
              <w:t>)</w:t>
            </w:r>
          </w:p>
        </w:tc>
      </w:tr>
      <w:tr w:rsidR="002C0F92" w:rsidRPr="00F41BE7" w14:paraId="7EB15E29" w14:textId="77777777" w:rsidTr="00AE3D78">
        <w:trPr>
          <w:trHeight w:val="196"/>
          <w:jc w:val="center"/>
        </w:trPr>
        <w:tc>
          <w:tcPr>
            <w:tcW w:w="2822" w:type="dxa"/>
            <w:tcBorders>
              <w:top w:val="nil"/>
              <w:left w:val="single" w:sz="4" w:space="0" w:color="auto"/>
              <w:bottom w:val="single" w:sz="4" w:space="0" w:color="auto"/>
              <w:right w:val="single" w:sz="4" w:space="0" w:color="auto"/>
            </w:tcBorders>
            <w:shd w:val="clear" w:color="auto" w:fill="auto"/>
            <w:noWrap/>
            <w:vAlign w:val="bottom"/>
          </w:tcPr>
          <w:p w14:paraId="6EA0D4A4"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p>
        </w:tc>
        <w:tc>
          <w:tcPr>
            <w:tcW w:w="54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B0A8EA4" w14:textId="77777777" w:rsidR="002C0F92" w:rsidRPr="00F41BE7" w:rsidRDefault="002C0F92" w:rsidP="00AE3D78">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Full sample</w:t>
            </w:r>
          </w:p>
        </w:tc>
        <w:tc>
          <w:tcPr>
            <w:tcW w:w="2132" w:type="dxa"/>
            <w:gridSpan w:val="2"/>
            <w:tcBorders>
              <w:top w:val="single" w:sz="4" w:space="0" w:color="auto"/>
              <w:left w:val="single" w:sz="4" w:space="0" w:color="auto"/>
              <w:bottom w:val="single" w:sz="4" w:space="0" w:color="auto"/>
              <w:right w:val="nil"/>
            </w:tcBorders>
            <w:shd w:val="clear" w:color="auto" w:fill="auto"/>
            <w:noWrap/>
            <w:vAlign w:val="bottom"/>
          </w:tcPr>
          <w:p w14:paraId="4F0EF52E" w14:textId="77777777" w:rsidR="002C0F92" w:rsidRPr="00F41BE7" w:rsidRDefault="002C0F92" w:rsidP="00AE3D78">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MNC</w:t>
            </w:r>
          </w:p>
        </w:tc>
        <w:tc>
          <w:tcPr>
            <w:tcW w:w="2042" w:type="dxa"/>
            <w:gridSpan w:val="2"/>
            <w:tcBorders>
              <w:top w:val="single" w:sz="4" w:space="0" w:color="auto"/>
              <w:left w:val="nil"/>
              <w:bottom w:val="single" w:sz="4" w:space="0" w:color="auto"/>
              <w:right w:val="nil"/>
            </w:tcBorders>
            <w:shd w:val="clear" w:color="auto" w:fill="auto"/>
            <w:noWrap/>
            <w:vAlign w:val="bottom"/>
          </w:tcPr>
          <w:p w14:paraId="0BE0CA1E" w14:textId="77777777" w:rsidR="002C0F92" w:rsidRPr="00F41BE7" w:rsidRDefault="002C0F92" w:rsidP="00AE3D78">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Non-MNC</w:t>
            </w:r>
          </w:p>
        </w:tc>
        <w:tc>
          <w:tcPr>
            <w:tcW w:w="1495" w:type="dxa"/>
            <w:tcBorders>
              <w:top w:val="single" w:sz="4" w:space="0" w:color="auto"/>
              <w:left w:val="nil"/>
              <w:bottom w:val="single" w:sz="4" w:space="0" w:color="auto"/>
              <w:right w:val="single" w:sz="4" w:space="0" w:color="auto"/>
            </w:tcBorders>
            <w:shd w:val="clear" w:color="auto" w:fill="auto"/>
            <w:noWrap/>
            <w:vAlign w:val="bottom"/>
          </w:tcPr>
          <w:p w14:paraId="49B6A3A9"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Mean diff</w:t>
            </w:r>
          </w:p>
        </w:tc>
      </w:tr>
      <w:tr w:rsidR="002C0F92" w:rsidRPr="00F41BE7" w14:paraId="0C101A65" w14:textId="77777777" w:rsidTr="00AE3D78">
        <w:trPr>
          <w:trHeight w:val="196"/>
          <w:jc w:val="center"/>
        </w:trPr>
        <w:tc>
          <w:tcPr>
            <w:tcW w:w="2822" w:type="dxa"/>
            <w:tcBorders>
              <w:top w:val="nil"/>
              <w:left w:val="single" w:sz="4" w:space="0" w:color="auto"/>
              <w:bottom w:val="single" w:sz="4" w:space="0" w:color="auto"/>
              <w:right w:val="single" w:sz="4" w:space="0" w:color="auto"/>
            </w:tcBorders>
            <w:shd w:val="clear" w:color="auto" w:fill="auto"/>
            <w:noWrap/>
            <w:vAlign w:val="bottom"/>
            <w:hideMark/>
          </w:tcPr>
          <w:p w14:paraId="75764DF1"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p>
        </w:tc>
        <w:tc>
          <w:tcPr>
            <w:tcW w:w="951" w:type="dxa"/>
            <w:tcBorders>
              <w:top w:val="single" w:sz="4" w:space="0" w:color="auto"/>
              <w:left w:val="single" w:sz="4" w:space="0" w:color="auto"/>
              <w:bottom w:val="single" w:sz="4" w:space="0" w:color="auto"/>
              <w:right w:val="nil"/>
            </w:tcBorders>
            <w:shd w:val="clear" w:color="auto" w:fill="auto"/>
            <w:noWrap/>
            <w:vAlign w:val="bottom"/>
            <w:hideMark/>
          </w:tcPr>
          <w:p w14:paraId="56990AEA"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Obs.</w:t>
            </w:r>
          </w:p>
        </w:tc>
        <w:tc>
          <w:tcPr>
            <w:tcW w:w="1155" w:type="dxa"/>
            <w:tcBorders>
              <w:top w:val="single" w:sz="4" w:space="0" w:color="auto"/>
              <w:left w:val="nil"/>
              <w:bottom w:val="single" w:sz="4" w:space="0" w:color="auto"/>
              <w:right w:val="nil"/>
            </w:tcBorders>
            <w:shd w:val="clear" w:color="auto" w:fill="auto"/>
            <w:noWrap/>
            <w:vAlign w:val="bottom"/>
            <w:hideMark/>
          </w:tcPr>
          <w:p w14:paraId="4844904B"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Mean</w:t>
            </w:r>
          </w:p>
        </w:tc>
        <w:tc>
          <w:tcPr>
            <w:tcW w:w="1155" w:type="dxa"/>
            <w:tcBorders>
              <w:top w:val="single" w:sz="4" w:space="0" w:color="auto"/>
              <w:left w:val="nil"/>
              <w:bottom w:val="single" w:sz="4" w:space="0" w:color="auto"/>
              <w:right w:val="nil"/>
            </w:tcBorders>
            <w:shd w:val="clear" w:color="auto" w:fill="auto"/>
            <w:noWrap/>
            <w:vAlign w:val="bottom"/>
            <w:hideMark/>
          </w:tcPr>
          <w:p w14:paraId="09606C8F"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Std. dev</w:t>
            </w:r>
          </w:p>
        </w:tc>
        <w:tc>
          <w:tcPr>
            <w:tcW w:w="1038" w:type="dxa"/>
            <w:tcBorders>
              <w:top w:val="single" w:sz="4" w:space="0" w:color="auto"/>
              <w:left w:val="nil"/>
              <w:bottom w:val="single" w:sz="4" w:space="0" w:color="auto"/>
              <w:right w:val="nil"/>
            </w:tcBorders>
            <w:shd w:val="clear" w:color="auto" w:fill="auto"/>
            <w:noWrap/>
            <w:vAlign w:val="bottom"/>
            <w:hideMark/>
          </w:tcPr>
          <w:p w14:paraId="53315F39"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Min.</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281EED2B"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 xml:space="preserve">Max. </w:t>
            </w:r>
          </w:p>
        </w:tc>
        <w:tc>
          <w:tcPr>
            <w:tcW w:w="1011" w:type="dxa"/>
            <w:tcBorders>
              <w:top w:val="single" w:sz="4" w:space="0" w:color="auto"/>
              <w:left w:val="single" w:sz="4" w:space="0" w:color="auto"/>
              <w:bottom w:val="single" w:sz="4" w:space="0" w:color="auto"/>
              <w:right w:val="nil"/>
            </w:tcBorders>
            <w:shd w:val="clear" w:color="auto" w:fill="auto"/>
            <w:noWrap/>
            <w:vAlign w:val="bottom"/>
            <w:hideMark/>
          </w:tcPr>
          <w:p w14:paraId="457D4DD5"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Obs.</w:t>
            </w:r>
          </w:p>
        </w:tc>
        <w:tc>
          <w:tcPr>
            <w:tcW w:w="1120" w:type="dxa"/>
            <w:tcBorders>
              <w:top w:val="single" w:sz="4" w:space="0" w:color="auto"/>
              <w:left w:val="nil"/>
              <w:bottom w:val="single" w:sz="4" w:space="0" w:color="auto"/>
              <w:right w:val="nil"/>
            </w:tcBorders>
            <w:shd w:val="clear" w:color="auto" w:fill="auto"/>
            <w:noWrap/>
            <w:vAlign w:val="bottom"/>
            <w:hideMark/>
          </w:tcPr>
          <w:p w14:paraId="731FBB98"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Mean</w:t>
            </w:r>
          </w:p>
        </w:tc>
        <w:tc>
          <w:tcPr>
            <w:tcW w:w="890" w:type="dxa"/>
            <w:tcBorders>
              <w:top w:val="single" w:sz="4" w:space="0" w:color="auto"/>
              <w:left w:val="nil"/>
              <w:bottom w:val="single" w:sz="4" w:space="0" w:color="auto"/>
              <w:right w:val="nil"/>
            </w:tcBorders>
            <w:shd w:val="clear" w:color="auto" w:fill="auto"/>
            <w:noWrap/>
            <w:vAlign w:val="bottom"/>
            <w:hideMark/>
          </w:tcPr>
          <w:p w14:paraId="236CA08B"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Obs.</w:t>
            </w:r>
          </w:p>
        </w:tc>
        <w:tc>
          <w:tcPr>
            <w:tcW w:w="1152" w:type="dxa"/>
            <w:tcBorders>
              <w:top w:val="single" w:sz="4" w:space="0" w:color="auto"/>
              <w:left w:val="nil"/>
              <w:bottom w:val="single" w:sz="4" w:space="0" w:color="auto"/>
              <w:right w:val="nil"/>
            </w:tcBorders>
            <w:shd w:val="clear" w:color="auto" w:fill="auto"/>
            <w:noWrap/>
            <w:vAlign w:val="bottom"/>
            <w:hideMark/>
          </w:tcPr>
          <w:p w14:paraId="1957C4BF"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Mean</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14:paraId="57239B77" w14:textId="77777777" w:rsidR="002C0F92" w:rsidRPr="00F41BE7" w:rsidRDefault="002C0F92" w:rsidP="00AE3D78">
            <w:pPr>
              <w:spacing w:after="0" w:line="240" w:lineRule="auto"/>
              <w:rPr>
                <w:rFonts w:ascii="Times New Roman" w:eastAsia="Times New Roman" w:hAnsi="Times New Roman" w:cs="Times New Roman"/>
                <w:b/>
                <w:bCs/>
                <w:color w:val="000000"/>
                <w:sz w:val="18"/>
                <w:szCs w:val="18"/>
                <w:lang w:eastAsia="en-GB"/>
              </w:rPr>
            </w:pPr>
            <w:r w:rsidRPr="00F41BE7">
              <w:rPr>
                <w:rFonts w:ascii="Times New Roman" w:eastAsia="Times New Roman" w:hAnsi="Times New Roman" w:cs="Times New Roman"/>
                <w:b/>
                <w:bCs/>
                <w:color w:val="000000"/>
                <w:sz w:val="18"/>
                <w:szCs w:val="18"/>
                <w:lang w:eastAsia="en-GB"/>
              </w:rPr>
              <w:t>(8) - (10)</w:t>
            </w:r>
          </w:p>
        </w:tc>
      </w:tr>
      <w:tr w:rsidR="002C0F92" w:rsidRPr="00F41BE7" w14:paraId="7F428E25" w14:textId="77777777" w:rsidTr="00AE3D78">
        <w:trPr>
          <w:trHeight w:val="196"/>
          <w:jc w:val="center"/>
        </w:trPr>
        <w:tc>
          <w:tcPr>
            <w:tcW w:w="2822" w:type="dxa"/>
            <w:tcBorders>
              <w:top w:val="single" w:sz="4" w:space="0" w:color="auto"/>
              <w:left w:val="single" w:sz="4" w:space="0" w:color="auto"/>
              <w:bottom w:val="nil"/>
              <w:right w:val="single" w:sz="4" w:space="0" w:color="auto"/>
            </w:tcBorders>
            <w:shd w:val="clear" w:color="auto" w:fill="auto"/>
            <w:noWrap/>
            <w:vAlign w:val="bottom"/>
            <w:hideMark/>
          </w:tcPr>
          <w:p w14:paraId="60D15953"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r w:rsidRPr="00F41BE7">
              <w:rPr>
                <w:rFonts w:ascii="Times New Roman" w:eastAsia="Times New Roman" w:hAnsi="Times New Roman" w:cs="Times New Roman"/>
                <w:i/>
                <w:iCs/>
                <w:color w:val="000000"/>
                <w:sz w:val="18"/>
                <w:szCs w:val="18"/>
                <w:lang w:eastAsia="en-GB"/>
              </w:rPr>
              <w:t xml:space="preserve">Multinationality </w:t>
            </w:r>
          </w:p>
        </w:tc>
        <w:tc>
          <w:tcPr>
            <w:tcW w:w="951" w:type="dxa"/>
            <w:tcBorders>
              <w:top w:val="single" w:sz="4" w:space="0" w:color="auto"/>
              <w:left w:val="single" w:sz="4" w:space="0" w:color="auto"/>
              <w:bottom w:val="nil"/>
              <w:right w:val="nil"/>
            </w:tcBorders>
            <w:shd w:val="clear" w:color="auto" w:fill="auto"/>
            <w:noWrap/>
            <w:vAlign w:val="bottom"/>
            <w:hideMark/>
          </w:tcPr>
          <w:p w14:paraId="5A5CADAD"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p>
        </w:tc>
        <w:tc>
          <w:tcPr>
            <w:tcW w:w="1155" w:type="dxa"/>
            <w:tcBorders>
              <w:top w:val="single" w:sz="4" w:space="0" w:color="auto"/>
              <w:left w:val="nil"/>
              <w:bottom w:val="nil"/>
              <w:right w:val="nil"/>
            </w:tcBorders>
            <w:shd w:val="clear" w:color="auto" w:fill="auto"/>
            <w:noWrap/>
            <w:vAlign w:val="bottom"/>
            <w:hideMark/>
          </w:tcPr>
          <w:p w14:paraId="307FAE99"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single" w:sz="4" w:space="0" w:color="auto"/>
              <w:left w:val="nil"/>
              <w:bottom w:val="nil"/>
              <w:right w:val="nil"/>
            </w:tcBorders>
            <w:shd w:val="clear" w:color="auto" w:fill="auto"/>
            <w:noWrap/>
            <w:vAlign w:val="bottom"/>
            <w:hideMark/>
          </w:tcPr>
          <w:p w14:paraId="2D59FAE0"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single" w:sz="4" w:space="0" w:color="auto"/>
              <w:left w:val="nil"/>
              <w:bottom w:val="nil"/>
              <w:right w:val="nil"/>
            </w:tcBorders>
            <w:shd w:val="clear" w:color="auto" w:fill="auto"/>
            <w:noWrap/>
            <w:vAlign w:val="bottom"/>
            <w:hideMark/>
          </w:tcPr>
          <w:p w14:paraId="6FFA2E4D"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single" w:sz="4" w:space="0" w:color="auto"/>
              <w:left w:val="nil"/>
              <w:bottom w:val="nil"/>
              <w:right w:val="single" w:sz="4" w:space="0" w:color="auto"/>
            </w:tcBorders>
            <w:shd w:val="clear" w:color="auto" w:fill="auto"/>
            <w:noWrap/>
            <w:vAlign w:val="bottom"/>
            <w:hideMark/>
          </w:tcPr>
          <w:p w14:paraId="6BCF3263"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single" w:sz="4" w:space="0" w:color="auto"/>
              <w:left w:val="single" w:sz="4" w:space="0" w:color="auto"/>
              <w:bottom w:val="nil"/>
              <w:right w:val="nil"/>
            </w:tcBorders>
            <w:shd w:val="clear" w:color="auto" w:fill="auto"/>
            <w:noWrap/>
            <w:vAlign w:val="bottom"/>
            <w:hideMark/>
          </w:tcPr>
          <w:p w14:paraId="06CCE7E5"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single" w:sz="4" w:space="0" w:color="auto"/>
              <w:left w:val="nil"/>
              <w:bottom w:val="nil"/>
              <w:right w:val="nil"/>
            </w:tcBorders>
            <w:shd w:val="clear" w:color="auto" w:fill="auto"/>
            <w:noWrap/>
            <w:vAlign w:val="bottom"/>
            <w:hideMark/>
          </w:tcPr>
          <w:p w14:paraId="7DE8ED4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single" w:sz="4" w:space="0" w:color="auto"/>
              <w:left w:val="nil"/>
              <w:bottom w:val="nil"/>
              <w:right w:val="nil"/>
            </w:tcBorders>
            <w:shd w:val="clear" w:color="auto" w:fill="auto"/>
            <w:noWrap/>
            <w:vAlign w:val="bottom"/>
            <w:hideMark/>
          </w:tcPr>
          <w:p w14:paraId="6BE348E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single" w:sz="4" w:space="0" w:color="auto"/>
              <w:left w:val="nil"/>
              <w:bottom w:val="nil"/>
              <w:right w:val="nil"/>
            </w:tcBorders>
            <w:shd w:val="clear" w:color="auto" w:fill="auto"/>
            <w:noWrap/>
            <w:vAlign w:val="bottom"/>
            <w:hideMark/>
          </w:tcPr>
          <w:p w14:paraId="0971BCCA"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single" w:sz="4" w:space="0" w:color="auto"/>
              <w:left w:val="nil"/>
              <w:bottom w:val="nil"/>
              <w:right w:val="single" w:sz="4" w:space="0" w:color="auto"/>
            </w:tcBorders>
            <w:shd w:val="clear" w:color="auto" w:fill="auto"/>
            <w:noWrap/>
            <w:vAlign w:val="bottom"/>
            <w:hideMark/>
          </w:tcPr>
          <w:p w14:paraId="6B643B4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62B70A53"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375417C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 xml:space="preserve">Foreign sales ratio (FSR) </w:t>
            </w:r>
          </w:p>
        </w:tc>
        <w:tc>
          <w:tcPr>
            <w:tcW w:w="951" w:type="dxa"/>
            <w:tcBorders>
              <w:top w:val="nil"/>
              <w:left w:val="single" w:sz="4" w:space="0" w:color="auto"/>
              <w:bottom w:val="nil"/>
              <w:right w:val="nil"/>
            </w:tcBorders>
            <w:shd w:val="clear" w:color="auto" w:fill="auto"/>
            <w:noWrap/>
            <w:vAlign w:val="bottom"/>
            <w:hideMark/>
          </w:tcPr>
          <w:p w14:paraId="302019C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5A890EB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0.2612</w:t>
            </w:r>
          </w:p>
        </w:tc>
        <w:tc>
          <w:tcPr>
            <w:tcW w:w="1155" w:type="dxa"/>
            <w:tcBorders>
              <w:top w:val="nil"/>
              <w:left w:val="nil"/>
              <w:bottom w:val="nil"/>
              <w:right w:val="nil"/>
            </w:tcBorders>
            <w:shd w:val="clear" w:color="auto" w:fill="auto"/>
            <w:noWrap/>
            <w:vAlign w:val="bottom"/>
            <w:hideMark/>
          </w:tcPr>
          <w:p w14:paraId="5706DAF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0.3017</w:t>
            </w:r>
          </w:p>
        </w:tc>
        <w:tc>
          <w:tcPr>
            <w:tcW w:w="1038" w:type="dxa"/>
            <w:tcBorders>
              <w:top w:val="nil"/>
              <w:left w:val="nil"/>
              <w:bottom w:val="nil"/>
              <w:right w:val="nil"/>
            </w:tcBorders>
            <w:shd w:val="clear" w:color="auto" w:fill="auto"/>
            <w:noWrap/>
            <w:vAlign w:val="bottom"/>
            <w:hideMark/>
          </w:tcPr>
          <w:p w14:paraId="3D0A6CE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54009E7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36CC8FE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60B8713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0.7099</w:t>
            </w:r>
          </w:p>
        </w:tc>
        <w:tc>
          <w:tcPr>
            <w:tcW w:w="890" w:type="dxa"/>
            <w:tcBorders>
              <w:top w:val="nil"/>
              <w:left w:val="nil"/>
              <w:bottom w:val="nil"/>
              <w:right w:val="nil"/>
            </w:tcBorders>
            <w:shd w:val="clear" w:color="auto" w:fill="auto"/>
            <w:noWrap/>
            <w:vAlign w:val="bottom"/>
            <w:hideMark/>
          </w:tcPr>
          <w:p w14:paraId="1EDD54C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2C0B314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0.1092</w:t>
            </w:r>
          </w:p>
        </w:tc>
        <w:tc>
          <w:tcPr>
            <w:tcW w:w="1495" w:type="dxa"/>
            <w:tcBorders>
              <w:top w:val="nil"/>
              <w:left w:val="nil"/>
              <w:bottom w:val="nil"/>
              <w:right w:val="single" w:sz="4" w:space="0" w:color="auto"/>
            </w:tcBorders>
            <w:shd w:val="clear" w:color="auto" w:fill="auto"/>
            <w:noWrap/>
            <w:vAlign w:val="bottom"/>
            <w:hideMark/>
          </w:tcPr>
          <w:p w14:paraId="446E9E2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0.6006***</w:t>
            </w:r>
          </w:p>
        </w:tc>
      </w:tr>
      <w:tr w:rsidR="002C0F92" w:rsidRPr="00F41BE7" w14:paraId="258540F1"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2313F42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MNC dummy</w:t>
            </w:r>
          </w:p>
        </w:tc>
        <w:tc>
          <w:tcPr>
            <w:tcW w:w="951" w:type="dxa"/>
            <w:tcBorders>
              <w:top w:val="nil"/>
              <w:left w:val="single" w:sz="4" w:space="0" w:color="auto"/>
              <w:bottom w:val="nil"/>
              <w:right w:val="nil"/>
            </w:tcBorders>
            <w:shd w:val="clear" w:color="auto" w:fill="auto"/>
            <w:noWrap/>
            <w:vAlign w:val="bottom"/>
            <w:hideMark/>
          </w:tcPr>
          <w:p w14:paraId="4F8A92D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1230736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0.2529</w:t>
            </w:r>
          </w:p>
        </w:tc>
        <w:tc>
          <w:tcPr>
            <w:tcW w:w="1155" w:type="dxa"/>
            <w:tcBorders>
              <w:top w:val="nil"/>
              <w:left w:val="nil"/>
              <w:bottom w:val="nil"/>
              <w:right w:val="nil"/>
            </w:tcBorders>
            <w:shd w:val="clear" w:color="auto" w:fill="auto"/>
            <w:noWrap/>
            <w:vAlign w:val="bottom"/>
            <w:hideMark/>
          </w:tcPr>
          <w:p w14:paraId="67C76DA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0.4347</w:t>
            </w:r>
          </w:p>
        </w:tc>
        <w:tc>
          <w:tcPr>
            <w:tcW w:w="1038" w:type="dxa"/>
            <w:tcBorders>
              <w:top w:val="nil"/>
              <w:left w:val="nil"/>
              <w:bottom w:val="nil"/>
              <w:right w:val="nil"/>
            </w:tcBorders>
            <w:shd w:val="clear" w:color="auto" w:fill="auto"/>
            <w:noWrap/>
            <w:vAlign w:val="bottom"/>
            <w:hideMark/>
          </w:tcPr>
          <w:p w14:paraId="68C6DE4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304A73F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334F44E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03128BD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890" w:type="dxa"/>
            <w:tcBorders>
              <w:top w:val="nil"/>
              <w:left w:val="nil"/>
              <w:bottom w:val="nil"/>
              <w:right w:val="nil"/>
            </w:tcBorders>
            <w:shd w:val="clear" w:color="auto" w:fill="auto"/>
            <w:noWrap/>
            <w:vAlign w:val="bottom"/>
            <w:hideMark/>
          </w:tcPr>
          <w:p w14:paraId="798C572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17F76F8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495" w:type="dxa"/>
            <w:tcBorders>
              <w:top w:val="nil"/>
              <w:left w:val="nil"/>
              <w:bottom w:val="nil"/>
              <w:right w:val="single" w:sz="4" w:space="0" w:color="auto"/>
            </w:tcBorders>
            <w:shd w:val="clear" w:color="auto" w:fill="auto"/>
            <w:noWrap/>
            <w:vAlign w:val="bottom"/>
            <w:hideMark/>
          </w:tcPr>
          <w:p w14:paraId="0A7E2CB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p>
        </w:tc>
      </w:tr>
      <w:tr w:rsidR="002C0F92" w:rsidRPr="00F41BE7" w14:paraId="2AE7ED0D"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041931B3" w14:textId="77777777" w:rsidR="002C0F92" w:rsidRPr="00F41BE7" w:rsidRDefault="002C0F92" w:rsidP="00AE3D78">
            <w:pPr>
              <w:spacing w:after="0" w:line="240" w:lineRule="auto"/>
              <w:jc w:val="right"/>
              <w:rPr>
                <w:rFonts w:ascii="Times New Roman" w:eastAsia="Times New Roman" w:hAnsi="Times New Roman" w:cs="Times New Roman"/>
                <w:color w:val="000000"/>
                <w:sz w:val="18"/>
                <w:szCs w:val="18"/>
                <w:lang w:eastAsia="en-GB"/>
              </w:rPr>
            </w:pPr>
          </w:p>
        </w:tc>
        <w:tc>
          <w:tcPr>
            <w:tcW w:w="951" w:type="dxa"/>
            <w:tcBorders>
              <w:top w:val="nil"/>
              <w:left w:val="single" w:sz="4" w:space="0" w:color="auto"/>
              <w:bottom w:val="nil"/>
              <w:right w:val="nil"/>
            </w:tcBorders>
            <w:shd w:val="clear" w:color="auto" w:fill="auto"/>
            <w:noWrap/>
            <w:vAlign w:val="bottom"/>
            <w:hideMark/>
          </w:tcPr>
          <w:p w14:paraId="559452D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363A6EB3"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7AB5A12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24F3D34C"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38FDCFC5"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7C18852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3B8A858"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6E1F11F5"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3900C39D"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6D5D2F2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53CA7791"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1E7DD096"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r w:rsidRPr="00F41BE7">
              <w:rPr>
                <w:rFonts w:ascii="Times New Roman" w:eastAsia="Times New Roman" w:hAnsi="Times New Roman" w:cs="Times New Roman"/>
                <w:i/>
                <w:iCs/>
                <w:color w:val="000000"/>
                <w:sz w:val="18"/>
                <w:szCs w:val="18"/>
                <w:lang w:eastAsia="en-GB"/>
              </w:rPr>
              <w:t>M&amp;A returns measures</w:t>
            </w:r>
          </w:p>
        </w:tc>
        <w:tc>
          <w:tcPr>
            <w:tcW w:w="951" w:type="dxa"/>
            <w:tcBorders>
              <w:top w:val="nil"/>
              <w:left w:val="single" w:sz="4" w:space="0" w:color="auto"/>
              <w:bottom w:val="nil"/>
              <w:right w:val="nil"/>
            </w:tcBorders>
            <w:shd w:val="clear" w:color="auto" w:fill="auto"/>
            <w:noWrap/>
            <w:vAlign w:val="bottom"/>
            <w:hideMark/>
          </w:tcPr>
          <w:p w14:paraId="5BB7BB32"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p>
        </w:tc>
        <w:tc>
          <w:tcPr>
            <w:tcW w:w="1155" w:type="dxa"/>
            <w:tcBorders>
              <w:top w:val="nil"/>
              <w:left w:val="nil"/>
              <w:bottom w:val="nil"/>
              <w:right w:val="nil"/>
            </w:tcBorders>
            <w:shd w:val="clear" w:color="auto" w:fill="auto"/>
            <w:noWrap/>
            <w:vAlign w:val="bottom"/>
            <w:hideMark/>
          </w:tcPr>
          <w:p w14:paraId="3295498D"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24337EA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668E19F1"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74860D83"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55C1480F"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72F64FD2"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6E612C77"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20F3B0C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3FD11975"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4A72949B"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1959DC4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CAR (-1, +1)</w:t>
            </w:r>
          </w:p>
        </w:tc>
        <w:tc>
          <w:tcPr>
            <w:tcW w:w="951" w:type="dxa"/>
            <w:tcBorders>
              <w:top w:val="nil"/>
              <w:left w:val="single" w:sz="4" w:space="0" w:color="auto"/>
              <w:bottom w:val="nil"/>
              <w:right w:val="nil"/>
            </w:tcBorders>
            <w:shd w:val="clear" w:color="auto" w:fill="auto"/>
            <w:noWrap/>
            <w:vAlign w:val="bottom"/>
            <w:hideMark/>
          </w:tcPr>
          <w:p w14:paraId="276376A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2DCB40E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0.0113</w:t>
            </w:r>
          </w:p>
        </w:tc>
        <w:tc>
          <w:tcPr>
            <w:tcW w:w="1155" w:type="dxa"/>
            <w:tcBorders>
              <w:top w:val="nil"/>
              <w:left w:val="nil"/>
              <w:bottom w:val="nil"/>
              <w:right w:val="nil"/>
            </w:tcBorders>
            <w:shd w:val="clear" w:color="auto" w:fill="auto"/>
            <w:noWrap/>
            <w:vAlign w:val="bottom"/>
            <w:hideMark/>
          </w:tcPr>
          <w:p w14:paraId="6986ABA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0.0533</w:t>
            </w:r>
          </w:p>
        </w:tc>
        <w:tc>
          <w:tcPr>
            <w:tcW w:w="1038" w:type="dxa"/>
            <w:tcBorders>
              <w:top w:val="nil"/>
              <w:left w:val="nil"/>
              <w:bottom w:val="nil"/>
              <w:right w:val="nil"/>
            </w:tcBorders>
            <w:shd w:val="clear" w:color="auto" w:fill="auto"/>
            <w:noWrap/>
            <w:vAlign w:val="bottom"/>
            <w:hideMark/>
          </w:tcPr>
          <w:p w14:paraId="6E73DA3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-0.2092</w:t>
            </w:r>
          </w:p>
        </w:tc>
        <w:tc>
          <w:tcPr>
            <w:tcW w:w="1174" w:type="dxa"/>
            <w:tcBorders>
              <w:top w:val="nil"/>
              <w:left w:val="nil"/>
              <w:bottom w:val="nil"/>
              <w:right w:val="single" w:sz="4" w:space="0" w:color="auto"/>
            </w:tcBorders>
            <w:shd w:val="clear" w:color="auto" w:fill="auto"/>
            <w:noWrap/>
            <w:vAlign w:val="bottom"/>
            <w:hideMark/>
          </w:tcPr>
          <w:p w14:paraId="6D86704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0.3111</w:t>
            </w:r>
          </w:p>
        </w:tc>
        <w:tc>
          <w:tcPr>
            <w:tcW w:w="1011" w:type="dxa"/>
            <w:tcBorders>
              <w:top w:val="nil"/>
              <w:left w:val="single" w:sz="4" w:space="0" w:color="auto"/>
              <w:bottom w:val="nil"/>
              <w:right w:val="nil"/>
            </w:tcBorders>
            <w:shd w:val="clear" w:color="auto" w:fill="auto"/>
            <w:noWrap/>
            <w:vAlign w:val="bottom"/>
            <w:hideMark/>
          </w:tcPr>
          <w:p w14:paraId="598F266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63C0C43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0.0114</w:t>
            </w:r>
          </w:p>
        </w:tc>
        <w:tc>
          <w:tcPr>
            <w:tcW w:w="890" w:type="dxa"/>
            <w:tcBorders>
              <w:top w:val="nil"/>
              <w:left w:val="nil"/>
              <w:bottom w:val="nil"/>
              <w:right w:val="nil"/>
            </w:tcBorders>
            <w:shd w:val="clear" w:color="auto" w:fill="auto"/>
            <w:noWrap/>
            <w:vAlign w:val="bottom"/>
            <w:hideMark/>
          </w:tcPr>
          <w:p w14:paraId="75351FF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12173AD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0.0113</w:t>
            </w:r>
          </w:p>
        </w:tc>
        <w:tc>
          <w:tcPr>
            <w:tcW w:w="1495" w:type="dxa"/>
            <w:tcBorders>
              <w:top w:val="nil"/>
              <w:left w:val="nil"/>
              <w:bottom w:val="nil"/>
              <w:right w:val="single" w:sz="4" w:space="0" w:color="auto"/>
            </w:tcBorders>
            <w:shd w:val="clear" w:color="auto" w:fill="auto"/>
            <w:noWrap/>
            <w:vAlign w:val="bottom"/>
            <w:hideMark/>
          </w:tcPr>
          <w:p w14:paraId="20391F4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0.0001</w:t>
            </w:r>
          </w:p>
        </w:tc>
      </w:tr>
      <w:tr w:rsidR="002C0F92" w:rsidRPr="00F41BE7" w14:paraId="057D83C6"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28BBCAA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CAR (-2, +2)</w:t>
            </w:r>
          </w:p>
        </w:tc>
        <w:tc>
          <w:tcPr>
            <w:tcW w:w="951" w:type="dxa"/>
            <w:tcBorders>
              <w:top w:val="nil"/>
              <w:left w:val="single" w:sz="4" w:space="0" w:color="auto"/>
              <w:bottom w:val="nil"/>
              <w:right w:val="nil"/>
            </w:tcBorders>
            <w:shd w:val="clear" w:color="auto" w:fill="auto"/>
            <w:noWrap/>
            <w:vAlign w:val="bottom"/>
            <w:hideMark/>
          </w:tcPr>
          <w:p w14:paraId="475A92C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78BCDC6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0.0119</w:t>
            </w:r>
          </w:p>
        </w:tc>
        <w:tc>
          <w:tcPr>
            <w:tcW w:w="1155" w:type="dxa"/>
            <w:tcBorders>
              <w:top w:val="nil"/>
              <w:left w:val="nil"/>
              <w:bottom w:val="nil"/>
              <w:right w:val="nil"/>
            </w:tcBorders>
            <w:shd w:val="clear" w:color="auto" w:fill="auto"/>
            <w:noWrap/>
            <w:vAlign w:val="bottom"/>
            <w:hideMark/>
          </w:tcPr>
          <w:p w14:paraId="005FBFD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0.0628</w:t>
            </w:r>
          </w:p>
        </w:tc>
        <w:tc>
          <w:tcPr>
            <w:tcW w:w="1038" w:type="dxa"/>
            <w:tcBorders>
              <w:top w:val="nil"/>
              <w:left w:val="nil"/>
              <w:bottom w:val="nil"/>
              <w:right w:val="nil"/>
            </w:tcBorders>
            <w:shd w:val="clear" w:color="auto" w:fill="auto"/>
            <w:noWrap/>
            <w:vAlign w:val="bottom"/>
            <w:hideMark/>
          </w:tcPr>
          <w:p w14:paraId="744FA14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-0.2534</w:t>
            </w:r>
          </w:p>
        </w:tc>
        <w:tc>
          <w:tcPr>
            <w:tcW w:w="1174" w:type="dxa"/>
            <w:tcBorders>
              <w:top w:val="nil"/>
              <w:left w:val="nil"/>
              <w:bottom w:val="nil"/>
              <w:right w:val="single" w:sz="4" w:space="0" w:color="auto"/>
            </w:tcBorders>
            <w:shd w:val="clear" w:color="auto" w:fill="auto"/>
            <w:noWrap/>
            <w:vAlign w:val="bottom"/>
            <w:hideMark/>
          </w:tcPr>
          <w:p w14:paraId="2DEBED0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0.3463</w:t>
            </w:r>
          </w:p>
        </w:tc>
        <w:tc>
          <w:tcPr>
            <w:tcW w:w="1011" w:type="dxa"/>
            <w:tcBorders>
              <w:top w:val="nil"/>
              <w:left w:val="single" w:sz="4" w:space="0" w:color="auto"/>
              <w:bottom w:val="nil"/>
              <w:right w:val="nil"/>
            </w:tcBorders>
            <w:shd w:val="clear" w:color="auto" w:fill="auto"/>
            <w:noWrap/>
            <w:vAlign w:val="bottom"/>
            <w:hideMark/>
          </w:tcPr>
          <w:p w14:paraId="4EF0F68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0D2EF38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0.0124</w:t>
            </w:r>
          </w:p>
        </w:tc>
        <w:tc>
          <w:tcPr>
            <w:tcW w:w="890" w:type="dxa"/>
            <w:tcBorders>
              <w:top w:val="nil"/>
              <w:left w:val="nil"/>
              <w:bottom w:val="nil"/>
              <w:right w:val="nil"/>
            </w:tcBorders>
            <w:shd w:val="clear" w:color="auto" w:fill="auto"/>
            <w:noWrap/>
            <w:vAlign w:val="bottom"/>
            <w:hideMark/>
          </w:tcPr>
          <w:p w14:paraId="5D419BB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38FFD09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0.0118</w:t>
            </w:r>
          </w:p>
        </w:tc>
        <w:tc>
          <w:tcPr>
            <w:tcW w:w="1495" w:type="dxa"/>
            <w:tcBorders>
              <w:top w:val="nil"/>
              <w:left w:val="nil"/>
              <w:bottom w:val="nil"/>
              <w:right w:val="single" w:sz="4" w:space="0" w:color="auto"/>
            </w:tcBorders>
            <w:shd w:val="clear" w:color="auto" w:fill="auto"/>
            <w:noWrap/>
            <w:vAlign w:val="bottom"/>
            <w:hideMark/>
          </w:tcPr>
          <w:p w14:paraId="48F1F62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0.0006</w:t>
            </w:r>
          </w:p>
        </w:tc>
      </w:tr>
      <w:tr w:rsidR="002C0F92" w:rsidRPr="00F41BE7" w14:paraId="71E9B951"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3B35069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CAR (-5, +5)</w:t>
            </w:r>
          </w:p>
        </w:tc>
        <w:tc>
          <w:tcPr>
            <w:tcW w:w="951" w:type="dxa"/>
            <w:tcBorders>
              <w:top w:val="nil"/>
              <w:left w:val="single" w:sz="4" w:space="0" w:color="auto"/>
              <w:bottom w:val="nil"/>
              <w:right w:val="nil"/>
            </w:tcBorders>
            <w:shd w:val="clear" w:color="auto" w:fill="auto"/>
            <w:noWrap/>
            <w:vAlign w:val="bottom"/>
            <w:hideMark/>
          </w:tcPr>
          <w:p w14:paraId="7C4AA98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575624E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0.0113</w:t>
            </w:r>
          </w:p>
        </w:tc>
        <w:tc>
          <w:tcPr>
            <w:tcW w:w="1155" w:type="dxa"/>
            <w:tcBorders>
              <w:top w:val="nil"/>
              <w:left w:val="nil"/>
              <w:bottom w:val="nil"/>
              <w:right w:val="nil"/>
            </w:tcBorders>
            <w:shd w:val="clear" w:color="auto" w:fill="auto"/>
            <w:noWrap/>
            <w:vAlign w:val="bottom"/>
            <w:hideMark/>
          </w:tcPr>
          <w:p w14:paraId="1ED2F78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0.0866</w:t>
            </w:r>
          </w:p>
        </w:tc>
        <w:tc>
          <w:tcPr>
            <w:tcW w:w="1038" w:type="dxa"/>
            <w:tcBorders>
              <w:top w:val="nil"/>
              <w:left w:val="nil"/>
              <w:bottom w:val="nil"/>
              <w:right w:val="nil"/>
            </w:tcBorders>
            <w:shd w:val="clear" w:color="auto" w:fill="auto"/>
            <w:noWrap/>
            <w:vAlign w:val="bottom"/>
            <w:hideMark/>
          </w:tcPr>
          <w:p w14:paraId="1E6DE92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-0.3435</w:t>
            </w:r>
          </w:p>
        </w:tc>
        <w:tc>
          <w:tcPr>
            <w:tcW w:w="1174" w:type="dxa"/>
            <w:tcBorders>
              <w:top w:val="nil"/>
              <w:left w:val="nil"/>
              <w:bottom w:val="nil"/>
              <w:right w:val="single" w:sz="4" w:space="0" w:color="auto"/>
            </w:tcBorders>
            <w:shd w:val="clear" w:color="auto" w:fill="auto"/>
            <w:noWrap/>
            <w:vAlign w:val="bottom"/>
            <w:hideMark/>
          </w:tcPr>
          <w:p w14:paraId="799750F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0.4456</w:t>
            </w:r>
          </w:p>
        </w:tc>
        <w:tc>
          <w:tcPr>
            <w:tcW w:w="1011" w:type="dxa"/>
            <w:tcBorders>
              <w:top w:val="nil"/>
              <w:left w:val="single" w:sz="4" w:space="0" w:color="auto"/>
              <w:bottom w:val="nil"/>
              <w:right w:val="nil"/>
            </w:tcBorders>
            <w:shd w:val="clear" w:color="auto" w:fill="auto"/>
            <w:noWrap/>
            <w:vAlign w:val="bottom"/>
            <w:hideMark/>
          </w:tcPr>
          <w:p w14:paraId="3D0A09F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452D3AD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0.0129</w:t>
            </w:r>
          </w:p>
        </w:tc>
        <w:tc>
          <w:tcPr>
            <w:tcW w:w="890" w:type="dxa"/>
            <w:tcBorders>
              <w:top w:val="nil"/>
              <w:left w:val="nil"/>
              <w:bottom w:val="nil"/>
              <w:right w:val="nil"/>
            </w:tcBorders>
            <w:shd w:val="clear" w:color="auto" w:fill="auto"/>
            <w:noWrap/>
            <w:vAlign w:val="bottom"/>
            <w:hideMark/>
          </w:tcPr>
          <w:p w14:paraId="733762C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2ED6801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0.0107</w:t>
            </w:r>
          </w:p>
        </w:tc>
        <w:tc>
          <w:tcPr>
            <w:tcW w:w="1495" w:type="dxa"/>
            <w:tcBorders>
              <w:top w:val="nil"/>
              <w:left w:val="nil"/>
              <w:bottom w:val="nil"/>
              <w:right w:val="single" w:sz="4" w:space="0" w:color="auto"/>
            </w:tcBorders>
            <w:shd w:val="clear" w:color="auto" w:fill="auto"/>
            <w:noWrap/>
            <w:vAlign w:val="bottom"/>
            <w:hideMark/>
          </w:tcPr>
          <w:p w14:paraId="75FC7A3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0.0022</w:t>
            </w:r>
          </w:p>
        </w:tc>
      </w:tr>
      <w:tr w:rsidR="002C0F92" w:rsidRPr="00F41BE7" w14:paraId="1FD1B28C"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2E7745B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Adjusted ROA</w:t>
            </w:r>
          </w:p>
        </w:tc>
        <w:tc>
          <w:tcPr>
            <w:tcW w:w="951" w:type="dxa"/>
            <w:tcBorders>
              <w:top w:val="nil"/>
              <w:left w:val="single" w:sz="4" w:space="0" w:color="auto"/>
              <w:bottom w:val="nil"/>
              <w:right w:val="nil"/>
            </w:tcBorders>
            <w:shd w:val="clear" w:color="auto" w:fill="auto"/>
            <w:noWrap/>
            <w:vAlign w:val="bottom"/>
            <w:hideMark/>
          </w:tcPr>
          <w:p w14:paraId="30BB8AD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4197</w:t>
            </w:r>
          </w:p>
        </w:tc>
        <w:tc>
          <w:tcPr>
            <w:tcW w:w="1155" w:type="dxa"/>
            <w:tcBorders>
              <w:top w:val="nil"/>
              <w:left w:val="nil"/>
              <w:bottom w:val="nil"/>
              <w:right w:val="nil"/>
            </w:tcBorders>
            <w:shd w:val="clear" w:color="auto" w:fill="auto"/>
            <w:noWrap/>
            <w:vAlign w:val="bottom"/>
            <w:hideMark/>
          </w:tcPr>
          <w:p w14:paraId="25C9A3B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-0.0033</w:t>
            </w:r>
          </w:p>
        </w:tc>
        <w:tc>
          <w:tcPr>
            <w:tcW w:w="1155" w:type="dxa"/>
            <w:tcBorders>
              <w:top w:val="nil"/>
              <w:left w:val="nil"/>
              <w:bottom w:val="nil"/>
              <w:right w:val="nil"/>
            </w:tcBorders>
            <w:shd w:val="clear" w:color="auto" w:fill="auto"/>
            <w:noWrap/>
            <w:vAlign w:val="bottom"/>
            <w:hideMark/>
          </w:tcPr>
          <w:p w14:paraId="439A358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0.0788</w:t>
            </w:r>
          </w:p>
        </w:tc>
        <w:tc>
          <w:tcPr>
            <w:tcW w:w="1038" w:type="dxa"/>
            <w:tcBorders>
              <w:top w:val="nil"/>
              <w:left w:val="nil"/>
              <w:bottom w:val="nil"/>
              <w:right w:val="nil"/>
            </w:tcBorders>
            <w:shd w:val="clear" w:color="auto" w:fill="auto"/>
            <w:noWrap/>
            <w:vAlign w:val="bottom"/>
            <w:hideMark/>
          </w:tcPr>
          <w:p w14:paraId="0E04C05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-0.1779</w:t>
            </w:r>
          </w:p>
        </w:tc>
        <w:tc>
          <w:tcPr>
            <w:tcW w:w="1174" w:type="dxa"/>
            <w:tcBorders>
              <w:top w:val="nil"/>
              <w:left w:val="nil"/>
              <w:bottom w:val="nil"/>
              <w:right w:val="single" w:sz="4" w:space="0" w:color="auto"/>
            </w:tcBorders>
            <w:shd w:val="clear" w:color="auto" w:fill="auto"/>
            <w:noWrap/>
            <w:vAlign w:val="bottom"/>
            <w:hideMark/>
          </w:tcPr>
          <w:p w14:paraId="6754390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0.1493</w:t>
            </w:r>
          </w:p>
        </w:tc>
        <w:tc>
          <w:tcPr>
            <w:tcW w:w="1011" w:type="dxa"/>
            <w:tcBorders>
              <w:top w:val="nil"/>
              <w:left w:val="single" w:sz="4" w:space="0" w:color="auto"/>
              <w:bottom w:val="nil"/>
              <w:right w:val="nil"/>
            </w:tcBorders>
            <w:shd w:val="clear" w:color="auto" w:fill="auto"/>
            <w:noWrap/>
            <w:vAlign w:val="bottom"/>
            <w:hideMark/>
          </w:tcPr>
          <w:p w14:paraId="251B9BF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1207</w:t>
            </w:r>
          </w:p>
        </w:tc>
        <w:tc>
          <w:tcPr>
            <w:tcW w:w="1120" w:type="dxa"/>
            <w:tcBorders>
              <w:top w:val="nil"/>
              <w:left w:val="nil"/>
              <w:bottom w:val="nil"/>
              <w:right w:val="nil"/>
            </w:tcBorders>
            <w:shd w:val="clear" w:color="auto" w:fill="auto"/>
            <w:noWrap/>
            <w:vAlign w:val="bottom"/>
            <w:hideMark/>
          </w:tcPr>
          <w:p w14:paraId="2F3AA92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-0.0064</w:t>
            </w:r>
          </w:p>
        </w:tc>
        <w:tc>
          <w:tcPr>
            <w:tcW w:w="890" w:type="dxa"/>
            <w:tcBorders>
              <w:top w:val="nil"/>
              <w:left w:val="nil"/>
              <w:bottom w:val="nil"/>
              <w:right w:val="nil"/>
            </w:tcBorders>
            <w:shd w:val="clear" w:color="auto" w:fill="auto"/>
            <w:noWrap/>
            <w:vAlign w:val="bottom"/>
            <w:hideMark/>
          </w:tcPr>
          <w:p w14:paraId="7877D18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2990</w:t>
            </w:r>
          </w:p>
        </w:tc>
        <w:tc>
          <w:tcPr>
            <w:tcW w:w="1152" w:type="dxa"/>
            <w:tcBorders>
              <w:top w:val="nil"/>
              <w:left w:val="nil"/>
              <w:bottom w:val="nil"/>
              <w:right w:val="nil"/>
            </w:tcBorders>
            <w:shd w:val="clear" w:color="auto" w:fill="auto"/>
            <w:noWrap/>
            <w:vAlign w:val="bottom"/>
            <w:hideMark/>
          </w:tcPr>
          <w:p w14:paraId="27AED14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-0.0021</w:t>
            </w:r>
          </w:p>
        </w:tc>
        <w:tc>
          <w:tcPr>
            <w:tcW w:w="1495" w:type="dxa"/>
            <w:tcBorders>
              <w:top w:val="nil"/>
              <w:left w:val="nil"/>
              <w:bottom w:val="nil"/>
              <w:right w:val="single" w:sz="4" w:space="0" w:color="auto"/>
            </w:tcBorders>
            <w:shd w:val="clear" w:color="auto" w:fill="auto"/>
            <w:noWrap/>
            <w:vAlign w:val="bottom"/>
            <w:hideMark/>
          </w:tcPr>
          <w:p w14:paraId="789FA6D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-0.0044</w:t>
            </w:r>
          </w:p>
        </w:tc>
      </w:tr>
      <w:tr w:rsidR="002C0F92" w:rsidRPr="00F41BE7" w14:paraId="3B29BDD5"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4ABB705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Adjusted BHAR</w:t>
            </w:r>
          </w:p>
        </w:tc>
        <w:tc>
          <w:tcPr>
            <w:tcW w:w="951" w:type="dxa"/>
            <w:tcBorders>
              <w:top w:val="nil"/>
              <w:left w:val="single" w:sz="4" w:space="0" w:color="auto"/>
              <w:bottom w:val="nil"/>
              <w:right w:val="nil"/>
            </w:tcBorders>
            <w:shd w:val="clear" w:color="auto" w:fill="auto"/>
            <w:noWrap/>
            <w:vAlign w:val="bottom"/>
            <w:hideMark/>
          </w:tcPr>
          <w:p w14:paraId="13D0838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4266</w:t>
            </w:r>
          </w:p>
        </w:tc>
        <w:tc>
          <w:tcPr>
            <w:tcW w:w="1155" w:type="dxa"/>
            <w:tcBorders>
              <w:top w:val="nil"/>
              <w:left w:val="nil"/>
              <w:bottom w:val="nil"/>
              <w:right w:val="nil"/>
            </w:tcBorders>
            <w:shd w:val="clear" w:color="auto" w:fill="auto"/>
            <w:noWrap/>
            <w:vAlign w:val="bottom"/>
            <w:hideMark/>
          </w:tcPr>
          <w:p w14:paraId="4152C36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0.0949</w:t>
            </w:r>
          </w:p>
        </w:tc>
        <w:tc>
          <w:tcPr>
            <w:tcW w:w="1155" w:type="dxa"/>
            <w:tcBorders>
              <w:top w:val="nil"/>
              <w:left w:val="nil"/>
              <w:bottom w:val="nil"/>
              <w:right w:val="nil"/>
            </w:tcBorders>
            <w:shd w:val="clear" w:color="auto" w:fill="auto"/>
            <w:noWrap/>
            <w:vAlign w:val="bottom"/>
            <w:hideMark/>
          </w:tcPr>
          <w:p w14:paraId="1F1F662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0.7716</w:t>
            </w:r>
          </w:p>
        </w:tc>
        <w:tc>
          <w:tcPr>
            <w:tcW w:w="1038" w:type="dxa"/>
            <w:tcBorders>
              <w:top w:val="nil"/>
              <w:left w:val="nil"/>
              <w:bottom w:val="nil"/>
              <w:right w:val="nil"/>
            </w:tcBorders>
            <w:shd w:val="clear" w:color="auto" w:fill="auto"/>
            <w:noWrap/>
            <w:vAlign w:val="bottom"/>
            <w:hideMark/>
          </w:tcPr>
          <w:p w14:paraId="129F3CF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-0.9870</w:t>
            </w:r>
          </w:p>
        </w:tc>
        <w:tc>
          <w:tcPr>
            <w:tcW w:w="1174" w:type="dxa"/>
            <w:tcBorders>
              <w:top w:val="nil"/>
              <w:left w:val="nil"/>
              <w:bottom w:val="nil"/>
              <w:right w:val="single" w:sz="4" w:space="0" w:color="auto"/>
            </w:tcBorders>
            <w:shd w:val="clear" w:color="auto" w:fill="auto"/>
            <w:noWrap/>
            <w:vAlign w:val="bottom"/>
            <w:hideMark/>
          </w:tcPr>
          <w:p w14:paraId="01F386B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1.8831</w:t>
            </w:r>
          </w:p>
        </w:tc>
        <w:tc>
          <w:tcPr>
            <w:tcW w:w="1011" w:type="dxa"/>
            <w:tcBorders>
              <w:top w:val="nil"/>
              <w:left w:val="single" w:sz="4" w:space="0" w:color="auto"/>
              <w:bottom w:val="nil"/>
              <w:right w:val="nil"/>
            </w:tcBorders>
            <w:shd w:val="clear" w:color="auto" w:fill="auto"/>
            <w:noWrap/>
            <w:vAlign w:val="bottom"/>
            <w:hideMark/>
          </w:tcPr>
          <w:p w14:paraId="7682BA1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1079</w:t>
            </w:r>
          </w:p>
        </w:tc>
        <w:tc>
          <w:tcPr>
            <w:tcW w:w="1120" w:type="dxa"/>
            <w:tcBorders>
              <w:top w:val="nil"/>
              <w:left w:val="nil"/>
              <w:bottom w:val="nil"/>
              <w:right w:val="nil"/>
            </w:tcBorders>
            <w:shd w:val="clear" w:color="auto" w:fill="auto"/>
            <w:noWrap/>
            <w:vAlign w:val="bottom"/>
            <w:hideMark/>
          </w:tcPr>
          <w:p w14:paraId="10291DD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0.2134</w:t>
            </w:r>
          </w:p>
        </w:tc>
        <w:tc>
          <w:tcPr>
            <w:tcW w:w="890" w:type="dxa"/>
            <w:tcBorders>
              <w:top w:val="nil"/>
              <w:left w:val="nil"/>
              <w:bottom w:val="nil"/>
              <w:right w:val="nil"/>
            </w:tcBorders>
            <w:shd w:val="clear" w:color="auto" w:fill="auto"/>
            <w:noWrap/>
            <w:vAlign w:val="bottom"/>
            <w:hideMark/>
          </w:tcPr>
          <w:p w14:paraId="146B38E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3187</w:t>
            </w:r>
          </w:p>
        </w:tc>
        <w:tc>
          <w:tcPr>
            <w:tcW w:w="1152" w:type="dxa"/>
            <w:tcBorders>
              <w:top w:val="nil"/>
              <w:left w:val="nil"/>
              <w:bottom w:val="nil"/>
              <w:right w:val="nil"/>
            </w:tcBorders>
            <w:shd w:val="clear" w:color="auto" w:fill="auto"/>
            <w:noWrap/>
            <w:vAlign w:val="bottom"/>
            <w:hideMark/>
          </w:tcPr>
          <w:p w14:paraId="707276F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0.0548</w:t>
            </w:r>
          </w:p>
        </w:tc>
        <w:tc>
          <w:tcPr>
            <w:tcW w:w="1495" w:type="dxa"/>
            <w:tcBorders>
              <w:top w:val="nil"/>
              <w:left w:val="nil"/>
              <w:bottom w:val="nil"/>
              <w:right w:val="single" w:sz="4" w:space="0" w:color="auto"/>
            </w:tcBorders>
            <w:shd w:val="clear" w:color="auto" w:fill="auto"/>
            <w:noWrap/>
            <w:vAlign w:val="bottom"/>
            <w:hideMark/>
          </w:tcPr>
          <w:p w14:paraId="724AD06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0.1586***</w:t>
            </w:r>
          </w:p>
        </w:tc>
      </w:tr>
      <w:tr w:rsidR="002C0F92" w:rsidRPr="00F41BE7" w14:paraId="4AD823DE"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4B647A0E" w14:textId="77777777" w:rsidR="002C0F92" w:rsidRPr="00F41BE7" w:rsidRDefault="002C0F92" w:rsidP="00AE3D78">
            <w:pPr>
              <w:spacing w:after="0" w:line="240" w:lineRule="auto"/>
              <w:jc w:val="right"/>
              <w:rPr>
                <w:rFonts w:ascii="Times New Roman" w:eastAsia="Times New Roman" w:hAnsi="Times New Roman" w:cs="Times New Roman"/>
                <w:color w:val="000000"/>
                <w:sz w:val="18"/>
                <w:szCs w:val="18"/>
                <w:lang w:eastAsia="en-GB"/>
              </w:rPr>
            </w:pPr>
          </w:p>
        </w:tc>
        <w:tc>
          <w:tcPr>
            <w:tcW w:w="951" w:type="dxa"/>
            <w:tcBorders>
              <w:top w:val="nil"/>
              <w:left w:val="single" w:sz="4" w:space="0" w:color="auto"/>
              <w:bottom w:val="nil"/>
              <w:right w:val="nil"/>
            </w:tcBorders>
            <w:shd w:val="clear" w:color="auto" w:fill="auto"/>
            <w:noWrap/>
            <w:vAlign w:val="bottom"/>
            <w:hideMark/>
          </w:tcPr>
          <w:p w14:paraId="68AB579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104BC992"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4680A2BB"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4FEFBEB8"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3B746A11"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7C15E41D"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EDD39D9"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380129DA"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1FAF58F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24F44A6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5DDA4314"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60E4E78B"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r w:rsidRPr="00F41BE7">
              <w:rPr>
                <w:rFonts w:ascii="Times New Roman" w:eastAsia="Times New Roman" w:hAnsi="Times New Roman" w:cs="Times New Roman"/>
                <w:i/>
                <w:iCs/>
                <w:color w:val="000000"/>
                <w:sz w:val="18"/>
                <w:szCs w:val="18"/>
                <w:lang w:eastAsia="en-GB"/>
              </w:rPr>
              <w:t>Control variables</w:t>
            </w:r>
          </w:p>
        </w:tc>
        <w:tc>
          <w:tcPr>
            <w:tcW w:w="951" w:type="dxa"/>
            <w:tcBorders>
              <w:top w:val="nil"/>
              <w:left w:val="single" w:sz="4" w:space="0" w:color="auto"/>
              <w:bottom w:val="nil"/>
              <w:right w:val="nil"/>
            </w:tcBorders>
            <w:shd w:val="clear" w:color="auto" w:fill="auto"/>
            <w:noWrap/>
            <w:vAlign w:val="bottom"/>
            <w:hideMark/>
          </w:tcPr>
          <w:p w14:paraId="4893AEEA"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p>
        </w:tc>
        <w:tc>
          <w:tcPr>
            <w:tcW w:w="1155" w:type="dxa"/>
            <w:tcBorders>
              <w:top w:val="nil"/>
              <w:left w:val="nil"/>
              <w:bottom w:val="nil"/>
              <w:right w:val="nil"/>
            </w:tcBorders>
            <w:shd w:val="clear" w:color="auto" w:fill="auto"/>
            <w:noWrap/>
            <w:vAlign w:val="bottom"/>
            <w:hideMark/>
          </w:tcPr>
          <w:p w14:paraId="64AA24AB"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6E4D8FE8"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3096A4A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1E38622F"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741B56AD"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7D90E20"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3CFFD56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3DAA2928"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43F9B67A"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279774F9"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194C5186"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r w:rsidRPr="00F41BE7">
              <w:rPr>
                <w:rFonts w:ascii="Times New Roman" w:eastAsia="Times New Roman" w:hAnsi="Times New Roman" w:cs="Times New Roman"/>
                <w:i/>
                <w:iCs/>
                <w:color w:val="000000"/>
                <w:sz w:val="18"/>
                <w:szCs w:val="18"/>
                <w:lang w:eastAsia="en-GB"/>
              </w:rPr>
              <w:t>Firm characteristics</w:t>
            </w:r>
          </w:p>
        </w:tc>
        <w:tc>
          <w:tcPr>
            <w:tcW w:w="951" w:type="dxa"/>
            <w:tcBorders>
              <w:top w:val="nil"/>
              <w:left w:val="single" w:sz="4" w:space="0" w:color="auto"/>
              <w:bottom w:val="nil"/>
              <w:right w:val="nil"/>
            </w:tcBorders>
            <w:shd w:val="clear" w:color="auto" w:fill="auto"/>
            <w:noWrap/>
            <w:vAlign w:val="bottom"/>
            <w:hideMark/>
          </w:tcPr>
          <w:p w14:paraId="1FE053CE"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p>
        </w:tc>
        <w:tc>
          <w:tcPr>
            <w:tcW w:w="1155" w:type="dxa"/>
            <w:tcBorders>
              <w:top w:val="nil"/>
              <w:left w:val="nil"/>
              <w:bottom w:val="nil"/>
              <w:right w:val="nil"/>
            </w:tcBorders>
            <w:shd w:val="clear" w:color="auto" w:fill="auto"/>
            <w:noWrap/>
            <w:vAlign w:val="bottom"/>
            <w:hideMark/>
          </w:tcPr>
          <w:p w14:paraId="7BFBBC4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0373FE91"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13F9A877"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6BC0A203"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5814438D"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C7058CF"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1D0BB5D9"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654C0598"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307F882A"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45BF75CD"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786F336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Size</w:t>
            </w:r>
          </w:p>
        </w:tc>
        <w:tc>
          <w:tcPr>
            <w:tcW w:w="951" w:type="dxa"/>
            <w:tcBorders>
              <w:top w:val="nil"/>
              <w:left w:val="single" w:sz="4" w:space="0" w:color="auto"/>
              <w:bottom w:val="nil"/>
              <w:right w:val="nil"/>
            </w:tcBorders>
            <w:shd w:val="clear" w:color="auto" w:fill="auto"/>
            <w:noWrap/>
            <w:vAlign w:val="bottom"/>
            <w:hideMark/>
          </w:tcPr>
          <w:p w14:paraId="5D1399B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53FCA3D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12.1630</w:t>
            </w:r>
          </w:p>
        </w:tc>
        <w:tc>
          <w:tcPr>
            <w:tcW w:w="1155" w:type="dxa"/>
            <w:tcBorders>
              <w:top w:val="nil"/>
              <w:left w:val="nil"/>
              <w:bottom w:val="nil"/>
              <w:right w:val="nil"/>
            </w:tcBorders>
            <w:shd w:val="clear" w:color="auto" w:fill="auto"/>
            <w:noWrap/>
            <w:vAlign w:val="bottom"/>
            <w:hideMark/>
          </w:tcPr>
          <w:p w14:paraId="1E278A2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1.8932</w:t>
            </w:r>
          </w:p>
        </w:tc>
        <w:tc>
          <w:tcPr>
            <w:tcW w:w="1038" w:type="dxa"/>
            <w:tcBorders>
              <w:top w:val="nil"/>
              <w:left w:val="nil"/>
              <w:bottom w:val="nil"/>
              <w:right w:val="nil"/>
            </w:tcBorders>
            <w:shd w:val="clear" w:color="auto" w:fill="auto"/>
            <w:noWrap/>
            <w:vAlign w:val="bottom"/>
            <w:hideMark/>
          </w:tcPr>
          <w:p w14:paraId="6DEC332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0.6931</w:t>
            </w:r>
          </w:p>
        </w:tc>
        <w:tc>
          <w:tcPr>
            <w:tcW w:w="1174" w:type="dxa"/>
            <w:tcBorders>
              <w:top w:val="nil"/>
              <w:left w:val="nil"/>
              <w:bottom w:val="nil"/>
              <w:right w:val="single" w:sz="4" w:space="0" w:color="auto"/>
            </w:tcBorders>
            <w:shd w:val="clear" w:color="auto" w:fill="auto"/>
            <w:noWrap/>
            <w:vAlign w:val="bottom"/>
            <w:hideMark/>
          </w:tcPr>
          <w:p w14:paraId="1973BE2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18.9613</w:t>
            </w:r>
          </w:p>
        </w:tc>
        <w:tc>
          <w:tcPr>
            <w:tcW w:w="1011" w:type="dxa"/>
            <w:tcBorders>
              <w:top w:val="nil"/>
              <w:left w:val="single" w:sz="4" w:space="0" w:color="auto"/>
              <w:bottom w:val="nil"/>
              <w:right w:val="nil"/>
            </w:tcBorders>
            <w:shd w:val="clear" w:color="auto" w:fill="auto"/>
            <w:noWrap/>
            <w:vAlign w:val="bottom"/>
            <w:hideMark/>
          </w:tcPr>
          <w:p w14:paraId="0852CD9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6BA5D12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13.4431</w:t>
            </w:r>
          </w:p>
        </w:tc>
        <w:tc>
          <w:tcPr>
            <w:tcW w:w="890" w:type="dxa"/>
            <w:tcBorders>
              <w:top w:val="nil"/>
              <w:left w:val="nil"/>
              <w:bottom w:val="nil"/>
              <w:right w:val="nil"/>
            </w:tcBorders>
            <w:shd w:val="clear" w:color="auto" w:fill="auto"/>
            <w:noWrap/>
            <w:vAlign w:val="bottom"/>
            <w:hideMark/>
          </w:tcPr>
          <w:p w14:paraId="5355A0F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170C9E1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11.7296</w:t>
            </w:r>
          </w:p>
        </w:tc>
        <w:tc>
          <w:tcPr>
            <w:tcW w:w="1495" w:type="dxa"/>
            <w:tcBorders>
              <w:top w:val="nil"/>
              <w:left w:val="nil"/>
              <w:bottom w:val="nil"/>
              <w:right w:val="single" w:sz="4" w:space="0" w:color="auto"/>
            </w:tcBorders>
            <w:shd w:val="clear" w:color="auto" w:fill="auto"/>
            <w:noWrap/>
            <w:vAlign w:val="bottom"/>
            <w:hideMark/>
          </w:tcPr>
          <w:p w14:paraId="5A1A807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1.7134***</w:t>
            </w:r>
          </w:p>
        </w:tc>
      </w:tr>
      <w:tr w:rsidR="002C0F92" w:rsidRPr="00F41BE7" w14:paraId="6898BE41"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5D171D2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Cash ratio</w:t>
            </w:r>
          </w:p>
        </w:tc>
        <w:tc>
          <w:tcPr>
            <w:tcW w:w="951" w:type="dxa"/>
            <w:tcBorders>
              <w:top w:val="nil"/>
              <w:left w:val="single" w:sz="4" w:space="0" w:color="auto"/>
              <w:bottom w:val="nil"/>
              <w:right w:val="nil"/>
            </w:tcBorders>
            <w:shd w:val="clear" w:color="auto" w:fill="auto"/>
            <w:noWrap/>
            <w:vAlign w:val="bottom"/>
            <w:hideMark/>
          </w:tcPr>
          <w:p w14:paraId="5AC544C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5CECF65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0.1001</w:t>
            </w:r>
          </w:p>
        </w:tc>
        <w:tc>
          <w:tcPr>
            <w:tcW w:w="1155" w:type="dxa"/>
            <w:tcBorders>
              <w:top w:val="nil"/>
              <w:left w:val="nil"/>
              <w:bottom w:val="nil"/>
              <w:right w:val="nil"/>
            </w:tcBorders>
            <w:shd w:val="clear" w:color="auto" w:fill="auto"/>
            <w:noWrap/>
            <w:vAlign w:val="bottom"/>
            <w:hideMark/>
          </w:tcPr>
          <w:p w14:paraId="09B426B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0.1054</w:t>
            </w:r>
          </w:p>
        </w:tc>
        <w:tc>
          <w:tcPr>
            <w:tcW w:w="1038" w:type="dxa"/>
            <w:tcBorders>
              <w:top w:val="nil"/>
              <w:left w:val="nil"/>
              <w:bottom w:val="nil"/>
              <w:right w:val="nil"/>
            </w:tcBorders>
            <w:shd w:val="clear" w:color="auto" w:fill="auto"/>
            <w:noWrap/>
            <w:vAlign w:val="bottom"/>
            <w:hideMark/>
          </w:tcPr>
          <w:p w14:paraId="5F3E785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0.0010</w:t>
            </w:r>
          </w:p>
        </w:tc>
        <w:tc>
          <w:tcPr>
            <w:tcW w:w="1174" w:type="dxa"/>
            <w:tcBorders>
              <w:top w:val="nil"/>
              <w:left w:val="nil"/>
              <w:bottom w:val="nil"/>
              <w:right w:val="single" w:sz="4" w:space="0" w:color="auto"/>
            </w:tcBorders>
            <w:shd w:val="clear" w:color="auto" w:fill="auto"/>
            <w:noWrap/>
            <w:vAlign w:val="bottom"/>
            <w:hideMark/>
          </w:tcPr>
          <w:p w14:paraId="7A9BD2C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0.6181</w:t>
            </w:r>
          </w:p>
        </w:tc>
        <w:tc>
          <w:tcPr>
            <w:tcW w:w="1011" w:type="dxa"/>
            <w:tcBorders>
              <w:top w:val="nil"/>
              <w:left w:val="single" w:sz="4" w:space="0" w:color="auto"/>
              <w:bottom w:val="nil"/>
              <w:right w:val="nil"/>
            </w:tcBorders>
            <w:shd w:val="clear" w:color="auto" w:fill="auto"/>
            <w:noWrap/>
            <w:vAlign w:val="bottom"/>
            <w:hideMark/>
          </w:tcPr>
          <w:p w14:paraId="46F33F4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7CCFEFE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0.1194</w:t>
            </w:r>
          </w:p>
        </w:tc>
        <w:tc>
          <w:tcPr>
            <w:tcW w:w="890" w:type="dxa"/>
            <w:tcBorders>
              <w:top w:val="nil"/>
              <w:left w:val="nil"/>
              <w:bottom w:val="nil"/>
              <w:right w:val="nil"/>
            </w:tcBorders>
            <w:shd w:val="clear" w:color="auto" w:fill="auto"/>
            <w:noWrap/>
            <w:vAlign w:val="bottom"/>
            <w:hideMark/>
          </w:tcPr>
          <w:p w14:paraId="5033014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4FC3E52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0.0936</w:t>
            </w:r>
          </w:p>
        </w:tc>
        <w:tc>
          <w:tcPr>
            <w:tcW w:w="1495" w:type="dxa"/>
            <w:tcBorders>
              <w:top w:val="nil"/>
              <w:left w:val="nil"/>
              <w:bottom w:val="nil"/>
              <w:right w:val="single" w:sz="4" w:space="0" w:color="auto"/>
            </w:tcBorders>
            <w:shd w:val="clear" w:color="auto" w:fill="auto"/>
            <w:noWrap/>
            <w:vAlign w:val="bottom"/>
            <w:hideMark/>
          </w:tcPr>
          <w:p w14:paraId="293B723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0.0258***</w:t>
            </w:r>
          </w:p>
        </w:tc>
      </w:tr>
      <w:tr w:rsidR="002C0F92" w:rsidRPr="00F41BE7" w14:paraId="458D7C2D"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46C7B88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Tobin's q</w:t>
            </w:r>
          </w:p>
        </w:tc>
        <w:tc>
          <w:tcPr>
            <w:tcW w:w="951" w:type="dxa"/>
            <w:tcBorders>
              <w:top w:val="nil"/>
              <w:left w:val="single" w:sz="4" w:space="0" w:color="auto"/>
              <w:bottom w:val="nil"/>
              <w:right w:val="nil"/>
            </w:tcBorders>
            <w:shd w:val="clear" w:color="auto" w:fill="auto"/>
            <w:noWrap/>
            <w:vAlign w:val="bottom"/>
            <w:hideMark/>
          </w:tcPr>
          <w:p w14:paraId="76FDEE1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06A5237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1.7219</w:t>
            </w:r>
          </w:p>
        </w:tc>
        <w:tc>
          <w:tcPr>
            <w:tcW w:w="1155" w:type="dxa"/>
            <w:tcBorders>
              <w:top w:val="nil"/>
              <w:left w:val="nil"/>
              <w:bottom w:val="nil"/>
              <w:right w:val="nil"/>
            </w:tcBorders>
            <w:shd w:val="clear" w:color="auto" w:fill="auto"/>
            <w:noWrap/>
            <w:vAlign w:val="bottom"/>
            <w:hideMark/>
          </w:tcPr>
          <w:p w14:paraId="084F083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0.7989</w:t>
            </w:r>
          </w:p>
        </w:tc>
        <w:tc>
          <w:tcPr>
            <w:tcW w:w="1038" w:type="dxa"/>
            <w:tcBorders>
              <w:top w:val="nil"/>
              <w:left w:val="nil"/>
              <w:bottom w:val="nil"/>
              <w:right w:val="nil"/>
            </w:tcBorders>
            <w:shd w:val="clear" w:color="auto" w:fill="auto"/>
            <w:noWrap/>
            <w:vAlign w:val="bottom"/>
            <w:hideMark/>
          </w:tcPr>
          <w:p w14:paraId="5AFAFA5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0.8537</w:t>
            </w:r>
          </w:p>
        </w:tc>
        <w:tc>
          <w:tcPr>
            <w:tcW w:w="1174" w:type="dxa"/>
            <w:tcBorders>
              <w:top w:val="nil"/>
              <w:left w:val="nil"/>
              <w:bottom w:val="nil"/>
              <w:right w:val="single" w:sz="4" w:space="0" w:color="auto"/>
            </w:tcBorders>
            <w:shd w:val="clear" w:color="auto" w:fill="auto"/>
            <w:noWrap/>
            <w:vAlign w:val="bottom"/>
            <w:hideMark/>
          </w:tcPr>
          <w:p w14:paraId="6963166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3.9782</w:t>
            </w:r>
          </w:p>
        </w:tc>
        <w:tc>
          <w:tcPr>
            <w:tcW w:w="1011" w:type="dxa"/>
            <w:tcBorders>
              <w:top w:val="nil"/>
              <w:left w:val="single" w:sz="4" w:space="0" w:color="auto"/>
              <w:bottom w:val="nil"/>
              <w:right w:val="nil"/>
            </w:tcBorders>
            <w:shd w:val="clear" w:color="auto" w:fill="auto"/>
            <w:noWrap/>
            <w:vAlign w:val="bottom"/>
            <w:hideMark/>
          </w:tcPr>
          <w:p w14:paraId="195F40B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76436BE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1.8805</w:t>
            </w:r>
          </w:p>
        </w:tc>
        <w:tc>
          <w:tcPr>
            <w:tcW w:w="890" w:type="dxa"/>
            <w:tcBorders>
              <w:top w:val="nil"/>
              <w:left w:val="nil"/>
              <w:bottom w:val="nil"/>
              <w:right w:val="nil"/>
            </w:tcBorders>
            <w:shd w:val="clear" w:color="auto" w:fill="auto"/>
            <w:noWrap/>
            <w:vAlign w:val="bottom"/>
            <w:hideMark/>
          </w:tcPr>
          <w:p w14:paraId="138F3D3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792BEE6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1.6683</w:t>
            </w:r>
          </w:p>
        </w:tc>
        <w:tc>
          <w:tcPr>
            <w:tcW w:w="1495" w:type="dxa"/>
            <w:tcBorders>
              <w:top w:val="nil"/>
              <w:left w:val="nil"/>
              <w:bottom w:val="nil"/>
              <w:right w:val="single" w:sz="4" w:space="0" w:color="auto"/>
            </w:tcBorders>
            <w:shd w:val="clear" w:color="auto" w:fill="auto"/>
            <w:noWrap/>
            <w:vAlign w:val="bottom"/>
            <w:hideMark/>
          </w:tcPr>
          <w:p w14:paraId="2565983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0.2122***</w:t>
            </w:r>
          </w:p>
        </w:tc>
      </w:tr>
      <w:tr w:rsidR="002C0F92" w:rsidRPr="00F41BE7" w14:paraId="470478C9"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5FE1B06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Leverage</w:t>
            </w:r>
          </w:p>
        </w:tc>
        <w:tc>
          <w:tcPr>
            <w:tcW w:w="951" w:type="dxa"/>
            <w:tcBorders>
              <w:top w:val="nil"/>
              <w:left w:val="single" w:sz="4" w:space="0" w:color="auto"/>
              <w:bottom w:val="nil"/>
              <w:right w:val="nil"/>
            </w:tcBorders>
            <w:shd w:val="clear" w:color="auto" w:fill="auto"/>
            <w:noWrap/>
            <w:vAlign w:val="bottom"/>
            <w:hideMark/>
          </w:tcPr>
          <w:p w14:paraId="7039220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5ADB52B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0.2446</w:t>
            </w:r>
          </w:p>
        </w:tc>
        <w:tc>
          <w:tcPr>
            <w:tcW w:w="1155" w:type="dxa"/>
            <w:tcBorders>
              <w:top w:val="nil"/>
              <w:left w:val="nil"/>
              <w:bottom w:val="nil"/>
              <w:right w:val="nil"/>
            </w:tcBorders>
            <w:shd w:val="clear" w:color="auto" w:fill="auto"/>
            <w:noWrap/>
            <w:vAlign w:val="bottom"/>
            <w:hideMark/>
          </w:tcPr>
          <w:p w14:paraId="2B02019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0.9060</w:t>
            </w:r>
          </w:p>
        </w:tc>
        <w:tc>
          <w:tcPr>
            <w:tcW w:w="1038" w:type="dxa"/>
            <w:tcBorders>
              <w:top w:val="nil"/>
              <w:left w:val="nil"/>
              <w:bottom w:val="nil"/>
              <w:right w:val="nil"/>
            </w:tcBorders>
            <w:shd w:val="clear" w:color="auto" w:fill="auto"/>
            <w:noWrap/>
            <w:vAlign w:val="bottom"/>
            <w:hideMark/>
          </w:tcPr>
          <w:p w14:paraId="0703CB0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3790CF3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68.0000</w:t>
            </w:r>
          </w:p>
        </w:tc>
        <w:tc>
          <w:tcPr>
            <w:tcW w:w="1011" w:type="dxa"/>
            <w:tcBorders>
              <w:top w:val="nil"/>
              <w:left w:val="single" w:sz="4" w:space="0" w:color="auto"/>
              <w:bottom w:val="nil"/>
              <w:right w:val="nil"/>
            </w:tcBorders>
            <w:shd w:val="clear" w:color="auto" w:fill="auto"/>
            <w:noWrap/>
            <w:vAlign w:val="bottom"/>
            <w:hideMark/>
          </w:tcPr>
          <w:p w14:paraId="49696A1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6C188FC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0.2496</w:t>
            </w:r>
          </w:p>
        </w:tc>
        <w:tc>
          <w:tcPr>
            <w:tcW w:w="890" w:type="dxa"/>
            <w:tcBorders>
              <w:top w:val="nil"/>
              <w:left w:val="nil"/>
              <w:bottom w:val="nil"/>
              <w:right w:val="nil"/>
            </w:tcBorders>
            <w:shd w:val="clear" w:color="auto" w:fill="auto"/>
            <w:noWrap/>
            <w:vAlign w:val="bottom"/>
            <w:hideMark/>
          </w:tcPr>
          <w:p w14:paraId="0551D7A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2FCB31C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0.2429</w:t>
            </w:r>
          </w:p>
        </w:tc>
        <w:tc>
          <w:tcPr>
            <w:tcW w:w="1495" w:type="dxa"/>
            <w:tcBorders>
              <w:top w:val="nil"/>
              <w:left w:val="nil"/>
              <w:bottom w:val="nil"/>
              <w:right w:val="single" w:sz="4" w:space="0" w:color="auto"/>
            </w:tcBorders>
            <w:shd w:val="clear" w:color="auto" w:fill="auto"/>
            <w:noWrap/>
            <w:vAlign w:val="bottom"/>
            <w:hideMark/>
          </w:tcPr>
          <w:p w14:paraId="21409E4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0.0068</w:t>
            </w:r>
          </w:p>
        </w:tc>
      </w:tr>
      <w:tr w:rsidR="002C0F92" w:rsidRPr="00F41BE7" w14:paraId="413795FD"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119A87F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Intangibles</w:t>
            </w:r>
          </w:p>
        </w:tc>
        <w:tc>
          <w:tcPr>
            <w:tcW w:w="951" w:type="dxa"/>
            <w:tcBorders>
              <w:top w:val="nil"/>
              <w:left w:val="single" w:sz="4" w:space="0" w:color="auto"/>
              <w:bottom w:val="nil"/>
              <w:right w:val="nil"/>
            </w:tcBorders>
            <w:shd w:val="clear" w:color="auto" w:fill="auto"/>
            <w:noWrap/>
            <w:vAlign w:val="bottom"/>
            <w:hideMark/>
          </w:tcPr>
          <w:p w14:paraId="705E08F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628B7C9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0.1664</w:t>
            </w:r>
          </w:p>
        </w:tc>
        <w:tc>
          <w:tcPr>
            <w:tcW w:w="1155" w:type="dxa"/>
            <w:tcBorders>
              <w:top w:val="nil"/>
              <w:left w:val="nil"/>
              <w:bottom w:val="nil"/>
              <w:right w:val="nil"/>
            </w:tcBorders>
            <w:shd w:val="clear" w:color="auto" w:fill="auto"/>
            <w:noWrap/>
            <w:vAlign w:val="bottom"/>
            <w:hideMark/>
          </w:tcPr>
          <w:p w14:paraId="1C38A7E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0.2232</w:t>
            </w:r>
          </w:p>
        </w:tc>
        <w:tc>
          <w:tcPr>
            <w:tcW w:w="1038" w:type="dxa"/>
            <w:tcBorders>
              <w:top w:val="nil"/>
              <w:left w:val="nil"/>
              <w:bottom w:val="nil"/>
              <w:right w:val="nil"/>
            </w:tcBorders>
            <w:shd w:val="clear" w:color="auto" w:fill="auto"/>
            <w:noWrap/>
            <w:vAlign w:val="bottom"/>
            <w:hideMark/>
          </w:tcPr>
          <w:p w14:paraId="448EB92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-0.0195</w:t>
            </w:r>
          </w:p>
        </w:tc>
        <w:tc>
          <w:tcPr>
            <w:tcW w:w="1174" w:type="dxa"/>
            <w:tcBorders>
              <w:top w:val="nil"/>
              <w:left w:val="nil"/>
              <w:bottom w:val="nil"/>
              <w:right w:val="single" w:sz="4" w:space="0" w:color="auto"/>
            </w:tcBorders>
            <w:shd w:val="clear" w:color="auto" w:fill="auto"/>
            <w:noWrap/>
            <w:vAlign w:val="bottom"/>
            <w:hideMark/>
          </w:tcPr>
          <w:p w14:paraId="32615A9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0.9612</w:t>
            </w:r>
          </w:p>
        </w:tc>
        <w:tc>
          <w:tcPr>
            <w:tcW w:w="1011" w:type="dxa"/>
            <w:tcBorders>
              <w:top w:val="nil"/>
              <w:left w:val="single" w:sz="4" w:space="0" w:color="auto"/>
              <w:bottom w:val="nil"/>
              <w:right w:val="nil"/>
            </w:tcBorders>
            <w:shd w:val="clear" w:color="auto" w:fill="auto"/>
            <w:noWrap/>
            <w:vAlign w:val="bottom"/>
            <w:hideMark/>
          </w:tcPr>
          <w:p w14:paraId="5BDD3BC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514A405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0.2109</w:t>
            </w:r>
          </w:p>
        </w:tc>
        <w:tc>
          <w:tcPr>
            <w:tcW w:w="890" w:type="dxa"/>
            <w:tcBorders>
              <w:top w:val="nil"/>
              <w:left w:val="nil"/>
              <w:bottom w:val="nil"/>
              <w:right w:val="nil"/>
            </w:tcBorders>
            <w:shd w:val="clear" w:color="auto" w:fill="auto"/>
            <w:noWrap/>
            <w:vAlign w:val="bottom"/>
            <w:hideMark/>
          </w:tcPr>
          <w:p w14:paraId="289332A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320B23D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0.1513</w:t>
            </w:r>
          </w:p>
        </w:tc>
        <w:tc>
          <w:tcPr>
            <w:tcW w:w="1495" w:type="dxa"/>
            <w:tcBorders>
              <w:top w:val="nil"/>
              <w:left w:val="nil"/>
              <w:bottom w:val="nil"/>
              <w:right w:val="single" w:sz="4" w:space="0" w:color="auto"/>
            </w:tcBorders>
            <w:shd w:val="clear" w:color="auto" w:fill="auto"/>
            <w:noWrap/>
            <w:vAlign w:val="bottom"/>
            <w:hideMark/>
          </w:tcPr>
          <w:p w14:paraId="706A832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0.0596***</w:t>
            </w:r>
          </w:p>
        </w:tc>
      </w:tr>
      <w:tr w:rsidR="002C0F92" w:rsidRPr="00F41BE7" w14:paraId="4B7F6D10"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0C81E4C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Age</w:t>
            </w:r>
          </w:p>
        </w:tc>
        <w:tc>
          <w:tcPr>
            <w:tcW w:w="951" w:type="dxa"/>
            <w:tcBorders>
              <w:top w:val="nil"/>
              <w:left w:val="single" w:sz="4" w:space="0" w:color="auto"/>
              <w:bottom w:val="nil"/>
              <w:right w:val="nil"/>
            </w:tcBorders>
            <w:shd w:val="clear" w:color="auto" w:fill="auto"/>
            <w:noWrap/>
            <w:vAlign w:val="bottom"/>
            <w:hideMark/>
          </w:tcPr>
          <w:p w14:paraId="6E316B6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78F2E79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17.8399</w:t>
            </w:r>
          </w:p>
        </w:tc>
        <w:tc>
          <w:tcPr>
            <w:tcW w:w="1155" w:type="dxa"/>
            <w:tcBorders>
              <w:top w:val="nil"/>
              <w:left w:val="nil"/>
              <w:bottom w:val="nil"/>
              <w:right w:val="nil"/>
            </w:tcBorders>
            <w:shd w:val="clear" w:color="auto" w:fill="auto"/>
            <w:noWrap/>
            <w:vAlign w:val="bottom"/>
            <w:hideMark/>
          </w:tcPr>
          <w:p w14:paraId="19ACB36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12.9100</w:t>
            </w:r>
          </w:p>
        </w:tc>
        <w:tc>
          <w:tcPr>
            <w:tcW w:w="1038" w:type="dxa"/>
            <w:tcBorders>
              <w:top w:val="nil"/>
              <w:left w:val="nil"/>
              <w:bottom w:val="nil"/>
              <w:right w:val="nil"/>
            </w:tcBorders>
            <w:shd w:val="clear" w:color="auto" w:fill="auto"/>
            <w:noWrap/>
            <w:vAlign w:val="bottom"/>
            <w:hideMark/>
          </w:tcPr>
          <w:p w14:paraId="116C2F6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0.5671</w:t>
            </w:r>
          </w:p>
        </w:tc>
        <w:tc>
          <w:tcPr>
            <w:tcW w:w="1174" w:type="dxa"/>
            <w:tcBorders>
              <w:top w:val="nil"/>
              <w:left w:val="nil"/>
              <w:bottom w:val="nil"/>
              <w:right w:val="single" w:sz="4" w:space="0" w:color="auto"/>
            </w:tcBorders>
            <w:shd w:val="clear" w:color="auto" w:fill="auto"/>
            <w:noWrap/>
            <w:vAlign w:val="bottom"/>
            <w:hideMark/>
          </w:tcPr>
          <w:p w14:paraId="7E63048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49.2466</w:t>
            </w:r>
          </w:p>
        </w:tc>
        <w:tc>
          <w:tcPr>
            <w:tcW w:w="1011" w:type="dxa"/>
            <w:tcBorders>
              <w:top w:val="nil"/>
              <w:left w:val="single" w:sz="4" w:space="0" w:color="auto"/>
              <w:bottom w:val="nil"/>
              <w:right w:val="nil"/>
            </w:tcBorders>
            <w:shd w:val="clear" w:color="auto" w:fill="auto"/>
            <w:noWrap/>
            <w:vAlign w:val="bottom"/>
            <w:hideMark/>
          </w:tcPr>
          <w:p w14:paraId="37B1191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201C58C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23.8380</w:t>
            </w:r>
          </w:p>
        </w:tc>
        <w:tc>
          <w:tcPr>
            <w:tcW w:w="890" w:type="dxa"/>
            <w:tcBorders>
              <w:top w:val="nil"/>
              <w:left w:val="nil"/>
              <w:bottom w:val="nil"/>
              <w:right w:val="nil"/>
            </w:tcBorders>
            <w:shd w:val="clear" w:color="auto" w:fill="auto"/>
            <w:noWrap/>
            <w:vAlign w:val="bottom"/>
            <w:hideMark/>
          </w:tcPr>
          <w:p w14:paraId="7A879B5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3F5E736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15.8095</w:t>
            </w:r>
          </w:p>
        </w:tc>
        <w:tc>
          <w:tcPr>
            <w:tcW w:w="1495" w:type="dxa"/>
            <w:tcBorders>
              <w:top w:val="nil"/>
              <w:left w:val="nil"/>
              <w:bottom w:val="nil"/>
              <w:right w:val="single" w:sz="4" w:space="0" w:color="auto"/>
            </w:tcBorders>
            <w:shd w:val="clear" w:color="auto" w:fill="auto"/>
            <w:noWrap/>
            <w:vAlign w:val="bottom"/>
            <w:hideMark/>
          </w:tcPr>
          <w:p w14:paraId="257D1AF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8.0286***</w:t>
            </w:r>
          </w:p>
        </w:tc>
      </w:tr>
      <w:tr w:rsidR="002C0F92" w:rsidRPr="00F41BE7" w14:paraId="169A7F29"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7287CCA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 xml:space="preserve">M&amp;A experience </w:t>
            </w:r>
          </w:p>
        </w:tc>
        <w:tc>
          <w:tcPr>
            <w:tcW w:w="951" w:type="dxa"/>
            <w:tcBorders>
              <w:top w:val="nil"/>
              <w:left w:val="single" w:sz="4" w:space="0" w:color="auto"/>
              <w:bottom w:val="nil"/>
              <w:right w:val="nil"/>
            </w:tcBorders>
            <w:shd w:val="clear" w:color="auto" w:fill="auto"/>
            <w:noWrap/>
            <w:vAlign w:val="bottom"/>
            <w:hideMark/>
          </w:tcPr>
          <w:p w14:paraId="5EC3650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0907C4A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0.6360</w:t>
            </w:r>
          </w:p>
        </w:tc>
        <w:tc>
          <w:tcPr>
            <w:tcW w:w="1155" w:type="dxa"/>
            <w:tcBorders>
              <w:top w:val="nil"/>
              <w:left w:val="nil"/>
              <w:bottom w:val="nil"/>
              <w:right w:val="nil"/>
            </w:tcBorders>
            <w:shd w:val="clear" w:color="auto" w:fill="auto"/>
            <w:noWrap/>
            <w:vAlign w:val="bottom"/>
            <w:hideMark/>
          </w:tcPr>
          <w:p w14:paraId="0A0F8E2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0.4812</w:t>
            </w:r>
          </w:p>
        </w:tc>
        <w:tc>
          <w:tcPr>
            <w:tcW w:w="1038" w:type="dxa"/>
            <w:tcBorders>
              <w:top w:val="nil"/>
              <w:left w:val="nil"/>
              <w:bottom w:val="nil"/>
              <w:right w:val="nil"/>
            </w:tcBorders>
            <w:shd w:val="clear" w:color="auto" w:fill="auto"/>
            <w:noWrap/>
            <w:vAlign w:val="bottom"/>
            <w:hideMark/>
          </w:tcPr>
          <w:p w14:paraId="11CD98C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176AFAF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7E2B769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6470EE3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0.7098</w:t>
            </w:r>
          </w:p>
        </w:tc>
        <w:tc>
          <w:tcPr>
            <w:tcW w:w="890" w:type="dxa"/>
            <w:tcBorders>
              <w:top w:val="nil"/>
              <w:left w:val="nil"/>
              <w:bottom w:val="nil"/>
              <w:right w:val="nil"/>
            </w:tcBorders>
            <w:shd w:val="clear" w:color="auto" w:fill="auto"/>
            <w:noWrap/>
            <w:vAlign w:val="bottom"/>
            <w:hideMark/>
          </w:tcPr>
          <w:p w14:paraId="5B6FCE4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6B4893B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0.6110</w:t>
            </w:r>
          </w:p>
        </w:tc>
        <w:tc>
          <w:tcPr>
            <w:tcW w:w="1495" w:type="dxa"/>
            <w:tcBorders>
              <w:top w:val="nil"/>
              <w:left w:val="nil"/>
              <w:bottom w:val="nil"/>
              <w:right w:val="single" w:sz="4" w:space="0" w:color="auto"/>
            </w:tcBorders>
            <w:shd w:val="clear" w:color="auto" w:fill="auto"/>
            <w:noWrap/>
            <w:vAlign w:val="bottom"/>
            <w:hideMark/>
          </w:tcPr>
          <w:p w14:paraId="5A58AAB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0.0988***</w:t>
            </w:r>
          </w:p>
        </w:tc>
      </w:tr>
      <w:tr w:rsidR="002C0F92" w:rsidRPr="00F41BE7" w14:paraId="124E7F11"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400CF65A" w14:textId="77777777" w:rsidR="002C0F92" w:rsidRPr="00F41BE7" w:rsidRDefault="002C0F92" w:rsidP="00AE3D78">
            <w:pPr>
              <w:spacing w:after="0" w:line="240" w:lineRule="auto"/>
              <w:jc w:val="right"/>
              <w:rPr>
                <w:rFonts w:ascii="Times New Roman" w:eastAsia="Times New Roman" w:hAnsi="Times New Roman" w:cs="Times New Roman"/>
                <w:color w:val="000000"/>
                <w:sz w:val="18"/>
                <w:szCs w:val="18"/>
                <w:lang w:eastAsia="en-GB"/>
              </w:rPr>
            </w:pPr>
          </w:p>
        </w:tc>
        <w:tc>
          <w:tcPr>
            <w:tcW w:w="951" w:type="dxa"/>
            <w:tcBorders>
              <w:top w:val="nil"/>
              <w:left w:val="single" w:sz="4" w:space="0" w:color="auto"/>
              <w:bottom w:val="nil"/>
              <w:right w:val="nil"/>
            </w:tcBorders>
            <w:shd w:val="clear" w:color="auto" w:fill="auto"/>
            <w:noWrap/>
            <w:vAlign w:val="bottom"/>
            <w:hideMark/>
          </w:tcPr>
          <w:p w14:paraId="4C53A5D9"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400E56CA"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01245EE0"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6B586288"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38C8ED39"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0F4185CB"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FB6674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73A5FBC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41B885A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5EEBACBC"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2028CFB2"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686D6FB0"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r w:rsidRPr="00F41BE7">
              <w:rPr>
                <w:rFonts w:ascii="Times New Roman" w:eastAsia="Times New Roman" w:hAnsi="Times New Roman" w:cs="Times New Roman"/>
                <w:i/>
                <w:iCs/>
                <w:color w:val="000000"/>
                <w:sz w:val="18"/>
                <w:szCs w:val="18"/>
                <w:lang w:eastAsia="en-GB"/>
              </w:rPr>
              <w:t>Deal characteristics</w:t>
            </w:r>
          </w:p>
        </w:tc>
        <w:tc>
          <w:tcPr>
            <w:tcW w:w="951" w:type="dxa"/>
            <w:tcBorders>
              <w:top w:val="nil"/>
              <w:left w:val="single" w:sz="4" w:space="0" w:color="auto"/>
              <w:bottom w:val="nil"/>
              <w:right w:val="nil"/>
            </w:tcBorders>
            <w:shd w:val="clear" w:color="auto" w:fill="auto"/>
            <w:noWrap/>
            <w:vAlign w:val="bottom"/>
            <w:hideMark/>
          </w:tcPr>
          <w:p w14:paraId="49629BD6"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p>
        </w:tc>
        <w:tc>
          <w:tcPr>
            <w:tcW w:w="1155" w:type="dxa"/>
            <w:tcBorders>
              <w:top w:val="nil"/>
              <w:left w:val="nil"/>
              <w:bottom w:val="nil"/>
              <w:right w:val="nil"/>
            </w:tcBorders>
            <w:shd w:val="clear" w:color="auto" w:fill="auto"/>
            <w:noWrap/>
            <w:vAlign w:val="bottom"/>
            <w:hideMark/>
          </w:tcPr>
          <w:p w14:paraId="670145F8"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36E62425"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36056C3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09166756"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3B86F56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38256BA"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7A45E845"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66ECA2F0"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1F33C567"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42D33A84"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58B499E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Foreign target</w:t>
            </w:r>
          </w:p>
        </w:tc>
        <w:tc>
          <w:tcPr>
            <w:tcW w:w="951" w:type="dxa"/>
            <w:tcBorders>
              <w:top w:val="nil"/>
              <w:left w:val="single" w:sz="4" w:space="0" w:color="auto"/>
              <w:bottom w:val="nil"/>
              <w:right w:val="nil"/>
            </w:tcBorders>
            <w:shd w:val="clear" w:color="auto" w:fill="auto"/>
            <w:noWrap/>
            <w:vAlign w:val="bottom"/>
            <w:hideMark/>
          </w:tcPr>
          <w:p w14:paraId="2380521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0CDAE24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0.3288</w:t>
            </w:r>
          </w:p>
        </w:tc>
        <w:tc>
          <w:tcPr>
            <w:tcW w:w="1155" w:type="dxa"/>
            <w:tcBorders>
              <w:top w:val="nil"/>
              <w:left w:val="nil"/>
              <w:bottom w:val="nil"/>
              <w:right w:val="nil"/>
            </w:tcBorders>
            <w:shd w:val="clear" w:color="auto" w:fill="auto"/>
            <w:noWrap/>
            <w:vAlign w:val="bottom"/>
            <w:hideMark/>
          </w:tcPr>
          <w:p w14:paraId="44286D8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0.4698</w:t>
            </w:r>
          </w:p>
        </w:tc>
        <w:tc>
          <w:tcPr>
            <w:tcW w:w="1038" w:type="dxa"/>
            <w:tcBorders>
              <w:top w:val="nil"/>
              <w:left w:val="nil"/>
              <w:bottom w:val="nil"/>
              <w:right w:val="nil"/>
            </w:tcBorders>
            <w:shd w:val="clear" w:color="auto" w:fill="auto"/>
            <w:noWrap/>
            <w:vAlign w:val="bottom"/>
            <w:hideMark/>
          </w:tcPr>
          <w:p w14:paraId="5DFFA24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330222E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740234A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13AB267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0.6888</w:t>
            </w:r>
          </w:p>
        </w:tc>
        <w:tc>
          <w:tcPr>
            <w:tcW w:w="890" w:type="dxa"/>
            <w:tcBorders>
              <w:top w:val="nil"/>
              <w:left w:val="nil"/>
              <w:bottom w:val="nil"/>
              <w:right w:val="nil"/>
            </w:tcBorders>
            <w:shd w:val="clear" w:color="auto" w:fill="auto"/>
            <w:noWrap/>
            <w:vAlign w:val="bottom"/>
            <w:hideMark/>
          </w:tcPr>
          <w:p w14:paraId="27EE780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027F2FC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0.2069</w:t>
            </w:r>
          </w:p>
        </w:tc>
        <w:tc>
          <w:tcPr>
            <w:tcW w:w="1495" w:type="dxa"/>
            <w:tcBorders>
              <w:top w:val="nil"/>
              <w:left w:val="nil"/>
              <w:bottom w:val="nil"/>
              <w:right w:val="single" w:sz="4" w:space="0" w:color="auto"/>
            </w:tcBorders>
            <w:shd w:val="clear" w:color="auto" w:fill="auto"/>
            <w:noWrap/>
            <w:vAlign w:val="bottom"/>
            <w:hideMark/>
          </w:tcPr>
          <w:p w14:paraId="6458EEE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0.4818***</w:t>
            </w:r>
          </w:p>
        </w:tc>
      </w:tr>
      <w:tr w:rsidR="002C0F92" w:rsidRPr="00F41BE7" w14:paraId="578F6434"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3C78B5D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Related target</w:t>
            </w:r>
          </w:p>
        </w:tc>
        <w:tc>
          <w:tcPr>
            <w:tcW w:w="951" w:type="dxa"/>
            <w:tcBorders>
              <w:top w:val="nil"/>
              <w:left w:val="single" w:sz="4" w:space="0" w:color="auto"/>
              <w:bottom w:val="nil"/>
              <w:right w:val="nil"/>
            </w:tcBorders>
            <w:shd w:val="clear" w:color="auto" w:fill="auto"/>
            <w:noWrap/>
            <w:vAlign w:val="bottom"/>
            <w:hideMark/>
          </w:tcPr>
          <w:p w14:paraId="7DE3E0E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2A38C14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0.4756</w:t>
            </w:r>
          </w:p>
        </w:tc>
        <w:tc>
          <w:tcPr>
            <w:tcW w:w="1155" w:type="dxa"/>
            <w:tcBorders>
              <w:top w:val="nil"/>
              <w:left w:val="nil"/>
              <w:bottom w:val="nil"/>
              <w:right w:val="nil"/>
            </w:tcBorders>
            <w:shd w:val="clear" w:color="auto" w:fill="auto"/>
            <w:noWrap/>
            <w:vAlign w:val="bottom"/>
            <w:hideMark/>
          </w:tcPr>
          <w:p w14:paraId="5E5CCC0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0.4994</w:t>
            </w:r>
          </w:p>
        </w:tc>
        <w:tc>
          <w:tcPr>
            <w:tcW w:w="1038" w:type="dxa"/>
            <w:tcBorders>
              <w:top w:val="nil"/>
              <w:left w:val="nil"/>
              <w:bottom w:val="nil"/>
              <w:right w:val="nil"/>
            </w:tcBorders>
            <w:shd w:val="clear" w:color="auto" w:fill="auto"/>
            <w:noWrap/>
            <w:vAlign w:val="bottom"/>
            <w:hideMark/>
          </w:tcPr>
          <w:p w14:paraId="290C7B6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5EE68A6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4D58CB3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6279CEF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0.4445</w:t>
            </w:r>
          </w:p>
        </w:tc>
        <w:tc>
          <w:tcPr>
            <w:tcW w:w="890" w:type="dxa"/>
            <w:tcBorders>
              <w:top w:val="nil"/>
              <w:left w:val="nil"/>
              <w:bottom w:val="nil"/>
              <w:right w:val="nil"/>
            </w:tcBorders>
            <w:shd w:val="clear" w:color="auto" w:fill="auto"/>
            <w:noWrap/>
            <w:vAlign w:val="bottom"/>
            <w:hideMark/>
          </w:tcPr>
          <w:p w14:paraId="76065BA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6CF637A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0.4861</w:t>
            </w:r>
          </w:p>
        </w:tc>
        <w:tc>
          <w:tcPr>
            <w:tcW w:w="1495" w:type="dxa"/>
            <w:tcBorders>
              <w:top w:val="nil"/>
              <w:left w:val="nil"/>
              <w:bottom w:val="nil"/>
              <w:right w:val="single" w:sz="4" w:space="0" w:color="auto"/>
            </w:tcBorders>
            <w:shd w:val="clear" w:color="auto" w:fill="auto"/>
            <w:noWrap/>
            <w:vAlign w:val="bottom"/>
            <w:hideMark/>
          </w:tcPr>
          <w:p w14:paraId="3CC11D5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-0.0416***</w:t>
            </w:r>
          </w:p>
        </w:tc>
      </w:tr>
      <w:tr w:rsidR="002C0F92" w:rsidRPr="00F41BE7" w14:paraId="754EC51E"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3303F15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Public target</w:t>
            </w:r>
          </w:p>
        </w:tc>
        <w:tc>
          <w:tcPr>
            <w:tcW w:w="951" w:type="dxa"/>
            <w:tcBorders>
              <w:top w:val="nil"/>
              <w:left w:val="single" w:sz="4" w:space="0" w:color="auto"/>
              <w:bottom w:val="nil"/>
              <w:right w:val="nil"/>
            </w:tcBorders>
            <w:shd w:val="clear" w:color="auto" w:fill="auto"/>
            <w:noWrap/>
            <w:vAlign w:val="bottom"/>
            <w:hideMark/>
          </w:tcPr>
          <w:p w14:paraId="394D5C6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67DEF38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0.0588</w:t>
            </w:r>
          </w:p>
        </w:tc>
        <w:tc>
          <w:tcPr>
            <w:tcW w:w="1155" w:type="dxa"/>
            <w:tcBorders>
              <w:top w:val="nil"/>
              <w:left w:val="nil"/>
              <w:bottom w:val="nil"/>
              <w:right w:val="nil"/>
            </w:tcBorders>
            <w:shd w:val="clear" w:color="auto" w:fill="auto"/>
            <w:noWrap/>
            <w:vAlign w:val="bottom"/>
            <w:hideMark/>
          </w:tcPr>
          <w:p w14:paraId="6F312B2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0.2352</w:t>
            </w:r>
          </w:p>
        </w:tc>
        <w:tc>
          <w:tcPr>
            <w:tcW w:w="1038" w:type="dxa"/>
            <w:tcBorders>
              <w:top w:val="nil"/>
              <w:left w:val="nil"/>
              <w:bottom w:val="nil"/>
              <w:right w:val="nil"/>
            </w:tcBorders>
            <w:shd w:val="clear" w:color="auto" w:fill="auto"/>
            <w:noWrap/>
            <w:vAlign w:val="bottom"/>
            <w:hideMark/>
          </w:tcPr>
          <w:p w14:paraId="4C5252D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0D40AE6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056EF33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0C756A5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0.0683</w:t>
            </w:r>
          </w:p>
        </w:tc>
        <w:tc>
          <w:tcPr>
            <w:tcW w:w="890" w:type="dxa"/>
            <w:tcBorders>
              <w:top w:val="nil"/>
              <w:left w:val="nil"/>
              <w:bottom w:val="nil"/>
              <w:right w:val="nil"/>
            </w:tcBorders>
            <w:shd w:val="clear" w:color="auto" w:fill="auto"/>
            <w:noWrap/>
            <w:vAlign w:val="bottom"/>
            <w:hideMark/>
          </w:tcPr>
          <w:p w14:paraId="0F7E1C0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7406BCE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0.0556</w:t>
            </w:r>
          </w:p>
        </w:tc>
        <w:tc>
          <w:tcPr>
            <w:tcW w:w="1495" w:type="dxa"/>
            <w:tcBorders>
              <w:top w:val="nil"/>
              <w:left w:val="nil"/>
              <w:bottom w:val="nil"/>
              <w:right w:val="single" w:sz="4" w:space="0" w:color="auto"/>
            </w:tcBorders>
            <w:shd w:val="clear" w:color="auto" w:fill="auto"/>
            <w:noWrap/>
            <w:vAlign w:val="bottom"/>
            <w:hideMark/>
          </w:tcPr>
          <w:p w14:paraId="418A64E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0.0127*</w:t>
            </w:r>
          </w:p>
        </w:tc>
      </w:tr>
      <w:tr w:rsidR="002C0F92" w:rsidRPr="00F41BE7" w14:paraId="0A80F652"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69ECF4C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Hi-tech target</w:t>
            </w:r>
          </w:p>
        </w:tc>
        <w:tc>
          <w:tcPr>
            <w:tcW w:w="951" w:type="dxa"/>
            <w:tcBorders>
              <w:top w:val="nil"/>
              <w:left w:val="single" w:sz="4" w:space="0" w:color="auto"/>
              <w:bottom w:val="nil"/>
              <w:right w:val="nil"/>
            </w:tcBorders>
            <w:shd w:val="clear" w:color="auto" w:fill="auto"/>
            <w:noWrap/>
            <w:vAlign w:val="bottom"/>
            <w:hideMark/>
          </w:tcPr>
          <w:p w14:paraId="4276567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50E028F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0.0676</w:t>
            </w:r>
          </w:p>
        </w:tc>
        <w:tc>
          <w:tcPr>
            <w:tcW w:w="1155" w:type="dxa"/>
            <w:tcBorders>
              <w:top w:val="nil"/>
              <w:left w:val="nil"/>
              <w:bottom w:val="nil"/>
              <w:right w:val="nil"/>
            </w:tcBorders>
            <w:shd w:val="clear" w:color="auto" w:fill="auto"/>
            <w:noWrap/>
            <w:vAlign w:val="bottom"/>
            <w:hideMark/>
          </w:tcPr>
          <w:p w14:paraId="428F55E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0.2511</w:t>
            </w:r>
          </w:p>
        </w:tc>
        <w:tc>
          <w:tcPr>
            <w:tcW w:w="1038" w:type="dxa"/>
            <w:tcBorders>
              <w:top w:val="nil"/>
              <w:left w:val="nil"/>
              <w:bottom w:val="nil"/>
              <w:right w:val="nil"/>
            </w:tcBorders>
            <w:shd w:val="clear" w:color="auto" w:fill="auto"/>
            <w:noWrap/>
            <w:vAlign w:val="bottom"/>
            <w:hideMark/>
          </w:tcPr>
          <w:p w14:paraId="0FDE78A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64C73EF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4AC7483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5A2A78E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0.0827</w:t>
            </w:r>
          </w:p>
        </w:tc>
        <w:tc>
          <w:tcPr>
            <w:tcW w:w="890" w:type="dxa"/>
            <w:tcBorders>
              <w:top w:val="nil"/>
              <w:left w:val="nil"/>
              <w:bottom w:val="nil"/>
              <w:right w:val="nil"/>
            </w:tcBorders>
            <w:shd w:val="clear" w:color="auto" w:fill="auto"/>
            <w:noWrap/>
            <w:vAlign w:val="bottom"/>
            <w:hideMark/>
          </w:tcPr>
          <w:p w14:paraId="2A6D8A6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4763E37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0.0625</w:t>
            </w:r>
          </w:p>
        </w:tc>
        <w:tc>
          <w:tcPr>
            <w:tcW w:w="1495" w:type="dxa"/>
            <w:tcBorders>
              <w:top w:val="nil"/>
              <w:left w:val="nil"/>
              <w:bottom w:val="nil"/>
              <w:right w:val="single" w:sz="4" w:space="0" w:color="auto"/>
            </w:tcBorders>
            <w:shd w:val="clear" w:color="auto" w:fill="auto"/>
            <w:noWrap/>
            <w:vAlign w:val="bottom"/>
            <w:hideMark/>
          </w:tcPr>
          <w:p w14:paraId="5E19453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0.0203***</w:t>
            </w:r>
          </w:p>
        </w:tc>
      </w:tr>
      <w:tr w:rsidR="002C0F92" w:rsidRPr="00F41BE7" w14:paraId="5EA08DF7"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1076692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Bankrupt target</w:t>
            </w:r>
          </w:p>
        </w:tc>
        <w:tc>
          <w:tcPr>
            <w:tcW w:w="951" w:type="dxa"/>
            <w:tcBorders>
              <w:top w:val="nil"/>
              <w:left w:val="single" w:sz="4" w:space="0" w:color="auto"/>
              <w:bottom w:val="nil"/>
              <w:right w:val="nil"/>
            </w:tcBorders>
            <w:shd w:val="clear" w:color="auto" w:fill="auto"/>
            <w:noWrap/>
            <w:vAlign w:val="bottom"/>
            <w:hideMark/>
          </w:tcPr>
          <w:p w14:paraId="29ABD97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40C1EF0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0.0141</w:t>
            </w:r>
          </w:p>
        </w:tc>
        <w:tc>
          <w:tcPr>
            <w:tcW w:w="1155" w:type="dxa"/>
            <w:tcBorders>
              <w:top w:val="nil"/>
              <w:left w:val="nil"/>
              <w:bottom w:val="nil"/>
              <w:right w:val="nil"/>
            </w:tcBorders>
            <w:shd w:val="clear" w:color="auto" w:fill="auto"/>
            <w:noWrap/>
            <w:vAlign w:val="bottom"/>
            <w:hideMark/>
          </w:tcPr>
          <w:p w14:paraId="6AFC197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0.1180</w:t>
            </w:r>
          </w:p>
        </w:tc>
        <w:tc>
          <w:tcPr>
            <w:tcW w:w="1038" w:type="dxa"/>
            <w:tcBorders>
              <w:top w:val="nil"/>
              <w:left w:val="nil"/>
              <w:bottom w:val="nil"/>
              <w:right w:val="nil"/>
            </w:tcBorders>
            <w:shd w:val="clear" w:color="auto" w:fill="auto"/>
            <w:noWrap/>
            <w:vAlign w:val="bottom"/>
            <w:hideMark/>
          </w:tcPr>
          <w:p w14:paraId="6468D07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2412BCA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7DDC0E7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7E239CC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0.0066</w:t>
            </w:r>
          </w:p>
        </w:tc>
        <w:tc>
          <w:tcPr>
            <w:tcW w:w="890" w:type="dxa"/>
            <w:tcBorders>
              <w:top w:val="nil"/>
              <w:left w:val="nil"/>
              <w:bottom w:val="nil"/>
              <w:right w:val="nil"/>
            </w:tcBorders>
            <w:shd w:val="clear" w:color="auto" w:fill="auto"/>
            <w:noWrap/>
            <w:vAlign w:val="bottom"/>
            <w:hideMark/>
          </w:tcPr>
          <w:p w14:paraId="37419AD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6ADEE8C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0.0167</w:t>
            </w:r>
          </w:p>
        </w:tc>
        <w:tc>
          <w:tcPr>
            <w:tcW w:w="1495" w:type="dxa"/>
            <w:tcBorders>
              <w:top w:val="nil"/>
              <w:left w:val="nil"/>
              <w:bottom w:val="nil"/>
              <w:right w:val="single" w:sz="4" w:space="0" w:color="auto"/>
            </w:tcBorders>
            <w:shd w:val="clear" w:color="auto" w:fill="auto"/>
            <w:noWrap/>
            <w:vAlign w:val="bottom"/>
            <w:hideMark/>
          </w:tcPr>
          <w:p w14:paraId="0494E1A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-0.0101***</w:t>
            </w:r>
          </w:p>
        </w:tc>
      </w:tr>
      <w:tr w:rsidR="002C0F92" w:rsidRPr="00F41BE7" w14:paraId="238E1642"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50732A9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Cash deal</w:t>
            </w:r>
          </w:p>
        </w:tc>
        <w:tc>
          <w:tcPr>
            <w:tcW w:w="951" w:type="dxa"/>
            <w:tcBorders>
              <w:top w:val="nil"/>
              <w:left w:val="single" w:sz="4" w:space="0" w:color="auto"/>
              <w:bottom w:val="nil"/>
              <w:right w:val="nil"/>
            </w:tcBorders>
            <w:shd w:val="clear" w:color="auto" w:fill="auto"/>
            <w:noWrap/>
            <w:vAlign w:val="bottom"/>
            <w:hideMark/>
          </w:tcPr>
          <w:p w14:paraId="6D352E2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2C39805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0.5629</w:t>
            </w:r>
          </w:p>
        </w:tc>
        <w:tc>
          <w:tcPr>
            <w:tcW w:w="1155" w:type="dxa"/>
            <w:tcBorders>
              <w:top w:val="nil"/>
              <w:left w:val="nil"/>
              <w:bottom w:val="nil"/>
              <w:right w:val="nil"/>
            </w:tcBorders>
            <w:shd w:val="clear" w:color="auto" w:fill="auto"/>
            <w:noWrap/>
            <w:vAlign w:val="bottom"/>
            <w:hideMark/>
          </w:tcPr>
          <w:p w14:paraId="34FC629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0.4961</w:t>
            </w:r>
          </w:p>
        </w:tc>
        <w:tc>
          <w:tcPr>
            <w:tcW w:w="1038" w:type="dxa"/>
            <w:tcBorders>
              <w:top w:val="nil"/>
              <w:left w:val="nil"/>
              <w:bottom w:val="nil"/>
              <w:right w:val="nil"/>
            </w:tcBorders>
            <w:shd w:val="clear" w:color="auto" w:fill="auto"/>
            <w:noWrap/>
            <w:vAlign w:val="bottom"/>
            <w:hideMark/>
          </w:tcPr>
          <w:p w14:paraId="515F196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485EDA3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79E545B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6BB16FD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0.6356</w:t>
            </w:r>
          </w:p>
        </w:tc>
        <w:tc>
          <w:tcPr>
            <w:tcW w:w="890" w:type="dxa"/>
            <w:tcBorders>
              <w:top w:val="nil"/>
              <w:left w:val="nil"/>
              <w:bottom w:val="nil"/>
              <w:right w:val="nil"/>
            </w:tcBorders>
            <w:shd w:val="clear" w:color="auto" w:fill="auto"/>
            <w:noWrap/>
            <w:vAlign w:val="bottom"/>
            <w:hideMark/>
          </w:tcPr>
          <w:p w14:paraId="111CD25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19BE2CD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0.5383</w:t>
            </w:r>
          </w:p>
        </w:tc>
        <w:tc>
          <w:tcPr>
            <w:tcW w:w="1495" w:type="dxa"/>
            <w:tcBorders>
              <w:top w:val="nil"/>
              <w:left w:val="nil"/>
              <w:bottom w:val="nil"/>
              <w:right w:val="single" w:sz="4" w:space="0" w:color="auto"/>
            </w:tcBorders>
            <w:shd w:val="clear" w:color="auto" w:fill="auto"/>
            <w:noWrap/>
            <w:vAlign w:val="bottom"/>
            <w:hideMark/>
          </w:tcPr>
          <w:p w14:paraId="2FCB411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0.0972***</w:t>
            </w:r>
          </w:p>
        </w:tc>
      </w:tr>
      <w:tr w:rsidR="002C0F92" w:rsidRPr="00F41BE7" w14:paraId="0BDE3EFC"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1CF8AD3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Stock deal</w:t>
            </w:r>
          </w:p>
        </w:tc>
        <w:tc>
          <w:tcPr>
            <w:tcW w:w="951" w:type="dxa"/>
            <w:tcBorders>
              <w:top w:val="nil"/>
              <w:left w:val="single" w:sz="4" w:space="0" w:color="auto"/>
              <w:bottom w:val="nil"/>
              <w:right w:val="nil"/>
            </w:tcBorders>
            <w:shd w:val="clear" w:color="auto" w:fill="auto"/>
            <w:noWrap/>
            <w:vAlign w:val="bottom"/>
            <w:hideMark/>
          </w:tcPr>
          <w:p w14:paraId="0B198BD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6E15A84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0.0374</w:t>
            </w:r>
          </w:p>
        </w:tc>
        <w:tc>
          <w:tcPr>
            <w:tcW w:w="1155" w:type="dxa"/>
            <w:tcBorders>
              <w:top w:val="nil"/>
              <w:left w:val="nil"/>
              <w:bottom w:val="nil"/>
              <w:right w:val="nil"/>
            </w:tcBorders>
            <w:shd w:val="clear" w:color="auto" w:fill="auto"/>
            <w:noWrap/>
            <w:vAlign w:val="bottom"/>
            <w:hideMark/>
          </w:tcPr>
          <w:p w14:paraId="4FE6172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0.1897</w:t>
            </w:r>
          </w:p>
        </w:tc>
        <w:tc>
          <w:tcPr>
            <w:tcW w:w="1038" w:type="dxa"/>
            <w:tcBorders>
              <w:top w:val="nil"/>
              <w:left w:val="nil"/>
              <w:bottom w:val="nil"/>
              <w:right w:val="nil"/>
            </w:tcBorders>
            <w:shd w:val="clear" w:color="auto" w:fill="auto"/>
            <w:noWrap/>
            <w:vAlign w:val="bottom"/>
            <w:hideMark/>
          </w:tcPr>
          <w:p w14:paraId="4912AE7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6CBB3A9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65C43B6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3428ACD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0.0204</w:t>
            </w:r>
          </w:p>
        </w:tc>
        <w:tc>
          <w:tcPr>
            <w:tcW w:w="890" w:type="dxa"/>
            <w:tcBorders>
              <w:top w:val="nil"/>
              <w:left w:val="nil"/>
              <w:bottom w:val="nil"/>
              <w:right w:val="nil"/>
            </w:tcBorders>
            <w:shd w:val="clear" w:color="auto" w:fill="auto"/>
            <w:noWrap/>
            <w:vAlign w:val="bottom"/>
            <w:hideMark/>
          </w:tcPr>
          <w:p w14:paraId="177AE78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61110DD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0.0431</w:t>
            </w:r>
          </w:p>
        </w:tc>
        <w:tc>
          <w:tcPr>
            <w:tcW w:w="1495" w:type="dxa"/>
            <w:tcBorders>
              <w:top w:val="nil"/>
              <w:left w:val="nil"/>
              <w:bottom w:val="nil"/>
              <w:right w:val="single" w:sz="4" w:space="0" w:color="auto"/>
            </w:tcBorders>
            <w:shd w:val="clear" w:color="auto" w:fill="auto"/>
            <w:noWrap/>
            <w:vAlign w:val="bottom"/>
            <w:hideMark/>
          </w:tcPr>
          <w:p w14:paraId="664BFAB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-0.0228***</w:t>
            </w:r>
          </w:p>
        </w:tc>
      </w:tr>
      <w:tr w:rsidR="002C0F92" w:rsidRPr="00F41BE7" w14:paraId="28C2922C"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682310B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Hostile deal</w:t>
            </w:r>
          </w:p>
        </w:tc>
        <w:tc>
          <w:tcPr>
            <w:tcW w:w="951" w:type="dxa"/>
            <w:tcBorders>
              <w:top w:val="nil"/>
              <w:left w:val="single" w:sz="4" w:space="0" w:color="auto"/>
              <w:bottom w:val="nil"/>
              <w:right w:val="nil"/>
            </w:tcBorders>
            <w:shd w:val="clear" w:color="auto" w:fill="auto"/>
            <w:noWrap/>
            <w:vAlign w:val="bottom"/>
            <w:hideMark/>
          </w:tcPr>
          <w:p w14:paraId="24459ED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1DEB6DD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0.0020</w:t>
            </w:r>
          </w:p>
        </w:tc>
        <w:tc>
          <w:tcPr>
            <w:tcW w:w="1155" w:type="dxa"/>
            <w:tcBorders>
              <w:top w:val="nil"/>
              <w:left w:val="nil"/>
              <w:bottom w:val="nil"/>
              <w:right w:val="nil"/>
            </w:tcBorders>
            <w:shd w:val="clear" w:color="auto" w:fill="auto"/>
            <w:noWrap/>
            <w:vAlign w:val="bottom"/>
            <w:hideMark/>
          </w:tcPr>
          <w:p w14:paraId="6BE1420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0.0446</w:t>
            </w:r>
          </w:p>
        </w:tc>
        <w:tc>
          <w:tcPr>
            <w:tcW w:w="1038" w:type="dxa"/>
            <w:tcBorders>
              <w:top w:val="nil"/>
              <w:left w:val="nil"/>
              <w:bottom w:val="nil"/>
              <w:right w:val="nil"/>
            </w:tcBorders>
            <w:shd w:val="clear" w:color="auto" w:fill="auto"/>
            <w:noWrap/>
            <w:vAlign w:val="bottom"/>
            <w:hideMark/>
          </w:tcPr>
          <w:p w14:paraId="3BAF8CA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58B3581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1.0000</w:t>
            </w:r>
          </w:p>
        </w:tc>
        <w:tc>
          <w:tcPr>
            <w:tcW w:w="1011" w:type="dxa"/>
            <w:tcBorders>
              <w:top w:val="nil"/>
              <w:left w:val="single" w:sz="4" w:space="0" w:color="auto"/>
              <w:bottom w:val="nil"/>
              <w:right w:val="nil"/>
            </w:tcBorders>
            <w:shd w:val="clear" w:color="auto" w:fill="auto"/>
            <w:noWrap/>
            <w:vAlign w:val="bottom"/>
            <w:hideMark/>
          </w:tcPr>
          <w:p w14:paraId="7347C63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238B437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0.0026</w:t>
            </w:r>
          </w:p>
        </w:tc>
        <w:tc>
          <w:tcPr>
            <w:tcW w:w="890" w:type="dxa"/>
            <w:tcBorders>
              <w:top w:val="nil"/>
              <w:left w:val="nil"/>
              <w:bottom w:val="nil"/>
              <w:right w:val="nil"/>
            </w:tcBorders>
            <w:shd w:val="clear" w:color="auto" w:fill="auto"/>
            <w:noWrap/>
            <w:vAlign w:val="bottom"/>
            <w:hideMark/>
          </w:tcPr>
          <w:p w14:paraId="30A7AA8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2B45104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0.0018</w:t>
            </w:r>
          </w:p>
        </w:tc>
        <w:tc>
          <w:tcPr>
            <w:tcW w:w="1495" w:type="dxa"/>
            <w:tcBorders>
              <w:top w:val="nil"/>
              <w:left w:val="nil"/>
              <w:bottom w:val="nil"/>
              <w:right w:val="single" w:sz="4" w:space="0" w:color="auto"/>
            </w:tcBorders>
            <w:shd w:val="clear" w:color="auto" w:fill="auto"/>
            <w:noWrap/>
            <w:vAlign w:val="bottom"/>
            <w:hideMark/>
          </w:tcPr>
          <w:p w14:paraId="138D249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0.0008</w:t>
            </w:r>
          </w:p>
        </w:tc>
      </w:tr>
      <w:tr w:rsidR="002C0F92" w:rsidRPr="00F41BE7" w14:paraId="65E9EA99"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4B6E747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Relative size</w:t>
            </w:r>
          </w:p>
        </w:tc>
        <w:tc>
          <w:tcPr>
            <w:tcW w:w="951" w:type="dxa"/>
            <w:tcBorders>
              <w:top w:val="nil"/>
              <w:left w:val="single" w:sz="4" w:space="0" w:color="auto"/>
              <w:bottom w:val="nil"/>
              <w:right w:val="nil"/>
            </w:tcBorders>
            <w:shd w:val="clear" w:color="auto" w:fill="auto"/>
            <w:noWrap/>
            <w:vAlign w:val="bottom"/>
            <w:hideMark/>
          </w:tcPr>
          <w:p w14:paraId="67776BF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6B77034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0.0902</w:t>
            </w:r>
          </w:p>
        </w:tc>
        <w:tc>
          <w:tcPr>
            <w:tcW w:w="1155" w:type="dxa"/>
            <w:tcBorders>
              <w:top w:val="nil"/>
              <w:left w:val="nil"/>
              <w:bottom w:val="nil"/>
              <w:right w:val="nil"/>
            </w:tcBorders>
            <w:shd w:val="clear" w:color="auto" w:fill="auto"/>
            <w:noWrap/>
            <w:vAlign w:val="bottom"/>
            <w:hideMark/>
          </w:tcPr>
          <w:p w14:paraId="4FC4CAD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0.1278</w:t>
            </w:r>
          </w:p>
        </w:tc>
        <w:tc>
          <w:tcPr>
            <w:tcW w:w="1038" w:type="dxa"/>
            <w:tcBorders>
              <w:top w:val="nil"/>
              <w:left w:val="nil"/>
              <w:bottom w:val="nil"/>
              <w:right w:val="nil"/>
            </w:tcBorders>
            <w:shd w:val="clear" w:color="auto" w:fill="auto"/>
            <w:noWrap/>
            <w:vAlign w:val="bottom"/>
            <w:hideMark/>
          </w:tcPr>
          <w:p w14:paraId="4BA6D8F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0.0018</w:t>
            </w:r>
          </w:p>
        </w:tc>
        <w:tc>
          <w:tcPr>
            <w:tcW w:w="1174" w:type="dxa"/>
            <w:tcBorders>
              <w:top w:val="nil"/>
              <w:left w:val="nil"/>
              <w:bottom w:val="nil"/>
              <w:right w:val="single" w:sz="4" w:space="0" w:color="auto"/>
            </w:tcBorders>
            <w:shd w:val="clear" w:color="auto" w:fill="auto"/>
            <w:noWrap/>
            <w:vAlign w:val="bottom"/>
            <w:hideMark/>
          </w:tcPr>
          <w:p w14:paraId="5ADDAE4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0.4877</w:t>
            </w:r>
          </w:p>
        </w:tc>
        <w:tc>
          <w:tcPr>
            <w:tcW w:w="1011" w:type="dxa"/>
            <w:tcBorders>
              <w:top w:val="nil"/>
              <w:left w:val="single" w:sz="4" w:space="0" w:color="auto"/>
              <w:bottom w:val="nil"/>
              <w:right w:val="nil"/>
            </w:tcBorders>
            <w:shd w:val="clear" w:color="auto" w:fill="auto"/>
            <w:noWrap/>
            <w:vAlign w:val="bottom"/>
            <w:hideMark/>
          </w:tcPr>
          <w:p w14:paraId="0572D48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214EE0A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0.0615</w:t>
            </w:r>
          </w:p>
        </w:tc>
        <w:tc>
          <w:tcPr>
            <w:tcW w:w="890" w:type="dxa"/>
            <w:tcBorders>
              <w:top w:val="nil"/>
              <w:left w:val="nil"/>
              <w:bottom w:val="nil"/>
              <w:right w:val="nil"/>
            </w:tcBorders>
            <w:shd w:val="clear" w:color="auto" w:fill="auto"/>
            <w:noWrap/>
            <w:vAlign w:val="bottom"/>
            <w:hideMark/>
          </w:tcPr>
          <w:p w14:paraId="6A0D62A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1E8F51E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0.0999</w:t>
            </w:r>
          </w:p>
        </w:tc>
        <w:tc>
          <w:tcPr>
            <w:tcW w:w="1495" w:type="dxa"/>
            <w:tcBorders>
              <w:top w:val="nil"/>
              <w:left w:val="nil"/>
              <w:bottom w:val="nil"/>
              <w:right w:val="single" w:sz="4" w:space="0" w:color="auto"/>
            </w:tcBorders>
            <w:shd w:val="clear" w:color="auto" w:fill="auto"/>
            <w:noWrap/>
            <w:vAlign w:val="bottom"/>
            <w:hideMark/>
          </w:tcPr>
          <w:p w14:paraId="7B46CB1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-0.0384***</w:t>
            </w:r>
          </w:p>
        </w:tc>
      </w:tr>
      <w:tr w:rsidR="002C0F92" w:rsidRPr="00F41BE7" w14:paraId="31D057B8"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59D9E71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Completion days</w:t>
            </w:r>
          </w:p>
        </w:tc>
        <w:tc>
          <w:tcPr>
            <w:tcW w:w="951" w:type="dxa"/>
            <w:tcBorders>
              <w:top w:val="nil"/>
              <w:left w:val="single" w:sz="4" w:space="0" w:color="auto"/>
              <w:bottom w:val="nil"/>
              <w:right w:val="nil"/>
            </w:tcBorders>
            <w:shd w:val="clear" w:color="auto" w:fill="auto"/>
            <w:noWrap/>
            <w:vAlign w:val="bottom"/>
            <w:hideMark/>
          </w:tcPr>
          <w:p w14:paraId="178352B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6022</w:t>
            </w:r>
          </w:p>
        </w:tc>
        <w:tc>
          <w:tcPr>
            <w:tcW w:w="1155" w:type="dxa"/>
            <w:tcBorders>
              <w:top w:val="nil"/>
              <w:left w:val="nil"/>
              <w:bottom w:val="nil"/>
              <w:right w:val="nil"/>
            </w:tcBorders>
            <w:shd w:val="clear" w:color="auto" w:fill="auto"/>
            <w:noWrap/>
            <w:vAlign w:val="bottom"/>
            <w:hideMark/>
          </w:tcPr>
          <w:p w14:paraId="24083B6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22.2008</w:t>
            </w:r>
          </w:p>
        </w:tc>
        <w:tc>
          <w:tcPr>
            <w:tcW w:w="1155" w:type="dxa"/>
            <w:tcBorders>
              <w:top w:val="nil"/>
              <w:left w:val="nil"/>
              <w:bottom w:val="nil"/>
              <w:right w:val="nil"/>
            </w:tcBorders>
            <w:shd w:val="clear" w:color="auto" w:fill="auto"/>
            <w:noWrap/>
            <w:vAlign w:val="bottom"/>
            <w:hideMark/>
          </w:tcPr>
          <w:p w14:paraId="6ADA9B0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73.9651</w:t>
            </w:r>
          </w:p>
        </w:tc>
        <w:tc>
          <w:tcPr>
            <w:tcW w:w="1038" w:type="dxa"/>
            <w:tcBorders>
              <w:top w:val="nil"/>
              <w:left w:val="nil"/>
              <w:bottom w:val="nil"/>
              <w:right w:val="nil"/>
            </w:tcBorders>
            <w:shd w:val="clear" w:color="auto" w:fill="auto"/>
            <w:noWrap/>
            <w:vAlign w:val="bottom"/>
            <w:hideMark/>
          </w:tcPr>
          <w:p w14:paraId="5F7959F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nil"/>
              <w:right w:val="single" w:sz="4" w:space="0" w:color="auto"/>
            </w:tcBorders>
            <w:shd w:val="clear" w:color="auto" w:fill="auto"/>
            <w:noWrap/>
            <w:vAlign w:val="bottom"/>
            <w:hideMark/>
          </w:tcPr>
          <w:p w14:paraId="4D7E3D0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3652.00</w:t>
            </w:r>
          </w:p>
        </w:tc>
        <w:tc>
          <w:tcPr>
            <w:tcW w:w="1011" w:type="dxa"/>
            <w:tcBorders>
              <w:top w:val="nil"/>
              <w:left w:val="single" w:sz="4" w:space="0" w:color="auto"/>
              <w:bottom w:val="nil"/>
              <w:right w:val="nil"/>
            </w:tcBorders>
            <w:shd w:val="clear" w:color="auto" w:fill="auto"/>
            <w:noWrap/>
            <w:vAlign w:val="bottom"/>
            <w:hideMark/>
          </w:tcPr>
          <w:p w14:paraId="7EF790D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1523</w:t>
            </w:r>
          </w:p>
        </w:tc>
        <w:tc>
          <w:tcPr>
            <w:tcW w:w="1120" w:type="dxa"/>
            <w:tcBorders>
              <w:top w:val="nil"/>
              <w:left w:val="nil"/>
              <w:bottom w:val="nil"/>
              <w:right w:val="nil"/>
            </w:tcBorders>
            <w:shd w:val="clear" w:color="auto" w:fill="auto"/>
            <w:noWrap/>
            <w:vAlign w:val="bottom"/>
            <w:hideMark/>
          </w:tcPr>
          <w:p w14:paraId="7A7BEEB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23.9422</w:t>
            </w:r>
          </w:p>
        </w:tc>
        <w:tc>
          <w:tcPr>
            <w:tcW w:w="890" w:type="dxa"/>
            <w:tcBorders>
              <w:top w:val="nil"/>
              <w:left w:val="nil"/>
              <w:bottom w:val="nil"/>
              <w:right w:val="nil"/>
            </w:tcBorders>
            <w:shd w:val="clear" w:color="auto" w:fill="auto"/>
            <w:noWrap/>
            <w:vAlign w:val="bottom"/>
            <w:hideMark/>
          </w:tcPr>
          <w:p w14:paraId="7F81598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4499</w:t>
            </w:r>
          </w:p>
        </w:tc>
        <w:tc>
          <w:tcPr>
            <w:tcW w:w="1152" w:type="dxa"/>
            <w:tcBorders>
              <w:top w:val="nil"/>
              <w:left w:val="nil"/>
              <w:bottom w:val="nil"/>
              <w:right w:val="nil"/>
            </w:tcBorders>
            <w:shd w:val="clear" w:color="auto" w:fill="auto"/>
            <w:noWrap/>
            <w:vAlign w:val="bottom"/>
            <w:hideMark/>
          </w:tcPr>
          <w:p w14:paraId="2055D1F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21.6113</w:t>
            </w:r>
          </w:p>
        </w:tc>
        <w:tc>
          <w:tcPr>
            <w:tcW w:w="1495" w:type="dxa"/>
            <w:tcBorders>
              <w:top w:val="nil"/>
              <w:left w:val="nil"/>
              <w:bottom w:val="nil"/>
              <w:right w:val="single" w:sz="4" w:space="0" w:color="auto"/>
            </w:tcBorders>
            <w:shd w:val="clear" w:color="auto" w:fill="auto"/>
            <w:noWrap/>
            <w:vAlign w:val="bottom"/>
            <w:hideMark/>
          </w:tcPr>
          <w:p w14:paraId="1765A75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2.3310</w:t>
            </w:r>
          </w:p>
        </w:tc>
      </w:tr>
      <w:tr w:rsidR="002C0F92" w:rsidRPr="00F41BE7" w14:paraId="0B313B63"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20C1F567" w14:textId="77777777" w:rsidR="002C0F92" w:rsidRPr="00F41BE7" w:rsidRDefault="002C0F92" w:rsidP="00AE3D78">
            <w:pPr>
              <w:spacing w:after="0" w:line="240" w:lineRule="auto"/>
              <w:jc w:val="right"/>
              <w:rPr>
                <w:rFonts w:ascii="Times New Roman" w:eastAsia="Times New Roman" w:hAnsi="Times New Roman" w:cs="Times New Roman"/>
                <w:color w:val="000000"/>
                <w:sz w:val="18"/>
                <w:szCs w:val="18"/>
                <w:lang w:eastAsia="en-GB"/>
              </w:rPr>
            </w:pPr>
          </w:p>
        </w:tc>
        <w:tc>
          <w:tcPr>
            <w:tcW w:w="951" w:type="dxa"/>
            <w:tcBorders>
              <w:top w:val="nil"/>
              <w:left w:val="single" w:sz="4" w:space="0" w:color="auto"/>
              <w:bottom w:val="nil"/>
              <w:right w:val="nil"/>
            </w:tcBorders>
            <w:shd w:val="clear" w:color="auto" w:fill="auto"/>
            <w:noWrap/>
            <w:vAlign w:val="bottom"/>
            <w:hideMark/>
          </w:tcPr>
          <w:p w14:paraId="4BF035CD"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594CDAF4"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7478A88A"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53E6B788"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551BD0EB"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272AB285"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2C0F686B"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66258B03"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4952F07E"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0DE0FC06"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5EB06359"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7AC00A32"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r w:rsidRPr="00F41BE7">
              <w:rPr>
                <w:rFonts w:ascii="Times New Roman" w:eastAsia="Times New Roman" w:hAnsi="Times New Roman" w:cs="Times New Roman"/>
                <w:i/>
                <w:iCs/>
                <w:color w:val="000000"/>
                <w:sz w:val="18"/>
                <w:szCs w:val="18"/>
                <w:lang w:eastAsia="en-GB"/>
              </w:rPr>
              <w:t>Governance variables</w:t>
            </w:r>
          </w:p>
        </w:tc>
        <w:tc>
          <w:tcPr>
            <w:tcW w:w="951" w:type="dxa"/>
            <w:tcBorders>
              <w:top w:val="nil"/>
              <w:left w:val="single" w:sz="4" w:space="0" w:color="auto"/>
              <w:bottom w:val="nil"/>
              <w:right w:val="nil"/>
            </w:tcBorders>
            <w:shd w:val="clear" w:color="auto" w:fill="auto"/>
            <w:noWrap/>
            <w:vAlign w:val="bottom"/>
            <w:hideMark/>
          </w:tcPr>
          <w:p w14:paraId="34541A13" w14:textId="77777777" w:rsidR="002C0F92" w:rsidRPr="00F41BE7" w:rsidRDefault="002C0F92" w:rsidP="00AE3D78">
            <w:pPr>
              <w:spacing w:after="0" w:line="240" w:lineRule="auto"/>
              <w:rPr>
                <w:rFonts w:ascii="Times New Roman" w:eastAsia="Times New Roman" w:hAnsi="Times New Roman" w:cs="Times New Roman"/>
                <w:i/>
                <w:iCs/>
                <w:color w:val="000000"/>
                <w:sz w:val="18"/>
                <w:szCs w:val="18"/>
                <w:lang w:eastAsia="en-GB"/>
              </w:rPr>
            </w:pPr>
          </w:p>
        </w:tc>
        <w:tc>
          <w:tcPr>
            <w:tcW w:w="1155" w:type="dxa"/>
            <w:tcBorders>
              <w:top w:val="nil"/>
              <w:left w:val="nil"/>
              <w:bottom w:val="nil"/>
              <w:right w:val="nil"/>
            </w:tcBorders>
            <w:shd w:val="clear" w:color="auto" w:fill="auto"/>
            <w:noWrap/>
            <w:vAlign w:val="bottom"/>
            <w:hideMark/>
          </w:tcPr>
          <w:p w14:paraId="197912C3"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5" w:type="dxa"/>
            <w:tcBorders>
              <w:top w:val="nil"/>
              <w:left w:val="nil"/>
              <w:bottom w:val="nil"/>
              <w:right w:val="nil"/>
            </w:tcBorders>
            <w:shd w:val="clear" w:color="auto" w:fill="auto"/>
            <w:noWrap/>
            <w:vAlign w:val="bottom"/>
            <w:hideMark/>
          </w:tcPr>
          <w:p w14:paraId="54D17DBC"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38" w:type="dxa"/>
            <w:tcBorders>
              <w:top w:val="nil"/>
              <w:left w:val="nil"/>
              <w:bottom w:val="nil"/>
              <w:right w:val="nil"/>
            </w:tcBorders>
            <w:shd w:val="clear" w:color="auto" w:fill="auto"/>
            <w:noWrap/>
            <w:vAlign w:val="bottom"/>
            <w:hideMark/>
          </w:tcPr>
          <w:p w14:paraId="03D1664C"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74" w:type="dxa"/>
            <w:tcBorders>
              <w:top w:val="nil"/>
              <w:left w:val="nil"/>
              <w:bottom w:val="nil"/>
              <w:right w:val="single" w:sz="4" w:space="0" w:color="auto"/>
            </w:tcBorders>
            <w:shd w:val="clear" w:color="auto" w:fill="auto"/>
            <w:noWrap/>
            <w:vAlign w:val="bottom"/>
            <w:hideMark/>
          </w:tcPr>
          <w:p w14:paraId="134E32A6"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011" w:type="dxa"/>
            <w:tcBorders>
              <w:top w:val="nil"/>
              <w:left w:val="single" w:sz="4" w:space="0" w:color="auto"/>
              <w:bottom w:val="nil"/>
              <w:right w:val="nil"/>
            </w:tcBorders>
            <w:shd w:val="clear" w:color="auto" w:fill="auto"/>
            <w:noWrap/>
            <w:vAlign w:val="bottom"/>
            <w:hideMark/>
          </w:tcPr>
          <w:p w14:paraId="39F9D742"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0C3C75C"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890" w:type="dxa"/>
            <w:tcBorders>
              <w:top w:val="nil"/>
              <w:left w:val="nil"/>
              <w:bottom w:val="nil"/>
              <w:right w:val="nil"/>
            </w:tcBorders>
            <w:shd w:val="clear" w:color="auto" w:fill="auto"/>
            <w:noWrap/>
            <w:vAlign w:val="bottom"/>
            <w:hideMark/>
          </w:tcPr>
          <w:p w14:paraId="31C3D9BB"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152" w:type="dxa"/>
            <w:tcBorders>
              <w:top w:val="nil"/>
              <w:left w:val="nil"/>
              <w:bottom w:val="nil"/>
              <w:right w:val="nil"/>
            </w:tcBorders>
            <w:shd w:val="clear" w:color="auto" w:fill="auto"/>
            <w:noWrap/>
            <w:vAlign w:val="bottom"/>
            <w:hideMark/>
          </w:tcPr>
          <w:p w14:paraId="4184B572"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c>
          <w:tcPr>
            <w:tcW w:w="1495" w:type="dxa"/>
            <w:tcBorders>
              <w:top w:val="nil"/>
              <w:left w:val="nil"/>
              <w:bottom w:val="nil"/>
              <w:right w:val="single" w:sz="4" w:space="0" w:color="auto"/>
            </w:tcBorders>
            <w:shd w:val="clear" w:color="auto" w:fill="auto"/>
            <w:noWrap/>
            <w:vAlign w:val="bottom"/>
            <w:hideMark/>
          </w:tcPr>
          <w:p w14:paraId="1B31C071" w14:textId="77777777" w:rsidR="002C0F92" w:rsidRPr="00F41BE7" w:rsidRDefault="002C0F92" w:rsidP="00AE3D78">
            <w:pPr>
              <w:spacing w:after="0" w:line="240" w:lineRule="auto"/>
              <w:rPr>
                <w:rFonts w:ascii="Times New Roman" w:eastAsia="Times New Roman" w:hAnsi="Times New Roman" w:cs="Times New Roman"/>
                <w:sz w:val="18"/>
                <w:szCs w:val="18"/>
                <w:lang w:eastAsia="en-GB"/>
              </w:rPr>
            </w:pPr>
          </w:p>
        </w:tc>
      </w:tr>
      <w:tr w:rsidR="002C0F92" w:rsidRPr="00F41BE7" w14:paraId="1EF0F269" w14:textId="77777777" w:rsidTr="00AE3D78">
        <w:trPr>
          <w:trHeight w:val="196"/>
          <w:jc w:val="center"/>
        </w:trPr>
        <w:tc>
          <w:tcPr>
            <w:tcW w:w="2822" w:type="dxa"/>
            <w:tcBorders>
              <w:top w:val="nil"/>
              <w:left w:val="single" w:sz="4" w:space="0" w:color="auto"/>
              <w:bottom w:val="nil"/>
              <w:right w:val="single" w:sz="4" w:space="0" w:color="auto"/>
            </w:tcBorders>
            <w:shd w:val="clear" w:color="auto" w:fill="auto"/>
            <w:noWrap/>
            <w:vAlign w:val="bottom"/>
            <w:hideMark/>
          </w:tcPr>
          <w:p w14:paraId="2FE0454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Board network (ln)</w:t>
            </w:r>
          </w:p>
        </w:tc>
        <w:tc>
          <w:tcPr>
            <w:tcW w:w="951" w:type="dxa"/>
            <w:tcBorders>
              <w:top w:val="nil"/>
              <w:left w:val="single" w:sz="4" w:space="0" w:color="auto"/>
              <w:bottom w:val="nil"/>
              <w:right w:val="nil"/>
            </w:tcBorders>
            <w:shd w:val="clear" w:color="auto" w:fill="auto"/>
            <w:noWrap/>
            <w:vAlign w:val="bottom"/>
            <w:hideMark/>
          </w:tcPr>
          <w:p w14:paraId="49CF20A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2071</w:t>
            </w:r>
          </w:p>
        </w:tc>
        <w:tc>
          <w:tcPr>
            <w:tcW w:w="1155" w:type="dxa"/>
            <w:tcBorders>
              <w:top w:val="nil"/>
              <w:left w:val="nil"/>
              <w:bottom w:val="nil"/>
              <w:right w:val="nil"/>
            </w:tcBorders>
            <w:shd w:val="clear" w:color="auto" w:fill="auto"/>
            <w:noWrap/>
            <w:vAlign w:val="bottom"/>
            <w:hideMark/>
          </w:tcPr>
          <w:p w14:paraId="2A25127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6.5454</w:t>
            </w:r>
          </w:p>
        </w:tc>
        <w:tc>
          <w:tcPr>
            <w:tcW w:w="1155" w:type="dxa"/>
            <w:tcBorders>
              <w:top w:val="nil"/>
              <w:left w:val="nil"/>
              <w:bottom w:val="nil"/>
              <w:right w:val="nil"/>
            </w:tcBorders>
            <w:shd w:val="clear" w:color="auto" w:fill="auto"/>
            <w:noWrap/>
            <w:vAlign w:val="bottom"/>
            <w:hideMark/>
          </w:tcPr>
          <w:p w14:paraId="6B4250F8"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0.8320</w:t>
            </w:r>
          </w:p>
        </w:tc>
        <w:tc>
          <w:tcPr>
            <w:tcW w:w="1038" w:type="dxa"/>
            <w:tcBorders>
              <w:top w:val="nil"/>
              <w:left w:val="nil"/>
              <w:bottom w:val="nil"/>
              <w:right w:val="nil"/>
            </w:tcBorders>
            <w:shd w:val="clear" w:color="auto" w:fill="auto"/>
            <w:noWrap/>
            <w:vAlign w:val="bottom"/>
            <w:hideMark/>
          </w:tcPr>
          <w:p w14:paraId="6A292FF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2.8764</w:t>
            </w:r>
          </w:p>
        </w:tc>
        <w:tc>
          <w:tcPr>
            <w:tcW w:w="1174" w:type="dxa"/>
            <w:tcBorders>
              <w:top w:val="nil"/>
              <w:left w:val="nil"/>
              <w:bottom w:val="nil"/>
              <w:right w:val="single" w:sz="4" w:space="0" w:color="auto"/>
            </w:tcBorders>
            <w:shd w:val="clear" w:color="auto" w:fill="auto"/>
            <w:noWrap/>
            <w:vAlign w:val="bottom"/>
            <w:hideMark/>
          </w:tcPr>
          <w:p w14:paraId="49219934"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7.9788</w:t>
            </w:r>
          </w:p>
        </w:tc>
        <w:tc>
          <w:tcPr>
            <w:tcW w:w="1011" w:type="dxa"/>
            <w:tcBorders>
              <w:top w:val="nil"/>
              <w:left w:val="single" w:sz="4" w:space="0" w:color="auto"/>
              <w:bottom w:val="nil"/>
              <w:right w:val="nil"/>
            </w:tcBorders>
            <w:shd w:val="clear" w:color="auto" w:fill="auto"/>
            <w:noWrap/>
            <w:vAlign w:val="bottom"/>
            <w:hideMark/>
          </w:tcPr>
          <w:p w14:paraId="28FF398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582</w:t>
            </w:r>
          </w:p>
        </w:tc>
        <w:tc>
          <w:tcPr>
            <w:tcW w:w="1120" w:type="dxa"/>
            <w:tcBorders>
              <w:top w:val="nil"/>
              <w:left w:val="nil"/>
              <w:bottom w:val="nil"/>
              <w:right w:val="nil"/>
            </w:tcBorders>
            <w:shd w:val="clear" w:color="auto" w:fill="auto"/>
            <w:noWrap/>
            <w:vAlign w:val="bottom"/>
            <w:hideMark/>
          </w:tcPr>
          <w:p w14:paraId="624DECF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6.8376</w:t>
            </w:r>
          </w:p>
        </w:tc>
        <w:tc>
          <w:tcPr>
            <w:tcW w:w="890" w:type="dxa"/>
            <w:tcBorders>
              <w:top w:val="nil"/>
              <w:left w:val="nil"/>
              <w:bottom w:val="nil"/>
              <w:right w:val="nil"/>
            </w:tcBorders>
            <w:shd w:val="clear" w:color="auto" w:fill="auto"/>
            <w:noWrap/>
            <w:vAlign w:val="bottom"/>
            <w:hideMark/>
          </w:tcPr>
          <w:p w14:paraId="6289B20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1489</w:t>
            </w:r>
          </w:p>
        </w:tc>
        <w:tc>
          <w:tcPr>
            <w:tcW w:w="1152" w:type="dxa"/>
            <w:tcBorders>
              <w:top w:val="nil"/>
              <w:left w:val="nil"/>
              <w:bottom w:val="nil"/>
              <w:right w:val="nil"/>
            </w:tcBorders>
            <w:shd w:val="clear" w:color="auto" w:fill="auto"/>
            <w:noWrap/>
            <w:vAlign w:val="bottom"/>
            <w:hideMark/>
          </w:tcPr>
          <w:p w14:paraId="577F83A5"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6.4312</w:t>
            </w:r>
          </w:p>
        </w:tc>
        <w:tc>
          <w:tcPr>
            <w:tcW w:w="1495" w:type="dxa"/>
            <w:tcBorders>
              <w:top w:val="nil"/>
              <w:left w:val="nil"/>
              <w:bottom w:val="nil"/>
              <w:right w:val="single" w:sz="4" w:space="0" w:color="auto"/>
            </w:tcBorders>
            <w:shd w:val="clear" w:color="auto" w:fill="auto"/>
            <w:noWrap/>
            <w:vAlign w:val="bottom"/>
            <w:hideMark/>
          </w:tcPr>
          <w:p w14:paraId="51EA274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0.4063***</w:t>
            </w:r>
          </w:p>
        </w:tc>
      </w:tr>
      <w:tr w:rsidR="002C0F92" w:rsidRPr="00F41BE7" w14:paraId="42E17777" w14:textId="77777777" w:rsidTr="00AE3D78">
        <w:trPr>
          <w:trHeight w:val="196"/>
          <w:jc w:val="center"/>
        </w:trPr>
        <w:tc>
          <w:tcPr>
            <w:tcW w:w="2822" w:type="dxa"/>
            <w:tcBorders>
              <w:top w:val="nil"/>
              <w:left w:val="single" w:sz="4" w:space="0" w:color="auto"/>
              <w:right w:val="single" w:sz="4" w:space="0" w:color="auto"/>
            </w:tcBorders>
            <w:shd w:val="clear" w:color="auto" w:fill="auto"/>
            <w:noWrap/>
            <w:vAlign w:val="bottom"/>
            <w:hideMark/>
          </w:tcPr>
          <w:p w14:paraId="1C905B0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Board independence</w:t>
            </w:r>
          </w:p>
        </w:tc>
        <w:tc>
          <w:tcPr>
            <w:tcW w:w="951" w:type="dxa"/>
            <w:tcBorders>
              <w:top w:val="nil"/>
              <w:left w:val="single" w:sz="4" w:space="0" w:color="auto"/>
              <w:right w:val="nil"/>
            </w:tcBorders>
            <w:shd w:val="clear" w:color="auto" w:fill="auto"/>
            <w:noWrap/>
            <w:vAlign w:val="bottom"/>
            <w:hideMark/>
          </w:tcPr>
          <w:p w14:paraId="690197F9"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2071</w:t>
            </w:r>
          </w:p>
        </w:tc>
        <w:tc>
          <w:tcPr>
            <w:tcW w:w="1155" w:type="dxa"/>
            <w:tcBorders>
              <w:top w:val="nil"/>
              <w:left w:val="nil"/>
              <w:right w:val="nil"/>
            </w:tcBorders>
            <w:shd w:val="clear" w:color="auto" w:fill="auto"/>
            <w:noWrap/>
            <w:vAlign w:val="bottom"/>
            <w:hideMark/>
          </w:tcPr>
          <w:p w14:paraId="7D3029A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0.4235</w:t>
            </w:r>
          </w:p>
        </w:tc>
        <w:tc>
          <w:tcPr>
            <w:tcW w:w="1155" w:type="dxa"/>
            <w:tcBorders>
              <w:top w:val="nil"/>
              <w:left w:val="nil"/>
              <w:right w:val="nil"/>
            </w:tcBorders>
            <w:shd w:val="clear" w:color="auto" w:fill="auto"/>
            <w:noWrap/>
            <w:vAlign w:val="bottom"/>
            <w:hideMark/>
          </w:tcPr>
          <w:p w14:paraId="3BBA278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0.1904</w:t>
            </w:r>
          </w:p>
        </w:tc>
        <w:tc>
          <w:tcPr>
            <w:tcW w:w="1038" w:type="dxa"/>
            <w:tcBorders>
              <w:top w:val="nil"/>
              <w:left w:val="nil"/>
              <w:right w:val="nil"/>
            </w:tcBorders>
            <w:shd w:val="clear" w:color="auto" w:fill="auto"/>
            <w:noWrap/>
            <w:vAlign w:val="bottom"/>
            <w:hideMark/>
          </w:tcPr>
          <w:p w14:paraId="6F8C6E97"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right w:val="single" w:sz="4" w:space="0" w:color="auto"/>
            </w:tcBorders>
            <w:shd w:val="clear" w:color="auto" w:fill="auto"/>
            <w:noWrap/>
            <w:vAlign w:val="bottom"/>
            <w:hideMark/>
          </w:tcPr>
          <w:p w14:paraId="797B884B"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0.8000</w:t>
            </w:r>
          </w:p>
        </w:tc>
        <w:tc>
          <w:tcPr>
            <w:tcW w:w="1011" w:type="dxa"/>
            <w:tcBorders>
              <w:top w:val="nil"/>
              <w:left w:val="single" w:sz="4" w:space="0" w:color="auto"/>
              <w:right w:val="nil"/>
            </w:tcBorders>
            <w:shd w:val="clear" w:color="auto" w:fill="auto"/>
            <w:noWrap/>
            <w:vAlign w:val="bottom"/>
            <w:hideMark/>
          </w:tcPr>
          <w:p w14:paraId="1328A5C0"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582</w:t>
            </w:r>
          </w:p>
        </w:tc>
        <w:tc>
          <w:tcPr>
            <w:tcW w:w="1120" w:type="dxa"/>
            <w:tcBorders>
              <w:top w:val="nil"/>
              <w:left w:val="nil"/>
              <w:right w:val="nil"/>
            </w:tcBorders>
            <w:shd w:val="clear" w:color="auto" w:fill="auto"/>
            <w:noWrap/>
            <w:vAlign w:val="bottom"/>
            <w:hideMark/>
          </w:tcPr>
          <w:p w14:paraId="196B7E0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0.5041</w:t>
            </w:r>
          </w:p>
        </w:tc>
        <w:tc>
          <w:tcPr>
            <w:tcW w:w="890" w:type="dxa"/>
            <w:tcBorders>
              <w:top w:val="nil"/>
              <w:left w:val="nil"/>
              <w:right w:val="nil"/>
            </w:tcBorders>
            <w:shd w:val="clear" w:color="auto" w:fill="auto"/>
            <w:noWrap/>
            <w:vAlign w:val="bottom"/>
            <w:hideMark/>
          </w:tcPr>
          <w:p w14:paraId="4BCDE29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1489</w:t>
            </w:r>
          </w:p>
        </w:tc>
        <w:tc>
          <w:tcPr>
            <w:tcW w:w="1152" w:type="dxa"/>
            <w:tcBorders>
              <w:top w:val="nil"/>
              <w:left w:val="nil"/>
              <w:right w:val="nil"/>
            </w:tcBorders>
            <w:shd w:val="clear" w:color="auto" w:fill="auto"/>
            <w:noWrap/>
            <w:vAlign w:val="bottom"/>
            <w:hideMark/>
          </w:tcPr>
          <w:p w14:paraId="347AF98D"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0.3919</w:t>
            </w:r>
          </w:p>
        </w:tc>
        <w:tc>
          <w:tcPr>
            <w:tcW w:w="1495" w:type="dxa"/>
            <w:tcBorders>
              <w:top w:val="nil"/>
              <w:left w:val="nil"/>
              <w:right w:val="single" w:sz="4" w:space="0" w:color="auto"/>
            </w:tcBorders>
            <w:shd w:val="clear" w:color="auto" w:fill="auto"/>
            <w:noWrap/>
            <w:vAlign w:val="bottom"/>
            <w:hideMark/>
          </w:tcPr>
          <w:p w14:paraId="6CC4544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0.1122***</w:t>
            </w:r>
          </w:p>
        </w:tc>
      </w:tr>
      <w:tr w:rsidR="002C0F92" w:rsidRPr="00F41BE7" w14:paraId="2FB24BF1" w14:textId="77777777" w:rsidTr="00AE3D78">
        <w:trPr>
          <w:trHeight w:val="196"/>
          <w:jc w:val="center"/>
        </w:trPr>
        <w:tc>
          <w:tcPr>
            <w:tcW w:w="2822" w:type="dxa"/>
            <w:tcBorders>
              <w:top w:val="nil"/>
              <w:left w:val="single" w:sz="4" w:space="0" w:color="auto"/>
              <w:bottom w:val="single" w:sz="4" w:space="0" w:color="auto"/>
              <w:right w:val="single" w:sz="4" w:space="0" w:color="auto"/>
            </w:tcBorders>
            <w:shd w:val="clear" w:color="auto" w:fill="auto"/>
            <w:noWrap/>
            <w:vAlign w:val="bottom"/>
            <w:hideMark/>
          </w:tcPr>
          <w:p w14:paraId="5EB0E413"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Board diversity</w:t>
            </w:r>
          </w:p>
        </w:tc>
        <w:tc>
          <w:tcPr>
            <w:tcW w:w="951" w:type="dxa"/>
            <w:tcBorders>
              <w:top w:val="nil"/>
              <w:left w:val="single" w:sz="4" w:space="0" w:color="auto"/>
              <w:bottom w:val="single" w:sz="4" w:space="0" w:color="auto"/>
              <w:right w:val="nil"/>
            </w:tcBorders>
            <w:shd w:val="clear" w:color="auto" w:fill="auto"/>
            <w:noWrap/>
            <w:vAlign w:val="bottom"/>
            <w:hideMark/>
          </w:tcPr>
          <w:p w14:paraId="432A908F"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2071</w:t>
            </w:r>
          </w:p>
        </w:tc>
        <w:tc>
          <w:tcPr>
            <w:tcW w:w="1155" w:type="dxa"/>
            <w:tcBorders>
              <w:top w:val="nil"/>
              <w:left w:val="nil"/>
              <w:bottom w:val="single" w:sz="4" w:space="0" w:color="auto"/>
              <w:right w:val="nil"/>
            </w:tcBorders>
            <w:shd w:val="clear" w:color="auto" w:fill="auto"/>
            <w:noWrap/>
            <w:vAlign w:val="bottom"/>
            <w:hideMark/>
          </w:tcPr>
          <w:p w14:paraId="52F887C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0.0643</w:t>
            </w:r>
          </w:p>
        </w:tc>
        <w:tc>
          <w:tcPr>
            <w:tcW w:w="1155" w:type="dxa"/>
            <w:tcBorders>
              <w:top w:val="nil"/>
              <w:left w:val="nil"/>
              <w:bottom w:val="single" w:sz="4" w:space="0" w:color="auto"/>
              <w:right w:val="nil"/>
            </w:tcBorders>
            <w:shd w:val="clear" w:color="auto" w:fill="auto"/>
            <w:noWrap/>
            <w:vAlign w:val="bottom"/>
            <w:hideMark/>
          </w:tcPr>
          <w:p w14:paraId="237CCDB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0.0931</w:t>
            </w:r>
          </w:p>
        </w:tc>
        <w:tc>
          <w:tcPr>
            <w:tcW w:w="1038" w:type="dxa"/>
            <w:tcBorders>
              <w:top w:val="nil"/>
              <w:left w:val="nil"/>
              <w:bottom w:val="single" w:sz="4" w:space="0" w:color="auto"/>
              <w:right w:val="nil"/>
            </w:tcBorders>
            <w:shd w:val="clear" w:color="auto" w:fill="auto"/>
            <w:noWrap/>
            <w:vAlign w:val="bottom"/>
            <w:hideMark/>
          </w:tcPr>
          <w:p w14:paraId="05ED57E1"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0.0000</w:t>
            </w:r>
          </w:p>
        </w:tc>
        <w:tc>
          <w:tcPr>
            <w:tcW w:w="1174" w:type="dxa"/>
            <w:tcBorders>
              <w:top w:val="nil"/>
              <w:left w:val="nil"/>
              <w:bottom w:val="single" w:sz="4" w:space="0" w:color="auto"/>
              <w:right w:val="single" w:sz="4" w:space="0" w:color="auto"/>
            </w:tcBorders>
            <w:shd w:val="clear" w:color="auto" w:fill="auto"/>
            <w:noWrap/>
            <w:vAlign w:val="bottom"/>
            <w:hideMark/>
          </w:tcPr>
          <w:p w14:paraId="7D50F72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0.6000</w:t>
            </w:r>
          </w:p>
        </w:tc>
        <w:tc>
          <w:tcPr>
            <w:tcW w:w="1011" w:type="dxa"/>
            <w:tcBorders>
              <w:top w:val="nil"/>
              <w:left w:val="single" w:sz="4" w:space="0" w:color="auto"/>
              <w:bottom w:val="single" w:sz="4" w:space="0" w:color="auto"/>
              <w:right w:val="nil"/>
            </w:tcBorders>
            <w:shd w:val="clear" w:color="auto" w:fill="auto"/>
            <w:noWrap/>
            <w:vAlign w:val="bottom"/>
            <w:hideMark/>
          </w:tcPr>
          <w:p w14:paraId="262677A6"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582</w:t>
            </w:r>
          </w:p>
        </w:tc>
        <w:tc>
          <w:tcPr>
            <w:tcW w:w="1120" w:type="dxa"/>
            <w:tcBorders>
              <w:top w:val="nil"/>
              <w:left w:val="nil"/>
              <w:bottom w:val="single" w:sz="4" w:space="0" w:color="auto"/>
              <w:right w:val="nil"/>
            </w:tcBorders>
            <w:shd w:val="clear" w:color="auto" w:fill="auto"/>
            <w:noWrap/>
            <w:vAlign w:val="bottom"/>
            <w:hideMark/>
          </w:tcPr>
          <w:p w14:paraId="2CC8E51C"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0.0642</w:t>
            </w:r>
          </w:p>
        </w:tc>
        <w:tc>
          <w:tcPr>
            <w:tcW w:w="890" w:type="dxa"/>
            <w:tcBorders>
              <w:top w:val="nil"/>
              <w:left w:val="nil"/>
              <w:bottom w:val="single" w:sz="4" w:space="0" w:color="auto"/>
              <w:right w:val="nil"/>
            </w:tcBorders>
            <w:shd w:val="clear" w:color="auto" w:fill="auto"/>
            <w:noWrap/>
            <w:vAlign w:val="bottom"/>
            <w:hideMark/>
          </w:tcPr>
          <w:p w14:paraId="320A39CA"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1489</w:t>
            </w:r>
          </w:p>
        </w:tc>
        <w:tc>
          <w:tcPr>
            <w:tcW w:w="1152" w:type="dxa"/>
            <w:tcBorders>
              <w:top w:val="nil"/>
              <w:left w:val="nil"/>
              <w:bottom w:val="single" w:sz="4" w:space="0" w:color="auto"/>
              <w:right w:val="nil"/>
            </w:tcBorders>
            <w:shd w:val="clear" w:color="auto" w:fill="auto"/>
            <w:noWrap/>
            <w:vAlign w:val="bottom"/>
            <w:hideMark/>
          </w:tcPr>
          <w:p w14:paraId="4D57D352"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0.0644</w:t>
            </w:r>
          </w:p>
        </w:tc>
        <w:tc>
          <w:tcPr>
            <w:tcW w:w="1495" w:type="dxa"/>
            <w:tcBorders>
              <w:top w:val="nil"/>
              <w:left w:val="nil"/>
              <w:bottom w:val="single" w:sz="4" w:space="0" w:color="auto"/>
              <w:right w:val="single" w:sz="4" w:space="0" w:color="auto"/>
            </w:tcBorders>
            <w:shd w:val="clear" w:color="auto" w:fill="auto"/>
            <w:noWrap/>
            <w:vAlign w:val="bottom"/>
            <w:hideMark/>
          </w:tcPr>
          <w:p w14:paraId="3D52E1EE" w14:textId="77777777" w:rsidR="002C0F92" w:rsidRPr="00F41BE7" w:rsidRDefault="002C0F92" w:rsidP="00AE3D78">
            <w:pPr>
              <w:spacing w:after="0" w:line="240" w:lineRule="auto"/>
              <w:rPr>
                <w:rFonts w:ascii="Times New Roman" w:eastAsia="Times New Roman" w:hAnsi="Times New Roman" w:cs="Times New Roman"/>
                <w:color w:val="000000"/>
                <w:sz w:val="18"/>
                <w:szCs w:val="18"/>
                <w:lang w:eastAsia="en-GB"/>
              </w:rPr>
            </w:pPr>
            <w:r w:rsidRPr="00F41BE7">
              <w:rPr>
                <w:rFonts w:ascii="Times New Roman" w:eastAsia="Times New Roman" w:hAnsi="Times New Roman" w:cs="Times New Roman"/>
                <w:color w:val="000000"/>
                <w:sz w:val="18"/>
                <w:szCs w:val="18"/>
                <w:lang w:eastAsia="en-GB"/>
              </w:rPr>
              <w:t>-0.0002</w:t>
            </w:r>
          </w:p>
        </w:tc>
      </w:tr>
    </w:tbl>
    <w:p w14:paraId="66182647" w14:textId="77777777" w:rsidR="002C0F92" w:rsidRPr="00983891" w:rsidRDefault="002C0F92" w:rsidP="002C0F92">
      <w:pPr>
        <w:spacing w:after="0"/>
        <w:rPr>
          <w:rFonts w:ascii="Times New Roman" w:hAnsi="Times New Roman" w:cs="Times New Roman"/>
          <w:sz w:val="16"/>
          <w:szCs w:val="16"/>
        </w:rPr>
      </w:pPr>
      <w:r w:rsidRPr="00983891">
        <w:rPr>
          <w:rFonts w:ascii="Times New Roman" w:hAnsi="Times New Roman" w:cs="Times New Roman"/>
          <w:b/>
          <w:sz w:val="16"/>
          <w:szCs w:val="16"/>
        </w:rPr>
        <w:t>Note:</w:t>
      </w:r>
      <w:r w:rsidRPr="00983891">
        <w:rPr>
          <w:rFonts w:ascii="Times New Roman" w:hAnsi="Times New Roman" w:cs="Times New Roman"/>
          <w:sz w:val="16"/>
          <w:szCs w:val="16"/>
        </w:rPr>
        <w:t xml:space="preserve"> MNCs having significantly lower relative size doesn’t imply they buy smaller targets or engage in smaller deals. The average deal value for MNCs is £195.12m, compared to £65.65 for non-MNCs.</w:t>
      </w:r>
    </w:p>
    <w:p w14:paraId="478167CE" w14:textId="77777777" w:rsidR="002C0F92" w:rsidRDefault="002C0F92" w:rsidP="002C0F92">
      <w:pPr>
        <w:spacing w:after="0"/>
        <w:rPr>
          <w:rFonts w:ascii="Times New Roman" w:hAnsi="Times New Roman" w:cs="Times New Roman"/>
          <w:b/>
          <w:sz w:val="18"/>
          <w:szCs w:val="18"/>
        </w:rPr>
      </w:pPr>
    </w:p>
    <w:p w14:paraId="4A7826E6" w14:textId="77777777" w:rsidR="002C0F92" w:rsidRDefault="002C0F92" w:rsidP="002C149C">
      <w:pPr>
        <w:spacing w:after="0"/>
        <w:jc w:val="center"/>
        <w:rPr>
          <w:rFonts w:ascii="Times New Roman" w:hAnsi="Times New Roman" w:cs="Times New Roman"/>
          <w:b/>
          <w:sz w:val="18"/>
          <w:szCs w:val="18"/>
        </w:rPr>
      </w:pPr>
    </w:p>
    <w:p w14:paraId="7E790FF4" w14:textId="77777777" w:rsidR="0000760F" w:rsidRPr="00993796" w:rsidRDefault="0000760F" w:rsidP="0000760F">
      <w:pPr>
        <w:spacing w:after="0" w:line="240" w:lineRule="auto"/>
        <w:ind w:left="-1008" w:right="-1008"/>
        <w:jc w:val="both"/>
        <w:rPr>
          <w:rFonts w:ascii="Times New Roman" w:hAnsi="Times New Roman" w:cs="Times New Roman"/>
          <w:sz w:val="20"/>
          <w:szCs w:val="20"/>
        </w:rPr>
      </w:pPr>
      <w:r w:rsidRPr="00993796">
        <w:rPr>
          <w:rFonts w:ascii="Times New Roman" w:eastAsia="Times New Roman" w:hAnsi="Times New Roman" w:cs="Times New Roman"/>
          <w:sz w:val="20"/>
          <w:szCs w:val="20"/>
        </w:rPr>
        <w:t>This table summarises the descriptive statistics and the correlation matrix for the stu</w:t>
      </w:r>
      <w:r>
        <w:rPr>
          <w:rFonts w:ascii="Times New Roman" w:eastAsia="Times New Roman" w:hAnsi="Times New Roman" w:cs="Times New Roman"/>
          <w:sz w:val="20"/>
          <w:szCs w:val="20"/>
        </w:rPr>
        <w:t xml:space="preserve">dy’s variables. MNCs have assets outside the UK while DCs do not have any foreign assets. CARs are cumulative abnormal returns over the relevant event widow. Abnormal returns are based on the market model. </w:t>
      </w:r>
      <w:r w:rsidRPr="0054771E">
        <w:rPr>
          <w:rFonts w:ascii="Times New Roman" w:hAnsi="Times New Roman" w:cs="Times New Roman"/>
          <w:position w:val="-4"/>
        </w:rPr>
        <w:object w:dxaOrig="220" w:dyaOrig="260" w14:anchorId="724B7B89">
          <v:shape id="_x0000_i1041" type="#_x0000_t75" style="width:14.25pt;height:14.25pt" o:ole="">
            <v:imagedata r:id="rId12" o:title=""/>
          </v:shape>
          <o:OLEObject Type="Embed" ProgID="Equation.3" ShapeID="_x0000_i1041" DrawAspect="Content" ObjectID="_1600195837" r:id="rId32"/>
        </w:object>
      </w:r>
      <w:r>
        <w:rPr>
          <w:rFonts w:ascii="Times New Roman" w:eastAsia="Times New Roman" w:hAnsi="Times New Roman" w:cs="Times New Roman"/>
          <w:sz w:val="20"/>
          <w:szCs w:val="20"/>
        </w:rPr>
        <w:t xml:space="preserve">ROA is the </w:t>
      </w:r>
      <w:r w:rsidR="00A721DD">
        <w:rPr>
          <w:rFonts w:ascii="Times New Roman" w:eastAsia="Times New Roman" w:hAnsi="Times New Roman" w:cs="Times New Roman"/>
          <w:sz w:val="20"/>
          <w:szCs w:val="20"/>
        </w:rPr>
        <w:t>three-year</w:t>
      </w:r>
      <w:r>
        <w:rPr>
          <w:rFonts w:ascii="Times New Roman" w:eastAsia="Times New Roman" w:hAnsi="Times New Roman" w:cs="Times New Roman"/>
          <w:sz w:val="20"/>
          <w:szCs w:val="20"/>
        </w:rPr>
        <w:t xml:space="preserve"> average ROA following the merger minus the three year average ROA prior to the merger. Foreign asset ratio is foreign assets scaled over by total assets; Firm size is the natural log of total assets; Cash ratio is cash and cash equivalent divided by total assets; Tobin’s q is total asset minus common equity plus market capitalisation divided by total assets; Age is the number of years since the firm first appeared on Datastream to the year prior to the announcement of the merger; Completion days is the number of days from the announcement to the completion of the deal; and Relative size is the transaction value of the deal divided by the total assets of the acquiring firm. </w:t>
      </w:r>
      <w:r>
        <w:rPr>
          <w:rFonts w:ascii="Times New Roman" w:eastAsia="Times New Roman" w:hAnsi="Times New Roman" w:cs="Times New Roman"/>
          <w:color w:val="000000"/>
          <w:sz w:val="20"/>
          <w:szCs w:val="20"/>
          <w:shd w:val="clear" w:color="auto" w:fill="FFFFFF"/>
        </w:rPr>
        <w:t>***</w:t>
      </w:r>
      <w:r w:rsidRPr="003829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382948">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w:t>
      </w:r>
      <w:r w:rsidRPr="003829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Panel A </w:t>
      </w:r>
      <w:r w:rsidRPr="00382948">
        <w:rPr>
          <w:rFonts w:ascii="Times New Roman" w:eastAsia="Times New Roman" w:hAnsi="Times New Roman" w:cs="Times New Roman"/>
          <w:color w:val="000000"/>
          <w:sz w:val="20"/>
          <w:szCs w:val="20"/>
        </w:rPr>
        <w:t xml:space="preserve">denote </w:t>
      </w:r>
      <w:r>
        <w:rPr>
          <w:rFonts w:ascii="Times New Roman" w:eastAsia="Times New Roman" w:hAnsi="Times New Roman" w:cs="Times New Roman"/>
          <w:color w:val="000000"/>
          <w:sz w:val="20"/>
          <w:szCs w:val="20"/>
        </w:rPr>
        <w:t>statistically significance</w:t>
      </w:r>
      <w:r w:rsidRPr="00382948">
        <w:rPr>
          <w:rFonts w:ascii="Times New Roman" w:eastAsia="Times New Roman" w:hAnsi="Times New Roman" w:cs="Times New Roman"/>
          <w:color w:val="000000"/>
          <w:sz w:val="20"/>
          <w:szCs w:val="20"/>
        </w:rPr>
        <w:t xml:space="preserve"> at 1%, 5% and 10%, respectively.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The correlation statistics in </w:t>
      </w:r>
      <w:r w:rsidRPr="00934EB2">
        <w:rPr>
          <w:rFonts w:ascii="Times New Roman" w:eastAsia="Times New Roman" w:hAnsi="Times New Roman" w:cs="Times New Roman"/>
          <w:b/>
          <w:sz w:val="20"/>
          <w:szCs w:val="20"/>
        </w:rPr>
        <w:t>bold</w:t>
      </w:r>
      <w:r>
        <w:rPr>
          <w:rFonts w:ascii="Times New Roman" w:eastAsia="Times New Roman" w:hAnsi="Times New Roman" w:cs="Times New Roman"/>
          <w:sz w:val="20"/>
          <w:szCs w:val="20"/>
        </w:rPr>
        <w:t xml:space="preserve"> are not significant at conventional levels (i.e. 10% and below). </w:t>
      </w:r>
    </w:p>
    <w:p w14:paraId="05661202" w14:textId="77777777" w:rsidR="002C149C" w:rsidRDefault="002C149C" w:rsidP="002C149C">
      <w:pPr>
        <w:spacing w:after="0"/>
        <w:rPr>
          <w:rFonts w:ascii="Times New Roman" w:hAnsi="Times New Roman" w:cs="Times New Roman"/>
          <w:b/>
          <w:sz w:val="18"/>
          <w:szCs w:val="18"/>
        </w:rPr>
      </w:pPr>
    </w:p>
    <w:p w14:paraId="37CD8EB3" w14:textId="77777777" w:rsidR="002C149C" w:rsidRDefault="002C149C" w:rsidP="002C149C">
      <w:pPr>
        <w:spacing w:after="0"/>
        <w:rPr>
          <w:rFonts w:ascii="Times New Roman" w:hAnsi="Times New Roman" w:cs="Times New Roman"/>
          <w:b/>
          <w:sz w:val="18"/>
          <w:szCs w:val="18"/>
        </w:rPr>
      </w:pPr>
    </w:p>
    <w:p w14:paraId="63E836CD" w14:textId="77777777" w:rsidR="002C149C" w:rsidRDefault="002C149C" w:rsidP="002C149C">
      <w:pPr>
        <w:spacing w:after="0"/>
        <w:rPr>
          <w:rFonts w:ascii="Times New Roman" w:hAnsi="Times New Roman" w:cs="Times New Roman"/>
          <w:b/>
          <w:sz w:val="18"/>
          <w:szCs w:val="18"/>
        </w:rPr>
      </w:pPr>
    </w:p>
    <w:p w14:paraId="5E8B4524" w14:textId="77777777" w:rsidR="002C149C" w:rsidRDefault="002C149C" w:rsidP="002C149C">
      <w:pPr>
        <w:spacing w:after="0"/>
        <w:rPr>
          <w:rFonts w:ascii="Times New Roman" w:hAnsi="Times New Roman" w:cs="Times New Roman"/>
          <w:b/>
          <w:sz w:val="18"/>
          <w:szCs w:val="18"/>
        </w:rPr>
      </w:pPr>
    </w:p>
    <w:p w14:paraId="1FE85AC9" w14:textId="77777777" w:rsidR="00203AFC" w:rsidRPr="003D5931" w:rsidRDefault="00203AFC" w:rsidP="00203AFC">
      <w:pPr>
        <w:spacing w:after="0"/>
        <w:jc w:val="center"/>
        <w:rPr>
          <w:rFonts w:ascii="Times New Roman" w:hAnsi="Times New Roman" w:cs="Times New Roman"/>
          <w:b/>
          <w:sz w:val="16"/>
          <w:szCs w:val="16"/>
        </w:rPr>
      </w:pPr>
      <w:r w:rsidRPr="003D5931">
        <w:rPr>
          <w:rFonts w:ascii="Times New Roman" w:hAnsi="Times New Roman" w:cs="Times New Roman"/>
          <w:b/>
          <w:sz w:val="16"/>
          <w:szCs w:val="16"/>
        </w:rPr>
        <w:t>Table 3: Correlation matrix</w:t>
      </w:r>
    </w:p>
    <w:tbl>
      <w:tblPr>
        <w:tblW w:w="15517" w:type="dxa"/>
        <w:jc w:val="center"/>
        <w:tblLook w:val="04A0" w:firstRow="1" w:lastRow="0" w:firstColumn="1" w:lastColumn="0" w:noHBand="0" w:noVBand="1"/>
      </w:tblPr>
      <w:tblGrid>
        <w:gridCol w:w="1423"/>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tblGrid>
      <w:tr w:rsidR="00203AFC" w:rsidRPr="00941C72" w14:paraId="58666942" w14:textId="77777777" w:rsidTr="00F26EF7">
        <w:trPr>
          <w:trHeight w:val="308"/>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F894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Variables</w:t>
            </w:r>
          </w:p>
        </w:tc>
        <w:tc>
          <w:tcPr>
            <w:tcW w:w="522" w:type="dxa"/>
            <w:tcBorders>
              <w:top w:val="single" w:sz="4" w:space="0" w:color="auto"/>
              <w:left w:val="single" w:sz="4" w:space="0" w:color="auto"/>
              <w:bottom w:val="single" w:sz="4" w:space="0" w:color="auto"/>
              <w:right w:val="nil"/>
            </w:tcBorders>
            <w:shd w:val="clear" w:color="auto" w:fill="auto"/>
            <w:noWrap/>
            <w:vAlign w:val="bottom"/>
            <w:hideMark/>
          </w:tcPr>
          <w:p w14:paraId="1372C58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w:t>
            </w:r>
          </w:p>
        </w:tc>
        <w:tc>
          <w:tcPr>
            <w:tcW w:w="522" w:type="dxa"/>
            <w:tcBorders>
              <w:top w:val="single" w:sz="4" w:space="0" w:color="auto"/>
              <w:left w:val="nil"/>
              <w:bottom w:val="single" w:sz="4" w:space="0" w:color="auto"/>
              <w:right w:val="nil"/>
            </w:tcBorders>
            <w:shd w:val="clear" w:color="auto" w:fill="auto"/>
            <w:noWrap/>
            <w:vAlign w:val="bottom"/>
            <w:hideMark/>
          </w:tcPr>
          <w:p w14:paraId="3510D09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w:t>
            </w:r>
          </w:p>
        </w:tc>
        <w:tc>
          <w:tcPr>
            <w:tcW w:w="522" w:type="dxa"/>
            <w:tcBorders>
              <w:top w:val="single" w:sz="4" w:space="0" w:color="auto"/>
              <w:left w:val="nil"/>
              <w:bottom w:val="single" w:sz="4" w:space="0" w:color="auto"/>
              <w:right w:val="nil"/>
            </w:tcBorders>
            <w:shd w:val="clear" w:color="auto" w:fill="auto"/>
            <w:noWrap/>
            <w:vAlign w:val="bottom"/>
            <w:hideMark/>
          </w:tcPr>
          <w:p w14:paraId="611F170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3</w:t>
            </w:r>
          </w:p>
        </w:tc>
        <w:tc>
          <w:tcPr>
            <w:tcW w:w="522" w:type="dxa"/>
            <w:tcBorders>
              <w:top w:val="single" w:sz="4" w:space="0" w:color="auto"/>
              <w:left w:val="nil"/>
              <w:bottom w:val="single" w:sz="4" w:space="0" w:color="auto"/>
              <w:right w:val="nil"/>
            </w:tcBorders>
            <w:shd w:val="clear" w:color="auto" w:fill="auto"/>
            <w:noWrap/>
            <w:vAlign w:val="bottom"/>
            <w:hideMark/>
          </w:tcPr>
          <w:p w14:paraId="00C46B0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4</w:t>
            </w:r>
          </w:p>
        </w:tc>
        <w:tc>
          <w:tcPr>
            <w:tcW w:w="522" w:type="dxa"/>
            <w:tcBorders>
              <w:top w:val="single" w:sz="4" w:space="0" w:color="auto"/>
              <w:left w:val="nil"/>
              <w:bottom w:val="single" w:sz="4" w:space="0" w:color="auto"/>
              <w:right w:val="nil"/>
            </w:tcBorders>
            <w:shd w:val="clear" w:color="auto" w:fill="auto"/>
            <w:noWrap/>
            <w:vAlign w:val="bottom"/>
            <w:hideMark/>
          </w:tcPr>
          <w:p w14:paraId="0A499C9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5</w:t>
            </w:r>
          </w:p>
        </w:tc>
        <w:tc>
          <w:tcPr>
            <w:tcW w:w="522" w:type="dxa"/>
            <w:tcBorders>
              <w:top w:val="single" w:sz="4" w:space="0" w:color="auto"/>
              <w:left w:val="nil"/>
              <w:bottom w:val="single" w:sz="4" w:space="0" w:color="auto"/>
              <w:right w:val="nil"/>
            </w:tcBorders>
            <w:shd w:val="clear" w:color="auto" w:fill="auto"/>
            <w:noWrap/>
            <w:vAlign w:val="bottom"/>
            <w:hideMark/>
          </w:tcPr>
          <w:p w14:paraId="4509328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6</w:t>
            </w:r>
          </w:p>
        </w:tc>
        <w:tc>
          <w:tcPr>
            <w:tcW w:w="522" w:type="dxa"/>
            <w:tcBorders>
              <w:top w:val="single" w:sz="4" w:space="0" w:color="auto"/>
              <w:left w:val="nil"/>
              <w:bottom w:val="single" w:sz="4" w:space="0" w:color="auto"/>
              <w:right w:val="nil"/>
            </w:tcBorders>
            <w:shd w:val="clear" w:color="auto" w:fill="auto"/>
            <w:noWrap/>
            <w:vAlign w:val="bottom"/>
            <w:hideMark/>
          </w:tcPr>
          <w:p w14:paraId="0CE4836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7</w:t>
            </w:r>
          </w:p>
        </w:tc>
        <w:tc>
          <w:tcPr>
            <w:tcW w:w="522" w:type="dxa"/>
            <w:tcBorders>
              <w:top w:val="single" w:sz="4" w:space="0" w:color="auto"/>
              <w:left w:val="nil"/>
              <w:bottom w:val="single" w:sz="4" w:space="0" w:color="auto"/>
              <w:right w:val="nil"/>
            </w:tcBorders>
            <w:shd w:val="clear" w:color="auto" w:fill="auto"/>
            <w:noWrap/>
            <w:vAlign w:val="bottom"/>
            <w:hideMark/>
          </w:tcPr>
          <w:p w14:paraId="3591EF7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8</w:t>
            </w:r>
          </w:p>
        </w:tc>
        <w:tc>
          <w:tcPr>
            <w:tcW w:w="522" w:type="dxa"/>
            <w:tcBorders>
              <w:top w:val="single" w:sz="4" w:space="0" w:color="auto"/>
              <w:left w:val="nil"/>
              <w:bottom w:val="single" w:sz="4" w:space="0" w:color="auto"/>
              <w:right w:val="nil"/>
            </w:tcBorders>
            <w:shd w:val="clear" w:color="auto" w:fill="auto"/>
            <w:noWrap/>
            <w:vAlign w:val="bottom"/>
            <w:hideMark/>
          </w:tcPr>
          <w:p w14:paraId="3A9C9B6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9</w:t>
            </w:r>
          </w:p>
        </w:tc>
        <w:tc>
          <w:tcPr>
            <w:tcW w:w="522" w:type="dxa"/>
            <w:tcBorders>
              <w:top w:val="single" w:sz="4" w:space="0" w:color="auto"/>
              <w:left w:val="nil"/>
              <w:bottom w:val="single" w:sz="4" w:space="0" w:color="auto"/>
              <w:right w:val="nil"/>
            </w:tcBorders>
            <w:shd w:val="clear" w:color="auto" w:fill="auto"/>
            <w:noWrap/>
            <w:vAlign w:val="bottom"/>
            <w:hideMark/>
          </w:tcPr>
          <w:p w14:paraId="2502528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10</w:t>
            </w:r>
          </w:p>
        </w:tc>
        <w:tc>
          <w:tcPr>
            <w:tcW w:w="522" w:type="dxa"/>
            <w:tcBorders>
              <w:top w:val="single" w:sz="4" w:space="0" w:color="auto"/>
              <w:left w:val="nil"/>
              <w:bottom w:val="single" w:sz="4" w:space="0" w:color="auto"/>
              <w:right w:val="nil"/>
            </w:tcBorders>
            <w:shd w:val="clear" w:color="auto" w:fill="auto"/>
            <w:noWrap/>
            <w:vAlign w:val="bottom"/>
            <w:hideMark/>
          </w:tcPr>
          <w:p w14:paraId="6523C60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11</w:t>
            </w:r>
          </w:p>
        </w:tc>
        <w:tc>
          <w:tcPr>
            <w:tcW w:w="522" w:type="dxa"/>
            <w:tcBorders>
              <w:top w:val="single" w:sz="4" w:space="0" w:color="auto"/>
              <w:left w:val="nil"/>
              <w:bottom w:val="single" w:sz="4" w:space="0" w:color="auto"/>
              <w:right w:val="nil"/>
            </w:tcBorders>
            <w:shd w:val="clear" w:color="auto" w:fill="auto"/>
            <w:noWrap/>
            <w:vAlign w:val="bottom"/>
            <w:hideMark/>
          </w:tcPr>
          <w:p w14:paraId="2871BA7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12</w:t>
            </w:r>
          </w:p>
        </w:tc>
        <w:tc>
          <w:tcPr>
            <w:tcW w:w="522" w:type="dxa"/>
            <w:tcBorders>
              <w:top w:val="single" w:sz="4" w:space="0" w:color="auto"/>
              <w:left w:val="nil"/>
              <w:bottom w:val="single" w:sz="4" w:space="0" w:color="auto"/>
              <w:right w:val="nil"/>
            </w:tcBorders>
            <w:shd w:val="clear" w:color="auto" w:fill="auto"/>
            <w:noWrap/>
            <w:vAlign w:val="bottom"/>
            <w:hideMark/>
          </w:tcPr>
          <w:p w14:paraId="2E0C181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13</w:t>
            </w:r>
          </w:p>
        </w:tc>
        <w:tc>
          <w:tcPr>
            <w:tcW w:w="522" w:type="dxa"/>
            <w:tcBorders>
              <w:top w:val="single" w:sz="4" w:space="0" w:color="auto"/>
              <w:left w:val="nil"/>
              <w:bottom w:val="single" w:sz="4" w:space="0" w:color="auto"/>
              <w:right w:val="nil"/>
            </w:tcBorders>
            <w:shd w:val="clear" w:color="auto" w:fill="auto"/>
            <w:noWrap/>
            <w:vAlign w:val="bottom"/>
            <w:hideMark/>
          </w:tcPr>
          <w:p w14:paraId="2105EE0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14</w:t>
            </w:r>
          </w:p>
        </w:tc>
        <w:tc>
          <w:tcPr>
            <w:tcW w:w="522" w:type="dxa"/>
            <w:tcBorders>
              <w:top w:val="single" w:sz="4" w:space="0" w:color="auto"/>
              <w:left w:val="nil"/>
              <w:bottom w:val="single" w:sz="4" w:space="0" w:color="auto"/>
              <w:right w:val="nil"/>
            </w:tcBorders>
            <w:shd w:val="clear" w:color="auto" w:fill="auto"/>
            <w:noWrap/>
            <w:vAlign w:val="bottom"/>
            <w:hideMark/>
          </w:tcPr>
          <w:p w14:paraId="7B8A103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15</w:t>
            </w:r>
          </w:p>
        </w:tc>
        <w:tc>
          <w:tcPr>
            <w:tcW w:w="522" w:type="dxa"/>
            <w:tcBorders>
              <w:top w:val="single" w:sz="4" w:space="0" w:color="auto"/>
              <w:left w:val="nil"/>
              <w:bottom w:val="single" w:sz="4" w:space="0" w:color="auto"/>
              <w:right w:val="nil"/>
            </w:tcBorders>
            <w:shd w:val="clear" w:color="auto" w:fill="auto"/>
            <w:noWrap/>
            <w:vAlign w:val="bottom"/>
            <w:hideMark/>
          </w:tcPr>
          <w:p w14:paraId="7A9CB6E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16</w:t>
            </w:r>
          </w:p>
        </w:tc>
        <w:tc>
          <w:tcPr>
            <w:tcW w:w="522" w:type="dxa"/>
            <w:tcBorders>
              <w:top w:val="single" w:sz="4" w:space="0" w:color="auto"/>
              <w:left w:val="nil"/>
              <w:bottom w:val="single" w:sz="4" w:space="0" w:color="auto"/>
              <w:right w:val="nil"/>
            </w:tcBorders>
            <w:shd w:val="clear" w:color="auto" w:fill="auto"/>
            <w:noWrap/>
            <w:vAlign w:val="bottom"/>
            <w:hideMark/>
          </w:tcPr>
          <w:p w14:paraId="6921298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17</w:t>
            </w:r>
          </w:p>
        </w:tc>
        <w:tc>
          <w:tcPr>
            <w:tcW w:w="522" w:type="dxa"/>
            <w:tcBorders>
              <w:top w:val="single" w:sz="4" w:space="0" w:color="auto"/>
              <w:left w:val="nil"/>
              <w:bottom w:val="single" w:sz="4" w:space="0" w:color="auto"/>
              <w:right w:val="nil"/>
            </w:tcBorders>
            <w:shd w:val="clear" w:color="auto" w:fill="auto"/>
            <w:noWrap/>
            <w:vAlign w:val="bottom"/>
            <w:hideMark/>
          </w:tcPr>
          <w:p w14:paraId="38443FF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18</w:t>
            </w:r>
          </w:p>
        </w:tc>
        <w:tc>
          <w:tcPr>
            <w:tcW w:w="522" w:type="dxa"/>
            <w:tcBorders>
              <w:top w:val="single" w:sz="4" w:space="0" w:color="auto"/>
              <w:left w:val="nil"/>
              <w:bottom w:val="single" w:sz="4" w:space="0" w:color="auto"/>
              <w:right w:val="nil"/>
            </w:tcBorders>
            <w:shd w:val="clear" w:color="auto" w:fill="auto"/>
            <w:noWrap/>
            <w:vAlign w:val="bottom"/>
            <w:hideMark/>
          </w:tcPr>
          <w:p w14:paraId="2D56F1F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19</w:t>
            </w:r>
          </w:p>
        </w:tc>
        <w:tc>
          <w:tcPr>
            <w:tcW w:w="522" w:type="dxa"/>
            <w:tcBorders>
              <w:top w:val="single" w:sz="4" w:space="0" w:color="auto"/>
              <w:left w:val="nil"/>
              <w:bottom w:val="single" w:sz="4" w:space="0" w:color="auto"/>
              <w:right w:val="nil"/>
            </w:tcBorders>
            <w:shd w:val="clear" w:color="auto" w:fill="auto"/>
            <w:noWrap/>
            <w:vAlign w:val="bottom"/>
            <w:hideMark/>
          </w:tcPr>
          <w:p w14:paraId="7B8CBD7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20</w:t>
            </w:r>
          </w:p>
        </w:tc>
        <w:tc>
          <w:tcPr>
            <w:tcW w:w="522" w:type="dxa"/>
            <w:tcBorders>
              <w:top w:val="single" w:sz="4" w:space="0" w:color="auto"/>
              <w:left w:val="nil"/>
              <w:bottom w:val="single" w:sz="4" w:space="0" w:color="auto"/>
              <w:right w:val="nil"/>
            </w:tcBorders>
            <w:shd w:val="clear" w:color="auto" w:fill="auto"/>
            <w:noWrap/>
            <w:vAlign w:val="bottom"/>
            <w:hideMark/>
          </w:tcPr>
          <w:p w14:paraId="614E1F7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21</w:t>
            </w:r>
          </w:p>
        </w:tc>
        <w:tc>
          <w:tcPr>
            <w:tcW w:w="522" w:type="dxa"/>
            <w:tcBorders>
              <w:top w:val="single" w:sz="4" w:space="0" w:color="auto"/>
              <w:left w:val="nil"/>
              <w:bottom w:val="single" w:sz="4" w:space="0" w:color="auto"/>
              <w:right w:val="nil"/>
            </w:tcBorders>
            <w:shd w:val="clear" w:color="auto" w:fill="auto"/>
            <w:noWrap/>
            <w:vAlign w:val="bottom"/>
            <w:hideMark/>
          </w:tcPr>
          <w:p w14:paraId="0D19841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22</w:t>
            </w:r>
          </w:p>
        </w:tc>
        <w:tc>
          <w:tcPr>
            <w:tcW w:w="522" w:type="dxa"/>
            <w:tcBorders>
              <w:top w:val="single" w:sz="4" w:space="0" w:color="auto"/>
              <w:left w:val="nil"/>
              <w:bottom w:val="single" w:sz="4" w:space="0" w:color="auto"/>
              <w:right w:val="nil"/>
            </w:tcBorders>
            <w:shd w:val="clear" w:color="auto" w:fill="auto"/>
            <w:noWrap/>
            <w:vAlign w:val="bottom"/>
            <w:hideMark/>
          </w:tcPr>
          <w:p w14:paraId="26ECAC1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23</w:t>
            </w:r>
          </w:p>
        </w:tc>
        <w:tc>
          <w:tcPr>
            <w:tcW w:w="522" w:type="dxa"/>
            <w:tcBorders>
              <w:top w:val="single" w:sz="4" w:space="0" w:color="auto"/>
              <w:left w:val="nil"/>
              <w:bottom w:val="single" w:sz="4" w:space="0" w:color="auto"/>
              <w:right w:val="nil"/>
            </w:tcBorders>
            <w:shd w:val="clear" w:color="auto" w:fill="auto"/>
            <w:noWrap/>
            <w:vAlign w:val="bottom"/>
            <w:hideMark/>
          </w:tcPr>
          <w:p w14:paraId="6091AF8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24</w:t>
            </w:r>
          </w:p>
        </w:tc>
        <w:tc>
          <w:tcPr>
            <w:tcW w:w="522" w:type="dxa"/>
            <w:tcBorders>
              <w:top w:val="single" w:sz="4" w:space="0" w:color="auto"/>
              <w:left w:val="nil"/>
              <w:bottom w:val="single" w:sz="4" w:space="0" w:color="auto"/>
              <w:right w:val="nil"/>
            </w:tcBorders>
            <w:shd w:val="clear" w:color="auto" w:fill="auto"/>
            <w:noWrap/>
            <w:vAlign w:val="bottom"/>
            <w:hideMark/>
          </w:tcPr>
          <w:p w14:paraId="50071C4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25</w:t>
            </w:r>
          </w:p>
        </w:tc>
        <w:tc>
          <w:tcPr>
            <w:tcW w:w="522" w:type="dxa"/>
            <w:tcBorders>
              <w:top w:val="single" w:sz="4" w:space="0" w:color="auto"/>
              <w:left w:val="nil"/>
              <w:bottom w:val="single" w:sz="4" w:space="0" w:color="auto"/>
              <w:right w:val="nil"/>
            </w:tcBorders>
            <w:shd w:val="clear" w:color="auto" w:fill="auto"/>
            <w:noWrap/>
            <w:vAlign w:val="bottom"/>
            <w:hideMark/>
          </w:tcPr>
          <w:p w14:paraId="3BD52BB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26</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7BFA9D0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color w:val="000000"/>
                <w:sz w:val="14"/>
                <w:szCs w:val="14"/>
                <w:lang w:eastAsia="en-GB"/>
              </w:rPr>
            </w:pPr>
            <w:r w:rsidRPr="00FB365F">
              <w:rPr>
                <w:rFonts w:ascii="Times New Roman" w:eastAsia="Times New Roman" w:hAnsi="Times New Roman" w:cs="Times New Roman"/>
                <w:b/>
                <w:color w:val="000000"/>
                <w:sz w:val="14"/>
                <w:szCs w:val="14"/>
                <w:lang w:eastAsia="en-GB"/>
              </w:rPr>
              <w:t>27</w:t>
            </w:r>
          </w:p>
        </w:tc>
      </w:tr>
      <w:tr w:rsidR="00203AFC" w:rsidRPr="00941C72" w14:paraId="48D833ED" w14:textId="77777777" w:rsidTr="00F26EF7">
        <w:trPr>
          <w:trHeight w:val="308"/>
          <w:jc w:val="center"/>
        </w:trPr>
        <w:tc>
          <w:tcPr>
            <w:tcW w:w="1423" w:type="dxa"/>
            <w:tcBorders>
              <w:top w:val="single" w:sz="4" w:space="0" w:color="auto"/>
              <w:left w:val="single" w:sz="4" w:space="0" w:color="auto"/>
              <w:bottom w:val="nil"/>
              <w:right w:val="single" w:sz="4" w:space="0" w:color="auto"/>
            </w:tcBorders>
            <w:shd w:val="clear" w:color="auto" w:fill="auto"/>
            <w:noWrap/>
            <w:vAlign w:val="bottom"/>
            <w:hideMark/>
          </w:tcPr>
          <w:p w14:paraId="6BE0FBD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Foreign sales ratio</w:t>
            </w:r>
          </w:p>
        </w:tc>
        <w:tc>
          <w:tcPr>
            <w:tcW w:w="522" w:type="dxa"/>
            <w:tcBorders>
              <w:top w:val="single" w:sz="4" w:space="0" w:color="auto"/>
              <w:left w:val="single" w:sz="4" w:space="0" w:color="auto"/>
              <w:bottom w:val="nil"/>
              <w:right w:val="nil"/>
            </w:tcBorders>
            <w:shd w:val="clear" w:color="auto" w:fill="auto"/>
            <w:noWrap/>
            <w:vAlign w:val="bottom"/>
            <w:hideMark/>
          </w:tcPr>
          <w:p w14:paraId="312A526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single" w:sz="4" w:space="0" w:color="auto"/>
              <w:left w:val="nil"/>
              <w:bottom w:val="nil"/>
              <w:right w:val="nil"/>
            </w:tcBorders>
            <w:shd w:val="clear" w:color="auto" w:fill="auto"/>
            <w:noWrap/>
            <w:vAlign w:val="bottom"/>
            <w:hideMark/>
          </w:tcPr>
          <w:p w14:paraId="3FA8177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2E98956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2EA88F9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1398B73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64BAB23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6954E3D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78B6925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0F18F38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4B42D59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5E09A68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33464F4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2B5B2BA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63A6AAF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0BF9A4E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03378C8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0516FEB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5E37A7D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182F251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63AE91C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3B1CA3B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54C1847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1F02982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4194C7D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03C4817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nil"/>
            </w:tcBorders>
            <w:shd w:val="clear" w:color="auto" w:fill="auto"/>
            <w:noWrap/>
            <w:vAlign w:val="bottom"/>
            <w:hideMark/>
          </w:tcPr>
          <w:p w14:paraId="24A788B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single" w:sz="4" w:space="0" w:color="auto"/>
              <w:left w:val="nil"/>
              <w:bottom w:val="nil"/>
              <w:right w:val="single" w:sz="4" w:space="0" w:color="auto"/>
            </w:tcBorders>
            <w:shd w:val="clear" w:color="auto" w:fill="auto"/>
            <w:noWrap/>
            <w:vAlign w:val="bottom"/>
            <w:hideMark/>
          </w:tcPr>
          <w:p w14:paraId="4A34060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073DB337"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294CEED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MNC dummy</w:t>
            </w:r>
          </w:p>
        </w:tc>
        <w:tc>
          <w:tcPr>
            <w:tcW w:w="522" w:type="dxa"/>
            <w:tcBorders>
              <w:top w:val="nil"/>
              <w:left w:val="single" w:sz="4" w:space="0" w:color="auto"/>
              <w:bottom w:val="nil"/>
              <w:right w:val="nil"/>
            </w:tcBorders>
            <w:shd w:val="clear" w:color="auto" w:fill="auto"/>
            <w:noWrap/>
            <w:vAlign w:val="bottom"/>
            <w:hideMark/>
          </w:tcPr>
          <w:p w14:paraId="07730BC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0.87</w:t>
            </w:r>
          </w:p>
        </w:tc>
        <w:tc>
          <w:tcPr>
            <w:tcW w:w="522" w:type="dxa"/>
            <w:tcBorders>
              <w:top w:val="nil"/>
              <w:left w:val="nil"/>
              <w:bottom w:val="nil"/>
              <w:right w:val="nil"/>
            </w:tcBorders>
            <w:shd w:val="clear" w:color="auto" w:fill="auto"/>
            <w:noWrap/>
            <w:vAlign w:val="bottom"/>
            <w:hideMark/>
          </w:tcPr>
          <w:p w14:paraId="639816E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5CB28F0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4926D35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186A6D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5BB781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3FA2F0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FEA9C8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684768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2C3365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6095F2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094656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80362D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4F4531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C253F8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C02D62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3DEE50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905C46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D4C11A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A4E585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AA0A4B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FDB5AB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D3409B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065157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0F505E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2EFD43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05AE354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FBB20B6"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65110C1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941C72">
              <w:rPr>
                <w:rFonts w:ascii="Times New Roman" w:eastAsia="Times New Roman" w:hAnsi="Times New Roman" w:cs="Times New Roman"/>
                <w:color w:val="000000"/>
                <w:sz w:val="14"/>
                <w:szCs w:val="14"/>
                <w:lang w:eastAsia="en-GB"/>
              </w:rPr>
              <w:t>CAR (</w:t>
            </w:r>
            <w:r w:rsidRPr="00FB365F">
              <w:rPr>
                <w:rFonts w:ascii="Times New Roman" w:eastAsia="Times New Roman" w:hAnsi="Times New Roman" w:cs="Times New Roman"/>
                <w:color w:val="000000"/>
                <w:sz w:val="14"/>
                <w:szCs w:val="14"/>
                <w:lang w:eastAsia="en-GB"/>
              </w:rPr>
              <w:t>-</w:t>
            </w:r>
            <w:r w:rsidRPr="00941C72">
              <w:rPr>
                <w:rFonts w:ascii="Times New Roman" w:eastAsia="Times New Roman" w:hAnsi="Times New Roman" w:cs="Times New Roman"/>
                <w:color w:val="000000"/>
                <w:sz w:val="14"/>
                <w:szCs w:val="14"/>
                <w:lang w:eastAsia="en-GB"/>
              </w:rPr>
              <w:t>1, +</w:t>
            </w:r>
            <w:r w:rsidRPr="00FB365F">
              <w:rPr>
                <w:rFonts w:ascii="Times New Roman" w:eastAsia="Times New Roman" w:hAnsi="Times New Roman" w:cs="Times New Roman"/>
                <w:color w:val="000000"/>
                <w:sz w:val="14"/>
                <w:szCs w:val="14"/>
                <w:lang w:eastAsia="en-GB"/>
              </w:rPr>
              <w:t>1)</w:t>
            </w:r>
          </w:p>
        </w:tc>
        <w:tc>
          <w:tcPr>
            <w:tcW w:w="522" w:type="dxa"/>
            <w:tcBorders>
              <w:top w:val="nil"/>
              <w:left w:val="single" w:sz="4" w:space="0" w:color="auto"/>
              <w:bottom w:val="nil"/>
              <w:right w:val="nil"/>
            </w:tcBorders>
            <w:shd w:val="clear" w:color="auto" w:fill="auto"/>
            <w:noWrap/>
            <w:vAlign w:val="bottom"/>
            <w:hideMark/>
          </w:tcPr>
          <w:p w14:paraId="5A09904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3BF1611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3626930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00E2A3E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11B65ED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C60042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A8BAF5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BD3292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EDFE09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DB7708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16487B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8B84D6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17D556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042689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EB38C0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91099B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CE6479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9554F9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8DAFE4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459493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05A02D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82BDFB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632B27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1F4996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FAD2C1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180CF3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159928B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4AC747D1"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38E2BD1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941C72">
              <w:rPr>
                <w:rFonts w:ascii="Times New Roman" w:eastAsia="Times New Roman" w:hAnsi="Times New Roman" w:cs="Times New Roman"/>
                <w:color w:val="000000"/>
                <w:sz w:val="14"/>
                <w:szCs w:val="14"/>
                <w:lang w:eastAsia="en-GB"/>
              </w:rPr>
              <w:t>CAR (</w:t>
            </w:r>
            <w:r w:rsidRPr="00FB365F">
              <w:rPr>
                <w:rFonts w:ascii="Times New Roman" w:eastAsia="Times New Roman" w:hAnsi="Times New Roman" w:cs="Times New Roman"/>
                <w:color w:val="000000"/>
                <w:sz w:val="14"/>
                <w:szCs w:val="14"/>
                <w:lang w:eastAsia="en-GB"/>
              </w:rPr>
              <w:t>-</w:t>
            </w:r>
            <w:r w:rsidRPr="00941C72">
              <w:rPr>
                <w:rFonts w:ascii="Times New Roman" w:eastAsia="Times New Roman" w:hAnsi="Times New Roman" w:cs="Times New Roman"/>
                <w:color w:val="000000"/>
                <w:sz w:val="14"/>
                <w:szCs w:val="14"/>
                <w:lang w:eastAsia="en-GB"/>
              </w:rPr>
              <w:t>2, +</w:t>
            </w:r>
            <w:r w:rsidRPr="00FB365F">
              <w:rPr>
                <w:rFonts w:ascii="Times New Roman" w:eastAsia="Times New Roman" w:hAnsi="Times New Roman" w:cs="Times New Roman"/>
                <w:color w:val="000000"/>
                <w:sz w:val="14"/>
                <w:szCs w:val="14"/>
                <w:lang w:eastAsia="en-GB"/>
              </w:rPr>
              <w:t>2)</w:t>
            </w:r>
          </w:p>
        </w:tc>
        <w:tc>
          <w:tcPr>
            <w:tcW w:w="522" w:type="dxa"/>
            <w:tcBorders>
              <w:top w:val="nil"/>
              <w:left w:val="single" w:sz="4" w:space="0" w:color="auto"/>
              <w:bottom w:val="nil"/>
              <w:right w:val="nil"/>
            </w:tcBorders>
            <w:shd w:val="clear" w:color="auto" w:fill="auto"/>
            <w:noWrap/>
            <w:vAlign w:val="bottom"/>
            <w:hideMark/>
          </w:tcPr>
          <w:p w14:paraId="6D7DB09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09EC6D6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4E2D7BC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0.89</w:t>
            </w:r>
          </w:p>
        </w:tc>
        <w:tc>
          <w:tcPr>
            <w:tcW w:w="522" w:type="dxa"/>
            <w:tcBorders>
              <w:top w:val="nil"/>
              <w:left w:val="nil"/>
              <w:bottom w:val="nil"/>
              <w:right w:val="nil"/>
            </w:tcBorders>
            <w:shd w:val="clear" w:color="auto" w:fill="auto"/>
            <w:noWrap/>
            <w:vAlign w:val="bottom"/>
            <w:hideMark/>
          </w:tcPr>
          <w:p w14:paraId="41F1809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68DE124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2A6FA18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793B3C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8655C1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38AED6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3C20C0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653C48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6A6548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6061D8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3A6C2D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F8E92C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BA24EE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CBA205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B770EA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17927B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FF50FE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770509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AD0566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58F3A9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2C824F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33E538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917F07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2670A71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57C462E7"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5A1AFFA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941C72">
              <w:rPr>
                <w:rFonts w:ascii="Times New Roman" w:eastAsia="Times New Roman" w:hAnsi="Times New Roman" w:cs="Times New Roman"/>
                <w:color w:val="000000"/>
                <w:sz w:val="14"/>
                <w:szCs w:val="14"/>
                <w:lang w:eastAsia="en-GB"/>
              </w:rPr>
              <w:t>CAR (</w:t>
            </w:r>
            <w:r w:rsidRPr="00FB365F">
              <w:rPr>
                <w:rFonts w:ascii="Times New Roman" w:eastAsia="Times New Roman" w:hAnsi="Times New Roman" w:cs="Times New Roman"/>
                <w:color w:val="000000"/>
                <w:sz w:val="14"/>
                <w:szCs w:val="14"/>
                <w:lang w:eastAsia="en-GB"/>
              </w:rPr>
              <w:t>-</w:t>
            </w:r>
            <w:r w:rsidRPr="00941C72">
              <w:rPr>
                <w:rFonts w:ascii="Times New Roman" w:eastAsia="Times New Roman" w:hAnsi="Times New Roman" w:cs="Times New Roman"/>
                <w:color w:val="000000"/>
                <w:sz w:val="14"/>
                <w:szCs w:val="14"/>
                <w:lang w:eastAsia="en-GB"/>
              </w:rPr>
              <w:t>5, +</w:t>
            </w:r>
            <w:r w:rsidRPr="00FB365F">
              <w:rPr>
                <w:rFonts w:ascii="Times New Roman" w:eastAsia="Times New Roman" w:hAnsi="Times New Roman" w:cs="Times New Roman"/>
                <w:color w:val="000000"/>
                <w:sz w:val="14"/>
                <w:szCs w:val="14"/>
                <w:lang w:eastAsia="en-GB"/>
              </w:rPr>
              <w:t>5)</w:t>
            </w:r>
          </w:p>
        </w:tc>
        <w:tc>
          <w:tcPr>
            <w:tcW w:w="522" w:type="dxa"/>
            <w:tcBorders>
              <w:top w:val="nil"/>
              <w:left w:val="single" w:sz="4" w:space="0" w:color="auto"/>
              <w:bottom w:val="nil"/>
              <w:right w:val="nil"/>
            </w:tcBorders>
            <w:shd w:val="clear" w:color="auto" w:fill="auto"/>
            <w:noWrap/>
            <w:vAlign w:val="bottom"/>
            <w:hideMark/>
          </w:tcPr>
          <w:p w14:paraId="58CF9F7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302639C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582758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0.66</w:t>
            </w:r>
          </w:p>
        </w:tc>
        <w:tc>
          <w:tcPr>
            <w:tcW w:w="522" w:type="dxa"/>
            <w:tcBorders>
              <w:top w:val="nil"/>
              <w:left w:val="nil"/>
              <w:bottom w:val="nil"/>
              <w:right w:val="nil"/>
            </w:tcBorders>
            <w:shd w:val="clear" w:color="auto" w:fill="auto"/>
            <w:noWrap/>
            <w:vAlign w:val="bottom"/>
            <w:hideMark/>
          </w:tcPr>
          <w:p w14:paraId="38E4BDA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0.77</w:t>
            </w:r>
          </w:p>
        </w:tc>
        <w:tc>
          <w:tcPr>
            <w:tcW w:w="522" w:type="dxa"/>
            <w:tcBorders>
              <w:top w:val="nil"/>
              <w:left w:val="nil"/>
              <w:bottom w:val="nil"/>
              <w:right w:val="nil"/>
            </w:tcBorders>
            <w:shd w:val="clear" w:color="auto" w:fill="auto"/>
            <w:noWrap/>
            <w:vAlign w:val="bottom"/>
            <w:hideMark/>
          </w:tcPr>
          <w:p w14:paraId="3A4B725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7B6DB3C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3A96495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28827B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C681ED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17356D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0D7A6A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C2092F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8B28F6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53355E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D744F3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20F12C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750E99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61DF24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5E4CFB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6012FE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6970F3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C2EFB6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16FA37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2DFE30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2155D9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8B4EA0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2F83363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1B0BDF64"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2413203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Adjusted ROA</w:t>
            </w:r>
          </w:p>
        </w:tc>
        <w:tc>
          <w:tcPr>
            <w:tcW w:w="522" w:type="dxa"/>
            <w:tcBorders>
              <w:top w:val="nil"/>
              <w:left w:val="single" w:sz="4" w:space="0" w:color="auto"/>
              <w:bottom w:val="nil"/>
              <w:right w:val="nil"/>
            </w:tcBorders>
            <w:shd w:val="clear" w:color="auto" w:fill="auto"/>
            <w:noWrap/>
            <w:vAlign w:val="bottom"/>
            <w:hideMark/>
          </w:tcPr>
          <w:p w14:paraId="0CC7D83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69BD8D1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27DA9B8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088D3A4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2D024E8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4C8C420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3BCCDE7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3D7FDE6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D84582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936D39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76038C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16ED38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3B4D1F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AE7728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C218CA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E1E5E0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E0B021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75B553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5E0EF6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14C324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330D58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37CAE2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131EFA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3C3993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1D9614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B76485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33C155F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3BC8AC5D"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3185C01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Adjusted BHAR</w:t>
            </w:r>
          </w:p>
        </w:tc>
        <w:tc>
          <w:tcPr>
            <w:tcW w:w="522" w:type="dxa"/>
            <w:tcBorders>
              <w:top w:val="nil"/>
              <w:left w:val="single" w:sz="4" w:space="0" w:color="auto"/>
              <w:bottom w:val="nil"/>
              <w:right w:val="nil"/>
            </w:tcBorders>
            <w:shd w:val="clear" w:color="auto" w:fill="auto"/>
            <w:noWrap/>
            <w:vAlign w:val="bottom"/>
            <w:hideMark/>
          </w:tcPr>
          <w:p w14:paraId="7326239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19313D4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11081DA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7F66D2E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26B6DBF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50205A2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0.17</w:t>
            </w:r>
          </w:p>
        </w:tc>
        <w:tc>
          <w:tcPr>
            <w:tcW w:w="522" w:type="dxa"/>
            <w:tcBorders>
              <w:top w:val="nil"/>
              <w:left w:val="nil"/>
              <w:bottom w:val="nil"/>
              <w:right w:val="nil"/>
            </w:tcBorders>
            <w:shd w:val="clear" w:color="auto" w:fill="auto"/>
            <w:noWrap/>
            <w:vAlign w:val="bottom"/>
            <w:hideMark/>
          </w:tcPr>
          <w:p w14:paraId="0430884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54E9D9E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2A5923E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8C3E6A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E739CC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4528CE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DF386F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28E0C9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E86130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894343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8A4829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A33B04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BFF700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17AD37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00FDBF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B767B1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B5D95A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041E21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A8B19F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571015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3B4E095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4595AF2D"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1C89454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Size</w:t>
            </w:r>
          </w:p>
        </w:tc>
        <w:tc>
          <w:tcPr>
            <w:tcW w:w="522" w:type="dxa"/>
            <w:tcBorders>
              <w:top w:val="nil"/>
              <w:left w:val="single" w:sz="4" w:space="0" w:color="auto"/>
              <w:bottom w:val="nil"/>
              <w:right w:val="nil"/>
            </w:tcBorders>
            <w:shd w:val="clear" w:color="auto" w:fill="auto"/>
            <w:noWrap/>
            <w:vAlign w:val="bottom"/>
            <w:hideMark/>
          </w:tcPr>
          <w:p w14:paraId="59327D7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0.46</w:t>
            </w:r>
          </w:p>
        </w:tc>
        <w:tc>
          <w:tcPr>
            <w:tcW w:w="522" w:type="dxa"/>
            <w:tcBorders>
              <w:top w:val="nil"/>
              <w:left w:val="nil"/>
              <w:bottom w:val="nil"/>
              <w:right w:val="nil"/>
            </w:tcBorders>
            <w:shd w:val="clear" w:color="auto" w:fill="auto"/>
            <w:noWrap/>
            <w:vAlign w:val="bottom"/>
            <w:hideMark/>
          </w:tcPr>
          <w:p w14:paraId="0103460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0.39</w:t>
            </w:r>
          </w:p>
        </w:tc>
        <w:tc>
          <w:tcPr>
            <w:tcW w:w="522" w:type="dxa"/>
            <w:tcBorders>
              <w:top w:val="nil"/>
              <w:left w:val="nil"/>
              <w:bottom w:val="nil"/>
              <w:right w:val="nil"/>
            </w:tcBorders>
            <w:shd w:val="clear" w:color="auto" w:fill="auto"/>
            <w:noWrap/>
            <w:vAlign w:val="bottom"/>
            <w:hideMark/>
          </w:tcPr>
          <w:p w14:paraId="75A306B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0A45517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2053A72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443FC02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5CBC961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0.15</w:t>
            </w:r>
          </w:p>
        </w:tc>
        <w:tc>
          <w:tcPr>
            <w:tcW w:w="522" w:type="dxa"/>
            <w:tcBorders>
              <w:top w:val="nil"/>
              <w:left w:val="nil"/>
              <w:bottom w:val="nil"/>
              <w:right w:val="nil"/>
            </w:tcBorders>
            <w:shd w:val="clear" w:color="auto" w:fill="auto"/>
            <w:noWrap/>
            <w:vAlign w:val="bottom"/>
            <w:hideMark/>
          </w:tcPr>
          <w:p w14:paraId="49D6504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3DD2E44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5E8B3C0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E8A84A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310BA2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3C2A48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D2E2BD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F542FC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BB9648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253096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69BA2C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BBFC22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686EA5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0D8E59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BECD7D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820B12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939674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A3D0D7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339E71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7F644AC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3EC391C8"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1A6E26F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Cash ratio</w:t>
            </w:r>
          </w:p>
        </w:tc>
        <w:tc>
          <w:tcPr>
            <w:tcW w:w="522" w:type="dxa"/>
            <w:tcBorders>
              <w:top w:val="nil"/>
              <w:left w:val="single" w:sz="4" w:space="0" w:color="auto"/>
              <w:bottom w:val="nil"/>
              <w:right w:val="nil"/>
            </w:tcBorders>
            <w:shd w:val="clear" w:color="auto" w:fill="auto"/>
            <w:noWrap/>
            <w:vAlign w:val="bottom"/>
            <w:hideMark/>
          </w:tcPr>
          <w:p w14:paraId="0EDAA95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0.13</w:t>
            </w:r>
          </w:p>
        </w:tc>
        <w:tc>
          <w:tcPr>
            <w:tcW w:w="522" w:type="dxa"/>
            <w:tcBorders>
              <w:top w:val="nil"/>
              <w:left w:val="nil"/>
              <w:bottom w:val="nil"/>
              <w:right w:val="nil"/>
            </w:tcBorders>
            <w:shd w:val="clear" w:color="auto" w:fill="auto"/>
            <w:noWrap/>
            <w:vAlign w:val="bottom"/>
            <w:hideMark/>
          </w:tcPr>
          <w:p w14:paraId="759FBBA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0.11</w:t>
            </w:r>
          </w:p>
        </w:tc>
        <w:tc>
          <w:tcPr>
            <w:tcW w:w="522" w:type="dxa"/>
            <w:tcBorders>
              <w:top w:val="nil"/>
              <w:left w:val="nil"/>
              <w:bottom w:val="nil"/>
              <w:right w:val="nil"/>
            </w:tcBorders>
            <w:shd w:val="clear" w:color="auto" w:fill="auto"/>
            <w:noWrap/>
            <w:vAlign w:val="bottom"/>
            <w:hideMark/>
          </w:tcPr>
          <w:p w14:paraId="0BF0083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1276C43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71528DA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0712374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60DFB4B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012508C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-0.11</w:t>
            </w:r>
          </w:p>
        </w:tc>
        <w:tc>
          <w:tcPr>
            <w:tcW w:w="522" w:type="dxa"/>
            <w:tcBorders>
              <w:top w:val="nil"/>
              <w:left w:val="nil"/>
              <w:bottom w:val="nil"/>
              <w:right w:val="nil"/>
            </w:tcBorders>
            <w:shd w:val="clear" w:color="auto" w:fill="auto"/>
            <w:noWrap/>
            <w:vAlign w:val="bottom"/>
            <w:hideMark/>
          </w:tcPr>
          <w:p w14:paraId="04CF9A6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2B62696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7971BA6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B08441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728F99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9FC5B3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14437C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11BBAB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FD78D0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B4ADB8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1D4AB0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6B26A6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5A993E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59C5A5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A4194E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0F9C2E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8B6C3C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68080A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1AD37F3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0C9F598D"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6FBC7FB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Tobin's q</w:t>
            </w:r>
          </w:p>
        </w:tc>
        <w:tc>
          <w:tcPr>
            <w:tcW w:w="522" w:type="dxa"/>
            <w:tcBorders>
              <w:top w:val="nil"/>
              <w:left w:val="single" w:sz="4" w:space="0" w:color="auto"/>
              <w:bottom w:val="nil"/>
              <w:right w:val="nil"/>
            </w:tcBorders>
            <w:shd w:val="clear" w:color="auto" w:fill="auto"/>
            <w:noWrap/>
            <w:vAlign w:val="bottom"/>
            <w:hideMark/>
          </w:tcPr>
          <w:p w14:paraId="2D7C9C6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bottom w:val="nil"/>
              <w:right w:val="nil"/>
            </w:tcBorders>
            <w:shd w:val="clear" w:color="auto" w:fill="auto"/>
            <w:noWrap/>
            <w:vAlign w:val="bottom"/>
            <w:hideMark/>
          </w:tcPr>
          <w:p w14:paraId="2089A85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bottom w:val="nil"/>
              <w:right w:val="nil"/>
            </w:tcBorders>
            <w:shd w:val="clear" w:color="auto" w:fill="auto"/>
            <w:noWrap/>
            <w:vAlign w:val="bottom"/>
            <w:hideMark/>
          </w:tcPr>
          <w:p w14:paraId="5C0BC18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A0D6E6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00505A8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5ACC37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6FD41D8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377C9B3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-0.11</w:t>
            </w:r>
          </w:p>
        </w:tc>
        <w:tc>
          <w:tcPr>
            <w:tcW w:w="522" w:type="dxa"/>
            <w:tcBorders>
              <w:top w:val="nil"/>
              <w:left w:val="nil"/>
              <w:bottom w:val="nil"/>
              <w:right w:val="nil"/>
            </w:tcBorders>
            <w:shd w:val="clear" w:color="auto" w:fill="auto"/>
            <w:noWrap/>
            <w:vAlign w:val="bottom"/>
            <w:hideMark/>
          </w:tcPr>
          <w:p w14:paraId="425BF74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0.29</w:t>
            </w:r>
          </w:p>
        </w:tc>
        <w:tc>
          <w:tcPr>
            <w:tcW w:w="522" w:type="dxa"/>
            <w:tcBorders>
              <w:top w:val="nil"/>
              <w:left w:val="nil"/>
              <w:bottom w:val="nil"/>
              <w:right w:val="nil"/>
            </w:tcBorders>
            <w:shd w:val="clear" w:color="auto" w:fill="auto"/>
            <w:noWrap/>
            <w:vAlign w:val="bottom"/>
            <w:hideMark/>
          </w:tcPr>
          <w:p w14:paraId="5D2A5E9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3D7CCEF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781C54A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1E7BD9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260411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1AEBC7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782082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27F02C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D9B556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B273B1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B12947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2D621B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BD797B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8E4DA9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EA3B8A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9EF2BD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772B7A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06FC002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C8BDAA4"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583B273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Leverage</w:t>
            </w:r>
          </w:p>
        </w:tc>
        <w:tc>
          <w:tcPr>
            <w:tcW w:w="522" w:type="dxa"/>
            <w:tcBorders>
              <w:top w:val="nil"/>
              <w:left w:val="single" w:sz="4" w:space="0" w:color="auto"/>
              <w:bottom w:val="nil"/>
              <w:right w:val="nil"/>
            </w:tcBorders>
            <w:shd w:val="clear" w:color="auto" w:fill="auto"/>
            <w:noWrap/>
            <w:vAlign w:val="bottom"/>
            <w:hideMark/>
          </w:tcPr>
          <w:p w14:paraId="705CADF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E8ACB0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1D9B8D6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738C9BA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743C63C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4BCDC5B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30266B9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CF9B06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21F2577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6912FC9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1872520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74C1B07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459B512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284CDC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BD76D9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293FE1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2888AA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B3C2CF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E96DD9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CBF06F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77A7B1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0D1AB0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69BEF4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7387E8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D5A7F7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3D8FF8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26D09FB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3B8CEE7B"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0C4F910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Intangibles</w:t>
            </w:r>
          </w:p>
        </w:tc>
        <w:tc>
          <w:tcPr>
            <w:tcW w:w="522" w:type="dxa"/>
            <w:tcBorders>
              <w:top w:val="nil"/>
              <w:left w:val="single" w:sz="4" w:space="0" w:color="auto"/>
              <w:bottom w:val="nil"/>
              <w:right w:val="nil"/>
            </w:tcBorders>
            <w:shd w:val="clear" w:color="auto" w:fill="auto"/>
            <w:noWrap/>
            <w:vAlign w:val="bottom"/>
            <w:hideMark/>
          </w:tcPr>
          <w:p w14:paraId="637BB65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0.17</w:t>
            </w:r>
          </w:p>
        </w:tc>
        <w:tc>
          <w:tcPr>
            <w:tcW w:w="522" w:type="dxa"/>
            <w:tcBorders>
              <w:top w:val="nil"/>
              <w:left w:val="nil"/>
              <w:bottom w:val="nil"/>
              <w:right w:val="nil"/>
            </w:tcBorders>
            <w:shd w:val="clear" w:color="auto" w:fill="auto"/>
            <w:noWrap/>
            <w:vAlign w:val="bottom"/>
            <w:hideMark/>
          </w:tcPr>
          <w:p w14:paraId="1C104BE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bottom w:val="nil"/>
              <w:right w:val="nil"/>
            </w:tcBorders>
            <w:shd w:val="clear" w:color="auto" w:fill="auto"/>
            <w:noWrap/>
            <w:vAlign w:val="bottom"/>
            <w:hideMark/>
          </w:tcPr>
          <w:p w14:paraId="383BC9C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68B7FB3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752CF10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58276C0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7B68950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7629D56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3DECC28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3EEFCDD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0B7D92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78120A7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6728C05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2167912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D38BDA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4D01E1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F1E0B5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EA656B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E5A385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63178B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2EFF29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A3A985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4F2593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0561C4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288971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D18C3B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6A18269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6EF4171D"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28A5C20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Age</w:t>
            </w:r>
          </w:p>
        </w:tc>
        <w:tc>
          <w:tcPr>
            <w:tcW w:w="522" w:type="dxa"/>
            <w:tcBorders>
              <w:top w:val="nil"/>
              <w:left w:val="single" w:sz="4" w:space="0" w:color="auto"/>
              <w:bottom w:val="nil"/>
              <w:right w:val="nil"/>
            </w:tcBorders>
            <w:shd w:val="clear" w:color="auto" w:fill="auto"/>
            <w:noWrap/>
            <w:vAlign w:val="bottom"/>
            <w:hideMark/>
          </w:tcPr>
          <w:p w14:paraId="7A12064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0.31</w:t>
            </w:r>
          </w:p>
        </w:tc>
        <w:tc>
          <w:tcPr>
            <w:tcW w:w="522" w:type="dxa"/>
            <w:tcBorders>
              <w:top w:val="nil"/>
              <w:left w:val="nil"/>
              <w:bottom w:val="nil"/>
              <w:right w:val="nil"/>
            </w:tcBorders>
            <w:shd w:val="clear" w:color="auto" w:fill="auto"/>
            <w:noWrap/>
            <w:vAlign w:val="bottom"/>
            <w:hideMark/>
          </w:tcPr>
          <w:p w14:paraId="208782F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0.27</w:t>
            </w:r>
          </w:p>
        </w:tc>
        <w:tc>
          <w:tcPr>
            <w:tcW w:w="522" w:type="dxa"/>
            <w:tcBorders>
              <w:top w:val="nil"/>
              <w:left w:val="nil"/>
              <w:bottom w:val="nil"/>
              <w:right w:val="nil"/>
            </w:tcBorders>
            <w:shd w:val="clear" w:color="auto" w:fill="auto"/>
            <w:noWrap/>
            <w:vAlign w:val="bottom"/>
            <w:hideMark/>
          </w:tcPr>
          <w:p w14:paraId="09B75DC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5A944E7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069207A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2B3CCA9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5634E7C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46ACD73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0.42</w:t>
            </w:r>
          </w:p>
        </w:tc>
        <w:tc>
          <w:tcPr>
            <w:tcW w:w="522" w:type="dxa"/>
            <w:tcBorders>
              <w:top w:val="nil"/>
              <w:left w:val="nil"/>
              <w:bottom w:val="nil"/>
              <w:right w:val="nil"/>
            </w:tcBorders>
            <w:shd w:val="clear" w:color="auto" w:fill="auto"/>
            <w:noWrap/>
            <w:vAlign w:val="bottom"/>
            <w:hideMark/>
          </w:tcPr>
          <w:p w14:paraId="6FC8767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7874F91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-0.13</w:t>
            </w:r>
          </w:p>
        </w:tc>
        <w:tc>
          <w:tcPr>
            <w:tcW w:w="522" w:type="dxa"/>
            <w:tcBorders>
              <w:top w:val="nil"/>
              <w:left w:val="nil"/>
              <w:bottom w:val="nil"/>
              <w:right w:val="nil"/>
            </w:tcBorders>
            <w:shd w:val="clear" w:color="auto" w:fill="auto"/>
            <w:noWrap/>
            <w:vAlign w:val="bottom"/>
            <w:hideMark/>
          </w:tcPr>
          <w:p w14:paraId="3A849CA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0C79AC0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32C92C5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6AB7988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2062EAA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DD0D55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F947DA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EA5923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0E6147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5AB77E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E231FD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488ABC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A31FD9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ADAEBC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B938A7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634671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63632E4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48945D61"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252796E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 xml:space="preserve">M&amp;A experience </w:t>
            </w:r>
          </w:p>
        </w:tc>
        <w:tc>
          <w:tcPr>
            <w:tcW w:w="522" w:type="dxa"/>
            <w:tcBorders>
              <w:top w:val="nil"/>
              <w:left w:val="single" w:sz="4" w:space="0" w:color="auto"/>
              <w:bottom w:val="nil"/>
              <w:right w:val="nil"/>
            </w:tcBorders>
            <w:shd w:val="clear" w:color="auto" w:fill="auto"/>
            <w:noWrap/>
            <w:vAlign w:val="bottom"/>
            <w:hideMark/>
          </w:tcPr>
          <w:p w14:paraId="7AD47D4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44D6B51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7BEE9C2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0BE9921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1A960AA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0924103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478E325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352E2E3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0.16</w:t>
            </w:r>
          </w:p>
        </w:tc>
        <w:tc>
          <w:tcPr>
            <w:tcW w:w="522" w:type="dxa"/>
            <w:tcBorders>
              <w:top w:val="nil"/>
              <w:left w:val="nil"/>
              <w:bottom w:val="nil"/>
              <w:right w:val="nil"/>
            </w:tcBorders>
            <w:shd w:val="clear" w:color="auto" w:fill="auto"/>
            <w:noWrap/>
            <w:vAlign w:val="bottom"/>
            <w:hideMark/>
          </w:tcPr>
          <w:p w14:paraId="47AEC79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172B079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68CF776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7A25CB0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16EA55A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36E4FBF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09A2850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3AD618A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27CF14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E41CBA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D2E6D6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927066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92E0B1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66C517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47F03F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7C83FF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84A14A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D085B6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44A6A85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49FEF16"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7ECF3B4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Foreign target</w:t>
            </w:r>
          </w:p>
        </w:tc>
        <w:tc>
          <w:tcPr>
            <w:tcW w:w="522" w:type="dxa"/>
            <w:tcBorders>
              <w:top w:val="nil"/>
              <w:left w:val="single" w:sz="4" w:space="0" w:color="auto"/>
              <w:bottom w:val="nil"/>
              <w:right w:val="nil"/>
            </w:tcBorders>
            <w:shd w:val="clear" w:color="auto" w:fill="auto"/>
            <w:noWrap/>
            <w:vAlign w:val="bottom"/>
            <w:hideMark/>
          </w:tcPr>
          <w:p w14:paraId="6F2252A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0.54</w:t>
            </w:r>
          </w:p>
        </w:tc>
        <w:tc>
          <w:tcPr>
            <w:tcW w:w="522" w:type="dxa"/>
            <w:tcBorders>
              <w:top w:val="nil"/>
              <w:left w:val="nil"/>
              <w:bottom w:val="nil"/>
              <w:right w:val="nil"/>
            </w:tcBorders>
            <w:shd w:val="clear" w:color="auto" w:fill="auto"/>
            <w:noWrap/>
            <w:vAlign w:val="bottom"/>
            <w:hideMark/>
          </w:tcPr>
          <w:p w14:paraId="12CAE47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0.45</w:t>
            </w:r>
          </w:p>
        </w:tc>
        <w:tc>
          <w:tcPr>
            <w:tcW w:w="522" w:type="dxa"/>
            <w:tcBorders>
              <w:top w:val="nil"/>
              <w:left w:val="nil"/>
              <w:bottom w:val="nil"/>
              <w:right w:val="nil"/>
            </w:tcBorders>
            <w:shd w:val="clear" w:color="auto" w:fill="auto"/>
            <w:noWrap/>
            <w:vAlign w:val="bottom"/>
            <w:hideMark/>
          </w:tcPr>
          <w:p w14:paraId="0CAB311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E8768B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BC83B9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5BA41D2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41FE30B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4F9F990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0.31</w:t>
            </w:r>
          </w:p>
        </w:tc>
        <w:tc>
          <w:tcPr>
            <w:tcW w:w="522" w:type="dxa"/>
            <w:tcBorders>
              <w:top w:val="nil"/>
              <w:left w:val="nil"/>
              <w:bottom w:val="nil"/>
              <w:right w:val="nil"/>
            </w:tcBorders>
            <w:shd w:val="clear" w:color="auto" w:fill="auto"/>
            <w:noWrap/>
            <w:vAlign w:val="bottom"/>
            <w:hideMark/>
          </w:tcPr>
          <w:p w14:paraId="38BE4C0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0.11</w:t>
            </w:r>
          </w:p>
        </w:tc>
        <w:tc>
          <w:tcPr>
            <w:tcW w:w="522" w:type="dxa"/>
            <w:tcBorders>
              <w:top w:val="nil"/>
              <w:left w:val="nil"/>
              <w:bottom w:val="nil"/>
              <w:right w:val="nil"/>
            </w:tcBorders>
            <w:shd w:val="clear" w:color="auto" w:fill="auto"/>
            <w:noWrap/>
            <w:vAlign w:val="bottom"/>
            <w:hideMark/>
          </w:tcPr>
          <w:p w14:paraId="7777820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0.14</w:t>
            </w:r>
          </w:p>
        </w:tc>
        <w:tc>
          <w:tcPr>
            <w:tcW w:w="522" w:type="dxa"/>
            <w:tcBorders>
              <w:top w:val="nil"/>
              <w:left w:val="nil"/>
              <w:bottom w:val="nil"/>
              <w:right w:val="nil"/>
            </w:tcBorders>
            <w:shd w:val="clear" w:color="auto" w:fill="auto"/>
            <w:noWrap/>
            <w:vAlign w:val="bottom"/>
            <w:hideMark/>
          </w:tcPr>
          <w:p w14:paraId="3EC35BE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67AA347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07AAA66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0.18</w:t>
            </w:r>
          </w:p>
        </w:tc>
        <w:tc>
          <w:tcPr>
            <w:tcW w:w="522" w:type="dxa"/>
            <w:tcBorders>
              <w:top w:val="nil"/>
              <w:left w:val="nil"/>
              <w:bottom w:val="nil"/>
              <w:right w:val="nil"/>
            </w:tcBorders>
            <w:shd w:val="clear" w:color="auto" w:fill="auto"/>
            <w:noWrap/>
            <w:vAlign w:val="bottom"/>
            <w:hideMark/>
          </w:tcPr>
          <w:p w14:paraId="38BD63C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54A8A36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64917A6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3C11FFB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98CB73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65DDD1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9F6F3C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1F3C76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035A2A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4AD60D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A6819D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6B4979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927413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71FD7C8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948446C"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26A3EBF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Related target</w:t>
            </w:r>
          </w:p>
        </w:tc>
        <w:tc>
          <w:tcPr>
            <w:tcW w:w="522" w:type="dxa"/>
            <w:tcBorders>
              <w:top w:val="nil"/>
              <w:left w:val="single" w:sz="4" w:space="0" w:color="auto"/>
              <w:bottom w:val="nil"/>
              <w:right w:val="nil"/>
            </w:tcBorders>
            <w:shd w:val="clear" w:color="auto" w:fill="auto"/>
            <w:noWrap/>
            <w:vAlign w:val="bottom"/>
            <w:hideMark/>
          </w:tcPr>
          <w:p w14:paraId="799F6B4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73E407E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0E109CF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E62541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0D40140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6E4E049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42124AA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52C7AF9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51A7ADB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28BFFD0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6859D9B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5A013C5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7C746B5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-0.11</w:t>
            </w:r>
          </w:p>
        </w:tc>
        <w:tc>
          <w:tcPr>
            <w:tcW w:w="522" w:type="dxa"/>
            <w:tcBorders>
              <w:top w:val="nil"/>
              <w:left w:val="nil"/>
              <w:bottom w:val="nil"/>
              <w:right w:val="nil"/>
            </w:tcBorders>
            <w:shd w:val="clear" w:color="auto" w:fill="auto"/>
            <w:noWrap/>
            <w:vAlign w:val="bottom"/>
            <w:hideMark/>
          </w:tcPr>
          <w:p w14:paraId="19468FA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30178D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2A85D06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6A98183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67E6D7C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DF1555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E63FF9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D50150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444501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BC251F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8CF13A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B31938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27F4B1A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71501BD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E18BAFC"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5475A3E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Public target</w:t>
            </w:r>
          </w:p>
        </w:tc>
        <w:tc>
          <w:tcPr>
            <w:tcW w:w="522" w:type="dxa"/>
            <w:tcBorders>
              <w:top w:val="nil"/>
              <w:left w:val="single" w:sz="4" w:space="0" w:color="auto"/>
              <w:bottom w:val="nil"/>
              <w:right w:val="nil"/>
            </w:tcBorders>
            <w:shd w:val="clear" w:color="auto" w:fill="auto"/>
            <w:noWrap/>
            <w:vAlign w:val="bottom"/>
            <w:hideMark/>
          </w:tcPr>
          <w:p w14:paraId="401D7F0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469F0C8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5EB080D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344BA43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54E8230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6894BB3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2CDE96C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724C194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0.14</w:t>
            </w:r>
          </w:p>
        </w:tc>
        <w:tc>
          <w:tcPr>
            <w:tcW w:w="522" w:type="dxa"/>
            <w:tcBorders>
              <w:top w:val="nil"/>
              <w:left w:val="nil"/>
              <w:bottom w:val="nil"/>
              <w:right w:val="nil"/>
            </w:tcBorders>
            <w:shd w:val="clear" w:color="auto" w:fill="auto"/>
            <w:noWrap/>
            <w:vAlign w:val="bottom"/>
            <w:hideMark/>
          </w:tcPr>
          <w:p w14:paraId="6C738F3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84A0EB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3C23655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34F277F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54F0362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1E59B18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71FC9FE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039001B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69DBEF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2CB2DCA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64C78F8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6D9922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3C965F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1058C51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88DC49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1BCC34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19B76FF"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430DB1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5151117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1C3D40F"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05CA0F7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Hi-tech target</w:t>
            </w:r>
          </w:p>
        </w:tc>
        <w:tc>
          <w:tcPr>
            <w:tcW w:w="522" w:type="dxa"/>
            <w:tcBorders>
              <w:top w:val="nil"/>
              <w:left w:val="single" w:sz="4" w:space="0" w:color="auto"/>
              <w:bottom w:val="nil"/>
              <w:right w:val="nil"/>
            </w:tcBorders>
            <w:shd w:val="clear" w:color="auto" w:fill="auto"/>
            <w:noWrap/>
            <w:vAlign w:val="bottom"/>
            <w:hideMark/>
          </w:tcPr>
          <w:p w14:paraId="33C031B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6F40A32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1DC10A2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1AF707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27AF14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1862AE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63287CB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2344628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1185834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4A0B172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26835E5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8C764D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0.17</w:t>
            </w:r>
          </w:p>
        </w:tc>
        <w:tc>
          <w:tcPr>
            <w:tcW w:w="522" w:type="dxa"/>
            <w:tcBorders>
              <w:top w:val="nil"/>
              <w:left w:val="nil"/>
              <w:bottom w:val="nil"/>
              <w:right w:val="nil"/>
            </w:tcBorders>
            <w:shd w:val="clear" w:color="auto" w:fill="auto"/>
            <w:noWrap/>
            <w:vAlign w:val="bottom"/>
            <w:hideMark/>
          </w:tcPr>
          <w:p w14:paraId="34750E4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09B2C3F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2A15B23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1D6240F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-0.13</w:t>
            </w:r>
          </w:p>
        </w:tc>
        <w:tc>
          <w:tcPr>
            <w:tcW w:w="522" w:type="dxa"/>
            <w:tcBorders>
              <w:top w:val="nil"/>
              <w:left w:val="nil"/>
              <w:bottom w:val="nil"/>
              <w:right w:val="nil"/>
            </w:tcBorders>
            <w:shd w:val="clear" w:color="auto" w:fill="auto"/>
            <w:noWrap/>
            <w:vAlign w:val="bottom"/>
            <w:hideMark/>
          </w:tcPr>
          <w:p w14:paraId="5D62456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1E0D50D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7FE237F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2489067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7CA156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EA46BF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4CE77C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FD6356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7CCADE1"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237605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6176B32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5574C775"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70AB04B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Bankrupt target</w:t>
            </w:r>
          </w:p>
        </w:tc>
        <w:tc>
          <w:tcPr>
            <w:tcW w:w="522" w:type="dxa"/>
            <w:tcBorders>
              <w:top w:val="nil"/>
              <w:left w:val="single" w:sz="4" w:space="0" w:color="auto"/>
              <w:bottom w:val="nil"/>
              <w:right w:val="nil"/>
            </w:tcBorders>
            <w:shd w:val="clear" w:color="auto" w:fill="auto"/>
            <w:noWrap/>
            <w:vAlign w:val="bottom"/>
            <w:hideMark/>
          </w:tcPr>
          <w:p w14:paraId="6BE09BF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22CC81F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1AA39B5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118BC0B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396DBB7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1BED0C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505B38E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56A1F57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1E53AFE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0B8EFAB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07343BB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79E4503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46E5712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6B32705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090C493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3760AE4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30991B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7128B3E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4189D61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5FE72D4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42C0355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2CA0CF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C601D7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E57783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CAB6D9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797CF4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45F7FB6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FF622E0"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7C14A4F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lastRenderedPageBreak/>
              <w:t>Cash deal</w:t>
            </w:r>
          </w:p>
        </w:tc>
        <w:tc>
          <w:tcPr>
            <w:tcW w:w="522" w:type="dxa"/>
            <w:tcBorders>
              <w:top w:val="nil"/>
              <w:left w:val="single" w:sz="4" w:space="0" w:color="auto"/>
              <w:bottom w:val="nil"/>
              <w:right w:val="nil"/>
            </w:tcBorders>
            <w:shd w:val="clear" w:color="auto" w:fill="auto"/>
            <w:noWrap/>
            <w:vAlign w:val="bottom"/>
            <w:hideMark/>
          </w:tcPr>
          <w:p w14:paraId="3F08E92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53E44B5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782C075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4C22D5F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6F786A6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7997F32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5557D5F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bottom w:val="nil"/>
              <w:right w:val="nil"/>
            </w:tcBorders>
            <w:shd w:val="clear" w:color="auto" w:fill="auto"/>
            <w:noWrap/>
            <w:vAlign w:val="bottom"/>
            <w:hideMark/>
          </w:tcPr>
          <w:p w14:paraId="25B7500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0.21</w:t>
            </w:r>
          </w:p>
        </w:tc>
        <w:tc>
          <w:tcPr>
            <w:tcW w:w="522" w:type="dxa"/>
            <w:tcBorders>
              <w:top w:val="nil"/>
              <w:left w:val="nil"/>
              <w:bottom w:val="nil"/>
              <w:right w:val="nil"/>
            </w:tcBorders>
            <w:shd w:val="clear" w:color="auto" w:fill="auto"/>
            <w:noWrap/>
            <w:vAlign w:val="bottom"/>
            <w:hideMark/>
          </w:tcPr>
          <w:p w14:paraId="0484D47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76D873A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68D8FED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67B57B0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-0.11</w:t>
            </w:r>
          </w:p>
        </w:tc>
        <w:tc>
          <w:tcPr>
            <w:tcW w:w="522" w:type="dxa"/>
            <w:tcBorders>
              <w:top w:val="nil"/>
              <w:left w:val="nil"/>
              <w:bottom w:val="nil"/>
              <w:right w:val="nil"/>
            </w:tcBorders>
            <w:shd w:val="clear" w:color="auto" w:fill="auto"/>
            <w:noWrap/>
            <w:vAlign w:val="bottom"/>
            <w:hideMark/>
          </w:tcPr>
          <w:p w14:paraId="383CF41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0.13</w:t>
            </w:r>
          </w:p>
        </w:tc>
        <w:tc>
          <w:tcPr>
            <w:tcW w:w="522" w:type="dxa"/>
            <w:tcBorders>
              <w:top w:val="nil"/>
              <w:left w:val="nil"/>
              <w:bottom w:val="nil"/>
              <w:right w:val="nil"/>
            </w:tcBorders>
            <w:shd w:val="clear" w:color="auto" w:fill="auto"/>
            <w:noWrap/>
            <w:vAlign w:val="bottom"/>
            <w:hideMark/>
          </w:tcPr>
          <w:p w14:paraId="156BD8B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6565A23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070D31F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042684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bottom w:val="nil"/>
              <w:right w:val="nil"/>
            </w:tcBorders>
            <w:shd w:val="clear" w:color="auto" w:fill="auto"/>
            <w:noWrap/>
            <w:vAlign w:val="bottom"/>
            <w:hideMark/>
          </w:tcPr>
          <w:p w14:paraId="2EA6872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459C324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0.08</w:t>
            </w:r>
          </w:p>
        </w:tc>
        <w:tc>
          <w:tcPr>
            <w:tcW w:w="522" w:type="dxa"/>
            <w:tcBorders>
              <w:top w:val="nil"/>
              <w:left w:val="nil"/>
              <w:bottom w:val="nil"/>
              <w:right w:val="nil"/>
            </w:tcBorders>
            <w:shd w:val="clear" w:color="auto" w:fill="auto"/>
            <w:noWrap/>
            <w:vAlign w:val="bottom"/>
            <w:hideMark/>
          </w:tcPr>
          <w:p w14:paraId="14415D0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2A99C45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680DC9F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740A07C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FDA6C7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97ECF3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50E14D1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6E578E2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7FC6CA98"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10A4ACA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Stock deal</w:t>
            </w:r>
          </w:p>
        </w:tc>
        <w:tc>
          <w:tcPr>
            <w:tcW w:w="522" w:type="dxa"/>
            <w:tcBorders>
              <w:top w:val="nil"/>
              <w:left w:val="single" w:sz="4" w:space="0" w:color="auto"/>
              <w:bottom w:val="nil"/>
              <w:right w:val="nil"/>
            </w:tcBorders>
            <w:shd w:val="clear" w:color="auto" w:fill="auto"/>
            <w:noWrap/>
            <w:vAlign w:val="bottom"/>
            <w:hideMark/>
          </w:tcPr>
          <w:p w14:paraId="187FCB1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799E53E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4A064B2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6E7E809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0617339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4323C81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4EC084E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4AB69A1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-0.13</w:t>
            </w:r>
          </w:p>
        </w:tc>
        <w:tc>
          <w:tcPr>
            <w:tcW w:w="522" w:type="dxa"/>
            <w:tcBorders>
              <w:top w:val="nil"/>
              <w:left w:val="nil"/>
              <w:bottom w:val="nil"/>
              <w:right w:val="nil"/>
            </w:tcBorders>
            <w:shd w:val="clear" w:color="auto" w:fill="auto"/>
            <w:noWrap/>
            <w:vAlign w:val="bottom"/>
            <w:hideMark/>
          </w:tcPr>
          <w:p w14:paraId="5A42ED0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548B081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74C34F0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03BC6BA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6E79EB7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564ADDE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112F4D5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5EB7EB4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50CB1F9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0.19</w:t>
            </w:r>
          </w:p>
        </w:tc>
        <w:tc>
          <w:tcPr>
            <w:tcW w:w="522" w:type="dxa"/>
            <w:tcBorders>
              <w:top w:val="nil"/>
              <w:left w:val="nil"/>
              <w:bottom w:val="nil"/>
              <w:right w:val="nil"/>
            </w:tcBorders>
            <w:shd w:val="clear" w:color="auto" w:fill="auto"/>
            <w:noWrap/>
            <w:vAlign w:val="bottom"/>
            <w:hideMark/>
          </w:tcPr>
          <w:p w14:paraId="1B87172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88F26D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16D164B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-0.22</w:t>
            </w:r>
          </w:p>
        </w:tc>
        <w:tc>
          <w:tcPr>
            <w:tcW w:w="522" w:type="dxa"/>
            <w:tcBorders>
              <w:top w:val="nil"/>
              <w:left w:val="nil"/>
              <w:bottom w:val="nil"/>
              <w:right w:val="nil"/>
            </w:tcBorders>
            <w:shd w:val="clear" w:color="auto" w:fill="auto"/>
            <w:noWrap/>
            <w:vAlign w:val="bottom"/>
            <w:hideMark/>
          </w:tcPr>
          <w:p w14:paraId="7A108D5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680A9DB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7A524DC6"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27E9745"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0D7E131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8AF888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4115E38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5FC605F6"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0857228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Hostile deal</w:t>
            </w:r>
          </w:p>
        </w:tc>
        <w:tc>
          <w:tcPr>
            <w:tcW w:w="522" w:type="dxa"/>
            <w:tcBorders>
              <w:top w:val="nil"/>
              <w:left w:val="single" w:sz="4" w:space="0" w:color="auto"/>
              <w:bottom w:val="nil"/>
              <w:right w:val="nil"/>
            </w:tcBorders>
            <w:shd w:val="clear" w:color="auto" w:fill="auto"/>
            <w:noWrap/>
            <w:vAlign w:val="bottom"/>
            <w:hideMark/>
          </w:tcPr>
          <w:p w14:paraId="11D471E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1E21A09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0B1B01F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26267E2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DC169F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700B087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7251827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3C0808F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B4BF86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4C85E5C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7CDEDD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422B5C4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47FE89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0A0A7F5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FC3CC9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258CF8E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2C3672C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0.18</w:t>
            </w:r>
          </w:p>
        </w:tc>
        <w:tc>
          <w:tcPr>
            <w:tcW w:w="522" w:type="dxa"/>
            <w:tcBorders>
              <w:top w:val="nil"/>
              <w:left w:val="nil"/>
              <w:bottom w:val="nil"/>
              <w:right w:val="nil"/>
            </w:tcBorders>
            <w:shd w:val="clear" w:color="auto" w:fill="auto"/>
            <w:noWrap/>
            <w:vAlign w:val="bottom"/>
            <w:hideMark/>
          </w:tcPr>
          <w:p w14:paraId="3FDE8F4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582BF6E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9ABE0C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41DAD22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02BC6A2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1140063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603A8B53"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40FFD3DB"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316F573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1770DC7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8FDA82F"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4ADF9492"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Relative size</w:t>
            </w:r>
          </w:p>
        </w:tc>
        <w:tc>
          <w:tcPr>
            <w:tcW w:w="522" w:type="dxa"/>
            <w:tcBorders>
              <w:top w:val="nil"/>
              <w:left w:val="single" w:sz="4" w:space="0" w:color="auto"/>
              <w:bottom w:val="nil"/>
              <w:right w:val="nil"/>
            </w:tcBorders>
            <w:shd w:val="clear" w:color="auto" w:fill="auto"/>
            <w:noWrap/>
            <w:vAlign w:val="bottom"/>
            <w:hideMark/>
          </w:tcPr>
          <w:p w14:paraId="7E53759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-0.15</w:t>
            </w:r>
          </w:p>
        </w:tc>
        <w:tc>
          <w:tcPr>
            <w:tcW w:w="522" w:type="dxa"/>
            <w:tcBorders>
              <w:top w:val="nil"/>
              <w:left w:val="nil"/>
              <w:bottom w:val="nil"/>
              <w:right w:val="nil"/>
            </w:tcBorders>
            <w:shd w:val="clear" w:color="auto" w:fill="auto"/>
            <w:noWrap/>
            <w:vAlign w:val="bottom"/>
            <w:hideMark/>
          </w:tcPr>
          <w:p w14:paraId="62D2DF7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-0.13</w:t>
            </w:r>
          </w:p>
        </w:tc>
        <w:tc>
          <w:tcPr>
            <w:tcW w:w="522" w:type="dxa"/>
            <w:tcBorders>
              <w:top w:val="nil"/>
              <w:left w:val="nil"/>
              <w:bottom w:val="nil"/>
              <w:right w:val="nil"/>
            </w:tcBorders>
            <w:shd w:val="clear" w:color="auto" w:fill="auto"/>
            <w:noWrap/>
            <w:vAlign w:val="bottom"/>
            <w:hideMark/>
          </w:tcPr>
          <w:p w14:paraId="4ED2FE3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0.11</w:t>
            </w:r>
          </w:p>
        </w:tc>
        <w:tc>
          <w:tcPr>
            <w:tcW w:w="522" w:type="dxa"/>
            <w:tcBorders>
              <w:top w:val="nil"/>
              <w:left w:val="nil"/>
              <w:bottom w:val="nil"/>
              <w:right w:val="nil"/>
            </w:tcBorders>
            <w:shd w:val="clear" w:color="auto" w:fill="auto"/>
            <w:noWrap/>
            <w:vAlign w:val="bottom"/>
            <w:hideMark/>
          </w:tcPr>
          <w:p w14:paraId="0F70649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65CFED6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0.08</w:t>
            </w:r>
          </w:p>
        </w:tc>
        <w:tc>
          <w:tcPr>
            <w:tcW w:w="522" w:type="dxa"/>
            <w:tcBorders>
              <w:top w:val="nil"/>
              <w:left w:val="nil"/>
              <w:bottom w:val="nil"/>
              <w:right w:val="nil"/>
            </w:tcBorders>
            <w:shd w:val="clear" w:color="auto" w:fill="auto"/>
            <w:noWrap/>
            <w:vAlign w:val="bottom"/>
            <w:hideMark/>
          </w:tcPr>
          <w:p w14:paraId="74D3DF4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7F2AD7C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29A5C84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-0.36</w:t>
            </w:r>
          </w:p>
        </w:tc>
        <w:tc>
          <w:tcPr>
            <w:tcW w:w="522" w:type="dxa"/>
            <w:tcBorders>
              <w:top w:val="nil"/>
              <w:left w:val="nil"/>
              <w:bottom w:val="nil"/>
              <w:right w:val="nil"/>
            </w:tcBorders>
            <w:shd w:val="clear" w:color="auto" w:fill="auto"/>
            <w:noWrap/>
            <w:vAlign w:val="bottom"/>
            <w:hideMark/>
          </w:tcPr>
          <w:p w14:paraId="5801794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0.13</w:t>
            </w:r>
          </w:p>
        </w:tc>
        <w:tc>
          <w:tcPr>
            <w:tcW w:w="522" w:type="dxa"/>
            <w:tcBorders>
              <w:top w:val="nil"/>
              <w:left w:val="nil"/>
              <w:bottom w:val="nil"/>
              <w:right w:val="nil"/>
            </w:tcBorders>
            <w:shd w:val="clear" w:color="auto" w:fill="auto"/>
            <w:noWrap/>
            <w:vAlign w:val="bottom"/>
            <w:hideMark/>
          </w:tcPr>
          <w:p w14:paraId="4B95793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0.15</w:t>
            </w:r>
          </w:p>
        </w:tc>
        <w:tc>
          <w:tcPr>
            <w:tcW w:w="522" w:type="dxa"/>
            <w:tcBorders>
              <w:top w:val="nil"/>
              <w:left w:val="nil"/>
              <w:bottom w:val="nil"/>
              <w:right w:val="nil"/>
            </w:tcBorders>
            <w:shd w:val="clear" w:color="auto" w:fill="auto"/>
            <w:noWrap/>
            <w:vAlign w:val="bottom"/>
            <w:hideMark/>
          </w:tcPr>
          <w:p w14:paraId="4057510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70CD2A0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bottom w:val="nil"/>
              <w:right w:val="nil"/>
            </w:tcBorders>
            <w:shd w:val="clear" w:color="auto" w:fill="auto"/>
            <w:noWrap/>
            <w:vAlign w:val="bottom"/>
            <w:hideMark/>
          </w:tcPr>
          <w:p w14:paraId="09D315C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-0.20</w:t>
            </w:r>
          </w:p>
        </w:tc>
        <w:tc>
          <w:tcPr>
            <w:tcW w:w="522" w:type="dxa"/>
            <w:tcBorders>
              <w:top w:val="nil"/>
              <w:left w:val="nil"/>
              <w:bottom w:val="nil"/>
              <w:right w:val="nil"/>
            </w:tcBorders>
            <w:shd w:val="clear" w:color="auto" w:fill="auto"/>
            <w:noWrap/>
            <w:vAlign w:val="bottom"/>
            <w:hideMark/>
          </w:tcPr>
          <w:p w14:paraId="01F66FA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-0.19</w:t>
            </w:r>
          </w:p>
        </w:tc>
        <w:tc>
          <w:tcPr>
            <w:tcW w:w="522" w:type="dxa"/>
            <w:tcBorders>
              <w:top w:val="nil"/>
              <w:left w:val="nil"/>
              <w:bottom w:val="nil"/>
              <w:right w:val="nil"/>
            </w:tcBorders>
            <w:shd w:val="clear" w:color="auto" w:fill="auto"/>
            <w:noWrap/>
            <w:vAlign w:val="bottom"/>
            <w:hideMark/>
          </w:tcPr>
          <w:p w14:paraId="6625E14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-0.08</w:t>
            </w:r>
          </w:p>
        </w:tc>
        <w:tc>
          <w:tcPr>
            <w:tcW w:w="522" w:type="dxa"/>
            <w:tcBorders>
              <w:top w:val="nil"/>
              <w:left w:val="nil"/>
              <w:bottom w:val="nil"/>
              <w:right w:val="nil"/>
            </w:tcBorders>
            <w:shd w:val="clear" w:color="auto" w:fill="auto"/>
            <w:noWrap/>
            <w:vAlign w:val="bottom"/>
            <w:hideMark/>
          </w:tcPr>
          <w:p w14:paraId="564181C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2A1C4CE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0.23</w:t>
            </w:r>
          </w:p>
        </w:tc>
        <w:tc>
          <w:tcPr>
            <w:tcW w:w="522" w:type="dxa"/>
            <w:tcBorders>
              <w:top w:val="nil"/>
              <w:left w:val="nil"/>
              <w:bottom w:val="nil"/>
              <w:right w:val="nil"/>
            </w:tcBorders>
            <w:shd w:val="clear" w:color="auto" w:fill="auto"/>
            <w:noWrap/>
            <w:vAlign w:val="bottom"/>
            <w:hideMark/>
          </w:tcPr>
          <w:p w14:paraId="1ABE970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1CB3C27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3738963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-0.27</w:t>
            </w:r>
          </w:p>
        </w:tc>
        <w:tc>
          <w:tcPr>
            <w:tcW w:w="522" w:type="dxa"/>
            <w:tcBorders>
              <w:top w:val="nil"/>
              <w:left w:val="nil"/>
              <w:bottom w:val="nil"/>
              <w:right w:val="nil"/>
            </w:tcBorders>
            <w:shd w:val="clear" w:color="auto" w:fill="auto"/>
            <w:noWrap/>
            <w:vAlign w:val="bottom"/>
            <w:hideMark/>
          </w:tcPr>
          <w:p w14:paraId="10E88CC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0.18</w:t>
            </w:r>
          </w:p>
        </w:tc>
        <w:tc>
          <w:tcPr>
            <w:tcW w:w="522" w:type="dxa"/>
            <w:tcBorders>
              <w:top w:val="nil"/>
              <w:left w:val="nil"/>
              <w:bottom w:val="nil"/>
              <w:right w:val="nil"/>
            </w:tcBorders>
            <w:shd w:val="clear" w:color="auto" w:fill="auto"/>
            <w:noWrap/>
            <w:vAlign w:val="bottom"/>
            <w:hideMark/>
          </w:tcPr>
          <w:p w14:paraId="446DC0B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4186906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625DD50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44C1FD5A"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nil"/>
            </w:tcBorders>
            <w:shd w:val="clear" w:color="auto" w:fill="auto"/>
            <w:noWrap/>
            <w:vAlign w:val="bottom"/>
            <w:hideMark/>
          </w:tcPr>
          <w:p w14:paraId="61214C0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556F46D8"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168331B6"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2629D324"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Completion days</w:t>
            </w:r>
          </w:p>
        </w:tc>
        <w:tc>
          <w:tcPr>
            <w:tcW w:w="522" w:type="dxa"/>
            <w:tcBorders>
              <w:top w:val="nil"/>
              <w:left w:val="single" w:sz="4" w:space="0" w:color="auto"/>
              <w:bottom w:val="nil"/>
              <w:right w:val="nil"/>
            </w:tcBorders>
            <w:shd w:val="clear" w:color="auto" w:fill="auto"/>
            <w:noWrap/>
            <w:vAlign w:val="bottom"/>
            <w:hideMark/>
          </w:tcPr>
          <w:p w14:paraId="2D95CB2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66A0083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467E66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0FF78C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23CA39D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201915F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7D6C750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44D3692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7D752F7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13AADA9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1C8FF41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599338F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7FFE5C0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5C1DB77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7B13FCC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48D6945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6B05093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0.22</w:t>
            </w:r>
          </w:p>
        </w:tc>
        <w:tc>
          <w:tcPr>
            <w:tcW w:w="522" w:type="dxa"/>
            <w:tcBorders>
              <w:top w:val="nil"/>
              <w:left w:val="nil"/>
              <w:bottom w:val="nil"/>
              <w:right w:val="nil"/>
            </w:tcBorders>
            <w:shd w:val="clear" w:color="auto" w:fill="auto"/>
            <w:noWrap/>
            <w:vAlign w:val="bottom"/>
            <w:hideMark/>
          </w:tcPr>
          <w:p w14:paraId="3B3EA33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6D08967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7D80A45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4B2CE96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0.09</w:t>
            </w:r>
          </w:p>
        </w:tc>
        <w:tc>
          <w:tcPr>
            <w:tcW w:w="522" w:type="dxa"/>
            <w:tcBorders>
              <w:top w:val="nil"/>
              <w:left w:val="nil"/>
              <w:bottom w:val="nil"/>
              <w:right w:val="nil"/>
            </w:tcBorders>
            <w:shd w:val="clear" w:color="auto" w:fill="auto"/>
            <w:noWrap/>
            <w:vAlign w:val="bottom"/>
            <w:hideMark/>
          </w:tcPr>
          <w:p w14:paraId="1502175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0C471E8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0.19</w:t>
            </w:r>
          </w:p>
        </w:tc>
        <w:tc>
          <w:tcPr>
            <w:tcW w:w="522" w:type="dxa"/>
            <w:tcBorders>
              <w:top w:val="nil"/>
              <w:left w:val="nil"/>
              <w:bottom w:val="nil"/>
              <w:right w:val="nil"/>
            </w:tcBorders>
            <w:shd w:val="clear" w:color="auto" w:fill="auto"/>
            <w:noWrap/>
            <w:vAlign w:val="bottom"/>
            <w:hideMark/>
          </w:tcPr>
          <w:p w14:paraId="1F6C0A4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0ED2ED5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4CE8924D"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11417070"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21A47642" w14:textId="77777777" w:rsidTr="00F26EF7">
        <w:trPr>
          <w:trHeight w:val="308"/>
          <w:jc w:val="center"/>
        </w:trPr>
        <w:tc>
          <w:tcPr>
            <w:tcW w:w="1423" w:type="dxa"/>
            <w:tcBorders>
              <w:top w:val="nil"/>
              <w:left w:val="single" w:sz="4" w:space="0" w:color="auto"/>
              <w:bottom w:val="nil"/>
              <w:right w:val="single" w:sz="4" w:space="0" w:color="auto"/>
            </w:tcBorders>
            <w:shd w:val="clear" w:color="auto" w:fill="auto"/>
            <w:noWrap/>
            <w:vAlign w:val="bottom"/>
            <w:hideMark/>
          </w:tcPr>
          <w:p w14:paraId="4216CF5C"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Board network (ln)</w:t>
            </w:r>
          </w:p>
        </w:tc>
        <w:tc>
          <w:tcPr>
            <w:tcW w:w="522" w:type="dxa"/>
            <w:tcBorders>
              <w:top w:val="nil"/>
              <w:left w:val="single" w:sz="4" w:space="0" w:color="auto"/>
              <w:bottom w:val="nil"/>
              <w:right w:val="nil"/>
            </w:tcBorders>
            <w:shd w:val="clear" w:color="auto" w:fill="auto"/>
            <w:noWrap/>
            <w:vAlign w:val="bottom"/>
            <w:hideMark/>
          </w:tcPr>
          <w:p w14:paraId="001DD7C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0.23</w:t>
            </w:r>
          </w:p>
        </w:tc>
        <w:tc>
          <w:tcPr>
            <w:tcW w:w="522" w:type="dxa"/>
            <w:tcBorders>
              <w:top w:val="nil"/>
              <w:left w:val="nil"/>
              <w:bottom w:val="nil"/>
              <w:right w:val="nil"/>
            </w:tcBorders>
            <w:shd w:val="clear" w:color="auto" w:fill="auto"/>
            <w:noWrap/>
            <w:vAlign w:val="bottom"/>
            <w:hideMark/>
          </w:tcPr>
          <w:p w14:paraId="13EB176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0.22</w:t>
            </w:r>
          </w:p>
        </w:tc>
        <w:tc>
          <w:tcPr>
            <w:tcW w:w="522" w:type="dxa"/>
            <w:tcBorders>
              <w:top w:val="nil"/>
              <w:left w:val="nil"/>
              <w:bottom w:val="nil"/>
              <w:right w:val="nil"/>
            </w:tcBorders>
            <w:shd w:val="clear" w:color="auto" w:fill="auto"/>
            <w:noWrap/>
            <w:vAlign w:val="bottom"/>
            <w:hideMark/>
          </w:tcPr>
          <w:p w14:paraId="3CEE844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2556155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727D32F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481A47A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333C154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230A354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0.38</w:t>
            </w:r>
          </w:p>
        </w:tc>
        <w:tc>
          <w:tcPr>
            <w:tcW w:w="522" w:type="dxa"/>
            <w:tcBorders>
              <w:top w:val="nil"/>
              <w:left w:val="nil"/>
              <w:bottom w:val="nil"/>
              <w:right w:val="nil"/>
            </w:tcBorders>
            <w:shd w:val="clear" w:color="auto" w:fill="auto"/>
            <w:noWrap/>
            <w:vAlign w:val="bottom"/>
            <w:hideMark/>
          </w:tcPr>
          <w:p w14:paraId="59AB3D8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1965837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667086D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05F23C4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0.10</w:t>
            </w:r>
          </w:p>
        </w:tc>
        <w:tc>
          <w:tcPr>
            <w:tcW w:w="522" w:type="dxa"/>
            <w:tcBorders>
              <w:top w:val="nil"/>
              <w:left w:val="nil"/>
              <w:bottom w:val="nil"/>
              <w:right w:val="nil"/>
            </w:tcBorders>
            <w:shd w:val="clear" w:color="auto" w:fill="auto"/>
            <w:noWrap/>
            <w:vAlign w:val="bottom"/>
            <w:hideMark/>
          </w:tcPr>
          <w:p w14:paraId="38FE420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0.17</w:t>
            </w:r>
          </w:p>
        </w:tc>
        <w:tc>
          <w:tcPr>
            <w:tcW w:w="522" w:type="dxa"/>
            <w:tcBorders>
              <w:top w:val="nil"/>
              <w:left w:val="nil"/>
              <w:bottom w:val="nil"/>
              <w:right w:val="nil"/>
            </w:tcBorders>
            <w:shd w:val="clear" w:color="auto" w:fill="auto"/>
            <w:noWrap/>
            <w:vAlign w:val="bottom"/>
            <w:hideMark/>
          </w:tcPr>
          <w:p w14:paraId="0D38247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nil"/>
              <w:right w:val="nil"/>
            </w:tcBorders>
            <w:shd w:val="clear" w:color="auto" w:fill="auto"/>
            <w:noWrap/>
            <w:vAlign w:val="bottom"/>
            <w:hideMark/>
          </w:tcPr>
          <w:p w14:paraId="3DDCCBB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0.13</w:t>
            </w:r>
          </w:p>
        </w:tc>
        <w:tc>
          <w:tcPr>
            <w:tcW w:w="522" w:type="dxa"/>
            <w:tcBorders>
              <w:top w:val="nil"/>
              <w:left w:val="nil"/>
              <w:bottom w:val="nil"/>
              <w:right w:val="nil"/>
            </w:tcBorders>
            <w:shd w:val="clear" w:color="auto" w:fill="auto"/>
            <w:noWrap/>
            <w:vAlign w:val="bottom"/>
            <w:hideMark/>
          </w:tcPr>
          <w:p w14:paraId="5A80126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nil"/>
              <w:right w:val="nil"/>
            </w:tcBorders>
            <w:shd w:val="clear" w:color="auto" w:fill="auto"/>
            <w:noWrap/>
            <w:vAlign w:val="bottom"/>
            <w:hideMark/>
          </w:tcPr>
          <w:p w14:paraId="7E4FF5D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nil"/>
              <w:right w:val="nil"/>
            </w:tcBorders>
            <w:shd w:val="clear" w:color="auto" w:fill="auto"/>
            <w:noWrap/>
            <w:vAlign w:val="bottom"/>
            <w:hideMark/>
          </w:tcPr>
          <w:p w14:paraId="5C96A71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0.04</w:t>
            </w:r>
          </w:p>
        </w:tc>
        <w:tc>
          <w:tcPr>
            <w:tcW w:w="522" w:type="dxa"/>
            <w:tcBorders>
              <w:top w:val="nil"/>
              <w:left w:val="nil"/>
              <w:bottom w:val="nil"/>
              <w:right w:val="nil"/>
            </w:tcBorders>
            <w:shd w:val="clear" w:color="auto" w:fill="auto"/>
            <w:noWrap/>
            <w:vAlign w:val="bottom"/>
            <w:hideMark/>
          </w:tcPr>
          <w:p w14:paraId="1A9639B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0.03</w:t>
            </w:r>
          </w:p>
        </w:tc>
        <w:tc>
          <w:tcPr>
            <w:tcW w:w="522" w:type="dxa"/>
            <w:tcBorders>
              <w:top w:val="nil"/>
              <w:left w:val="nil"/>
              <w:bottom w:val="nil"/>
              <w:right w:val="nil"/>
            </w:tcBorders>
            <w:shd w:val="clear" w:color="auto" w:fill="auto"/>
            <w:noWrap/>
            <w:vAlign w:val="bottom"/>
            <w:hideMark/>
          </w:tcPr>
          <w:p w14:paraId="102FDE3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bottom w:val="nil"/>
              <w:right w:val="nil"/>
            </w:tcBorders>
            <w:shd w:val="clear" w:color="auto" w:fill="auto"/>
            <w:noWrap/>
            <w:vAlign w:val="bottom"/>
            <w:hideMark/>
          </w:tcPr>
          <w:p w14:paraId="176CD68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-0.08</w:t>
            </w:r>
          </w:p>
        </w:tc>
        <w:tc>
          <w:tcPr>
            <w:tcW w:w="522" w:type="dxa"/>
            <w:tcBorders>
              <w:top w:val="nil"/>
              <w:left w:val="nil"/>
              <w:bottom w:val="nil"/>
              <w:right w:val="nil"/>
            </w:tcBorders>
            <w:shd w:val="clear" w:color="auto" w:fill="auto"/>
            <w:noWrap/>
            <w:vAlign w:val="bottom"/>
            <w:hideMark/>
          </w:tcPr>
          <w:p w14:paraId="456F884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p>
        </w:tc>
        <w:tc>
          <w:tcPr>
            <w:tcW w:w="522" w:type="dxa"/>
            <w:tcBorders>
              <w:top w:val="nil"/>
              <w:left w:val="nil"/>
              <w:bottom w:val="nil"/>
              <w:right w:val="nil"/>
            </w:tcBorders>
            <w:shd w:val="clear" w:color="auto" w:fill="auto"/>
            <w:noWrap/>
            <w:vAlign w:val="bottom"/>
            <w:hideMark/>
          </w:tcPr>
          <w:p w14:paraId="62CC20A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-0.14</w:t>
            </w:r>
          </w:p>
        </w:tc>
        <w:tc>
          <w:tcPr>
            <w:tcW w:w="522" w:type="dxa"/>
            <w:tcBorders>
              <w:top w:val="nil"/>
              <w:left w:val="nil"/>
              <w:bottom w:val="nil"/>
              <w:right w:val="nil"/>
            </w:tcBorders>
            <w:shd w:val="clear" w:color="auto" w:fill="auto"/>
            <w:noWrap/>
            <w:vAlign w:val="bottom"/>
            <w:hideMark/>
          </w:tcPr>
          <w:p w14:paraId="4C0E639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nil"/>
              <w:right w:val="nil"/>
            </w:tcBorders>
            <w:shd w:val="clear" w:color="auto" w:fill="auto"/>
            <w:noWrap/>
            <w:vAlign w:val="bottom"/>
            <w:hideMark/>
          </w:tcPr>
          <w:p w14:paraId="5F1064E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bottom w:val="nil"/>
              <w:right w:val="nil"/>
            </w:tcBorders>
            <w:shd w:val="clear" w:color="auto" w:fill="auto"/>
            <w:noWrap/>
            <w:vAlign w:val="bottom"/>
            <w:hideMark/>
          </w:tcPr>
          <w:p w14:paraId="12FC278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nil"/>
              <w:right w:val="single" w:sz="4" w:space="0" w:color="auto"/>
            </w:tcBorders>
            <w:shd w:val="clear" w:color="auto" w:fill="auto"/>
            <w:noWrap/>
            <w:vAlign w:val="bottom"/>
            <w:hideMark/>
          </w:tcPr>
          <w:p w14:paraId="6E85E4B9"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sz w:val="14"/>
                <w:szCs w:val="14"/>
                <w:lang w:eastAsia="en-GB"/>
              </w:rPr>
            </w:pPr>
          </w:p>
        </w:tc>
      </w:tr>
      <w:tr w:rsidR="00203AFC" w:rsidRPr="00941C72" w14:paraId="6BE250CD" w14:textId="77777777" w:rsidTr="00F26EF7">
        <w:trPr>
          <w:trHeight w:val="308"/>
          <w:jc w:val="center"/>
        </w:trPr>
        <w:tc>
          <w:tcPr>
            <w:tcW w:w="1423" w:type="dxa"/>
            <w:tcBorders>
              <w:top w:val="nil"/>
              <w:left w:val="single" w:sz="4" w:space="0" w:color="auto"/>
              <w:right w:val="single" w:sz="4" w:space="0" w:color="auto"/>
            </w:tcBorders>
            <w:shd w:val="clear" w:color="auto" w:fill="auto"/>
            <w:noWrap/>
            <w:vAlign w:val="bottom"/>
            <w:hideMark/>
          </w:tcPr>
          <w:p w14:paraId="3D598EEE"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Board independence</w:t>
            </w:r>
          </w:p>
        </w:tc>
        <w:tc>
          <w:tcPr>
            <w:tcW w:w="522" w:type="dxa"/>
            <w:tcBorders>
              <w:top w:val="nil"/>
              <w:left w:val="single" w:sz="4" w:space="0" w:color="auto"/>
              <w:right w:val="nil"/>
            </w:tcBorders>
            <w:shd w:val="clear" w:color="auto" w:fill="auto"/>
            <w:noWrap/>
            <w:vAlign w:val="bottom"/>
            <w:hideMark/>
          </w:tcPr>
          <w:p w14:paraId="2FCD08D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0.34</w:t>
            </w:r>
          </w:p>
        </w:tc>
        <w:tc>
          <w:tcPr>
            <w:tcW w:w="522" w:type="dxa"/>
            <w:tcBorders>
              <w:top w:val="nil"/>
              <w:left w:val="nil"/>
              <w:right w:val="nil"/>
            </w:tcBorders>
            <w:shd w:val="clear" w:color="auto" w:fill="auto"/>
            <w:noWrap/>
            <w:vAlign w:val="bottom"/>
            <w:hideMark/>
          </w:tcPr>
          <w:p w14:paraId="67D90BC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0.26</w:t>
            </w:r>
          </w:p>
        </w:tc>
        <w:tc>
          <w:tcPr>
            <w:tcW w:w="522" w:type="dxa"/>
            <w:tcBorders>
              <w:top w:val="nil"/>
              <w:left w:val="nil"/>
              <w:right w:val="nil"/>
            </w:tcBorders>
            <w:shd w:val="clear" w:color="auto" w:fill="auto"/>
            <w:noWrap/>
            <w:vAlign w:val="bottom"/>
            <w:hideMark/>
          </w:tcPr>
          <w:p w14:paraId="0CA5ABC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-0.08</w:t>
            </w:r>
          </w:p>
        </w:tc>
        <w:tc>
          <w:tcPr>
            <w:tcW w:w="522" w:type="dxa"/>
            <w:tcBorders>
              <w:top w:val="nil"/>
              <w:left w:val="nil"/>
              <w:right w:val="nil"/>
            </w:tcBorders>
            <w:shd w:val="clear" w:color="auto" w:fill="auto"/>
            <w:noWrap/>
            <w:vAlign w:val="bottom"/>
            <w:hideMark/>
          </w:tcPr>
          <w:p w14:paraId="4ABCE7D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right w:val="nil"/>
            </w:tcBorders>
            <w:shd w:val="clear" w:color="auto" w:fill="auto"/>
            <w:noWrap/>
            <w:vAlign w:val="bottom"/>
            <w:hideMark/>
          </w:tcPr>
          <w:p w14:paraId="4C17BD9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-0.08</w:t>
            </w:r>
          </w:p>
        </w:tc>
        <w:tc>
          <w:tcPr>
            <w:tcW w:w="522" w:type="dxa"/>
            <w:tcBorders>
              <w:top w:val="nil"/>
              <w:left w:val="nil"/>
              <w:right w:val="nil"/>
            </w:tcBorders>
            <w:shd w:val="clear" w:color="auto" w:fill="auto"/>
            <w:noWrap/>
            <w:vAlign w:val="bottom"/>
            <w:hideMark/>
          </w:tcPr>
          <w:p w14:paraId="45D0F51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right w:val="nil"/>
            </w:tcBorders>
            <w:shd w:val="clear" w:color="auto" w:fill="auto"/>
            <w:noWrap/>
            <w:vAlign w:val="bottom"/>
            <w:hideMark/>
          </w:tcPr>
          <w:p w14:paraId="7C5745C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right w:val="nil"/>
            </w:tcBorders>
            <w:shd w:val="clear" w:color="auto" w:fill="auto"/>
            <w:noWrap/>
            <w:vAlign w:val="bottom"/>
            <w:hideMark/>
          </w:tcPr>
          <w:p w14:paraId="3B1CB5A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0.53</w:t>
            </w:r>
          </w:p>
        </w:tc>
        <w:tc>
          <w:tcPr>
            <w:tcW w:w="522" w:type="dxa"/>
            <w:tcBorders>
              <w:top w:val="nil"/>
              <w:left w:val="nil"/>
              <w:right w:val="nil"/>
            </w:tcBorders>
            <w:shd w:val="clear" w:color="auto" w:fill="auto"/>
            <w:noWrap/>
            <w:vAlign w:val="bottom"/>
            <w:hideMark/>
          </w:tcPr>
          <w:p w14:paraId="5771200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right w:val="nil"/>
            </w:tcBorders>
            <w:shd w:val="clear" w:color="auto" w:fill="auto"/>
            <w:noWrap/>
            <w:vAlign w:val="bottom"/>
            <w:hideMark/>
          </w:tcPr>
          <w:p w14:paraId="29E6A96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right w:val="nil"/>
            </w:tcBorders>
            <w:shd w:val="clear" w:color="auto" w:fill="auto"/>
            <w:noWrap/>
            <w:vAlign w:val="bottom"/>
            <w:hideMark/>
          </w:tcPr>
          <w:p w14:paraId="10FC92E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0.07</w:t>
            </w:r>
          </w:p>
        </w:tc>
        <w:tc>
          <w:tcPr>
            <w:tcW w:w="522" w:type="dxa"/>
            <w:tcBorders>
              <w:top w:val="nil"/>
              <w:left w:val="nil"/>
              <w:right w:val="nil"/>
            </w:tcBorders>
            <w:shd w:val="clear" w:color="auto" w:fill="auto"/>
            <w:noWrap/>
            <w:vAlign w:val="bottom"/>
            <w:hideMark/>
          </w:tcPr>
          <w:p w14:paraId="449B94C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right w:val="nil"/>
            </w:tcBorders>
            <w:shd w:val="clear" w:color="auto" w:fill="auto"/>
            <w:noWrap/>
            <w:vAlign w:val="bottom"/>
            <w:hideMark/>
          </w:tcPr>
          <w:p w14:paraId="1FA6BA3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0.25</w:t>
            </w:r>
          </w:p>
        </w:tc>
        <w:tc>
          <w:tcPr>
            <w:tcW w:w="522" w:type="dxa"/>
            <w:tcBorders>
              <w:top w:val="nil"/>
              <w:left w:val="nil"/>
              <w:right w:val="nil"/>
            </w:tcBorders>
            <w:shd w:val="clear" w:color="auto" w:fill="auto"/>
            <w:noWrap/>
            <w:vAlign w:val="bottom"/>
            <w:hideMark/>
          </w:tcPr>
          <w:p w14:paraId="5A42540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right w:val="nil"/>
            </w:tcBorders>
            <w:shd w:val="clear" w:color="auto" w:fill="auto"/>
            <w:noWrap/>
            <w:vAlign w:val="bottom"/>
            <w:hideMark/>
          </w:tcPr>
          <w:p w14:paraId="3D9E630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0.16</w:t>
            </w:r>
          </w:p>
        </w:tc>
        <w:tc>
          <w:tcPr>
            <w:tcW w:w="522" w:type="dxa"/>
            <w:tcBorders>
              <w:top w:val="nil"/>
              <w:left w:val="nil"/>
              <w:right w:val="nil"/>
            </w:tcBorders>
            <w:shd w:val="clear" w:color="auto" w:fill="auto"/>
            <w:noWrap/>
            <w:vAlign w:val="bottom"/>
            <w:hideMark/>
          </w:tcPr>
          <w:p w14:paraId="004A4FF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right w:val="nil"/>
            </w:tcBorders>
            <w:shd w:val="clear" w:color="auto" w:fill="auto"/>
            <w:noWrap/>
            <w:vAlign w:val="bottom"/>
            <w:hideMark/>
          </w:tcPr>
          <w:p w14:paraId="3DE9E48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0.05</w:t>
            </w:r>
          </w:p>
        </w:tc>
        <w:tc>
          <w:tcPr>
            <w:tcW w:w="522" w:type="dxa"/>
            <w:tcBorders>
              <w:top w:val="nil"/>
              <w:left w:val="nil"/>
              <w:right w:val="nil"/>
            </w:tcBorders>
            <w:shd w:val="clear" w:color="auto" w:fill="auto"/>
            <w:noWrap/>
            <w:vAlign w:val="bottom"/>
            <w:hideMark/>
          </w:tcPr>
          <w:p w14:paraId="50F12BA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right w:val="nil"/>
            </w:tcBorders>
            <w:shd w:val="clear" w:color="auto" w:fill="auto"/>
            <w:noWrap/>
            <w:vAlign w:val="bottom"/>
            <w:hideMark/>
          </w:tcPr>
          <w:p w14:paraId="4F2432E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right w:val="nil"/>
            </w:tcBorders>
            <w:shd w:val="clear" w:color="auto" w:fill="auto"/>
            <w:noWrap/>
            <w:vAlign w:val="bottom"/>
            <w:hideMark/>
          </w:tcPr>
          <w:p w14:paraId="3AC2B41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right w:val="nil"/>
            </w:tcBorders>
            <w:shd w:val="clear" w:color="auto" w:fill="auto"/>
            <w:noWrap/>
            <w:vAlign w:val="bottom"/>
            <w:hideMark/>
          </w:tcPr>
          <w:p w14:paraId="5A82E7AF"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right w:val="nil"/>
            </w:tcBorders>
            <w:shd w:val="clear" w:color="auto" w:fill="auto"/>
            <w:noWrap/>
            <w:vAlign w:val="bottom"/>
            <w:hideMark/>
          </w:tcPr>
          <w:p w14:paraId="6AFF19E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p>
        </w:tc>
        <w:tc>
          <w:tcPr>
            <w:tcW w:w="522" w:type="dxa"/>
            <w:tcBorders>
              <w:top w:val="nil"/>
              <w:left w:val="nil"/>
              <w:right w:val="nil"/>
            </w:tcBorders>
            <w:shd w:val="clear" w:color="auto" w:fill="auto"/>
            <w:noWrap/>
            <w:vAlign w:val="bottom"/>
            <w:hideMark/>
          </w:tcPr>
          <w:p w14:paraId="5791EAB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-0.21</w:t>
            </w:r>
          </w:p>
        </w:tc>
        <w:tc>
          <w:tcPr>
            <w:tcW w:w="522" w:type="dxa"/>
            <w:tcBorders>
              <w:top w:val="nil"/>
              <w:left w:val="nil"/>
              <w:right w:val="nil"/>
            </w:tcBorders>
            <w:shd w:val="clear" w:color="auto" w:fill="auto"/>
            <w:noWrap/>
            <w:vAlign w:val="bottom"/>
            <w:hideMark/>
          </w:tcPr>
          <w:p w14:paraId="13E65E0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0.03</w:t>
            </w:r>
          </w:p>
        </w:tc>
        <w:tc>
          <w:tcPr>
            <w:tcW w:w="522" w:type="dxa"/>
            <w:tcBorders>
              <w:top w:val="nil"/>
              <w:left w:val="nil"/>
              <w:right w:val="nil"/>
            </w:tcBorders>
            <w:shd w:val="clear" w:color="auto" w:fill="auto"/>
            <w:noWrap/>
            <w:vAlign w:val="bottom"/>
            <w:hideMark/>
          </w:tcPr>
          <w:p w14:paraId="07B2DDF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0.36</w:t>
            </w:r>
          </w:p>
        </w:tc>
        <w:tc>
          <w:tcPr>
            <w:tcW w:w="522" w:type="dxa"/>
            <w:tcBorders>
              <w:top w:val="nil"/>
              <w:left w:val="nil"/>
              <w:right w:val="nil"/>
            </w:tcBorders>
            <w:shd w:val="clear" w:color="auto" w:fill="auto"/>
            <w:noWrap/>
            <w:vAlign w:val="bottom"/>
            <w:hideMark/>
          </w:tcPr>
          <w:p w14:paraId="73F9D38C"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c>
          <w:tcPr>
            <w:tcW w:w="522" w:type="dxa"/>
            <w:tcBorders>
              <w:top w:val="nil"/>
              <w:left w:val="nil"/>
              <w:right w:val="single" w:sz="4" w:space="0" w:color="auto"/>
            </w:tcBorders>
            <w:shd w:val="clear" w:color="auto" w:fill="auto"/>
            <w:noWrap/>
            <w:vAlign w:val="bottom"/>
            <w:hideMark/>
          </w:tcPr>
          <w:p w14:paraId="5235900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r>
      <w:tr w:rsidR="00203AFC" w:rsidRPr="00941C72" w14:paraId="01068574" w14:textId="77777777" w:rsidTr="00F26EF7">
        <w:trPr>
          <w:trHeight w:val="308"/>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6442AB87" w14:textId="77777777" w:rsidR="00203AFC" w:rsidRPr="00FB365F" w:rsidRDefault="00203AFC" w:rsidP="00F26EF7">
            <w:pPr>
              <w:spacing w:before="100" w:beforeAutospacing="1" w:after="100" w:afterAutospacing="1" w:line="240" w:lineRule="auto"/>
              <w:contextualSpacing/>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Board diversity</w:t>
            </w:r>
          </w:p>
        </w:tc>
        <w:tc>
          <w:tcPr>
            <w:tcW w:w="522" w:type="dxa"/>
            <w:tcBorders>
              <w:top w:val="nil"/>
              <w:left w:val="single" w:sz="4" w:space="0" w:color="auto"/>
              <w:bottom w:val="single" w:sz="4" w:space="0" w:color="auto"/>
              <w:right w:val="nil"/>
            </w:tcBorders>
            <w:shd w:val="clear" w:color="auto" w:fill="auto"/>
            <w:noWrap/>
            <w:vAlign w:val="bottom"/>
            <w:hideMark/>
          </w:tcPr>
          <w:p w14:paraId="6CBB38F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single" w:sz="4" w:space="0" w:color="auto"/>
              <w:right w:val="nil"/>
            </w:tcBorders>
            <w:shd w:val="clear" w:color="auto" w:fill="auto"/>
            <w:noWrap/>
            <w:vAlign w:val="bottom"/>
            <w:hideMark/>
          </w:tcPr>
          <w:p w14:paraId="6585ADF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single" w:sz="4" w:space="0" w:color="auto"/>
              <w:right w:val="nil"/>
            </w:tcBorders>
            <w:shd w:val="clear" w:color="auto" w:fill="auto"/>
            <w:noWrap/>
            <w:vAlign w:val="bottom"/>
            <w:hideMark/>
          </w:tcPr>
          <w:p w14:paraId="5470440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single" w:sz="4" w:space="0" w:color="auto"/>
              <w:right w:val="nil"/>
            </w:tcBorders>
            <w:shd w:val="clear" w:color="auto" w:fill="auto"/>
            <w:noWrap/>
            <w:vAlign w:val="bottom"/>
            <w:hideMark/>
          </w:tcPr>
          <w:p w14:paraId="71EEDC8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single" w:sz="4" w:space="0" w:color="auto"/>
              <w:right w:val="nil"/>
            </w:tcBorders>
            <w:shd w:val="clear" w:color="auto" w:fill="auto"/>
            <w:noWrap/>
            <w:vAlign w:val="bottom"/>
            <w:hideMark/>
          </w:tcPr>
          <w:p w14:paraId="738FA11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single" w:sz="4" w:space="0" w:color="auto"/>
              <w:right w:val="nil"/>
            </w:tcBorders>
            <w:shd w:val="clear" w:color="auto" w:fill="auto"/>
            <w:noWrap/>
            <w:vAlign w:val="bottom"/>
            <w:hideMark/>
          </w:tcPr>
          <w:p w14:paraId="68235B59"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single" w:sz="4" w:space="0" w:color="auto"/>
              <w:right w:val="nil"/>
            </w:tcBorders>
            <w:shd w:val="clear" w:color="auto" w:fill="auto"/>
            <w:noWrap/>
            <w:vAlign w:val="bottom"/>
            <w:hideMark/>
          </w:tcPr>
          <w:p w14:paraId="2F74528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0.04</w:t>
            </w:r>
          </w:p>
        </w:tc>
        <w:tc>
          <w:tcPr>
            <w:tcW w:w="522" w:type="dxa"/>
            <w:tcBorders>
              <w:top w:val="nil"/>
              <w:left w:val="nil"/>
              <w:bottom w:val="single" w:sz="4" w:space="0" w:color="auto"/>
              <w:right w:val="nil"/>
            </w:tcBorders>
            <w:shd w:val="clear" w:color="auto" w:fill="auto"/>
            <w:noWrap/>
            <w:vAlign w:val="bottom"/>
            <w:hideMark/>
          </w:tcPr>
          <w:p w14:paraId="1C8DEB4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0.15</w:t>
            </w:r>
          </w:p>
        </w:tc>
        <w:tc>
          <w:tcPr>
            <w:tcW w:w="522" w:type="dxa"/>
            <w:tcBorders>
              <w:top w:val="nil"/>
              <w:left w:val="nil"/>
              <w:bottom w:val="single" w:sz="4" w:space="0" w:color="auto"/>
              <w:right w:val="nil"/>
            </w:tcBorders>
            <w:shd w:val="clear" w:color="auto" w:fill="auto"/>
            <w:noWrap/>
            <w:vAlign w:val="bottom"/>
            <w:hideMark/>
          </w:tcPr>
          <w:p w14:paraId="0B885A3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0.06</w:t>
            </w:r>
          </w:p>
        </w:tc>
        <w:tc>
          <w:tcPr>
            <w:tcW w:w="522" w:type="dxa"/>
            <w:tcBorders>
              <w:top w:val="nil"/>
              <w:left w:val="nil"/>
              <w:bottom w:val="single" w:sz="4" w:space="0" w:color="auto"/>
              <w:right w:val="nil"/>
            </w:tcBorders>
            <w:shd w:val="clear" w:color="auto" w:fill="auto"/>
            <w:noWrap/>
            <w:vAlign w:val="bottom"/>
            <w:hideMark/>
          </w:tcPr>
          <w:p w14:paraId="08F9ABC7"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0.08</w:t>
            </w:r>
          </w:p>
        </w:tc>
        <w:tc>
          <w:tcPr>
            <w:tcW w:w="522" w:type="dxa"/>
            <w:tcBorders>
              <w:top w:val="nil"/>
              <w:left w:val="nil"/>
              <w:bottom w:val="single" w:sz="4" w:space="0" w:color="auto"/>
              <w:right w:val="nil"/>
            </w:tcBorders>
            <w:shd w:val="clear" w:color="auto" w:fill="auto"/>
            <w:noWrap/>
            <w:vAlign w:val="bottom"/>
            <w:hideMark/>
          </w:tcPr>
          <w:p w14:paraId="6D3FA2D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single" w:sz="4" w:space="0" w:color="auto"/>
              <w:right w:val="nil"/>
            </w:tcBorders>
            <w:shd w:val="clear" w:color="auto" w:fill="auto"/>
            <w:noWrap/>
            <w:vAlign w:val="bottom"/>
            <w:hideMark/>
          </w:tcPr>
          <w:p w14:paraId="3D562E9A"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0.16</w:t>
            </w:r>
          </w:p>
        </w:tc>
        <w:tc>
          <w:tcPr>
            <w:tcW w:w="522" w:type="dxa"/>
            <w:tcBorders>
              <w:top w:val="nil"/>
              <w:left w:val="nil"/>
              <w:bottom w:val="single" w:sz="4" w:space="0" w:color="auto"/>
              <w:right w:val="nil"/>
            </w:tcBorders>
            <w:shd w:val="clear" w:color="auto" w:fill="auto"/>
            <w:noWrap/>
            <w:vAlign w:val="bottom"/>
            <w:hideMark/>
          </w:tcPr>
          <w:p w14:paraId="2E469B65"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single" w:sz="4" w:space="0" w:color="auto"/>
              <w:right w:val="nil"/>
            </w:tcBorders>
            <w:shd w:val="clear" w:color="auto" w:fill="auto"/>
            <w:noWrap/>
            <w:vAlign w:val="bottom"/>
            <w:hideMark/>
          </w:tcPr>
          <w:p w14:paraId="65C4362D"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single" w:sz="4" w:space="0" w:color="auto"/>
              <w:right w:val="nil"/>
            </w:tcBorders>
            <w:shd w:val="clear" w:color="auto" w:fill="auto"/>
            <w:noWrap/>
            <w:vAlign w:val="bottom"/>
            <w:hideMark/>
          </w:tcPr>
          <w:p w14:paraId="335F36F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single" w:sz="4" w:space="0" w:color="auto"/>
              <w:right w:val="nil"/>
            </w:tcBorders>
            <w:shd w:val="clear" w:color="auto" w:fill="auto"/>
            <w:noWrap/>
            <w:vAlign w:val="bottom"/>
            <w:hideMark/>
          </w:tcPr>
          <w:p w14:paraId="66CB5FD0"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0.11</w:t>
            </w:r>
          </w:p>
        </w:tc>
        <w:tc>
          <w:tcPr>
            <w:tcW w:w="522" w:type="dxa"/>
            <w:tcBorders>
              <w:top w:val="nil"/>
              <w:left w:val="nil"/>
              <w:bottom w:val="single" w:sz="4" w:space="0" w:color="auto"/>
              <w:right w:val="nil"/>
            </w:tcBorders>
            <w:shd w:val="clear" w:color="auto" w:fill="auto"/>
            <w:noWrap/>
            <w:vAlign w:val="bottom"/>
            <w:hideMark/>
          </w:tcPr>
          <w:p w14:paraId="2327AB78"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single" w:sz="4" w:space="0" w:color="auto"/>
              <w:right w:val="nil"/>
            </w:tcBorders>
            <w:shd w:val="clear" w:color="auto" w:fill="auto"/>
            <w:noWrap/>
            <w:vAlign w:val="bottom"/>
            <w:hideMark/>
          </w:tcPr>
          <w:p w14:paraId="43E9EC9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single" w:sz="4" w:space="0" w:color="auto"/>
              <w:right w:val="nil"/>
            </w:tcBorders>
            <w:shd w:val="clear" w:color="auto" w:fill="auto"/>
            <w:noWrap/>
            <w:vAlign w:val="bottom"/>
            <w:hideMark/>
          </w:tcPr>
          <w:p w14:paraId="0025459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0.01</w:t>
            </w:r>
          </w:p>
        </w:tc>
        <w:tc>
          <w:tcPr>
            <w:tcW w:w="522" w:type="dxa"/>
            <w:tcBorders>
              <w:top w:val="nil"/>
              <w:left w:val="nil"/>
              <w:bottom w:val="single" w:sz="4" w:space="0" w:color="auto"/>
              <w:right w:val="nil"/>
            </w:tcBorders>
            <w:shd w:val="clear" w:color="auto" w:fill="auto"/>
            <w:noWrap/>
            <w:vAlign w:val="bottom"/>
            <w:hideMark/>
          </w:tcPr>
          <w:p w14:paraId="30EAFC82"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0.04</w:t>
            </w:r>
          </w:p>
        </w:tc>
        <w:tc>
          <w:tcPr>
            <w:tcW w:w="522" w:type="dxa"/>
            <w:tcBorders>
              <w:top w:val="nil"/>
              <w:left w:val="nil"/>
              <w:bottom w:val="single" w:sz="4" w:space="0" w:color="auto"/>
              <w:right w:val="nil"/>
            </w:tcBorders>
            <w:shd w:val="clear" w:color="auto" w:fill="auto"/>
            <w:noWrap/>
            <w:vAlign w:val="bottom"/>
            <w:hideMark/>
          </w:tcPr>
          <w:p w14:paraId="41E5D47B"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single" w:sz="4" w:space="0" w:color="auto"/>
              <w:right w:val="nil"/>
            </w:tcBorders>
            <w:shd w:val="clear" w:color="auto" w:fill="auto"/>
            <w:noWrap/>
            <w:vAlign w:val="bottom"/>
            <w:hideMark/>
          </w:tcPr>
          <w:p w14:paraId="29153EF6"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p>
        </w:tc>
        <w:tc>
          <w:tcPr>
            <w:tcW w:w="522" w:type="dxa"/>
            <w:tcBorders>
              <w:top w:val="nil"/>
              <w:left w:val="nil"/>
              <w:bottom w:val="single" w:sz="4" w:space="0" w:color="auto"/>
              <w:right w:val="nil"/>
            </w:tcBorders>
            <w:shd w:val="clear" w:color="auto" w:fill="auto"/>
            <w:noWrap/>
            <w:vAlign w:val="bottom"/>
            <w:hideMark/>
          </w:tcPr>
          <w:p w14:paraId="2F1D39C3"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-0.02</w:t>
            </w:r>
          </w:p>
        </w:tc>
        <w:tc>
          <w:tcPr>
            <w:tcW w:w="522" w:type="dxa"/>
            <w:tcBorders>
              <w:top w:val="nil"/>
              <w:left w:val="nil"/>
              <w:bottom w:val="single" w:sz="4" w:space="0" w:color="auto"/>
              <w:right w:val="nil"/>
            </w:tcBorders>
            <w:shd w:val="clear" w:color="auto" w:fill="auto"/>
            <w:noWrap/>
            <w:vAlign w:val="bottom"/>
            <w:hideMark/>
          </w:tcPr>
          <w:p w14:paraId="0F3DB1E1"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0.00</w:t>
            </w:r>
          </w:p>
        </w:tc>
        <w:tc>
          <w:tcPr>
            <w:tcW w:w="522" w:type="dxa"/>
            <w:tcBorders>
              <w:top w:val="nil"/>
              <w:left w:val="nil"/>
              <w:bottom w:val="single" w:sz="4" w:space="0" w:color="auto"/>
              <w:right w:val="nil"/>
            </w:tcBorders>
            <w:shd w:val="clear" w:color="auto" w:fill="auto"/>
            <w:noWrap/>
            <w:vAlign w:val="bottom"/>
            <w:hideMark/>
          </w:tcPr>
          <w:p w14:paraId="4CDDB584"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0.15</w:t>
            </w:r>
          </w:p>
        </w:tc>
        <w:tc>
          <w:tcPr>
            <w:tcW w:w="522" w:type="dxa"/>
            <w:tcBorders>
              <w:top w:val="nil"/>
              <w:left w:val="nil"/>
              <w:bottom w:val="single" w:sz="4" w:space="0" w:color="auto"/>
              <w:right w:val="nil"/>
            </w:tcBorders>
            <w:shd w:val="clear" w:color="auto" w:fill="auto"/>
            <w:noWrap/>
            <w:vAlign w:val="bottom"/>
            <w:hideMark/>
          </w:tcPr>
          <w:p w14:paraId="70896C4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b/>
                <w:bCs/>
                <w:color w:val="000000"/>
                <w:sz w:val="14"/>
                <w:szCs w:val="14"/>
                <w:lang w:eastAsia="en-GB"/>
              </w:rPr>
            </w:pPr>
            <w:r w:rsidRPr="00FB365F">
              <w:rPr>
                <w:rFonts w:ascii="Times New Roman" w:eastAsia="Times New Roman" w:hAnsi="Times New Roman" w:cs="Times New Roman"/>
                <w:b/>
                <w:bCs/>
                <w:color w:val="000000"/>
                <w:sz w:val="14"/>
                <w:szCs w:val="14"/>
                <w:lang w:eastAsia="en-GB"/>
              </w:rPr>
              <w:t>0.12</w:t>
            </w:r>
          </w:p>
        </w:tc>
        <w:tc>
          <w:tcPr>
            <w:tcW w:w="522" w:type="dxa"/>
            <w:tcBorders>
              <w:top w:val="nil"/>
              <w:left w:val="nil"/>
              <w:bottom w:val="single" w:sz="4" w:space="0" w:color="auto"/>
              <w:right w:val="single" w:sz="4" w:space="0" w:color="auto"/>
            </w:tcBorders>
            <w:shd w:val="clear" w:color="auto" w:fill="auto"/>
            <w:noWrap/>
            <w:vAlign w:val="bottom"/>
            <w:hideMark/>
          </w:tcPr>
          <w:p w14:paraId="630CE6FE" w14:textId="77777777" w:rsidR="00203AFC" w:rsidRPr="00FB365F" w:rsidRDefault="00203AFC" w:rsidP="00F26EF7">
            <w:pPr>
              <w:spacing w:before="100" w:beforeAutospacing="1" w:after="100" w:afterAutospacing="1" w:line="240" w:lineRule="auto"/>
              <w:contextualSpacing/>
              <w:jc w:val="right"/>
              <w:rPr>
                <w:rFonts w:ascii="Times New Roman" w:eastAsia="Times New Roman" w:hAnsi="Times New Roman" w:cs="Times New Roman"/>
                <w:color w:val="000000"/>
                <w:sz w:val="14"/>
                <w:szCs w:val="14"/>
                <w:lang w:eastAsia="en-GB"/>
              </w:rPr>
            </w:pPr>
            <w:r w:rsidRPr="00FB365F">
              <w:rPr>
                <w:rFonts w:ascii="Times New Roman" w:eastAsia="Times New Roman" w:hAnsi="Times New Roman" w:cs="Times New Roman"/>
                <w:color w:val="000000"/>
                <w:sz w:val="14"/>
                <w:szCs w:val="14"/>
                <w:lang w:eastAsia="en-GB"/>
              </w:rPr>
              <w:t>1.00</w:t>
            </w:r>
          </w:p>
        </w:tc>
      </w:tr>
    </w:tbl>
    <w:p w14:paraId="723A6B2F" w14:textId="77777777" w:rsidR="00203AFC" w:rsidRPr="003D5931" w:rsidRDefault="00203AFC" w:rsidP="00203AFC">
      <w:pPr>
        <w:spacing w:after="0"/>
        <w:rPr>
          <w:rFonts w:ascii="Times New Roman" w:hAnsi="Times New Roman" w:cs="Times New Roman"/>
          <w:sz w:val="14"/>
          <w:szCs w:val="14"/>
        </w:rPr>
      </w:pPr>
      <w:r w:rsidRPr="008A3542">
        <w:rPr>
          <w:rFonts w:ascii="Times New Roman" w:hAnsi="Times New Roman" w:cs="Times New Roman"/>
          <w:sz w:val="14"/>
          <w:szCs w:val="14"/>
        </w:rPr>
        <w:t>Figures in bold are significant at conventional l</w:t>
      </w:r>
      <w:r>
        <w:rPr>
          <w:rFonts w:ascii="Times New Roman" w:hAnsi="Times New Roman" w:cs="Times New Roman"/>
          <w:sz w:val="14"/>
          <w:szCs w:val="14"/>
        </w:rPr>
        <w:t xml:space="preserve">evels (i.e. at least 10% levels. </w:t>
      </w:r>
    </w:p>
    <w:p w14:paraId="462EE52F" w14:textId="77777777" w:rsidR="006B17B3" w:rsidRDefault="006B17B3" w:rsidP="006B17B3">
      <w:pPr>
        <w:tabs>
          <w:tab w:val="left" w:pos="1118"/>
        </w:tabs>
        <w:rPr>
          <w:rFonts w:ascii="Times New Roman" w:hAnsi="Times New Roman" w:cs="Times New Roman"/>
        </w:rPr>
      </w:pPr>
    </w:p>
    <w:p w14:paraId="101B0BE0" w14:textId="77777777" w:rsidR="002C149C" w:rsidRDefault="002C149C" w:rsidP="006B17B3">
      <w:pPr>
        <w:tabs>
          <w:tab w:val="left" w:pos="1118"/>
        </w:tabs>
        <w:rPr>
          <w:rFonts w:ascii="Times New Roman" w:hAnsi="Times New Roman" w:cs="Times New Roman"/>
        </w:rPr>
      </w:pPr>
    </w:p>
    <w:p w14:paraId="78A35502" w14:textId="77777777" w:rsidR="00203AFC" w:rsidRDefault="00203AFC" w:rsidP="006B17B3">
      <w:pPr>
        <w:tabs>
          <w:tab w:val="left" w:pos="1118"/>
        </w:tabs>
        <w:rPr>
          <w:rFonts w:ascii="Times New Roman" w:hAnsi="Times New Roman" w:cs="Times New Roman"/>
        </w:rPr>
      </w:pPr>
    </w:p>
    <w:p w14:paraId="2D011641" w14:textId="77777777" w:rsidR="00203AFC" w:rsidRDefault="00203AFC" w:rsidP="006B17B3">
      <w:pPr>
        <w:tabs>
          <w:tab w:val="left" w:pos="1118"/>
        </w:tabs>
        <w:rPr>
          <w:rFonts w:ascii="Times New Roman" w:hAnsi="Times New Roman" w:cs="Times New Roman"/>
        </w:rPr>
      </w:pPr>
    </w:p>
    <w:p w14:paraId="1DBF7E14" w14:textId="77777777" w:rsidR="00AE3D78" w:rsidRDefault="00AE3D78" w:rsidP="006B17B3">
      <w:pPr>
        <w:tabs>
          <w:tab w:val="left" w:pos="1118"/>
        </w:tabs>
        <w:rPr>
          <w:rFonts w:ascii="Times New Roman" w:hAnsi="Times New Roman" w:cs="Times New Roman"/>
        </w:rPr>
      </w:pPr>
    </w:p>
    <w:p w14:paraId="56547D29" w14:textId="77777777" w:rsidR="00AE3D78" w:rsidRDefault="00AE3D78" w:rsidP="006B17B3">
      <w:pPr>
        <w:tabs>
          <w:tab w:val="left" w:pos="1118"/>
        </w:tabs>
        <w:rPr>
          <w:rFonts w:ascii="Times New Roman" w:hAnsi="Times New Roman" w:cs="Times New Roman"/>
        </w:rPr>
      </w:pPr>
    </w:p>
    <w:p w14:paraId="02527B12" w14:textId="77777777" w:rsidR="00AE3D78" w:rsidRDefault="00AE3D78" w:rsidP="006B17B3">
      <w:pPr>
        <w:tabs>
          <w:tab w:val="left" w:pos="1118"/>
        </w:tabs>
        <w:rPr>
          <w:rFonts w:ascii="Times New Roman" w:hAnsi="Times New Roman" w:cs="Times New Roman"/>
        </w:rPr>
      </w:pPr>
    </w:p>
    <w:p w14:paraId="3148079B" w14:textId="77777777" w:rsidR="00AE3D78" w:rsidRDefault="00AE3D78" w:rsidP="006B17B3">
      <w:pPr>
        <w:tabs>
          <w:tab w:val="left" w:pos="1118"/>
        </w:tabs>
        <w:rPr>
          <w:rFonts w:ascii="Times New Roman" w:hAnsi="Times New Roman" w:cs="Times New Roman"/>
        </w:rPr>
      </w:pPr>
    </w:p>
    <w:p w14:paraId="33588347" w14:textId="77777777" w:rsidR="00AE3D78" w:rsidRDefault="00AE3D78" w:rsidP="006B17B3">
      <w:pPr>
        <w:tabs>
          <w:tab w:val="left" w:pos="1118"/>
        </w:tabs>
        <w:rPr>
          <w:rFonts w:ascii="Times New Roman" w:hAnsi="Times New Roman" w:cs="Times New Roman"/>
        </w:rPr>
      </w:pPr>
    </w:p>
    <w:p w14:paraId="65B10D96" w14:textId="77777777" w:rsidR="00AE3D78" w:rsidRDefault="00AE3D78" w:rsidP="006B17B3">
      <w:pPr>
        <w:tabs>
          <w:tab w:val="left" w:pos="1118"/>
        </w:tabs>
        <w:rPr>
          <w:rFonts w:ascii="Times New Roman" w:hAnsi="Times New Roman" w:cs="Times New Roman"/>
        </w:rPr>
      </w:pPr>
    </w:p>
    <w:p w14:paraId="546328AE" w14:textId="77777777" w:rsidR="00AE3D78" w:rsidRDefault="00AE3D78" w:rsidP="006B17B3">
      <w:pPr>
        <w:tabs>
          <w:tab w:val="left" w:pos="1118"/>
        </w:tabs>
        <w:rPr>
          <w:rFonts w:ascii="Times New Roman" w:hAnsi="Times New Roman" w:cs="Times New Roman"/>
        </w:rPr>
      </w:pPr>
    </w:p>
    <w:p w14:paraId="7B1C7858" w14:textId="77777777" w:rsidR="00AE3D78" w:rsidRDefault="00AE3D78" w:rsidP="006B17B3">
      <w:pPr>
        <w:tabs>
          <w:tab w:val="left" w:pos="1118"/>
        </w:tabs>
        <w:rPr>
          <w:rFonts w:ascii="Times New Roman" w:hAnsi="Times New Roman" w:cs="Times New Roman"/>
        </w:rPr>
      </w:pPr>
    </w:p>
    <w:p w14:paraId="0E41BFB5" w14:textId="77777777" w:rsidR="00AE3D78" w:rsidRDefault="00AE3D78" w:rsidP="006B17B3">
      <w:pPr>
        <w:tabs>
          <w:tab w:val="left" w:pos="1118"/>
        </w:tabs>
        <w:rPr>
          <w:rFonts w:ascii="Times New Roman" w:hAnsi="Times New Roman" w:cs="Times New Roman"/>
        </w:rPr>
      </w:pPr>
    </w:p>
    <w:p w14:paraId="0B64406C" w14:textId="77777777" w:rsidR="00203AFC" w:rsidRPr="00F64AF8" w:rsidRDefault="00203AFC" w:rsidP="00203AFC">
      <w:pPr>
        <w:keepNext/>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lastRenderedPageBreak/>
        <w:t>Table 4</w:t>
      </w:r>
      <w:r w:rsidRPr="00F64AF8">
        <w:rPr>
          <w:rFonts w:ascii="Times number of dealsew Roman" w:hAnsi="Times number of dealsew Roman"/>
          <w:b/>
          <w:sz w:val="18"/>
          <w:szCs w:val="18"/>
          <w:lang w:val="en-US"/>
        </w:rPr>
        <w:t>: Average multinationality effect based on short-term announcement returns</w:t>
      </w:r>
    </w:p>
    <w:tbl>
      <w:tblPr>
        <w:tblW w:w="14248" w:type="dxa"/>
        <w:jc w:val="center"/>
        <w:tblLayout w:type="fixed"/>
        <w:tblLook w:val="0000" w:firstRow="0" w:lastRow="0" w:firstColumn="0" w:lastColumn="0" w:noHBand="0" w:noVBand="0"/>
      </w:tblPr>
      <w:tblGrid>
        <w:gridCol w:w="1804"/>
        <w:gridCol w:w="1037"/>
        <w:gridCol w:w="1037"/>
        <w:gridCol w:w="1037"/>
        <w:gridCol w:w="1037"/>
        <w:gridCol w:w="1037"/>
        <w:gridCol w:w="1037"/>
        <w:gridCol w:w="1037"/>
        <w:gridCol w:w="1037"/>
        <w:gridCol w:w="1037"/>
        <w:gridCol w:w="1037"/>
        <w:gridCol w:w="1037"/>
        <w:gridCol w:w="1037"/>
      </w:tblGrid>
      <w:tr w:rsidR="00203AFC" w:rsidRPr="00E92153" w14:paraId="122133E9" w14:textId="77777777" w:rsidTr="00F26EF7">
        <w:trPr>
          <w:trHeight w:val="239"/>
          <w:jc w:val="center"/>
        </w:trPr>
        <w:tc>
          <w:tcPr>
            <w:tcW w:w="1804" w:type="dxa"/>
            <w:tcBorders>
              <w:top w:val="single" w:sz="4" w:space="0" w:color="auto"/>
              <w:left w:val="single" w:sz="4" w:space="0" w:color="auto"/>
              <w:bottom w:val="nil"/>
              <w:right w:val="single" w:sz="4" w:space="0" w:color="auto"/>
            </w:tcBorders>
          </w:tcPr>
          <w:p w14:paraId="20083585"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324FFA">
              <w:rPr>
                <w:rFonts w:ascii="Times number of dealsew Roman" w:hAnsi="Times number of dealsew Roman"/>
                <w:b/>
                <w:sz w:val="18"/>
                <w:szCs w:val="18"/>
                <w:lang w:val="en-US"/>
              </w:rPr>
              <w:t>Models / Variables</w:t>
            </w:r>
          </w:p>
        </w:tc>
        <w:tc>
          <w:tcPr>
            <w:tcW w:w="1037" w:type="dxa"/>
            <w:tcBorders>
              <w:top w:val="single" w:sz="4" w:space="0" w:color="auto"/>
              <w:left w:val="single" w:sz="4" w:space="0" w:color="auto"/>
              <w:bottom w:val="nil"/>
              <w:right w:val="nil"/>
            </w:tcBorders>
          </w:tcPr>
          <w:p w14:paraId="75F9F153"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(1)</w:t>
            </w:r>
          </w:p>
        </w:tc>
        <w:tc>
          <w:tcPr>
            <w:tcW w:w="1037" w:type="dxa"/>
            <w:tcBorders>
              <w:top w:val="single" w:sz="4" w:space="0" w:color="auto"/>
              <w:left w:val="nil"/>
              <w:bottom w:val="nil"/>
              <w:right w:val="nil"/>
            </w:tcBorders>
          </w:tcPr>
          <w:p w14:paraId="10ABFE55"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(2)</w:t>
            </w:r>
          </w:p>
        </w:tc>
        <w:tc>
          <w:tcPr>
            <w:tcW w:w="1037" w:type="dxa"/>
            <w:tcBorders>
              <w:top w:val="single" w:sz="4" w:space="0" w:color="auto"/>
              <w:left w:val="nil"/>
              <w:bottom w:val="nil"/>
              <w:right w:val="nil"/>
            </w:tcBorders>
          </w:tcPr>
          <w:p w14:paraId="3148BC0D"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(3)</w:t>
            </w:r>
          </w:p>
        </w:tc>
        <w:tc>
          <w:tcPr>
            <w:tcW w:w="1037" w:type="dxa"/>
            <w:tcBorders>
              <w:top w:val="single" w:sz="4" w:space="0" w:color="auto"/>
              <w:left w:val="nil"/>
              <w:bottom w:val="nil"/>
              <w:right w:val="nil"/>
            </w:tcBorders>
          </w:tcPr>
          <w:p w14:paraId="4E6308E7"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(4)</w:t>
            </w:r>
          </w:p>
        </w:tc>
        <w:tc>
          <w:tcPr>
            <w:tcW w:w="1037" w:type="dxa"/>
            <w:tcBorders>
              <w:top w:val="single" w:sz="4" w:space="0" w:color="auto"/>
              <w:left w:val="nil"/>
              <w:bottom w:val="nil"/>
              <w:right w:val="nil"/>
            </w:tcBorders>
          </w:tcPr>
          <w:p w14:paraId="48595903"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(5)</w:t>
            </w:r>
          </w:p>
        </w:tc>
        <w:tc>
          <w:tcPr>
            <w:tcW w:w="1037" w:type="dxa"/>
            <w:tcBorders>
              <w:top w:val="single" w:sz="4" w:space="0" w:color="auto"/>
              <w:left w:val="nil"/>
              <w:bottom w:val="nil"/>
              <w:right w:val="single" w:sz="4" w:space="0" w:color="auto"/>
            </w:tcBorders>
          </w:tcPr>
          <w:p w14:paraId="26B8B2CA"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(6)</w:t>
            </w:r>
          </w:p>
        </w:tc>
        <w:tc>
          <w:tcPr>
            <w:tcW w:w="1037" w:type="dxa"/>
            <w:tcBorders>
              <w:top w:val="single" w:sz="4" w:space="0" w:color="auto"/>
              <w:left w:val="single" w:sz="4" w:space="0" w:color="auto"/>
              <w:bottom w:val="nil"/>
              <w:right w:val="nil"/>
            </w:tcBorders>
          </w:tcPr>
          <w:p w14:paraId="16AFBC0A"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(7)</w:t>
            </w:r>
          </w:p>
        </w:tc>
        <w:tc>
          <w:tcPr>
            <w:tcW w:w="1037" w:type="dxa"/>
            <w:tcBorders>
              <w:top w:val="single" w:sz="4" w:space="0" w:color="auto"/>
              <w:left w:val="nil"/>
              <w:bottom w:val="nil"/>
              <w:right w:val="nil"/>
            </w:tcBorders>
          </w:tcPr>
          <w:p w14:paraId="6ECD7823"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(8)</w:t>
            </w:r>
          </w:p>
        </w:tc>
        <w:tc>
          <w:tcPr>
            <w:tcW w:w="1037" w:type="dxa"/>
            <w:tcBorders>
              <w:top w:val="single" w:sz="4" w:space="0" w:color="auto"/>
              <w:left w:val="nil"/>
              <w:bottom w:val="nil"/>
              <w:right w:val="nil"/>
            </w:tcBorders>
          </w:tcPr>
          <w:p w14:paraId="5B86D2DF"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(9)</w:t>
            </w:r>
          </w:p>
        </w:tc>
        <w:tc>
          <w:tcPr>
            <w:tcW w:w="1037" w:type="dxa"/>
            <w:tcBorders>
              <w:top w:val="single" w:sz="4" w:space="0" w:color="auto"/>
              <w:left w:val="nil"/>
              <w:bottom w:val="nil"/>
              <w:right w:val="nil"/>
            </w:tcBorders>
          </w:tcPr>
          <w:p w14:paraId="5E548E1A"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(10)</w:t>
            </w:r>
          </w:p>
        </w:tc>
        <w:tc>
          <w:tcPr>
            <w:tcW w:w="1037" w:type="dxa"/>
            <w:tcBorders>
              <w:top w:val="single" w:sz="4" w:space="0" w:color="auto"/>
              <w:left w:val="nil"/>
              <w:bottom w:val="nil"/>
              <w:right w:val="nil"/>
            </w:tcBorders>
          </w:tcPr>
          <w:p w14:paraId="6CDC5428"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(11)</w:t>
            </w:r>
          </w:p>
        </w:tc>
        <w:tc>
          <w:tcPr>
            <w:tcW w:w="1037" w:type="dxa"/>
            <w:tcBorders>
              <w:top w:val="single" w:sz="4" w:space="0" w:color="auto"/>
              <w:left w:val="nil"/>
              <w:bottom w:val="nil"/>
              <w:right w:val="single" w:sz="4" w:space="0" w:color="auto"/>
            </w:tcBorders>
          </w:tcPr>
          <w:p w14:paraId="5B958521" w14:textId="77777777" w:rsidR="00203AFC" w:rsidRPr="00EA619B"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EA619B">
              <w:rPr>
                <w:rFonts w:ascii="Times number of dealsew Roman" w:hAnsi="Times number of dealsew Roman"/>
                <w:b/>
                <w:sz w:val="18"/>
                <w:szCs w:val="18"/>
                <w:lang w:val="en-US"/>
              </w:rPr>
              <w:t>(12)</w:t>
            </w:r>
          </w:p>
        </w:tc>
      </w:tr>
      <w:tr w:rsidR="00203AFC" w:rsidRPr="00E92153" w14:paraId="1DF9416E" w14:textId="77777777" w:rsidTr="00F26EF7">
        <w:trPr>
          <w:trHeight w:val="239"/>
          <w:jc w:val="center"/>
        </w:trPr>
        <w:tc>
          <w:tcPr>
            <w:tcW w:w="1804" w:type="dxa"/>
            <w:tcBorders>
              <w:top w:val="nil"/>
              <w:left w:val="single" w:sz="4" w:space="0" w:color="auto"/>
              <w:bottom w:val="nil"/>
              <w:right w:val="nil"/>
            </w:tcBorders>
          </w:tcPr>
          <w:p w14:paraId="1ED11ADC"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6222" w:type="dxa"/>
            <w:gridSpan w:val="6"/>
            <w:tcBorders>
              <w:top w:val="single" w:sz="4" w:space="0" w:color="auto"/>
              <w:left w:val="single" w:sz="4" w:space="0" w:color="auto"/>
              <w:bottom w:val="single" w:sz="4" w:space="0" w:color="auto"/>
              <w:right w:val="single" w:sz="4" w:space="0" w:color="auto"/>
            </w:tcBorders>
          </w:tcPr>
          <w:p w14:paraId="570019A6"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F64AF8">
              <w:rPr>
                <w:rFonts w:ascii="Times number of dealsew Roman" w:hAnsi="Times number of dealsew Roman"/>
                <w:b/>
                <w:sz w:val="18"/>
                <w:szCs w:val="18"/>
                <w:lang w:val="en-US"/>
              </w:rPr>
              <w:t>Standard OLS regressions</w:t>
            </w:r>
          </w:p>
        </w:tc>
        <w:tc>
          <w:tcPr>
            <w:tcW w:w="6222" w:type="dxa"/>
            <w:gridSpan w:val="6"/>
            <w:tcBorders>
              <w:top w:val="single" w:sz="4" w:space="0" w:color="auto"/>
              <w:left w:val="single" w:sz="4" w:space="0" w:color="auto"/>
              <w:bottom w:val="single" w:sz="4" w:space="0" w:color="auto"/>
              <w:right w:val="single" w:sz="4" w:space="0" w:color="auto"/>
            </w:tcBorders>
          </w:tcPr>
          <w:p w14:paraId="39E4EA32"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F64AF8">
              <w:rPr>
                <w:rFonts w:ascii="Times number of dealsew Roman" w:hAnsi="Times number of dealsew Roman"/>
                <w:b/>
                <w:sz w:val="18"/>
                <w:szCs w:val="18"/>
                <w:lang w:val="en-US"/>
              </w:rPr>
              <w:t>Heckman two-stage procedure</w:t>
            </w:r>
          </w:p>
        </w:tc>
      </w:tr>
      <w:tr w:rsidR="00203AFC" w:rsidRPr="00E92153" w14:paraId="26860C46" w14:textId="77777777" w:rsidTr="00F26EF7">
        <w:trPr>
          <w:trHeight w:val="260"/>
          <w:jc w:val="center"/>
        </w:trPr>
        <w:tc>
          <w:tcPr>
            <w:tcW w:w="1804" w:type="dxa"/>
            <w:tcBorders>
              <w:top w:val="nil"/>
              <w:left w:val="single" w:sz="4" w:space="0" w:color="auto"/>
              <w:bottom w:val="nil"/>
              <w:right w:val="nil"/>
            </w:tcBorders>
          </w:tcPr>
          <w:p w14:paraId="7E4FD473"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2074" w:type="dxa"/>
            <w:gridSpan w:val="2"/>
            <w:tcBorders>
              <w:top w:val="single" w:sz="4" w:space="0" w:color="auto"/>
              <w:left w:val="single" w:sz="4" w:space="0" w:color="auto"/>
              <w:bottom w:val="single" w:sz="4" w:space="0" w:color="auto"/>
            </w:tcBorders>
          </w:tcPr>
          <w:p w14:paraId="57964885"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F64AF8">
              <w:rPr>
                <w:rFonts w:ascii="Times number of dealsew Roman" w:hAnsi="Times number of dealsew Roman"/>
                <w:b/>
                <w:sz w:val="18"/>
                <w:szCs w:val="18"/>
                <w:lang w:val="en-US"/>
              </w:rPr>
              <w:t>CAR (-1, +1)</w:t>
            </w:r>
          </w:p>
        </w:tc>
        <w:tc>
          <w:tcPr>
            <w:tcW w:w="2074" w:type="dxa"/>
            <w:gridSpan w:val="2"/>
            <w:tcBorders>
              <w:top w:val="single" w:sz="4" w:space="0" w:color="auto"/>
              <w:bottom w:val="single" w:sz="4" w:space="0" w:color="auto"/>
            </w:tcBorders>
          </w:tcPr>
          <w:p w14:paraId="3B690330"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F64AF8">
              <w:rPr>
                <w:rFonts w:ascii="Times number of dealsew Roman" w:hAnsi="Times number of dealsew Roman"/>
                <w:b/>
                <w:sz w:val="18"/>
                <w:szCs w:val="18"/>
                <w:lang w:val="en-US"/>
              </w:rPr>
              <w:t>CAR (-2, +2)</w:t>
            </w:r>
          </w:p>
        </w:tc>
        <w:tc>
          <w:tcPr>
            <w:tcW w:w="2074" w:type="dxa"/>
            <w:gridSpan w:val="2"/>
            <w:tcBorders>
              <w:top w:val="single" w:sz="4" w:space="0" w:color="auto"/>
              <w:left w:val="nil"/>
              <w:bottom w:val="single" w:sz="4" w:space="0" w:color="auto"/>
              <w:right w:val="single" w:sz="4" w:space="0" w:color="auto"/>
            </w:tcBorders>
          </w:tcPr>
          <w:p w14:paraId="46AC1F5B"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F64AF8">
              <w:rPr>
                <w:rFonts w:ascii="Times number of dealsew Roman" w:hAnsi="Times number of dealsew Roman"/>
                <w:b/>
                <w:sz w:val="18"/>
                <w:szCs w:val="18"/>
                <w:lang w:val="en-US"/>
              </w:rPr>
              <w:t>CAR (-5, +5)</w:t>
            </w:r>
          </w:p>
        </w:tc>
        <w:tc>
          <w:tcPr>
            <w:tcW w:w="2074" w:type="dxa"/>
            <w:gridSpan w:val="2"/>
            <w:tcBorders>
              <w:top w:val="single" w:sz="4" w:space="0" w:color="auto"/>
              <w:left w:val="single" w:sz="4" w:space="0" w:color="auto"/>
              <w:bottom w:val="single" w:sz="4" w:space="0" w:color="auto"/>
            </w:tcBorders>
          </w:tcPr>
          <w:p w14:paraId="543BB482"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F64AF8">
              <w:rPr>
                <w:rFonts w:ascii="Times number of dealsew Roman" w:hAnsi="Times number of dealsew Roman"/>
                <w:b/>
                <w:sz w:val="18"/>
                <w:szCs w:val="18"/>
                <w:lang w:val="en-US"/>
              </w:rPr>
              <w:t>CAR (-1, +1)</w:t>
            </w:r>
          </w:p>
        </w:tc>
        <w:tc>
          <w:tcPr>
            <w:tcW w:w="2074" w:type="dxa"/>
            <w:gridSpan w:val="2"/>
            <w:tcBorders>
              <w:top w:val="single" w:sz="4" w:space="0" w:color="auto"/>
              <w:bottom w:val="single" w:sz="4" w:space="0" w:color="auto"/>
            </w:tcBorders>
          </w:tcPr>
          <w:p w14:paraId="1188BFE3"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F64AF8">
              <w:rPr>
                <w:rFonts w:ascii="Times number of dealsew Roman" w:hAnsi="Times number of dealsew Roman"/>
                <w:b/>
                <w:sz w:val="18"/>
                <w:szCs w:val="18"/>
                <w:lang w:val="en-US"/>
              </w:rPr>
              <w:t>CAR (-2, +2)</w:t>
            </w:r>
          </w:p>
        </w:tc>
        <w:tc>
          <w:tcPr>
            <w:tcW w:w="2074" w:type="dxa"/>
            <w:gridSpan w:val="2"/>
            <w:tcBorders>
              <w:top w:val="single" w:sz="4" w:space="0" w:color="auto"/>
              <w:left w:val="nil"/>
              <w:bottom w:val="single" w:sz="4" w:space="0" w:color="auto"/>
              <w:right w:val="single" w:sz="4" w:space="0" w:color="auto"/>
            </w:tcBorders>
          </w:tcPr>
          <w:p w14:paraId="46362714"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F64AF8">
              <w:rPr>
                <w:rFonts w:ascii="Times number of dealsew Roman" w:hAnsi="Times number of dealsew Roman"/>
                <w:b/>
                <w:sz w:val="18"/>
                <w:szCs w:val="18"/>
                <w:lang w:val="en-US"/>
              </w:rPr>
              <w:t>CAR (-5, +5)</w:t>
            </w:r>
          </w:p>
        </w:tc>
      </w:tr>
      <w:tr w:rsidR="00203AFC" w:rsidRPr="00E92153" w14:paraId="178098CF" w14:textId="77777777" w:rsidTr="00F26EF7">
        <w:trPr>
          <w:trHeight w:val="239"/>
          <w:jc w:val="center"/>
        </w:trPr>
        <w:tc>
          <w:tcPr>
            <w:tcW w:w="1804" w:type="dxa"/>
            <w:tcBorders>
              <w:top w:val="single" w:sz="4" w:space="0" w:color="auto"/>
              <w:left w:val="single" w:sz="4" w:space="0" w:color="auto"/>
              <w:bottom w:val="nil"/>
              <w:right w:val="single" w:sz="4" w:space="0" w:color="auto"/>
            </w:tcBorders>
          </w:tcPr>
          <w:p w14:paraId="7F91A361"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Foreign sales ratio</w:t>
            </w:r>
          </w:p>
        </w:tc>
        <w:tc>
          <w:tcPr>
            <w:tcW w:w="1037" w:type="dxa"/>
            <w:tcBorders>
              <w:top w:val="single" w:sz="4" w:space="0" w:color="auto"/>
              <w:left w:val="single" w:sz="4" w:space="0" w:color="auto"/>
              <w:bottom w:val="nil"/>
              <w:right w:val="nil"/>
            </w:tcBorders>
          </w:tcPr>
          <w:p w14:paraId="1135CB2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0.022***</w:t>
            </w:r>
          </w:p>
        </w:tc>
        <w:tc>
          <w:tcPr>
            <w:tcW w:w="1037" w:type="dxa"/>
            <w:tcBorders>
              <w:top w:val="single" w:sz="4" w:space="0" w:color="auto"/>
              <w:left w:val="nil"/>
              <w:bottom w:val="nil"/>
              <w:right w:val="nil"/>
            </w:tcBorders>
          </w:tcPr>
          <w:p w14:paraId="57BF8E6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single" w:sz="4" w:space="0" w:color="auto"/>
              <w:left w:val="nil"/>
              <w:bottom w:val="nil"/>
              <w:right w:val="nil"/>
            </w:tcBorders>
          </w:tcPr>
          <w:p w14:paraId="6AC5F8B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0.023***</w:t>
            </w:r>
          </w:p>
        </w:tc>
        <w:tc>
          <w:tcPr>
            <w:tcW w:w="1037" w:type="dxa"/>
            <w:tcBorders>
              <w:top w:val="single" w:sz="4" w:space="0" w:color="auto"/>
              <w:left w:val="nil"/>
              <w:bottom w:val="nil"/>
              <w:right w:val="nil"/>
            </w:tcBorders>
          </w:tcPr>
          <w:p w14:paraId="47E2E69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single" w:sz="4" w:space="0" w:color="auto"/>
              <w:left w:val="nil"/>
              <w:bottom w:val="nil"/>
              <w:right w:val="nil"/>
            </w:tcBorders>
          </w:tcPr>
          <w:p w14:paraId="66B4D03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0.027**</w:t>
            </w:r>
          </w:p>
        </w:tc>
        <w:tc>
          <w:tcPr>
            <w:tcW w:w="1037" w:type="dxa"/>
            <w:tcBorders>
              <w:top w:val="single" w:sz="4" w:space="0" w:color="auto"/>
              <w:left w:val="nil"/>
              <w:bottom w:val="nil"/>
              <w:right w:val="single" w:sz="4" w:space="0" w:color="auto"/>
            </w:tcBorders>
          </w:tcPr>
          <w:p w14:paraId="41A407D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single" w:sz="4" w:space="0" w:color="auto"/>
              <w:left w:val="single" w:sz="4" w:space="0" w:color="auto"/>
              <w:bottom w:val="nil"/>
              <w:right w:val="nil"/>
            </w:tcBorders>
          </w:tcPr>
          <w:p w14:paraId="4CCDE91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0.022***</w:t>
            </w:r>
          </w:p>
        </w:tc>
        <w:tc>
          <w:tcPr>
            <w:tcW w:w="1037" w:type="dxa"/>
            <w:tcBorders>
              <w:top w:val="single" w:sz="4" w:space="0" w:color="auto"/>
              <w:left w:val="nil"/>
              <w:bottom w:val="nil"/>
              <w:right w:val="nil"/>
            </w:tcBorders>
          </w:tcPr>
          <w:p w14:paraId="12733E3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single" w:sz="4" w:space="0" w:color="auto"/>
              <w:left w:val="nil"/>
              <w:bottom w:val="nil"/>
              <w:right w:val="nil"/>
            </w:tcBorders>
          </w:tcPr>
          <w:p w14:paraId="6A25B1C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0.023***</w:t>
            </w:r>
          </w:p>
        </w:tc>
        <w:tc>
          <w:tcPr>
            <w:tcW w:w="1037" w:type="dxa"/>
            <w:tcBorders>
              <w:top w:val="single" w:sz="4" w:space="0" w:color="auto"/>
              <w:left w:val="nil"/>
              <w:bottom w:val="nil"/>
              <w:right w:val="nil"/>
            </w:tcBorders>
          </w:tcPr>
          <w:p w14:paraId="4322AA5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single" w:sz="4" w:space="0" w:color="auto"/>
              <w:left w:val="nil"/>
              <w:bottom w:val="nil"/>
              <w:right w:val="nil"/>
            </w:tcBorders>
          </w:tcPr>
          <w:p w14:paraId="23ED8D2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0.019</w:t>
            </w:r>
          </w:p>
        </w:tc>
        <w:tc>
          <w:tcPr>
            <w:tcW w:w="1037" w:type="dxa"/>
            <w:tcBorders>
              <w:top w:val="single" w:sz="4" w:space="0" w:color="auto"/>
              <w:left w:val="nil"/>
              <w:bottom w:val="nil"/>
              <w:right w:val="single" w:sz="4" w:space="0" w:color="auto"/>
            </w:tcBorders>
          </w:tcPr>
          <w:p w14:paraId="6B4D81F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203AFC" w:rsidRPr="00E92153" w14:paraId="3609DF05" w14:textId="77777777" w:rsidTr="00F26EF7">
        <w:trPr>
          <w:trHeight w:val="239"/>
          <w:jc w:val="center"/>
        </w:trPr>
        <w:tc>
          <w:tcPr>
            <w:tcW w:w="1804" w:type="dxa"/>
            <w:tcBorders>
              <w:top w:val="nil"/>
              <w:left w:val="single" w:sz="4" w:space="0" w:color="auto"/>
              <w:bottom w:val="nil"/>
              <w:right w:val="single" w:sz="4" w:space="0" w:color="auto"/>
            </w:tcBorders>
          </w:tcPr>
          <w:p w14:paraId="3B730535"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469B8B1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583393B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4DB7EE8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(0.005)</w:t>
            </w:r>
          </w:p>
        </w:tc>
        <w:tc>
          <w:tcPr>
            <w:tcW w:w="1037" w:type="dxa"/>
            <w:tcBorders>
              <w:top w:val="nil"/>
              <w:left w:val="nil"/>
              <w:bottom w:val="nil"/>
              <w:right w:val="nil"/>
            </w:tcBorders>
          </w:tcPr>
          <w:p w14:paraId="2446EA0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4F8D6D8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(0.022)</w:t>
            </w:r>
          </w:p>
        </w:tc>
        <w:tc>
          <w:tcPr>
            <w:tcW w:w="1037" w:type="dxa"/>
            <w:tcBorders>
              <w:top w:val="nil"/>
              <w:left w:val="nil"/>
              <w:bottom w:val="nil"/>
              <w:right w:val="single" w:sz="4" w:space="0" w:color="auto"/>
            </w:tcBorders>
          </w:tcPr>
          <w:p w14:paraId="7FAFC37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14EA638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7EF90DF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339A2B2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nil"/>
            </w:tcBorders>
          </w:tcPr>
          <w:p w14:paraId="3C76506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21F78C6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(0.104)</w:t>
            </w:r>
          </w:p>
        </w:tc>
        <w:tc>
          <w:tcPr>
            <w:tcW w:w="1037" w:type="dxa"/>
            <w:tcBorders>
              <w:top w:val="nil"/>
              <w:left w:val="nil"/>
              <w:bottom w:val="nil"/>
              <w:right w:val="single" w:sz="4" w:space="0" w:color="auto"/>
            </w:tcBorders>
          </w:tcPr>
          <w:p w14:paraId="30D3525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203AFC" w:rsidRPr="00E92153" w14:paraId="5BD4710F" w14:textId="77777777" w:rsidTr="00F26EF7">
        <w:trPr>
          <w:trHeight w:val="239"/>
          <w:jc w:val="center"/>
        </w:trPr>
        <w:tc>
          <w:tcPr>
            <w:tcW w:w="1804" w:type="dxa"/>
            <w:tcBorders>
              <w:top w:val="nil"/>
              <w:left w:val="single" w:sz="4" w:space="0" w:color="auto"/>
              <w:bottom w:val="nil"/>
              <w:right w:val="single" w:sz="4" w:space="0" w:color="auto"/>
            </w:tcBorders>
          </w:tcPr>
          <w:p w14:paraId="33BD8461"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MNC dummy</w:t>
            </w:r>
          </w:p>
        </w:tc>
        <w:tc>
          <w:tcPr>
            <w:tcW w:w="1037" w:type="dxa"/>
            <w:tcBorders>
              <w:top w:val="nil"/>
              <w:left w:val="single" w:sz="4" w:space="0" w:color="auto"/>
              <w:bottom w:val="nil"/>
              <w:right w:val="nil"/>
            </w:tcBorders>
          </w:tcPr>
          <w:p w14:paraId="088C549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0A96903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0.013***</w:t>
            </w:r>
          </w:p>
        </w:tc>
        <w:tc>
          <w:tcPr>
            <w:tcW w:w="1037" w:type="dxa"/>
            <w:tcBorders>
              <w:top w:val="nil"/>
              <w:left w:val="nil"/>
              <w:bottom w:val="nil"/>
              <w:right w:val="nil"/>
            </w:tcBorders>
          </w:tcPr>
          <w:p w14:paraId="4D27092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6D98384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0.015***</w:t>
            </w:r>
          </w:p>
        </w:tc>
        <w:tc>
          <w:tcPr>
            <w:tcW w:w="1037" w:type="dxa"/>
            <w:tcBorders>
              <w:top w:val="nil"/>
              <w:left w:val="nil"/>
              <w:bottom w:val="nil"/>
              <w:right w:val="nil"/>
            </w:tcBorders>
          </w:tcPr>
          <w:p w14:paraId="03B4AED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single" w:sz="4" w:space="0" w:color="auto"/>
            </w:tcBorders>
          </w:tcPr>
          <w:p w14:paraId="45A4A2C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0.021***</w:t>
            </w:r>
          </w:p>
        </w:tc>
        <w:tc>
          <w:tcPr>
            <w:tcW w:w="1037" w:type="dxa"/>
            <w:tcBorders>
              <w:top w:val="nil"/>
              <w:left w:val="single" w:sz="4" w:space="0" w:color="auto"/>
              <w:bottom w:val="nil"/>
              <w:right w:val="nil"/>
            </w:tcBorders>
          </w:tcPr>
          <w:p w14:paraId="5804C3D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49DA075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0.013***</w:t>
            </w:r>
          </w:p>
        </w:tc>
        <w:tc>
          <w:tcPr>
            <w:tcW w:w="1037" w:type="dxa"/>
            <w:tcBorders>
              <w:top w:val="nil"/>
              <w:left w:val="nil"/>
              <w:bottom w:val="nil"/>
              <w:right w:val="nil"/>
            </w:tcBorders>
          </w:tcPr>
          <w:p w14:paraId="4C59691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1D210C7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0.015***</w:t>
            </w:r>
          </w:p>
        </w:tc>
        <w:tc>
          <w:tcPr>
            <w:tcW w:w="1037" w:type="dxa"/>
            <w:tcBorders>
              <w:top w:val="nil"/>
              <w:left w:val="nil"/>
              <w:bottom w:val="nil"/>
              <w:right w:val="nil"/>
            </w:tcBorders>
          </w:tcPr>
          <w:p w14:paraId="17E90AA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single" w:sz="4" w:space="0" w:color="auto"/>
            </w:tcBorders>
          </w:tcPr>
          <w:p w14:paraId="624A6A1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0.019***</w:t>
            </w:r>
          </w:p>
        </w:tc>
      </w:tr>
      <w:tr w:rsidR="00203AFC" w:rsidRPr="00E92153" w14:paraId="52536F6F" w14:textId="77777777" w:rsidTr="00F26EF7">
        <w:trPr>
          <w:trHeight w:val="239"/>
          <w:jc w:val="center"/>
        </w:trPr>
        <w:tc>
          <w:tcPr>
            <w:tcW w:w="1804" w:type="dxa"/>
            <w:tcBorders>
              <w:top w:val="nil"/>
              <w:left w:val="single" w:sz="4" w:space="0" w:color="auto"/>
              <w:bottom w:val="nil"/>
              <w:right w:val="single" w:sz="4" w:space="0" w:color="auto"/>
            </w:tcBorders>
          </w:tcPr>
          <w:p w14:paraId="00022698"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6D8F360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2A18E68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185119B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7A547CA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163F50E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single" w:sz="4" w:space="0" w:color="auto"/>
            </w:tcBorders>
          </w:tcPr>
          <w:p w14:paraId="160FDBA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single" w:sz="4" w:space="0" w:color="auto"/>
              <w:bottom w:val="nil"/>
              <w:right w:val="nil"/>
            </w:tcBorders>
          </w:tcPr>
          <w:p w14:paraId="796B5E4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270DA3B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514F559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6B924F3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66F63CB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single" w:sz="4" w:space="0" w:color="auto"/>
            </w:tcBorders>
          </w:tcPr>
          <w:p w14:paraId="0F83E77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r>
      <w:tr w:rsidR="00203AFC" w:rsidRPr="00E92153" w14:paraId="0436A275" w14:textId="77777777" w:rsidTr="00F26EF7">
        <w:trPr>
          <w:trHeight w:val="239"/>
          <w:jc w:val="center"/>
        </w:trPr>
        <w:tc>
          <w:tcPr>
            <w:tcW w:w="1804" w:type="dxa"/>
            <w:tcBorders>
              <w:top w:val="nil"/>
              <w:left w:val="single" w:sz="4" w:space="0" w:color="auto"/>
              <w:bottom w:val="nil"/>
              <w:right w:val="single" w:sz="4" w:space="0" w:color="auto"/>
            </w:tcBorders>
          </w:tcPr>
          <w:p w14:paraId="65E6DFCC"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Size</w:t>
            </w:r>
          </w:p>
        </w:tc>
        <w:tc>
          <w:tcPr>
            <w:tcW w:w="1037" w:type="dxa"/>
            <w:tcBorders>
              <w:top w:val="nil"/>
              <w:left w:val="single" w:sz="4" w:space="0" w:color="auto"/>
              <w:bottom w:val="nil"/>
              <w:right w:val="nil"/>
            </w:tcBorders>
          </w:tcPr>
          <w:p w14:paraId="6524733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42650A9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3953A46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58D819E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75669C1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-0.005</w:t>
            </w:r>
          </w:p>
        </w:tc>
        <w:tc>
          <w:tcPr>
            <w:tcW w:w="1037" w:type="dxa"/>
            <w:tcBorders>
              <w:top w:val="nil"/>
              <w:left w:val="nil"/>
              <w:bottom w:val="nil"/>
              <w:right w:val="single" w:sz="4" w:space="0" w:color="auto"/>
            </w:tcBorders>
          </w:tcPr>
          <w:p w14:paraId="7C8005A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single" w:sz="4" w:space="0" w:color="auto"/>
              <w:bottom w:val="nil"/>
              <w:right w:val="nil"/>
            </w:tcBorders>
          </w:tcPr>
          <w:p w14:paraId="566516D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nil"/>
            </w:tcBorders>
          </w:tcPr>
          <w:p w14:paraId="7F2AA4E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nil"/>
              <w:bottom w:val="nil"/>
              <w:right w:val="nil"/>
            </w:tcBorders>
          </w:tcPr>
          <w:p w14:paraId="2205077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35FD0AA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478F2E2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single" w:sz="4" w:space="0" w:color="auto"/>
            </w:tcBorders>
          </w:tcPr>
          <w:p w14:paraId="5AEAFE9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r>
      <w:tr w:rsidR="00203AFC" w:rsidRPr="00E92153" w14:paraId="0A492671" w14:textId="77777777" w:rsidTr="00F26EF7">
        <w:trPr>
          <w:trHeight w:val="260"/>
          <w:jc w:val="center"/>
        </w:trPr>
        <w:tc>
          <w:tcPr>
            <w:tcW w:w="1804" w:type="dxa"/>
            <w:tcBorders>
              <w:top w:val="nil"/>
              <w:left w:val="single" w:sz="4" w:space="0" w:color="auto"/>
              <w:bottom w:val="nil"/>
              <w:right w:val="single" w:sz="4" w:space="0" w:color="auto"/>
            </w:tcBorders>
          </w:tcPr>
          <w:p w14:paraId="3F0318AD"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74D68B3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(0.242)</w:t>
            </w:r>
          </w:p>
        </w:tc>
        <w:tc>
          <w:tcPr>
            <w:tcW w:w="1037" w:type="dxa"/>
            <w:tcBorders>
              <w:top w:val="nil"/>
              <w:left w:val="nil"/>
              <w:bottom w:val="nil"/>
              <w:right w:val="nil"/>
            </w:tcBorders>
          </w:tcPr>
          <w:p w14:paraId="65A7020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(0.305)</w:t>
            </w:r>
          </w:p>
        </w:tc>
        <w:tc>
          <w:tcPr>
            <w:tcW w:w="1037" w:type="dxa"/>
            <w:tcBorders>
              <w:top w:val="nil"/>
              <w:left w:val="nil"/>
              <w:bottom w:val="nil"/>
              <w:right w:val="nil"/>
            </w:tcBorders>
          </w:tcPr>
          <w:p w14:paraId="530508E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(0.282)</w:t>
            </w:r>
          </w:p>
        </w:tc>
        <w:tc>
          <w:tcPr>
            <w:tcW w:w="1037" w:type="dxa"/>
            <w:tcBorders>
              <w:top w:val="nil"/>
              <w:left w:val="nil"/>
              <w:bottom w:val="nil"/>
              <w:right w:val="nil"/>
            </w:tcBorders>
          </w:tcPr>
          <w:p w14:paraId="033266C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(0.342)</w:t>
            </w:r>
          </w:p>
        </w:tc>
        <w:tc>
          <w:tcPr>
            <w:tcW w:w="1037" w:type="dxa"/>
            <w:tcBorders>
              <w:top w:val="nil"/>
              <w:left w:val="nil"/>
              <w:bottom w:val="nil"/>
              <w:right w:val="nil"/>
            </w:tcBorders>
          </w:tcPr>
          <w:p w14:paraId="3F9D74E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(0.177)</w:t>
            </w:r>
          </w:p>
        </w:tc>
        <w:tc>
          <w:tcPr>
            <w:tcW w:w="1037" w:type="dxa"/>
            <w:tcBorders>
              <w:top w:val="nil"/>
              <w:left w:val="nil"/>
              <w:bottom w:val="nil"/>
              <w:right w:val="single" w:sz="4" w:space="0" w:color="auto"/>
            </w:tcBorders>
          </w:tcPr>
          <w:p w14:paraId="169A738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(0.206)</w:t>
            </w:r>
          </w:p>
        </w:tc>
        <w:tc>
          <w:tcPr>
            <w:tcW w:w="1037" w:type="dxa"/>
            <w:tcBorders>
              <w:top w:val="nil"/>
              <w:left w:val="single" w:sz="4" w:space="0" w:color="auto"/>
              <w:bottom w:val="nil"/>
              <w:right w:val="nil"/>
            </w:tcBorders>
          </w:tcPr>
          <w:p w14:paraId="3E4EAF9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(0.063)</w:t>
            </w:r>
          </w:p>
        </w:tc>
        <w:tc>
          <w:tcPr>
            <w:tcW w:w="1037" w:type="dxa"/>
            <w:tcBorders>
              <w:top w:val="nil"/>
              <w:left w:val="nil"/>
              <w:bottom w:val="nil"/>
              <w:right w:val="nil"/>
            </w:tcBorders>
          </w:tcPr>
          <w:p w14:paraId="6BB36B3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(0.082)</w:t>
            </w:r>
          </w:p>
        </w:tc>
        <w:tc>
          <w:tcPr>
            <w:tcW w:w="1037" w:type="dxa"/>
            <w:tcBorders>
              <w:top w:val="nil"/>
              <w:left w:val="nil"/>
              <w:bottom w:val="nil"/>
              <w:right w:val="nil"/>
            </w:tcBorders>
          </w:tcPr>
          <w:p w14:paraId="5D2495F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(0.290)</w:t>
            </w:r>
          </w:p>
        </w:tc>
        <w:tc>
          <w:tcPr>
            <w:tcW w:w="1037" w:type="dxa"/>
            <w:tcBorders>
              <w:top w:val="nil"/>
              <w:left w:val="nil"/>
              <w:bottom w:val="nil"/>
              <w:right w:val="nil"/>
            </w:tcBorders>
          </w:tcPr>
          <w:p w14:paraId="5F98EF5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(0.336)</w:t>
            </w:r>
          </w:p>
        </w:tc>
        <w:tc>
          <w:tcPr>
            <w:tcW w:w="1037" w:type="dxa"/>
            <w:tcBorders>
              <w:top w:val="nil"/>
              <w:left w:val="nil"/>
              <w:bottom w:val="nil"/>
              <w:right w:val="nil"/>
            </w:tcBorders>
          </w:tcPr>
          <w:p w14:paraId="09224CE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(0.856)</w:t>
            </w:r>
          </w:p>
        </w:tc>
        <w:tc>
          <w:tcPr>
            <w:tcW w:w="1037" w:type="dxa"/>
            <w:tcBorders>
              <w:top w:val="nil"/>
              <w:left w:val="nil"/>
              <w:bottom w:val="nil"/>
              <w:right w:val="single" w:sz="4" w:space="0" w:color="auto"/>
            </w:tcBorders>
          </w:tcPr>
          <w:p w14:paraId="03EBDB4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(0.868)</w:t>
            </w:r>
          </w:p>
        </w:tc>
      </w:tr>
      <w:tr w:rsidR="00203AFC" w:rsidRPr="00E92153" w14:paraId="7DA6D084" w14:textId="77777777" w:rsidTr="00F26EF7">
        <w:trPr>
          <w:trHeight w:val="239"/>
          <w:jc w:val="center"/>
        </w:trPr>
        <w:tc>
          <w:tcPr>
            <w:tcW w:w="1804" w:type="dxa"/>
            <w:tcBorders>
              <w:top w:val="nil"/>
              <w:left w:val="single" w:sz="4" w:space="0" w:color="auto"/>
              <w:bottom w:val="nil"/>
              <w:right w:val="single" w:sz="4" w:space="0" w:color="auto"/>
            </w:tcBorders>
          </w:tcPr>
          <w:p w14:paraId="33546E21"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Cash ratio</w:t>
            </w:r>
          </w:p>
        </w:tc>
        <w:tc>
          <w:tcPr>
            <w:tcW w:w="1037" w:type="dxa"/>
            <w:tcBorders>
              <w:top w:val="nil"/>
              <w:left w:val="single" w:sz="4" w:space="0" w:color="auto"/>
              <w:bottom w:val="nil"/>
              <w:right w:val="nil"/>
            </w:tcBorders>
          </w:tcPr>
          <w:p w14:paraId="4911C0D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nil"/>
            </w:tcBorders>
          </w:tcPr>
          <w:p w14:paraId="4920555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nil"/>
            </w:tcBorders>
          </w:tcPr>
          <w:p w14:paraId="7877DFB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29CF921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1B24E90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0.033</w:t>
            </w:r>
          </w:p>
        </w:tc>
        <w:tc>
          <w:tcPr>
            <w:tcW w:w="1037" w:type="dxa"/>
            <w:tcBorders>
              <w:top w:val="nil"/>
              <w:left w:val="nil"/>
              <w:bottom w:val="nil"/>
              <w:right w:val="single" w:sz="4" w:space="0" w:color="auto"/>
            </w:tcBorders>
          </w:tcPr>
          <w:p w14:paraId="720D905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0.033</w:t>
            </w:r>
          </w:p>
        </w:tc>
        <w:tc>
          <w:tcPr>
            <w:tcW w:w="1037" w:type="dxa"/>
            <w:tcBorders>
              <w:top w:val="nil"/>
              <w:left w:val="single" w:sz="4" w:space="0" w:color="auto"/>
              <w:bottom w:val="nil"/>
              <w:right w:val="nil"/>
            </w:tcBorders>
          </w:tcPr>
          <w:p w14:paraId="0D67DDD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-0.021</w:t>
            </w:r>
          </w:p>
        </w:tc>
        <w:tc>
          <w:tcPr>
            <w:tcW w:w="1037" w:type="dxa"/>
            <w:tcBorders>
              <w:top w:val="nil"/>
              <w:left w:val="nil"/>
              <w:bottom w:val="nil"/>
              <w:right w:val="nil"/>
            </w:tcBorders>
          </w:tcPr>
          <w:p w14:paraId="64B6081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-0.021</w:t>
            </w:r>
          </w:p>
        </w:tc>
        <w:tc>
          <w:tcPr>
            <w:tcW w:w="1037" w:type="dxa"/>
            <w:tcBorders>
              <w:top w:val="nil"/>
              <w:left w:val="nil"/>
              <w:bottom w:val="nil"/>
              <w:right w:val="nil"/>
            </w:tcBorders>
          </w:tcPr>
          <w:p w14:paraId="3660969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327F23C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528D921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0.033</w:t>
            </w:r>
          </w:p>
        </w:tc>
        <w:tc>
          <w:tcPr>
            <w:tcW w:w="1037" w:type="dxa"/>
            <w:tcBorders>
              <w:top w:val="nil"/>
              <w:left w:val="nil"/>
              <w:bottom w:val="nil"/>
              <w:right w:val="single" w:sz="4" w:space="0" w:color="auto"/>
            </w:tcBorders>
          </w:tcPr>
          <w:p w14:paraId="1C29762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0.032</w:t>
            </w:r>
          </w:p>
        </w:tc>
      </w:tr>
      <w:tr w:rsidR="00203AFC" w:rsidRPr="00E92153" w14:paraId="5607B616" w14:textId="77777777" w:rsidTr="00F26EF7">
        <w:trPr>
          <w:trHeight w:val="239"/>
          <w:jc w:val="center"/>
        </w:trPr>
        <w:tc>
          <w:tcPr>
            <w:tcW w:w="1804" w:type="dxa"/>
            <w:tcBorders>
              <w:top w:val="nil"/>
              <w:left w:val="single" w:sz="4" w:space="0" w:color="auto"/>
              <w:bottom w:val="nil"/>
              <w:right w:val="single" w:sz="4" w:space="0" w:color="auto"/>
            </w:tcBorders>
          </w:tcPr>
          <w:p w14:paraId="039A5F0E"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543D3C6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(0.591)</w:t>
            </w:r>
          </w:p>
        </w:tc>
        <w:tc>
          <w:tcPr>
            <w:tcW w:w="1037" w:type="dxa"/>
            <w:tcBorders>
              <w:top w:val="nil"/>
              <w:left w:val="nil"/>
              <w:bottom w:val="nil"/>
              <w:right w:val="nil"/>
            </w:tcBorders>
          </w:tcPr>
          <w:p w14:paraId="4C423A1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(0.617)</w:t>
            </w:r>
          </w:p>
        </w:tc>
        <w:tc>
          <w:tcPr>
            <w:tcW w:w="1037" w:type="dxa"/>
            <w:tcBorders>
              <w:top w:val="nil"/>
              <w:left w:val="nil"/>
              <w:bottom w:val="nil"/>
              <w:right w:val="nil"/>
            </w:tcBorders>
          </w:tcPr>
          <w:p w14:paraId="23BB70E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(0.872)</w:t>
            </w:r>
          </w:p>
        </w:tc>
        <w:tc>
          <w:tcPr>
            <w:tcW w:w="1037" w:type="dxa"/>
            <w:tcBorders>
              <w:top w:val="nil"/>
              <w:left w:val="nil"/>
              <w:bottom w:val="nil"/>
              <w:right w:val="nil"/>
            </w:tcBorders>
          </w:tcPr>
          <w:p w14:paraId="68E8158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(0.855)</w:t>
            </w:r>
          </w:p>
        </w:tc>
        <w:tc>
          <w:tcPr>
            <w:tcW w:w="1037" w:type="dxa"/>
            <w:tcBorders>
              <w:top w:val="nil"/>
              <w:left w:val="nil"/>
              <w:bottom w:val="nil"/>
              <w:right w:val="nil"/>
            </w:tcBorders>
          </w:tcPr>
          <w:p w14:paraId="2A8DD4C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(0.131)</w:t>
            </w:r>
          </w:p>
        </w:tc>
        <w:tc>
          <w:tcPr>
            <w:tcW w:w="1037" w:type="dxa"/>
            <w:tcBorders>
              <w:top w:val="nil"/>
              <w:left w:val="nil"/>
              <w:bottom w:val="nil"/>
              <w:right w:val="single" w:sz="4" w:space="0" w:color="auto"/>
            </w:tcBorders>
          </w:tcPr>
          <w:p w14:paraId="1E29754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(0.132)</w:t>
            </w:r>
          </w:p>
        </w:tc>
        <w:tc>
          <w:tcPr>
            <w:tcW w:w="1037" w:type="dxa"/>
            <w:tcBorders>
              <w:top w:val="nil"/>
              <w:left w:val="single" w:sz="4" w:space="0" w:color="auto"/>
              <w:bottom w:val="nil"/>
              <w:right w:val="nil"/>
            </w:tcBorders>
          </w:tcPr>
          <w:p w14:paraId="3784A5C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(0.293)</w:t>
            </w:r>
          </w:p>
        </w:tc>
        <w:tc>
          <w:tcPr>
            <w:tcW w:w="1037" w:type="dxa"/>
            <w:tcBorders>
              <w:top w:val="nil"/>
              <w:left w:val="nil"/>
              <w:bottom w:val="nil"/>
              <w:right w:val="nil"/>
            </w:tcBorders>
          </w:tcPr>
          <w:p w14:paraId="76D837E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(0.305)</w:t>
            </w:r>
          </w:p>
        </w:tc>
        <w:tc>
          <w:tcPr>
            <w:tcW w:w="1037" w:type="dxa"/>
            <w:tcBorders>
              <w:top w:val="nil"/>
              <w:left w:val="nil"/>
              <w:bottom w:val="nil"/>
              <w:right w:val="nil"/>
            </w:tcBorders>
          </w:tcPr>
          <w:p w14:paraId="5FE581B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(0.886)</w:t>
            </w:r>
          </w:p>
        </w:tc>
        <w:tc>
          <w:tcPr>
            <w:tcW w:w="1037" w:type="dxa"/>
            <w:tcBorders>
              <w:top w:val="nil"/>
              <w:left w:val="nil"/>
              <w:bottom w:val="nil"/>
              <w:right w:val="nil"/>
            </w:tcBorders>
          </w:tcPr>
          <w:p w14:paraId="02AF345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(0.876)</w:t>
            </w:r>
          </w:p>
        </w:tc>
        <w:tc>
          <w:tcPr>
            <w:tcW w:w="1037" w:type="dxa"/>
            <w:tcBorders>
              <w:top w:val="nil"/>
              <w:left w:val="nil"/>
              <w:bottom w:val="nil"/>
              <w:right w:val="nil"/>
            </w:tcBorders>
          </w:tcPr>
          <w:p w14:paraId="16787B3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(0.289)</w:t>
            </w:r>
          </w:p>
        </w:tc>
        <w:tc>
          <w:tcPr>
            <w:tcW w:w="1037" w:type="dxa"/>
            <w:tcBorders>
              <w:top w:val="nil"/>
              <w:left w:val="nil"/>
              <w:bottom w:val="nil"/>
              <w:right w:val="single" w:sz="4" w:space="0" w:color="auto"/>
            </w:tcBorders>
          </w:tcPr>
          <w:p w14:paraId="271B1BD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(0.300)</w:t>
            </w:r>
          </w:p>
        </w:tc>
      </w:tr>
      <w:tr w:rsidR="00203AFC" w:rsidRPr="00E92153" w14:paraId="6B1E45D6" w14:textId="77777777" w:rsidTr="00F26EF7">
        <w:trPr>
          <w:trHeight w:val="260"/>
          <w:jc w:val="center"/>
        </w:trPr>
        <w:tc>
          <w:tcPr>
            <w:tcW w:w="1804" w:type="dxa"/>
            <w:tcBorders>
              <w:top w:val="nil"/>
              <w:left w:val="single" w:sz="4" w:space="0" w:color="auto"/>
              <w:bottom w:val="nil"/>
              <w:right w:val="single" w:sz="4" w:space="0" w:color="auto"/>
            </w:tcBorders>
          </w:tcPr>
          <w:p w14:paraId="00E13F91"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Tobin's</w:t>
            </w:r>
            <w:r>
              <w:rPr>
                <w:rFonts w:ascii="Times number of dealsew Roman" w:hAnsi="Times number of dealsew Roman"/>
                <w:sz w:val="18"/>
                <w:szCs w:val="18"/>
                <w:lang w:val="en-US"/>
              </w:rPr>
              <w:t xml:space="preserve"> q</w:t>
            </w:r>
          </w:p>
        </w:tc>
        <w:tc>
          <w:tcPr>
            <w:tcW w:w="1037" w:type="dxa"/>
            <w:tcBorders>
              <w:top w:val="nil"/>
              <w:left w:val="single" w:sz="4" w:space="0" w:color="auto"/>
              <w:bottom w:val="nil"/>
              <w:right w:val="nil"/>
            </w:tcBorders>
          </w:tcPr>
          <w:p w14:paraId="5C503B6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0D047C5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002326A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nil"/>
            </w:tcBorders>
          </w:tcPr>
          <w:p w14:paraId="5F8F3AC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nil"/>
            </w:tcBorders>
          </w:tcPr>
          <w:p w14:paraId="14CE90C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single" w:sz="4" w:space="0" w:color="auto"/>
            </w:tcBorders>
          </w:tcPr>
          <w:p w14:paraId="5395ECA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single" w:sz="4" w:space="0" w:color="auto"/>
              <w:bottom w:val="nil"/>
              <w:right w:val="nil"/>
            </w:tcBorders>
          </w:tcPr>
          <w:p w14:paraId="39A496E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nil"/>
            </w:tcBorders>
          </w:tcPr>
          <w:p w14:paraId="7A3D629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nil"/>
            </w:tcBorders>
          </w:tcPr>
          <w:p w14:paraId="1FFC632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nil"/>
            </w:tcBorders>
          </w:tcPr>
          <w:p w14:paraId="30745B1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nil"/>
            </w:tcBorders>
          </w:tcPr>
          <w:p w14:paraId="7AD709E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nil"/>
              <w:bottom w:val="nil"/>
              <w:right w:val="single" w:sz="4" w:space="0" w:color="auto"/>
            </w:tcBorders>
          </w:tcPr>
          <w:p w14:paraId="26A38B2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r>
      <w:tr w:rsidR="00203AFC" w:rsidRPr="00E92153" w14:paraId="0CA674EB" w14:textId="77777777" w:rsidTr="00F26EF7">
        <w:trPr>
          <w:trHeight w:val="239"/>
          <w:jc w:val="center"/>
        </w:trPr>
        <w:tc>
          <w:tcPr>
            <w:tcW w:w="1804" w:type="dxa"/>
            <w:tcBorders>
              <w:top w:val="nil"/>
              <w:left w:val="single" w:sz="4" w:space="0" w:color="auto"/>
              <w:bottom w:val="nil"/>
              <w:right w:val="single" w:sz="4" w:space="0" w:color="auto"/>
            </w:tcBorders>
          </w:tcPr>
          <w:p w14:paraId="036A0773"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15AC7F0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(0.047)</w:t>
            </w:r>
          </w:p>
        </w:tc>
        <w:tc>
          <w:tcPr>
            <w:tcW w:w="1037" w:type="dxa"/>
            <w:tcBorders>
              <w:top w:val="nil"/>
              <w:left w:val="nil"/>
              <w:bottom w:val="nil"/>
              <w:right w:val="nil"/>
            </w:tcBorders>
          </w:tcPr>
          <w:p w14:paraId="1592D90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(0.051)</w:t>
            </w:r>
          </w:p>
        </w:tc>
        <w:tc>
          <w:tcPr>
            <w:tcW w:w="1037" w:type="dxa"/>
            <w:tcBorders>
              <w:top w:val="nil"/>
              <w:left w:val="nil"/>
              <w:bottom w:val="nil"/>
              <w:right w:val="nil"/>
            </w:tcBorders>
          </w:tcPr>
          <w:p w14:paraId="3D9BFFE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(0.009)</w:t>
            </w:r>
          </w:p>
        </w:tc>
        <w:tc>
          <w:tcPr>
            <w:tcW w:w="1037" w:type="dxa"/>
            <w:tcBorders>
              <w:top w:val="nil"/>
              <w:left w:val="nil"/>
              <w:bottom w:val="nil"/>
              <w:right w:val="nil"/>
            </w:tcBorders>
          </w:tcPr>
          <w:p w14:paraId="24B573D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(0.010)</w:t>
            </w:r>
          </w:p>
        </w:tc>
        <w:tc>
          <w:tcPr>
            <w:tcW w:w="1037" w:type="dxa"/>
            <w:tcBorders>
              <w:top w:val="nil"/>
              <w:left w:val="nil"/>
              <w:bottom w:val="nil"/>
              <w:right w:val="nil"/>
            </w:tcBorders>
          </w:tcPr>
          <w:p w14:paraId="602A1C6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(0.074)</w:t>
            </w:r>
          </w:p>
        </w:tc>
        <w:tc>
          <w:tcPr>
            <w:tcW w:w="1037" w:type="dxa"/>
            <w:tcBorders>
              <w:top w:val="nil"/>
              <w:left w:val="nil"/>
              <w:bottom w:val="nil"/>
              <w:right w:val="single" w:sz="4" w:space="0" w:color="auto"/>
            </w:tcBorders>
          </w:tcPr>
          <w:p w14:paraId="4A8F993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(0.082)</w:t>
            </w:r>
          </w:p>
        </w:tc>
        <w:tc>
          <w:tcPr>
            <w:tcW w:w="1037" w:type="dxa"/>
            <w:tcBorders>
              <w:top w:val="nil"/>
              <w:left w:val="single" w:sz="4" w:space="0" w:color="auto"/>
              <w:bottom w:val="nil"/>
              <w:right w:val="nil"/>
            </w:tcBorders>
          </w:tcPr>
          <w:p w14:paraId="01F4D27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(0.009)</w:t>
            </w:r>
          </w:p>
        </w:tc>
        <w:tc>
          <w:tcPr>
            <w:tcW w:w="1037" w:type="dxa"/>
            <w:tcBorders>
              <w:top w:val="nil"/>
              <w:left w:val="nil"/>
              <w:bottom w:val="nil"/>
              <w:right w:val="nil"/>
            </w:tcBorders>
          </w:tcPr>
          <w:p w14:paraId="283B7ED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(0.011)</w:t>
            </w:r>
          </w:p>
        </w:tc>
        <w:tc>
          <w:tcPr>
            <w:tcW w:w="1037" w:type="dxa"/>
            <w:tcBorders>
              <w:top w:val="nil"/>
              <w:left w:val="nil"/>
              <w:bottom w:val="nil"/>
              <w:right w:val="nil"/>
            </w:tcBorders>
          </w:tcPr>
          <w:p w14:paraId="0D7CF25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(0.020)</w:t>
            </w:r>
          </w:p>
        </w:tc>
        <w:tc>
          <w:tcPr>
            <w:tcW w:w="1037" w:type="dxa"/>
            <w:tcBorders>
              <w:top w:val="nil"/>
              <w:left w:val="nil"/>
              <w:bottom w:val="nil"/>
              <w:right w:val="nil"/>
            </w:tcBorders>
          </w:tcPr>
          <w:p w14:paraId="0D6AD3D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(0.023)</w:t>
            </w:r>
          </w:p>
        </w:tc>
        <w:tc>
          <w:tcPr>
            <w:tcW w:w="1037" w:type="dxa"/>
            <w:tcBorders>
              <w:top w:val="nil"/>
              <w:left w:val="nil"/>
              <w:bottom w:val="nil"/>
              <w:right w:val="nil"/>
            </w:tcBorders>
          </w:tcPr>
          <w:p w14:paraId="564DDB3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(0.217)</w:t>
            </w:r>
          </w:p>
        </w:tc>
        <w:tc>
          <w:tcPr>
            <w:tcW w:w="1037" w:type="dxa"/>
            <w:tcBorders>
              <w:top w:val="nil"/>
              <w:left w:val="nil"/>
              <w:bottom w:val="nil"/>
              <w:right w:val="single" w:sz="4" w:space="0" w:color="auto"/>
            </w:tcBorders>
          </w:tcPr>
          <w:p w14:paraId="03DE927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(0.228)</w:t>
            </w:r>
          </w:p>
        </w:tc>
      </w:tr>
      <w:tr w:rsidR="00203AFC" w:rsidRPr="00E92153" w14:paraId="6C48A33C" w14:textId="77777777" w:rsidTr="00F26EF7">
        <w:trPr>
          <w:trHeight w:val="260"/>
          <w:jc w:val="center"/>
        </w:trPr>
        <w:tc>
          <w:tcPr>
            <w:tcW w:w="1804" w:type="dxa"/>
            <w:tcBorders>
              <w:top w:val="nil"/>
              <w:left w:val="single" w:sz="4" w:space="0" w:color="auto"/>
              <w:bottom w:val="nil"/>
              <w:right w:val="single" w:sz="4" w:space="0" w:color="auto"/>
            </w:tcBorders>
          </w:tcPr>
          <w:p w14:paraId="68E014FD"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Leverage</w:t>
            </w:r>
          </w:p>
        </w:tc>
        <w:tc>
          <w:tcPr>
            <w:tcW w:w="1037" w:type="dxa"/>
            <w:tcBorders>
              <w:top w:val="nil"/>
              <w:left w:val="single" w:sz="4" w:space="0" w:color="auto"/>
              <w:bottom w:val="nil"/>
              <w:right w:val="nil"/>
            </w:tcBorders>
          </w:tcPr>
          <w:p w14:paraId="779221E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3C2B554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6573BE8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246198F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4F36E81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nil"/>
              <w:bottom w:val="nil"/>
              <w:right w:val="single" w:sz="4" w:space="0" w:color="auto"/>
            </w:tcBorders>
          </w:tcPr>
          <w:p w14:paraId="0873A84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single" w:sz="4" w:space="0" w:color="auto"/>
              <w:bottom w:val="nil"/>
              <w:right w:val="nil"/>
            </w:tcBorders>
          </w:tcPr>
          <w:p w14:paraId="580C974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7614113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7AE5ABC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57FB8C5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6843D57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-0.005***</w:t>
            </w:r>
          </w:p>
        </w:tc>
        <w:tc>
          <w:tcPr>
            <w:tcW w:w="1037" w:type="dxa"/>
            <w:tcBorders>
              <w:top w:val="nil"/>
              <w:left w:val="nil"/>
              <w:bottom w:val="nil"/>
              <w:right w:val="single" w:sz="4" w:space="0" w:color="auto"/>
            </w:tcBorders>
          </w:tcPr>
          <w:p w14:paraId="0D61641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-0.005***</w:t>
            </w:r>
          </w:p>
        </w:tc>
      </w:tr>
      <w:tr w:rsidR="00203AFC" w:rsidRPr="00E92153" w14:paraId="25CFEED1" w14:textId="77777777" w:rsidTr="00F26EF7">
        <w:trPr>
          <w:trHeight w:val="239"/>
          <w:jc w:val="center"/>
        </w:trPr>
        <w:tc>
          <w:tcPr>
            <w:tcW w:w="1804" w:type="dxa"/>
            <w:tcBorders>
              <w:top w:val="nil"/>
              <w:left w:val="single" w:sz="4" w:space="0" w:color="auto"/>
              <w:bottom w:val="nil"/>
              <w:right w:val="single" w:sz="4" w:space="0" w:color="auto"/>
            </w:tcBorders>
          </w:tcPr>
          <w:p w14:paraId="39AB2471"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75A1CF6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(0.055)</w:t>
            </w:r>
          </w:p>
        </w:tc>
        <w:tc>
          <w:tcPr>
            <w:tcW w:w="1037" w:type="dxa"/>
            <w:tcBorders>
              <w:top w:val="nil"/>
              <w:left w:val="nil"/>
              <w:bottom w:val="nil"/>
              <w:right w:val="nil"/>
            </w:tcBorders>
          </w:tcPr>
          <w:p w14:paraId="5B9E7FC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(0.063)</w:t>
            </w:r>
          </w:p>
        </w:tc>
        <w:tc>
          <w:tcPr>
            <w:tcW w:w="1037" w:type="dxa"/>
            <w:tcBorders>
              <w:top w:val="nil"/>
              <w:left w:val="nil"/>
              <w:bottom w:val="nil"/>
              <w:right w:val="nil"/>
            </w:tcBorders>
          </w:tcPr>
          <w:p w14:paraId="6A98DBB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0532074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6B4EC63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single" w:sz="4" w:space="0" w:color="auto"/>
            </w:tcBorders>
          </w:tcPr>
          <w:p w14:paraId="4816795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single" w:sz="4" w:space="0" w:color="auto"/>
              <w:bottom w:val="nil"/>
              <w:right w:val="nil"/>
            </w:tcBorders>
          </w:tcPr>
          <w:p w14:paraId="21396D7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(0.024)</w:t>
            </w:r>
          </w:p>
        </w:tc>
        <w:tc>
          <w:tcPr>
            <w:tcW w:w="1037" w:type="dxa"/>
            <w:tcBorders>
              <w:top w:val="nil"/>
              <w:left w:val="nil"/>
              <w:bottom w:val="nil"/>
              <w:right w:val="nil"/>
            </w:tcBorders>
          </w:tcPr>
          <w:p w14:paraId="332897C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(0.029)</w:t>
            </w:r>
          </w:p>
        </w:tc>
        <w:tc>
          <w:tcPr>
            <w:tcW w:w="1037" w:type="dxa"/>
            <w:tcBorders>
              <w:top w:val="nil"/>
              <w:left w:val="nil"/>
              <w:bottom w:val="nil"/>
              <w:right w:val="nil"/>
            </w:tcBorders>
          </w:tcPr>
          <w:p w14:paraId="3752FC8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nil"/>
            </w:tcBorders>
          </w:tcPr>
          <w:p w14:paraId="05AE244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(0.018)</w:t>
            </w:r>
          </w:p>
        </w:tc>
        <w:tc>
          <w:tcPr>
            <w:tcW w:w="1037" w:type="dxa"/>
            <w:tcBorders>
              <w:top w:val="nil"/>
              <w:left w:val="nil"/>
              <w:bottom w:val="nil"/>
              <w:right w:val="nil"/>
            </w:tcBorders>
          </w:tcPr>
          <w:p w14:paraId="04B286D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single" w:sz="4" w:space="0" w:color="auto"/>
            </w:tcBorders>
          </w:tcPr>
          <w:p w14:paraId="4FEBD82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r>
      <w:tr w:rsidR="00203AFC" w:rsidRPr="00E92153" w14:paraId="74CF7543" w14:textId="77777777" w:rsidTr="00F26EF7">
        <w:trPr>
          <w:trHeight w:val="239"/>
          <w:jc w:val="center"/>
        </w:trPr>
        <w:tc>
          <w:tcPr>
            <w:tcW w:w="1804" w:type="dxa"/>
            <w:tcBorders>
              <w:top w:val="nil"/>
              <w:left w:val="single" w:sz="4" w:space="0" w:color="auto"/>
              <w:bottom w:val="nil"/>
              <w:right w:val="single" w:sz="4" w:space="0" w:color="auto"/>
            </w:tcBorders>
          </w:tcPr>
          <w:p w14:paraId="35098691"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Intangibles</w:t>
            </w:r>
          </w:p>
        </w:tc>
        <w:tc>
          <w:tcPr>
            <w:tcW w:w="1037" w:type="dxa"/>
            <w:tcBorders>
              <w:top w:val="nil"/>
              <w:left w:val="single" w:sz="4" w:space="0" w:color="auto"/>
              <w:bottom w:val="nil"/>
              <w:right w:val="nil"/>
            </w:tcBorders>
          </w:tcPr>
          <w:p w14:paraId="497C3CD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-0.014</w:t>
            </w:r>
          </w:p>
        </w:tc>
        <w:tc>
          <w:tcPr>
            <w:tcW w:w="1037" w:type="dxa"/>
            <w:tcBorders>
              <w:top w:val="nil"/>
              <w:left w:val="nil"/>
              <w:bottom w:val="nil"/>
              <w:right w:val="nil"/>
            </w:tcBorders>
          </w:tcPr>
          <w:p w14:paraId="3E361D7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-0.014</w:t>
            </w:r>
          </w:p>
        </w:tc>
        <w:tc>
          <w:tcPr>
            <w:tcW w:w="1037" w:type="dxa"/>
            <w:tcBorders>
              <w:top w:val="nil"/>
              <w:left w:val="nil"/>
              <w:bottom w:val="nil"/>
              <w:right w:val="nil"/>
            </w:tcBorders>
          </w:tcPr>
          <w:p w14:paraId="3D14CAD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-0.014</w:t>
            </w:r>
          </w:p>
        </w:tc>
        <w:tc>
          <w:tcPr>
            <w:tcW w:w="1037" w:type="dxa"/>
            <w:tcBorders>
              <w:top w:val="nil"/>
              <w:left w:val="nil"/>
              <w:bottom w:val="nil"/>
              <w:right w:val="nil"/>
            </w:tcBorders>
          </w:tcPr>
          <w:p w14:paraId="61B5D8C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-0.013</w:t>
            </w:r>
          </w:p>
        </w:tc>
        <w:tc>
          <w:tcPr>
            <w:tcW w:w="1037" w:type="dxa"/>
            <w:tcBorders>
              <w:top w:val="nil"/>
              <w:left w:val="nil"/>
              <w:bottom w:val="nil"/>
              <w:right w:val="nil"/>
            </w:tcBorders>
          </w:tcPr>
          <w:p w14:paraId="1849C86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single" w:sz="4" w:space="0" w:color="auto"/>
            </w:tcBorders>
          </w:tcPr>
          <w:p w14:paraId="619A9C5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single" w:sz="4" w:space="0" w:color="auto"/>
              <w:bottom w:val="nil"/>
              <w:right w:val="nil"/>
            </w:tcBorders>
          </w:tcPr>
          <w:p w14:paraId="036BBB6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-0.020</w:t>
            </w:r>
          </w:p>
        </w:tc>
        <w:tc>
          <w:tcPr>
            <w:tcW w:w="1037" w:type="dxa"/>
            <w:tcBorders>
              <w:top w:val="nil"/>
              <w:left w:val="nil"/>
              <w:bottom w:val="nil"/>
              <w:right w:val="nil"/>
            </w:tcBorders>
          </w:tcPr>
          <w:p w14:paraId="5701081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-0.019</w:t>
            </w:r>
          </w:p>
        </w:tc>
        <w:tc>
          <w:tcPr>
            <w:tcW w:w="1037" w:type="dxa"/>
            <w:tcBorders>
              <w:top w:val="nil"/>
              <w:left w:val="nil"/>
              <w:bottom w:val="nil"/>
              <w:right w:val="nil"/>
            </w:tcBorders>
          </w:tcPr>
          <w:p w14:paraId="5D9FC0C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nil"/>
            </w:tcBorders>
          </w:tcPr>
          <w:p w14:paraId="54B47AF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-0.015</w:t>
            </w:r>
          </w:p>
        </w:tc>
        <w:tc>
          <w:tcPr>
            <w:tcW w:w="1037" w:type="dxa"/>
            <w:tcBorders>
              <w:top w:val="nil"/>
              <w:left w:val="nil"/>
              <w:bottom w:val="nil"/>
              <w:right w:val="nil"/>
            </w:tcBorders>
          </w:tcPr>
          <w:p w14:paraId="2ADF728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-0.009</w:t>
            </w:r>
          </w:p>
        </w:tc>
        <w:tc>
          <w:tcPr>
            <w:tcW w:w="1037" w:type="dxa"/>
            <w:tcBorders>
              <w:top w:val="nil"/>
              <w:left w:val="nil"/>
              <w:bottom w:val="nil"/>
              <w:right w:val="single" w:sz="4" w:space="0" w:color="auto"/>
            </w:tcBorders>
          </w:tcPr>
          <w:p w14:paraId="5938D85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-0.010</w:t>
            </w:r>
          </w:p>
        </w:tc>
      </w:tr>
      <w:tr w:rsidR="00203AFC" w:rsidRPr="00E92153" w14:paraId="4E16D30C" w14:textId="77777777" w:rsidTr="00F26EF7">
        <w:trPr>
          <w:trHeight w:val="260"/>
          <w:jc w:val="center"/>
        </w:trPr>
        <w:tc>
          <w:tcPr>
            <w:tcW w:w="1804" w:type="dxa"/>
            <w:tcBorders>
              <w:top w:val="nil"/>
              <w:left w:val="single" w:sz="4" w:space="0" w:color="auto"/>
              <w:bottom w:val="nil"/>
              <w:right w:val="single" w:sz="4" w:space="0" w:color="auto"/>
            </w:tcBorders>
          </w:tcPr>
          <w:p w14:paraId="55D28360"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0806D36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(0.241)</w:t>
            </w:r>
          </w:p>
        </w:tc>
        <w:tc>
          <w:tcPr>
            <w:tcW w:w="1037" w:type="dxa"/>
            <w:tcBorders>
              <w:top w:val="nil"/>
              <w:left w:val="nil"/>
              <w:bottom w:val="nil"/>
              <w:right w:val="nil"/>
            </w:tcBorders>
          </w:tcPr>
          <w:p w14:paraId="08E965A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(0.266)</w:t>
            </w:r>
          </w:p>
        </w:tc>
        <w:tc>
          <w:tcPr>
            <w:tcW w:w="1037" w:type="dxa"/>
            <w:tcBorders>
              <w:top w:val="nil"/>
              <w:left w:val="nil"/>
              <w:bottom w:val="nil"/>
              <w:right w:val="nil"/>
            </w:tcBorders>
          </w:tcPr>
          <w:p w14:paraId="7CEE3AF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(0.331)</w:t>
            </w:r>
          </w:p>
        </w:tc>
        <w:tc>
          <w:tcPr>
            <w:tcW w:w="1037" w:type="dxa"/>
            <w:tcBorders>
              <w:top w:val="nil"/>
              <w:left w:val="nil"/>
              <w:bottom w:val="nil"/>
              <w:right w:val="nil"/>
            </w:tcBorders>
          </w:tcPr>
          <w:p w14:paraId="5A5A155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(0.344)</w:t>
            </w:r>
          </w:p>
        </w:tc>
        <w:tc>
          <w:tcPr>
            <w:tcW w:w="1037" w:type="dxa"/>
            <w:tcBorders>
              <w:top w:val="nil"/>
              <w:left w:val="nil"/>
              <w:bottom w:val="nil"/>
              <w:right w:val="nil"/>
            </w:tcBorders>
          </w:tcPr>
          <w:p w14:paraId="4CF26AA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(0.745)</w:t>
            </w:r>
          </w:p>
        </w:tc>
        <w:tc>
          <w:tcPr>
            <w:tcW w:w="1037" w:type="dxa"/>
            <w:tcBorders>
              <w:top w:val="nil"/>
              <w:left w:val="nil"/>
              <w:bottom w:val="nil"/>
              <w:right w:val="single" w:sz="4" w:space="0" w:color="auto"/>
            </w:tcBorders>
          </w:tcPr>
          <w:p w14:paraId="0AF14DC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(0.731)</w:t>
            </w:r>
          </w:p>
        </w:tc>
        <w:tc>
          <w:tcPr>
            <w:tcW w:w="1037" w:type="dxa"/>
            <w:tcBorders>
              <w:top w:val="nil"/>
              <w:left w:val="single" w:sz="4" w:space="0" w:color="auto"/>
              <w:bottom w:val="nil"/>
              <w:right w:val="nil"/>
            </w:tcBorders>
          </w:tcPr>
          <w:p w14:paraId="6642647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(0.179)</w:t>
            </w:r>
          </w:p>
        </w:tc>
        <w:tc>
          <w:tcPr>
            <w:tcW w:w="1037" w:type="dxa"/>
            <w:tcBorders>
              <w:top w:val="nil"/>
              <w:left w:val="nil"/>
              <w:bottom w:val="nil"/>
              <w:right w:val="nil"/>
            </w:tcBorders>
          </w:tcPr>
          <w:p w14:paraId="1C1650B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(0.195)</w:t>
            </w:r>
          </w:p>
        </w:tc>
        <w:tc>
          <w:tcPr>
            <w:tcW w:w="1037" w:type="dxa"/>
            <w:tcBorders>
              <w:top w:val="nil"/>
              <w:left w:val="nil"/>
              <w:bottom w:val="nil"/>
              <w:right w:val="nil"/>
            </w:tcBorders>
          </w:tcPr>
          <w:p w14:paraId="1F23BB5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(0.351)</w:t>
            </w:r>
          </w:p>
        </w:tc>
        <w:tc>
          <w:tcPr>
            <w:tcW w:w="1037" w:type="dxa"/>
            <w:tcBorders>
              <w:top w:val="nil"/>
              <w:left w:val="nil"/>
              <w:bottom w:val="nil"/>
              <w:right w:val="nil"/>
            </w:tcBorders>
          </w:tcPr>
          <w:p w14:paraId="38D62B2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(0.360)</w:t>
            </w:r>
          </w:p>
        </w:tc>
        <w:tc>
          <w:tcPr>
            <w:tcW w:w="1037" w:type="dxa"/>
            <w:tcBorders>
              <w:top w:val="nil"/>
              <w:left w:val="nil"/>
              <w:bottom w:val="nil"/>
              <w:right w:val="nil"/>
            </w:tcBorders>
          </w:tcPr>
          <w:p w14:paraId="0B4171E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(0.695)</w:t>
            </w:r>
          </w:p>
        </w:tc>
        <w:tc>
          <w:tcPr>
            <w:tcW w:w="1037" w:type="dxa"/>
            <w:tcBorders>
              <w:top w:val="nil"/>
              <w:left w:val="nil"/>
              <w:bottom w:val="nil"/>
              <w:right w:val="single" w:sz="4" w:space="0" w:color="auto"/>
            </w:tcBorders>
          </w:tcPr>
          <w:p w14:paraId="68BA4C8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(0.655)</w:t>
            </w:r>
          </w:p>
        </w:tc>
      </w:tr>
      <w:tr w:rsidR="00203AFC" w:rsidRPr="00E92153" w14:paraId="4D16AA2E" w14:textId="77777777" w:rsidTr="00F26EF7">
        <w:trPr>
          <w:trHeight w:val="239"/>
          <w:jc w:val="center"/>
        </w:trPr>
        <w:tc>
          <w:tcPr>
            <w:tcW w:w="1804" w:type="dxa"/>
            <w:tcBorders>
              <w:top w:val="nil"/>
              <w:left w:val="single" w:sz="4" w:space="0" w:color="auto"/>
              <w:bottom w:val="nil"/>
              <w:right w:val="single" w:sz="4" w:space="0" w:color="auto"/>
            </w:tcBorders>
          </w:tcPr>
          <w:p w14:paraId="5CAB64CD"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Age</w:t>
            </w:r>
          </w:p>
        </w:tc>
        <w:tc>
          <w:tcPr>
            <w:tcW w:w="1037" w:type="dxa"/>
            <w:tcBorders>
              <w:top w:val="nil"/>
              <w:left w:val="single" w:sz="4" w:space="0" w:color="auto"/>
              <w:bottom w:val="nil"/>
              <w:right w:val="nil"/>
            </w:tcBorders>
          </w:tcPr>
          <w:p w14:paraId="3646E67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59041C7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0DC5457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6406DB9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762234B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single" w:sz="4" w:space="0" w:color="auto"/>
            </w:tcBorders>
          </w:tcPr>
          <w:p w14:paraId="194E72E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single" w:sz="4" w:space="0" w:color="auto"/>
              <w:bottom w:val="nil"/>
              <w:right w:val="nil"/>
            </w:tcBorders>
          </w:tcPr>
          <w:p w14:paraId="719A065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3CF31BD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557EE87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00A9A26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06C9377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0.011**</w:t>
            </w:r>
          </w:p>
        </w:tc>
        <w:tc>
          <w:tcPr>
            <w:tcW w:w="1037" w:type="dxa"/>
            <w:tcBorders>
              <w:top w:val="nil"/>
              <w:left w:val="nil"/>
              <w:bottom w:val="nil"/>
              <w:right w:val="single" w:sz="4" w:space="0" w:color="auto"/>
            </w:tcBorders>
          </w:tcPr>
          <w:p w14:paraId="7060CFF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0.011**</w:t>
            </w:r>
          </w:p>
        </w:tc>
      </w:tr>
      <w:tr w:rsidR="00203AFC" w:rsidRPr="00E92153" w14:paraId="5FF3CD98" w14:textId="77777777" w:rsidTr="00F26EF7">
        <w:trPr>
          <w:trHeight w:val="239"/>
          <w:jc w:val="center"/>
        </w:trPr>
        <w:tc>
          <w:tcPr>
            <w:tcW w:w="1804" w:type="dxa"/>
            <w:tcBorders>
              <w:top w:val="nil"/>
              <w:left w:val="single" w:sz="4" w:space="0" w:color="auto"/>
              <w:bottom w:val="nil"/>
              <w:right w:val="single" w:sz="4" w:space="0" w:color="auto"/>
            </w:tcBorders>
          </w:tcPr>
          <w:p w14:paraId="798B838B"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78426DB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(0.167)</w:t>
            </w:r>
          </w:p>
        </w:tc>
        <w:tc>
          <w:tcPr>
            <w:tcW w:w="1037" w:type="dxa"/>
            <w:tcBorders>
              <w:top w:val="nil"/>
              <w:left w:val="nil"/>
              <w:bottom w:val="nil"/>
              <w:right w:val="nil"/>
            </w:tcBorders>
          </w:tcPr>
          <w:p w14:paraId="2778205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(0.195)</w:t>
            </w:r>
          </w:p>
        </w:tc>
        <w:tc>
          <w:tcPr>
            <w:tcW w:w="1037" w:type="dxa"/>
            <w:tcBorders>
              <w:top w:val="nil"/>
              <w:left w:val="nil"/>
              <w:bottom w:val="nil"/>
              <w:right w:val="nil"/>
            </w:tcBorders>
          </w:tcPr>
          <w:p w14:paraId="467E2E4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(0.276)</w:t>
            </w:r>
          </w:p>
        </w:tc>
        <w:tc>
          <w:tcPr>
            <w:tcW w:w="1037" w:type="dxa"/>
            <w:tcBorders>
              <w:top w:val="nil"/>
              <w:left w:val="nil"/>
              <w:bottom w:val="nil"/>
              <w:right w:val="nil"/>
            </w:tcBorders>
          </w:tcPr>
          <w:p w14:paraId="71C2573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(0.314)</w:t>
            </w:r>
          </w:p>
        </w:tc>
        <w:tc>
          <w:tcPr>
            <w:tcW w:w="1037" w:type="dxa"/>
            <w:tcBorders>
              <w:top w:val="nil"/>
              <w:left w:val="nil"/>
              <w:bottom w:val="nil"/>
              <w:right w:val="nil"/>
            </w:tcBorders>
          </w:tcPr>
          <w:p w14:paraId="4799021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(0.083)</w:t>
            </w:r>
          </w:p>
        </w:tc>
        <w:tc>
          <w:tcPr>
            <w:tcW w:w="1037" w:type="dxa"/>
            <w:tcBorders>
              <w:top w:val="nil"/>
              <w:left w:val="nil"/>
              <w:bottom w:val="nil"/>
              <w:right w:val="single" w:sz="4" w:space="0" w:color="auto"/>
            </w:tcBorders>
          </w:tcPr>
          <w:p w14:paraId="53F22B3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(0.096)</w:t>
            </w:r>
          </w:p>
        </w:tc>
        <w:tc>
          <w:tcPr>
            <w:tcW w:w="1037" w:type="dxa"/>
            <w:tcBorders>
              <w:top w:val="nil"/>
              <w:left w:val="single" w:sz="4" w:space="0" w:color="auto"/>
              <w:bottom w:val="nil"/>
              <w:right w:val="nil"/>
            </w:tcBorders>
          </w:tcPr>
          <w:p w14:paraId="0C707DF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(0.239)</w:t>
            </w:r>
          </w:p>
        </w:tc>
        <w:tc>
          <w:tcPr>
            <w:tcW w:w="1037" w:type="dxa"/>
            <w:tcBorders>
              <w:top w:val="nil"/>
              <w:left w:val="nil"/>
              <w:bottom w:val="nil"/>
              <w:right w:val="nil"/>
            </w:tcBorders>
          </w:tcPr>
          <w:p w14:paraId="529CAA1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(0.270)</w:t>
            </w:r>
          </w:p>
        </w:tc>
        <w:tc>
          <w:tcPr>
            <w:tcW w:w="1037" w:type="dxa"/>
            <w:tcBorders>
              <w:top w:val="nil"/>
              <w:left w:val="nil"/>
              <w:bottom w:val="nil"/>
              <w:right w:val="nil"/>
            </w:tcBorders>
          </w:tcPr>
          <w:p w14:paraId="5F372EB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(0.243)</w:t>
            </w:r>
          </w:p>
        </w:tc>
        <w:tc>
          <w:tcPr>
            <w:tcW w:w="1037" w:type="dxa"/>
            <w:tcBorders>
              <w:top w:val="nil"/>
              <w:left w:val="nil"/>
              <w:bottom w:val="nil"/>
              <w:right w:val="nil"/>
            </w:tcBorders>
          </w:tcPr>
          <w:p w14:paraId="630913C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(0.273)</w:t>
            </w:r>
          </w:p>
        </w:tc>
        <w:tc>
          <w:tcPr>
            <w:tcW w:w="1037" w:type="dxa"/>
            <w:tcBorders>
              <w:top w:val="nil"/>
              <w:left w:val="nil"/>
              <w:bottom w:val="nil"/>
              <w:right w:val="nil"/>
            </w:tcBorders>
          </w:tcPr>
          <w:p w14:paraId="6E49851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(0.025)</w:t>
            </w:r>
          </w:p>
        </w:tc>
        <w:tc>
          <w:tcPr>
            <w:tcW w:w="1037" w:type="dxa"/>
            <w:tcBorders>
              <w:top w:val="nil"/>
              <w:left w:val="nil"/>
              <w:bottom w:val="nil"/>
              <w:right w:val="single" w:sz="4" w:space="0" w:color="auto"/>
            </w:tcBorders>
          </w:tcPr>
          <w:p w14:paraId="15830F6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(0.028)</w:t>
            </w:r>
          </w:p>
        </w:tc>
      </w:tr>
      <w:tr w:rsidR="00203AFC" w:rsidRPr="00E92153" w14:paraId="5DFCCB4B" w14:textId="77777777" w:rsidTr="00F26EF7">
        <w:trPr>
          <w:trHeight w:val="260"/>
          <w:jc w:val="center"/>
        </w:trPr>
        <w:tc>
          <w:tcPr>
            <w:tcW w:w="1804" w:type="dxa"/>
            <w:tcBorders>
              <w:top w:val="nil"/>
              <w:left w:val="single" w:sz="4" w:space="0" w:color="auto"/>
              <w:bottom w:val="nil"/>
              <w:right w:val="single" w:sz="4" w:space="0" w:color="auto"/>
            </w:tcBorders>
          </w:tcPr>
          <w:p w14:paraId="272329DF"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Foreign target</w:t>
            </w:r>
          </w:p>
        </w:tc>
        <w:tc>
          <w:tcPr>
            <w:tcW w:w="1037" w:type="dxa"/>
            <w:tcBorders>
              <w:top w:val="nil"/>
              <w:left w:val="single" w:sz="4" w:space="0" w:color="auto"/>
              <w:bottom w:val="nil"/>
              <w:right w:val="nil"/>
            </w:tcBorders>
          </w:tcPr>
          <w:p w14:paraId="0B0A07D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1ADB5C9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6C7B90A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5B6A20C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11793E4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single" w:sz="4" w:space="0" w:color="auto"/>
            </w:tcBorders>
          </w:tcPr>
          <w:p w14:paraId="7357E40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single" w:sz="4" w:space="0" w:color="auto"/>
              <w:bottom w:val="nil"/>
              <w:right w:val="nil"/>
            </w:tcBorders>
          </w:tcPr>
          <w:p w14:paraId="0DD44C3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247BD7A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3E0E0CE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3C1283F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2D5E5AF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single" w:sz="4" w:space="0" w:color="auto"/>
            </w:tcBorders>
          </w:tcPr>
          <w:p w14:paraId="17D4E90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r>
      <w:tr w:rsidR="00203AFC" w:rsidRPr="00E92153" w14:paraId="047C87D8" w14:textId="77777777" w:rsidTr="00F26EF7">
        <w:trPr>
          <w:trHeight w:val="239"/>
          <w:jc w:val="center"/>
        </w:trPr>
        <w:tc>
          <w:tcPr>
            <w:tcW w:w="1804" w:type="dxa"/>
            <w:tcBorders>
              <w:top w:val="nil"/>
              <w:left w:val="single" w:sz="4" w:space="0" w:color="auto"/>
              <w:bottom w:val="nil"/>
              <w:right w:val="single" w:sz="4" w:space="0" w:color="auto"/>
            </w:tcBorders>
          </w:tcPr>
          <w:p w14:paraId="460FF1F5"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6CC22B8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(0.919)</w:t>
            </w:r>
          </w:p>
        </w:tc>
        <w:tc>
          <w:tcPr>
            <w:tcW w:w="1037" w:type="dxa"/>
            <w:tcBorders>
              <w:top w:val="nil"/>
              <w:left w:val="nil"/>
              <w:bottom w:val="nil"/>
              <w:right w:val="nil"/>
            </w:tcBorders>
          </w:tcPr>
          <w:p w14:paraId="700DC17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(0.847)</w:t>
            </w:r>
          </w:p>
        </w:tc>
        <w:tc>
          <w:tcPr>
            <w:tcW w:w="1037" w:type="dxa"/>
            <w:tcBorders>
              <w:top w:val="nil"/>
              <w:left w:val="nil"/>
              <w:bottom w:val="nil"/>
              <w:right w:val="nil"/>
            </w:tcBorders>
          </w:tcPr>
          <w:p w14:paraId="5AC4258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(0.753)</w:t>
            </w:r>
          </w:p>
        </w:tc>
        <w:tc>
          <w:tcPr>
            <w:tcW w:w="1037" w:type="dxa"/>
            <w:tcBorders>
              <w:top w:val="nil"/>
              <w:left w:val="nil"/>
              <w:bottom w:val="nil"/>
              <w:right w:val="nil"/>
            </w:tcBorders>
          </w:tcPr>
          <w:p w14:paraId="31E0C5D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(0.802)</w:t>
            </w:r>
          </w:p>
        </w:tc>
        <w:tc>
          <w:tcPr>
            <w:tcW w:w="1037" w:type="dxa"/>
            <w:tcBorders>
              <w:top w:val="nil"/>
              <w:left w:val="nil"/>
              <w:bottom w:val="nil"/>
              <w:right w:val="nil"/>
            </w:tcBorders>
          </w:tcPr>
          <w:p w14:paraId="1713D25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(0.838)</w:t>
            </w:r>
          </w:p>
        </w:tc>
        <w:tc>
          <w:tcPr>
            <w:tcW w:w="1037" w:type="dxa"/>
            <w:tcBorders>
              <w:top w:val="nil"/>
              <w:left w:val="nil"/>
              <w:bottom w:val="nil"/>
              <w:right w:val="single" w:sz="4" w:space="0" w:color="auto"/>
            </w:tcBorders>
          </w:tcPr>
          <w:p w14:paraId="6E78C3F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(0.857)</w:t>
            </w:r>
          </w:p>
        </w:tc>
        <w:tc>
          <w:tcPr>
            <w:tcW w:w="1037" w:type="dxa"/>
            <w:tcBorders>
              <w:top w:val="nil"/>
              <w:left w:val="single" w:sz="4" w:space="0" w:color="auto"/>
              <w:bottom w:val="nil"/>
              <w:right w:val="nil"/>
            </w:tcBorders>
          </w:tcPr>
          <w:p w14:paraId="2A01F62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(0.917)</w:t>
            </w:r>
          </w:p>
        </w:tc>
        <w:tc>
          <w:tcPr>
            <w:tcW w:w="1037" w:type="dxa"/>
            <w:tcBorders>
              <w:top w:val="nil"/>
              <w:left w:val="nil"/>
              <w:bottom w:val="nil"/>
              <w:right w:val="nil"/>
            </w:tcBorders>
          </w:tcPr>
          <w:p w14:paraId="284DFF7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(0.861)</w:t>
            </w:r>
          </w:p>
        </w:tc>
        <w:tc>
          <w:tcPr>
            <w:tcW w:w="1037" w:type="dxa"/>
            <w:tcBorders>
              <w:top w:val="nil"/>
              <w:left w:val="nil"/>
              <w:bottom w:val="nil"/>
              <w:right w:val="nil"/>
            </w:tcBorders>
          </w:tcPr>
          <w:p w14:paraId="534ED11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(0.626)</w:t>
            </w:r>
          </w:p>
        </w:tc>
        <w:tc>
          <w:tcPr>
            <w:tcW w:w="1037" w:type="dxa"/>
            <w:tcBorders>
              <w:top w:val="nil"/>
              <w:left w:val="nil"/>
              <w:bottom w:val="nil"/>
              <w:right w:val="nil"/>
            </w:tcBorders>
          </w:tcPr>
          <w:p w14:paraId="11B7930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(0.656)</w:t>
            </w:r>
          </w:p>
        </w:tc>
        <w:tc>
          <w:tcPr>
            <w:tcW w:w="1037" w:type="dxa"/>
            <w:tcBorders>
              <w:top w:val="nil"/>
              <w:left w:val="nil"/>
              <w:bottom w:val="nil"/>
              <w:right w:val="nil"/>
            </w:tcBorders>
          </w:tcPr>
          <w:p w14:paraId="4A8F63A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(0.748)</w:t>
            </w:r>
          </w:p>
        </w:tc>
        <w:tc>
          <w:tcPr>
            <w:tcW w:w="1037" w:type="dxa"/>
            <w:tcBorders>
              <w:top w:val="nil"/>
              <w:left w:val="nil"/>
              <w:bottom w:val="nil"/>
              <w:right w:val="single" w:sz="4" w:space="0" w:color="auto"/>
            </w:tcBorders>
          </w:tcPr>
          <w:p w14:paraId="79EFEDA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(0.734)</w:t>
            </w:r>
          </w:p>
        </w:tc>
      </w:tr>
      <w:tr w:rsidR="00203AFC" w:rsidRPr="00E92153" w14:paraId="3310EA57" w14:textId="77777777" w:rsidTr="00F26EF7">
        <w:trPr>
          <w:trHeight w:val="239"/>
          <w:jc w:val="center"/>
        </w:trPr>
        <w:tc>
          <w:tcPr>
            <w:tcW w:w="1804" w:type="dxa"/>
            <w:tcBorders>
              <w:top w:val="nil"/>
              <w:left w:val="single" w:sz="4" w:space="0" w:color="auto"/>
              <w:bottom w:val="nil"/>
              <w:right w:val="single" w:sz="4" w:space="0" w:color="auto"/>
            </w:tcBorders>
          </w:tcPr>
          <w:p w14:paraId="3874263D"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Related target</w:t>
            </w:r>
          </w:p>
        </w:tc>
        <w:tc>
          <w:tcPr>
            <w:tcW w:w="1037" w:type="dxa"/>
            <w:tcBorders>
              <w:top w:val="nil"/>
              <w:left w:val="single" w:sz="4" w:space="0" w:color="auto"/>
              <w:bottom w:val="nil"/>
              <w:right w:val="nil"/>
            </w:tcBorders>
          </w:tcPr>
          <w:p w14:paraId="5AEBB18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1F073B5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737BB57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6BEDA00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1620E18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single" w:sz="4" w:space="0" w:color="auto"/>
            </w:tcBorders>
          </w:tcPr>
          <w:p w14:paraId="06786EF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single" w:sz="4" w:space="0" w:color="auto"/>
              <w:bottom w:val="nil"/>
              <w:right w:val="nil"/>
            </w:tcBorders>
          </w:tcPr>
          <w:p w14:paraId="5546477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043131A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6E4A595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3553172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4FAB3EC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single" w:sz="4" w:space="0" w:color="auto"/>
            </w:tcBorders>
          </w:tcPr>
          <w:p w14:paraId="77953B4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r>
      <w:tr w:rsidR="00203AFC" w:rsidRPr="00E92153" w14:paraId="6FAFE3B3" w14:textId="77777777" w:rsidTr="00F26EF7">
        <w:trPr>
          <w:trHeight w:val="260"/>
          <w:jc w:val="center"/>
        </w:trPr>
        <w:tc>
          <w:tcPr>
            <w:tcW w:w="1804" w:type="dxa"/>
            <w:tcBorders>
              <w:top w:val="nil"/>
              <w:left w:val="single" w:sz="4" w:space="0" w:color="auto"/>
              <w:bottom w:val="nil"/>
              <w:right w:val="single" w:sz="4" w:space="0" w:color="auto"/>
            </w:tcBorders>
          </w:tcPr>
          <w:p w14:paraId="2AFADEB4"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753E63B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(0.102)</w:t>
            </w:r>
          </w:p>
        </w:tc>
        <w:tc>
          <w:tcPr>
            <w:tcW w:w="1037" w:type="dxa"/>
            <w:tcBorders>
              <w:top w:val="nil"/>
              <w:left w:val="nil"/>
              <w:bottom w:val="nil"/>
              <w:right w:val="nil"/>
            </w:tcBorders>
          </w:tcPr>
          <w:p w14:paraId="7584A33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(0.118)</w:t>
            </w:r>
          </w:p>
        </w:tc>
        <w:tc>
          <w:tcPr>
            <w:tcW w:w="1037" w:type="dxa"/>
            <w:tcBorders>
              <w:top w:val="nil"/>
              <w:left w:val="nil"/>
              <w:bottom w:val="nil"/>
              <w:right w:val="nil"/>
            </w:tcBorders>
          </w:tcPr>
          <w:p w14:paraId="7C7694A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(0.305)</w:t>
            </w:r>
          </w:p>
        </w:tc>
        <w:tc>
          <w:tcPr>
            <w:tcW w:w="1037" w:type="dxa"/>
            <w:tcBorders>
              <w:top w:val="nil"/>
              <w:left w:val="nil"/>
              <w:bottom w:val="nil"/>
              <w:right w:val="nil"/>
            </w:tcBorders>
          </w:tcPr>
          <w:p w14:paraId="6C31A78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(0.336)</w:t>
            </w:r>
          </w:p>
        </w:tc>
        <w:tc>
          <w:tcPr>
            <w:tcW w:w="1037" w:type="dxa"/>
            <w:tcBorders>
              <w:top w:val="nil"/>
              <w:left w:val="nil"/>
              <w:bottom w:val="nil"/>
              <w:right w:val="nil"/>
            </w:tcBorders>
          </w:tcPr>
          <w:p w14:paraId="47F3DBC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(0.961)</w:t>
            </w:r>
          </w:p>
        </w:tc>
        <w:tc>
          <w:tcPr>
            <w:tcW w:w="1037" w:type="dxa"/>
            <w:tcBorders>
              <w:top w:val="nil"/>
              <w:left w:val="nil"/>
              <w:bottom w:val="nil"/>
              <w:right w:val="single" w:sz="4" w:space="0" w:color="auto"/>
            </w:tcBorders>
          </w:tcPr>
          <w:p w14:paraId="71441C8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(0.924)</w:t>
            </w:r>
          </w:p>
        </w:tc>
        <w:tc>
          <w:tcPr>
            <w:tcW w:w="1037" w:type="dxa"/>
            <w:tcBorders>
              <w:top w:val="nil"/>
              <w:left w:val="single" w:sz="4" w:space="0" w:color="auto"/>
              <w:bottom w:val="nil"/>
              <w:right w:val="nil"/>
            </w:tcBorders>
          </w:tcPr>
          <w:p w14:paraId="5D06D40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(0.063)</w:t>
            </w:r>
          </w:p>
        </w:tc>
        <w:tc>
          <w:tcPr>
            <w:tcW w:w="1037" w:type="dxa"/>
            <w:tcBorders>
              <w:top w:val="nil"/>
              <w:left w:val="nil"/>
              <w:bottom w:val="nil"/>
              <w:right w:val="nil"/>
            </w:tcBorders>
          </w:tcPr>
          <w:p w14:paraId="6A004BD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(0.073)</w:t>
            </w:r>
          </w:p>
        </w:tc>
        <w:tc>
          <w:tcPr>
            <w:tcW w:w="1037" w:type="dxa"/>
            <w:tcBorders>
              <w:top w:val="nil"/>
              <w:left w:val="nil"/>
              <w:bottom w:val="nil"/>
              <w:right w:val="nil"/>
            </w:tcBorders>
          </w:tcPr>
          <w:p w14:paraId="286A14E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(0.164)</w:t>
            </w:r>
          </w:p>
        </w:tc>
        <w:tc>
          <w:tcPr>
            <w:tcW w:w="1037" w:type="dxa"/>
            <w:tcBorders>
              <w:top w:val="nil"/>
              <w:left w:val="nil"/>
              <w:bottom w:val="nil"/>
              <w:right w:val="nil"/>
            </w:tcBorders>
          </w:tcPr>
          <w:p w14:paraId="08B1AD2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(0.181)</w:t>
            </w:r>
          </w:p>
        </w:tc>
        <w:tc>
          <w:tcPr>
            <w:tcW w:w="1037" w:type="dxa"/>
            <w:tcBorders>
              <w:top w:val="nil"/>
              <w:left w:val="nil"/>
              <w:bottom w:val="nil"/>
              <w:right w:val="nil"/>
            </w:tcBorders>
          </w:tcPr>
          <w:p w14:paraId="234D727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(0.737)</w:t>
            </w:r>
          </w:p>
        </w:tc>
        <w:tc>
          <w:tcPr>
            <w:tcW w:w="1037" w:type="dxa"/>
            <w:tcBorders>
              <w:top w:val="nil"/>
              <w:left w:val="nil"/>
              <w:bottom w:val="nil"/>
              <w:right w:val="single" w:sz="4" w:space="0" w:color="auto"/>
            </w:tcBorders>
          </w:tcPr>
          <w:p w14:paraId="6D2CEDE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(0.752)</w:t>
            </w:r>
          </w:p>
        </w:tc>
      </w:tr>
      <w:tr w:rsidR="00203AFC" w:rsidRPr="00E92153" w14:paraId="74595A2A" w14:textId="77777777" w:rsidTr="00F26EF7">
        <w:trPr>
          <w:trHeight w:val="239"/>
          <w:jc w:val="center"/>
        </w:trPr>
        <w:tc>
          <w:tcPr>
            <w:tcW w:w="1804" w:type="dxa"/>
            <w:tcBorders>
              <w:top w:val="nil"/>
              <w:left w:val="single" w:sz="4" w:space="0" w:color="auto"/>
              <w:bottom w:val="nil"/>
              <w:right w:val="single" w:sz="4" w:space="0" w:color="auto"/>
            </w:tcBorders>
          </w:tcPr>
          <w:p w14:paraId="49BF4522"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Public target</w:t>
            </w:r>
          </w:p>
        </w:tc>
        <w:tc>
          <w:tcPr>
            <w:tcW w:w="1037" w:type="dxa"/>
            <w:tcBorders>
              <w:top w:val="nil"/>
              <w:left w:val="single" w:sz="4" w:space="0" w:color="auto"/>
              <w:bottom w:val="nil"/>
              <w:right w:val="nil"/>
            </w:tcBorders>
          </w:tcPr>
          <w:p w14:paraId="49CC13F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-0.017***</w:t>
            </w:r>
          </w:p>
        </w:tc>
        <w:tc>
          <w:tcPr>
            <w:tcW w:w="1037" w:type="dxa"/>
            <w:tcBorders>
              <w:top w:val="nil"/>
              <w:left w:val="nil"/>
              <w:bottom w:val="nil"/>
              <w:right w:val="nil"/>
            </w:tcBorders>
          </w:tcPr>
          <w:p w14:paraId="3527238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-0.017***</w:t>
            </w:r>
          </w:p>
        </w:tc>
        <w:tc>
          <w:tcPr>
            <w:tcW w:w="1037" w:type="dxa"/>
            <w:tcBorders>
              <w:top w:val="nil"/>
              <w:left w:val="nil"/>
              <w:bottom w:val="nil"/>
              <w:right w:val="nil"/>
            </w:tcBorders>
          </w:tcPr>
          <w:p w14:paraId="3989E2D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nil"/>
            </w:tcBorders>
          </w:tcPr>
          <w:p w14:paraId="79D0C0F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nil"/>
            </w:tcBorders>
          </w:tcPr>
          <w:p w14:paraId="5888135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-0.017**</w:t>
            </w:r>
          </w:p>
        </w:tc>
        <w:tc>
          <w:tcPr>
            <w:tcW w:w="1037" w:type="dxa"/>
            <w:tcBorders>
              <w:top w:val="nil"/>
              <w:left w:val="nil"/>
              <w:bottom w:val="nil"/>
              <w:right w:val="single" w:sz="4" w:space="0" w:color="auto"/>
            </w:tcBorders>
          </w:tcPr>
          <w:p w14:paraId="775B707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-0.017**</w:t>
            </w:r>
          </w:p>
        </w:tc>
        <w:tc>
          <w:tcPr>
            <w:tcW w:w="1037" w:type="dxa"/>
            <w:tcBorders>
              <w:top w:val="nil"/>
              <w:left w:val="single" w:sz="4" w:space="0" w:color="auto"/>
              <w:bottom w:val="nil"/>
              <w:right w:val="nil"/>
            </w:tcBorders>
          </w:tcPr>
          <w:p w14:paraId="09F72A8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nil"/>
            </w:tcBorders>
          </w:tcPr>
          <w:p w14:paraId="6A26483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-0.017***</w:t>
            </w:r>
          </w:p>
        </w:tc>
        <w:tc>
          <w:tcPr>
            <w:tcW w:w="1037" w:type="dxa"/>
            <w:tcBorders>
              <w:top w:val="nil"/>
              <w:left w:val="nil"/>
              <w:bottom w:val="nil"/>
              <w:right w:val="nil"/>
            </w:tcBorders>
          </w:tcPr>
          <w:p w14:paraId="59AE40E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-0.015***</w:t>
            </w:r>
          </w:p>
        </w:tc>
        <w:tc>
          <w:tcPr>
            <w:tcW w:w="1037" w:type="dxa"/>
            <w:tcBorders>
              <w:top w:val="nil"/>
              <w:left w:val="nil"/>
              <w:bottom w:val="nil"/>
              <w:right w:val="nil"/>
            </w:tcBorders>
          </w:tcPr>
          <w:p w14:paraId="0CFC913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-0.015***</w:t>
            </w:r>
          </w:p>
        </w:tc>
        <w:tc>
          <w:tcPr>
            <w:tcW w:w="1037" w:type="dxa"/>
            <w:tcBorders>
              <w:top w:val="nil"/>
              <w:left w:val="nil"/>
              <w:bottom w:val="nil"/>
              <w:right w:val="nil"/>
            </w:tcBorders>
          </w:tcPr>
          <w:p w14:paraId="505CE19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-0.015**</w:t>
            </w:r>
          </w:p>
        </w:tc>
        <w:tc>
          <w:tcPr>
            <w:tcW w:w="1037" w:type="dxa"/>
            <w:tcBorders>
              <w:top w:val="nil"/>
              <w:left w:val="nil"/>
              <w:bottom w:val="nil"/>
              <w:right w:val="single" w:sz="4" w:space="0" w:color="auto"/>
            </w:tcBorders>
          </w:tcPr>
          <w:p w14:paraId="1648726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r>
      <w:tr w:rsidR="00203AFC" w:rsidRPr="00E92153" w14:paraId="246E127F" w14:textId="77777777" w:rsidTr="00F26EF7">
        <w:trPr>
          <w:trHeight w:val="260"/>
          <w:jc w:val="center"/>
        </w:trPr>
        <w:tc>
          <w:tcPr>
            <w:tcW w:w="1804" w:type="dxa"/>
            <w:tcBorders>
              <w:top w:val="nil"/>
              <w:left w:val="single" w:sz="4" w:space="0" w:color="auto"/>
              <w:bottom w:val="nil"/>
              <w:right w:val="single" w:sz="4" w:space="0" w:color="auto"/>
            </w:tcBorders>
          </w:tcPr>
          <w:p w14:paraId="22E4F66B"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44CE35C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35F1AAA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132D55B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4D3EF18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02C5896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(0.014)</w:t>
            </w:r>
          </w:p>
        </w:tc>
        <w:tc>
          <w:tcPr>
            <w:tcW w:w="1037" w:type="dxa"/>
            <w:tcBorders>
              <w:top w:val="nil"/>
              <w:left w:val="nil"/>
              <w:bottom w:val="nil"/>
              <w:right w:val="single" w:sz="4" w:space="0" w:color="auto"/>
            </w:tcBorders>
          </w:tcPr>
          <w:p w14:paraId="6F355D2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(0.012)</w:t>
            </w:r>
          </w:p>
        </w:tc>
        <w:tc>
          <w:tcPr>
            <w:tcW w:w="1037" w:type="dxa"/>
            <w:tcBorders>
              <w:top w:val="nil"/>
              <w:left w:val="single" w:sz="4" w:space="0" w:color="auto"/>
              <w:bottom w:val="nil"/>
              <w:right w:val="nil"/>
            </w:tcBorders>
          </w:tcPr>
          <w:p w14:paraId="6D43A37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56E31E9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621870C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5EAB3C7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6A3A6CB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(0.026)</w:t>
            </w:r>
          </w:p>
        </w:tc>
        <w:tc>
          <w:tcPr>
            <w:tcW w:w="1037" w:type="dxa"/>
            <w:tcBorders>
              <w:top w:val="nil"/>
              <w:left w:val="nil"/>
              <w:bottom w:val="nil"/>
              <w:right w:val="single" w:sz="4" w:space="0" w:color="auto"/>
            </w:tcBorders>
          </w:tcPr>
          <w:p w14:paraId="5E6A05D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(0.023)</w:t>
            </w:r>
          </w:p>
        </w:tc>
      </w:tr>
      <w:tr w:rsidR="00203AFC" w:rsidRPr="00E92153" w14:paraId="0291311F" w14:textId="77777777" w:rsidTr="00F26EF7">
        <w:trPr>
          <w:trHeight w:val="239"/>
          <w:jc w:val="center"/>
        </w:trPr>
        <w:tc>
          <w:tcPr>
            <w:tcW w:w="1804" w:type="dxa"/>
            <w:tcBorders>
              <w:top w:val="nil"/>
              <w:left w:val="single" w:sz="4" w:space="0" w:color="auto"/>
              <w:bottom w:val="nil"/>
              <w:right w:val="single" w:sz="4" w:space="0" w:color="auto"/>
            </w:tcBorders>
          </w:tcPr>
          <w:p w14:paraId="2DC8575F"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Hi-tech target</w:t>
            </w:r>
          </w:p>
        </w:tc>
        <w:tc>
          <w:tcPr>
            <w:tcW w:w="1037" w:type="dxa"/>
            <w:tcBorders>
              <w:top w:val="nil"/>
              <w:left w:val="single" w:sz="4" w:space="0" w:color="auto"/>
              <w:bottom w:val="nil"/>
              <w:right w:val="nil"/>
            </w:tcBorders>
          </w:tcPr>
          <w:p w14:paraId="79CCAB0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3BCB263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7B867FD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71E4711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63D2781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single" w:sz="4" w:space="0" w:color="auto"/>
            </w:tcBorders>
          </w:tcPr>
          <w:p w14:paraId="1C56A96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single" w:sz="4" w:space="0" w:color="auto"/>
              <w:bottom w:val="nil"/>
              <w:right w:val="nil"/>
            </w:tcBorders>
          </w:tcPr>
          <w:p w14:paraId="43ADCF7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7DFC525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53F0564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4629FCB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53D0D10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single" w:sz="4" w:space="0" w:color="auto"/>
            </w:tcBorders>
          </w:tcPr>
          <w:p w14:paraId="0CF087A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r>
      <w:tr w:rsidR="00203AFC" w:rsidRPr="00E92153" w14:paraId="350DF51F" w14:textId="77777777" w:rsidTr="00F26EF7">
        <w:trPr>
          <w:trHeight w:val="239"/>
          <w:jc w:val="center"/>
        </w:trPr>
        <w:tc>
          <w:tcPr>
            <w:tcW w:w="1804" w:type="dxa"/>
            <w:tcBorders>
              <w:top w:val="nil"/>
              <w:left w:val="single" w:sz="4" w:space="0" w:color="auto"/>
              <w:bottom w:val="nil"/>
              <w:right w:val="single" w:sz="4" w:space="0" w:color="auto"/>
            </w:tcBorders>
          </w:tcPr>
          <w:p w14:paraId="171613C2"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4500B45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(0.998)</w:t>
            </w:r>
          </w:p>
        </w:tc>
        <w:tc>
          <w:tcPr>
            <w:tcW w:w="1037" w:type="dxa"/>
            <w:tcBorders>
              <w:top w:val="nil"/>
              <w:left w:val="nil"/>
              <w:bottom w:val="nil"/>
              <w:right w:val="nil"/>
            </w:tcBorders>
          </w:tcPr>
          <w:p w14:paraId="4714888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(0.990)</w:t>
            </w:r>
          </w:p>
        </w:tc>
        <w:tc>
          <w:tcPr>
            <w:tcW w:w="1037" w:type="dxa"/>
            <w:tcBorders>
              <w:top w:val="nil"/>
              <w:left w:val="nil"/>
              <w:bottom w:val="nil"/>
              <w:right w:val="nil"/>
            </w:tcBorders>
          </w:tcPr>
          <w:p w14:paraId="79C5E7E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(0.516)</w:t>
            </w:r>
          </w:p>
        </w:tc>
        <w:tc>
          <w:tcPr>
            <w:tcW w:w="1037" w:type="dxa"/>
            <w:tcBorders>
              <w:top w:val="nil"/>
              <w:left w:val="nil"/>
              <w:bottom w:val="nil"/>
              <w:right w:val="nil"/>
            </w:tcBorders>
          </w:tcPr>
          <w:p w14:paraId="385F3CE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(0.501)</w:t>
            </w:r>
          </w:p>
        </w:tc>
        <w:tc>
          <w:tcPr>
            <w:tcW w:w="1037" w:type="dxa"/>
            <w:tcBorders>
              <w:top w:val="nil"/>
              <w:left w:val="nil"/>
              <w:bottom w:val="nil"/>
              <w:right w:val="nil"/>
            </w:tcBorders>
          </w:tcPr>
          <w:p w14:paraId="38AF25D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(0.839)</w:t>
            </w:r>
          </w:p>
        </w:tc>
        <w:tc>
          <w:tcPr>
            <w:tcW w:w="1037" w:type="dxa"/>
            <w:tcBorders>
              <w:top w:val="nil"/>
              <w:left w:val="nil"/>
              <w:bottom w:val="nil"/>
              <w:right w:val="single" w:sz="4" w:space="0" w:color="auto"/>
            </w:tcBorders>
          </w:tcPr>
          <w:p w14:paraId="324B28A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(0.816)</w:t>
            </w:r>
          </w:p>
        </w:tc>
        <w:tc>
          <w:tcPr>
            <w:tcW w:w="1037" w:type="dxa"/>
            <w:tcBorders>
              <w:top w:val="nil"/>
              <w:left w:val="single" w:sz="4" w:space="0" w:color="auto"/>
              <w:bottom w:val="nil"/>
              <w:right w:val="nil"/>
            </w:tcBorders>
          </w:tcPr>
          <w:p w14:paraId="08638B6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(0.919)</w:t>
            </w:r>
          </w:p>
        </w:tc>
        <w:tc>
          <w:tcPr>
            <w:tcW w:w="1037" w:type="dxa"/>
            <w:tcBorders>
              <w:top w:val="nil"/>
              <w:left w:val="nil"/>
              <w:bottom w:val="nil"/>
              <w:right w:val="nil"/>
            </w:tcBorders>
          </w:tcPr>
          <w:p w14:paraId="6DE898A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(0.913)</w:t>
            </w:r>
          </w:p>
        </w:tc>
        <w:tc>
          <w:tcPr>
            <w:tcW w:w="1037" w:type="dxa"/>
            <w:tcBorders>
              <w:top w:val="nil"/>
              <w:left w:val="nil"/>
              <w:bottom w:val="nil"/>
              <w:right w:val="nil"/>
            </w:tcBorders>
          </w:tcPr>
          <w:p w14:paraId="0F3455F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(0.555)</w:t>
            </w:r>
          </w:p>
        </w:tc>
        <w:tc>
          <w:tcPr>
            <w:tcW w:w="1037" w:type="dxa"/>
            <w:tcBorders>
              <w:top w:val="nil"/>
              <w:left w:val="nil"/>
              <w:bottom w:val="nil"/>
              <w:right w:val="nil"/>
            </w:tcBorders>
          </w:tcPr>
          <w:p w14:paraId="65D3D4B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(0.543)</w:t>
            </w:r>
          </w:p>
        </w:tc>
        <w:tc>
          <w:tcPr>
            <w:tcW w:w="1037" w:type="dxa"/>
            <w:tcBorders>
              <w:top w:val="nil"/>
              <w:left w:val="nil"/>
              <w:bottom w:val="nil"/>
              <w:right w:val="nil"/>
            </w:tcBorders>
          </w:tcPr>
          <w:p w14:paraId="0A93D8A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(0.994)</w:t>
            </w:r>
          </w:p>
        </w:tc>
        <w:tc>
          <w:tcPr>
            <w:tcW w:w="1037" w:type="dxa"/>
            <w:tcBorders>
              <w:top w:val="nil"/>
              <w:left w:val="nil"/>
              <w:bottom w:val="nil"/>
              <w:right w:val="single" w:sz="4" w:space="0" w:color="auto"/>
            </w:tcBorders>
          </w:tcPr>
          <w:p w14:paraId="64EB61A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(0.980)</w:t>
            </w:r>
          </w:p>
        </w:tc>
      </w:tr>
      <w:tr w:rsidR="00203AFC" w:rsidRPr="00E92153" w14:paraId="13BED3BD" w14:textId="77777777" w:rsidTr="00F26EF7">
        <w:trPr>
          <w:trHeight w:val="260"/>
          <w:jc w:val="center"/>
        </w:trPr>
        <w:tc>
          <w:tcPr>
            <w:tcW w:w="1804" w:type="dxa"/>
            <w:tcBorders>
              <w:top w:val="nil"/>
              <w:left w:val="single" w:sz="4" w:space="0" w:color="auto"/>
              <w:bottom w:val="nil"/>
              <w:right w:val="single" w:sz="4" w:space="0" w:color="auto"/>
            </w:tcBorders>
          </w:tcPr>
          <w:p w14:paraId="73817B9A"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Cash deal</w:t>
            </w:r>
          </w:p>
        </w:tc>
        <w:tc>
          <w:tcPr>
            <w:tcW w:w="1037" w:type="dxa"/>
            <w:tcBorders>
              <w:top w:val="nil"/>
              <w:left w:val="single" w:sz="4" w:space="0" w:color="auto"/>
              <w:bottom w:val="nil"/>
              <w:right w:val="nil"/>
            </w:tcBorders>
          </w:tcPr>
          <w:p w14:paraId="496FBEE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5EFA81F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4B59FFA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56B2B39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209F971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single" w:sz="4" w:space="0" w:color="auto"/>
            </w:tcBorders>
          </w:tcPr>
          <w:p w14:paraId="2574504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single" w:sz="4" w:space="0" w:color="auto"/>
              <w:bottom w:val="nil"/>
              <w:right w:val="nil"/>
            </w:tcBorders>
          </w:tcPr>
          <w:p w14:paraId="7A37B3F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45FFE93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05A2BEC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4F7D529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15D698E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single" w:sz="4" w:space="0" w:color="auto"/>
            </w:tcBorders>
          </w:tcPr>
          <w:p w14:paraId="64B520F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r>
      <w:tr w:rsidR="00203AFC" w:rsidRPr="00E92153" w14:paraId="4866B0A5" w14:textId="77777777" w:rsidTr="00F26EF7">
        <w:trPr>
          <w:trHeight w:val="239"/>
          <w:jc w:val="center"/>
        </w:trPr>
        <w:tc>
          <w:tcPr>
            <w:tcW w:w="1804" w:type="dxa"/>
            <w:tcBorders>
              <w:top w:val="nil"/>
              <w:left w:val="single" w:sz="4" w:space="0" w:color="auto"/>
              <w:bottom w:val="nil"/>
              <w:right w:val="single" w:sz="4" w:space="0" w:color="auto"/>
            </w:tcBorders>
          </w:tcPr>
          <w:p w14:paraId="1ACDC6FD"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63579CC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(0.718)</w:t>
            </w:r>
          </w:p>
        </w:tc>
        <w:tc>
          <w:tcPr>
            <w:tcW w:w="1037" w:type="dxa"/>
            <w:tcBorders>
              <w:top w:val="nil"/>
              <w:left w:val="nil"/>
              <w:bottom w:val="nil"/>
              <w:right w:val="nil"/>
            </w:tcBorders>
          </w:tcPr>
          <w:p w14:paraId="332608A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(0.658)</w:t>
            </w:r>
          </w:p>
        </w:tc>
        <w:tc>
          <w:tcPr>
            <w:tcW w:w="1037" w:type="dxa"/>
            <w:tcBorders>
              <w:top w:val="nil"/>
              <w:left w:val="nil"/>
              <w:bottom w:val="nil"/>
              <w:right w:val="nil"/>
            </w:tcBorders>
          </w:tcPr>
          <w:p w14:paraId="55260B3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(0.813)</w:t>
            </w:r>
          </w:p>
        </w:tc>
        <w:tc>
          <w:tcPr>
            <w:tcW w:w="1037" w:type="dxa"/>
            <w:tcBorders>
              <w:top w:val="nil"/>
              <w:left w:val="nil"/>
              <w:bottom w:val="nil"/>
              <w:right w:val="nil"/>
            </w:tcBorders>
          </w:tcPr>
          <w:p w14:paraId="2F89FB9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(0.753)</w:t>
            </w:r>
          </w:p>
        </w:tc>
        <w:tc>
          <w:tcPr>
            <w:tcW w:w="1037" w:type="dxa"/>
            <w:tcBorders>
              <w:top w:val="nil"/>
              <w:left w:val="nil"/>
              <w:bottom w:val="nil"/>
              <w:right w:val="nil"/>
            </w:tcBorders>
          </w:tcPr>
          <w:p w14:paraId="5B851D2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(0.482)</w:t>
            </w:r>
          </w:p>
        </w:tc>
        <w:tc>
          <w:tcPr>
            <w:tcW w:w="1037" w:type="dxa"/>
            <w:tcBorders>
              <w:top w:val="nil"/>
              <w:left w:val="nil"/>
              <w:bottom w:val="nil"/>
              <w:right w:val="single" w:sz="4" w:space="0" w:color="auto"/>
            </w:tcBorders>
          </w:tcPr>
          <w:p w14:paraId="1CBB55F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(0.526)</w:t>
            </w:r>
          </w:p>
        </w:tc>
        <w:tc>
          <w:tcPr>
            <w:tcW w:w="1037" w:type="dxa"/>
            <w:tcBorders>
              <w:top w:val="nil"/>
              <w:left w:val="single" w:sz="4" w:space="0" w:color="auto"/>
              <w:bottom w:val="nil"/>
              <w:right w:val="nil"/>
            </w:tcBorders>
          </w:tcPr>
          <w:p w14:paraId="59DD38B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(0.898)</w:t>
            </w:r>
          </w:p>
        </w:tc>
        <w:tc>
          <w:tcPr>
            <w:tcW w:w="1037" w:type="dxa"/>
            <w:tcBorders>
              <w:top w:val="nil"/>
              <w:left w:val="nil"/>
              <w:bottom w:val="nil"/>
              <w:right w:val="nil"/>
            </w:tcBorders>
          </w:tcPr>
          <w:p w14:paraId="16D6DFB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(0.832)</w:t>
            </w:r>
          </w:p>
        </w:tc>
        <w:tc>
          <w:tcPr>
            <w:tcW w:w="1037" w:type="dxa"/>
            <w:tcBorders>
              <w:top w:val="nil"/>
              <w:left w:val="nil"/>
              <w:bottom w:val="nil"/>
              <w:right w:val="nil"/>
            </w:tcBorders>
          </w:tcPr>
          <w:p w14:paraId="4C5036C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(0.973)</w:t>
            </w:r>
          </w:p>
        </w:tc>
        <w:tc>
          <w:tcPr>
            <w:tcW w:w="1037" w:type="dxa"/>
            <w:tcBorders>
              <w:top w:val="nil"/>
              <w:left w:val="nil"/>
              <w:bottom w:val="nil"/>
              <w:right w:val="nil"/>
            </w:tcBorders>
          </w:tcPr>
          <w:p w14:paraId="3C527A5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(0.964)</w:t>
            </w:r>
          </w:p>
        </w:tc>
        <w:tc>
          <w:tcPr>
            <w:tcW w:w="1037" w:type="dxa"/>
            <w:tcBorders>
              <w:top w:val="nil"/>
              <w:left w:val="nil"/>
              <w:bottom w:val="nil"/>
              <w:right w:val="nil"/>
            </w:tcBorders>
          </w:tcPr>
          <w:p w14:paraId="432B18D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(0.566)</w:t>
            </w:r>
          </w:p>
        </w:tc>
        <w:tc>
          <w:tcPr>
            <w:tcW w:w="1037" w:type="dxa"/>
            <w:tcBorders>
              <w:top w:val="nil"/>
              <w:left w:val="nil"/>
              <w:bottom w:val="nil"/>
              <w:right w:val="single" w:sz="4" w:space="0" w:color="auto"/>
            </w:tcBorders>
          </w:tcPr>
          <w:p w14:paraId="6765D34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(0.602)</w:t>
            </w:r>
          </w:p>
        </w:tc>
      </w:tr>
      <w:tr w:rsidR="00203AFC" w:rsidRPr="00E92153" w14:paraId="7BA0801F" w14:textId="77777777" w:rsidTr="00F26EF7">
        <w:trPr>
          <w:trHeight w:val="239"/>
          <w:jc w:val="center"/>
        </w:trPr>
        <w:tc>
          <w:tcPr>
            <w:tcW w:w="1804" w:type="dxa"/>
            <w:tcBorders>
              <w:top w:val="nil"/>
              <w:left w:val="single" w:sz="4" w:space="0" w:color="auto"/>
              <w:bottom w:val="nil"/>
              <w:right w:val="single" w:sz="4" w:space="0" w:color="auto"/>
            </w:tcBorders>
          </w:tcPr>
          <w:p w14:paraId="269374B9"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Stock deals</w:t>
            </w:r>
          </w:p>
        </w:tc>
        <w:tc>
          <w:tcPr>
            <w:tcW w:w="1037" w:type="dxa"/>
            <w:tcBorders>
              <w:top w:val="nil"/>
              <w:left w:val="single" w:sz="4" w:space="0" w:color="auto"/>
              <w:bottom w:val="nil"/>
              <w:right w:val="nil"/>
            </w:tcBorders>
          </w:tcPr>
          <w:p w14:paraId="01F19B5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-0.005</w:t>
            </w:r>
          </w:p>
        </w:tc>
        <w:tc>
          <w:tcPr>
            <w:tcW w:w="1037" w:type="dxa"/>
            <w:tcBorders>
              <w:top w:val="nil"/>
              <w:left w:val="nil"/>
              <w:bottom w:val="nil"/>
              <w:right w:val="nil"/>
            </w:tcBorders>
          </w:tcPr>
          <w:p w14:paraId="2CE088E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-0.005</w:t>
            </w:r>
          </w:p>
        </w:tc>
        <w:tc>
          <w:tcPr>
            <w:tcW w:w="1037" w:type="dxa"/>
            <w:tcBorders>
              <w:top w:val="nil"/>
              <w:left w:val="nil"/>
              <w:bottom w:val="nil"/>
              <w:right w:val="nil"/>
            </w:tcBorders>
          </w:tcPr>
          <w:p w14:paraId="3CF015C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nil"/>
            </w:tcBorders>
          </w:tcPr>
          <w:p w14:paraId="617F5AD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-0.009</w:t>
            </w:r>
          </w:p>
        </w:tc>
        <w:tc>
          <w:tcPr>
            <w:tcW w:w="1037" w:type="dxa"/>
            <w:tcBorders>
              <w:top w:val="nil"/>
              <w:left w:val="nil"/>
              <w:bottom w:val="nil"/>
              <w:right w:val="nil"/>
            </w:tcBorders>
          </w:tcPr>
          <w:p w14:paraId="6DCBC54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single" w:sz="4" w:space="0" w:color="auto"/>
            </w:tcBorders>
          </w:tcPr>
          <w:p w14:paraId="3D5B842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single" w:sz="4" w:space="0" w:color="auto"/>
              <w:bottom w:val="nil"/>
              <w:right w:val="nil"/>
            </w:tcBorders>
          </w:tcPr>
          <w:p w14:paraId="7AEA1D9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027E1E0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3B51881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nil"/>
            </w:tcBorders>
          </w:tcPr>
          <w:p w14:paraId="41DECD0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nil"/>
            </w:tcBorders>
          </w:tcPr>
          <w:p w14:paraId="1B6B400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-0.012</w:t>
            </w:r>
          </w:p>
        </w:tc>
        <w:tc>
          <w:tcPr>
            <w:tcW w:w="1037" w:type="dxa"/>
            <w:tcBorders>
              <w:top w:val="nil"/>
              <w:left w:val="nil"/>
              <w:bottom w:val="nil"/>
              <w:right w:val="single" w:sz="4" w:space="0" w:color="auto"/>
            </w:tcBorders>
          </w:tcPr>
          <w:p w14:paraId="7C84543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-0.013</w:t>
            </w:r>
          </w:p>
        </w:tc>
      </w:tr>
      <w:tr w:rsidR="00203AFC" w:rsidRPr="00E92153" w14:paraId="33E87875" w14:textId="77777777" w:rsidTr="00F26EF7">
        <w:trPr>
          <w:trHeight w:val="260"/>
          <w:jc w:val="center"/>
        </w:trPr>
        <w:tc>
          <w:tcPr>
            <w:tcW w:w="1804" w:type="dxa"/>
            <w:tcBorders>
              <w:top w:val="nil"/>
              <w:left w:val="single" w:sz="4" w:space="0" w:color="auto"/>
              <w:bottom w:val="nil"/>
              <w:right w:val="single" w:sz="4" w:space="0" w:color="auto"/>
            </w:tcBorders>
          </w:tcPr>
          <w:p w14:paraId="57602F0E"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1FFA076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(0.499)</w:t>
            </w:r>
          </w:p>
        </w:tc>
        <w:tc>
          <w:tcPr>
            <w:tcW w:w="1037" w:type="dxa"/>
            <w:tcBorders>
              <w:top w:val="nil"/>
              <w:left w:val="nil"/>
              <w:bottom w:val="nil"/>
              <w:right w:val="nil"/>
            </w:tcBorders>
          </w:tcPr>
          <w:p w14:paraId="55FBA42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(0.502)</w:t>
            </w:r>
          </w:p>
        </w:tc>
        <w:tc>
          <w:tcPr>
            <w:tcW w:w="1037" w:type="dxa"/>
            <w:tcBorders>
              <w:top w:val="nil"/>
              <w:left w:val="nil"/>
              <w:bottom w:val="nil"/>
              <w:right w:val="nil"/>
            </w:tcBorders>
          </w:tcPr>
          <w:p w14:paraId="31D672C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(0.275)</w:t>
            </w:r>
          </w:p>
        </w:tc>
        <w:tc>
          <w:tcPr>
            <w:tcW w:w="1037" w:type="dxa"/>
            <w:tcBorders>
              <w:top w:val="nil"/>
              <w:left w:val="nil"/>
              <w:bottom w:val="nil"/>
              <w:right w:val="nil"/>
            </w:tcBorders>
          </w:tcPr>
          <w:p w14:paraId="0AFDC54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(0.272)</w:t>
            </w:r>
          </w:p>
        </w:tc>
        <w:tc>
          <w:tcPr>
            <w:tcW w:w="1037" w:type="dxa"/>
            <w:tcBorders>
              <w:top w:val="nil"/>
              <w:left w:val="nil"/>
              <w:bottom w:val="nil"/>
              <w:right w:val="nil"/>
            </w:tcBorders>
          </w:tcPr>
          <w:p w14:paraId="4486539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(0.118)</w:t>
            </w:r>
          </w:p>
        </w:tc>
        <w:tc>
          <w:tcPr>
            <w:tcW w:w="1037" w:type="dxa"/>
            <w:tcBorders>
              <w:top w:val="nil"/>
              <w:left w:val="nil"/>
              <w:bottom w:val="nil"/>
              <w:right w:val="single" w:sz="4" w:space="0" w:color="auto"/>
            </w:tcBorders>
          </w:tcPr>
          <w:p w14:paraId="7040B78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(0.113)</w:t>
            </w:r>
          </w:p>
        </w:tc>
        <w:tc>
          <w:tcPr>
            <w:tcW w:w="1037" w:type="dxa"/>
            <w:tcBorders>
              <w:top w:val="nil"/>
              <w:left w:val="single" w:sz="4" w:space="0" w:color="auto"/>
              <w:bottom w:val="nil"/>
              <w:right w:val="nil"/>
            </w:tcBorders>
          </w:tcPr>
          <w:p w14:paraId="7DCE2F7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(0.633)</w:t>
            </w:r>
          </w:p>
        </w:tc>
        <w:tc>
          <w:tcPr>
            <w:tcW w:w="1037" w:type="dxa"/>
            <w:tcBorders>
              <w:top w:val="nil"/>
              <w:left w:val="nil"/>
              <w:bottom w:val="nil"/>
              <w:right w:val="nil"/>
            </w:tcBorders>
          </w:tcPr>
          <w:p w14:paraId="6A004F6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(0.641)</w:t>
            </w:r>
          </w:p>
        </w:tc>
        <w:tc>
          <w:tcPr>
            <w:tcW w:w="1037" w:type="dxa"/>
            <w:tcBorders>
              <w:top w:val="nil"/>
              <w:left w:val="nil"/>
              <w:bottom w:val="nil"/>
              <w:right w:val="nil"/>
            </w:tcBorders>
          </w:tcPr>
          <w:p w14:paraId="28F24A6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(0.398)</w:t>
            </w:r>
          </w:p>
        </w:tc>
        <w:tc>
          <w:tcPr>
            <w:tcW w:w="1037" w:type="dxa"/>
            <w:tcBorders>
              <w:top w:val="nil"/>
              <w:left w:val="nil"/>
              <w:bottom w:val="nil"/>
              <w:right w:val="nil"/>
            </w:tcBorders>
          </w:tcPr>
          <w:p w14:paraId="721C34A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(0.396)</w:t>
            </w:r>
          </w:p>
        </w:tc>
        <w:tc>
          <w:tcPr>
            <w:tcW w:w="1037" w:type="dxa"/>
            <w:tcBorders>
              <w:top w:val="nil"/>
              <w:left w:val="nil"/>
              <w:bottom w:val="nil"/>
              <w:right w:val="nil"/>
            </w:tcBorders>
          </w:tcPr>
          <w:p w14:paraId="3F1D5E4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(0.245)</w:t>
            </w:r>
          </w:p>
        </w:tc>
        <w:tc>
          <w:tcPr>
            <w:tcW w:w="1037" w:type="dxa"/>
            <w:tcBorders>
              <w:top w:val="nil"/>
              <w:left w:val="nil"/>
              <w:bottom w:val="nil"/>
              <w:right w:val="single" w:sz="4" w:space="0" w:color="auto"/>
            </w:tcBorders>
          </w:tcPr>
          <w:p w14:paraId="64B5F79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(0.231)</w:t>
            </w:r>
          </w:p>
        </w:tc>
      </w:tr>
      <w:tr w:rsidR="00203AFC" w:rsidRPr="00E92153" w14:paraId="5FDED0FB" w14:textId="77777777" w:rsidTr="00F26EF7">
        <w:trPr>
          <w:trHeight w:val="239"/>
          <w:jc w:val="center"/>
        </w:trPr>
        <w:tc>
          <w:tcPr>
            <w:tcW w:w="1804" w:type="dxa"/>
            <w:tcBorders>
              <w:top w:val="nil"/>
              <w:left w:val="single" w:sz="4" w:space="0" w:color="auto"/>
              <w:bottom w:val="nil"/>
              <w:right w:val="single" w:sz="4" w:space="0" w:color="auto"/>
            </w:tcBorders>
          </w:tcPr>
          <w:p w14:paraId="7861EC1A"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Multiple acquirer</w:t>
            </w:r>
          </w:p>
        </w:tc>
        <w:tc>
          <w:tcPr>
            <w:tcW w:w="1037" w:type="dxa"/>
            <w:tcBorders>
              <w:top w:val="nil"/>
              <w:left w:val="single" w:sz="4" w:space="0" w:color="auto"/>
              <w:bottom w:val="nil"/>
              <w:right w:val="nil"/>
            </w:tcBorders>
          </w:tcPr>
          <w:p w14:paraId="5FABAC3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57FA7CB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3F9058C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1FAB406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07D3B04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single" w:sz="4" w:space="0" w:color="auto"/>
            </w:tcBorders>
          </w:tcPr>
          <w:p w14:paraId="5F1D5D7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single" w:sz="4" w:space="0" w:color="auto"/>
              <w:bottom w:val="nil"/>
              <w:right w:val="nil"/>
            </w:tcBorders>
          </w:tcPr>
          <w:p w14:paraId="0498873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6A88E82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21400F5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319871C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40512FC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single" w:sz="4" w:space="0" w:color="auto"/>
            </w:tcBorders>
          </w:tcPr>
          <w:p w14:paraId="05A32C1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r>
      <w:tr w:rsidR="00203AFC" w:rsidRPr="00E92153" w14:paraId="0F3E271B" w14:textId="77777777" w:rsidTr="00F26EF7">
        <w:trPr>
          <w:trHeight w:val="239"/>
          <w:jc w:val="center"/>
        </w:trPr>
        <w:tc>
          <w:tcPr>
            <w:tcW w:w="1804" w:type="dxa"/>
            <w:tcBorders>
              <w:top w:val="nil"/>
              <w:left w:val="single" w:sz="4" w:space="0" w:color="auto"/>
              <w:bottom w:val="nil"/>
              <w:right w:val="single" w:sz="4" w:space="0" w:color="auto"/>
            </w:tcBorders>
          </w:tcPr>
          <w:p w14:paraId="02042599"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74230E1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(0.461)</w:t>
            </w:r>
          </w:p>
        </w:tc>
        <w:tc>
          <w:tcPr>
            <w:tcW w:w="1037" w:type="dxa"/>
            <w:tcBorders>
              <w:top w:val="nil"/>
              <w:left w:val="nil"/>
              <w:bottom w:val="nil"/>
              <w:right w:val="nil"/>
            </w:tcBorders>
          </w:tcPr>
          <w:p w14:paraId="7FE041F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(0.414)</w:t>
            </w:r>
          </w:p>
        </w:tc>
        <w:tc>
          <w:tcPr>
            <w:tcW w:w="1037" w:type="dxa"/>
            <w:tcBorders>
              <w:top w:val="nil"/>
              <w:left w:val="nil"/>
              <w:bottom w:val="nil"/>
              <w:right w:val="nil"/>
            </w:tcBorders>
          </w:tcPr>
          <w:p w14:paraId="594FF87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(0.589)</w:t>
            </w:r>
          </w:p>
        </w:tc>
        <w:tc>
          <w:tcPr>
            <w:tcW w:w="1037" w:type="dxa"/>
            <w:tcBorders>
              <w:top w:val="nil"/>
              <w:left w:val="nil"/>
              <w:bottom w:val="nil"/>
              <w:right w:val="nil"/>
            </w:tcBorders>
          </w:tcPr>
          <w:p w14:paraId="6BFB2B8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(0.540)</w:t>
            </w:r>
          </w:p>
        </w:tc>
        <w:tc>
          <w:tcPr>
            <w:tcW w:w="1037" w:type="dxa"/>
            <w:tcBorders>
              <w:top w:val="nil"/>
              <w:left w:val="nil"/>
              <w:bottom w:val="nil"/>
              <w:right w:val="nil"/>
            </w:tcBorders>
          </w:tcPr>
          <w:p w14:paraId="1DC15BB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(0.756)</w:t>
            </w:r>
          </w:p>
        </w:tc>
        <w:tc>
          <w:tcPr>
            <w:tcW w:w="1037" w:type="dxa"/>
            <w:tcBorders>
              <w:top w:val="nil"/>
              <w:left w:val="nil"/>
              <w:bottom w:val="nil"/>
              <w:right w:val="single" w:sz="4" w:space="0" w:color="auto"/>
            </w:tcBorders>
          </w:tcPr>
          <w:p w14:paraId="1DE76F2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(0.801)</w:t>
            </w:r>
          </w:p>
        </w:tc>
        <w:tc>
          <w:tcPr>
            <w:tcW w:w="1037" w:type="dxa"/>
            <w:tcBorders>
              <w:top w:val="nil"/>
              <w:left w:val="single" w:sz="4" w:space="0" w:color="auto"/>
              <w:bottom w:val="nil"/>
              <w:right w:val="nil"/>
            </w:tcBorders>
          </w:tcPr>
          <w:p w14:paraId="529F89C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(0.473)</w:t>
            </w:r>
          </w:p>
        </w:tc>
        <w:tc>
          <w:tcPr>
            <w:tcW w:w="1037" w:type="dxa"/>
            <w:tcBorders>
              <w:top w:val="nil"/>
              <w:left w:val="nil"/>
              <w:bottom w:val="nil"/>
              <w:right w:val="nil"/>
            </w:tcBorders>
          </w:tcPr>
          <w:p w14:paraId="4D74642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(0.423)</w:t>
            </w:r>
          </w:p>
        </w:tc>
        <w:tc>
          <w:tcPr>
            <w:tcW w:w="1037" w:type="dxa"/>
            <w:tcBorders>
              <w:top w:val="nil"/>
              <w:left w:val="nil"/>
              <w:bottom w:val="nil"/>
              <w:right w:val="nil"/>
            </w:tcBorders>
          </w:tcPr>
          <w:p w14:paraId="0532874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(0.638)</w:t>
            </w:r>
          </w:p>
        </w:tc>
        <w:tc>
          <w:tcPr>
            <w:tcW w:w="1037" w:type="dxa"/>
            <w:tcBorders>
              <w:top w:val="nil"/>
              <w:left w:val="nil"/>
              <w:bottom w:val="nil"/>
              <w:right w:val="nil"/>
            </w:tcBorders>
          </w:tcPr>
          <w:p w14:paraId="7E7D871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(0.584)</w:t>
            </w:r>
          </w:p>
        </w:tc>
        <w:tc>
          <w:tcPr>
            <w:tcW w:w="1037" w:type="dxa"/>
            <w:tcBorders>
              <w:top w:val="nil"/>
              <w:left w:val="nil"/>
              <w:bottom w:val="nil"/>
              <w:right w:val="nil"/>
            </w:tcBorders>
          </w:tcPr>
          <w:p w14:paraId="30B4495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(0.715)</w:t>
            </w:r>
          </w:p>
        </w:tc>
        <w:tc>
          <w:tcPr>
            <w:tcW w:w="1037" w:type="dxa"/>
            <w:tcBorders>
              <w:top w:val="nil"/>
              <w:left w:val="nil"/>
              <w:bottom w:val="nil"/>
              <w:right w:val="single" w:sz="4" w:space="0" w:color="auto"/>
            </w:tcBorders>
          </w:tcPr>
          <w:p w14:paraId="0F6E22E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(0.751)</w:t>
            </w:r>
          </w:p>
        </w:tc>
      </w:tr>
      <w:tr w:rsidR="00203AFC" w:rsidRPr="00E92153" w14:paraId="51063834" w14:textId="77777777" w:rsidTr="00F26EF7">
        <w:trPr>
          <w:trHeight w:val="260"/>
          <w:jc w:val="center"/>
        </w:trPr>
        <w:tc>
          <w:tcPr>
            <w:tcW w:w="1804" w:type="dxa"/>
            <w:tcBorders>
              <w:top w:val="nil"/>
              <w:left w:val="single" w:sz="4" w:space="0" w:color="auto"/>
              <w:bottom w:val="nil"/>
              <w:right w:val="single" w:sz="4" w:space="0" w:color="auto"/>
            </w:tcBorders>
          </w:tcPr>
          <w:p w14:paraId="5E6EDDD8"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Bankrupt target</w:t>
            </w:r>
          </w:p>
        </w:tc>
        <w:tc>
          <w:tcPr>
            <w:tcW w:w="1037" w:type="dxa"/>
            <w:tcBorders>
              <w:top w:val="nil"/>
              <w:left w:val="single" w:sz="4" w:space="0" w:color="auto"/>
              <w:bottom w:val="nil"/>
              <w:right w:val="nil"/>
            </w:tcBorders>
          </w:tcPr>
          <w:p w14:paraId="5E4199A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15B0BB5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-0.003</w:t>
            </w:r>
          </w:p>
        </w:tc>
        <w:tc>
          <w:tcPr>
            <w:tcW w:w="1037" w:type="dxa"/>
            <w:tcBorders>
              <w:top w:val="nil"/>
              <w:left w:val="nil"/>
              <w:bottom w:val="nil"/>
              <w:right w:val="nil"/>
            </w:tcBorders>
          </w:tcPr>
          <w:p w14:paraId="380FD55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52794C0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nil"/>
            </w:tcBorders>
          </w:tcPr>
          <w:p w14:paraId="1267141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nil"/>
              <w:right w:val="single" w:sz="4" w:space="0" w:color="auto"/>
            </w:tcBorders>
          </w:tcPr>
          <w:p w14:paraId="177B9FB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single" w:sz="4" w:space="0" w:color="auto"/>
              <w:bottom w:val="nil"/>
              <w:right w:val="nil"/>
            </w:tcBorders>
          </w:tcPr>
          <w:p w14:paraId="7CABCB2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659DB1E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6DBE7B7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3F93D6A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nil"/>
            </w:tcBorders>
          </w:tcPr>
          <w:p w14:paraId="259DBA2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c>
          <w:tcPr>
            <w:tcW w:w="1037" w:type="dxa"/>
            <w:tcBorders>
              <w:top w:val="nil"/>
              <w:left w:val="nil"/>
              <w:bottom w:val="nil"/>
              <w:right w:val="single" w:sz="4" w:space="0" w:color="auto"/>
            </w:tcBorders>
          </w:tcPr>
          <w:p w14:paraId="2EFA3D1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-0.007</w:t>
            </w:r>
          </w:p>
        </w:tc>
      </w:tr>
      <w:tr w:rsidR="00203AFC" w:rsidRPr="00E92153" w14:paraId="675A7A1A" w14:textId="77777777" w:rsidTr="00F26EF7">
        <w:trPr>
          <w:trHeight w:val="239"/>
          <w:jc w:val="center"/>
        </w:trPr>
        <w:tc>
          <w:tcPr>
            <w:tcW w:w="1804" w:type="dxa"/>
            <w:tcBorders>
              <w:top w:val="nil"/>
              <w:left w:val="single" w:sz="4" w:space="0" w:color="auto"/>
              <w:bottom w:val="nil"/>
              <w:right w:val="single" w:sz="4" w:space="0" w:color="auto"/>
            </w:tcBorders>
          </w:tcPr>
          <w:p w14:paraId="76A6FA1B"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7ED5C82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(0.606)</w:t>
            </w:r>
          </w:p>
        </w:tc>
        <w:tc>
          <w:tcPr>
            <w:tcW w:w="1037" w:type="dxa"/>
            <w:tcBorders>
              <w:top w:val="nil"/>
              <w:left w:val="nil"/>
              <w:bottom w:val="nil"/>
              <w:right w:val="nil"/>
            </w:tcBorders>
          </w:tcPr>
          <w:p w14:paraId="6A6B909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(0.608)</w:t>
            </w:r>
          </w:p>
        </w:tc>
        <w:tc>
          <w:tcPr>
            <w:tcW w:w="1037" w:type="dxa"/>
            <w:tcBorders>
              <w:top w:val="nil"/>
              <w:left w:val="nil"/>
              <w:bottom w:val="nil"/>
              <w:right w:val="nil"/>
            </w:tcBorders>
          </w:tcPr>
          <w:p w14:paraId="3B972C1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(0.789)</w:t>
            </w:r>
          </w:p>
        </w:tc>
        <w:tc>
          <w:tcPr>
            <w:tcW w:w="1037" w:type="dxa"/>
            <w:tcBorders>
              <w:top w:val="nil"/>
              <w:left w:val="nil"/>
              <w:bottom w:val="nil"/>
              <w:right w:val="nil"/>
            </w:tcBorders>
          </w:tcPr>
          <w:p w14:paraId="3183B83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(0.794)</w:t>
            </w:r>
          </w:p>
        </w:tc>
        <w:tc>
          <w:tcPr>
            <w:tcW w:w="1037" w:type="dxa"/>
            <w:tcBorders>
              <w:top w:val="nil"/>
              <w:left w:val="nil"/>
              <w:bottom w:val="nil"/>
              <w:right w:val="nil"/>
            </w:tcBorders>
          </w:tcPr>
          <w:p w14:paraId="253ED67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(0.808)</w:t>
            </w:r>
          </w:p>
        </w:tc>
        <w:tc>
          <w:tcPr>
            <w:tcW w:w="1037" w:type="dxa"/>
            <w:tcBorders>
              <w:top w:val="nil"/>
              <w:left w:val="nil"/>
              <w:bottom w:val="nil"/>
              <w:right w:val="single" w:sz="4" w:space="0" w:color="auto"/>
            </w:tcBorders>
          </w:tcPr>
          <w:p w14:paraId="76B788A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(0.815)</w:t>
            </w:r>
          </w:p>
        </w:tc>
        <w:tc>
          <w:tcPr>
            <w:tcW w:w="1037" w:type="dxa"/>
            <w:tcBorders>
              <w:top w:val="nil"/>
              <w:left w:val="single" w:sz="4" w:space="0" w:color="auto"/>
              <w:bottom w:val="nil"/>
              <w:right w:val="nil"/>
            </w:tcBorders>
          </w:tcPr>
          <w:p w14:paraId="7A0313B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(0.583)</w:t>
            </w:r>
          </w:p>
        </w:tc>
        <w:tc>
          <w:tcPr>
            <w:tcW w:w="1037" w:type="dxa"/>
            <w:tcBorders>
              <w:top w:val="nil"/>
              <w:left w:val="nil"/>
              <w:bottom w:val="nil"/>
              <w:right w:val="nil"/>
            </w:tcBorders>
          </w:tcPr>
          <w:p w14:paraId="6318163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(0.589)</w:t>
            </w:r>
          </w:p>
        </w:tc>
        <w:tc>
          <w:tcPr>
            <w:tcW w:w="1037" w:type="dxa"/>
            <w:tcBorders>
              <w:top w:val="nil"/>
              <w:left w:val="nil"/>
              <w:bottom w:val="nil"/>
              <w:right w:val="nil"/>
            </w:tcBorders>
          </w:tcPr>
          <w:p w14:paraId="2E1A1C5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(0.643)</w:t>
            </w:r>
          </w:p>
        </w:tc>
        <w:tc>
          <w:tcPr>
            <w:tcW w:w="1037" w:type="dxa"/>
            <w:tcBorders>
              <w:top w:val="nil"/>
              <w:left w:val="nil"/>
              <w:bottom w:val="nil"/>
              <w:right w:val="nil"/>
            </w:tcBorders>
          </w:tcPr>
          <w:p w14:paraId="3ABF25C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(0.651)</w:t>
            </w:r>
          </w:p>
        </w:tc>
        <w:tc>
          <w:tcPr>
            <w:tcW w:w="1037" w:type="dxa"/>
            <w:tcBorders>
              <w:top w:val="nil"/>
              <w:left w:val="nil"/>
              <w:bottom w:val="nil"/>
              <w:right w:val="nil"/>
            </w:tcBorders>
          </w:tcPr>
          <w:p w14:paraId="521A19A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(0.507)</w:t>
            </w:r>
          </w:p>
        </w:tc>
        <w:tc>
          <w:tcPr>
            <w:tcW w:w="1037" w:type="dxa"/>
            <w:tcBorders>
              <w:top w:val="nil"/>
              <w:left w:val="nil"/>
              <w:bottom w:val="nil"/>
              <w:right w:val="single" w:sz="4" w:space="0" w:color="auto"/>
            </w:tcBorders>
          </w:tcPr>
          <w:p w14:paraId="4E567F3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(0.515)</w:t>
            </w:r>
          </w:p>
        </w:tc>
      </w:tr>
      <w:tr w:rsidR="00203AFC" w:rsidRPr="00E92153" w14:paraId="561DFC0B" w14:textId="77777777" w:rsidTr="00F26EF7">
        <w:trPr>
          <w:trHeight w:val="239"/>
          <w:jc w:val="center"/>
        </w:trPr>
        <w:tc>
          <w:tcPr>
            <w:tcW w:w="1804" w:type="dxa"/>
            <w:tcBorders>
              <w:top w:val="nil"/>
              <w:left w:val="single" w:sz="4" w:space="0" w:color="auto"/>
              <w:bottom w:val="nil"/>
              <w:right w:val="single" w:sz="4" w:space="0" w:color="auto"/>
            </w:tcBorders>
          </w:tcPr>
          <w:p w14:paraId="150B2897"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lastRenderedPageBreak/>
              <w:t>Hostile deals</w:t>
            </w:r>
          </w:p>
        </w:tc>
        <w:tc>
          <w:tcPr>
            <w:tcW w:w="1037" w:type="dxa"/>
            <w:tcBorders>
              <w:top w:val="nil"/>
              <w:left w:val="single" w:sz="4" w:space="0" w:color="auto"/>
              <w:bottom w:val="nil"/>
              <w:right w:val="nil"/>
            </w:tcBorders>
          </w:tcPr>
          <w:p w14:paraId="6820E6F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-0.019</w:t>
            </w:r>
          </w:p>
        </w:tc>
        <w:tc>
          <w:tcPr>
            <w:tcW w:w="1037" w:type="dxa"/>
            <w:tcBorders>
              <w:top w:val="nil"/>
              <w:left w:val="nil"/>
              <w:bottom w:val="nil"/>
              <w:right w:val="nil"/>
            </w:tcBorders>
          </w:tcPr>
          <w:p w14:paraId="5149A83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-0.020</w:t>
            </w:r>
          </w:p>
        </w:tc>
        <w:tc>
          <w:tcPr>
            <w:tcW w:w="1037" w:type="dxa"/>
            <w:tcBorders>
              <w:top w:val="nil"/>
              <w:left w:val="nil"/>
              <w:bottom w:val="nil"/>
              <w:right w:val="nil"/>
            </w:tcBorders>
          </w:tcPr>
          <w:p w14:paraId="11C6091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nil"/>
            </w:tcBorders>
          </w:tcPr>
          <w:p w14:paraId="75576E0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-0.017</w:t>
            </w:r>
          </w:p>
        </w:tc>
        <w:tc>
          <w:tcPr>
            <w:tcW w:w="1037" w:type="dxa"/>
            <w:tcBorders>
              <w:top w:val="nil"/>
              <w:left w:val="nil"/>
              <w:bottom w:val="nil"/>
              <w:right w:val="nil"/>
            </w:tcBorders>
          </w:tcPr>
          <w:p w14:paraId="3625D97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0.008</w:t>
            </w:r>
          </w:p>
        </w:tc>
        <w:tc>
          <w:tcPr>
            <w:tcW w:w="1037" w:type="dxa"/>
            <w:tcBorders>
              <w:top w:val="nil"/>
              <w:left w:val="nil"/>
              <w:bottom w:val="nil"/>
              <w:right w:val="single" w:sz="4" w:space="0" w:color="auto"/>
            </w:tcBorders>
          </w:tcPr>
          <w:p w14:paraId="6515787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single" w:sz="4" w:space="0" w:color="auto"/>
              <w:bottom w:val="nil"/>
              <w:right w:val="nil"/>
            </w:tcBorders>
          </w:tcPr>
          <w:p w14:paraId="03BC125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-0.018</w:t>
            </w:r>
          </w:p>
        </w:tc>
        <w:tc>
          <w:tcPr>
            <w:tcW w:w="1037" w:type="dxa"/>
            <w:tcBorders>
              <w:top w:val="nil"/>
              <w:left w:val="nil"/>
              <w:bottom w:val="nil"/>
              <w:right w:val="nil"/>
            </w:tcBorders>
          </w:tcPr>
          <w:p w14:paraId="6118D05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-0.020</w:t>
            </w:r>
          </w:p>
        </w:tc>
        <w:tc>
          <w:tcPr>
            <w:tcW w:w="1037" w:type="dxa"/>
            <w:tcBorders>
              <w:top w:val="nil"/>
              <w:left w:val="nil"/>
              <w:bottom w:val="nil"/>
              <w:right w:val="nil"/>
            </w:tcBorders>
          </w:tcPr>
          <w:p w14:paraId="0FFDD56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-0.019</w:t>
            </w:r>
          </w:p>
        </w:tc>
        <w:tc>
          <w:tcPr>
            <w:tcW w:w="1037" w:type="dxa"/>
            <w:tcBorders>
              <w:top w:val="nil"/>
              <w:left w:val="nil"/>
              <w:bottom w:val="nil"/>
              <w:right w:val="nil"/>
            </w:tcBorders>
          </w:tcPr>
          <w:p w14:paraId="17EFA50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-0.021</w:t>
            </w:r>
          </w:p>
        </w:tc>
        <w:tc>
          <w:tcPr>
            <w:tcW w:w="1037" w:type="dxa"/>
            <w:tcBorders>
              <w:top w:val="nil"/>
              <w:left w:val="nil"/>
              <w:bottom w:val="nil"/>
              <w:right w:val="nil"/>
            </w:tcBorders>
          </w:tcPr>
          <w:p w14:paraId="5F9BFA7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0.004</w:t>
            </w:r>
          </w:p>
        </w:tc>
        <w:tc>
          <w:tcPr>
            <w:tcW w:w="1037" w:type="dxa"/>
            <w:tcBorders>
              <w:top w:val="nil"/>
              <w:left w:val="nil"/>
              <w:bottom w:val="nil"/>
              <w:right w:val="single" w:sz="4" w:space="0" w:color="auto"/>
            </w:tcBorders>
          </w:tcPr>
          <w:p w14:paraId="7DE505D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r>
      <w:tr w:rsidR="00203AFC" w:rsidRPr="00E92153" w14:paraId="0C700B95" w14:textId="77777777" w:rsidTr="00F26EF7">
        <w:trPr>
          <w:trHeight w:val="260"/>
          <w:jc w:val="center"/>
        </w:trPr>
        <w:tc>
          <w:tcPr>
            <w:tcW w:w="1804" w:type="dxa"/>
            <w:tcBorders>
              <w:top w:val="nil"/>
              <w:left w:val="single" w:sz="4" w:space="0" w:color="auto"/>
              <w:bottom w:val="nil"/>
              <w:right w:val="single" w:sz="4" w:space="0" w:color="auto"/>
            </w:tcBorders>
          </w:tcPr>
          <w:p w14:paraId="575B2469"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5E90B7F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(0.345)</w:t>
            </w:r>
          </w:p>
        </w:tc>
        <w:tc>
          <w:tcPr>
            <w:tcW w:w="1037" w:type="dxa"/>
            <w:tcBorders>
              <w:top w:val="nil"/>
              <w:left w:val="nil"/>
              <w:bottom w:val="nil"/>
              <w:right w:val="nil"/>
            </w:tcBorders>
          </w:tcPr>
          <w:p w14:paraId="70EF820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(0.303)</w:t>
            </w:r>
          </w:p>
        </w:tc>
        <w:tc>
          <w:tcPr>
            <w:tcW w:w="1037" w:type="dxa"/>
            <w:tcBorders>
              <w:top w:val="nil"/>
              <w:left w:val="nil"/>
              <w:bottom w:val="nil"/>
              <w:right w:val="nil"/>
            </w:tcBorders>
          </w:tcPr>
          <w:p w14:paraId="2F5C694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(0.412)</w:t>
            </w:r>
          </w:p>
        </w:tc>
        <w:tc>
          <w:tcPr>
            <w:tcW w:w="1037" w:type="dxa"/>
            <w:tcBorders>
              <w:top w:val="nil"/>
              <w:left w:val="nil"/>
              <w:bottom w:val="nil"/>
              <w:right w:val="nil"/>
            </w:tcBorders>
          </w:tcPr>
          <w:p w14:paraId="0740037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(0.358)</w:t>
            </w:r>
          </w:p>
        </w:tc>
        <w:tc>
          <w:tcPr>
            <w:tcW w:w="1037" w:type="dxa"/>
            <w:tcBorders>
              <w:top w:val="nil"/>
              <w:left w:val="nil"/>
              <w:bottom w:val="nil"/>
              <w:right w:val="nil"/>
            </w:tcBorders>
          </w:tcPr>
          <w:p w14:paraId="3DD0CB6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(0.688)</w:t>
            </w:r>
          </w:p>
        </w:tc>
        <w:tc>
          <w:tcPr>
            <w:tcW w:w="1037" w:type="dxa"/>
            <w:tcBorders>
              <w:top w:val="nil"/>
              <w:left w:val="nil"/>
              <w:bottom w:val="nil"/>
              <w:right w:val="single" w:sz="4" w:space="0" w:color="auto"/>
            </w:tcBorders>
          </w:tcPr>
          <w:p w14:paraId="0E1942C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(0.758)</w:t>
            </w:r>
          </w:p>
        </w:tc>
        <w:tc>
          <w:tcPr>
            <w:tcW w:w="1037" w:type="dxa"/>
            <w:tcBorders>
              <w:top w:val="nil"/>
              <w:left w:val="single" w:sz="4" w:space="0" w:color="auto"/>
              <w:bottom w:val="nil"/>
              <w:right w:val="nil"/>
            </w:tcBorders>
          </w:tcPr>
          <w:p w14:paraId="7A24BEB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(0.388)</w:t>
            </w:r>
          </w:p>
        </w:tc>
        <w:tc>
          <w:tcPr>
            <w:tcW w:w="1037" w:type="dxa"/>
            <w:tcBorders>
              <w:top w:val="nil"/>
              <w:left w:val="nil"/>
              <w:bottom w:val="nil"/>
              <w:right w:val="nil"/>
            </w:tcBorders>
          </w:tcPr>
          <w:p w14:paraId="6EB633B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(0.339)</w:t>
            </w:r>
          </w:p>
        </w:tc>
        <w:tc>
          <w:tcPr>
            <w:tcW w:w="1037" w:type="dxa"/>
            <w:tcBorders>
              <w:top w:val="nil"/>
              <w:left w:val="nil"/>
              <w:bottom w:val="nil"/>
              <w:right w:val="nil"/>
            </w:tcBorders>
          </w:tcPr>
          <w:p w14:paraId="5EEA282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(0.363)</w:t>
            </w:r>
          </w:p>
        </w:tc>
        <w:tc>
          <w:tcPr>
            <w:tcW w:w="1037" w:type="dxa"/>
            <w:tcBorders>
              <w:top w:val="nil"/>
              <w:left w:val="nil"/>
              <w:bottom w:val="nil"/>
              <w:right w:val="nil"/>
            </w:tcBorders>
          </w:tcPr>
          <w:p w14:paraId="5814319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(0.308)</w:t>
            </w:r>
          </w:p>
        </w:tc>
        <w:tc>
          <w:tcPr>
            <w:tcW w:w="1037" w:type="dxa"/>
            <w:tcBorders>
              <w:top w:val="nil"/>
              <w:left w:val="nil"/>
              <w:bottom w:val="nil"/>
              <w:right w:val="nil"/>
            </w:tcBorders>
          </w:tcPr>
          <w:p w14:paraId="19BE851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(0.846)</w:t>
            </w:r>
          </w:p>
        </w:tc>
        <w:tc>
          <w:tcPr>
            <w:tcW w:w="1037" w:type="dxa"/>
            <w:tcBorders>
              <w:top w:val="nil"/>
              <w:left w:val="nil"/>
              <w:bottom w:val="nil"/>
              <w:right w:val="single" w:sz="4" w:space="0" w:color="auto"/>
            </w:tcBorders>
          </w:tcPr>
          <w:p w14:paraId="3D05393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(0.914)</w:t>
            </w:r>
          </w:p>
        </w:tc>
      </w:tr>
      <w:tr w:rsidR="00203AFC" w:rsidRPr="00E92153" w14:paraId="349ECB89" w14:textId="77777777" w:rsidTr="00F26EF7">
        <w:trPr>
          <w:trHeight w:val="239"/>
          <w:jc w:val="center"/>
        </w:trPr>
        <w:tc>
          <w:tcPr>
            <w:tcW w:w="1804" w:type="dxa"/>
            <w:tcBorders>
              <w:top w:val="nil"/>
              <w:left w:val="single" w:sz="4" w:space="0" w:color="auto"/>
              <w:bottom w:val="nil"/>
              <w:right w:val="single" w:sz="4" w:space="0" w:color="auto"/>
            </w:tcBorders>
          </w:tcPr>
          <w:p w14:paraId="4179137E"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Relative size</w:t>
            </w:r>
          </w:p>
        </w:tc>
        <w:tc>
          <w:tcPr>
            <w:tcW w:w="1037" w:type="dxa"/>
            <w:tcBorders>
              <w:top w:val="nil"/>
              <w:left w:val="single" w:sz="4" w:space="0" w:color="auto"/>
              <w:bottom w:val="nil"/>
              <w:right w:val="nil"/>
            </w:tcBorders>
          </w:tcPr>
          <w:p w14:paraId="5CEDA3B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0.049***</w:t>
            </w:r>
          </w:p>
        </w:tc>
        <w:tc>
          <w:tcPr>
            <w:tcW w:w="1037" w:type="dxa"/>
            <w:tcBorders>
              <w:top w:val="nil"/>
              <w:left w:val="nil"/>
              <w:bottom w:val="nil"/>
              <w:right w:val="nil"/>
            </w:tcBorders>
          </w:tcPr>
          <w:p w14:paraId="23AF50C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0.049***</w:t>
            </w:r>
          </w:p>
        </w:tc>
        <w:tc>
          <w:tcPr>
            <w:tcW w:w="1037" w:type="dxa"/>
            <w:tcBorders>
              <w:top w:val="nil"/>
              <w:left w:val="nil"/>
              <w:bottom w:val="nil"/>
              <w:right w:val="nil"/>
            </w:tcBorders>
          </w:tcPr>
          <w:p w14:paraId="17BA578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0.057***</w:t>
            </w:r>
          </w:p>
        </w:tc>
        <w:tc>
          <w:tcPr>
            <w:tcW w:w="1037" w:type="dxa"/>
            <w:tcBorders>
              <w:top w:val="nil"/>
              <w:left w:val="nil"/>
              <w:bottom w:val="nil"/>
              <w:right w:val="nil"/>
            </w:tcBorders>
          </w:tcPr>
          <w:p w14:paraId="62BBC3B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0.057***</w:t>
            </w:r>
          </w:p>
        </w:tc>
        <w:tc>
          <w:tcPr>
            <w:tcW w:w="1037" w:type="dxa"/>
            <w:tcBorders>
              <w:top w:val="nil"/>
              <w:left w:val="nil"/>
              <w:bottom w:val="nil"/>
              <w:right w:val="nil"/>
            </w:tcBorders>
          </w:tcPr>
          <w:p w14:paraId="584FDA6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0.063***</w:t>
            </w:r>
          </w:p>
        </w:tc>
        <w:tc>
          <w:tcPr>
            <w:tcW w:w="1037" w:type="dxa"/>
            <w:tcBorders>
              <w:top w:val="nil"/>
              <w:left w:val="nil"/>
              <w:bottom w:val="nil"/>
              <w:right w:val="single" w:sz="4" w:space="0" w:color="auto"/>
            </w:tcBorders>
          </w:tcPr>
          <w:p w14:paraId="0A7AB7F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0.064***</w:t>
            </w:r>
          </w:p>
        </w:tc>
        <w:tc>
          <w:tcPr>
            <w:tcW w:w="1037" w:type="dxa"/>
            <w:tcBorders>
              <w:top w:val="nil"/>
              <w:left w:val="single" w:sz="4" w:space="0" w:color="auto"/>
              <w:bottom w:val="nil"/>
              <w:right w:val="nil"/>
            </w:tcBorders>
          </w:tcPr>
          <w:p w14:paraId="20EFBBE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0.055***</w:t>
            </w:r>
          </w:p>
        </w:tc>
        <w:tc>
          <w:tcPr>
            <w:tcW w:w="1037" w:type="dxa"/>
            <w:tcBorders>
              <w:top w:val="nil"/>
              <w:left w:val="nil"/>
              <w:bottom w:val="nil"/>
              <w:right w:val="nil"/>
            </w:tcBorders>
          </w:tcPr>
          <w:p w14:paraId="2808192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0.055***</w:t>
            </w:r>
          </w:p>
        </w:tc>
        <w:tc>
          <w:tcPr>
            <w:tcW w:w="1037" w:type="dxa"/>
            <w:tcBorders>
              <w:top w:val="nil"/>
              <w:left w:val="nil"/>
              <w:bottom w:val="nil"/>
              <w:right w:val="nil"/>
            </w:tcBorders>
          </w:tcPr>
          <w:p w14:paraId="59B8F82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0.064***</w:t>
            </w:r>
          </w:p>
        </w:tc>
        <w:tc>
          <w:tcPr>
            <w:tcW w:w="1037" w:type="dxa"/>
            <w:tcBorders>
              <w:top w:val="nil"/>
              <w:left w:val="nil"/>
              <w:bottom w:val="nil"/>
              <w:right w:val="nil"/>
            </w:tcBorders>
          </w:tcPr>
          <w:p w14:paraId="2813EE7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0.064***</w:t>
            </w:r>
          </w:p>
        </w:tc>
        <w:tc>
          <w:tcPr>
            <w:tcW w:w="1037" w:type="dxa"/>
            <w:tcBorders>
              <w:top w:val="nil"/>
              <w:left w:val="nil"/>
              <w:bottom w:val="nil"/>
              <w:right w:val="nil"/>
            </w:tcBorders>
          </w:tcPr>
          <w:p w14:paraId="1FB03B5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0.074***</w:t>
            </w:r>
          </w:p>
        </w:tc>
        <w:tc>
          <w:tcPr>
            <w:tcW w:w="1037" w:type="dxa"/>
            <w:tcBorders>
              <w:top w:val="nil"/>
              <w:left w:val="nil"/>
              <w:bottom w:val="nil"/>
              <w:right w:val="single" w:sz="4" w:space="0" w:color="auto"/>
            </w:tcBorders>
          </w:tcPr>
          <w:p w14:paraId="46E0AEC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0.074***</w:t>
            </w:r>
          </w:p>
        </w:tc>
      </w:tr>
      <w:tr w:rsidR="00203AFC" w:rsidRPr="00E92153" w14:paraId="3A11B6B2" w14:textId="77777777" w:rsidTr="00F26EF7">
        <w:trPr>
          <w:trHeight w:val="260"/>
          <w:jc w:val="center"/>
        </w:trPr>
        <w:tc>
          <w:tcPr>
            <w:tcW w:w="1804" w:type="dxa"/>
            <w:tcBorders>
              <w:top w:val="nil"/>
              <w:left w:val="single" w:sz="4" w:space="0" w:color="auto"/>
              <w:bottom w:val="nil"/>
              <w:right w:val="single" w:sz="4" w:space="0" w:color="auto"/>
            </w:tcBorders>
          </w:tcPr>
          <w:p w14:paraId="4AF3112C"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69E6ACF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51871DE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479234E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4F03640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5021DEB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single" w:sz="4" w:space="0" w:color="auto"/>
            </w:tcBorders>
          </w:tcPr>
          <w:p w14:paraId="3E6957A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single" w:sz="4" w:space="0" w:color="auto"/>
              <w:bottom w:val="nil"/>
              <w:right w:val="nil"/>
            </w:tcBorders>
          </w:tcPr>
          <w:p w14:paraId="6A54D80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53F0FC2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5F0756E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379E1F8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482D6E8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single" w:sz="4" w:space="0" w:color="auto"/>
            </w:tcBorders>
          </w:tcPr>
          <w:p w14:paraId="11F689D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r>
      <w:tr w:rsidR="00203AFC" w:rsidRPr="00E92153" w14:paraId="20322CDE" w14:textId="77777777" w:rsidTr="00F26EF7">
        <w:trPr>
          <w:trHeight w:val="239"/>
          <w:jc w:val="center"/>
        </w:trPr>
        <w:tc>
          <w:tcPr>
            <w:tcW w:w="1804" w:type="dxa"/>
            <w:tcBorders>
              <w:top w:val="nil"/>
              <w:left w:val="single" w:sz="4" w:space="0" w:color="auto"/>
              <w:bottom w:val="nil"/>
              <w:right w:val="single" w:sz="4" w:space="0" w:color="auto"/>
            </w:tcBorders>
          </w:tcPr>
          <w:p w14:paraId="549AA51A"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Completion days</w:t>
            </w:r>
          </w:p>
        </w:tc>
        <w:tc>
          <w:tcPr>
            <w:tcW w:w="1037" w:type="dxa"/>
            <w:tcBorders>
              <w:top w:val="nil"/>
              <w:left w:val="single" w:sz="4" w:space="0" w:color="auto"/>
              <w:bottom w:val="nil"/>
              <w:right w:val="nil"/>
            </w:tcBorders>
          </w:tcPr>
          <w:p w14:paraId="4BBCB98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2225424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0A6CBBB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086B3DF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153513A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single" w:sz="4" w:space="0" w:color="auto"/>
            </w:tcBorders>
          </w:tcPr>
          <w:p w14:paraId="3040EA1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single" w:sz="4" w:space="0" w:color="auto"/>
              <w:bottom w:val="nil"/>
              <w:right w:val="nil"/>
            </w:tcBorders>
          </w:tcPr>
          <w:p w14:paraId="4560E25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30D93FF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nil"/>
            </w:tcBorders>
          </w:tcPr>
          <w:p w14:paraId="1976A37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7769FEC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nil"/>
              <w:right w:val="nil"/>
            </w:tcBorders>
          </w:tcPr>
          <w:p w14:paraId="3860A78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c>
          <w:tcPr>
            <w:tcW w:w="1037" w:type="dxa"/>
            <w:tcBorders>
              <w:top w:val="nil"/>
              <w:left w:val="nil"/>
              <w:bottom w:val="nil"/>
              <w:right w:val="single" w:sz="4" w:space="0" w:color="auto"/>
            </w:tcBorders>
          </w:tcPr>
          <w:p w14:paraId="6F07FAE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0.000</w:t>
            </w:r>
          </w:p>
        </w:tc>
      </w:tr>
      <w:tr w:rsidR="00203AFC" w:rsidRPr="00E92153" w14:paraId="6D41D664" w14:textId="77777777" w:rsidTr="00F26EF7">
        <w:trPr>
          <w:trHeight w:val="239"/>
          <w:jc w:val="center"/>
        </w:trPr>
        <w:tc>
          <w:tcPr>
            <w:tcW w:w="1804" w:type="dxa"/>
            <w:tcBorders>
              <w:top w:val="nil"/>
              <w:left w:val="single" w:sz="4" w:space="0" w:color="auto"/>
              <w:bottom w:val="nil"/>
              <w:right w:val="single" w:sz="4" w:space="0" w:color="auto"/>
            </w:tcBorders>
          </w:tcPr>
          <w:p w14:paraId="3FF00150"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756F2A8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(0.503)</w:t>
            </w:r>
          </w:p>
        </w:tc>
        <w:tc>
          <w:tcPr>
            <w:tcW w:w="1037" w:type="dxa"/>
            <w:tcBorders>
              <w:top w:val="nil"/>
              <w:left w:val="nil"/>
              <w:bottom w:val="nil"/>
              <w:right w:val="nil"/>
            </w:tcBorders>
          </w:tcPr>
          <w:p w14:paraId="44BFA6C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(0.485)</w:t>
            </w:r>
          </w:p>
        </w:tc>
        <w:tc>
          <w:tcPr>
            <w:tcW w:w="1037" w:type="dxa"/>
            <w:tcBorders>
              <w:top w:val="nil"/>
              <w:left w:val="nil"/>
              <w:bottom w:val="nil"/>
              <w:right w:val="nil"/>
            </w:tcBorders>
          </w:tcPr>
          <w:p w14:paraId="076D23F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(0.424)</w:t>
            </w:r>
          </w:p>
        </w:tc>
        <w:tc>
          <w:tcPr>
            <w:tcW w:w="1037" w:type="dxa"/>
            <w:tcBorders>
              <w:top w:val="nil"/>
              <w:left w:val="nil"/>
              <w:bottom w:val="nil"/>
              <w:right w:val="nil"/>
            </w:tcBorders>
          </w:tcPr>
          <w:p w14:paraId="010A6DA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(0.408)</w:t>
            </w:r>
          </w:p>
        </w:tc>
        <w:tc>
          <w:tcPr>
            <w:tcW w:w="1037" w:type="dxa"/>
            <w:tcBorders>
              <w:top w:val="nil"/>
              <w:left w:val="nil"/>
              <w:bottom w:val="nil"/>
              <w:right w:val="nil"/>
            </w:tcBorders>
          </w:tcPr>
          <w:p w14:paraId="081CE00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(0.818)</w:t>
            </w:r>
          </w:p>
        </w:tc>
        <w:tc>
          <w:tcPr>
            <w:tcW w:w="1037" w:type="dxa"/>
            <w:tcBorders>
              <w:top w:val="nil"/>
              <w:left w:val="nil"/>
              <w:bottom w:val="nil"/>
              <w:right w:val="single" w:sz="4" w:space="0" w:color="auto"/>
            </w:tcBorders>
          </w:tcPr>
          <w:p w14:paraId="56CC4AC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(0.797)</w:t>
            </w:r>
          </w:p>
        </w:tc>
        <w:tc>
          <w:tcPr>
            <w:tcW w:w="1037" w:type="dxa"/>
            <w:tcBorders>
              <w:top w:val="nil"/>
              <w:left w:val="single" w:sz="4" w:space="0" w:color="auto"/>
              <w:bottom w:val="nil"/>
              <w:right w:val="nil"/>
            </w:tcBorders>
          </w:tcPr>
          <w:p w14:paraId="765CD95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(0.413)</w:t>
            </w:r>
          </w:p>
        </w:tc>
        <w:tc>
          <w:tcPr>
            <w:tcW w:w="1037" w:type="dxa"/>
            <w:tcBorders>
              <w:top w:val="nil"/>
              <w:left w:val="nil"/>
              <w:bottom w:val="nil"/>
              <w:right w:val="nil"/>
            </w:tcBorders>
          </w:tcPr>
          <w:p w14:paraId="630BC80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(0.394)</w:t>
            </w:r>
          </w:p>
        </w:tc>
        <w:tc>
          <w:tcPr>
            <w:tcW w:w="1037" w:type="dxa"/>
            <w:tcBorders>
              <w:top w:val="nil"/>
              <w:left w:val="nil"/>
              <w:bottom w:val="nil"/>
              <w:right w:val="nil"/>
            </w:tcBorders>
          </w:tcPr>
          <w:p w14:paraId="5606CA4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(0.346)</w:t>
            </w:r>
          </w:p>
        </w:tc>
        <w:tc>
          <w:tcPr>
            <w:tcW w:w="1037" w:type="dxa"/>
            <w:tcBorders>
              <w:top w:val="nil"/>
              <w:left w:val="nil"/>
              <w:bottom w:val="nil"/>
              <w:right w:val="nil"/>
            </w:tcBorders>
          </w:tcPr>
          <w:p w14:paraId="5D8AF60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(0.328)</w:t>
            </w:r>
          </w:p>
        </w:tc>
        <w:tc>
          <w:tcPr>
            <w:tcW w:w="1037" w:type="dxa"/>
            <w:tcBorders>
              <w:top w:val="nil"/>
              <w:left w:val="nil"/>
              <w:bottom w:val="nil"/>
              <w:right w:val="nil"/>
            </w:tcBorders>
          </w:tcPr>
          <w:p w14:paraId="370D94D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(0.919)</w:t>
            </w:r>
          </w:p>
        </w:tc>
        <w:tc>
          <w:tcPr>
            <w:tcW w:w="1037" w:type="dxa"/>
            <w:tcBorders>
              <w:top w:val="nil"/>
              <w:left w:val="nil"/>
              <w:bottom w:val="nil"/>
              <w:right w:val="single" w:sz="4" w:space="0" w:color="auto"/>
            </w:tcBorders>
          </w:tcPr>
          <w:p w14:paraId="1F146A6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(0.896)</w:t>
            </w:r>
          </w:p>
        </w:tc>
      </w:tr>
      <w:tr w:rsidR="00203AFC" w:rsidRPr="00E92153" w14:paraId="2DB6B687" w14:textId="77777777" w:rsidTr="00F26EF7">
        <w:trPr>
          <w:trHeight w:val="239"/>
          <w:jc w:val="center"/>
        </w:trPr>
        <w:tc>
          <w:tcPr>
            <w:tcW w:w="1804" w:type="dxa"/>
            <w:tcBorders>
              <w:top w:val="nil"/>
              <w:left w:val="single" w:sz="4" w:space="0" w:color="auto"/>
              <w:bottom w:val="nil"/>
              <w:right w:val="single" w:sz="4" w:space="0" w:color="auto"/>
            </w:tcBorders>
          </w:tcPr>
          <w:p w14:paraId="11CA9B4A"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Inverse Mills ratio</w:t>
            </w:r>
          </w:p>
        </w:tc>
        <w:tc>
          <w:tcPr>
            <w:tcW w:w="1037" w:type="dxa"/>
            <w:tcBorders>
              <w:top w:val="nil"/>
              <w:left w:val="single" w:sz="4" w:space="0" w:color="auto"/>
              <w:bottom w:val="nil"/>
              <w:right w:val="nil"/>
            </w:tcBorders>
          </w:tcPr>
          <w:p w14:paraId="24B41B2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2C82ACF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2C334F7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477D1F4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262537A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single" w:sz="4" w:space="0" w:color="auto"/>
            </w:tcBorders>
          </w:tcPr>
          <w:p w14:paraId="7CD544E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1CC245F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nil"/>
            </w:tcBorders>
          </w:tcPr>
          <w:p w14:paraId="6401DC2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-0.016</w:t>
            </w:r>
          </w:p>
        </w:tc>
        <w:tc>
          <w:tcPr>
            <w:tcW w:w="1037" w:type="dxa"/>
            <w:tcBorders>
              <w:top w:val="nil"/>
              <w:left w:val="nil"/>
              <w:bottom w:val="nil"/>
              <w:right w:val="nil"/>
            </w:tcBorders>
          </w:tcPr>
          <w:p w14:paraId="3668C24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nil"/>
              <w:bottom w:val="nil"/>
              <w:right w:val="nil"/>
            </w:tcBorders>
          </w:tcPr>
          <w:p w14:paraId="6BF2EBE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nil"/>
              <w:bottom w:val="nil"/>
              <w:right w:val="nil"/>
            </w:tcBorders>
          </w:tcPr>
          <w:p w14:paraId="6150ADE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0.013</w:t>
            </w:r>
          </w:p>
        </w:tc>
        <w:tc>
          <w:tcPr>
            <w:tcW w:w="1037" w:type="dxa"/>
            <w:tcBorders>
              <w:top w:val="nil"/>
              <w:left w:val="nil"/>
              <w:bottom w:val="nil"/>
              <w:right w:val="single" w:sz="4" w:space="0" w:color="auto"/>
            </w:tcBorders>
          </w:tcPr>
          <w:p w14:paraId="6F2D08C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0.013</w:t>
            </w:r>
          </w:p>
        </w:tc>
      </w:tr>
      <w:tr w:rsidR="00203AFC" w:rsidRPr="00E92153" w14:paraId="000B17ED" w14:textId="77777777" w:rsidTr="00F26EF7">
        <w:trPr>
          <w:trHeight w:val="260"/>
          <w:jc w:val="center"/>
        </w:trPr>
        <w:tc>
          <w:tcPr>
            <w:tcW w:w="1804" w:type="dxa"/>
            <w:tcBorders>
              <w:top w:val="nil"/>
              <w:left w:val="single" w:sz="4" w:space="0" w:color="auto"/>
              <w:bottom w:val="nil"/>
              <w:right w:val="single" w:sz="4" w:space="0" w:color="auto"/>
            </w:tcBorders>
          </w:tcPr>
          <w:p w14:paraId="558512D0"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6D2F911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54DF511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1637B34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71E6952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nil"/>
            </w:tcBorders>
          </w:tcPr>
          <w:p w14:paraId="35F4962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nil"/>
              <w:bottom w:val="nil"/>
              <w:right w:val="single" w:sz="4" w:space="0" w:color="auto"/>
            </w:tcBorders>
          </w:tcPr>
          <w:p w14:paraId="0331AE7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37" w:type="dxa"/>
            <w:tcBorders>
              <w:top w:val="nil"/>
              <w:left w:val="single" w:sz="4" w:space="0" w:color="auto"/>
              <w:bottom w:val="nil"/>
              <w:right w:val="nil"/>
            </w:tcBorders>
          </w:tcPr>
          <w:p w14:paraId="23FFB41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(0.191)</w:t>
            </w:r>
          </w:p>
        </w:tc>
        <w:tc>
          <w:tcPr>
            <w:tcW w:w="1037" w:type="dxa"/>
            <w:tcBorders>
              <w:top w:val="nil"/>
              <w:left w:val="nil"/>
              <w:bottom w:val="nil"/>
              <w:right w:val="nil"/>
            </w:tcBorders>
          </w:tcPr>
          <w:p w14:paraId="23ACEFE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(0.198)</w:t>
            </w:r>
          </w:p>
        </w:tc>
        <w:tc>
          <w:tcPr>
            <w:tcW w:w="1037" w:type="dxa"/>
            <w:tcBorders>
              <w:top w:val="nil"/>
              <w:left w:val="nil"/>
              <w:bottom w:val="nil"/>
              <w:right w:val="nil"/>
            </w:tcBorders>
          </w:tcPr>
          <w:p w14:paraId="3C7BA8EA"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(0.691)</w:t>
            </w:r>
          </w:p>
        </w:tc>
        <w:tc>
          <w:tcPr>
            <w:tcW w:w="1037" w:type="dxa"/>
            <w:tcBorders>
              <w:top w:val="nil"/>
              <w:left w:val="nil"/>
              <w:bottom w:val="nil"/>
              <w:right w:val="nil"/>
            </w:tcBorders>
          </w:tcPr>
          <w:p w14:paraId="6F0BDD7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(0.699)</w:t>
            </w:r>
          </w:p>
        </w:tc>
        <w:tc>
          <w:tcPr>
            <w:tcW w:w="1037" w:type="dxa"/>
            <w:tcBorders>
              <w:top w:val="nil"/>
              <w:left w:val="nil"/>
              <w:bottom w:val="nil"/>
              <w:right w:val="nil"/>
            </w:tcBorders>
          </w:tcPr>
          <w:p w14:paraId="353D055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(0.503)</w:t>
            </w:r>
          </w:p>
        </w:tc>
        <w:tc>
          <w:tcPr>
            <w:tcW w:w="1037" w:type="dxa"/>
            <w:tcBorders>
              <w:top w:val="nil"/>
              <w:left w:val="nil"/>
              <w:bottom w:val="nil"/>
              <w:right w:val="single" w:sz="4" w:space="0" w:color="auto"/>
            </w:tcBorders>
          </w:tcPr>
          <w:p w14:paraId="01038B7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(0.514)</w:t>
            </w:r>
          </w:p>
        </w:tc>
      </w:tr>
      <w:tr w:rsidR="00203AFC" w:rsidRPr="00E92153" w14:paraId="047046AA" w14:textId="77777777" w:rsidTr="00F26EF7">
        <w:trPr>
          <w:trHeight w:val="239"/>
          <w:jc w:val="center"/>
        </w:trPr>
        <w:tc>
          <w:tcPr>
            <w:tcW w:w="1804" w:type="dxa"/>
            <w:tcBorders>
              <w:top w:val="nil"/>
              <w:left w:val="single" w:sz="4" w:space="0" w:color="auto"/>
              <w:bottom w:val="nil"/>
              <w:right w:val="single" w:sz="4" w:space="0" w:color="auto"/>
            </w:tcBorders>
          </w:tcPr>
          <w:p w14:paraId="44A18696"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Firm-fixed effect</w:t>
            </w:r>
          </w:p>
        </w:tc>
        <w:tc>
          <w:tcPr>
            <w:tcW w:w="1037" w:type="dxa"/>
            <w:tcBorders>
              <w:top w:val="nil"/>
              <w:left w:val="single" w:sz="4" w:space="0" w:color="auto"/>
              <w:right w:val="nil"/>
            </w:tcBorders>
          </w:tcPr>
          <w:p w14:paraId="03B50345"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tcBorders>
          </w:tcPr>
          <w:p w14:paraId="524B2211"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2766C244"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2C37673F"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nil"/>
            </w:tcBorders>
          </w:tcPr>
          <w:p w14:paraId="6480ACBC"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single" w:sz="4" w:space="0" w:color="auto"/>
            </w:tcBorders>
          </w:tcPr>
          <w:p w14:paraId="376F81C3"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single" w:sz="4" w:space="0" w:color="auto"/>
              <w:right w:val="nil"/>
            </w:tcBorders>
          </w:tcPr>
          <w:p w14:paraId="4BD1EB08"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tcBorders>
          </w:tcPr>
          <w:p w14:paraId="4F327FE6"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5F618D45"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3C756D6D"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nil"/>
            </w:tcBorders>
          </w:tcPr>
          <w:p w14:paraId="7FF3D4DF"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bottom w:val="nil"/>
              <w:right w:val="single" w:sz="4" w:space="0" w:color="auto"/>
            </w:tcBorders>
          </w:tcPr>
          <w:p w14:paraId="483A6CE4"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E92153" w14:paraId="340FB113" w14:textId="77777777" w:rsidTr="00F26EF7">
        <w:trPr>
          <w:trHeight w:val="239"/>
          <w:jc w:val="center"/>
        </w:trPr>
        <w:tc>
          <w:tcPr>
            <w:tcW w:w="1804" w:type="dxa"/>
            <w:tcBorders>
              <w:top w:val="nil"/>
              <w:left w:val="single" w:sz="4" w:space="0" w:color="auto"/>
              <w:bottom w:val="nil"/>
              <w:right w:val="single" w:sz="4" w:space="0" w:color="auto"/>
            </w:tcBorders>
          </w:tcPr>
          <w:p w14:paraId="6253A772"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Industry-fixed effect</w:t>
            </w:r>
          </w:p>
        </w:tc>
        <w:tc>
          <w:tcPr>
            <w:tcW w:w="1037" w:type="dxa"/>
            <w:tcBorders>
              <w:top w:val="nil"/>
              <w:left w:val="single" w:sz="4" w:space="0" w:color="auto"/>
              <w:right w:val="nil"/>
            </w:tcBorders>
          </w:tcPr>
          <w:p w14:paraId="3E4BA964"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tcBorders>
          </w:tcPr>
          <w:p w14:paraId="77AE2729"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6F2134D2"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67F44FE7"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nil"/>
            </w:tcBorders>
          </w:tcPr>
          <w:p w14:paraId="22AA3540"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single" w:sz="4" w:space="0" w:color="auto"/>
            </w:tcBorders>
          </w:tcPr>
          <w:p w14:paraId="76C9940A"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single" w:sz="4" w:space="0" w:color="auto"/>
              <w:right w:val="nil"/>
            </w:tcBorders>
          </w:tcPr>
          <w:p w14:paraId="2E4141E3"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tcBorders>
          </w:tcPr>
          <w:p w14:paraId="18897DDB"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6DADEC9C"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445B0366"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nil"/>
            </w:tcBorders>
          </w:tcPr>
          <w:p w14:paraId="729E3B17"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bottom w:val="nil"/>
              <w:right w:val="single" w:sz="4" w:space="0" w:color="auto"/>
            </w:tcBorders>
          </w:tcPr>
          <w:p w14:paraId="3B4DD5CB"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E92153" w14:paraId="4453A0A0" w14:textId="77777777" w:rsidTr="00F26EF7">
        <w:trPr>
          <w:trHeight w:val="239"/>
          <w:jc w:val="center"/>
        </w:trPr>
        <w:tc>
          <w:tcPr>
            <w:tcW w:w="1804" w:type="dxa"/>
            <w:tcBorders>
              <w:top w:val="nil"/>
              <w:left w:val="single" w:sz="4" w:space="0" w:color="auto"/>
              <w:bottom w:val="nil"/>
              <w:right w:val="single" w:sz="4" w:space="0" w:color="auto"/>
            </w:tcBorders>
          </w:tcPr>
          <w:p w14:paraId="5909080F"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Year-fixed effect</w:t>
            </w:r>
          </w:p>
        </w:tc>
        <w:tc>
          <w:tcPr>
            <w:tcW w:w="1037" w:type="dxa"/>
            <w:tcBorders>
              <w:top w:val="nil"/>
              <w:left w:val="single" w:sz="4" w:space="0" w:color="auto"/>
              <w:right w:val="nil"/>
            </w:tcBorders>
          </w:tcPr>
          <w:p w14:paraId="4A86FF57"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tcBorders>
          </w:tcPr>
          <w:p w14:paraId="37FE88EB"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3AD770D2"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760FECC5"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nil"/>
            </w:tcBorders>
          </w:tcPr>
          <w:p w14:paraId="5BFB4284"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single" w:sz="4" w:space="0" w:color="auto"/>
            </w:tcBorders>
          </w:tcPr>
          <w:p w14:paraId="5133B305"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single" w:sz="4" w:space="0" w:color="auto"/>
              <w:right w:val="nil"/>
            </w:tcBorders>
          </w:tcPr>
          <w:p w14:paraId="4767A454"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tcBorders>
          </w:tcPr>
          <w:p w14:paraId="6E17F85D"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289FFD6D"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tcBorders>
          </w:tcPr>
          <w:p w14:paraId="1CC9F8F8"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right w:val="nil"/>
            </w:tcBorders>
          </w:tcPr>
          <w:p w14:paraId="0B6108AE"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37" w:type="dxa"/>
            <w:tcBorders>
              <w:top w:val="nil"/>
              <w:left w:val="nil"/>
              <w:bottom w:val="nil"/>
              <w:right w:val="single" w:sz="4" w:space="0" w:color="auto"/>
            </w:tcBorders>
          </w:tcPr>
          <w:p w14:paraId="2496B2BC" w14:textId="77777777" w:rsidR="00203AFC" w:rsidRPr="00F64AF8"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E92153" w14:paraId="7AA5C26E" w14:textId="77777777" w:rsidTr="00F26EF7">
        <w:trPr>
          <w:trHeight w:val="239"/>
          <w:jc w:val="center"/>
        </w:trPr>
        <w:tc>
          <w:tcPr>
            <w:tcW w:w="1804" w:type="dxa"/>
            <w:tcBorders>
              <w:top w:val="nil"/>
              <w:left w:val="single" w:sz="4" w:space="0" w:color="auto"/>
              <w:bottom w:val="nil"/>
              <w:right w:val="single" w:sz="4" w:space="0" w:color="auto"/>
            </w:tcBorders>
          </w:tcPr>
          <w:p w14:paraId="5745FB28"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Constant</w:t>
            </w:r>
          </w:p>
        </w:tc>
        <w:tc>
          <w:tcPr>
            <w:tcW w:w="1037" w:type="dxa"/>
            <w:tcBorders>
              <w:top w:val="nil"/>
              <w:left w:val="single" w:sz="4" w:space="0" w:color="auto"/>
              <w:bottom w:val="nil"/>
              <w:right w:val="nil"/>
            </w:tcBorders>
          </w:tcPr>
          <w:p w14:paraId="32C10FF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0.096***</w:t>
            </w:r>
          </w:p>
        </w:tc>
        <w:tc>
          <w:tcPr>
            <w:tcW w:w="1037" w:type="dxa"/>
            <w:tcBorders>
              <w:top w:val="nil"/>
              <w:left w:val="nil"/>
              <w:bottom w:val="nil"/>
              <w:right w:val="nil"/>
            </w:tcBorders>
          </w:tcPr>
          <w:p w14:paraId="338F2A5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0.092***</w:t>
            </w:r>
          </w:p>
        </w:tc>
        <w:tc>
          <w:tcPr>
            <w:tcW w:w="1037" w:type="dxa"/>
            <w:tcBorders>
              <w:top w:val="nil"/>
              <w:left w:val="nil"/>
              <w:bottom w:val="nil"/>
              <w:right w:val="nil"/>
            </w:tcBorders>
          </w:tcPr>
          <w:p w14:paraId="16570AE5"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0.014</w:t>
            </w:r>
          </w:p>
        </w:tc>
        <w:tc>
          <w:tcPr>
            <w:tcW w:w="1037" w:type="dxa"/>
            <w:tcBorders>
              <w:top w:val="nil"/>
              <w:left w:val="nil"/>
              <w:bottom w:val="nil"/>
              <w:right w:val="nil"/>
            </w:tcBorders>
          </w:tcPr>
          <w:p w14:paraId="24499FC7"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0.010</w:t>
            </w:r>
          </w:p>
        </w:tc>
        <w:tc>
          <w:tcPr>
            <w:tcW w:w="1037" w:type="dxa"/>
            <w:tcBorders>
              <w:top w:val="nil"/>
              <w:left w:val="nil"/>
              <w:bottom w:val="nil"/>
              <w:right w:val="nil"/>
            </w:tcBorders>
          </w:tcPr>
          <w:p w14:paraId="37834BB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0.023</w:t>
            </w:r>
          </w:p>
        </w:tc>
        <w:tc>
          <w:tcPr>
            <w:tcW w:w="1037" w:type="dxa"/>
            <w:tcBorders>
              <w:top w:val="nil"/>
              <w:left w:val="nil"/>
              <w:bottom w:val="nil"/>
              <w:right w:val="single" w:sz="4" w:space="0" w:color="auto"/>
            </w:tcBorders>
          </w:tcPr>
          <w:p w14:paraId="42FB9A3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0.019</w:t>
            </w:r>
          </w:p>
        </w:tc>
        <w:tc>
          <w:tcPr>
            <w:tcW w:w="1037" w:type="dxa"/>
            <w:tcBorders>
              <w:top w:val="nil"/>
              <w:left w:val="single" w:sz="4" w:space="0" w:color="auto"/>
              <w:bottom w:val="nil"/>
              <w:right w:val="nil"/>
            </w:tcBorders>
          </w:tcPr>
          <w:p w14:paraId="4957424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0.148***</w:t>
            </w:r>
          </w:p>
        </w:tc>
        <w:tc>
          <w:tcPr>
            <w:tcW w:w="1037" w:type="dxa"/>
            <w:tcBorders>
              <w:top w:val="nil"/>
              <w:left w:val="nil"/>
              <w:bottom w:val="nil"/>
              <w:right w:val="nil"/>
            </w:tcBorders>
          </w:tcPr>
          <w:p w14:paraId="3396C75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0.143***</w:t>
            </w:r>
          </w:p>
        </w:tc>
        <w:tc>
          <w:tcPr>
            <w:tcW w:w="1037" w:type="dxa"/>
            <w:tcBorders>
              <w:top w:val="nil"/>
              <w:left w:val="nil"/>
              <w:bottom w:val="nil"/>
              <w:right w:val="nil"/>
            </w:tcBorders>
          </w:tcPr>
          <w:p w14:paraId="3A6AC9E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0.036</w:t>
            </w:r>
          </w:p>
        </w:tc>
        <w:tc>
          <w:tcPr>
            <w:tcW w:w="1037" w:type="dxa"/>
            <w:tcBorders>
              <w:top w:val="nil"/>
              <w:left w:val="nil"/>
              <w:bottom w:val="nil"/>
              <w:right w:val="nil"/>
            </w:tcBorders>
          </w:tcPr>
          <w:p w14:paraId="2DD130B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0.031</w:t>
            </w:r>
          </w:p>
        </w:tc>
        <w:tc>
          <w:tcPr>
            <w:tcW w:w="1037" w:type="dxa"/>
            <w:tcBorders>
              <w:top w:val="nil"/>
              <w:left w:val="nil"/>
              <w:bottom w:val="nil"/>
              <w:right w:val="nil"/>
            </w:tcBorders>
          </w:tcPr>
          <w:p w14:paraId="4D47798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-0.005</w:t>
            </w:r>
          </w:p>
        </w:tc>
        <w:tc>
          <w:tcPr>
            <w:tcW w:w="1037" w:type="dxa"/>
            <w:tcBorders>
              <w:top w:val="nil"/>
              <w:left w:val="nil"/>
              <w:bottom w:val="nil"/>
              <w:right w:val="single" w:sz="4" w:space="0" w:color="auto"/>
            </w:tcBorders>
          </w:tcPr>
          <w:p w14:paraId="4A0D489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r>
      <w:tr w:rsidR="00203AFC" w:rsidRPr="00E92153" w14:paraId="33DFAFDB" w14:textId="77777777" w:rsidTr="00F26EF7">
        <w:trPr>
          <w:trHeight w:val="239"/>
          <w:jc w:val="center"/>
        </w:trPr>
        <w:tc>
          <w:tcPr>
            <w:tcW w:w="1804" w:type="dxa"/>
            <w:tcBorders>
              <w:top w:val="nil"/>
              <w:left w:val="single" w:sz="4" w:space="0" w:color="auto"/>
              <w:bottom w:val="single" w:sz="4" w:space="0" w:color="auto"/>
              <w:right w:val="single" w:sz="4" w:space="0" w:color="auto"/>
            </w:tcBorders>
          </w:tcPr>
          <w:p w14:paraId="4420FB69"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37" w:type="dxa"/>
            <w:tcBorders>
              <w:top w:val="nil"/>
              <w:left w:val="single" w:sz="4" w:space="0" w:color="auto"/>
              <w:bottom w:val="single" w:sz="4" w:space="0" w:color="auto"/>
              <w:right w:val="nil"/>
            </w:tcBorders>
          </w:tcPr>
          <w:p w14:paraId="4059B1F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(0.001)</w:t>
            </w:r>
          </w:p>
        </w:tc>
        <w:tc>
          <w:tcPr>
            <w:tcW w:w="1037" w:type="dxa"/>
            <w:tcBorders>
              <w:top w:val="nil"/>
              <w:left w:val="nil"/>
              <w:bottom w:val="single" w:sz="4" w:space="0" w:color="auto"/>
              <w:right w:val="nil"/>
            </w:tcBorders>
          </w:tcPr>
          <w:p w14:paraId="4C0CAA1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(0.002)</w:t>
            </w:r>
          </w:p>
        </w:tc>
        <w:tc>
          <w:tcPr>
            <w:tcW w:w="1037" w:type="dxa"/>
            <w:tcBorders>
              <w:top w:val="nil"/>
              <w:left w:val="nil"/>
              <w:bottom w:val="single" w:sz="4" w:space="0" w:color="auto"/>
              <w:right w:val="nil"/>
            </w:tcBorders>
          </w:tcPr>
          <w:p w14:paraId="1CE5328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(0.714)</w:t>
            </w:r>
          </w:p>
        </w:tc>
        <w:tc>
          <w:tcPr>
            <w:tcW w:w="1037" w:type="dxa"/>
            <w:tcBorders>
              <w:top w:val="nil"/>
              <w:left w:val="nil"/>
              <w:bottom w:val="single" w:sz="4" w:space="0" w:color="auto"/>
              <w:right w:val="nil"/>
            </w:tcBorders>
          </w:tcPr>
          <w:p w14:paraId="1FCF610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(0.805)</w:t>
            </w:r>
          </w:p>
        </w:tc>
        <w:tc>
          <w:tcPr>
            <w:tcW w:w="1037" w:type="dxa"/>
            <w:tcBorders>
              <w:top w:val="nil"/>
              <w:left w:val="nil"/>
              <w:bottom w:val="single" w:sz="4" w:space="0" w:color="auto"/>
              <w:right w:val="nil"/>
            </w:tcBorders>
          </w:tcPr>
          <w:p w14:paraId="71C9D4B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(0.729)</w:t>
            </w:r>
          </w:p>
        </w:tc>
        <w:tc>
          <w:tcPr>
            <w:tcW w:w="1037" w:type="dxa"/>
            <w:tcBorders>
              <w:top w:val="nil"/>
              <w:left w:val="nil"/>
              <w:bottom w:val="single" w:sz="4" w:space="0" w:color="auto"/>
              <w:right w:val="single" w:sz="4" w:space="0" w:color="auto"/>
            </w:tcBorders>
          </w:tcPr>
          <w:p w14:paraId="66F2001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(0.783)</w:t>
            </w:r>
          </w:p>
        </w:tc>
        <w:tc>
          <w:tcPr>
            <w:tcW w:w="1037" w:type="dxa"/>
            <w:tcBorders>
              <w:top w:val="nil"/>
              <w:left w:val="single" w:sz="4" w:space="0" w:color="auto"/>
              <w:bottom w:val="single" w:sz="4" w:space="0" w:color="auto"/>
              <w:right w:val="nil"/>
            </w:tcBorders>
          </w:tcPr>
          <w:p w14:paraId="6CF95D9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(0.005)</w:t>
            </w:r>
          </w:p>
        </w:tc>
        <w:tc>
          <w:tcPr>
            <w:tcW w:w="1037" w:type="dxa"/>
            <w:tcBorders>
              <w:top w:val="nil"/>
              <w:left w:val="nil"/>
              <w:bottom w:val="single" w:sz="4" w:space="0" w:color="auto"/>
              <w:right w:val="nil"/>
            </w:tcBorders>
          </w:tcPr>
          <w:p w14:paraId="3589879C"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(0.006)</w:t>
            </w:r>
          </w:p>
        </w:tc>
        <w:tc>
          <w:tcPr>
            <w:tcW w:w="1037" w:type="dxa"/>
            <w:tcBorders>
              <w:top w:val="nil"/>
              <w:left w:val="nil"/>
              <w:bottom w:val="single" w:sz="4" w:space="0" w:color="auto"/>
              <w:right w:val="nil"/>
            </w:tcBorders>
          </w:tcPr>
          <w:p w14:paraId="78244668"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(0.561)</w:t>
            </w:r>
          </w:p>
        </w:tc>
        <w:tc>
          <w:tcPr>
            <w:tcW w:w="1037" w:type="dxa"/>
            <w:tcBorders>
              <w:top w:val="nil"/>
              <w:left w:val="nil"/>
              <w:bottom w:val="single" w:sz="4" w:space="0" w:color="auto"/>
              <w:right w:val="nil"/>
            </w:tcBorders>
          </w:tcPr>
          <w:p w14:paraId="22AE02B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(0.610)</w:t>
            </w:r>
          </w:p>
        </w:tc>
        <w:tc>
          <w:tcPr>
            <w:tcW w:w="1037" w:type="dxa"/>
            <w:tcBorders>
              <w:top w:val="nil"/>
              <w:left w:val="nil"/>
              <w:bottom w:val="single" w:sz="4" w:space="0" w:color="auto"/>
              <w:right w:val="nil"/>
            </w:tcBorders>
          </w:tcPr>
          <w:p w14:paraId="08AACE9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(0.953)</w:t>
            </w:r>
          </w:p>
        </w:tc>
        <w:tc>
          <w:tcPr>
            <w:tcW w:w="1037" w:type="dxa"/>
            <w:tcBorders>
              <w:top w:val="nil"/>
              <w:left w:val="nil"/>
              <w:bottom w:val="single" w:sz="4" w:space="0" w:color="auto"/>
              <w:right w:val="single" w:sz="4" w:space="0" w:color="auto"/>
            </w:tcBorders>
          </w:tcPr>
          <w:p w14:paraId="1BC37156"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(0.939)</w:t>
            </w:r>
          </w:p>
        </w:tc>
      </w:tr>
      <w:tr w:rsidR="00203AFC" w:rsidRPr="00E92153" w14:paraId="3C33785C" w14:textId="77777777" w:rsidTr="00F26EF7">
        <w:trPr>
          <w:trHeight w:val="239"/>
          <w:jc w:val="center"/>
        </w:trPr>
        <w:tc>
          <w:tcPr>
            <w:tcW w:w="1804" w:type="dxa"/>
            <w:tcBorders>
              <w:top w:val="single" w:sz="4" w:space="0" w:color="auto"/>
              <w:left w:val="single" w:sz="4" w:space="0" w:color="auto"/>
              <w:bottom w:val="nil"/>
              <w:right w:val="single" w:sz="4" w:space="0" w:color="auto"/>
            </w:tcBorders>
          </w:tcPr>
          <w:p w14:paraId="276A4691" w14:textId="77777777" w:rsidR="00203AFC" w:rsidRPr="00E92153" w:rsidRDefault="00E151DF"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N</w:t>
            </w:r>
            <w:r w:rsidR="00203AFC" w:rsidRPr="00E92153">
              <w:rPr>
                <w:rFonts w:ascii="Times number of dealsew Roman" w:hAnsi="Times number of dealsew Roman"/>
                <w:sz w:val="18"/>
                <w:szCs w:val="18"/>
                <w:lang w:val="en-US"/>
              </w:rPr>
              <w:t>umber of deals</w:t>
            </w:r>
          </w:p>
        </w:tc>
        <w:tc>
          <w:tcPr>
            <w:tcW w:w="1037" w:type="dxa"/>
            <w:tcBorders>
              <w:top w:val="single" w:sz="4" w:space="0" w:color="auto"/>
              <w:left w:val="single" w:sz="4" w:space="0" w:color="auto"/>
              <w:bottom w:val="nil"/>
              <w:right w:val="nil"/>
            </w:tcBorders>
          </w:tcPr>
          <w:p w14:paraId="3321F2A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6022.000</w:t>
            </w:r>
          </w:p>
        </w:tc>
        <w:tc>
          <w:tcPr>
            <w:tcW w:w="1037" w:type="dxa"/>
            <w:tcBorders>
              <w:top w:val="single" w:sz="4" w:space="0" w:color="auto"/>
              <w:left w:val="nil"/>
              <w:bottom w:val="nil"/>
              <w:right w:val="nil"/>
            </w:tcBorders>
          </w:tcPr>
          <w:p w14:paraId="3865EF0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6022.000</w:t>
            </w:r>
          </w:p>
        </w:tc>
        <w:tc>
          <w:tcPr>
            <w:tcW w:w="1037" w:type="dxa"/>
            <w:tcBorders>
              <w:top w:val="single" w:sz="4" w:space="0" w:color="auto"/>
              <w:left w:val="nil"/>
              <w:bottom w:val="nil"/>
              <w:right w:val="nil"/>
            </w:tcBorders>
          </w:tcPr>
          <w:p w14:paraId="399049B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6022.000</w:t>
            </w:r>
          </w:p>
        </w:tc>
        <w:tc>
          <w:tcPr>
            <w:tcW w:w="1037" w:type="dxa"/>
            <w:tcBorders>
              <w:top w:val="single" w:sz="4" w:space="0" w:color="auto"/>
              <w:left w:val="nil"/>
              <w:bottom w:val="nil"/>
              <w:right w:val="nil"/>
            </w:tcBorders>
          </w:tcPr>
          <w:p w14:paraId="6F67FD3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6022.000</w:t>
            </w:r>
          </w:p>
        </w:tc>
        <w:tc>
          <w:tcPr>
            <w:tcW w:w="1037" w:type="dxa"/>
            <w:tcBorders>
              <w:top w:val="single" w:sz="4" w:space="0" w:color="auto"/>
              <w:left w:val="nil"/>
              <w:bottom w:val="nil"/>
              <w:right w:val="nil"/>
            </w:tcBorders>
          </w:tcPr>
          <w:p w14:paraId="03691E3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6022.000</w:t>
            </w:r>
          </w:p>
        </w:tc>
        <w:tc>
          <w:tcPr>
            <w:tcW w:w="1037" w:type="dxa"/>
            <w:tcBorders>
              <w:top w:val="single" w:sz="4" w:space="0" w:color="auto"/>
              <w:left w:val="nil"/>
              <w:bottom w:val="nil"/>
              <w:right w:val="single" w:sz="4" w:space="0" w:color="auto"/>
            </w:tcBorders>
          </w:tcPr>
          <w:p w14:paraId="72B9D11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6022.000</w:t>
            </w:r>
          </w:p>
        </w:tc>
        <w:tc>
          <w:tcPr>
            <w:tcW w:w="1037" w:type="dxa"/>
            <w:tcBorders>
              <w:top w:val="single" w:sz="4" w:space="0" w:color="auto"/>
              <w:left w:val="single" w:sz="4" w:space="0" w:color="auto"/>
              <w:bottom w:val="nil"/>
              <w:right w:val="nil"/>
            </w:tcBorders>
          </w:tcPr>
          <w:p w14:paraId="5D98464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5514.000</w:t>
            </w:r>
          </w:p>
        </w:tc>
        <w:tc>
          <w:tcPr>
            <w:tcW w:w="1037" w:type="dxa"/>
            <w:tcBorders>
              <w:top w:val="single" w:sz="4" w:space="0" w:color="auto"/>
              <w:left w:val="nil"/>
              <w:bottom w:val="nil"/>
              <w:right w:val="nil"/>
            </w:tcBorders>
          </w:tcPr>
          <w:p w14:paraId="35CC5494"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5514.000</w:t>
            </w:r>
          </w:p>
        </w:tc>
        <w:tc>
          <w:tcPr>
            <w:tcW w:w="1037" w:type="dxa"/>
            <w:tcBorders>
              <w:top w:val="single" w:sz="4" w:space="0" w:color="auto"/>
              <w:left w:val="nil"/>
              <w:bottom w:val="nil"/>
              <w:right w:val="nil"/>
            </w:tcBorders>
          </w:tcPr>
          <w:p w14:paraId="7AD57C3E"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5514.000</w:t>
            </w:r>
          </w:p>
        </w:tc>
        <w:tc>
          <w:tcPr>
            <w:tcW w:w="1037" w:type="dxa"/>
            <w:tcBorders>
              <w:top w:val="single" w:sz="4" w:space="0" w:color="auto"/>
              <w:left w:val="nil"/>
              <w:bottom w:val="nil"/>
              <w:right w:val="nil"/>
            </w:tcBorders>
          </w:tcPr>
          <w:p w14:paraId="6B0C457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5514.000</w:t>
            </w:r>
          </w:p>
        </w:tc>
        <w:tc>
          <w:tcPr>
            <w:tcW w:w="1037" w:type="dxa"/>
            <w:tcBorders>
              <w:top w:val="single" w:sz="4" w:space="0" w:color="auto"/>
              <w:left w:val="nil"/>
              <w:bottom w:val="nil"/>
              <w:right w:val="nil"/>
            </w:tcBorders>
          </w:tcPr>
          <w:p w14:paraId="50D2CD10"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5514.000</w:t>
            </w:r>
          </w:p>
        </w:tc>
        <w:tc>
          <w:tcPr>
            <w:tcW w:w="1037" w:type="dxa"/>
            <w:tcBorders>
              <w:top w:val="single" w:sz="4" w:space="0" w:color="auto"/>
              <w:left w:val="nil"/>
              <w:bottom w:val="nil"/>
              <w:right w:val="single" w:sz="4" w:space="0" w:color="auto"/>
            </w:tcBorders>
          </w:tcPr>
          <w:p w14:paraId="4211B40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5514.000</w:t>
            </w:r>
          </w:p>
        </w:tc>
      </w:tr>
      <w:tr w:rsidR="00203AFC" w:rsidRPr="00E92153" w14:paraId="01A2AE35" w14:textId="77777777" w:rsidTr="00F26EF7">
        <w:trPr>
          <w:trHeight w:val="239"/>
          <w:jc w:val="center"/>
        </w:trPr>
        <w:tc>
          <w:tcPr>
            <w:tcW w:w="1804" w:type="dxa"/>
            <w:tcBorders>
              <w:top w:val="nil"/>
              <w:left w:val="single" w:sz="4" w:space="0" w:color="auto"/>
              <w:bottom w:val="single" w:sz="4" w:space="0" w:color="auto"/>
              <w:right w:val="single" w:sz="4" w:space="0" w:color="auto"/>
            </w:tcBorders>
          </w:tcPr>
          <w:p w14:paraId="1D9D2DC7" w14:textId="77777777" w:rsidR="00203AFC" w:rsidRPr="00E92153"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R-squared</w:t>
            </w:r>
          </w:p>
        </w:tc>
        <w:tc>
          <w:tcPr>
            <w:tcW w:w="1037" w:type="dxa"/>
            <w:tcBorders>
              <w:top w:val="nil"/>
              <w:left w:val="single" w:sz="4" w:space="0" w:color="auto"/>
              <w:bottom w:val="single" w:sz="4" w:space="0" w:color="auto"/>
              <w:right w:val="nil"/>
            </w:tcBorders>
          </w:tcPr>
          <w:p w14:paraId="31F1E24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0.335</w:t>
            </w:r>
          </w:p>
        </w:tc>
        <w:tc>
          <w:tcPr>
            <w:tcW w:w="1037" w:type="dxa"/>
            <w:tcBorders>
              <w:top w:val="nil"/>
              <w:left w:val="nil"/>
              <w:bottom w:val="single" w:sz="4" w:space="0" w:color="auto"/>
              <w:right w:val="nil"/>
            </w:tcBorders>
          </w:tcPr>
          <w:p w14:paraId="2783172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0.335</w:t>
            </w:r>
          </w:p>
        </w:tc>
        <w:tc>
          <w:tcPr>
            <w:tcW w:w="1037" w:type="dxa"/>
            <w:tcBorders>
              <w:top w:val="nil"/>
              <w:left w:val="nil"/>
              <w:bottom w:val="single" w:sz="4" w:space="0" w:color="auto"/>
              <w:right w:val="nil"/>
            </w:tcBorders>
          </w:tcPr>
          <w:p w14:paraId="6B1C576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0.331</w:t>
            </w:r>
          </w:p>
        </w:tc>
        <w:tc>
          <w:tcPr>
            <w:tcW w:w="1037" w:type="dxa"/>
            <w:tcBorders>
              <w:top w:val="nil"/>
              <w:left w:val="nil"/>
              <w:bottom w:val="single" w:sz="4" w:space="0" w:color="auto"/>
              <w:right w:val="nil"/>
            </w:tcBorders>
          </w:tcPr>
          <w:p w14:paraId="395236F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0.331</w:t>
            </w:r>
          </w:p>
        </w:tc>
        <w:tc>
          <w:tcPr>
            <w:tcW w:w="1037" w:type="dxa"/>
            <w:tcBorders>
              <w:top w:val="nil"/>
              <w:left w:val="nil"/>
              <w:bottom w:val="single" w:sz="4" w:space="0" w:color="auto"/>
              <w:right w:val="nil"/>
            </w:tcBorders>
          </w:tcPr>
          <w:p w14:paraId="2213FAF3"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0.309</w:t>
            </w:r>
          </w:p>
        </w:tc>
        <w:tc>
          <w:tcPr>
            <w:tcW w:w="1037" w:type="dxa"/>
            <w:tcBorders>
              <w:top w:val="nil"/>
              <w:left w:val="nil"/>
              <w:bottom w:val="single" w:sz="4" w:space="0" w:color="auto"/>
              <w:right w:val="single" w:sz="4" w:space="0" w:color="auto"/>
            </w:tcBorders>
          </w:tcPr>
          <w:p w14:paraId="738F05D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0.310</w:t>
            </w:r>
          </w:p>
        </w:tc>
        <w:tc>
          <w:tcPr>
            <w:tcW w:w="1037" w:type="dxa"/>
            <w:tcBorders>
              <w:top w:val="nil"/>
              <w:left w:val="single" w:sz="4" w:space="0" w:color="auto"/>
              <w:bottom w:val="single" w:sz="4" w:space="0" w:color="auto"/>
              <w:right w:val="nil"/>
            </w:tcBorders>
          </w:tcPr>
          <w:p w14:paraId="50E08AA2"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0.340</w:t>
            </w:r>
          </w:p>
        </w:tc>
        <w:tc>
          <w:tcPr>
            <w:tcW w:w="1037" w:type="dxa"/>
            <w:tcBorders>
              <w:top w:val="nil"/>
              <w:left w:val="nil"/>
              <w:bottom w:val="single" w:sz="4" w:space="0" w:color="auto"/>
              <w:right w:val="nil"/>
            </w:tcBorders>
          </w:tcPr>
          <w:p w14:paraId="51334E3B"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0.341</w:t>
            </w:r>
          </w:p>
        </w:tc>
        <w:tc>
          <w:tcPr>
            <w:tcW w:w="1037" w:type="dxa"/>
            <w:tcBorders>
              <w:top w:val="nil"/>
              <w:left w:val="nil"/>
              <w:bottom w:val="single" w:sz="4" w:space="0" w:color="auto"/>
              <w:right w:val="nil"/>
            </w:tcBorders>
          </w:tcPr>
          <w:p w14:paraId="384CFE0F"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0.335</w:t>
            </w:r>
          </w:p>
        </w:tc>
        <w:tc>
          <w:tcPr>
            <w:tcW w:w="1037" w:type="dxa"/>
            <w:tcBorders>
              <w:top w:val="nil"/>
              <w:left w:val="nil"/>
              <w:bottom w:val="single" w:sz="4" w:space="0" w:color="auto"/>
              <w:right w:val="nil"/>
            </w:tcBorders>
          </w:tcPr>
          <w:p w14:paraId="7CBB4A01"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0.336</w:t>
            </w:r>
          </w:p>
        </w:tc>
        <w:tc>
          <w:tcPr>
            <w:tcW w:w="1037" w:type="dxa"/>
            <w:tcBorders>
              <w:top w:val="nil"/>
              <w:left w:val="nil"/>
              <w:bottom w:val="single" w:sz="4" w:space="0" w:color="auto"/>
              <w:right w:val="nil"/>
            </w:tcBorders>
          </w:tcPr>
          <w:p w14:paraId="38131049"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0.315</w:t>
            </w:r>
          </w:p>
        </w:tc>
        <w:tc>
          <w:tcPr>
            <w:tcW w:w="1037" w:type="dxa"/>
            <w:tcBorders>
              <w:top w:val="nil"/>
              <w:left w:val="nil"/>
              <w:bottom w:val="single" w:sz="4" w:space="0" w:color="auto"/>
              <w:right w:val="single" w:sz="4" w:space="0" w:color="auto"/>
            </w:tcBorders>
          </w:tcPr>
          <w:p w14:paraId="4E64872D" w14:textId="77777777" w:rsidR="00203AFC" w:rsidRPr="00E92153"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0.317</w:t>
            </w:r>
          </w:p>
        </w:tc>
      </w:tr>
    </w:tbl>
    <w:p w14:paraId="5901C719" w14:textId="77777777" w:rsidR="00203AFC" w:rsidRDefault="00203AFC" w:rsidP="00203AFC">
      <w:pPr>
        <w:widowControl w:val="0"/>
        <w:autoSpaceDE w:val="0"/>
        <w:autoSpaceDN w:val="0"/>
        <w:adjustRightInd w:val="0"/>
        <w:spacing w:after="0" w:line="240" w:lineRule="auto"/>
        <w:rPr>
          <w:rFonts w:ascii="Times number of dealsew Roman" w:hAnsi="Times number of dealsew Roman"/>
          <w:sz w:val="18"/>
          <w:szCs w:val="18"/>
          <w:lang w:val="en-US"/>
        </w:rPr>
      </w:pPr>
      <w:r w:rsidRPr="00E92153">
        <w:rPr>
          <w:rFonts w:ascii="Times number of dealsew Roman" w:hAnsi="Times number of dealsew Roman"/>
          <w:sz w:val="18"/>
          <w:szCs w:val="18"/>
          <w:lang w:val="en-US"/>
        </w:rPr>
        <w:t>This table shows ....</w:t>
      </w:r>
    </w:p>
    <w:p w14:paraId="343FEB7E" w14:textId="77777777" w:rsidR="00702F3B" w:rsidRPr="00382948" w:rsidRDefault="00702F3B" w:rsidP="00702F3B">
      <w:pPr>
        <w:spacing w:after="0" w:line="240" w:lineRule="auto"/>
        <w:ind w:left="720" w:righ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This table presents OLS results for the multinationality effect </w:t>
      </w:r>
      <w:r w:rsidRPr="00382948">
        <w:rPr>
          <w:rFonts w:ascii="Times New Roman" w:eastAsia="Times New Roman" w:hAnsi="Times New Roman" w:cs="Times New Roman"/>
          <w:sz w:val="20"/>
          <w:szCs w:val="20"/>
        </w:rPr>
        <w:t xml:space="preserve">on acquiring firms’ </w:t>
      </w:r>
      <w:r>
        <w:rPr>
          <w:rFonts w:ascii="Times New Roman" w:eastAsia="Times New Roman" w:hAnsi="Times New Roman" w:cs="Times New Roman"/>
          <w:sz w:val="20"/>
          <w:szCs w:val="20"/>
        </w:rPr>
        <w:t>acquisition</w:t>
      </w:r>
      <w:r w:rsidRPr="003829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performanc</w:t>
      </w:r>
      <w:r w:rsidRPr="00382948">
        <w:rPr>
          <w:rFonts w:ascii="Times New Roman" w:eastAsia="Times New Roman" w:hAnsi="Times New Roman" w:cs="Times New Roman"/>
          <w:sz w:val="20"/>
          <w:szCs w:val="20"/>
        </w:rPr>
        <w:t xml:space="preserve">e. The </w:t>
      </w:r>
      <w:r>
        <w:rPr>
          <w:rFonts w:ascii="Times New Roman" w:eastAsia="Times New Roman" w:hAnsi="Times New Roman" w:cs="Times New Roman"/>
          <w:sz w:val="20"/>
          <w:szCs w:val="20"/>
        </w:rPr>
        <w:t xml:space="preserve">MNC dummy is one if the acquiring firm is a MNC, otherwise zero. </w:t>
      </w:r>
      <w:r w:rsidRPr="00382948">
        <w:rPr>
          <w:rFonts w:ascii="Times New Roman" w:eastAsia="Times New Roman" w:hAnsi="Times New Roman" w:cs="Times New Roman"/>
          <w:sz w:val="20"/>
          <w:szCs w:val="20"/>
        </w:rPr>
        <w:t>Classification</w:t>
      </w:r>
      <w:r>
        <w:rPr>
          <w:rFonts w:ascii="Times New Roman" w:eastAsia="Times New Roman" w:hAnsi="Times New Roman" w:cs="Times New Roman"/>
          <w:sz w:val="20"/>
          <w:szCs w:val="20"/>
        </w:rPr>
        <w:t xml:space="preserve"> into DCs and MNCs is based on geographic segment-level data on foreign assets collected from Datastream.</w:t>
      </w:r>
      <w:r w:rsidRPr="003829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Foreign asset ratio is foreign assets scaled over by total assets. CARs are cumulative abnormal returns over the relevant event widows. Abnormal returns are based on the market model. </w:t>
      </w:r>
      <w:r w:rsidRPr="0054771E">
        <w:rPr>
          <w:rFonts w:ascii="Times New Roman" w:hAnsi="Times New Roman" w:cs="Times New Roman"/>
          <w:position w:val="-4"/>
        </w:rPr>
        <w:object w:dxaOrig="220" w:dyaOrig="260" w14:anchorId="54CF28CF">
          <v:shape id="_x0000_i1042" type="#_x0000_t75" style="width:14.25pt;height:14.25pt" o:ole="">
            <v:imagedata r:id="rId12" o:title=""/>
          </v:shape>
          <o:OLEObject Type="Embed" ProgID="Equation.3" ShapeID="_x0000_i1042" DrawAspect="Content" ObjectID="_1600195838" r:id="rId33"/>
        </w:object>
      </w:r>
      <w:r>
        <w:rPr>
          <w:rFonts w:ascii="Times New Roman" w:eastAsia="Times New Roman" w:hAnsi="Times New Roman" w:cs="Times New Roman"/>
          <w:sz w:val="20"/>
          <w:szCs w:val="20"/>
        </w:rPr>
        <w:t xml:space="preserve">ROA is the three year average ROA following the merger minus the three year average ROA prior to the merger. Firm size is the natural log of total assets; Cash ratio is cash and cash equivalent divided by total assets; Tobin’s q is total asset minus common equity plus market capitalisation divided by total assets; Age is the number of years since the firm first appeared on Datastream to the year prior to the announcement of the merger; Foreign target is an indicator variable of one if the target is from a country other than the UK; Related target is an indicator variable of one if target firm is in the same industry as the acquirer and zero otherwise; Private target equals one if target is unlisted and zero otherwise; Public target equals one if target firm is a public company; Hi_tech target equals one if target is from a technology industry; Bankrupt target equals one if the target was bankrupt at the time of the announcement; Hostile deal equals one if the bid was hostile and zero otherwise; Cash deals equals one if the deal is wholly financed from cash and zero otherwise; Stock deals equals one if deal is fully financed from equity; Completion days is the number of days from the announcement to the completion of the deal; and Relative size is the transaction value of the deal divided by the total assets of the acquiring firm. </w:t>
      </w:r>
      <w:r>
        <w:rPr>
          <w:rFonts w:ascii="Times New Roman" w:eastAsia="Times New Roman" w:hAnsi="Times New Roman" w:cs="Times New Roman"/>
          <w:color w:val="000000"/>
          <w:sz w:val="20"/>
          <w:szCs w:val="20"/>
          <w:shd w:val="clear" w:color="auto" w:fill="FFFFFF"/>
        </w:rPr>
        <w:t xml:space="preserve">All specifications include year and </w:t>
      </w:r>
      <w:r w:rsidRPr="00382948">
        <w:rPr>
          <w:rFonts w:ascii="Times New Roman" w:eastAsia="Times New Roman" w:hAnsi="Times New Roman" w:cs="Times New Roman"/>
          <w:color w:val="000000"/>
          <w:sz w:val="20"/>
          <w:szCs w:val="20"/>
          <w:shd w:val="clear" w:color="auto" w:fill="FFFFFF"/>
        </w:rPr>
        <w:t xml:space="preserve">industry dummies. Figures in parenthesis are </w:t>
      </w:r>
      <w:r w:rsidRPr="00382948">
        <w:rPr>
          <w:rFonts w:ascii="Times New Roman" w:eastAsia="Times New Roman" w:hAnsi="Times New Roman" w:cs="Times New Roman"/>
          <w:i/>
          <w:color w:val="000000"/>
          <w:sz w:val="20"/>
          <w:szCs w:val="20"/>
          <w:shd w:val="clear" w:color="auto" w:fill="FFFFFF"/>
        </w:rPr>
        <w:t>p</w:t>
      </w:r>
      <w:r w:rsidRPr="00382948">
        <w:rPr>
          <w:rFonts w:ascii="Times New Roman" w:eastAsia="Times New Roman" w:hAnsi="Times New Roman" w:cs="Times New Roman"/>
          <w:color w:val="000000"/>
          <w:sz w:val="20"/>
          <w:szCs w:val="20"/>
          <w:shd w:val="clear" w:color="auto" w:fill="FFFFFF"/>
        </w:rPr>
        <w:t>-values</w:t>
      </w:r>
      <w:r>
        <w:rPr>
          <w:rFonts w:ascii="Times New Roman" w:eastAsia="Times New Roman" w:hAnsi="Times New Roman" w:cs="Times New Roman"/>
          <w:color w:val="000000"/>
          <w:sz w:val="20"/>
          <w:szCs w:val="20"/>
          <w:shd w:val="clear" w:color="auto" w:fill="FFFFFF"/>
        </w:rPr>
        <w:t xml:space="preserve"> and robust standard errors are selected</w:t>
      </w:r>
      <w:r w:rsidRPr="00382948">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w:t>
      </w:r>
      <w:r w:rsidRPr="003829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382948">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w:t>
      </w:r>
      <w:r w:rsidRPr="00382948">
        <w:rPr>
          <w:rFonts w:ascii="Times New Roman" w:eastAsia="Times New Roman" w:hAnsi="Times New Roman" w:cs="Times New Roman"/>
          <w:sz w:val="20"/>
          <w:szCs w:val="20"/>
        </w:rPr>
        <w:t xml:space="preserve"> </w:t>
      </w:r>
      <w:r w:rsidRPr="00382948">
        <w:rPr>
          <w:rFonts w:ascii="Times New Roman" w:eastAsia="Times New Roman" w:hAnsi="Times New Roman" w:cs="Times New Roman"/>
          <w:color w:val="000000"/>
          <w:sz w:val="20"/>
          <w:szCs w:val="20"/>
        </w:rPr>
        <w:t>denote that the coefficient is statistically significant at 1%, 5% and 10%, respectively.</w:t>
      </w:r>
    </w:p>
    <w:p w14:paraId="133A04D0" w14:textId="77777777" w:rsidR="00702F3B" w:rsidRDefault="00702F3B"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33D75058" w14:textId="77777777" w:rsidR="002342F2" w:rsidRDefault="002342F2"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631FCF5" w14:textId="77777777" w:rsidR="002342F2" w:rsidRPr="000C7653" w:rsidRDefault="002342F2" w:rsidP="002342F2">
      <w:pPr>
        <w:spacing w:after="0" w:line="240" w:lineRule="auto"/>
        <w:ind w:left="720" w:right="720"/>
        <w:jc w:val="both"/>
        <w:rPr>
          <w:rFonts w:ascii="Times New Roman" w:hAnsi="Times New Roman" w:cs="Times New Roman"/>
          <w:sz w:val="20"/>
          <w:szCs w:val="20"/>
        </w:rPr>
      </w:pPr>
      <w:r w:rsidRPr="000C7653">
        <w:rPr>
          <w:rFonts w:ascii="Times New Roman" w:eastAsia="Times New Roman" w:hAnsi="Times New Roman" w:cs="Times New Roman"/>
          <w:sz w:val="20"/>
          <w:szCs w:val="20"/>
        </w:rPr>
        <w:t xml:space="preserve">This table presents Heckman selection model results for the multinationality effect on acquiring firms’ acquisition performance. The MNC dummy is one if the acquiring firm is a MNC, otherwise zero. Classification into DCs and MNCs is based on geographic segment-level data on foreign assets collected from Datastream. Foreign asset ratio is foreign assets scaled over by total assets. CARs are cumulative abnormal returns over the relevant event widows. Abnormal returns are based on the market model. </w:t>
      </w:r>
      <w:r w:rsidRPr="000C7653">
        <w:rPr>
          <w:rFonts w:ascii="Times New Roman" w:hAnsi="Times New Roman" w:cs="Times New Roman"/>
          <w:position w:val="-4"/>
          <w:sz w:val="20"/>
          <w:szCs w:val="20"/>
        </w:rPr>
        <w:object w:dxaOrig="220" w:dyaOrig="260" w14:anchorId="2A5D78B9">
          <v:shape id="_x0000_i1043" type="#_x0000_t75" style="width:14.25pt;height:14.25pt" o:ole="">
            <v:imagedata r:id="rId12" o:title=""/>
          </v:shape>
          <o:OLEObject Type="Embed" ProgID="Equation.3" ShapeID="_x0000_i1043" DrawAspect="Content" ObjectID="_1600195839" r:id="rId34"/>
        </w:object>
      </w:r>
      <w:r w:rsidRPr="000C7653">
        <w:rPr>
          <w:rFonts w:ascii="Times New Roman" w:eastAsia="Times New Roman" w:hAnsi="Times New Roman" w:cs="Times New Roman"/>
          <w:sz w:val="20"/>
          <w:szCs w:val="20"/>
        </w:rPr>
        <w:t>ROA is the three year average ROA following the merger minus the three year average ROA prior to the merger. Firm size is the natural log of total assets; Cash ratio is cash and cash equivalent divided by total assets; Tobin’s q is total asset minus common equity plus market capitalisation divided by total assets; Age is the number of years since the firm first appeared on Datastre</w:t>
      </w:r>
      <w:r>
        <w:rPr>
          <w:rFonts w:ascii="Times New Roman" w:eastAsia="Times New Roman" w:hAnsi="Times New Roman" w:cs="Times New Roman"/>
          <w:sz w:val="20"/>
          <w:szCs w:val="20"/>
        </w:rPr>
        <w:t>a</w:t>
      </w:r>
      <w:r w:rsidRPr="000C7653">
        <w:rPr>
          <w:rFonts w:ascii="Times New Roman" w:eastAsia="Times New Roman" w:hAnsi="Times New Roman" w:cs="Times New Roman"/>
          <w:sz w:val="20"/>
          <w:szCs w:val="20"/>
        </w:rPr>
        <w:t xml:space="preserve">m to the year prior to the announcement of </w:t>
      </w:r>
      <w:r w:rsidRPr="000C7653">
        <w:rPr>
          <w:rFonts w:ascii="Times New Roman" w:eastAsia="Times New Roman" w:hAnsi="Times New Roman" w:cs="Times New Roman"/>
          <w:sz w:val="20"/>
          <w:szCs w:val="20"/>
        </w:rPr>
        <w:lastRenderedPageBreak/>
        <w:t xml:space="preserve">the merger; Foreign target is an indicator variable of one if the target is from a country other than the UK; Related target is an indicator variable of one if target firm is in the same industry as the acquirer and zero otherwise; Private target equals one if target is unlisted and zero otherwise; Public target equals one if target firm is a public company; Hi_tech target equals one if target is from a technology industry; Bankrupt target equals one if the target was bankrupt at the time of the announcement; Hostile deal equals one if the bid was hostile and zero otherwise; Cash deals equals one if the deal is wholly financed from cash and zero otherwise; Stock deals equals one if deal is fully financed from equity; Completion days is the number of days from the announcement to the completion of the deal; and Relative size is the transaction value of the deal divided by the total assets of the acquiring firm. </w:t>
      </w:r>
      <w:r w:rsidRPr="000C7653">
        <w:rPr>
          <w:rFonts w:ascii="Times New Roman" w:eastAsia="Times New Roman" w:hAnsi="Times New Roman" w:cs="Times New Roman"/>
          <w:color w:val="000000"/>
          <w:sz w:val="20"/>
          <w:szCs w:val="20"/>
          <w:shd w:val="clear" w:color="auto" w:fill="FFFFFF"/>
        </w:rPr>
        <w:t xml:space="preserve">All specifications include year and industry dummies. Figures in parenthesis are </w:t>
      </w:r>
      <w:r w:rsidRPr="000C7653">
        <w:rPr>
          <w:rFonts w:ascii="Times New Roman" w:eastAsia="Times New Roman" w:hAnsi="Times New Roman" w:cs="Times New Roman"/>
          <w:i/>
          <w:color w:val="000000"/>
          <w:sz w:val="20"/>
          <w:szCs w:val="20"/>
          <w:shd w:val="clear" w:color="auto" w:fill="FFFFFF"/>
        </w:rPr>
        <w:t>p</w:t>
      </w:r>
      <w:r w:rsidRPr="000C7653">
        <w:rPr>
          <w:rFonts w:ascii="Times New Roman" w:eastAsia="Times New Roman" w:hAnsi="Times New Roman" w:cs="Times New Roman"/>
          <w:color w:val="000000"/>
          <w:sz w:val="20"/>
          <w:szCs w:val="20"/>
          <w:shd w:val="clear" w:color="auto" w:fill="FFFFFF"/>
        </w:rPr>
        <w:t>-values and robust standard errors are selected. ***</w:t>
      </w:r>
      <w:r w:rsidRPr="000C7653">
        <w:rPr>
          <w:rFonts w:ascii="Times New Roman" w:eastAsia="Times New Roman" w:hAnsi="Times New Roman" w:cs="Times New Roman"/>
          <w:sz w:val="20"/>
          <w:szCs w:val="20"/>
        </w:rPr>
        <w:t xml:space="preserve">, **, and * </w:t>
      </w:r>
      <w:r w:rsidRPr="000C7653">
        <w:rPr>
          <w:rFonts w:ascii="Times New Roman" w:eastAsia="Times New Roman" w:hAnsi="Times New Roman" w:cs="Times New Roman"/>
          <w:color w:val="000000"/>
          <w:sz w:val="20"/>
          <w:szCs w:val="20"/>
        </w:rPr>
        <w:t>denote that the coefficient is statistically significant at 1%, 5% and 10%, respectively.</w:t>
      </w:r>
    </w:p>
    <w:p w14:paraId="26C23DAA" w14:textId="77777777" w:rsidR="002342F2" w:rsidRDefault="002342F2"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04C46380" w14:textId="77777777" w:rsidR="00702F3B" w:rsidRDefault="00702F3B"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D29D693" w14:textId="77777777" w:rsidR="00702F3B" w:rsidRDefault="00702F3B"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919C4A1"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C993ECF"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1E0B81BD"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3A7CF0EC"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6336F97"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5E4CD63C"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4C3A898"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21279F2B"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08120732"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36AAC316"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500AE621"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D2B503C"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11B1FC3F"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426A652"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09C782CA"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5F1418B"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536C5A3F"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ECEFA2D"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56081A3"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25A3CA1"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1AD4D457"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1E2DE00"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276BA262"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7415128"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FD35747"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9C82045"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0D8B0356"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290BAEEB" w14:textId="77777777" w:rsidR="00AE3D78"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0423B72" w14:textId="77777777" w:rsidR="00AE3D78" w:rsidRPr="00E92153" w:rsidRDefault="00AE3D78"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7EF6898" w14:textId="77777777" w:rsidR="00203AFC" w:rsidRPr="00E92153" w:rsidRDefault="00203AFC"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68C6370" w14:textId="77777777" w:rsidR="00203AFC" w:rsidRPr="00BF4495" w:rsidRDefault="00203AFC" w:rsidP="00203AFC">
      <w:pPr>
        <w:keepNext/>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lastRenderedPageBreak/>
        <w:t>Table 5</w:t>
      </w:r>
      <w:r w:rsidRPr="00BF4495">
        <w:rPr>
          <w:rFonts w:ascii="Times number of dealsew Roman" w:hAnsi="Times number of dealsew Roman"/>
          <w:b/>
          <w:sz w:val="18"/>
          <w:szCs w:val="18"/>
          <w:lang w:val="en-US"/>
        </w:rPr>
        <w:t>: Average multinationality effect based on long-run returns and time period analysis</w:t>
      </w:r>
    </w:p>
    <w:tbl>
      <w:tblPr>
        <w:tblW w:w="15144" w:type="dxa"/>
        <w:jc w:val="center"/>
        <w:tblLayout w:type="fixed"/>
        <w:tblLook w:val="0000" w:firstRow="0" w:lastRow="0" w:firstColumn="0" w:lastColumn="0" w:noHBand="0" w:noVBand="0"/>
      </w:tblPr>
      <w:tblGrid>
        <w:gridCol w:w="2532"/>
        <w:gridCol w:w="1051"/>
        <w:gridCol w:w="1051"/>
        <w:gridCol w:w="1051"/>
        <w:gridCol w:w="1051"/>
        <w:gridCol w:w="1051"/>
        <w:gridCol w:w="1051"/>
        <w:gridCol w:w="1051"/>
        <w:gridCol w:w="1051"/>
        <w:gridCol w:w="1051"/>
        <w:gridCol w:w="1051"/>
        <w:gridCol w:w="1051"/>
        <w:gridCol w:w="1051"/>
      </w:tblGrid>
      <w:tr w:rsidR="00203AFC" w:rsidRPr="00B6482C" w14:paraId="03657E50" w14:textId="77777777" w:rsidTr="00F26EF7">
        <w:trPr>
          <w:trHeight w:val="223"/>
          <w:jc w:val="center"/>
        </w:trPr>
        <w:tc>
          <w:tcPr>
            <w:tcW w:w="2532" w:type="dxa"/>
            <w:tcBorders>
              <w:top w:val="single" w:sz="4" w:space="0" w:color="auto"/>
              <w:left w:val="single" w:sz="4" w:space="0" w:color="auto"/>
              <w:bottom w:val="nil"/>
              <w:right w:val="single" w:sz="4" w:space="0" w:color="auto"/>
            </w:tcBorders>
          </w:tcPr>
          <w:p w14:paraId="12CF9FD3" w14:textId="77777777" w:rsidR="00203AFC" w:rsidRPr="007F3E09"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b/>
                <w:sz w:val="18"/>
                <w:szCs w:val="18"/>
                <w:lang w:val="en-US"/>
              </w:rPr>
              <w:t>Models / Variables</w:t>
            </w:r>
          </w:p>
        </w:tc>
        <w:tc>
          <w:tcPr>
            <w:tcW w:w="1051" w:type="dxa"/>
            <w:tcBorders>
              <w:top w:val="single" w:sz="4" w:space="0" w:color="auto"/>
              <w:left w:val="single" w:sz="4" w:space="0" w:color="auto"/>
              <w:bottom w:val="nil"/>
              <w:right w:val="nil"/>
            </w:tcBorders>
          </w:tcPr>
          <w:p w14:paraId="423316DA"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(1)</w:t>
            </w:r>
          </w:p>
        </w:tc>
        <w:tc>
          <w:tcPr>
            <w:tcW w:w="1051" w:type="dxa"/>
            <w:tcBorders>
              <w:top w:val="single" w:sz="4" w:space="0" w:color="auto"/>
              <w:left w:val="nil"/>
              <w:bottom w:val="nil"/>
              <w:right w:val="nil"/>
            </w:tcBorders>
          </w:tcPr>
          <w:p w14:paraId="3D0081B0"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(2)</w:t>
            </w:r>
          </w:p>
        </w:tc>
        <w:tc>
          <w:tcPr>
            <w:tcW w:w="1051" w:type="dxa"/>
            <w:tcBorders>
              <w:top w:val="single" w:sz="4" w:space="0" w:color="auto"/>
              <w:left w:val="nil"/>
              <w:bottom w:val="nil"/>
              <w:right w:val="nil"/>
            </w:tcBorders>
          </w:tcPr>
          <w:p w14:paraId="577C0445"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(3)</w:t>
            </w:r>
          </w:p>
        </w:tc>
        <w:tc>
          <w:tcPr>
            <w:tcW w:w="1051" w:type="dxa"/>
            <w:tcBorders>
              <w:top w:val="single" w:sz="4" w:space="0" w:color="auto"/>
              <w:left w:val="nil"/>
              <w:bottom w:val="nil"/>
              <w:right w:val="single" w:sz="4" w:space="0" w:color="auto"/>
            </w:tcBorders>
          </w:tcPr>
          <w:p w14:paraId="4BBCA1E8"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(4)</w:t>
            </w:r>
          </w:p>
        </w:tc>
        <w:tc>
          <w:tcPr>
            <w:tcW w:w="1051" w:type="dxa"/>
            <w:tcBorders>
              <w:top w:val="single" w:sz="4" w:space="0" w:color="auto"/>
              <w:left w:val="single" w:sz="4" w:space="0" w:color="auto"/>
              <w:bottom w:val="nil"/>
              <w:right w:val="nil"/>
            </w:tcBorders>
          </w:tcPr>
          <w:p w14:paraId="1E9C2F21"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(5)</w:t>
            </w:r>
          </w:p>
        </w:tc>
        <w:tc>
          <w:tcPr>
            <w:tcW w:w="1051" w:type="dxa"/>
            <w:tcBorders>
              <w:top w:val="single" w:sz="4" w:space="0" w:color="auto"/>
              <w:left w:val="nil"/>
              <w:bottom w:val="nil"/>
              <w:right w:val="nil"/>
            </w:tcBorders>
          </w:tcPr>
          <w:p w14:paraId="68C8C367"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(6)</w:t>
            </w:r>
          </w:p>
        </w:tc>
        <w:tc>
          <w:tcPr>
            <w:tcW w:w="1051" w:type="dxa"/>
            <w:tcBorders>
              <w:top w:val="single" w:sz="4" w:space="0" w:color="auto"/>
              <w:left w:val="nil"/>
              <w:bottom w:val="nil"/>
              <w:right w:val="nil"/>
            </w:tcBorders>
          </w:tcPr>
          <w:p w14:paraId="78FD2C05"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(7)</w:t>
            </w:r>
          </w:p>
        </w:tc>
        <w:tc>
          <w:tcPr>
            <w:tcW w:w="1051" w:type="dxa"/>
            <w:tcBorders>
              <w:top w:val="single" w:sz="4" w:space="0" w:color="auto"/>
              <w:left w:val="nil"/>
              <w:bottom w:val="nil"/>
              <w:right w:val="single" w:sz="4" w:space="0" w:color="auto"/>
            </w:tcBorders>
          </w:tcPr>
          <w:p w14:paraId="238EA159"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(8)</w:t>
            </w:r>
          </w:p>
        </w:tc>
        <w:tc>
          <w:tcPr>
            <w:tcW w:w="1051" w:type="dxa"/>
            <w:tcBorders>
              <w:top w:val="single" w:sz="4" w:space="0" w:color="auto"/>
              <w:left w:val="single" w:sz="4" w:space="0" w:color="auto"/>
              <w:bottom w:val="nil"/>
              <w:right w:val="nil"/>
            </w:tcBorders>
          </w:tcPr>
          <w:p w14:paraId="31D08B9B"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(9)</w:t>
            </w:r>
          </w:p>
        </w:tc>
        <w:tc>
          <w:tcPr>
            <w:tcW w:w="1051" w:type="dxa"/>
            <w:tcBorders>
              <w:top w:val="single" w:sz="4" w:space="0" w:color="auto"/>
              <w:left w:val="nil"/>
              <w:bottom w:val="nil"/>
              <w:right w:val="nil"/>
            </w:tcBorders>
          </w:tcPr>
          <w:p w14:paraId="28887C99"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(10)</w:t>
            </w:r>
          </w:p>
        </w:tc>
        <w:tc>
          <w:tcPr>
            <w:tcW w:w="1051" w:type="dxa"/>
            <w:tcBorders>
              <w:top w:val="single" w:sz="4" w:space="0" w:color="auto"/>
              <w:left w:val="nil"/>
              <w:bottom w:val="nil"/>
              <w:right w:val="nil"/>
            </w:tcBorders>
          </w:tcPr>
          <w:p w14:paraId="1720B168"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(11)</w:t>
            </w:r>
          </w:p>
        </w:tc>
        <w:tc>
          <w:tcPr>
            <w:tcW w:w="1051" w:type="dxa"/>
            <w:tcBorders>
              <w:top w:val="single" w:sz="4" w:space="0" w:color="auto"/>
              <w:left w:val="nil"/>
              <w:bottom w:val="nil"/>
              <w:right w:val="single" w:sz="4" w:space="0" w:color="auto"/>
            </w:tcBorders>
          </w:tcPr>
          <w:p w14:paraId="5C42A29E" w14:textId="77777777" w:rsidR="00203AFC" w:rsidRPr="00BF4495"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BF4495">
              <w:rPr>
                <w:rFonts w:ascii="Times number of dealsew Roman" w:hAnsi="Times number of dealsew Roman"/>
                <w:b/>
                <w:sz w:val="18"/>
                <w:szCs w:val="18"/>
                <w:lang w:val="en-US"/>
              </w:rPr>
              <w:t>(12)</w:t>
            </w:r>
          </w:p>
        </w:tc>
      </w:tr>
      <w:tr w:rsidR="00203AFC" w:rsidRPr="00B6482C" w14:paraId="45132E2D" w14:textId="77777777" w:rsidTr="00F26EF7">
        <w:trPr>
          <w:trHeight w:val="223"/>
          <w:jc w:val="center"/>
        </w:trPr>
        <w:tc>
          <w:tcPr>
            <w:tcW w:w="2532" w:type="dxa"/>
            <w:tcBorders>
              <w:top w:val="nil"/>
              <w:left w:val="single" w:sz="4" w:space="0" w:color="auto"/>
              <w:bottom w:val="nil"/>
              <w:right w:val="nil"/>
            </w:tcBorders>
          </w:tcPr>
          <w:p w14:paraId="67AB80A7"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4204" w:type="dxa"/>
            <w:gridSpan w:val="4"/>
            <w:tcBorders>
              <w:top w:val="single" w:sz="4" w:space="0" w:color="auto"/>
              <w:left w:val="single" w:sz="4" w:space="0" w:color="auto"/>
              <w:bottom w:val="single" w:sz="4" w:space="0" w:color="auto"/>
              <w:right w:val="single" w:sz="4" w:space="0" w:color="auto"/>
            </w:tcBorders>
          </w:tcPr>
          <w:p w14:paraId="39736C59"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OLS: Long-run returns</w:t>
            </w:r>
          </w:p>
        </w:tc>
        <w:tc>
          <w:tcPr>
            <w:tcW w:w="4204" w:type="dxa"/>
            <w:gridSpan w:val="4"/>
            <w:tcBorders>
              <w:top w:val="single" w:sz="4" w:space="0" w:color="auto"/>
              <w:left w:val="single" w:sz="4" w:space="0" w:color="auto"/>
              <w:bottom w:val="single" w:sz="4" w:space="0" w:color="auto"/>
              <w:right w:val="single" w:sz="4" w:space="0" w:color="auto"/>
            </w:tcBorders>
          </w:tcPr>
          <w:p w14:paraId="1C105878"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Heckman: Long-run returns</w:t>
            </w:r>
          </w:p>
        </w:tc>
        <w:tc>
          <w:tcPr>
            <w:tcW w:w="4204" w:type="dxa"/>
            <w:gridSpan w:val="4"/>
            <w:tcBorders>
              <w:top w:val="single" w:sz="4" w:space="0" w:color="auto"/>
              <w:left w:val="single" w:sz="4" w:space="0" w:color="auto"/>
              <w:bottom w:val="single" w:sz="4" w:space="0" w:color="auto"/>
              <w:right w:val="single" w:sz="4" w:space="0" w:color="auto"/>
            </w:tcBorders>
          </w:tcPr>
          <w:p w14:paraId="3A1EA7AB"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OLS: Time period</w:t>
            </w:r>
          </w:p>
        </w:tc>
      </w:tr>
      <w:tr w:rsidR="00203AFC" w:rsidRPr="00B6482C" w14:paraId="5E6CFC44" w14:textId="77777777" w:rsidTr="00F26EF7">
        <w:trPr>
          <w:trHeight w:val="243"/>
          <w:jc w:val="center"/>
        </w:trPr>
        <w:tc>
          <w:tcPr>
            <w:tcW w:w="2532" w:type="dxa"/>
            <w:tcBorders>
              <w:top w:val="nil"/>
              <w:left w:val="single" w:sz="4" w:space="0" w:color="auto"/>
              <w:bottom w:val="nil"/>
              <w:right w:val="nil"/>
            </w:tcBorders>
          </w:tcPr>
          <w:p w14:paraId="0BDF5323"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2102" w:type="dxa"/>
            <w:gridSpan w:val="2"/>
            <w:tcBorders>
              <w:top w:val="single" w:sz="4" w:space="0" w:color="auto"/>
              <w:left w:val="single" w:sz="4" w:space="0" w:color="auto"/>
              <w:bottom w:val="nil"/>
              <w:right w:val="nil"/>
            </w:tcBorders>
          </w:tcPr>
          <w:p w14:paraId="11851094"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Ind.-adj.-ROA</w:t>
            </w:r>
          </w:p>
        </w:tc>
        <w:tc>
          <w:tcPr>
            <w:tcW w:w="2102" w:type="dxa"/>
            <w:gridSpan w:val="2"/>
            <w:tcBorders>
              <w:top w:val="single" w:sz="4" w:space="0" w:color="auto"/>
              <w:left w:val="nil"/>
              <w:bottom w:val="nil"/>
              <w:right w:val="single" w:sz="4" w:space="0" w:color="auto"/>
            </w:tcBorders>
          </w:tcPr>
          <w:p w14:paraId="38D9AD59"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Ind.-adj.-BHAR</w:t>
            </w:r>
          </w:p>
        </w:tc>
        <w:tc>
          <w:tcPr>
            <w:tcW w:w="2102" w:type="dxa"/>
            <w:gridSpan w:val="2"/>
            <w:tcBorders>
              <w:top w:val="single" w:sz="4" w:space="0" w:color="auto"/>
              <w:left w:val="single" w:sz="4" w:space="0" w:color="auto"/>
              <w:bottom w:val="nil"/>
              <w:right w:val="nil"/>
            </w:tcBorders>
          </w:tcPr>
          <w:p w14:paraId="11DBEFEC"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Ind.-adj.-ROA</w:t>
            </w:r>
          </w:p>
        </w:tc>
        <w:tc>
          <w:tcPr>
            <w:tcW w:w="2102" w:type="dxa"/>
            <w:gridSpan w:val="2"/>
            <w:tcBorders>
              <w:top w:val="single" w:sz="4" w:space="0" w:color="auto"/>
              <w:left w:val="nil"/>
              <w:bottom w:val="nil"/>
              <w:right w:val="single" w:sz="4" w:space="0" w:color="auto"/>
            </w:tcBorders>
          </w:tcPr>
          <w:p w14:paraId="3D8FFA3D"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Ind.-adj.-BHAR</w:t>
            </w:r>
          </w:p>
        </w:tc>
        <w:tc>
          <w:tcPr>
            <w:tcW w:w="2102" w:type="dxa"/>
            <w:gridSpan w:val="2"/>
            <w:tcBorders>
              <w:top w:val="single" w:sz="4" w:space="0" w:color="auto"/>
              <w:left w:val="single" w:sz="4" w:space="0" w:color="auto"/>
              <w:bottom w:val="nil"/>
              <w:right w:val="nil"/>
            </w:tcBorders>
          </w:tcPr>
          <w:p w14:paraId="577FD744"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CAR (-1, +1)</w:t>
            </w:r>
          </w:p>
        </w:tc>
        <w:tc>
          <w:tcPr>
            <w:tcW w:w="2102" w:type="dxa"/>
            <w:gridSpan w:val="2"/>
            <w:tcBorders>
              <w:top w:val="single" w:sz="4" w:space="0" w:color="auto"/>
              <w:left w:val="nil"/>
              <w:bottom w:val="nil"/>
              <w:right w:val="single" w:sz="4" w:space="0" w:color="auto"/>
            </w:tcBorders>
          </w:tcPr>
          <w:p w14:paraId="5E723520"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F3E09">
              <w:rPr>
                <w:rFonts w:ascii="Times number of dealsew Roman" w:hAnsi="Times number of dealsew Roman"/>
                <w:b/>
                <w:sz w:val="18"/>
                <w:szCs w:val="18"/>
                <w:lang w:val="en-US"/>
              </w:rPr>
              <w:t>Ind.-adj.-ROA</w:t>
            </w:r>
          </w:p>
        </w:tc>
      </w:tr>
      <w:tr w:rsidR="00203AFC" w:rsidRPr="00B6482C" w14:paraId="787561C7" w14:textId="77777777" w:rsidTr="00F26EF7">
        <w:trPr>
          <w:trHeight w:val="223"/>
          <w:jc w:val="center"/>
        </w:trPr>
        <w:tc>
          <w:tcPr>
            <w:tcW w:w="2532" w:type="dxa"/>
            <w:tcBorders>
              <w:top w:val="single" w:sz="4" w:space="0" w:color="auto"/>
              <w:left w:val="single" w:sz="4" w:space="0" w:color="auto"/>
              <w:bottom w:val="nil"/>
              <w:right w:val="single" w:sz="4" w:space="0" w:color="auto"/>
            </w:tcBorders>
          </w:tcPr>
          <w:p w14:paraId="1616AF45"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Foreign sales ratio</w:t>
            </w:r>
          </w:p>
        </w:tc>
        <w:tc>
          <w:tcPr>
            <w:tcW w:w="1051" w:type="dxa"/>
            <w:tcBorders>
              <w:top w:val="single" w:sz="4" w:space="0" w:color="auto"/>
              <w:left w:val="single" w:sz="4" w:space="0" w:color="auto"/>
              <w:bottom w:val="nil"/>
              <w:right w:val="nil"/>
            </w:tcBorders>
          </w:tcPr>
          <w:p w14:paraId="7F4EB97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0.033***</w:t>
            </w:r>
          </w:p>
        </w:tc>
        <w:tc>
          <w:tcPr>
            <w:tcW w:w="1051" w:type="dxa"/>
            <w:tcBorders>
              <w:top w:val="single" w:sz="4" w:space="0" w:color="auto"/>
              <w:left w:val="nil"/>
              <w:bottom w:val="nil"/>
              <w:right w:val="nil"/>
            </w:tcBorders>
          </w:tcPr>
          <w:p w14:paraId="0A2EDEE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single" w:sz="4" w:space="0" w:color="auto"/>
              <w:left w:val="nil"/>
              <w:bottom w:val="nil"/>
              <w:right w:val="nil"/>
            </w:tcBorders>
          </w:tcPr>
          <w:p w14:paraId="432B274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-0.109</w:t>
            </w:r>
          </w:p>
        </w:tc>
        <w:tc>
          <w:tcPr>
            <w:tcW w:w="1051" w:type="dxa"/>
            <w:tcBorders>
              <w:top w:val="single" w:sz="4" w:space="0" w:color="auto"/>
              <w:left w:val="nil"/>
              <w:bottom w:val="nil"/>
              <w:right w:val="single" w:sz="4" w:space="0" w:color="auto"/>
            </w:tcBorders>
          </w:tcPr>
          <w:p w14:paraId="698FA2D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single" w:sz="4" w:space="0" w:color="auto"/>
              <w:left w:val="single" w:sz="4" w:space="0" w:color="auto"/>
              <w:bottom w:val="nil"/>
              <w:right w:val="nil"/>
            </w:tcBorders>
          </w:tcPr>
          <w:p w14:paraId="466610B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0.039***</w:t>
            </w:r>
          </w:p>
        </w:tc>
        <w:tc>
          <w:tcPr>
            <w:tcW w:w="1051" w:type="dxa"/>
            <w:tcBorders>
              <w:top w:val="single" w:sz="4" w:space="0" w:color="auto"/>
              <w:left w:val="nil"/>
              <w:bottom w:val="nil"/>
              <w:right w:val="nil"/>
            </w:tcBorders>
          </w:tcPr>
          <w:p w14:paraId="549BAEF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single" w:sz="4" w:space="0" w:color="auto"/>
              <w:left w:val="nil"/>
              <w:bottom w:val="nil"/>
              <w:right w:val="nil"/>
            </w:tcBorders>
          </w:tcPr>
          <w:p w14:paraId="73952BC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-0.073</w:t>
            </w:r>
          </w:p>
        </w:tc>
        <w:tc>
          <w:tcPr>
            <w:tcW w:w="1051" w:type="dxa"/>
            <w:tcBorders>
              <w:top w:val="single" w:sz="4" w:space="0" w:color="auto"/>
              <w:left w:val="nil"/>
              <w:bottom w:val="nil"/>
              <w:right w:val="single" w:sz="4" w:space="0" w:color="auto"/>
            </w:tcBorders>
          </w:tcPr>
          <w:p w14:paraId="3CBE360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single" w:sz="4" w:space="0" w:color="auto"/>
              <w:left w:val="single" w:sz="4" w:space="0" w:color="auto"/>
              <w:bottom w:val="nil"/>
              <w:right w:val="nil"/>
            </w:tcBorders>
          </w:tcPr>
          <w:p w14:paraId="682BB3B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0.021**</w:t>
            </w:r>
          </w:p>
        </w:tc>
        <w:tc>
          <w:tcPr>
            <w:tcW w:w="1051" w:type="dxa"/>
            <w:tcBorders>
              <w:top w:val="single" w:sz="4" w:space="0" w:color="auto"/>
              <w:left w:val="nil"/>
              <w:bottom w:val="nil"/>
              <w:right w:val="nil"/>
            </w:tcBorders>
          </w:tcPr>
          <w:p w14:paraId="6F9B238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single" w:sz="4" w:space="0" w:color="auto"/>
              <w:left w:val="nil"/>
              <w:bottom w:val="nil"/>
              <w:right w:val="nil"/>
            </w:tcBorders>
          </w:tcPr>
          <w:p w14:paraId="2DAF42B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0.038***</w:t>
            </w:r>
          </w:p>
        </w:tc>
        <w:tc>
          <w:tcPr>
            <w:tcW w:w="1051" w:type="dxa"/>
            <w:tcBorders>
              <w:top w:val="single" w:sz="4" w:space="0" w:color="auto"/>
              <w:left w:val="nil"/>
              <w:bottom w:val="nil"/>
              <w:right w:val="single" w:sz="4" w:space="0" w:color="auto"/>
            </w:tcBorders>
          </w:tcPr>
          <w:p w14:paraId="379F61B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203AFC" w:rsidRPr="00B6482C" w14:paraId="5238B06D" w14:textId="77777777" w:rsidTr="00F26EF7">
        <w:trPr>
          <w:trHeight w:val="223"/>
          <w:jc w:val="center"/>
        </w:trPr>
        <w:tc>
          <w:tcPr>
            <w:tcW w:w="2532" w:type="dxa"/>
            <w:tcBorders>
              <w:top w:val="nil"/>
              <w:left w:val="single" w:sz="4" w:space="0" w:color="auto"/>
              <w:bottom w:val="nil"/>
              <w:right w:val="single" w:sz="4" w:space="0" w:color="auto"/>
            </w:tcBorders>
          </w:tcPr>
          <w:p w14:paraId="4A35127E"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711347B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0BB2E61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6931B33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(0.209)</w:t>
            </w:r>
          </w:p>
        </w:tc>
        <w:tc>
          <w:tcPr>
            <w:tcW w:w="1051" w:type="dxa"/>
            <w:tcBorders>
              <w:top w:val="nil"/>
              <w:left w:val="nil"/>
              <w:bottom w:val="nil"/>
              <w:right w:val="single" w:sz="4" w:space="0" w:color="auto"/>
            </w:tcBorders>
          </w:tcPr>
          <w:p w14:paraId="32B5C51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0256B0F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52D0A52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95C17A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(0.426)</w:t>
            </w:r>
          </w:p>
        </w:tc>
        <w:tc>
          <w:tcPr>
            <w:tcW w:w="1051" w:type="dxa"/>
            <w:tcBorders>
              <w:top w:val="nil"/>
              <w:left w:val="nil"/>
              <w:bottom w:val="nil"/>
              <w:right w:val="single" w:sz="4" w:space="0" w:color="auto"/>
            </w:tcBorders>
          </w:tcPr>
          <w:p w14:paraId="4D03DCF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28401F1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(0.017)</w:t>
            </w:r>
          </w:p>
        </w:tc>
        <w:tc>
          <w:tcPr>
            <w:tcW w:w="1051" w:type="dxa"/>
            <w:tcBorders>
              <w:top w:val="nil"/>
              <w:left w:val="nil"/>
              <w:bottom w:val="nil"/>
              <w:right w:val="nil"/>
            </w:tcBorders>
          </w:tcPr>
          <w:p w14:paraId="3EF63DE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07B2954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single" w:sz="4" w:space="0" w:color="auto"/>
            </w:tcBorders>
          </w:tcPr>
          <w:p w14:paraId="69147E2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203AFC" w:rsidRPr="00B6482C" w14:paraId="49A44F23" w14:textId="77777777" w:rsidTr="00F26EF7">
        <w:trPr>
          <w:trHeight w:val="223"/>
          <w:jc w:val="center"/>
        </w:trPr>
        <w:tc>
          <w:tcPr>
            <w:tcW w:w="2532" w:type="dxa"/>
            <w:tcBorders>
              <w:top w:val="nil"/>
              <w:left w:val="single" w:sz="4" w:space="0" w:color="auto"/>
              <w:bottom w:val="nil"/>
              <w:right w:val="single" w:sz="4" w:space="0" w:color="auto"/>
            </w:tcBorders>
          </w:tcPr>
          <w:p w14:paraId="63D53504"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MNC</w:t>
            </w:r>
            <w:r>
              <w:rPr>
                <w:rFonts w:ascii="Times number of dealsew Roman" w:hAnsi="Times number of dealsew Roman"/>
                <w:sz w:val="18"/>
                <w:szCs w:val="18"/>
                <w:lang w:val="en-US"/>
              </w:rPr>
              <w:t xml:space="preserve"> dummy</w:t>
            </w:r>
          </w:p>
        </w:tc>
        <w:tc>
          <w:tcPr>
            <w:tcW w:w="1051" w:type="dxa"/>
            <w:tcBorders>
              <w:top w:val="nil"/>
              <w:left w:val="single" w:sz="4" w:space="0" w:color="auto"/>
              <w:bottom w:val="nil"/>
              <w:right w:val="nil"/>
            </w:tcBorders>
          </w:tcPr>
          <w:p w14:paraId="055FB81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44270C5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0.018***</w:t>
            </w:r>
          </w:p>
        </w:tc>
        <w:tc>
          <w:tcPr>
            <w:tcW w:w="1051" w:type="dxa"/>
            <w:tcBorders>
              <w:top w:val="nil"/>
              <w:left w:val="nil"/>
              <w:bottom w:val="nil"/>
              <w:right w:val="nil"/>
            </w:tcBorders>
          </w:tcPr>
          <w:p w14:paraId="2910933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7BEB536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0.027</w:t>
            </w:r>
          </w:p>
        </w:tc>
        <w:tc>
          <w:tcPr>
            <w:tcW w:w="1051" w:type="dxa"/>
            <w:tcBorders>
              <w:top w:val="nil"/>
              <w:left w:val="single" w:sz="4" w:space="0" w:color="auto"/>
              <w:bottom w:val="nil"/>
              <w:right w:val="nil"/>
            </w:tcBorders>
          </w:tcPr>
          <w:p w14:paraId="0DEB94C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1B646D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0.019***</w:t>
            </w:r>
          </w:p>
        </w:tc>
        <w:tc>
          <w:tcPr>
            <w:tcW w:w="1051" w:type="dxa"/>
            <w:tcBorders>
              <w:top w:val="nil"/>
              <w:left w:val="nil"/>
              <w:bottom w:val="nil"/>
              <w:right w:val="nil"/>
            </w:tcBorders>
          </w:tcPr>
          <w:p w14:paraId="68C79B3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4C99636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0.045</w:t>
            </w:r>
          </w:p>
        </w:tc>
        <w:tc>
          <w:tcPr>
            <w:tcW w:w="1051" w:type="dxa"/>
            <w:tcBorders>
              <w:top w:val="nil"/>
              <w:left w:val="single" w:sz="4" w:space="0" w:color="auto"/>
              <w:bottom w:val="nil"/>
              <w:right w:val="nil"/>
            </w:tcBorders>
          </w:tcPr>
          <w:p w14:paraId="3387D7B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7D6A504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0.013**</w:t>
            </w:r>
          </w:p>
        </w:tc>
        <w:tc>
          <w:tcPr>
            <w:tcW w:w="1051" w:type="dxa"/>
            <w:tcBorders>
              <w:top w:val="nil"/>
              <w:left w:val="nil"/>
              <w:bottom w:val="nil"/>
              <w:right w:val="nil"/>
            </w:tcBorders>
          </w:tcPr>
          <w:p w14:paraId="7296AFB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19E036D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0.018***</w:t>
            </w:r>
          </w:p>
        </w:tc>
      </w:tr>
      <w:tr w:rsidR="00203AFC" w:rsidRPr="00B6482C" w14:paraId="32856E10" w14:textId="77777777" w:rsidTr="00F26EF7">
        <w:trPr>
          <w:trHeight w:val="223"/>
          <w:jc w:val="center"/>
        </w:trPr>
        <w:tc>
          <w:tcPr>
            <w:tcW w:w="2532" w:type="dxa"/>
            <w:tcBorders>
              <w:top w:val="nil"/>
              <w:left w:val="single" w:sz="4" w:space="0" w:color="auto"/>
              <w:bottom w:val="nil"/>
              <w:right w:val="single" w:sz="4" w:space="0" w:color="auto"/>
            </w:tcBorders>
          </w:tcPr>
          <w:p w14:paraId="3F7CCFAD"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3237F12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72AF55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3613608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206AE4E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(0.539)</w:t>
            </w:r>
          </w:p>
        </w:tc>
        <w:tc>
          <w:tcPr>
            <w:tcW w:w="1051" w:type="dxa"/>
            <w:tcBorders>
              <w:top w:val="nil"/>
              <w:left w:val="single" w:sz="4" w:space="0" w:color="auto"/>
              <w:bottom w:val="nil"/>
              <w:right w:val="nil"/>
            </w:tcBorders>
          </w:tcPr>
          <w:p w14:paraId="3FDD0F5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1EA1919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375BD8D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5999F79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(0.312)</w:t>
            </w:r>
          </w:p>
        </w:tc>
        <w:tc>
          <w:tcPr>
            <w:tcW w:w="1051" w:type="dxa"/>
            <w:tcBorders>
              <w:top w:val="nil"/>
              <w:left w:val="single" w:sz="4" w:space="0" w:color="auto"/>
              <w:bottom w:val="nil"/>
              <w:right w:val="nil"/>
            </w:tcBorders>
          </w:tcPr>
          <w:p w14:paraId="02BCF72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662B16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(0.015)</w:t>
            </w:r>
          </w:p>
        </w:tc>
        <w:tc>
          <w:tcPr>
            <w:tcW w:w="1051" w:type="dxa"/>
            <w:tcBorders>
              <w:top w:val="nil"/>
              <w:left w:val="nil"/>
              <w:bottom w:val="nil"/>
              <w:right w:val="nil"/>
            </w:tcBorders>
          </w:tcPr>
          <w:p w14:paraId="333D215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4B345A9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(0.007)</w:t>
            </w:r>
          </w:p>
        </w:tc>
      </w:tr>
      <w:tr w:rsidR="00203AFC" w:rsidRPr="00B6482C" w14:paraId="657C3210" w14:textId="77777777" w:rsidTr="00F26EF7">
        <w:trPr>
          <w:trHeight w:val="223"/>
          <w:jc w:val="center"/>
        </w:trPr>
        <w:tc>
          <w:tcPr>
            <w:tcW w:w="2532" w:type="dxa"/>
            <w:tcBorders>
              <w:top w:val="nil"/>
              <w:left w:val="single" w:sz="4" w:space="0" w:color="auto"/>
              <w:bottom w:val="nil"/>
              <w:right w:val="single" w:sz="4" w:space="0" w:color="auto"/>
            </w:tcBorders>
          </w:tcPr>
          <w:p w14:paraId="43DC2FA8"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Foreign sales ratio X P</w:t>
            </w:r>
            <w:r w:rsidRPr="00B6482C">
              <w:rPr>
                <w:rFonts w:ascii="Times number of dealsew Roman" w:hAnsi="Times number of dealsew Roman"/>
                <w:sz w:val="18"/>
                <w:szCs w:val="18"/>
                <w:lang w:val="en-US"/>
              </w:rPr>
              <w:t>eriod</w:t>
            </w:r>
            <w:r>
              <w:rPr>
                <w:rFonts w:ascii="Times number of dealsew Roman" w:hAnsi="Times number of dealsew Roman"/>
                <w:sz w:val="18"/>
                <w:szCs w:val="18"/>
                <w:lang w:val="en-US"/>
              </w:rPr>
              <w:t>_</w:t>
            </w:r>
            <w:r w:rsidRPr="00B6482C">
              <w:rPr>
                <w:rFonts w:ascii="Times number of dealsew Roman" w:hAnsi="Times number of dealsew Roman"/>
                <w:sz w:val="18"/>
                <w:szCs w:val="18"/>
                <w:lang w:val="en-US"/>
              </w:rPr>
              <w:t>2</w:t>
            </w:r>
          </w:p>
        </w:tc>
        <w:tc>
          <w:tcPr>
            <w:tcW w:w="1051" w:type="dxa"/>
            <w:tcBorders>
              <w:top w:val="nil"/>
              <w:left w:val="single" w:sz="4" w:space="0" w:color="auto"/>
              <w:bottom w:val="nil"/>
              <w:right w:val="nil"/>
            </w:tcBorders>
          </w:tcPr>
          <w:p w14:paraId="711D23A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05EEE0B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830AFB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3ED1DF6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1473C5F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87F396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03C9EAA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743ADD8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1151895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000EADD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4E2FE5C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-0.009</w:t>
            </w:r>
          </w:p>
        </w:tc>
        <w:tc>
          <w:tcPr>
            <w:tcW w:w="1051" w:type="dxa"/>
            <w:tcBorders>
              <w:top w:val="nil"/>
              <w:left w:val="nil"/>
              <w:bottom w:val="nil"/>
              <w:right w:val="single" w:sz="4" w:space="0" w:color="auto"/>
            </w:tcBorders>
          </w:tcPr>
          <w:p w14:paraId="1E8EC08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203AFC" w:rsidRPr="00B6482C" w14:paraId="0FA8F346" w14:textId="77777777" w:rsidTr="00F26EF7">
        <w:trPr>
          <w:trHeight w:val="223"/>
          <w:jc w:val="center"/>
        </w:trPr>
        <w:tc>
          <w:tcPr>
            <w:tcW w:w="2532" w:type="dxa"/>
            <w:tcBorders>
              <w:top w:val="nil"/>
              <w:left w:val="single" w:sz="4" w:space="0" w:color="auto"/>
              <w:bottom w:val="nil"/>
              <w:right w:val="single" w:sz="4" w:space="0" w:color="auto"/>
            </w:tcBorders>
          </w:tcPr>
          <w:p w14:paraId="68996CCC"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60EFB7E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676F2B6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EE0EC6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05D9168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744262A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1D0900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932BFF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1AFAB1D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1E85091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(0.859)</w:t>
            </w:r>
          </w:p>
        </w:tc>
        <w:tc>
          <w:tcPr>
            <w:tcW w:w="1051" w:type="dxa"/>
            <w:tcBorders>
              <w:top w:val="nil"/>
              <w:left w:val="nil"/>
              <w:bottom w:val="nil"/>
              <w:right w:val="nil"/>
            </w:tcBorders>
          </w:tcPr>
          <w:p w14:paraId="70BA0FC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CFCBC2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(0.379)</w:t>
            </w:r>
          </w:p>
        </w:tc>
        <w:tc>
          <w:tcPr>
            <w:tcW w:w="1051" w:type="dxa"/>
            <w:tcBorders>
              <w:top w:val="nil"/>
              <w:left w:val="nil"/>
              <w:bottom w:val="nil"/>
              <w:right w:val="single" w:sz="4" w:space="0" w:color="auto"/>
            </w:tcBorders>
          </w:tcPr>
          <w:p w14:paraId="76CC1E0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203AFC" w:rsidRPr="00B6482C" w14:paraId="6A7E498D" w14:textId="77777777" w:rsidTr="00F26EF7">
        <w:trPr>
          <w:trHeight w:val="223"/>
          <w:jc w:val="center"/>
        </w:trPr>
        <w:tc>
          <w:tcPr>
            <w:tcW w:w="2532" w:type="dxa"/>
            <w:tcBorders>
              <w:top w:val="nil"/>
              <w:left w:val="single" w:sz="4" w:space="0" w:color="auto"/>
              <w:bottom w:val="nil"/>
              <w:right w:val="single" w:sz="4" w:space="0" w:color="auto"/>
            </w:tcBorders>
          </w:tcPr>
          <w:p w14:paraId="5F897A4D"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MNC</w:t>
            </w:r>
            <w:r>
              <w:rPr>
                <w:rFonts w:ascii="Times number of dealsew Roman" w:hAnsi="Times number of dealsew Roman"/>
                <w:sz w:val="18"/>
                <w:szCs w:val="18"/>
                <w:lang w:val="en-US"/>
              </w:rPr>
              <w:t xml:space="preserve"> dummy X P</w:t>
            </w:r>
            <w:r w:rsidRPr="00B6482C">
              <w:rPr>
                <w:rFonts w:ascii="Times number of dealsew Roman" w:hAnsi="Times number of dealsew Roman"/>
                <w:sz w:val="18"/>
                <w:szCs w:val="18"/>
                <w:lang w:val="en-US"/>
              </w:rPr>
              <w:t>eriod</w:t>
            </w:r>
            <w:r>
              <w:rPr>
                <w:rFonts w:ascii="Times number of dealsew Roman" w:hAnsi="Times number of dealsew Roman"/>
                <w:sz w:val="18"/>
                <w:szCs w:val="18"/>
                <w:lang w:val="en-US"/>
              </w:rPr>
              <w:t>_</w:t>
            </w:r>
            <w:r w:rsidRPr="00B6482C">
              <w:rPr>
                <w:rFonts w:ascii="Times number of dealsew Roman" w:hAnsi="Times number of dealsew Roman"/>
                <w:sz w:val="18"/>
                <w:szCs w:val="18"/>
                <w:lang w:val="en-US"/>
              </w:rPr>
              <w:t>2</w:t>
            </w:r>
          </w:p>
        </w:tc>
        <w:tc>
          <w:tcPr>
            <w:tcW w:w="1051" w:type="dxa"/>
            <w:tcBorders>
              <w:top w:val="nil"/>
              <w:left w:val="single" w:sz="4" w:space="0" w:color="auto"/>
              <w:bottom w:val="nil"/>
              <w:right w:val="nil"/>
            </w:tcBorders>
          </w:tcPr>
          <w:p w14:paraId="3825CCD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1D2F368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74BD99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73E876E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3826B3C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FCC42F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1A32F8B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307C7AA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3279D09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06437FE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668F8FD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2C8E4F2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r>
      <w:tr w:rsidR="00203AFC" w:rsidRPr="00B6482C" w14:paraId="7BD5F55B" w14:textId="77777777" w:rsidTr="00F26EF7">
        <w:trPr>
          <w:trHeight w:val="223"/>
          <w:jc w:val="center"/>
        </w:trPr>
        <w:tc>
          <w:tcPr>
            <w:tcW w:w="2532" w:type="dxa"/>
            <w:tcBorders>
              <w:top w:val="nil"/>
              <w:left w:val="single" w:sz="4" w:space="0" w:color="auto"/>
              <w:bottom w:val="nil"/>
              <w:right w:val="single" w:sz="4" w:space="0" w:color="auto"/>
            </w:tcBorders>
          </w:tcPr>
          <w:p w14:paraId="09D898A4"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55648D1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0D84959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26AFE6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4DAF3CC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56BBFD2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04EABC7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C4D2D7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77D73C2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172C586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1B490B9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(0.966)</w:t>
            </w:r>
          </w:p>
        </w:tc>
        <w:tc>
          <w:tcPr>
            <w:tcW w:w="1051" w:type="dxa"/>
            <w:tcBorders>
              <w:top w:val="nil"/>
              <w:left w:val="nil"/>
              <w:bottom w:val="nil"/>
              <w:right w:val="nil"/>
            </w:tcBorders>
          </w:tcPr>
          <w:p w14:paraId="5C4D757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22A0547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(0.930)</w:t>
            </w:r>
          </w:p>
        </w:tc>
      </w:tr>
      <w:tr w:rsidR="00203AFC" w:rsidRPr="00B6482C" w14:paraId="39AD8E8D" w14:textId="77777777" w:rsidTr="00F26EF7">
        <w:trPr>
          <w:trHeight w:val="223"/>
          <w:jc w:val="center"/>
        </w:trPr>
        <w:tc>
          <w:tcPr>
            <w:tcW w:w="2532" w:type="dxa"/>
            <w:tcBorders>
              <w:top w:val="nil"/>
              <w:left w:val="single" w:sz="4" w:space="0" w:color="auto"/>
              <w:bottom w:val="nil"/>
              <w:right w:val="single" w:sz="4" w:space="0" w:color="auto"/>
            </w:tcBorders>
          </w:tcPr>
          <w:p w14:paraId="5A329BDE"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Size</w:t>
            </w:r>
          </w:p>
        </w:tc>
        <w:tc>
          <w:tcPr>
            <w:tcW w:w="1051" w:type="dxa"/>
            <w:tcBorders>
              <w:top w:val="nil"/>
              <w:left w:val="single" w:sz="4" w:space="0" w:color="auto"/>
              <w:bottom w:val="nil"/>
              <w:right w:val="nil"/>
            </w:tcBorders>
          </w:tcPr>
          <w:p w14:paraId="62927E9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-0.031***</w:t>
            </w:r>
          </w:p>
        </w:tc>
        <w:tc>
          <w:tcPr>
            <w:tcW w:w="1051" w:type="dxa"/>
            <w:tcBorders>
              <w:top w:val="nil"/>
              <w:left w:val="nil"/>
              <w:bottom w:val="nil"/>
              <w:right w:val="nil"/>
            </w:tcBorders>
          </w:tcPr>
          <w:p w14:paraId="290E889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-0.030***</w:t>
            </w:r>
          </w:p>
        </w:tc>
        <w:tc>
          <w:tcPr>
            <w:tcW w:w="1051" w:type="dxa"/>
            <w:tcBorders>
              <w:top w:val="nil"/>
              <w:left w:val="nil"/>
              <w:bottom w:val="nil"/>
              <w:right w:val="nil"/>
            </w:tcBorders>
          </w:tcPr>
          <w:p w14:paraId="2D9B1C1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-0.489***</w:t>
            </w:r>
          </w:p>
        </w:tc>
        <w:tc>
          <w:tcPr>
            <w:tcW w:w="1051" w:type="dxa"/>
            <w:tcBorders>
              <w:top w:val="nil"/>
              <w:left w:val="nil"/>
              <w:bottom w:val="nil"/>
              <w:right w:val="single" w:sz="4" w:space="0" w:color="auto"/>
            </w:tcBorders>
          </w:tcPr>
          <w:p w14:paraId="3291754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-0.493***</w:t>
            </w:r>
          </w:p>
        </w:tc>
        <w:tc>
          <w:tcPr>
            <w:tcW w:w="1051" w:type="dxa"/>
            <w:tcBorders>
              <w:top w:val="nil"/>
              <w:left w:val="single" w:sz="4" w:space="0" w:color="auto"/>
              <w:bottom w:val="nil"/>
              <w:right w:val="nil"/>
            </w:tcBorders>
          </w:tcPr>
          <w:p w14:paraId="114CCCE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c>
          <w:tcPr>
            <w:tcW w:w="1051" w:type="dxa"/>
            <w:tcBorders>
              <w:top w:val="nil"/>
              <w:left w:val="nil"/>
              <w:bottom w:val="nil"/>
              <w:right w:val="nil"/>
            </w:tcBorders>
          </w:tcPr>
          <w:p w14:paraId="4A5CB46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c>
          <w:tcPr>
            <w:tcW w:w="1051" w:type="dxa"/>
            <w:tcBorders>
              <w:top w:val="nil"/>
              <w:left w:val="nil"/>
              <w:bottom w:val="nil"/>
              <w:right w:val="nil"/>
            </w:tcBorders>
          </w:tcPr>
          <w:p w14:paraId="61816CA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-0.571***</w:t>
            </w:r>
          </w:p>
        </w:tc>
        <w:tc>
          <w:tcPr>
            <w:tcW w:w="1051" w:type="dxa"/>
            <w:tcBorders>
              <w:top w:val="nil"/>
              <w:left w:val="nil"/>
              <w:bottom w:val="nil"/>
              <w:right w:val="single" w:sz="4" w:space="0" w:color="auto"/>
            </w:tcBorders>
          </w:tcPr>
          <w:p w14:paraId="3D32BE2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-0.575***</w:t>
            </w:r>
          </w:p>
        </w:tc>
        <w:tc>
          <w:tcPr>
            <w:tcW w:w="1051" w:type="dxa"/>
            <w:tcBorders>
              <w:top w:val="nil"/>
              <w:left w:val="single" w:sz="4" w:space="0" w:color="auto"/>
              <w:bottom w:val="nil"/>
              <w:right w:val="nil"/>
            </w:tcBorders>
          </w:tcPr>
          <w:p w14:paraId="5EB4C1F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-0.003</w:t>
            </w:r>
          </w:p>
        </w:tc>
        <w:tc>
          <w:tcPr>
            <w:tcW w:w="1051" w:type="dxa"/>
            <w:tcBorders>
              <w:top w:val="nil"/>
              <w:left w:val="nil"/>
              <w:bottom w:val="nil"/>
              <w:right w:val="nil"/>
            </w:tcBorders>
          </w:tcPr>
          <w:p w14:paraId="57811F1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0F931F8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-0.031***</w:t>
            </w:r>
          </w:p>
        </w:tc>
        <w:tc>
          <w:tcPr>
            <w:tcW w:w="1051" w:type="dxa"/>
            <w:tcBorders>
              <w:top w:val="nil"/>
              <w:left w:val="nil"/>
              <w:bottom w:val="nil"/>
              <w:right w:val="single" w:sz="4" w:space="0" w:color="auto"/>
            </w:tcBorders>
          </w:tcPr>
          <w:p w14:paraId="1A2C89C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-0.030***</w:t>
            </w:r>
          </w:p>
        </w:tc>
      </w:tr>
      <w:tr w:rsidR="00203AFC" w:rsidRPr="00B6482C" w14:paraId="373032DE" w14:textId="77777777" w:rsidTr="00F26EF7">
        <w:trPr>
          <w:trHeight w:val="243"/>
          <w:jc w:val="center"/>
        </w:trPr>
        <w:tc>
          <w:tcPr>
            <w:tcW w:w="2532" w:type="dxa"/>
            <w:tcBorders>
              <w:top w:val="nil"/>
              <w:left w:val="single" w:sz="4" w:space="0" w:color="auto"/>
              <w:bottom w:val="nil"/>
              <w:right w:val="single" w:sz="4" w:space="0" w:color="auto"/>
            </w:tcBorders>
          </w:tcPr>
          <w:p w14:paraId="52427E1B"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5BECA53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208A9C1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00934D9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single" w:sz="4" w:space="0" w:color="auto"/>
            </w:tcBorders>
          </w:tcPr>
          <w:p w14:paraId="2E15546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single" w:sz="4" w:space="0" w:color="auto"/>
              <w:bottom w:val="nil"/>
              <w:right w:val="nil"/>
            </w:tcBorders>
          </w:tcPr>
          <w:p w14:paraId="0353E17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(0.084)</w:t>
            </w:r>
          </w:p>
        </w:tc>
        <w:tc>
          <w:tcPr>
            <w:tcW w:w="1051" w:type="dxa"/>
            <w:tcBorders>
              <w:top w:val="nil"/>
              <w:left w:val="nil"/>
              <w:bottom w:val="nil"/>
              <w:right w:val="nil"/>
            </w:tcBorders>
          </w:tcPr>
          <w:p w14:paraId="43FE573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(0.104)</w:t>
            </w:r>
          </w:p>
        </w:tc>
        <w:tc>
          <w:tcPr>
            <w:tcW w:w="1051" w:type="dxa"/>
            <w:tcBorders>
              <w:top w:val="nil"/>
              <w:left w:val="nil"/>
              <w:bottom w:val="nil"/>
              <w:right w:val="nil"/>
            </w:tcBorders>
          </w:tcPr>
          <w:p w14:paraId="0F655A5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single" w:sz="4" w:space="0" w:color="auto"/>
            </w:tcBorders>
          </w:tcPr>
          <w:p w14:paraId="3E46F9D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single" w:sz="4" w:space="0" w:color="auto"/>
              <w:bottom w:val="nil"/>
              <w:right w:val="nil"/>
            </w:tcBorders>
          </w:tcPr>
          <w:p w14:paraId="43EAB4B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(0.267)</w:t>
            </w:r>
          </w:p>
        </w:tc>
        <w:tc>
          <w:tcPr>
            <w:tcW w:w="1051" w:type="dxa"/>
            <w:tcBorders>
              <w:top w:val="nil"/>
              <w:left w:val="nil"/>
              <w:bottom w:val="nil"/>
              <w:right w:val="nil"/>
            </w:tcBorders>
          </w:tcPr>
          <w:p w14:paraId="1E22EE7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(0.316)</w:t>
            </w:r>
          </w:p>
        </w:tc>
        <w:tc>
          <w:tcPr>
            <w:tcW w:w="1051" w:type="dxa"/>
            <w:tcBorders>
              <w:top w:val="nil"/>
              <w:left w:val="nil"/>
              <w:bottom w:val="nil"/>
              <w:right w:val="nil"/>
            </w:tcBorders>
          </w:tcPr>
          <w:p w14:paraId="3D2381A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single" w:sz="4" w:space="0" w:color="auto"/>
            </w:tcBorders>
          </w:tcPr>
          <w:p w14:paraId="1632D55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r>
      <w:tr w:rsidR="00203AFC" w:rsidRPr="00B6482C" w14:paraId="5CE3AFFD" w14:textId="77777777" w:rsidTr="00F26EF7">
        <w:trPr>
          <w:trHeight w:val="223"/>
          <w:jc w:val="center"/>
        </w:trPr>
        <w:tc>
          <w:tcPr>
            <w:tcW w:w="2532" w:type="dxa"/>
            <w:tcBorders>
              <w:top w:val="nil"/>
              <w:left w:val="single" w:sz="4" w:space="0" w:color="auto"/>
              <w:bottom w:val="nil"/>
              <w:right w:val="single" w:sz="4" w:space="0" w:color="auto"/>
            </w:tcBorders>
          </w:tcPr>
          <w:p w14:paraId="4F1C3F92"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Cash ratio</w:t>
            </w:r>
          </w:p>
        </w:tc>
        <w:tc>
          <w:tcPr>
            <w:tcW w:w="1051" w:type="dxa"/>
            <w:tcBorders>
              <w:top w:val="nil"/>
              <w:left w:val="single" w:sz="4" w:space="0" w:color="auto"/>
              <w:bottom w:val="nil"/>
              <w:right w:val="nil"/>
            </w:tcBorders>
          </w:tcPr>
          <w:p w14:paraId="09BFA47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0.063**</w:t>
            </w:r>
          </w:p>
        </w:tc>
        <w:tc>
          <w:tcPr>
            <w:tcW w:w="1051" w:type="dxa"/>
            <w:tcBorders>
              <w:top w:val="nil"/>
              <w:left w:val="nil"/>
              <w:bottom w:val="nil"/>
              <w:right w:val="nil"/>
            </w:tcBorders>
          </w:tcPr>
          <w:p w14:paraId="1815870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0.064**</w:t>
            </w:r>
          </w:p>
        </w:tc>
        <w:tc>
          <w:tcPr>
            <w:tcW w:w="1051" w:type="dxa"/>
            <w:tcBorders>
              <w:top w:val="nil"/>
              <w:left w:val="nil"/>
              <w:bottom w:val="nil"/>
              <w:right w:val="nil"/>
            </w:tcBorders>
          </w:tcPr>
          <w:p w14:paraId="0CEA05E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-0.145</w:t>
            </w:r>
          </w:p>
        </w:tc>
        <w:tc>
          <w:tcPr>
            <w:tcW w:w="1051" w:type="dxa"/>
            <w:tcBorders>
              <w:top w:val="nil"/>
              <w:left w:val="nil"/>
              <w:bottom w:val="nil"/>
              <w:right w:val="single" w:sz="4" w:space="0" w:color="auto"/>
            </w:tcBorders>
          </w:tcPr>
          <w:p w14:paraId="08F1AAD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-0.166</w:t>
            </w:r>
          </w:p>
        </w:tc>
        <w:tc>
          <w:tcPr>
            <w:tcW w:w="1051" w:type="dxa"/>
            <w:tcBorders>
              <w:top w:val="nil"/>
              <w:left w:val="single" w:sz="4" w:space="0" w:color="auto"/>
              <w:bottom w:val="nil"/>
              <w:right w:val="nil"/>
            </w:tcBorders>
          </w:tcPr>
          <w:p w14:paraId="3A33C2D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0.152***</w:t>
            </w:r>
          </w:p>
        </w:tc>
        <w:tc>
          <w:tcPr>
            <w:tcW w:w="1051" w:type="dxa"/>
            <w:tcBorders>
              <w:top w:val="nil"/>
              <w:left w:val="nil"/>
              <w:bottom w:val="nil"/>
              <w:right w:val="nil"/>
            </w:tcBorders>
          </w:tcPr>
          <w:p w14:paraId="6EC75A1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0.152***</w:t>
            </w:r>
          </w:p>
        </w:tc>
        <w:tc>
          <w:tcPr>
            <w:tcW w:w="1051" w:type="dxa"/>
            <w:tcBorders>
              <w:top w:val="nil"/>
              <w:left w:val="nil"/>
              <w:bottom w:val="nil"/>
              <w:right w:val="nil"/>
            </w:tcBorders>
          </w:tcPr>
          <w:p w14:paraId="70D750C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-0.422*</w:t>
            </w:r>
          </w:p>
        </w:tc>
        <w:tc>
          <w:tcPr>
            <w:tcW w:w="1051" w:type="dxa"/>
            <w:tcBorders>
              <w:top w:val="nil"/>
              <w:left w:val="nil"/>
              <w:bottom w:val="nil"/>
              <w:right w:val="single" w:sz="4" w:space="0" w:color="auto"/>
            </w:tcBorders>
          </w:tcPr>
          <w:p w14:paraId="0F44012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-0.434*</w:t>
            </w:r>
          </w:p>
        </w:tc>
        <w:tc>
          <w:tcPr>
            <w:tcW w:w="1051" w:type="dxa"/>
            <w:tcBorders>
              <w:top w:val="nil"/>
              <w:left w:val="single" w:sz="4" w:space="0" w:color="auto"/>
              <w:bottom w:val="nil"/>
              <w:right w:val="nil"/>
            </w:tcBorders>
          </w:tcPr>
          <w:p w14:paraId="3EEDC51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-0.007</w:t>
            </w:r>
          </w:p>
        </w:tc>
        <w:tc>
          <w:tcPr>
            <w:tcW w:w="1051" w:type="dxa"/>
            <w:tcBorders>
              <w:top w:val="nil"/>
              <w:left w:val="nil"/>
              <w:bottom w:val="nil"/>
              <w:right w:val="nil"/>
            </w:tcBorders>
          </w:tcPr>
          <w:p w14:paraId="42AE972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-0.007</w:t>
            </w:r>
          </w:p>
        </w:tc>
        <w:tc>
          <w:tcPr>
            <w:tcW w:w="1051" w:type="dxa"/>
            <w:tcBorders>
              <w:top w:val="nil"/>
              <w:left w:val="nil"/>
              <w:bottom w:val="nil"/>
              <w:right w:val="nil"/>
            </w:tcBorders>
          </w:tcPr>
          <w:p w14:paraId="3EE8F1C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0.061**</w:t>
            </w:r>
          </w:p>
        </w:tc>
        <w:tc>
          <w:tcPr>
            <w:tcW w:w="1051" w:type="dxa"/>
            <w:tcBorders>
              <w:top w:val="nil"/>
              <w:left w:val="nil"/>
              <w:bottom w:val="nil"/>
              <w:right w:val="single" w:sz="4" w:space="0" w:color="auto"/>
            </w:tcBorders>
          </w:tcPr>
          <w:p w14:paraId="098F635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0.064**</w:t>
            </w:r>
          </w:p>
        </w:tc>
      </w:tr>
      <w:tr w:rsidR="00203AFC" w:rsidRPr="00B6482C" w14:paraId="4C442CD6" w14:textId="77777777" w:rsidTr="00F26EF7">
        <w:trPr>
          <w:trHeight w:val="223"/>
          <w:jc w:val="center"/>
        </w:trPr>
        <w:tc>
          <w:tcPr>
            <w:tcW w:w="2532" w:type="dxa"/>
            <w:tcBorders>
              <w:top w:val="nil"/>
              <w:left w:val="single" w:sz="4" w:space="0" w:color="auto"/>
              <w:bottom w:val="nil"/>
              <w:right w:val="single" w:sz="4" w:space="0" w:color="auto"/>
            </w:tcBorders>
          </w:tcPr>
          <w:p w14:paraId="25E36882"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202D16C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(0.013)</w:t>
            </w:r>
          </w:p>
        </w:tc>
        <w:tc>
          <w:tcPr>
            <w:tcW w:w="1051" w:type="dxa"/>
            <w:tcBorders>
              <w:top w:val="nil"/>
              <w:left w:val="nil"/>
              <w:bottom w:val="nil"/>
              <w:right w:val="nil"/>
            </w:tcBorders>
          </w:tcPr>
          <w:p w14:paraId="7CCF71B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c>
          <w:tcPr>
            <w:tcW w:w="1051" w:type="dxa"/>
            <w:tcBorders>
              <w:top w:val="nil"/>
              <w:left w:val="nil"/>
              <w:bottom w:val="nil"/>
              <w:right w:val="nil"/>
            </w:tcBorders>
          </w:tcPr>
          <w:p w14:paraId="3D4A2D6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(0.350)</w:t>
            </w:r>
          </w:p>
        </w:tc>
        <w:tc>
          <w:tcPr>
            <w:tcW w:w="1051" w:type="dxa"/>
            <w:tcBorders>
              <w:top w:val="nil"/>
              <w:left w:val="nil"/>
              <w:bottom w:val="nil"/>
              <w:right w:val="single" w:sz="4" w:space="0" w:color="auto"/>
            </w:tcBorders>
          </w:tcPr>
          <w:p w14:paraId="61BCC3F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(0.286)</w:t>
            </w:r>
          </w:p>
        </w:tc>
        <w:tc>
          <w:tcPr>
            <w:tcW w:w="1051" w:type="dxa"/>
            <w:tcBorders>
              <w:top w:val="nil"/>
              <w:left w:val="single" w:sz="4" w:space="0" w:color="auto"/>
              <w:bottom w:val="nil"/>
              <w:right w:val="nil"/>
            </w:tcBorders>
          </w:tcPr>
          <w:p w14:paraId="21B7157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07BECF7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3E2AF22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(0.095)</w:t>
            </w:r>
          </w:p>
        </w:tc>
        <w:tc>
          <w:tcPr>
            <w:tcW w:w="1051" w:type="dxa"/>
            <w:tcBorders>
              <w:top w:val="nil"/>
              <w:left w:val="nil"/>
              <w:bottom w:val="nil"/>
              <w:right w:val="single" w:sz="4" w:space="0" w:color="auto"/>
            </w:tcBorders>
          </w:tcPr>
          <w:p w14:paraId="1097E8A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(0.087)</w:t>
            </w:r>
          </w:p>
        </w:tc>
        <w:tc>
          <w:tcPr>
            <w:tcW w:w="1051" w:type="dxa"/>
            <w:tcBorders>
              <w:top w:val="nil"/>
              <w:left w:val="single" w:sz="4" w:space="0" w:color="auto"/>
              <w:bottom w:val="nil"/>
              <w:right w:val="nil"/>
            </w:tcBorders>
          </w:tcPr>
          <w:p w14:paraId="2EC4400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(0.603)</w:t>
            </w:r>
          </w:p>
        </w:tc>
        <w:tc>
          <w:tcPr>
            <w:tcW w:w="1051" w:type="dxa"/>
            <w:tcBorders>
              <w:top w:val="nil"/>
              <w:left w:val="nil"/>
              <w:bottom w:val="nil"/>
              <w:right w:val="nil"/>
            </w:tcBorders>
          </w:tcPr>
          <w:p w14:paraId="39D8463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(0.623)</w:t>
            </w:r>
          </w:p>
        </w:tc>
        <w:tc>
          <w:tcPr>
            <w:tcW w:w="1051" w:type="dxa"/>
            <w:tcBorders>
              <w:top w:val="nil"/>
              <w:left w:val="nil"/>
              <w:bottom w:val="nil"/>
              <w:right w:val="nil"/>
            </w:tcBorders>
          </w:tcPr>
          <w:p w14:paraId="3909D23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(0.016)</w:t>
            </w:r>
          </w:p>
        </w:tc>
        <w:tc>
          <w:tcPr>
            <w:tcW w:w="1051" w:type="dxa"/>
            <w:tcBorders>
              <w:top w:val="nil"/>
              <w:left w:val="nil"/>
              <w:bottom w:val="nil"/>
              <w:right w:val="single" w:sz="4" w:space="0" w:color="auto"/>
            </w:tcBorders>
          </w:tcPr>
          <w:p w14:paraId="48D270F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r>
      <w:tr w:rsidR="00203AFC" w:rsidRPr="00B6482C" w14:paraId="03CA0311" w14:textId="77777777" w:rsidTr="00F26EF7">
        <w:trPr>
          <w:trHeight w:val="243"/>
          <w:jc w:val="center"/>
        </w:trPr>
        <w:tc>
          <w:tcPr>
            <w:tcW w:w="2532" w:type="dxa"/>
            <w:tcBorders>
              <w:top w:val="nil"/>
              <w:left w:val="single" w:sz="4" w:space="0" w:color="auto"/>
              <w:bottom w:val="nil"/>
              <w:right w:val="single" w:sz="4" w:space="0" w:color="auto"/>
            </w:tcBorders>
          </w:tcPr>
          <w:p w14:paraId="6E78F2AB"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Tobin's</w:t>
            </w:r>
          </w:p>
        </w:tc>
        <w:tc>
          <w:tcPr>
            <w:tcW w:w="1051" w:type="dxa"/>
            <w:tcBorders>
              <w:top w:val="nil"/>
              <w:left w:val="single" w:sz="4" w:space="0" w:color="auto"/>
              <w:bottom w:val="nil"/>
              <w:right w:val="nil"/>
            </w:tcBorders>
          </w:tcPr>
          <w:p w14:paraId="31027DA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-0.013***</w:t>
            </w:r>
          </w:p>
        </w:tc>
        <w:tc>
          <w:tcPr>
            <w:tcW w:w="1051" w:type="dxa"/>
            <w:tcBorders>
              <w:top w:val="nil"/>
              <w:left w:val="nil"/>
              <w:bottom w:val="nil"/>
              <w:right w:val="nil"/>
            </w:tcBorders>
          </w:tcPr>
          <w:p w14:paraId="479B99D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c>
          <w:tcPr>
            <w:tcW w:w="1051" w:type="dxa"/>
            <w:tcBorders>
              <w:top w:val="nil"/>
              <w:left w:val="nil"/>
              <w:bottom w:val="nil"/>
              <w:right w:val="nil"/>
            </w:tcBorders>
          </w:tcPr>
          <w:p w14:paraId="3769474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-0.322***</w:t>
            </w:r>
          </w:p>
        </w:tc>
        <w:tc>
          <w:tcPr>
            <w:tcW w:w="1051" w:type="dxa"/>
            <w:tcBorders>
              <w:top w:val="nil"/>
              <w:left w:val="nil"/>
              <w:bottom w:val="nil"/>
              <w:right w:val="single" w:sz="4" w:space="0" w:color="auto"/>
            </w:tcBorders>
          </w:tcPr>
          <w:p w14:paraId="5CDFA8B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-0.320***</w:t>
            </w:r>
          </w:p>
        </w:tc>
        <w:tc>
          <w:tcPr>
            <w:tcW w:w="1051" w:type="dxa"/>
            <w:tcBorders>
              <w:top w:val="nil"/>
              <w:left w:val="single" w:sz="4" w:space="0" w:color="auto"/>
              <w:bottom w:val="nil"/>
              <w:right w:val="nil"/>
            </w:tcBorders>
          </w:tcPr>
          <w:p w14:paraId="0B59148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73747B6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56AEA60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-0.385***</w:t>
            </w:r>
          </w:p>
        </w:tc>
        <w:tc>
          <w:tcPr>
            <w:tcW w:w="1051" w:type="dxa"/>
            <w:tcBorders>
              <w:top w:val="nil"/>
              <w:left w:val="nil"/>
              <w:bottom w:val="nil"/>
              <w:right w:val="single" w:sz="4" w:space="0" w:color="auto"/>
            </w:tcBorders>
          </w:tcPr>
          <w:p w14:paraId="05257BA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-0.382***</w:t>
            </w:r>
          </w:p>
        </w:tc>
        <w:tc>
          <w:tcPr>
            <w:tcW w:w="1051" w:type="dxa"/>
            <w:tcBorders>
              <w:top w:val="nil"/>
              <w:left w:val="single" w:sz="4" w:space="0" w:color="auto"/>
              <w:bottom w:val="nil"/>
              <w:right w:val="nil"/>
            </w:tcBorders>
          </w:tcPr>
          <w:p w14:paraId="0A06306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2A7ACA3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43AD473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-0.013***</w:t>
            </w:r>
          </w:p>
        </w:tc>
        <w:tc>
          <w:tcPr>
            <w:tcW w:w="1051" w:type="dxa"/>
            <w:tcBorders>
              <w:top w:val="nil"/>
              <w:left w:val="nil"/>
              <w:bottom w:val="nil"/>
              <w:right w:val="single" w:sz="4" w:space="0" w:color="auto"/>
            </w:tcBorders>
          </w:tcPr>
          <w:p w14:paraId="69913C7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r>
      <w:tr w:rsidR="00203AFC" w:rsidRPr="00B6482C" w14:paraId="4AC40E07" w14:textId="77777777" w:rsidTr="00F26EF7">
        <w:trPr>
          <w:trHeight w:val="223"/>
          <w:jc w:val="center"/>
        </w:trPr>
        <w:tc>
          <w:tcPr>
            <w:tcW w:w="2532" w:type="dxa"/>
            <w:tcBorders>
              <w:top w:val="nil"/>
              <w:left w:val="single" w:sz="4" w:space="0" w:color="auto"/>
              <w:bottom w:val="nil"/>
              <w:right w:val="single" w:sz="4" w:space="0" w:color="auto"/>
            </w:tcBorders>
          </w:tcPr>
          <w:p w14:paraId="77E4687B"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1089379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7B2552F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61ECF51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single" w:sz="4" w:space="0" w:color="auto"/>
            </w:tcBorders>
          </w:tcPr>
          <w:p w14:paraId="5A84780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single" w:sz="4" w:space="0" w:color="auto"/>
              <w:bottom w:val="nil"/>
              <w:right w:val="nil"/>
            </w:tcBorders>
          </w:tcPr>
          <w:p w14:paraId="26FCC51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(0.851)</w:t>
            </w:r>
          </w:p>
        </w:tc>
        <w:tc>
          <w:tcPr>
            <w:tcW w:w="1051" w:type="dxa"/>
            <w:tcBorders>
              <w:top w:val="nil"/>
              <w:left w:val="nil"/>
              <w:bottom w:val="nil"/>
              <w:right w:val="nil"/>
            </w:tcBorders>
          </w:tcPr>
          <w:p w14:paraId="4A21A71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(0.822)</w:t>
            </w:r>
          </w:p>
        </w:tc>
        <w:tc>
          <w:tcPr>
            <w:tcW w:w="1051" w:type="dxa"/>
            <w:tcBorders>
              <w:top w:val="nil"/>
              <w:left w:val="nil"/>
              <w:bottom w:val="nil"/>
              <w:right w:val="nil"/>
            </w:tcBorders>
          </w:tcPr>
          <w:p w14:paraId="0814363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single" w:sz="4" w:space="0" w:color="auto"/>
            </w:tcBorders>
          </w:tcPr>
          <w:p w14:paraId="0A707E1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single" w:sz="4" w:space="0" w:color="auto"/>
              <w:bottom w:val="nil"/>
              <w:right w:val="nil"/>
            </w:tcBorders>
          </w:tcPr>
          <w:p w14:paraId="18A16B2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(0.049)</w:t>
            </w:r>
          </w:p>
        </w:tc>
        <w:tc>
          <w:tcPr>
            <w:tcW w:w="1051" w:type="dxa"/>
            <w:tcBorders>
              <w:top w:val="nil"/>
              <w:left w:val="nil"/>
              <w:bottom w:val="nil"/>
              <w:right w:val="nil"/>
            </w:tcBorders>
          </w:tcPr>
          <w:p w14:paraId="03999A1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(0.052)</w:t>
            </w:r>
          </w:p>
        </w:tc>
        <w:tc>
          <w:tcPr>
            <w:tcW w:w="1051" w:type="dxa"/>
            <w:tcBorders>
              <w:top w:val="nil"/>
              <w:left w:val="nil"/>
              <w:bottom w:val="nil"/>
              <w:right w:val="nil"/>
            </w:tcBorders>
          </w:tcPr>
          <w:p w14:paraId="36B9C1D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single" w:sz="4" w:space="0" w:color="auto"/>
            </w:tcBorders>
          </w:tcPr>
          <w:p w14:paraId="0F4E529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r>
      <w:tr w:rsidR="00203AFC" w:rsidRPr="00B6482C" w14:paraId="6618024B" w14:textId="77777777" w:rsidTr="00F26EF7">
        <w:trPr>
          <w:trHeight w:val="243"/>
          <w:jc w:val="center"/>
        </w:trPr>
        <w:tc>
          <w:tcPr>
            <w:tcW w:w="2532" w:type="dxa"/>
            <w:tcBorders>
              <w:top w:val="nil"/>
              <w:left w:val="single" w:sz="4" w:space="0" w:color="auto"/>
              <w:bottom w:val="nil"/>
              <w:right w:val="single" w:sz="4" w:space="0" w:color="auto"/>
            </w:tcBorders>
          </w:tcPr>
          <w:p w14:paraId="5E5AF6D6"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Leverage</w:t>
            </w:r>
          </w:p>
        </w:tc>
        <w:tc>
          <w:tcPr>
            <w:tcW w:w="1051" w:type="dxa"/>
            <w:tcBorders>
              <w:top w:val="nil"/>
              <w:left w:val="single" w:sz="4" w:space="0" w:color="auto"/>
              <w:bottom w:val="nil"/>
              <w:right w:val="nil"/>
            </w:tcBorders>
          </w:tcPr>
          <w:p w14:paraId="62BC56D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0.042**</w:t>
            </w:r>
          </w:p>
        </w:tc>
        <w:tc>
          <w:tcPr>
            <w:tcW w:w="1051" w:type="dxa"/>
            <w:tcBorders>
              <w:top w:val="nil"/>
              <w:left w:val="nil"/>
              <w:bottom w:val="nil"/>
              <w:right w:val="nil"/>
            </w:tcBorders>
          </w:tcPr>
          <w:p w14:paraId="6E5C73E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0.041**</w:t>
            </w:r>
          </w:p>
        </w:tc>
        <w:tc>
          <w:tcPr>
            <w:tcW w:w="1051" w:type="dxa"/>
            <w:tcBorders>
              <w:top w:val="nil"/>
              <w:left w:val="nil"/>
              <w:bottom w:val="nil"/>
              <w:right w:val="nil"/>
            </w:tcBorders>
          </w:tcPr>
          <w:p w14:paraId="6BD78A8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-0.145</w:t>
            </w:r>
          </w:p>
        </w:tc>
        <w:tc>
          <w:tcPr>
            <w:tcW w:w="1051" w:type="dxa"/>
            <w:tcBorders>
              <w:top w:val="nil"/>
              <w:left w:val="nil"/>
              <w:bottom w:val="nil"/>
              <w:right w:val="single" w:sz="4" w:space="0" w:color="auto"/>
            </w:tcBorders>
          </w:tcPr>
          <w:p w14:paraId="46E9878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-0.135</w:t>
            </w:r>
          </w:p>
        </w:tc>
        <w:tc>
          <w:tcPr>
            <w:tcW w:w="1051" w:type="dxa"/>
            <w:tcBorders>
              <w:top w:val="nil"/>
              <w:left w:val="single" w:sz="4" w:space="0" w:color="auto"/>
              <w:bottom w:val="nil"/>
              <w:right w:val="nil"/>
            </w:tcBorders>
          </w:tcPr>
          <w:p w14:paraId="0801FC7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0.045***</w:t>
            </w:r>
          </w:p>
        </w:tc>
        <w:tc>
          <w:tcPr>
            <w:tcW w:w="1051" w:type="dxa"/>
            <w:tcBorders>
              <w:top w:val="nil"/>
              <w:left w:val="nil"/>
              <w:bottom w:val="nil"/>
              <w:right w:val="nil"/>
            </w:tcBorders>
          </w:tcPr>
          <w:p w14:paraId="4F3F760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0.043***</w:t>
            </w:r>
          </w:p>
        </w:tc>
        <w:tc>
          <w:tcPr>
            <w:tcW w:w="1051" w:type="dxa"/>
            <w:tcBorders>
              <w:top w:val="nil"/>
              <w:left w:val="nil"/>
              <w:bottom w:val="nil"/>
              <w:right w:val="nil"/>
            </w:tcBorders>
          </w:tcPr>
          <w:p w14:paraId="50A02D6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-0.205*</w:t>
            </w:r>
          </w:p>
        </w:tc>
        <w:tc>
          <w:tcPr>
            <w:tcW w:w="1051" w:type="dxa"/>
            <w:tcBorders>
              <w:top w:val="nil"/>
              <w:left w:val="nil"/>
              <w:bottom w:val="nil"/>
              <w:right w:val="single" w:sz="4" w:space="0" w:color="auto"/>
            </w:tcBorders>
          </w:tcPr>
          <w:p w14:paraId="2BFBBFF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-0.199*</w:t>
            </w:r>
          </w:p>
        </w:tc>
        <w:tc>
          <w:tcPr>
            <w:tcW w:w="1051" w:type="dxa"/>
            <w:tcBorders>
              <w:top w:val="nil"/>
              <w:left w:val="single" w:sz="4" w:space="0" w:color="auto"/>
              <w:bottom w:val="nil"/>
              <w:right w:val="nil"/>
            </w:tcBorders>
          </w:tcPr>
          <w:p w14:paraId="7400028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3F6DDDC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74E28C2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0.041**</w:t>
            </w:r>
          </w:p>
        </w:tc>
        <w:tc>
          <w:tcPr>
            <w:tcW w:w="1051" w:type="dxa"/>
            <w:tcBorders>
              <w:top w:val="nil"/>
              <w:left w:val="nil"/>
              <w:bottom w:val="nil"/>
              <w:right w:val="single" w:sz="4" w:space="0" w:color="auto"/>
            </w:tcBorders>
          </w:tcPr>
          <w:p w14:paraId="3228E64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0.041**</w:t>
            </w:r>
          </w:p>
        </w:tc>
      </w:tr>
      <w:tr w:rsidR="00203AFC" w:rsidRPr="00B6482C" w14:paraId="6D0E2AA4" w14:textId="77777777" w:rsidTr="00F26EF7">
        <w:trPr>
          <w:trHeight w:val="223"/>
          <w:jc w:val="center"/>
        </w:trPr>
        <w:tc>
          <w:tcPr>
            <w:tcW w:w="2532" w:type="dxa"/>
            <w:tcBorders>
              <w:top w:val="nil"/>
              <w:left w:val="single" w:sz="4" w:space="0" w:color="auto"/>
              <w:bottom w:val="nil"/>
              <w:right w:val="single" w:sz="4" w:space="0" w:color="auto"/>
            </w:tcBorders>
          </w:tcPr>
          <w:p w14:paraId="421CEDC8"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6ADAF92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c>
          <w:tcPr>
            <w:tcW w:w="1051" w:type="dxa"/>
            <w:tcBorders>
              <w:top w:val="nil"/>
              <w:left w:val="nil"/>
              <w:bottom w:val="nil"/>
              <w:right w:val="nil"/>
            </w:tcBorders>
          </w:tcPr>
          <w:p w14:paraId="6D94614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(0.014)</w:t>
            </w:r>
          </w:p>
        </w:tc>
        <w:tc>
          <w:tcPr>
            <w:tcW w:w="1051" w:type="dxa"/>
            <w:tcBorders>
              <w:top w:val="nil"/>
              <w:left w:val="nil"/>
              <w:bottom w:val="nil"/>
              <w:right w:val="nil"/>
            </w:tcBorders>
          </w:tcPr>
          <w:p w14:paraId="70647EB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(0.210)</w:t>
            </w:r>
          </w:p>
        </w:tc>
        <w:tc>
          <w:tcPr>
            <w:tcW w:w="1051" w:type="dxa"/>
            <w:tcBorders>
              <w:top w:val="nil"/>
              <w:left w:val="nil"/>
              <w:bottom w:val="nil"/>
              <w:right w:val="single" w:sz="4" w:space="0" w:color="auto"/>
            </w:tcBorders>
          </w:tcPr>
          <w:p w14:paraId="5A5D120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(0.239)</w:t>
            </w:r>
          </w:p>
        </w:tc>
        <w:tc>
          <w:tcPr>
            <w:tcW w:w="1051" w:type="dxa"/>
            <w:tcBorders>
              <w:top w:val="nil"/>
              <w:left w:val="single" w:sz="4" w:space="0" w:color="auto"/>
              <w:bottom w:val="nil"/>
              <w:right w:val="nil"/>
            </w:tcBorders>
          </w:tcPr>
          <w:p w14:paraId="3F8AA77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(0.007)</w:t>
            </w:r>
          </w:p>
        </w:tc>
        <w:tc>
          <w:tcPr>
            <w:tcW w:w="1051" w:type="dxa"/>
            <w:tcBorders>
              <w:top w:val="nil"/>
              <w:left w:val="nil"/>
              <w:bottom w:val="nil"/>
              <w:right w:val="nil"/>
            </w:tcBorders>
          </w:tcPr>
          <w:p w14:paraId="4548185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(0.009)</w:t>
            </w:r>
          </w:p>
        </w:tc>
        <w:tc>
          <w:tcPr>
            <w:tcW w:w="1051" w:type="dxa"/>
            <w:tcBorders>
              <w:top w:val="nil"/>
              <w:left w:val="nil"/>
              <w:bottom w:val="nil"/>
              <w:right w:val="nil"/>
            </w:tcBorders>
          </w:tcPr>
          <w:p w14:paraId="79D98DD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(0.087)</w:t>
            </w:r>
          </w:p>
        </w:tc>
        <w:tc>
          <w:tcPr>
            <w:tcW w:w="1051" w:type="dxa"/>
            <w:tcBorders>
              <w:top w:val="nil"/>
              <w:left w:val="nil"/>
              <w:bottom w:val="nil"/>
              <w:right w:val="single" w:sz="4" w:space="0" w:color="auto"/>
            </w:tcBorders>
          </w:tcPr>
          <w:p w14:paraId="2A23C76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(0.095)</w:t>
            </w:r>
          </w:p>
        </w:tc>
        <w:tc>
          <w:tcPr>
            <w:tcW w:w="1051" w:type="dxa"/>
            <w:tcBorders>
              <w:top w:val="nil"/>
              <w:left w:val="single" w:sz="4" w:space="0" w:color="auto"/>
              <w:bottom w:val="nil"/>
              <w:right w:val="nil"/>
            </w:tcBorders>
          </w:tcPr>
          <w:p w14:paraId="39A580C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(0.059)</w:t>
            </w:r>
          </w:p>
        </w:tc>
        <w:tc>
          <w:tcPr>
            <w:tcW w:w="1051" w:type="dxa"/>
            <w:tcBorders>
              <w:top w:val="nil"/>
              <w:left w:val="nil"/>
              <w:bottom w:val="nil"/>
              <w:right w:val="nil"/>
            </w:tcBorders>
          </w:tcPr>
          <w:p w14:paraId="1D4A1B4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(0.065)</w:t>
            </w:r>
          </w:p>
        </w:tc>
        <w:tc>
          <w:tcPr>
            <w:tcW w:w="1051" w:type="dxa"/>
            <w:tcBorders>
              <w:top w:val="nil"/>
              <w:left w:val="nil"/>
              <w:bottom w:val="nil"/>
              <w:right w:val="nil"/>
            </w:tcBorders>
          </w:tcPr>
          <w:p w14:paraId="3F05231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c>
          <w:tcPr>
            <w:tcW w:w="1051" w:type="dxa"/>
            <w:tcBorders>
              <w:top w:val="nil"/>
              <w:left w:val="nil"/>
              <w:bottom w:val="nil"/>
              <w:right w:val="single" w:sz="4" w:space="0" w:color="auto"/>
            </w:tcBorders>
          </w:tcPr>
          <w:p w14:paraId="43213C2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(0.014)</w:t>
            </w:r>
          </w:p>
        </w:tc>
      </w:tr>
      <w:tr w:rsidR="00203AFC" w:rsidRPr="00B6482C" w14:paraId="2DC2A5C7" w14:textId="77777777" w:rsidTr="00F26EF7">
        <w:trPr>
          <w:trHeight w:val="223"/>
          <w:jc w:val="center"/>
        </w:trPr>
        <w:tc>
          <w:tcPr>
            <w:tcW w:w="2532" w:type="dxa"/>
            <w:tcBorders>
              <w:top w:val="nil"/>
              <w:left w:val="single" w:sz="4" w:space="0" w:color="auto"/>
              <w:bottom w:val="nil"/>
              <w:right w:val="single" w:sz="4" w:space="0" w:color="auto"/>
            </w:tcBorders>
          </w:tcPr>
          <w:p w14:paraId="5386BA6E"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Intangibles</w:t>
            </w:r>
          </w:p>
        </w:tc>
        <w:tc>
          <w:tcPr>
            <w:tcW w:w="1051" w:type="dxa"/>
            <w:tcBorders>
              <w:top w:val="nil"/>
              <w:left w:val="single" w:sz="4" w:space="0" w:color="auto"/>
              <w:bottom w:val="nil"/>
              <w:right w:val="nil"/>
            </w:tcBorders>
          </w:tcPr>
          <w:p w14:paraId="72AAFAA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-0.021</w:t>
            </w:r>
          </w:p>
        </w:tc>
        <w:tc>
          <w:tcPr>
            <w:tcW w:w="1051" w:type="dxa"/>
            <w:tcBorders>
              <w:top w:val="nil"/>
              <w:left w:val="nil"/>
              <w:bottom w:val="nil"/>
              <w:right w:val="nil"/>
            </w:tcBorders>
          </w:tcPr>
          <w:p w14:paraId="245FD48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-0.019</w:t>
            </w:r>
          </w:p>
        </w:tc>
        <w:tc>
          <w:tcPr>
            <w:tcW w:w="1051" w:type="dxa"/>
            <w:tcBorders>
              <w:top w:val="nil"/>
              <w:left w:val="nil"/>
              <w:bottom w:val="nil"/>
              <w:right w:val="nil"/>
            </w:tcBorders>
          </w:tcPr>
          <w:p w14:paraId="0B6A226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-0.367***</w:t>
            </w:r>
          </w:p>
        </w:tc>
        <w:tc>
          <w:tcPr>
            <w:tcW w:w="1051" w:type="dxa"/>
            <w:tcBorders>
              <w:top w:val="nil"/>
              <w:left w:val="nil"/>
              <w:bottom w:val="nil"/>
              <w:right w:val="single" w:sz="4" w:space="0" w:color="auto"/>
            </w:tcBorders>
          </w:tcPr>
          <w:p w14:paraId="01B79D7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-0.392***</w:t>
            </w:r>
          </w:p>
        </w:tc>
        <w:tc>
          <w:tcPr>
            <w:tcW w:w="1051" w:type="dxa"/>
            <w:tcBorders>
              <w:top w:val="nil"/>
              <w:left w:val="single" w:sz="4" w:space="0" w:color="auto"/>
              <w:bottom w:val="nil"/>
              <w:right w:val="nil"/>
            </w:tcBorders>
          </w:tcPr>
          <w:p w14:paraId="7C1FDCD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c>
          <w:tcPr>
            <w:tcW w:w="1051" w:type="dxa"/>
            <w:tcBorders>
              <w:top w:val="nil"/>
              <w:left w:val="nil"/>
              <w:bottom w:val="nil"/>
              <w:right w:val="nil"/>
            </w:tcBorders>
          </w:tcPr>
          <w:p w14:paraId="6D67969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0.014</w:t>
            </w:r>
          </w:p>
        </w:tc>
        <w:tc>
          <w:tcPr>
            <w:tcW w:w="1051" w:type="dxa"/>
            <w:tcBorders>
              <w:top w:val="nil"/>
              <w:left w:val="nil"/>
              <w:bottom w:val="nil"/>
              <w:right w:val="nil"/>
            </w:tcBorders>
          </w:tcPr>
          <w:p w14:paraId="3A0A280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-0.419**</w:t>
            </w:r>
          </w:p>
        </w:tc>
        <w:tc>
          <w:tcPr>
            <w:tcW w:w="1051" w:type="dxa"/>
            <w:tcBorders>
              <w:top w:val="nil"/>
              <w:left w:val="nil"/>
              <w:bottom w:val="nil"/>
              <w:right w:val="single" w:sz="4" w:space="0" w:color="auto"/>
            </w:tcBorders>
          </w:tcPr>
          <w:p w14:paraId="32AD8AE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-0.434**</w:t>
            </w:r>
          </w:p>
        </w:tc>
        <w:tc>
          <w:tcPr>
            <w:tcW w:w="1051" w:type="dxa"/>
            <w:tcBorders>
              <w:top w:val="nil"/>
              <w:left w:val="single" w:sz="4" w:space="0" w:color="auto"/>
              <w:bottom w:val="nil"/>
              <w:right w:val="nil"/>
            </w:tcBorders>
          </w:tcPr>
          <w:p w14:paraId="46B67FE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-0.015</w:t>
            </w:r>
          </w:p>
        </w:tc>
        <w:tc>
          <w:tcPr>
            <w:tcW w:w="1051" w:type="dxa"/>
            <w:tcBorders>
              <w:top w:val="nil"/>
              <w:left w:val="nil"/>
              <w:bottom w:val="nil"/>
              <w:right w:val="nil"/>
            </w:tcBorders>
          </w:tcPr>
          <w:p w14:paraId="6255C5C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-0.014</w:t>
            </w:r>
          </w:p>
        </w:tc>
        <w:tc>
          <w:tcPr>
            <w:tcW w:w="1051" w:type="dxa"/>
            <w:tcBorders>
              <w:top w:val="nil"/>
              <w:left w:val="nil"/>
              <w:bottom w:val="nil"/>
              <w:right w:val="nil"/>
            </w:tcBorders>
          </w:tcPr>
          <w:p w14:paraId="0F90CBE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-0.019</w:t>
            </w:r>
          </w:p>
        </w:tc>
        <w:tc>
          <w:tcPr>
            <w:tcW w:w="1051" w:type="dxa"/>
            <w:tcBorders>
              <w:top w:val="nil"/>
              <w:left w:val="nil"/>
              <w:bottom w:val="nil"/>
              <w:right w:val="single" w:sz="4" w:space="0" w:color="auto"/>
            </w:tcBorders>
          </w:tcPr>
          <w:p w14:paraId="40EBB66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-0.019</w:t>
            </w:r>
          </w:p>
        </w:tc>
      </w:tr>
      <w:tr w:rsidR="00203AFC" w:rsidRPr="00B6482C" w14:paraId="32800CA8" w14:textId="77777777" w:rsidTr="00F26EF7">
        <w:trPr>
          <w:trHeight w:val="243"/>
          <w:jc w:val="center"/>
        </w:trPr>
        <w:tc>
          <w:tcPr>
            <w:tcW w:w="2532" w:type="dxa"/>
            <w:tcBorders>
              <w:top w:val="nil"/>
              <w:left w:val="single" w:sz="4" w:space="0" w:color="auto"/>
              <w:bottom w:val="nil"/>
              <w:right w:val="single" w:sz="4" w:space="0" w:color="auto"/>
            </w:tcBorders>
          </w:tcPr>
          <w:p w14:paraId="1F5E9AE3"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0B68B6E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(0.328)</w:t>
            </w:r>
          </w:p>
        </w:tc>
        <w:tc>
          <w:tcPr>
            <w:tcW w:w="1051" w:type="dxa"/>
            <w:tcBorders>
              <w:top w:val="nil"/>
              <w:left w:val="nil"/>
              <w:bottom w:val="nil"/>
              <w:right w:val="nil"/>
            </w:tcBorders>
          </w:tcPr>
          <w:p w14:paraId="4B3D9DD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(0.381)</w:t>
            </w:r>
          </w:p>
        </w:tc>
        <w:tc>
          <w:tcPr>
            <w:tcW w:w="1051" w:type="dxa"/>
            <w:tcBorders>
              <w:top w:val="nil"/>
              <w:left w:val="nil"/>
              <w:bottom w:val="nil"/>
              <w:right w:val="nil"/>
            </w:tcBorders>
          </w:tcPr>
          <w:p w14:paraId="15DD772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c>
          <w:tcPr>
            <w:tcW w:w="1051" w:type="dxa"/>
            <w:tcBorders>
              <w:top w:val="nil"/>
              <w:left w:val="nil"/>
              <w:bottom w:val="nil"/>
              <w:right w:val="single" w:sz="4" w:space="0" w:color="auto"/>
            </w:tcBorders>
          </w:tcPr>
          <w:p w14:paraId="6C32086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single" w:sz="4" w:space="0" w:color="auto"/>
              <w:bottom w:val="nil"/>
              <w:right w:val="nil"/>
            </w:tcBorders>
          </w:tcPr>
          <w:p w14:paraId="56788E4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(0.594)</w:t>
            </w:r>
          </w:p>
        </w:tc>
        <w:tc>
          <w:tcPr>
            <w:tcW w:w="1051" w:type="dxa"/>
            <w:tcBorders>
              <w:top w:val="nil"/>
              <w:left w:val="nil"/>
              <w:bottom w:val="nil"/>
              <w:right w:val="nil"/>
            </w:tcBorders>
          </w:tcPr>
          <w:p w14:paraId="69F77BE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(0.543)</w:t>
            </w:r>
          </w:p>
        </w:tc>
        <w:tc>
          <w:tcPr>
            <w:tcW w:w="1051" w:type="dxa"/>
            <w:tcBorders>
              <w:top w:val="nil"/>
              <w:left w:val="nil"/>
              <w:bottom w:val="nil"/>
              <w:right w:val="nil"/>
            </w:tcBorders>
          </w:tcPr>
          <w:p w14:paraId="565A4B8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(0.015)</w:t>
            </w:r>
          </w:p>
        </w:tc>
        <w:tc>
          <w:tcPr>
            <w:tcW w:w="1051" w:type="dxa"/>
            <w:tcBorders>
              <w:top w:val="nil"/>
              <w:left w:val="nil"/>
              <w:bottom w:val="nil"/>
              <w:right w:val="single" w:sz="4" w:space="0" w:color="auto"/>
            </w:tcBorders>
          </w:tcPr>
          <w:p w14:paraId="610F58D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c>
          <w:tcPr>
            <w:tcW w:w="1051" w:type="dxa"/>
            <w:tcBorders>
              <w:top w:val="nil"/>
              <w:left w:val="single" w:sz="4" w:space="0" w:color="auto"/>
              <w:bottom w:val="nil"/>
              <w:right w:val="nil"/>
            </w:tcBorders>
          </w:tcPr>
          <w:p w14:paraId="24D1480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(0.243)</w:t>
            </w:r>
          </w:p>
        </w:tc>
        <w:tc>
          <w:tcPr>
            <w:tcW w:w="1051" w:type="dxa"/>
            <w:tcBorders>
              <w:top w:val="nil"/>
              <w:left w:val="nil"/>
              <w:bottom w:val="nil"/>
              <w:right w:val="nil"/>
            </w:tcBorders>
          </w:tcPr>
          <w:p w14:paraId="0BC4959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(0.268)</w:t>
            </w:r>
          </w:p>
        </w:tc>
        <w:tc>
          <w:tcPr>
            <w:tcW w:w="1051" w:type="dxa"/>
            <w:tcBorders>
              <w:top w:val="nil"/>
              <w:left w:val="nil"/>
              <w:bottom w:val="nil"/>
              <w:right w:val="nil"/>
            </w:tcBorders>
          </w:tcPr>
          <w:p w14:paraId="0FABE7C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(0.378)</w:t>
            </w:r>
          </w:p>
        </w:tc>
        <w:tc>
          <w:tcPr>
            <w:tcW w:w="1051" w:type="dxa"/>
            <w:tcBorders>
              <w:top w:val="nil"/>
              <w:left w:val="nil"/>
              <w:bottom w:val="nil"/>
              <w:right w:val="single" w:sz="4" w:space="0" w:color="auto"/>
            </w:tcBorders>
          </w:tcPr>
          <w:p w14:paraId="50E66A1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(0.389)</w:t>
            </w:r>
          </w:p>
        </w:tc>
      </w:tr>
      <w:tr w:rsidR="00203AFC" w:rsidRPr="00B6482C" w14:paraId="3C0AB496" w14:textId="77777777" w:rsidTr="00F26EF7">
        <w:trPr>
          <w:trHeight w:val="223"/>
          <w:jc w:val="center"/>
        </w:trPr>
        <w:tc>
          <w:tcPr>
            <w:tcW w:w="2532" w:type="dxa"/>
            <w:tcBorders>
              <w:top w:val="nil"/>
              <w:left w:val="single" w:sz="4" w:space="0" w:color="auto"/>
              <w:bottom w:val="nil"/>
              <w:right w:val="single" w:sz="4" w:space="0" w:color="auto"/>
            </w:tcBorders>
          </w:tcPr>
          <w:p w14:paraId="757253E2"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Age</w:t>
            </w:r>
          </w:p>
        </w:tc>
        <w:tc>
          <w:tcPr>
            <w:tcW w:w="1051" w:type="dxa"/>
            <w:tcBorders>
              <w:top w:val="nil"/>
              <w:left w:val="single" w:sz="4" w:space="0" w:color="auto"/>
              <w:bottom w:val="nil"/>
              <w:right w:val="nil"/>
            </w:tcBorders>
          </w:tcPr>
          <w:p w14:paraId="3E08F08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780116F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5CDB792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0.083**</w:t>
            </w:r>
          </w:p>
        </w:tc>
        <w:tc>
          <w:tcPr>
            <w:tcW w:w="1051" w:type="dxa"/>
            <w:tcBorders>
              <w:top w:val="nil"/>
              <w:left w:val="nil"/>
              <w:bottom w:val="nil"/>
              <w:right w:val="single" w:sz="4" w:space="0" w:color="auto"/>
            </w:tcBorders>
          </w:tcPr>
          <w:p w14:paraId="6AC351E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0.082**</w:t>
            </w:r>
          </w:p>
        </w:tc>
        <w:tc>
          <w:tcPr>
            <w:tcW w:w="1051" w:type="dxa"/>
            <w:tcBorders>
              <w:top w:val="nil"/>
              <w:left w:val="single" w:sz="4" w:space="0" w:color="auto"/>
              <w:bottom w:val="nil"/>
              <w:right w:val="nil"/>
            </w:tcBorders>
          </w:tcPr>
          <w:p w14:paraId="62295C5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0.010</w:t>
            </w:r>
          </w:p>
        </w:tc>
        <w:tc>
          <w:tcPr>
            <w:tcW w:w="1051" w:type="dxa"/>
            <w:tcBorders>
              <w:top w:val="nil"/>
              <w:left w:val="nil"/>
              <w:bottom w:val="nil"/>
              <w:right w:val="nil"/>
            </w:tcBorders>
          </w:tcPr>
          <w:p w14:paraId="67C743A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0.010</w:t>
            </w:r>
          </w:p>
        </w:tc>
        <w:tc>
          <w:tcPr>
            <w:tcW w:w="1051" w:type="dxa"/>
            <w:tcBorders>
              <w:top w:val="nil"/>
              <w:left w:val="nil"/>
              <w:bottom w:val="nil"/>
              <w:right w:val="nil"/>
            </w:tcBorders>
          </w:tcPr>
          <w:p w14:paraId="627B284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0.039</w:t>
            </w:r>
          </w:p>
        </w:tc>
        <w:tc>
          <w:tcPr>
            <w:tcW w:w="1051" w:type="dxa"/>
            <w:tcBorders>
              <w:top w:val="nil"/>
              <w:left w:val="nil"/>
              <w:bottom w:val="nil"/>
              <w:right w:val="single" w:sz="4" w:space="0" w:color="auto"/>
            </w:tcBorders>
          </w:tcPr>
          <w:p w14:paraId="29C5C22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0.036</w:t>
            </w:r>
          </w:p>
        </w:tc>
        <w:tc>
          <w:tcPr>
            <w:tcW w:w="1051" w:type="dxa"/>
            <w:tcBorders>
              <w:top w:val="nil"/>
              <w:left w:val="single" w:sz="4" w:space="0" w:color="auto"/>
              <w:bottom w:val="nil"/>
              <w:right w:val="nil"/>
            </w:tcBorders>
          </w:tcPr>
          <w:p w14:paraId="22B6242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409547F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39F725E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single" w:sz="4" w:space="0" w:color="auto"/>
            </w:tcBorders>
          </w:tcPr>
          <w:p w14:paraId="5976C25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r>
      <w:tr w:rsidR="00203AFC" w:rsidRPr="00B6482C" w14:paraId="320EE3EB" w14:textId="77777777" w:rsidTr="00F26EF7">
        <w:trPr>
          <w:trHeight w:val="223"/>
          <w:jc w:val="center"/>
        </w:trPr>
        <w:tc>
          <w:tcPr>
            <w:tcW w:w="2532" w:type="dxa"/>
            <w:tcBorders>
              <w:top w:val="nil"/>
              <w:left w:val="single" w:sz="4" w:space="0" w:color="auto"/>
              <w:bottom w:val="nil"/>
              <w:right w:val="single" w:sz="4" w:space="0" w:color="auto"/>
            </w:tcBorders>
          </w:tcPr>
          <w:p w14:paraId="01BEB9AF"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0CE6243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(0.442)</w:t>
            </w:r>
          </w:p>
        </w:tc>
        <w:tc>
          <w:tcPr>
            <w:tcW w:w="1051" w:type="dxa"/>
            <w:tcBorders>
              <w:top w:val="nil"/>
              <w:left w:val="nil"/>
              <w:bottom w:val="nil"/>
              <w:right w:val="nil"/>
            </w:tcBorders>
          </w:tcPr>
          <w:p w14:paraId="74087AA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(0.456)</w:t>
            </w:r>
          </w:p>
        </w:tc>
        <w:tc>
          <w:tcPr>
            <w:tcW w:w="1051" w:type="dxa"/>
            <w:tcBorders>
              <w:top w:val="nil"/>
              <w:left w:val="nil"/>
              <w:bottom w:val="nil"/>
              <w:right w:val="nil"/>
            </w:tcBorders>
          </w:tcPr>
          <w:p w14:paraId="0455F7E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(0.041)</w:t>
            </w:r>
          </w:p>
        </w:tc>
        <w:tc>
          <w:tcPr>
            <w:tcW w:w="1051" w:type="dxa"/>
            <w:tcBorders>
              <w:top w:val="nil"/>
              <w:left w:val="nil"/>
              <w:bottom w:val="nil"/>
              <w:right w:val="single" w:sz="4" w:space="0" w:color="auto"/>
            </w:tcBorders>
          </w:tcPr>
          <w:p w14:paraId="7114401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(0.046)</w:t>
            </w:r>
          </w:p>
        </w:tc>
        <w:tc>
          <w:tcPr>
            <w:tcW w:w="1051" w:type="dxa"/>
            <w:tcBorders>
              <w:top w:val="nil"/>
              <w:left w:val="single" w:sz="4" w:space="0" w:color="auto"/>
              <w:bottom w:val="nil"/>
              <w:right w:val="nil"/>
            </w:tcBorders>
          </w:tcPr>
          <w:p w14:paraId="30EBB72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(0.140)</w:t>
            </w:r>
          </w:p>
        </w:tc>
        <w:tc>
          <w:tcPr>
            <w:tcW w:w="1051" w:type="dxa"/>
            <w:tcBorders>
              <w:top w:val="nil"/>
              <w:left w:val="nil"/>
              <w:bottom w:val="nil"/>
              <w:right w:val="nil"/>
            </w:tcBorders>
          </w:tcPr>
          <w:p w14:paraId="5DDD41B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(0.158)</w:t>
            </w:r>
          </w:p>
        </w:tc>
        <w:tc>
          <w:tcPr>
            <w:tcW w:w="1051" w:type="dxa"/>
            <w:tcBorders>
              <w:top w:val="nil"/>
              <w:left w:val="nil"/>
              <w:bottom w:val="nil"/>
              <w:right w:val="nil"/>
            </w:tcBorders>
          </w:tcPr>
          <w:p w14:paraId="0C2F8D7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(0.375)</w:t>
            </w:r>
          </w:p>
        </w:tc>
        <w:tc>
          <w:tcPr>
            <w:tcW w:w="1051" w:type="dxa"/>
            <w:tcBorders>
              <w:top w:val="nil"/>
              <w:left w:val="nil"/>
              <w:bottom w:val="nil"/>
              <w:right w:val="single" w:sz="4" w:space="0" w:color="auto"/>
            </w:tcBorders>
          </w:tcPr>
          <w:p w14:paraId="17538CC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(0.408)</w:t>
            </w:r>
          </w:p>
        </w:tc>
        <w:tc>
          <w:tcPr>
            <w:tcW w:w="1051" w:type="dxa"/>
            <w:tcBorders>
              <w:top w:val="nil"/>
              <w:left w:val="single" w:sz="4" w:space="0" w:color="auto"/>
              <w:bottom w:val="nil"/>
              <w:right w:val="nil"/>
            </w:tcBorders>
          </w:tcPr>
          <w:p w14:paraId="7B4BEFF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(0.162)</w:t>
            </w:r>
          </w:p>
        </w:tc>
        <w:tc>
          <w:tcPr>
            <w:tcW w:w="1051" w:type="dxa"/>
            <w:tcBorders>
              <w:top w:val="nil"/>
              <w:left w:val="nil"/>
              <w:bottom w:val="nil"/>
              <w:right w:val="nil"/>
            </w:tcBorders>
          </w:tcPr>
          <w:p w14:paraId="2B4138B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(0.196)</w:t>
            </w:r>
          </w:p>
        </w:tc>
        <w:tc>
          <w:tcPr>
            <w:tcW w:w="1051" w:type="dxa"/>
            <w:tcBorders>
              <w:top w:val="nil"/>
              <w:left w:val="nil"/>
              <w:bottom w:val="nil"/>
              <w:right w:val="nil"/>
            </w:tcBorders>
          </w:tcPr>
          <w:p w14:paraId="002871B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(0.514)</w:t>
            </w:r>
          </w:p>
        </w:tc>
        <w:tc>
          <w:tcPr>
            <w:tcW w:w="1051" w:type="dxa"/>
            <w:tcBorders>
              <w:top w:val="nil"/>
              <w:left w:val="nil"/>
              <w:bottom w:val="nil"/>
              <w:right w:val="single" w:sz="4" w:space="0" w:color="auto"/>
            </w:tcBorders>
          </w:tcPr>
          <w:p w14:paraId="2A9F085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(0.462)</w:t>
            </w:r>
          </w:p>
        </w:tc>
      </w:tr>
      <w:tr w:rsidR="00203AFC" w:rsidRPr="00B6482C" w14:paraId="39E3E388" w14:textId="77777777" w:rsidTr="00F26EF7">
        <w:trPr>
          <w:trHeight w:val="243"/>
          <w:jc w:val="center"/>
        </w:trPr>
        <w:tc>
          <w:tcPr>
            <w:tcW w:w="2532" w:type="dxa"/>
            <w:tcBorders>
              <w:top w:val="nil"/>
              <w:left w:val="single" w:sz="4" w:space="0" w:color="auto"/>
              <w:bottom w:val="nil"/>
              <w:right w:val="single" w:sz="4" w:space="0" w:color="auto"/>
            </w:tcBorders>
          </w:tcPr>
          <w:p w14:paraId="004A8418"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Foreign target</w:t>
            </w:r>
          </w:p>
        </w:tc>
        <w:tc>
          <w:tcPr>
            <w:tcW w:w="1051" w:type="dxa"/>
            <w:tcBorders>
              <w:top w:val="nil"/>
              <w:left w:val="single" w:sz="4" w:space="0" w:color="auto"/>
              <w:bottom w:val="nil"/>
              <w:right w:val="nil"/>
            </w:tcBorders>
          </w:tcPr>
          <w:p w14:paraId="45BA386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14129D4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2928E7E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c>
          <w:tcPr>
            <w:tcW w:w="1051" w:type="dxa"/>
            <w:tcBorders>
              <w:top w:val="nil"/>
              <w:left w:val="nil"/>
              <w:bottom w:val="nil"/>
              <w:right w:val="single" w:sz="4" w:space="0" w:color="auto"/>
            </w:tcBorders>
          </w:tcPr>
          <w:p w14:paraId="2154DEA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c>
          <w:tcPr>
            <w:tcW w:w="1051" w:type="dxa"/>
            <w:tcBorders>
              <w:top w:val="nil"/>
              <w:left w:val="single" w:sz="4" w:space="0" w:color="auto"/>
              <w:bottom w:val="nil"/>
              <w:right w:val="nil"/>
            </w:tcBorders>
          </w:tcPr>
          <w:p w14:paraId="4FEEC22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159B13F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795963E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single" w:sz="4" w:space="0" w:color="auto"/>
            </w:tcBorders>
          </w:tcPr>
          <w:p w14:paraId="755ACD8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single" w:sz="4" w:space="0" w:color="auto"/>
              <w:bottom w:val="nil"/>
              <w:right w:val="nil"/>
            </w:tcBorders>
          </w:tcPr>
          <w:p w14:paraId="378C168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1449FCF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757A25C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single" w:sz="4" w:space="0" w:color="auto"/>
            </w:tcBorders>
          </w:tcPr>
          <w:p w14:paraId="6A076CC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r>
      <w:tr w:rsidR="00203AFC" w:rsidRPr="00B6482C" w14:paraId="6FC888E8" w14:textId="77777777" w:rsidTr="00F26EF7">
        <w:trPr>
          <w:trHeight w:val="223"/>
          <w:jc w:val="center"/>
        </w:trPr>
        <w:tc>
          <w:tcPr>
            <w:tcW w:w="2532" w:type="dxa"/>
            <w:tcBorders>
              <w:top w:val="nil"/>
              <w:left w:val="single" w:sz="4" w:space="0" w:color="auto"/>
              <w:bottom w:val="nil"/>
              <w:right w:val="single" w:sz="4" w:space="0" w:color="auto"/>
            </w:tcBorders>
          </w:tcPr>
          <w:p w14:paraId="769CB3D1"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74AB49D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(0.050)</w:t>
            </w:r>
          </w:p>
        </w:tc>
        <w:tc>
          <w:tcPr>
            <w:tcW w:w="1051" w:type="dxa"/>
            <w:tcBorders>
              <w:top w:val="nil"/>
              <w:left w:val="nil"/>
              <w:bottom w:val="nil"/>
              <w:right w:val="nil"/>
            </w:tcBorders>
          </w:tcPr>
          <w:p w14:paraId="6A3CB31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(0.059)</w:t>
            </w:r>
          </w:p>
        </w:tc>
        <w:tc>
          <w:tcPr>
            <w:tcW w:w="1051" w:type="dxa"/>
            <w:tcBorders>
              <w:top w:val="nil"/>
              <w:left w:val="nil"/>
              <w:bottom w:val="nil"/>
              <w:right w:val="nil"/>
            </w:tcBorders>
          </w:tcPr>
          <w:p w14:paraId="35B0630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(0.721)</w:t>
            </w:r>
          </w:p>
        </w:tc>
        <w:tc>
          <w:tcPr>
            <w:tcW w:w="1051" w:type="dxa"/>
            <w:tcBorders>
              <w:top w:val="nil"/>
              <w:left w:val="nil"/>
              <w:bottom w:val="nil"/>
              <w:right w:val="single" w:sz="4" w:space="0" w:color="auto"/>
            </w:tcBorders>
          </w:tcPr>
          <w:p w14:paraId="4AD421A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(0.632)</w:t>
            </w:r>
          </w:p>
        </w:tc>
        <w:tc>
          <w:tcPr>
            <w:tcW w:w="1051" w:type="dxa"/>
            <w:tcBorders>
              <w:top w:val="nil"/>
              <w:left w:val="single" w:sz="4" w:space="0" w:color="auto"/>
              <w:bottom w:val="nil"/>
              <w:right w:val="nil"/>
            </w:tcBorders>
          </w:tcPr>
          <w:p w14:paraId="471B747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(0.118)</w:t>
            </w:r>
          </w:p>
        </w:tc>
        <w:tc>
          <w:tcPr>
            <w:tcW w:w="1051" w:type="dxa"/>
            <w:tcBorders>
              <w:top w:val="nil"/>
              <w:left w:val="nil"/>
              <w:bottom w:val="nil"/>
              <w:right w:val="nil"/>
            </w:tcBorders>
          </w:tcPr>
          <w:p w14:paraId="034F8B3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(0.139)</w:t>
            </w:r>
          </w:p>
        </w:tc>
        <w:tc>
          <w:tcPr>
            <w:tcW w:w="1051" w:type="dxa"/>
            <w:tcBorders>
              <w:top w:val="nil"/>
              <w:left w:val="nil"/>
              <w:bottom w:val="nil"/>
              <w:right w:val="nil"/>
            </w:tcBorders>
          </w:tcPr>
          <w:p w14:paraId="1D9C873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(0.879)</w:t>
            </w:r>
          </w:p>
        </w:tc>
        <w:tc>
          <w:tcPr>
            <w:tcW w:w="1051" w:type="dxa"/>
            <w:tcBorders>
              <w:top w:val="nil"/>
              <w:left w:val="nil"/>
              <w:bottom w:val="nil"/>
              <w:right w:val="single" w:sz="4" w:space="0" w:color="auto"/>
            </w:tcBorders>
          </w:tcPr>
          <w:p w14:paraId="18FCE2D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(0.811)</w:t>
            </w:r>
          </w:p>
        </w:tc>
        <w:tc>
          <w:tcPr>
            <w:tcW w:w="1051" w:type="dxa"/>
            <w:tcBorders>
              <w:top w:val="nil"/>
              <w:left w:val="single" w:sz="4" w:space="0" w:color="auto"/>
              <w:bottom w:val="nil"/>
              <w:right w:val="nil"/>
            </w:tcBorders>
          </w:tcPr>
          <w:p w14:paraId="38980F8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(0.917)</w:t>
            </w:r>
          </w:p>
        </w:tc>
        <w:tc>
          <w:tcPr>
            <w:tcW w:w="1051" w:type="dxa"/>
            <w:tcBorders>
              <w:top w:val="nil"/>
              <w:left w:val="nil"/>
              <w:bottom w:val="nil"/>
              <w:right w:val="nil"/>
            </w:tcBorders>
          </w:tcPr>
          <w:p w14:paraId="3C978BD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(0.847)</w:t>
            </w:r>
          </w:p>
        </w:tc>
        <w:tc>
          <w:tcPr>
            <w:tcW w:w="1051" w:type="dxa"/>
            <w:tcBorders>
              <w:top w:val="nil"/>
              <w:left w:val="nil"/>
              <w:bottom w:val="nil"/>
              <w:right w:val="nil"/>
            </w:tcBorders>
          </w:tcPr>
          <w:p w14:paraId="1CDBEDD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(0.051)</w:t>
            </w:r>
          </w:p>
        </w:tc>
        <w:tc>
          <w:tcPr>
            <w:tcW w:w="1051" w:type="dxa"/>
            <w:tcBorders>
              <w:top w:val="nil"/>
              <w:left w:val="nil"/>
              <w:bottom w:val="nil"/>
              <w:right w:val="single" w:sz="4" w:space="0" w:color="auto"/>
            </w:tcBorders>
          </w:tcPr>
          <w:p w14:paraId="3C3F9F2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(0.059)</w:t>
            </w:r>
          </w:p>
        </w:tc>
      </w:tr>
      <w:tr w:rsidR="00203AFC" w:rsidRPr="00B6482C" w14:paraId="52ED80DA" w14:textId="77777777" w:rsidTr="00F26EF7">
        <w:trPr>
          <w:trHeight w:val="223"/>
          <w:jc w:val="center"/>
        </w:trPr>
        <w:tc>
          <w:tcPr>
            <w:tcW w:w="2532" w:type="dxa"/>
            <w:tcBorders>
              <w:top w:val="nil"/>
              <w:left w:val="single" w:sz="4" w:space="0" w:color="auto"/>
              <w:bottom w:val="nil"/>
              <w:right w:val="single" w:sz="4" w:space="0" w:color="auto"/>
            </w:tcBorders>
          </w:tcPr>
          <w:p w14:paraId="7B3916E7"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Related target</w:t>
            </w:r>
          </w:p>
        </w:tc>
        <w:tc>
          <w:tcPr>
            <w:tcW w:w="1051" w:type="dxa"/>
            <w:tcBorders>
              <w:top w:val="nil"/>
              <w:left w:val="single" w:sz="4" w:space="0" w:color="auto"/>
              <w:bottom w:val="nil"/>
              <w:right w:val="nil"/>
            </w:tcBorders>
          </w:tcPr>
          <w:p w14:paraId="5830880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58DFC5A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1BAF096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0.003</w:t>
            </w:r>
          </w:p>
        </w:tc>
        <w:tc>
          <w:tcPr>
            <w:tcW w:w="1051" w:type="dxa"/>
            <w:tcBorders>
              <w:top w:val="nil"/>
              <w:left w:val="nil"/>
              <w:bottom w:val="nil"/>
              <w:right w:val="single" w:sz="4" w:space="0" w:color="auto"/>
            </w:tcBorders>
          </w:tcPr>
          <w:p w14:paraId="2507F3C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single" w:sz="4" w:space="0" w:color="auto"/>
              <w:bottom w:val="nil"/>
              <w:right w:val="nil"/>
            </w:tcBorders>
          </w:tcPr>
          <w:p w14:paraId="3D1F165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6CA80E2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063390C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0.009</w:t>
            </w:r>
          </w:p>
        </w:tc>
        <w:tc>
          <w:tcPr>
            <w:tcW w:w="1051" w:type="dxa"/>
            <w:tcBorders>
              <w:top w:val="nil"/>
              <w:left w:val="nil"/>
              <w:bottom w:val="nil"/>
              <w:right w:val="single" w:sz="4" w:space="0" w:color="auto"/>
            </w:tcBorders>
          </w:tcPr>
          <w:p w14:paraId="034645D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0.009</w:t>
            </w:r>
          </w:p>
        </w:tc>
        <w:tc>
          <w:tcPr>
            <w:tcW w:w="1051" w:type="dxa"/>
            <w:tcBorders>
              <w:top w:val="nil"/>
              <w:left w:val="single" w:sz="4" w:space="0" w:color="auto"/>
              <w:bottom w:val="nil"/>
              <w:right w:val="nil"/>
            </w:tcBorders>
          </w:tcPr>
          <w:p w14:paraId="39F2F6C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-0.003</w:t>
            </w:r>
          </w:p>
        </w:tc>
        <w:tc>
          <w:tcPr>
            <w:tcW w:w="1051" w:type="dxa"/>
            <w:tcBorders>
              <w:top w:val="nil"/>
              <w:left w:val="nil"/>
              <w:bottom w:val="nil"/>
              <w:right w:val="nil"/>
            </w:tcBorders>
          </w:tcPr>
          <w:p w14:paraId="38F1A1F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-0.003</w:t>
            </w:r>
          </w:p>
        </w:tc>
        <w:tc>
          <w:tcPr>
            <w:tcW w:w="1051" w:type="dxa"/>
            <w:tcBorders>
              <w:top w:val="nil"/>
              <w:left w:val="nil"/>
              <w:bottom w:val="nil"/>
              <w:right w:val="nil"/>
            </w:tcBorders>
          </w:tcPr>
          <w:p w14:paraId="28E016C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single" w:sz="4" w:space="0" w:color="auto"/>
            </w:tcBorders>
          </w:tcPr>
          <w:p w14:paraId="37D71FD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r>
      <w:tr w:rsidR="00203AFC" w:rsidRPr="00B6482C" w14:paraId="3A8ADC24" w14:textId="77777777" w:rsidTr="00F26EF7">
        <w:trPr>
          <w:trHeight w:val="243"/>
          <w:jc w:val="center"/>
        </w:trPr>
        <w:tc>
          <w:tcPr>
            <w:tcW w:w="2532" w:type="dxa"/>
            <w:tcBorders>
              <w:top w:val="nil"/>
              <w:left w:val="single" w:sz="4" w:space="0" w:color="auto"/>
              <w:bottom w:val="nil"/>
              <w:right w:val="single" w:sz="4" w:space="0" w:color="auto"/>
            </w:tcBorders>
          </w:tcPr>
          <w:p w14:paraId="7C750DCC"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319F4CD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c>
          <w:tcPr>
            <w:tcW w:w="1051" w:type="dxa"/>
            <w:tcBorders>
              <w:top w:val="nil"/>
              <w:left w:val="nil"/>
              <w:bottom w:val="nil"/>
              <w:right w:val="nil"/>
            </w:tcBorders>
          </w:tcPr>
          <w:p w14:paraId="47528B3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c>
          <w:tcPr>
            <w:tcW w:w="1051" w:type="dxa"/>
            <w:tcBorders>
              <w:top w:val="nil"/>
              <w:left w:val="nil"/>
              <w:bottom w:val="nil"/>
              <w:right w:val="nil"/>
            </w:tcBorders>
          </w:tcPr>
          <w:p w14:paraId="44B3E45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(0.903)</w:t>
            </w:r>
          </w:p>
        </w:tc>
        <w:tc>
          <w:tcPr>
            <w:tcW w:w="1051" w:type="dxa"/>
            <w:tcBorders>
              <w:top w:val="nil"/>
              <w:left w:val="nil"/>
              <w:bottom w:val="nil"/>
              <w:right w:val="single" w:sz="4" w:space="0" w:color="auto"/>
            </w:tcBorders>
          </w:tcPr>
          <w:p w14:paraId="444CE21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(0.925)</w:t>
            </w:r>
          </w:p>
        </w:tc>
        <w:tc>
          <w:tcPr>
            <w:tcW w:w="1051" w:type="dxa"/>
            <w:tcBorders>
              <w:top w:val="nil"/>
              <w:left w:val="single" w:sz="4" w:space="0" w:color="auto"/>
              <w:bottom w:val="nil"/>
              <w:right w:val="nil"/>
            </w:tcBorders>
          </w:tcPr>
          <w:p w14:paraId="548B1E9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(0.017)</w:t>
            </w:r>
          </w:p>
        </w:tc>
        <w:tc>
          <w:tcPr>
            <w:tcW w:w="1051" w:type="dxa"/>
            <w:tcBorders>
              <w:top w:val="nil"/>
              <w:left w:val="nil"/>
              <w:bottom w:val="nil"/>
              <w:right w:val="nil"/>
            </w:tcBorders>
          </w:tcPr>
          <w:p w14:paraId="78217F9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c>
          <w:tcPr>
            <w:tcW w:w="1051" w:type="dxa"/>
            <w:tcBorders>
              <w:top w:val="nil"/>
              <w:left w:val="nil"/>
              <w:bottom w:val="nil"/>
              <w:right w:val="nil"/>
            </w:tcBorders>
          </w:tcPr>
          <w:p w14:paraId="3827A90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(0.676)</w:t>
            </w:r>
          </w:p>
        </w:tc>
        <w:tc>
          <w:tcPr>
            <w:tcW w:w="1051" w:type="dxa"/>
            <w:tcBorders>
              <w:top w:val="nil"/>
              <w:left w:val="nil"/>
              <w:bottom w:val="nil"/>
              <w:right w:val="single" w:sz="4" w:space="0" w:color="auto"/>
            </w:tcBorders>
          </w:tcPr>
          <w:p w14:paraId="648D4DB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(0.678)</w:t>
            </w:r>
          </w:p>
        </w:tc>
        <w:tc>
          <w:tcPr>
            <w:tcW w:w="1051" w:type="dxa"/>
            <w:tcBorders>
              <w:top w:val="nil"/>
              <w:left w:val="single" w:sz="4" w:space="0" w:color="auto"/>
              <w:bottom w:val="nil"/>
              <w:right w:val="nil"/>
            </w:tcBorders>
          </w:tcPr>
          <w:p w14:paraId="1BEC025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(0.102)</w:t>
            </w:r>
          </w:p>
        </w:tc>
        <w:tc>
          <w:tcPr>
            <w:tcW w:w="1051" w:type="dxa"/>
            <w:tcBorders>
              <w:top w:val="nil"/>
              <w:left w:val="nil"/>
              <w:bottom w:val="nil"/>
              <w:right w:val="nil"/>
            </w:tcBorders>
          </w:tcPr>
          <w:p w14:paraId="48234DD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(0.119)</w:t>
            </w:r>
          </w:p>
        </w:tc>
        <w:tc>
          <w:tcPr>
            <w:tcW w:w="1051" w:type="dxa"/>
            <w:tcBorders>
              <w:top w:val="nil"/>
              <w:left w:val="nil"/>
              <w:bottom w:val="nil"/>
              <w:right w:val="nil"/>
            </w:tcBorders>
          </w:tcPr>
          <w:p w14:paraId="0D6D7FA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c>
          <w:tcPr>
            <w:tcW w:w="1051" w:type="dxa"/>
            <w:tcBorders>
              <w:top w:val="nil"/>
              <w:left w:val="nil"/>
              <w:bottom w:val="nil"/>
              <w:right w:val="single" w:sz="4" w:space="0" w:color="auto"/>
            </w:tcBorders>
          </w:tcPr>
          <w:p w14:paraId="3CC7080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r>
      <w:tr w:rsidR="00203AFC" w:rsidRPr="00B6482C" w14:paraId="311B0051" w14:textId="77777777" w:rsidTr="00F26EF7">
        <w:trPr>
          <w:trHeight w:val="223"/>
          <w:jc w:val="center"/>
        </w:trPr>
        <w:tc>
          <w:tcPr>
            <w:tcW w:w="2532" w:type="dxa"/>
            <w:tcBorders>
              <w:top w:val="nil"/>
              <w:left w:val="single" w:sz="4" w:space="0" w:color="auto"/>
              <w:bottom w:val="nil"/>
              <w:right w:val="single" w:sz="4" w:space="0" w:color="auto"/>
            </w:tcBorders>
          </w:tcPr>
          <w:p w14:paraId="7C2C1961"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Public target</w:t>
            </w:r>
          </w:p>
        </w:tc>
        <w:tc>
          <w:tcPr>
            <w:tcW w:w="1051" w:type="dxa"/>
            <w:tcBorders>
              <w:top w:val="nil"/>
              <w:left w:val="single" w:sz="4" w:space="0" w:color="auto"/>
              <w:bottom w:val="nil"/>
              <w:right w:val="nil"/>
            </w:tcBorders>
          </w:tcPr>
          <w:p w14:paraId="42D6A94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c>
          <w:tcPr>
            <w:tcW w:w="1051" w:type="dxa"/>
            <w:tcBorders>
              <w:top w:val="nil"/>
              <w:left w:val="nil"/>
              <w:bottom w:val="nil"/>
              <w:right w:val="nil"/>
            </w:tcBorders>
          </w:tcPr>
          <w:p w14:paraId="4029F3F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c>
          <w:tcPr>
            <w:tcW w:w="1051" w:type="dxa"/>
            <w:tcBorders>
              <w:top w:val="nil"/>
              <w:left w:val="nil"/>
              <w:bottom w:val="nil"/>
              <w:right w:val="nil"/>
            </w:tcBorders>
          </w:tcPr>
          <w:p w14:paraId="24815AB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0.085**</w:t>
            </w:r>
          </w:p>
        </w:tc>
        <w:tc>
          <w:tcPr>
            <w:tcW w:w="1051" w:type="dxa"/>
            <w:tcBorders>
              <w:top w:val="nil"/>
              <w:left w:val="nil"/>
              <w:bottom w:val="nil"/>
              <w:right w:val="single" w:sz="4" w:space="0" w:color="auto"/>
            </w:tcBorders>
          </w:tcPr>
          <w:p w14:paraId="1183093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0.085**</w:t>
            </w:r>
          </w:p>
        </w:tc>
        <w:tc>
          <w:tcPr>
            <w:tcW w:w="1051" w:type="dxa"/>
            <w:tcBorders>
              <w:top w:val="nil"/>
              <w:left w:val="single" w:sz="4" w:space="0" w:color="auto"/>
              <w:bottom w:val="nil"/>
              <w:right w:val="nil"/>
            </w:tcBorders>
          </w:tcPr>
          <w:p w14:paraId="6B051C7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0.009</w:t>
            </w:r>
          </w:p>
        </w:tc>
        <w:tc>
          <w:tcPr>
            <w:tcW w:w="1051" w:type="dxa"/>
            <w:tcBorders>
              <w:top w:val="nil"/>
              <w:left w:val="nil"/>
              <w:bottom w:val="nil"/>
              <w:right w:val="nil"/>
            </w:tcBorders>
          </w:tcPr>
          <w:p w14:paraId="3E21850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c>
          <w:tcPr>
            <w:tcW w:w="1051" w:type="dxa"/>
            <w:tcBorders>
              <w:top w:val="nil"/>
              <w:left w:val="nil"/>
              <w:bottom w:val="nil"/>
              <w:right w:val="nil"/>
            </w:tcBorders>
          </w:tcPr>
          <w:p w14:paraId="26FA27C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0.083*</w:t>
            </w:r>
          </w:p>
        </w:tc>
        <w:tc>
          <w:tcPr>
            <w:tcW w:w="1051" w:type="dxa"/>
            <w:tcBorders>
              <w:top w:val="nil"/>
              <w:left w:val="nil"/>
              <w:bottom w:val="nil"/>
              <w:right w:val="single" w:sz="4" w:space="0" w:color="auto"/>
            </w:tcBorders>
          </w:tcPr>
          <w:p w14:paraId="65D3DD6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0.083*</w:t>
            </w:r>
          </w:p>
        </w:tc>
        <w:tc>
          <w:tcPr>
            <w:tcW w:w="1051" w:type="dxa"/>
            <w:tcBorders>
              <w:top w:val="nil"/>
              <w:left w:val="single" w:sz="4" w:space="0" w:color="auto"/>
              <w:bottom w:val="nil"/>
              <w:right w:val="nil"/>
            </w:tcBorders>
          </w:tcPr>
          <w:p w14:paraId="0BE1541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-0.017***</w:t>
            </w:r>
          </w:p>
        </w:tc>
        <w:tc>
          <w:tcPr>
            <w:tcW w:w="1051" w:type="dxa"/>
            <w:tcBorders>
              <w:top w:val="nil"/>
              <w:left w:val="nil"/>
              <w:bottom w:val="nil"/>
              <w:right w:val="nil"/>
            </w:tcBorders>
          </w:tcPr>
          <w:p w14:paraId="5E62EAF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-0.017***</w:t>
            </w:r>
          </w:p>
        </w:tc>
        <w:tc>
          <w:tcPr>
            <w:tcW w:w="1051" w:type="dxa"/>
            <w:tcBorders>
              <w:top w:val="nil"/>
              <w:left w:val="nil"/>
              <w:bottom w:val="nil"/>
              <w:right w:val="nil"/>
            </w:tcBorders>
          </w:tcPr>
          <w:p w14:paraId="13DDCB7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c>
          <w:tcPr>
            <w:tcW w:w="1051" w:type="dxa"/>
            <w:tcBorders>
              <w:top w:val="nil"/>
              <w:left w:val="nil"/>
              <w:bottom w:val="nil"/>
              <w:right w:val="single" w:sz="4" w:space="0" w:color="auto"/>
            </w:tcBorders>
          </w:tcPr>
          <w:p w14:paraId="3ED29E9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0.008</w:t>
            </w:r>
          </w:p>
        </w:tc>
      </w:tr>
      <w:tr w:rsidR="00203AFC" w:rsidRPr="00B6482C" w14:paraId="58A97EDA" w14:textId="77777777" w:rsidTr="00F26EF7">
        <w:trPr>
          <w:trHeight w:val="243"/>
          <w:jc w:val="center"/>
        </w:trPr>
        <w:tc>
          <w:tcPr>
            <w:tcW w:w="2532" w:type="dxa"/>
            <w:tcBorders>
              <w:top w:val="nil"/>
              <w:left w:val="single" w:sz="4" w:space="0" w:color="auto"/>
              <w:bottom w:val="nil"/>
              <w:right w:val="single" w:sz="4" w:space="0" w:color="auto"/>
            </w:tcBorders>
          </w:tcPr>
          <w:p w14:paraId="73E7E7C2"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22B2F07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(0.114)</w:t>
            </w:r>
          </w:p>
        </w:tc>
        <w:tc>
          <w:tcPr>
            <w:tcW w:w="1051" w:type="dxa"/>
            <w:tcBorders>
              <w:top w:val="nil"/>
              <w:left w:val="nil"/>
              <w:bottom w:val="nil"/>
              <w:right w:val="nil"/>
            </w:tcBorders>
          </w:tcPr>
          <w:p w14:paraId="45C0E4B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(0.141)</w:t>
            </w:r>
          </w:p>
        </w:tc>
        <w:tc>
          <w:tcPr>
            <w:tcW w:w="1051" w:type="dxa"/>
            <w:tcBorders>
              <w:top w:val="nil"/>
              <w:left w:val="nil"/>
              <w:bottom w:val="nil"/>
              <w:right w:val="nil"/>
            </w:tcBorders>
          </w:tcPr>
          <w:p w14:paraId="1413439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(0.044)</w:t>
            </w:r>
          </w:p>
        </w:tc>
        <w:tc>
          <w:tcPr>
            <w:tcW w:w="1051" w:type="dxa"/>
            <w:tcBorders>
              <w:top w:val="nil"/>
              <w:left w:val="nil"/>
              <w:bottom w:val="nil"/>
              <w:right w:val="single" w:sz="4" w:space="0" w:color="auto"/>
            </w:tcBorders>
          </w:tcPr>
          <w:p w14:paraId="4215663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(0.043)</w:t>
            </w:r>
          </w:p>
        </w:tc>
        <w:tc>
          <w:tcPr>
            <w:tcW w:w="1051" w:type="dxa"/>
            <w:tcBorders>
              <w:top w:val="nil"/>
              <w:left w:val="single" w:sz="4" w:space="0" w:color="auto"/>
              <w:bottom w:val="nil"/>
              <w:right w:val="nil"/>
            </w:tcBorders>
          </w:tcPr>
          <w:p w14:paraId="49FEAB0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(0.101)</w:t>
            </w:r>
          </w:p>
        </w:tc>
        <w:tc>
          <w:tcPr>
            <w:tcW w:w="1051" w:type="dxa"/>
            <w:tcBorders>
              <w:top w:val="nil"/>
              <w:left w:val="nil"/>
              <w:bottom w:val="nil"/>
              <w:right w:val="nil"/>
            </w:tcBorders>
          </w:tcPr>
          <w:p w14:paraId="49F36EE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(0.130)</w:t>
            </w:r>
          </w:p>
        </w:tc>
        <w:tc>
          <w:tcPr>
            <w:tcW w:w="1051" w:type="dxa"/>
            <w:tcBorders>
              <w:top w:val="nil"/>
              <w:left w:val="nil"/>
              <w:bottom w:val="nil"/>
              <w:right w:val="nil"/>
            </w:tcBorders>
          </w:tcPr>
          <w:p w14:paraId="1AF355F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(0.057)</w:t>
            </w:r>
          </w:p>
        </w:tc>
        <w:tc>
          <w:tcPr>
            <w:tcW w:w="1051" w:type="dxa"/>
            <w:tcBorders>
              <w:top w:val="nil"/>
              <w:left w:val="nil"/>
              <w:bottom w:val="nil"/>
              <w:right w:val="single" w:sz="4" w:space="0" w:color="auto"/>
            </w:tcBorders>
          </w:tcPr>
          <w:p w14:paraId="04358C5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(0.058)</w:t>
            </w:r>
          </w:p>
        </w:tc>
        <w:tc>
          <w:tcPr>
            <w:tcW w:w="1051" w:type="dxa"/>
            <w:tcBorders>
              <w:top w:val="nil"/>
              <w:left w:val="single" w:sz="4" w:space="0" w:color="auto"/>
              <w:bottom w:val="nil"/>
              <w:right w:val="nil"/>
            </w:tcBorders>
          </w:tcPr>
          <w:p w14:paraId="1556CF5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3E5DD4C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30B81C9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(0.107)</w:t>
            </w:r>
          </w:p>
        </w:tc>
        <w:tc>
          <w:tcPr>
            <w:tcW w:w="1051" w:type="dxa"/>
            <w:tcBorders>
              <w:top w:val="nil"/>
              <w:left w:val="nil"/>
              <w:bottom w:val="nil"/>
              <w:right w:val="single" w:sz="4" w:space="0" w:color="auto"/>
            </w:tcBorders>
          </w:tcPr>
          <w:p w14:paraId="222DF8A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(0.141)</w:t>
            </w:r>
          </w:p>
        </w:tc>
      </w:tr>
      <w:tr w:rsidR="00203AFC" w:rsidRPr="00B6482C" w14:paraId="6F9B0DCD" w14:textId="77777777" w:rsidTr="00F26EF7">
        <w:trPr>
          <w:trHeight w:val="223"/>
          <w:jc w:val="center"/>
        </w:trPr>
        <w:tc>
          <w:tcPr>
            <w:tcW w:w="2532" w:type="dxa"/>
            <w:tcBorders>
              <w:top w:val="nil"/>
              <w:left w:val="single" w:sz="4" w:space="0" w:color="auto"/>
              <w:bottom w:val="nil"/>
              <w:right w:val="single" w:sz="4" w:space="0" w:color="auto"/>
            </w:tcBorders>
          </w:tcPr>
          <w:p w14:paraId="79745D04"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Hi-tech target</w:t>
            </w:r>
          </w:p>
        </w:tc>
        <w:tc>
          <w:tcPr>
            <w:tcW w:w="1051" w:type="dxa"/>
            <w:tcBorders>
              <w:top w:val="nil"/>
              <w:left w:val="single" w:sz="4" w:space="0" w:color="auto"/>
              <w:bottom w:val="nil"/>
              <w:right w:val="nil"/>
            </w:tcBorders>
          </w:tcPr>
          <w:p w14:paraId="00214AE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184361D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6C0DAB2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-0.046</w:t>
            </w:r>
          </w:p>
        </w:tc>
        <w:tc>
          <w:tcPr>
            <w:tcW w:w="1051" w:type="dxa"/>
            <w:tcBorders>
              <w:top w:val="nil"/>
              <w:left w:val="nil"/>
              <w:bottom w:val="nil"/>
              <w:right w:val="single" w:sz="4" w:space="0" w:color="auto"/>
            </w:tcBorders>
          </w:tcPr>
          <w:p w14:paraId="636CFAC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-0.046</w:t>
            </w:r>
          </w:p>
        </w:tc>
        <w:tc>
          <w:tcPr>
            <w:tcW w:w="1051" w:type="dxa"/>
            <w:tcBorders>
              <w:top w:val="nil"/>
              <w:left w:val="single" w:sz="4" w:space="0" w:color="auto"/>
              <w:bottom w:val="nil"/>
              <w:right w:val="nil"/>
            </w:tcBorders>
          </w:tcPr>
          <w:p w14:paraId="66DC918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36C7086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0C9B6CD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-0.042</w:t>
            </w:r>
          </w:p>
        </w:tc>
        <w:tc>
          <w:tcPr>
            <w:tcW w:w="1051" w:type="dxa"/>
            <w:tcBorders>
              <w:top w:val="nil"/>
              <w:left w:val="nil"/>
              <w:bottom w:val="nil"/>
              <w:right w:val="single" w:sz="4" w:space="0" w:color="auto"/>
            </w:tcBorders>
          </w:tcPr>
          <w:p w14:paraId="41ABE1E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-0.041</w:t>
            </w:r>
          </w:p>
        </w:tc>
        <w:tc>
          <w:tcPr>
            <w:tcW w:w="1051" w:type="dxa"/>
            <w:tcBorders>
              <w:top w:val="nil"/>
              <w:left w:val="single" w:sz="4" w:space="0" w:color="auto"/>
              <w:bottom w:val="nil"/>
              <w:right w:val="nil"/>
            </w:tcBorders>
          </w:tcPr>
          <w:p w14:paraId="7A072F2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00A957F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7B9F91C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single" w:sz="4" w:space="0" w:color="auto"/>
            </w:tcBorders>
          </w:tcPr>
          <w:p w14:paraId="33A8D90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r>
      <w:tr w:rsidR="00203AFC" w:rsidRPr="00B6482C" w14:paraId="55808E2C" w14:textId="77777777" w:rsidTr="00F26EF7">
        <w:trPr>
          <w:trHeight w:val="223"/>
          <w:jc w:val="center"/>
        </w:trPr>
        <w:tc>
          <w:tcPr>
            <w:tcW w:w="2532" w:type="dxa"/>
            <w:tcBorders>
              <w:top w:val="nil"/>
              <w:left w:val="single" w:sz="4" w:space="0" w:color="auto"/>
              <w:bottom w:val="nil"/>
              <w:right w:val="single" w:sz="4" w:space="0" w:color="auto"/>
            </w:tcBorders>
          </w:tcPr>
          <w:p w14:paraId="2A6D6204"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415606B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(0.310)</w:t>
            </w:r>
          </w:p>
        </w:tc>
        <w:tc>
          <w:tcPr>
            <w:tcW w:w="1051" w:type="dxa"/>
            <w:tcBorders>
              <w:top w:val="nil"/>
              <w:left w:val="nil"/>
              <w:bottom w:val="nil"/>
              <w:right w:val="nil"/>
            </w:tcBorders>
          </w:tcPr>
          <w:p w14:paraId="1C4BD34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(0.315)</w:t>
            </w:r>
          </w:p>
        </w:tc>
        <w:tc>
          <w:tcPr>
            <w:tcW w:w="1051" w:type="dxa"/>
            <w:tcBorders>
              <w:top w:val="nil"/>
              <w:left w:val="nil"/>
              <w:bottom w:val="nil"/>
              <w:right w:val="nil"/>
            </w:tcBorders>
          </w:tcPr>
          <w:p w14:paraId="23F5F56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(0.239)</w:t>
            </w:r>
          </w:p>
        </w:tc>
        <w:tc>
          <w:tcPr>
            <w:tcW w:w="1051" w:type="dxa"/>
            <w:tcBorders>
              <w:top w:val="nil"/>
              <w:left w:val="nil"/>
              <w:bottom w:val="nil"/>
              <w:right w:val="single" w:sz="4" w:space="0" w:color="auto"/>
            </w:tcBorders>
          </w:tcPr>
          <w:p w14:paraId="2DD3843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(0.243)</w:t>
            </w:r>
          </w:p>
        </w:tc>
        <w:tc>
          <w:tcPr>
            <w:tcW w:w="1051" w:type="dxa"/>
            <w:tcBorders>
              <w:top w:val="nil"/>
              <w:left w:val="single" w:sz="4" w:space="0" w:color="auto"/>
              <w:bottom w:val="nil"/>
              <w:right w:val="nil"/>
            </w:tcBorders>
          </w:tcPr>
          <w:p w14:paraId="26844D7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(0.220)</w:t>
            </w:r>
          </w:p>
        </w:tc>
        <w:tc>
          <w:tcPr>
            <w:tcW w:w="1051" w:type="dxa"/>
            <w:tcBorders>
              <w:top w:val="nil"/>
              <w:left w:val="nil"/>
              <w:bottom w:val="nil"/>
              <w:right w:val="nil"/>
            </w:tcBorders>
          </w:tcPr>
          <w:p w14:paraId="3C9C57A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(0.222)</w:t>
            </w:r>
          </w:p>
        </w:tc>
        <w:tc>
          <w:tcPr>
            <w:tcW w:w="1051" w:type="dxa"/>
            <w:tcBorders>
              <w:top w:val="nil"/>
              <w:left w:val="nil"/>
              <w:bottom w:val="nil"/>
              <w:right w:val="nil"/>
            </w:tcBorders>
          </w:tcPr>
          <w:p w14:paraId="54DC36F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(0.287)</w:t>
            </w:r>
          </w:p>
        </w:tc>
        <w:tc>
          <w:tcPr>
            <w:tcW w:w="1051" w:type="dxa"/>
            <w:tcBorders>
              <w:top w:val="nil"/>
              <w:left w:val="nil"/>
              <w:bottom w:val="nil"/>
              <w:right w:val="single" w:sz="4" w:space="0" w:color="auto"/>
            </w:tcBorders>
          </w:tcPr>
          <w:p w14:paraId="1F35F85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(0.294)</w:t>
            </w:r>
          </w:p>
        </w:tc>
        <w:tc>
          <w:tcPr>
            <w:tcW w:w="1051" w:type="dxa"/>
            <w:tcBorders>
              <w:top w:val="nil"/>
              <w:left w:val="single" w:sz="4" w:space="0" w:color="auto"/>
              <w:bottom w:val="nil"/>
              <w:right w:val="nil"/>
            </w:tcBorders>
          </w:tcPr>
          <w:p w14:paraId="74846A6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(0.998)</w:t>
            </w:r>
          </w:p>
        </w:tc>
        <w:tc>
          <w:tcPr>
            <w:tcW w:w="1051" w:type="dxa"/>
            <w:tcBorders>
              <w:top w:val="nil"/>
              <w:left w:val="nil"/>
              <w:bottom w:val="nil"/>
              <w:right w:val="nil"/>
            </w:tcBorders>
          </w:tcPr>
          <w:p w14:paraId="16F2107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(0.990)</w:t>
            </w:r>
          </w:p>
        </w:tc>
        <w:tc>
          <w:tcPr>
            <w:tcW w:w="1051" w:type="dxa"/>
            <w:tcBorders>
              <w:top w:val="nil"/>
              <w:left w:val="nil"/>
              <w:bottom w:val="nil"/>
              <w:right w:val="nil"/>
            </w:tcBorders>
          </w:tcPr>
          <w:p w14:paraId="5F6E573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(0.312)</w:t>
            </w:r>
          </w:p>
        </w:tc>
        <w:tc>
          <w:tcPr>
            <w:tcW w:w="1051" w:type="dxa"/>
            <w:tcBorders>
              <w:top w:val="nil"/>
              <w:left w:val="nil"/>
              <w:bottom w:val="nil"/>
              <w:right w:val="single" w:sz="4" w:space="0" w:color="auto"/>
            </w:tcBorders>
          </w:tcPr>
          <w:p w14:paraId="27146C0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(0.315)</w:t>
            </w:r>
          </w:p>
        </w:tc>
      </w:tr>
      <w:tr w:rsidR="00203AFC" w:rsidRPr="00B6482C" w14:paraId="2E319501" w14:textId="77777777" w:rsidTr="00F26EF7">
        <w:trPr>
          <w:trHeight w:val="243"/>
          <w:jc w:val="center"/>
        </w:trPr>
        <w:tc>
          <w:tcPr>
            <w:tcW w:w="2532" w:type="dxa"/>
            <w:tcBorders>
              <w:top w:val="nil"/>
              <w:left w:val="single" w:sz="4" w:space="0" w:color="auto"/>
              <w:bottom w:val="nil"/>
              <w:right w:val="single" w:sz="4" w:space="0" w:color="auto"/>
            </w:tcBorders>
          </w:tcPr>
          <w:p w14:paraId="3FDB1B15"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Cash deal</w:t>
            </w:r>
          </w:p>
        </w:tc>
        <w:tc>
          <w:tcPr>
            <w:tcW w:w="1051" w:type="dxa"/>
            <w:tcBorders>
              <w:top w:val="nil"/>
              <w:left w:val="single" w:sz="4" w:space="0" w:color="auto"/>
              <w:bottom w:val="nil"/>
              <w:right w:val="nil"/>
            </w:tcBorders>
          </w:tcPr>
          <w:p w14:paraId="53AABA1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57B1C67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5A16BED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0.023</w:t>
            </w:r>
          </w:p>
        </w:tc>
        <w:tc>
          <w:tcPr>
            <w:tcW w:w="1051" w:type="dxa"/>
            <w:tcBorders>
              <w:top w:val="nil"/>
              <w:left w:val="nil"/>
              <w:bottom w:val="nil"/>
              <w:right w:val="single" w:sz="4" w:space="0" w:color="auto"/>
            </w:tcBorders>
          </w:tcPr>
          <w:p w14:paraId="35A3CCC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0.024</w:t>
            </w:r>
          </w:p>
        </w:tc>
        <w:tc>
          <w:tcPr>
            <w:tcW w:w="1051" w:type="dxa"/>
            <w:tcBorders>
              <w:top w:val="nil"/>
              <w:left w:val="single" w:sz="4" w:space="0" w:color="auto"/>
              <w:bottom w:val="nil"/>
              <w:right w:val="nil"/>
            </w:tcBorders>
          </w:tcPr>
          <w:p w14:paraId="67F4524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2306238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3D8E87F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0.026</w:t>
            </w:r>
          </w:p>
        </w:tc>
        <w:tc>
          <w:tcPr>
            <w:tcW w:w="1051" w:type="dxa"/>
            <w:tcBorders>
              <w:top w:val="nil"/>
              <w:left w:val="nil"/>
              <w:bottom w:val="nil"/>
              <w:right w:val="single" w:sz="4" w:space="0" w:color="auto"/>
            </w:tcBorders>
          </w:tcPr>
          <w:p w14:paraId="20026A2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0.026</w:t>
            </w:r>
          </w:p>
        </w:tc>
        <w:tc>
          <w:tcPr>
            <w:tcW w:w="1051" w:type="dxa"/>
            <w:tcBorders>
              <w:top w:val="nil"/>
              <w:left w:val="single" w:sz="4" w:space="0" w:color="auto"/>
              <w:bottom w:val="nil"/>
              <w:right w:val="nil"/>
            </w:tcBorders>
          </w:tcPr>
          <w:p w14:paraId="17AFB4E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4ABB23F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085F506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single" w:sz="4" w:space="0" w:color="auto"/>
            </w:tcBorders>
          </w:tcPr>
          <w:p w14:paraId="4B9BAC6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r>
      <w:tr w:rsidR="00203AFC" w:rsidRPr="00B6482C" w14:paraId="41A0A015" w14:textId="77777777" w:rsidTr="00F26EF7">
        <w:trPr>
          <w:trHeight w:val="223"/>
          <w:jc w:val="center"/>
        </w:trPr>
        <w:tc>
          <w:tcPr>
            <w:tcW w:w="2532" w:type="dxa"/>
            <w:tcBorders>
              <w:top w:val="nil"/>
              <w:left w:val="single" w:sz="4" w:space="0" w:color="auto"/>
              <w:bottom w:val="nil"/>
              <w:right w:val="single" w:sz="4" w:space="0" w:color="auto"/>
            </w:tcBorders>
          </w:tcPr>
          <w:p w14:paraId="3F2E19EF"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66A5C61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(0.369)</w:t>
            </w:r>
          </w:p>
        </w:tc>
        <w:tc>
          <w:tcPr>
            <w:tcW w:w="1051" w:type="dxa"/>
            <w:tcBorders>
              <w:top w:val="nil"/>
              <w:left w:val="nil"/>
              <w:bottom w:val="nil"/>
              <w:right w:val="nil"/>
            </w:tcBorders>
          </w:tcPr>
          <w:p w14:paraId="00ADE35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(0.406)</w:t>
            </w:r>
          </w:p>
        </w:tc>
        <w:tc>
          <w:tcPr>
            <w:tcW w:w="1051" w:type="dxa"/>
            <w:tcBorders>
              <w:top w:val="nil"/>
              <w:left w:val="nil"/>
              <w:bottom w:val="nil"/>
              <w:right w:val="nil"/>
            </w:tcBorders>
          </w:tcPr>
          <w:p w14:paraId="29F61DF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(0.238)</w:t>
            </w:r>
          </w:p>
        </w:tc>
        <w:tc>
          <w:tcPr>
            <w:tcW w:w="1051" w:type="dxa"/>
            <w:tcBorders>
              <w:top w:val="nil"/>
              <w:left w:val="nil"/>
              <w:bottom w:val="nil"/>
              <w:right w:val="single" w:sz="4" w:space="0" w:color="auto"/>
            </w:tcBorders>
          </w:tcPr>
          <w:p w14:paraId="61E7BB5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(0.232)</w:t>
            </w:r>
          </w:p>
        </w:tc>
        <w:tc>
          <w:tcPr>
            <w:tcW w:w="1051" w:type="dxa"/>
            <w:tcBorders>
              <w:top w:val="nil"/>
              <w:left w:val="single" w:sz="4" w:space="0" w:color="auto"/>
              <w:bottom w:val="nil"/>
              <w:right w:val="nil"/>
            </w:tcBorders>
          </w:tcPr>
          <w:p w14:paraId="120B93B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(0.502)</w:t>
            </w:r>
          </w:p>
        </w:tc>
        <w:tc>
          <w:tcPr>
            <w:tcW w:w="1051" w:type="dxa"/>
            <w:tcBorders>
              <w:top w:val="nil"/>
              <w:left w:val="nil"/>
              <w:bottom w:val="nil"/>
              <w:right w:val="nil"/>
            </w:tcBorders>
          </w:tcPr>
          <w:p w14:paraId="612EF38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(0.557)</w:t>
            </w:r>
          </w:p>
        </w:tc>
        <w:tc>
          <w:tcPr>
            <w:tcW w:w="1051" w:type="dxa"/>
            <w:tcBorders>
              <w:top w:val="nil"/>
              <w:left w:val="nil"/>
              <w:bottom w:val="nil"/>
              <w:right w:val="nil"/>
            </w:tcBorders>
          </w:tcPr>
          <w:p w14:paraId="61415B4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(0.208)</w:t>
            </w:r>
          </w:p>
        </w:tc>
        <w:tc>
          <w:tcPr>
            <w:tcW w:w="1051" w:type="dxa"/>
            <w:tcBorders>
              <w:top w:val="nil"/>
              <w:left w:val="nil"/>
              <w:bottom w:val="nil"/>
              <w:right w:val="single" w:sz="4" w:space="0" w:color="auto"/>
            </w:tcBorders>
          </w:tcPr>
          <w:p w14:paraId="2357BFC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(0.204)</w:t>
            </w:r>
          </w:p>
        </w:tc>
        <w:tc>
          <w:tcPr>
            <w:tcW w:w="1051" w:type="dxa"/>
            <w:tcBorders>
              <w:top w:val="nil"/>
              <w:left w:val="single" w:sz="4" w:space="0" w:color="auto"/>
              <w:bottom w:val="nil"/>
              <w:right w:val="nil"/>
            </w:tcBorders>
          </w:tcPr>
          <w:p w14:paraId="78663C3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(0.720)</w:t>
            </w:r>
          </w:p>
        </w:tc>
        <w:tc>
          <w:tcPr>
            <w:tcW w:w="1051" w:type="dxa"/>
            <w:tcBorders>
              <w:top w:val="nil"/>
              <w:left w:val="nil"/>
              <w:bottom w:val="nil"/>
              <w:right w:val="nil"/>
            </w:tcBorders>
          </w:tcPr>
          <w:p w14:paraId="0520156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(0.659)</w:t>
            </w:r>
          </w:p>
        </w:tc>
        <w:tc>
          <w:tcPr>
            <w:tcW w:w="1051" w:type="dxa"/>
            <w:tcBorders>
              <w:top w:val="nil"/>
              <w:left w:val="nil"/>
              <w:bottom w:val="nil"/>
              <w:right w:val="nil"/>
            </w:tcBorders>
          </w:tcPr>
          <w:p w14:paraId="3AE1854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(0.393)</w:t>
            </w:r>
          </w:p>
        </w:tc>
        <w:tc>
          <w:tcPr>
            <w:tcW w:w="1051" w:type="dxa"/>
            <w:tcBorders>
              <w:top w:val="nil"/>
              <w:left w:val="nil"/>
              <w:bottom w:val="nil"/>
              <w:right w:val="single" w:sz="4" w:space="0" w:color="auto"/>
            </w:tcBorders>
          </w:tcPr>
          <w:p w14:paraId="78C1E5F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(0.409)</w:t>
            </w:r>
          </w:p>
        </w:tc>
      </w:tr>
      <w:tr w:rsidR="00203AFC" w:rsidRPr="00B6482C" w14:paraId="4D699403" w14:textId="77777777" w:rsidTr="00F26EF7">
        <w:trPr>
          <w:trHeight w:val="223"/>
          <w:jc w:val="center"/>
        </w:trPr>
        <w:tc>
          <w:tcPr>
            <w:tcW w:w="2532" w:type="dxa"/>
            <w:tcBorders>
              <w:top w:val="nil"/>
              <w:left w:val="single" w:sz="4" w:space="0" w:color="auto"/>
              <w:bottom w:val="nil"/>
              <w:right w:val="single" w:sz="4" w:space="0" w:color="auto"/>
            </w:tcBorders>
          </w:tcPr>
          <w:p w14:paraId="4A2A0DA2"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Stock deals</w:t>
            </w:r>
          </w:p>
        </w:tc>
        <w:tc>
          <w:tcPr>
            <w:tcW w:w="1051" w:type="dxa"/>
            <w:tcBorders>
              <w:top w:val="nil"/>
              <w:left w:val="single" w:sz="4" w:space="0" w:color="auto"/>
              <w:bottom w:val="nil"/>
              <w:right w:val="nil"/>
            </w:tcBorders>
          </w:tcPr>
          <w:p w14:paraId="4A59EF0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7734681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308B08B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single" w:sz="4" w:space="0" w:color="auto"/>
            </w:tcBorders>
          </w:tcPr>
          <w:p w14:paraId="60D90DF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c>
          <w:tcPr>
            <w:tcW w:w="1051" w:type="dxa"/>
            <w:tcBorders>
              <w:top w:val="nil"/>
              <w:left w:val="single" w:sz="4" w:space="0" w:color="auto"/>
              <w:bottom w:val="nil"/>
              <w:right w:val="nil"/>
            </w:tcBorders>
          </w:tcPr>
          <w:p w14:paraId="01FAC31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0C1BC9F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0.004</w:t>
            </w:r>
          </w:p>
        </w:tc>
        <w:tc>
          <w:tcPr>
            <w:tcW w:w="1051" w:type="dxa"/>
            <w:tcBorders>
              <w:top w:val="nil"/>
              <w:left w:val="nil"/>
              <w:bottom w:val="nil"/>
              <w:right w:val="nil"/>
            </w:tcBorders>
          </w:tcPr>
          <w:p w14:paraId="2120A6F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-0.010</w:t>
            </w:r>
          </w:p>
        </w:tc>
        <w:tc>
          <w:tcPr>
            <w:tcW w:w="1051" w:type="dxa"/>
            <w:tcBorders>
              <w:top w:val="nil"/>
              <w:left w:val="nil"/>
              <w:bottom w:val="nil"/>
              <w:right w:val="single" w:sz="4" w:space="0" w:color="auto"/>
            </w:tcBorders>
          </w:tcPr>
          <w:p w14:paraId="7CB1F0B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-0.016</w:t>
            </w:r>
          </w:p>
        </w:tc>
        <w:tc>
          <w:tcPr>
            <w:tcW w:w="1051" w:type="dxa"/>
            <w:tcBorders>
              <w:top w:val="nil"/>
              <w:left w:val="single" w:sz="4" w:space="0" w:color="auto"/>
              <w:bottom w:val="nil"/>
              <w:right w:val="nil"/>
            </w:tcBorders>
          </w:tcPr>
          <w:p w14:paraId="516D7B4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701E671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nil"/>
            </w:tcBorders>
          </w:tcPr>
          <w:p w14:paraId="5966E96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0.005</w:t>
            </w:r>
          </w:p>
        </w:tc>
        <w:tc>
          <w:tcPr>
            <w:tcW w:w="1051" w:type="dxa"/>
            <w:tcBorders>
              <w:top w:val="nil"/>
              <w:left w:val="nil"/>
              <w:bottom w:val="nil"/>
              <w:right w:val="single" w:sz="4" w:space="0" w:color="auto"/>
            </w:tcBorders>
          </w:tcPr>
          <w:p w14:paraId="5C15DA6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r>
      <w:tr w:rsidR="00203AFC" w:rsidRPr="00B6482C" w14:paraId="0BB1595C" w14:textId="77777777" w:rsidTr="00F26EF7">
        <w:trPr>
          <w:trHeight w:val="243"/>
          <w:jc w:val="center"/>
        </w:trPr>
        <w:tc>
          <w:tcPr>
            <w:tcW w:w="2532" w:type="dxa"/>
            <w:tcBorders>
              <w:top w:val="nil"/>
              <w:left w:val="single" w:sz="4" w:space="0" w:color="auto"/>
              <w:bottom w:val="nil"/>
              <w:right w:val="single" w:sz="4" w:space="0" w:color="auto"/>
            </w:tcBorders>
          </w:tcPr>
          <w:p w14:paraId="66602010"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10BAF20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(0.503)</w:t>
            </w:r>
          </w:p>
        </w:tc>
        <w:tc>
          <w:tcPr>
            <w:tcW w:w="1051" w:type="dxa"/>
            <w:tcBorders>
              <w:top w:val="nil"/>
              <w:left w:val="nil"/>
              <w:bottom w:val="nil"/>
              <w:right w:val="nil"/>
            </w:tcBorders>
          </w:tcPr>
          <w:p w14:paraId="6EE31BA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(0.494)</w:t>
            </w:r>
          </w:p>
        </w:tc>
        <w:tc>
          <w:tcPr>
            <w:tcW w:w="1051" w:type="dxa"/>
            <w:tcBorders>
              <w:top w:val="nil"/>
              <w:left w:val="nil"/>
              <w:bottom w:val="nil"/>
              <w:right w:val="nil"/>
            </w:tcBorders>
          </w:tcPr>
          <w:p w14:paraId="19A8C93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(0.927)</w:t>
            </w:r>
          </w:p>
        </w:tc>
        <w:tc>
          <w:tcPr>
            <w:tcW w:w="1051" w:type="dxa"/>
            <w:tcBorders>
              <w:top w:val="nil"/>
              <w:left w:val="nil"/>
              <w:bottom w:val="nil"/>
              <w:right w:val="single" w:sz="4" w:space="0" w:color="auto"/>
            </w:tcBorders>
          </w:tcPr>
          <w:p w14:paraId="7B3BD3B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(0.863)</w:t>
            </w:r>
          </w:p>
        </w:tc>
        <w:tc>
          <w:tcPr>
            <w:tcW w:w="1051" w:type="dxa"/>
            <w:tcBorders>
              <w:top w:val="nil"/>
              <w:left w:val="single" w:sz="4" w:space="0" w:color="auto"/>
              <w:bottom w:val="nil"/>
              <w:right w:val="nil"/>
            </w:tcBorders>
          </w:tcPr>
          <w:p w14:paraId="4134F42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(0.651)</w:t>
            </w:r>
          </w:p>
        </w:tc>
        <w:tc>
          <w:tcPr>
            <w:tcW w:w="1051" w:type="dxa"/>
            <w:tcBorders>
              <w:top w:val="nil"/>
              <w:left w:val="nil"/>
              <w:bottom w:val="nil"/>
              <w:right w:val="nil"/>
            </w:tcBorders>
          </w:tcPr>
          <w:p w14:paraId="2788829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(0.618)</w:t>
            </w:r>
          </w:p>
        </w:tc>
        <w:tc>
          <w:tcPr>
            <w:tcW w:w="1051" w:type="dxa"/>
            <w:tcBorders>
              <w:top w:val="nil"/>
              <w:left w:val="nil"/>
              <w:bottom w:val="nil"/>
              <w:right w:val="nil"/>
            </w:tcBorders>
          </w:tcPr>
          <w:p w14:paraId="3B07D58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(0.878)</w:t>
            </w:r>
          </w:p>
        </w:tc>
        <w:tc>
          <w:tcPr>
            <w:tcW w:w="1051" w:type="dxa"/>
            <w:tcBorders>
              <w:top w:val="nil"/>
              <w:left w:val="nil"/>
              <w:bottom w:val="nil"/>
              <w:right w:val="single" w:sz="4" w:space="0" w:color="auto"/>
            </w:tcBorders>
          </w:tcPr>
          <w:p w14:paraId="36980FC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(0.808)</w:t>
            </w:r>
          </w:p>
        </w:tc>
        <w:tc>
          <w:tcPr>
            <w:tcW w:w="1051" w:type="dxa"/>
            <w:tcBorders>
              <w:top w:val="nil"/>
              <w:left w:val="single" w:sz="4" w:space="0" w:color="auto"/>
              <w:bottom w:val="nil"/>
              <w:right w:val="nil"/>
            </w:tcBorders>
          </w:tcPr>
          <w:p w14:paraId="02A2672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(0.499)</w:t>
            </w:r>
          </w:p>
        </w:tc>
        <w:tc>
          <w:tcPr>
            <w:tcW w:w="1051" w:type="dxa"/>
            <w:tcBorders>
              <w:top w:val="nil"/>
              <w:left w:val="nil"/>
              <w:bottom w:val="nil"/>
              <w:right w:val="nil"/>
            </w:tcBorders>
          </w:tcPr>
          <w:p w14:paraId="2B5B90B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(0.502)</w:t>
            </w:r>
          </w:p>
        </w:tc>
        <w:tc>
          <w:tcPr>
            <w:tcW w:w="1051" w:type="dxa"/>
            <w:tcBorders>
              <w:top w:val="nil"/>
              <w:left w:val="nil"/>
              <w:bottom w:val="nil"/>
              <w:right w:val="nil"/>
            </w:tcBorders>
          </w:tcPr>
          <w:p w14:paraId="72CC997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(0.509)</w:t>
            </w:r>
          </w:p>
        </w:tc>
        <w:tc>
          <w:tcPr>
            <w:tcW w:w="1051" w:type="dxa"/>
            <w:tcBorders>
              <w:top w:val="nil"/>
              <w:left w:val="nil"/>
              <w:bottom w:val="nil"/>
              <w:right w:val="single" w:sz="4" w:space="0" w:color="auto"/>
            </w:tcBorders>
          </w:tcPr>
          <w:p w14:paraId="2E29912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(0.495)</w:t>
            </w:r>
          </w:p>
        </w:tc>
      </w:tr>
      <w:tr w:rsidR="00203AFC" w:rsidRPr="00B6482C" w14:paraId="5AE6A547" w14:textId="77777777" w:rsidTr="00F26EF7">
        <w:trPr>
          <w:trHeight w:val="223"/>
          <w:jc w:val="center"/>
        </w:trPr>
        <w:tc>
          <w:tcPr>
            <w:tcW w:w="2532" w:type="dxa"/>
            <w:tcBorders>
              <w:top w:val="nil"/>
              <w:left w:val="single" w:sz="4" w:space="0" w:color="auto"/>
              <w:bottom w:val="nil"/>
              <w:right w:val="single" w:sz="4" w:space="0" w:color="auto"/>
            </w:tcBorders>
          </w:tcPr>
          <w:p w14:paraId="2DBDE501"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Multiple acquirer</w:t>
            </w:r>
          </w:p>
        </w:tc>
        <w:tc>
          <w:tcPr>
            <w:tcW w:w="1051" w:type="dxa"/>
            <w:tcBorders>
              <w:top w:val="nil"/>
              <w:left w:val="single" w:sz="4" w:space="0" w:color="auto"/>
              <w:bottom w:val="nil"/>
              <w:right w:val="nil"/>
            </w:tcBorders>
          </w:tcPr>
          <w:p w14:paraId="6907353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5492A29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1873E8C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-0.016</w:t>
            </w:r>
          </w:p>
        </w:tc>
        <w:tc>
          <w:tcPr>
            <w:tcW w:w="1051" w:type="dxa"/>
            <w:tcBorders>
              <w:top w:val="nil"/>
              <w:left w:val="nil"/>
              <w:bottom w:val="nil"/>
              <w:right w:val="single" w:sz="4" w:space="0" w:color="auto"/>
            </w:tcBorders>
          </w:tcPr>
          <w:p w14:paraId="31B6BC9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-0.016</w:t>
            </w:r>
          </w:p>
        </w:tc>
        <w:tc>
          <w:tcPr>
            <w:tcW w:w="1051" w:type="dxa"/>
            <w:tcBorders>
              <w:top w:val="nil"/>
              <w:left w:val="single" w:sz="4" w:space="0" w:color="auto"/>
              <w:bottom w:val="nil"/>
              <w:right w:val="nil"/>
            </w:tcBorders>
          </w:tcPr>
          <w:p w14:paraId="4A6CD41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4C10CF1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3BE59EA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-0.031</w:t>
            </w:r>
          </w:p>
        </w:tc>
        <w:tc>
          <w:tcPr>
            <w:tcW w:w="1051" w:type="dxa"/>
            <w:tcBorders>
              <w:top w:val="nil"/>
              <w:left w:val="nil"/>
              <w:bottom w:val="nil"/>
              <w:right w:val="single" w:sz="4" w:space="0" w:color="auto"/>
            </w:tcBorders>
          </w:tcPr>
          <w:p w14:paraId="7304BC8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-0.031</w:t>
            </w:r>
          </w:p>
        </w:tc>
        <w:tc>
          <w:tcPr>
            <w:tcW w:w="1051" w:type="dxa"/>
            <w:tcBorders>
              <w:top w:val="nil"/>
              <w:left w:val="single" w:sz="4" w:space="0" w:color="auto"/>
              <w:bottom w:val="nil"/>
              <w:right w:val="nil"/>
            </w:tcBorders>
          </w:tcPr>
          <w:p w14:paraId="17C10F3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64715CD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6C027B5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single" w:sz="4" w:space="0" w:color="auto"/>
            </w:tcBorders>
          </w:tcPr>
          <w:p w14:paraId="36439CE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r>
      <w:tr w:rsidR="00203AFC" w:rsidRPr="00B6482C" w14:paraId="0336184B" w14:textId="77777777" w:rsidTr="00F26EF7">
        <w:trPr>
          <w:trHeight w:val="223"/>
          <w:jc w:val="center"/>
        </w:trPr>
        <w:tc>
          <w:tcPr>
            <w:tcW w:w="2532" w:type="dxa"/>
            <w:tcBorders>
              <w:top w:val="nil"/>
              <w:left w:val="single" w:sz="4" w:space="0" w:color="auto"/>
              <w:bottom w:val="nil"/>
              <w:right w:val="single" w:sz="4" w:space="0" w:color="auto"/>
            </w:tcBorders>
          </w:tcPr>
          <w:p w14:paraId="5D5F7573"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3229A2C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(0.577)</w:t>
            </w:r>
          </w:p>
        </w:tc>
        <w:tc>
          <w:tcPr>
            <w:tcW w:w="1051" w:type="dxa"/>
            <w:tcBorders>
              <w:top w:val="nil"/>
              <w:left w:val="nil"/>
              <w:bottom w:val="nil"/>
              <w:right w:val="nil"/>
            </w:tcBorders>
          </w:tcPr>
          <w:p w14:paraId="0255A82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(0.489)</w:t>
            </w:r>
          </w:p>
        </w:tc>
        <w:tc>
          <w:tcPr>
            <w:tcW w:w="1051" w:type="dxa"/>
            <w:tcBorders>
              <w:top w:val="nil"/>
              <w:left w:val="nil"/>
              <w:bottom w:val="nil"/>
              <w:right w:val="nil"/>
            </w:tcBorders>
          </w:tcPr>
          <w:p w14:paraId="2B1F773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(0.542)</w:t>
            </w:r>
          </w:p>
        </w:tc>
        <w:tc>
          <w:tcPr>
            <w:tcW w:w="1051" w:type="dxa"/>
            <w:tcBorders>
              <w:top w:val="nil"/>
              <w:left w:val="nil"/>
              <w:bottom w:val="nil"/>
              <w:right w:val="single" w:sz="4" w:space="0" w:color="auto"/>
            </w:tcBorders>
          </w:tcPr>
          <w:p w14:paraId="712D5D8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(0.542)</w:t>
            </w:r>
          </w:p>
        </w:tc>
        <w:tc>
          <w:tcPr>
            <w:tcW w:w="1051" w:type="dxa"/>
            <w:tcBorders>
              <w:top w:val="nil"/>
              <w:left w:val="single" w:sz="4" w:space="0" w:color="auto"/>
              <w:bottom w:val="nil"/>
              <w:right w:val="nil"/>
            </w:tcBorders>
          </w:tcPr>
          <w:p w14:paraId="746A387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(0.580)</w:t>
            </w:r>
          </w:p>
        </w:tc>
        <w:tc>
          <w:tcPr>
            <w:tcW w:w="1051" w:type="dxa"/>
            <w:tcBorders>
              <w:top w:val="nil"/>
              <w:left w:val="nil"/>
              <w:bottom w:val="nil"/>
              <w:right w:val="nil"/>
            </w:tcBorders>
          </w:tcPr>
          <w:p w14:paraId="2A053C6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(0.487)</w:t>
            </w:r>
          </w:p>
        </w:tc>
        <w:tc>
          <w:tcPr>
            <w:tcW w:w="1051" w:type="dxa"/>
            <w:tcBorders>
              <w:top w:val="nil"/>
              <w:left w:val="nil"/>
              <w:bottom w:val="nil"/>
              <w:right w:val="nil"/>
            </w:tcBorders>
          </w:tcPr>
          <w:p w14:paraId="25EBB33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(0.252)</w:t>
            </w:r>
          </w:p>
        </w:tc>
        <w:tc>
          <w:tcPr>
            <w:tcW w:w="1051" w:type="dxa"/>
            <w:tcBorders>
              <w:top w:val="nil"/>
              <w:left w:val="nil"/>
              <w:bottom w:val="nil"/>
              <w:right w:val="single" w:sz="4" w:space="0" w:color="auto"/>
            </w:tcBorders>
          </w:tcPr>
          <w:p w14:paraId="5E46C60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(0.247)</w:t>
            </w:r>
          </w:p>
        </w:tc>
        <w:tc>
          <w:tcPr>
            <w:tcW w:w="1051" w:type="dxa"/>
            <w:tcBorders>
              <w:top w:val="nil"/>
              <w:left w:val="single" w:sz="4" w:space="0" w:color="auto"/>
              <w:bottom w:val="nil"/>
              <w:right w:val="nil"/>
            </w:tcBorders>
          </w:tcPr>
          <w:p w14:paraId="5C27E93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(0.462)</w:t>
            </w:r>
          </w:p>
        </w:tc>
        <w:tc>
          <w:tcPr>
            <w:tcW w:w="1051" w:type="dxa"/>
            <w:tcBorders>
              <w:top w:val="nil"/>
              <w:left w:val="nil"/>
              <w:bottom w:val="nil"/>
              <w:right w:val="nil"/>
            </w:tcBorders>
          </w:tcPr>
          <w:p w14:paraId="022AA15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(0.415)</w:t>
            </w:r>
          </w:p>
        </w:tc>
        <w:tc>
          <w:tcPr>
            <w:tcW w:w="1051" w:type="dxa"/>
            <w:tcBorders>
              <w:top w:val="nil"/>
              <w:left w:val="nil"/>
              <w:bottom w:val="nil"/>
              <w:right w:val="nil"/>
            </w:tcBorders>
          </w:tcPr>
          <w:p w14:paraId="387BA56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(0.577)</w:t>
            </w:r>
          </w:p>
        </w:tc>
        <w:tc>
          <w:tcPr>
            <w:tcW w:w="1051" w:type="dxa"/>
            <w:tcBorders>
              <w:top w:val="nil"/>
              <w:left w:val="nil"/>
              <w:bottom w:val="nil"/>
              <w:right w:val="single" w:sz="4" w:space="0" w:color="auto"/>
            </w:tcBorders>
          </w:tcPr>
          <w:p w14:paraId="7A8609E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(0.489)</w:t>
            </w:r>
          </w:p>
        </w:tc>
      </w:tr>
      <w:tr w:rsidR="00203AFC" w:rsidRPr="00B6482C" w14:paraId="27595B88" w14:textId="77777777" w:rsidTr="00F26EF7">
        <w:trPr>
          <w:trHeight w:val="243"/>
          <w:jc w:val="center"/>
        </w:trPr>
        <w:tc>
          <w:tcPr>
            <w:tcW w:w="2532" w:type="dxa"/>
            <w:tcBorders>
              <w:top w:val="nil"/>
              <w:left w:val="single" w:sz="4" w:space="0" w:color="auto"/>
              <w:bottom w:val="nil"/>
              <w:right w:val="single" w:sz="4" w:space="0" w:color="auto"/>
            </w:tcBorders>
          </w:tcPr>
          <w:p w14:paraId="4D4EAC05"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Bankrupt target</w:t>
            </w:r>
          </w:p>
        </w:tc>
        <w:tc>
          <w:tcPr>
            <w:tcW w:w="1051" w:type="dxa"/>
            <w:tcBorders>
              <w:top w:val="nil"/>
              <w:left w:val="single" w:sz="4" w:space="0" w:color="auto"/>
              <w:bottom w:val="nil"/>
              <w:right w:val="nil"/>
            </w:tcBorders>
          </w:tcPr>
          <w:p w14:paraId="5E2A0D3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0E48E55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1D92506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-0.059</w:t>
            </w:r>
          </w:p>
        </w:tc>
        <w:tc>
          <w:tcPr>
            <w:tcW w:w="1051" w:type="dxa"/>
            <w:tcBorders>
              <w:top w:val="nil"/>
              <w:left w:val="nil"/>
              <w:bottom w:val="nil"/>
              <w:right w:val="single" w:sz="4" w:space="0" w:color="auto"/>
            </w:tcBorders>
          </w:tcPr>
          <w:p w14:paraId="11247D6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-0.060</w:t>
            </w:r>
          </w:p>
        </w:tc>
        <w:tc>
          <w:tcPr>
            <w:tcW w:w="1051" w:type="dxa"/>
            <w:tcBorders>
              <w:top w:val="nil"/>
              <w:left w:val="single" w:sz="4" w:space="0" w:color="auto"/>
              <w:bottom w:val="nil"/>
              <w:right w:val="nil"/>
            </w:tcBorders>
          </w:tcPr>
          <w:p w14:paraId="3FEBB26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50281F6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nil"/>
            </w:tcBorders>
          </w:tcPr>
          <w:p w14:paraId="2E49107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-0.047</w:t>
            </w:r>
          </w:p>
        </w:tc>
        <w:tc>
          <w:tcPr>
            <w:tcW w:w="1051" w:type="dxa"/>
            <w:tcBorders>
              <w:top w:val="nil"/>
              <w:left w:val="nil"/>
              <w:bottom w:val="nil"/>
              <w:right w:val="single" w:sz="4" w:space="0" w:color="auto"/>
            </w:tcBorders>
          </w:tcPr>
          <w:p w14:paraId="4409E74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-0.048</w:t>
            </w:r>
          </w:p>
        </w:tc>
        <w:tc>
          <w:tcPr>
            <w:tcW w:w="1051" w:type="dxa"/>
            <w:tcBorders>
              <w:top w:val="nil"/>
              <w:left w:val="single" w:sz="4" w:space="0" w:color="auto"/>
              <w:bottom w:val="nil"/>
              <w:right w:val="nil"/>
            </w:tcBorders>
          </w:tcPr>
          <w:p w14:paraId="4AFB135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-0.003</w:t>
            </w:r>
          </w:p>
        </w:tc>
        <w:tc>
          <w:tcPr>
            <w:tcW w:w="1051" w:type="dxa"/>
            <w:tcBorders>
              <w:top w:val="nil"/>
              <w:left w:val="nil"/>
              <w:bottom w:val="nil"/>
              <w:right w:val="nil"/>
            </w:tcBorders>
          </w:tcPr>
          <w:p w14:paraId="1D20F9E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-0.003</w:t>
            </w:r>
          </w:p>
        </w:tc>
        <w:tc>
          <w:tcPr>
            <w:tcW w:w="1051" w:type="dxa"/>
            <w:tcBorders>
              <w:top w:val="nil"/>
              <w:left w:val="nil"/>
              <w:bottom w:val="nil"/>
              <w:right w:val="nil"/>
            </w:tcBorders>
          </w:tcPr>
          <w:p w14:paraId="1520910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c>
          <w:tcPr>
            <w:tcW w:w="1051" w:type="dxa"/>
            <w:tcBorders>
              <w:top w:val="nil"/>
              <w:left w:val="nil"/>
              <w:bottom w:val="nil"/>
              <w:right w:val="single" w:sz="4" w:space="0" w:color="auto"/>
            </w:tcBorders>
          </w:tcPr>
          <w:p w14:paraId="1D6784A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0.006</w:t>
            </w:r>
          </w:p>
        </w:tc>
      </w:tr>
      <w:tr w:rsidR="00203AFC" w:rsidRPr="00B6482C" w14:paraId="3C6B8448" w14:textId="77777777" w:rsidTr="00F26EF7">
        <w:trPr>
          <w:trHeight w:val="223"/>
          <w:jc w:val="center"/>
        </w:trPr>
        <w:tc>
          <w:tcPr>
            <w:tcW w:w="2532" w:type="dxa"/>
            <w:tcBorders>
              <w:top w:val="nil"/>
              <w:left w:val="single" w:sz="4" w:space="0" w:color="auto"/>
              <w:bottom w:val="nil"/>
              <w:right w:val="single" w:sz="4" w:space="0" w:color="auto"/>
            </w:tcBorders>
          </w:tcPr>
          <w:p w14:paraId="2A1927DB"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221ABFE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(0.514)</w:t>
            </w:r>
          </w:p>
        </w:tc>
        <w:tc>
          <w:tcPr>
            <w:tcW w:w="1051" w:type="dxa"/>
            <w:tcBorders>
              <w:top w:val="nil"/>
              <w:left w:val="nil"/>
              <w:bottom w:val="nil"/>
              <w:right w:val="nil"/>
            </w:tcBorders>
          </w:tcPr>
          <w:p w14:paraId="77417F8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(0.515)</w:t>
            </w:r>
          </w:p>
        </w:tc>
        <w:tc>
          <w:tcPr>
            <w:tcW w:w="1051" w:type="dxa"/>
            <w:tcBorders>
              <w:top w:val="nil"/>
              <w:left w:val="nil"/>
              <w:bottom w:val="nil"/>
              <w:right w:val="nil"/>
            </w:tcBorders>
          </w:tcPr>
          <w:p w14:paraId="26C619C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(0.448)</w:t>
            </w:r>
          </w:p>
        </w:tc>
        <w:tc>
          <w:tcPr>
            <w:tcW w:w="1051" w:type="dxa"/>
            <w:tcBorders>
              <w:top w:val="nil"/>
              <w:left w:val="nil"/>
              <w:bottom w:val="nil"/>
              <w:right w:val="single" w:sz="4" w:space="0" w:color="auto"/>
            </w:tcBorders>
          </w:tcPr>
          <w:p w14:paraId="18D71ED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(0.444)</w:t>
            </w:r>
          </w:p>
        </w:tc>
        <w:tc>
          <w:tcPr>
            <w:tcW w:w="1051" w:type="dxa"/>
            <w:tcBorders>
              <w:top w:val="nil"/>
              <w:left w:val="single" w:sz="4" w:space="0" w:color="auto"/>
              <w:bottom w:val="nil"/>
              <w:right w:val="nil"/>
            </w:tcBorders>
          </w:tcPr>
          <w:p w14:paraId="0FC6DF2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(0.550)</w:t>
            </w:r>
          </w:p>
        </w:tc>
        <w:tc>
          <w:tcPr>
            <w:tcW w:w="1051" w:type="dxa"/>
            <w:tcBorders>
              <w:top w:val="nil"/>
              <w:left w:val="nil"/>
              <w:bottom w:val="nil"/>
              <w:right w:val="nil"/>
            </w:tcBorders>
          </w:tcPr>
          <w:p w14:paraId="5B6B5B6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(0.539)</w:t>
            </w:r>
          </w:p>
        </w:tc>
        <w:tc>
          <w:tcPr>
            <w:tcW w:w="1051" w:type="dxa"/>
            <w:tcBorders>
              <w:top w:val="nil"/>
              <w:left w:val="nil"/>
              <w:bottom w:val="nil"/>
              <w:right w:val="nil"/>
            </w:tcBorders>
          </w:tcPr>
          <w:p w14:paraId="409DFA1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(0.565)</w:t>
            </w:r>
          </w:p>
        </w:tc>
        <w:tc>
          <w:tcPr>
            <w:tcW w:w="1051" w:type="dxa"/>
            <w:tcBorders>
              <w:top w:val="nil"/>
              <w:left w:val="nil"/>
              <w:bottom w:val="nil"/>
              <w:right w:val="single" w:sz="4" w:space="0" w:color="auto"/>
            </w:tcBorders>
          </w:tcPr>
          <w:p w14:paraId="078F703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(0.562)</w:t>
            </w:r>
          </w:p>
        </w:tc>
        <w:tc>
          <w:tcPr>
            <w:tcW w:w="1051" w:type="dxa"/>
            <w:tcBorders>
              <w:top w:val="nil"/>
              <w:left w:val="single" w:sz="4" w:space="0" w:color="auto"/>
              <w:bottom w:val="nil"/>
              <w:right w:val="nil"/>
            </w:tcBorders>
          </w:tcPr>
          <w:p w14:paraId="24D0A22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(0.608)</w:t>
            </w:r>
          </w:p>
        </w:tc>
        <w:tc>
          <w:tcPr>
            <w:tcW w:w="1051" w:type="dxa"/>
            <w:tcBorders>
              <w:top w:val="nil"/>
              <w:left w:val="nil"/>
              <w:bottom w:val="nil"/>
              <w:right w:val="nil"/>
            </w:tcBorders>
          </w:tcPr>
          <w:p w14:paraId="72E8B60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(0.609)</w:t>
            </w:r>
          </w:p>
        </w:tc>
        <w:tc>
          <w:tcPr>
            <w:tcW w:w="1051" w:type="dxa"/>
            <w:tcBorders>
              <w:top w:val="nil"/>
              <w:left w:val="nil"/>
              <w:bottom w:val="nil"/>
              <w:right w:val="nil"/>
            </w:tcBorders>
          </w:tcPr>
          <w:p w14:paraId="649B6BC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(0.517)</w:t>
            </w:r>
          </w:p>
        </w:tc>
        <w:tc>
          <w:tcPr>
            <w:tcW w:w="1051" w:type="dxa"/>
            <w:tcBorders>
              <w:top w:val="nil"/>
              <w:left w:val="nil"/>
              <w:bottom w:val="nil"/>
              <w:right w:val="single" w:sz="4" w:space="0" w:color="auto"/>
            </w:tcBorders>
          </w:tcPr>
          <w:p w14:paraId="39819CD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(0.516)</w:t>
            </w:r>
          </w:p>
        </w:tc>
      </w:tr>
      <w:tr w:rsidR="00203AFC" w:rsidRPr="00B6482C" w14:paraId="60DC65F1" w14:textId="77777777" w:rsidTr="00F26EF7">
        <w:trPr>
          <w:trHeight w:val="223"/>
          <w:jc w:val="center"/>
        </w:trPr>
        <w:tc>
          <w:tcPr>
            <w:tcW w:w="2532" w:type="dxa"/>
            <w:tcBorders>
              <w:top w:val="nil"/>
              <w:left w:val="single" w:sz="4" w:space="0" w:color="auto"/>
              <w:bottom w:val="nil"/>
              <w:right w:val="single" w:sz="4" w:space="0" w:color="auto"/>
            </w:tcBorders>
          </w:tcPr>
          <w:p w14:paraId="03BE8844"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Hostile deals</w:t>
            </w:r>
          </w:p>
        </w:tc>
        <w:tc>
          <w:tcPr>
            <w:tcW w:w="1051" w:type="dxa"/>
            <w:tcBorders>
              <w:top w:val="nil"/>
              <w:left w:val="single" w:sz="4" w:space="0" w:color="auto"/>
              <w:bottom w:val="nil"/>
              <w:right w:val="nil"/>
            </w:tcBorders>
          </w:tcPr>
          <w:p w14:paraId="3F7E3E7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-0.044**</w:t>
            </w:r>
          </w:p>
        </w:tc>
        <w:tc>
          <w:tcPr>
            <w:tcW w:w="1051" w:type="dxa"/>
            <w:tcBorders>
              <w:top w:val="nil"/>
              <w:left w:val="nil"/>
              <w:bottom w:val="nil"/>
              <w:right w:val="nil"/>
            </w:tcBorders>
          </w:tcPr>
          <w:p w14:paraId="692F4A0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-0.045**</w:t>
            </w:r>
          </w:p>
        </w:tc>
        <w:tc>
          <w:tcPr>
            <w:tcW w:w="1051" w:type="dxa"/>
            <w:tcBorders>
              <w:top w:val="nil"/>
              <w:left w:val="nil"/>
              <w:bottom w:val="nil"/>
              <w:right w:val="nil"/>
            </w:tcBorders>
          </w:tcPr>
          <w:p w14:paraId="5638A10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0.126</w:t>
            </w:r>
          </w:p>
        </w:tc>
        <w:tc>
          <w:tcPr>
            <w:tcW w:w="1051" w:type="dxa"/>
            <w:tcBorders>
              <w:top w:val="nil"/>
              <w:left w:val="nil"/>
              <w:bottom w:val="nil"/>
              <w:right w:val="single" w:sz="4" w:space="0" w:color="auto"/>
            </w:tcBorders>
          </w:tcPr>
          <w:p w14:paraId="5585536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0.127</w:t>
            </w:r>
          </w:p>
        </w:tc>
        <w:tc>
          <w:tcPr>
            <w:tcW w:w="1051" w:type="dxa"/>
            <w:tcBorders>
              <w:top w:val="nil"/>
              <w:left w:val="single" w:sz="4" w:space="0" w:color="auto"/>
              <w:bottom w:val="nil"/>
              <w:right w:val="nil"/>
            </w:tcBorders>
          </w:tcPr>
          <w:p w14:paraId="76DD0DB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-0.031*</w:t>
            </w:r>
          </w:p>
        </w:tc>
        <w:tc>
          <w:tcPr>
            <w:tcW w:w="1051" w:type="dxa"/>
            <w:tcBorders>
              <w:top w:val="nil"/>
              <w:left w:val="nil"/>
              <w:bottom w:val="nil"/>
              <w:right w:val="nil"/>
            </w:tcBorders>
          </w:tcPr>
          <w:p w14:paraId="19646FB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-0.034*</w:t>
            </w:r>
          </w:p>
        </w:tc>
        <w:tc>
          <w:tcPr>
            <w:tcW w:w="1051" w:type="dxa"/>
            <w:tcBorders>
              <w:top w:val="nil"/>
              <w:left w:val="nil"/>
              <w:bottom w:val="nil"/>
              <w:right w:val="nil"/>
            </w:tcBorders>
          </w:tcPr>
          <w:p w14:paraId="3D1E7C8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0.207</w:t>
            </w:r>
          </w:p>
        </w:tc>
        <w:tc>
          <w:tcPr>
            <w:tcW w:w="1051" w:type="dxa"/>
            <w:tcBorders>
              <w:top w:val="nil"/>
              <w:left w:val="nil"/>
              <w:bottom w:val="nil"/>
              <w:right w:val="single" w:sz="4" w:space="0" w:color="auto"/>
            </w:tcBorders>
          </w:tcPr>
          <w:p w14:paraId="559CE21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0.207</w:t>
            </w:r>
          </w:p>
        </w:tc>
        <w:tc>
          <w:tcPr>
            <w:tcW w:w="1051" w:type="dxa"/>
            <w:tcBorders>
              <w:top w:val="nil"/>
              <w:left w:val="single" w:sz="4" w:space="0" w:color="auto"/>
              <w:bottom w:val="nil"/>
              <w:right w:val="nil"/>
            </w:tcBorders>
          </w:tcPr>
          <w:p w14:paraId="7E9BA23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-0.019</w:t>
            </w:r>
          </w:p>
        </w:tc>
        <w:tc>
          <w:tcPr>
            <w:tcW w:w="1051" w:type="dxa"/>
            <w:tcBorders>
              <w:top w:val="nil"/>
              <w:left w:val="nil"/>
              <w:bottom w:val="nil"/>
              <w:right w:val="nil"/>
            </w:tcBorders>
          </w:tcPr>
          <w:p w14:paraId="33ABFC5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-0.020</w:t>
            </w:r>
          </w:p>
        </w:tc>
        <w:tc>
          <w:tcPr>
            <w:tcW w:w="1051" w:type="dxa"/>
            <w:tcBorders>
              <w:top w:val="nil"/>
              <w:left w:val="nil"/>
              <w:bottom w:val="nil"/>
              <w:right w:val="nil"/>
            </w:tcBorders>
          </w:tcPr>
          <w:p w14:paraId="67FC6AF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-0.043**</w:t>
            </w:r>
          </w:p>
        </w:tc>
        <w:tc>
          <w:tcPr>
            <w:tcW w:w="1051" w:type="dxa"/>
            <w:tcBorders>
              <w:top w:val="nil"/>
              <w:left w:val="nil"/>
              <w:bottom w:val="nil"/>
              <w:right w:val="single" w:sz="4" w:space="0" w:color="auto"/>
            </w:tcBorders>
          </w:tcPr>
          <w:p w14:paraId="599FC1D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-0.045**</w:t>
            </w:r>
          </w:p>
        </w:tc>
      </w:tr>
      <w:tr w:rsidR="00203AFC" w:rsidRPr="00B6482C" w14:paraId="23AF47A7" w14:textId="77777777" w:rsidTr="00F26EF7">
        <w:trPr>
          <w:trHeight w:val="243"/>
          <w:jc w:val="center"/>
        </w:trPr>
        <w:tc>
          <w:tcPr>
            <w:tcW w:w="2532" w:type="dxa"/>
            <w:tcBorders>
              <w:top w:val="nil"/>
              <w:left w:val="single" w:sz="4" w:space="0" w:color="auto"/>
              <w:bottom w:val="nil"/>
              <w:right w:val="single" w:sz="4" w:space="0" w:color="auto"/>
            </w:tcBorders>
          </w:tcPr>
          <w:p w14:paraId="023FACAA"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5FCFAEA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(0.034)</w:t>
            </w:r>
          </w:p>
        </w:tc>
        <w:tc>
          <w:tcPr>
            <w:tcW w:w="1051" w:type="dxa"/>
            <w:tcBorders>
              <w:top w:val="nil"/>
              <w:left w:val="nil"/>
              <w:bottom w:val="nil"/>
              <w:right w:val="nil"/>
            </w:tcBorders>
          </w:tcPr>
          <w:p w14:paraId="3D6B2B2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(0.025)</w:t>
            </w:r>
          </w:p>
        </w:tc>
        <w:tc>
          <w:tcPr>
            <w:tcW w:w="1051" w:type="dxa"/>
            <w:tcBorders>
              <w:top w:val="nil"/>
              <w:left w:val="nil"/>
              <w:bottom w:val="nil"/>
              <w:right w:val="nil"/>
            </w:tcBorders>
          </w:tcPr>
          <w:p w14:paraId="5363981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(0.502)</w:t>
            </w:r>
          </w:p>
        </w:tc>
        <w:tc>
          <w:tcPr>
            <w:tcW w:w="1051" w:type="dxa"/>
            <w:tcBorders>
              <w:top w:val="nil"/>
              <w:left w:val="nil"/>
              <w:bottom w:val="nil"/>
              <w:right w:val="single" w:sz="4" w:space="0" w:color="auto"/>
            </w:tcBorders>
          </w:tcPr>
          <w:p w14:paraId="2ECF70A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(0.503)</w:t>
            </w:r>
          </w:p>
        </w:tc>
        <w:tc>
          <w:tcPr>
            <w:tcW w:w="1051" w:type="dxa"/>
            <w:tcBorders>
              <w:top w:val="nil"/>
              <w:left w:val="single" w:sz="4" w:space="0" w:color="auto"/>
              <w:bottom w:val="nil"/>
              <w:right w:val="nil"/>
            </w:tcBorders>
          </w:tcPr>
          <w:p w14:paraId="67222BA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(0.078)</w:t>
            </w:r>
          </w:p>
        </w:tc>
        <w:tc>
          <w:tcPr>
            <w:tcW w:w="1051" w:type="dxa"/>
            <w:tcBorders>
              <w:top w:val="nil"/>
              <w:left w:val="nil"/>
              <w:bottom w:val="nil"/>
              <w:right w:val="nil"/>
            </w:tcBorders>
          </w:tcPr>
          <w:p w14:paraId="24F2B11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(0.059)</w:t>
            </w:r>
          </w:p>
        </w:tc>
        <w:tc>
          <w:tcPr>
            <w:tcW w:w="1051" w:type="dxa"/>
            <w:tcBorders>
              <w:top w:val="nil"/>
              <w:left w:val="nil"/>
              <w:bottom w:val="nil"/>
              <w:right w:val="nil"/>
            </w:tcBorders>
          </w:tcPr>
          <w:p w14:paraId="0D7FA08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(0.288)</w:t>
            </w:r>
          </w:p>
        </w:tc>
        <w:tc>
          <w:tcPr>
            <w:tcW w:w="1051" w:type="dxa"/>
            <w:tcBorders>
              <w:top w:val="nil"/>
              <w:left w:val="nil"/>
              <w:bottom w:val="nil"/>
              <w:right w:val="single" w:sz="4" w:space="0" w:color="auto"/>
            </w:tcBorders>
          </w:tcPr>
          <w:p w14:paraId="743D721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(0.292)</w:t>
            </w:r>
          </w:p>
        </w:tc>
        <w:tc>
          <w:tcPr>
            <w:tcW w:w="1051" w:type="dxa"/>
            <w:tcBorders>
              <w:top w:val="nil"/>
              <w:left w:val="single" w:sz="4" w:space="0" w:color="auto"/>
              <w:bottom w:val="nil"/>
              <w:right w:val="nil"/>
            </w:tcBorders>
          </w:tcPr>
          <w:p w14:paraId="744DE40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(0.344)</w:t>
            </w:r>
          </w:p>
        </w:tc>
        <w:tc>
          <w:tcPr>
            <w:tcW w:w="1051" w:type="dxa"/>
            <w:tcBorders>
              <w:top w:val="nil"/>
              <w:left w:val="nil"/>
              <w:bottom w:val="nil"/>
              <w:right w:val="nil"/>
            </w:tcBorders>
          </w:tcPr>
          <w:p w14:paraId="6B3178B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(0.303)</w:t>
            </w:r>
          </w:p>
        </w:tc>
        <w:tc>
          <w:tcPr>
            <w:tcW w:w="1051" w:type="dxa"/>
            <w:tcBorders>
              <w:top w:val="nil"/>
              <w:left w:val="nil"/>
              <w:bottom w:val="nil"/>
              <w:right w:val="nil"/>
            </w:tcBorders>
          </w:tcPr>
          <w:p w14:paraId="63F204A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(0.037)</w:t>
            </w:r>
          </w:p>
        </w:tc>
        <w:tc>
          <w:tcPr>
            <w:tcW w:w="1051" w:type="dxa"/>
            <w:tcBorders>
              <w:top w:val="nil"/>
              <w:left w:val="nil"/>
              <w:bottom w:val="nil"/>
              <w:right w:val="single" w:sz="4" w:space="0" w:color="auto"/>
            </w:tcBorders>
          </w:tcPr>
          <w:p w14:paraId="56A8C58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(0.026)</w:t>
            </w:r>
          </w:p>
        </w:tc>
      </w:tr>
      <w:tr w:rsidR="00203AFC" w:rsidRPr="00B6482C" w14:paraId="6E125C78" w14:textId="77777777" w:rsidTr="00F26EF7">
        <w:trPr>
          <w:trHeight w:val="223"/>
          <w:jc w:val="center"/>
        </w:trPr>
        <w:tc>
          <w:tcPr>
            <w:tcW w:w="2532" w:type="dxa"/>
            <w:tcBorders>
              <w:top w:val="nil"/>
              <w:left w:val="single" w:sz="4" w:space="0" w:color="auto"/>
              <w:bottom w:val="nil"/>
              <w:right w:val="single" w:sz="4" w:space="0" w:color="auto"/>
            </w:tcBorders>
          </w:tcPr>
          <w:p w14:paraId="165CA990"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Relative size</w:t>
            </w:r>
          </w:p>
        </w:tc>
        <w:tc>
          <w:tcPr>
            <w:tcW w:w="1051" w:type="dxa"/>
            <w:tcBorders>
              <w:top w:val="nil"/>
              <w:left w:val="single" w:sz="4" w:space="0" w:color="auto"/>
              <w:bottom w:val="nil"/>
              <w:right w:val="nil"/>
            </w:tcBorders>
          </w:tcPr>
          <w:p w14:paraId="7BE1AF4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-0.023*</w:t>
            </w:r>
          </w:p>
        </w:tc>
        <w:tc>
          <w:tcPr>
            <w:tcW w:w="1051" w:type="dxa"/>
            <w:tcBorders>
              <w:top w:val="nil"/>
              <w:left w:val="nil"/>
              <w:bottom w:val="nil"/>
              <w:right w:val="nil"/>
            </w:tcBorders>
          </w:tcPr>
          <w:p w14:paraId="1C0D6EC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-0.022*</w:t>
            </w:r>
          </w:p>
        </w:tc>
        <w:tc>
          <w:tcPr>
            <w:tcW w:w="1051" w:type="dxa"/>
            <w:tcBorders>
              <w:top w:val="nil"/>
              <w:left w:val="nil"/>
              <w:bottom w:val="nil"/>
              <w:right w:val="nil"/>
            </w:tcBorders>
          </w:tcPr>
          <w:p w14:paraId="4A5FFFF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-0.259**</w:t>
            </w:r>
          </w:p>
        </w:tc>
        <w:tc>
          <w:tcPr>
            <w:tcW w:w="1051" w:type="dxa"/>
            <w:tcBorders>
              <w:top w:val="nil"/>
              <w:left w:val="nil"/>
              <w:bottom w:val="nil"/>
              <w:right w:val="single" w:sz="4" w:space="0" w:color="auto"/>
            </w:tcBorders>
          </w:tcPr>
          <w:p w14:paraId="5FEAA21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-0.256**</w:t>
            </w:r>
          </w:p>
        </w:tc>
        <w:tc>
          <w:tcPr>
            <w:tcW w:w="1051" w:type="dxa"/>
            <w:tcBorders>
              <w:top w:val="nil"/>
              <w:left w:val="single" w:sz="4" w:space="0" w:color="auto"/>
              <w:bottom w:val="nil"/>
              <w:right w:val="nil"/>
            </w:tcBorders>
          </w:tcPr>
          <w:p w14:paraId="4759D2A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-0.026*</w:t>
            </w:r>
          </w:p>
        </w:tc>
        <w:tc>
          <w:tcPr>
            <w:tcW w:w="1051" w:type="dxa"/>
            <w:tcBorders>
              <w:top w:val="nil"/>
              <w:left w:val="nil"/>
              <w:bottom w:val="nil"/>
              <w:right w:val="nil"/>
            </w:tcBorders>
          </w:tcPr>
          <w:p w14:paraId="5BF4342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-0.025*</w:t>
            </w:r>
          </w:p>
        </w:tc>
        <w:tc>
          <w:tcPr>
            <w:tcW w:w="1051" w:type="dxa"/>
            <w:tcBorders>
              <w:top w:val="nil"/>
              <w:left w:val="nil"/>
              <w:bottom w:val="nil"/>
              <w:right w:val="nil"/>
            </w:tcBorders>
          </w:tcPr>
          <w:p w14:paraId="4280A47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-0.226**</w:t>
            </w:r>
          </w:p>
        </w:tc>
        <w:tc>
          <w:tcPr>
            <w:tcW w:w="1051" w:type="dxa"/>
            <w:tcBorders>
              <w:top w:val="nil"/>
              <w:left w:val="nil"/>
              <w:bottom w:val="nil"/>
              <w:right w:val="single" w:sz="4" w:space="0" w:color="auto"/>
            </w:tcBorders>
          </w:tcPr>
          <w:p w14:paraId="5C313D5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-0.222**</w:t>
            </w:r>
          </w:p>
        </w:tc>
        <w:tc>
          <w:tcPr>
            <w:tcW w:w="1051" w:type="dxa"/>
            <w:tcBorders>
              <w:top w:val="nil"/>
              <w:left w:val="single" w:sz="4" w:space="0" w:color="auto"/>
              <w:bottom w:val="nil"/>
              <w:right w:val="nil"/>
            </w:tcBorders>
          </w:tcPr>
          <w:p w14:paraId="680B3EF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0.049***</w:t>
            </w:r>
          </w:p>
        </w:tc>
        <w:tc>
          <w:tcPr>
            <w:tcW w:w="1051" w:type="dxa"/>
            <w:tcBorders>
              <w:top w:val="nil"/>
              <w:left w:val="nil"/>
              <w:bottom w:val="nil"/>
              <w:right w:val="nil"/>
            </w:tcBorders>
          </w:tcPr>
          <w:p w14:paraId="127AABE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0.049***</w:t>
            </w:r>
          </w:p>
        </w:tc>
        <w:tc>
          <w:tcPr>
            <w:tcW w:w="1051" w:type="dxa"/>
            <w:tcBorders>
              <w:top w:val="nil"/>
              <w:left w:val="nil"/>
              <w:bottom w:val="nil"/>
              <w:right w:val="nil"/>
            </w:tcBorders>
          </w:tcPr>
          <w:p w14:paraId="072246B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-0.023*</w:t>
            </w:r>
          </w:p>
        </w:tc>
        <w:tc>
          <w:tcPr>
            <w:tcW w:w="1051" w:type="dxa"/>
            <w:tcBorders>
              <w:top w:val="nil"/>
              <w:left w:val="nil"/>
              <w:bottom w:val="nil"/>
              <w:right w:val="single" w:sz="4" w:space="0" w:color="auto"/>
            </w:tcBorders>
          </w:tcPr>
          <w:p w14:paraId="48FEB27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-0.022*</w:t>
            </w:r>
          </w:p>
        </w:tc>
      </w:tr>
      <w:tr w:rsidR="00203AFC" w:rsidRPr="00B6482C" w14:paraId="04E4BCE5" w14:textId="77777777" w:rsidTr="00F26EF7">
        <w:trPr>
          <w:trHeight w:val="243"/>
          <w:jc w:val="center"/>
        </w:trPr>
        <w:tc>
          <w:tcPr>
            <w:tcW w:w="2532" w:type="dxa"/>
            <w:tcBorders>
              <w:top w:val="nil"/>
              <w:left w:val="single" w:sz="4" w:space="0" w:color="auto"/>
              <w:bottom w:val="nil"/>
              <w:right w:val="single" w:sz="4" w:space="0" w:color="auto"/>
            </w:tcBorders>
          </w:tcPr>
          <w:p w14:paraId="5172597C"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2ADFC77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(0.084)</w:t>
            </w:r>
          </w:p>
        </w:tc>
        <w:tc>
          <w:tcPr>
            <w:tcW w:w="1051" w:type="dxa"/>
            <w:tcBorders>
              <w:top w:val="nil"/>
              <w:left w:val="nil"/>
              <w:bottom w:val="nil"/>
              <w:right w:val="nil"/>
            </w:tcBorders>
          </w:tcPr>
          <w:p w14:paraId="65F4A6E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(0.087)</w:t>
            </w:r>
          </w:p>
        </w:tc>
        <w:tc>
          <w:tcPr>
            <w:tcW w:w="1051" w:type="dxa"/>
            <w:tcBorders>
              <w:top w:val="nil"/>
              <w:left w:val="nil"/>
              <w:bottom w:val="nil"/>
              <w:right w:val="nil"/>
            </w:tcBorders>
          </w:tcPr>
          <w:p w14:paraId="75B4CBD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(0.012)</w:t>
            </w:r>
          </w:p>
        </w:tc>
        <w:tc>
          <w:tcPr>
            <w:tcW w:w="1051" w:type="dxa"/>
            <w:tcBorders>
              <w:top w:val="nil"/>
              <w:left w:val="nil"/>
              <w:bottom w:val="nil"/>
              <w:right w:val="single" w:sz="4" w:space="0" w:color="auto"/>
            </w:tcBorders>
          </w:tcPr>
          <w:p w14:paraId="33FD70C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(0.013)</w:t>
            </w:r>
          </w:p>
        </w:tc>
        <w:tc>
          <w:tcPr>
            <w:tcW w:w="1051" w:type="dxa"/>
            <w:tcBorders>
              <w:top w:val="nil"/>
              <w:left w:val="single" w:sz="4" w:space="0" w:color="auto"/>
              <w:bottom w:val="nil"/>
              <w:right w:val="nil"/>
            </w:tcBorders>
          </w:tcPr>
          <w:p w14:paraId="1CDBF1B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(0.054)</w:t>
            </w:r>
          </w:p>
        </w:tc>
        <w:tc>
          <w:tcPr>
            <w:tcW w:w="1051" w:type="dxa"/>
            <w:tcBorders>
              <w:top w:val="nil"/>
              <w:left w:val="nil"/>
              <w:bottom w:val="nil"/>
              <w:right w:val="nil"/>
            </w:tcBorders>
          </w:tcPr>
          <w:p w14:paraId="3CD58DA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(0.056)</w:t>
            </w:r>
          </w:p>
        </w:tc>
        <w:tc>
          <w:tcPr>
            <w:tcW w:w="1051" w:type="dxa"/>
            <w:tcBorders>
              <w:top w:val="nil"/>
              <w:left w:val="nil"/>
              <w:bottom w:val="nil"/>
              <w:right w:val="nil"/>
            </w:tcBorders>
          </w:tcPr>
          <w:p w14:paraId="67A8A0D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(0.036)</w:t>
            </w:r>
          </w:p>
        </w:tc>
        <w:tc>
          <w:tcPr>
            <w:tcW w:w="1051" w:type="dxa"/>
            <w:tcBorders>
              <w:top w:val="nil"/>
              <w:left w:val="nil"/>
              <w:bottom w:val="nil"/>
              <w:right w:val="single" w:sz="4" w:space="0" w:color="auto"/>
            </w:tcBorders>
          </w:tcPr>
          <w:p w14:paraId="4B2EB85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(0.039)</w:t>
            </w:r>
          </w:p>
        </w:tc>
        <w:tc>
          <w:tcPr>
            <w:tcW w:w="1051" w:type="dxa"/>
            <w:tcBorders>
              <w:top w:val="nil"/>
              <w:left w:val="single" w:sz="4" w:space="0" w:color="auto"/>
              <w:bottom w:val="nil"/>
              <w:right w:val="nil"/>
            </w:tcBorders>
          </w:tcPr>
          <w:p w14:paraId="5A62947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12E7195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46C3CC3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(0.080)</w:t>
            </w:r>
          </w:p>
        </w:tc>
        <w:tc>
          <w:tcPr>
            <w:tcW w:w="1051" w:type="dxa"/>
            <w:tcBorders>
              <w:top w:val="nil"/>
              <w:left w:val="nil"/>
              <w:bottom w:val="nil"/>
              <w:right w:val="single" w:sz="4" w:space="0" w:color="auto"/>
            </w:tcBorders>
          </w:tcPr>
          <w:p w14:paraId="607F0B6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(0.087)</w:t>
            </w:r>
          </w:p>
        </w:tc>
      </w:tr>
      <w:tr w:rsidR="00203AFC" w:rsidRPr="00B6482C" w14:paraId="10ED96AA" w14:textId="77777777" w:rsidTr="00F26EF7">
        <w:trPr>
          <w:trHeight w:val="223"/>
          <w:jc w:val="center"/>
        </w:trPr>
        <w:tc>
          <w:tcPr>
            <w:tcW w:w="2532" w:type="dxa"/>
            <w:tcBorders>
              <w:top w:val="nil"/>
              <w:left w:val="single" w:sz="4" w:space="0" w:color="auto"/>
              <w:bottom w:val="nil"/>
              <w:right w:val="single" w:sz="4" w:space="0" w:color="auto"/>
            </w:tcBorders>
          </w:tcPr>
          <w:p w14:paraId="562F4E32"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Completion days</w:t>
            </w:r>
          </w:p>
        </w:tc>
        <w:tc>
          <w:tcPr>
            <w:tcW w:w="1051" w:type="dxa"/>
            <w:tcBorders>
              <w:top w:val="nil"/>
              <w:left w:val="single" w:sz="4" w:space="0" w:color="auto"/>
              <w:bottom w:val="nil"/>
              <w:right w:val="nil"/>
            </w:tcBorders>
          </w:tcPr>
          <w:p w14:paraId="6FD7A60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3F0A7BB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nil"/>
            </w:tcBorders>
          </w:tcPr>
          <w:p w14:paraId="103A104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0.016***</w:t>
            </w:r>
          </w:p>
        </w:tc>
        <w:tc>
          <w:tcPr>
            <w:tcW w:w="1051" w:type="dxa"/>
            <w:tcBorders>
              <w:top w:val="nil"/>
              <w:left w:val="nil"/>
              <w:bottom w:val="nil"/>
              <w:right w:val="single" w:sz="4" w:space="0" w:color="auto"/>
            </w:tcBorders>
          </w:tcPr>
          <w:p w14:paraId="1E8E342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0.016***</w:t>
            </w:r>
          </w:p>
        </w:tc>
        <w:tc>
          <w:tcPr>
            <w:tcW w:w="1051" w:type="dxa"/>
            <w:tcBorders>
              <w:top w:val="nil"/>
              <w:left w:val="single" w:sz="4" w:space="0" w:color="auto"/>
              <w:bottom w:val="nil"/>
              <w:right w:val="nil"/>
            </w:tcBorders>
          </w:tcPr>
          <w:p w14:paraId="5072976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572713D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nil"/>
              <w:right w:val="nil"/>
            </w:tcBorders>
          </w:tcPr>
          <w:p w14:paraId="113145F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0.016**</w:t>
            </w:r>
          </w:p>
        </w:tc>
        <w:tc>
          <w:tcPr>
            <w:tcW w:w="1051" w:type="dxa"/>
            <w:tcBorders>
              <w:top w:val="nil"/>
              <w:left w:val="nil"/>
              <w:bottom w:val="nil"/>
              <w:right w:val="single" w:sz="4" w:space="0" w:color="auto"/>
            </w:tcBorders>
          </w:tcPr>
          <w:p w14:paraId="2A5628A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0.016**</w:t>
            </w:r>
          </w:p>
        </w:tc>
        <w:tc>
          <w:tcPr>
            <w:tcW w:w="1051" w:type="dxa"/>
            <w:tcBorders>
              <w:top w:val="nil"/>
              <w:left w:val="single" w:sz="4" w:space="0" w:color="auto"/>
              <w:bottom w:val="nil"/>
              <w:right w:val="nil"/>
            </w:tcBorders>
          </w:tcPr>
          <w:p w14:paraId="4661E47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348738C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4299C19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nil"/>
              <w:right w:val="single" w:sz="4" w:space="0" w:color="auto"/>
            </w:tcBorders>
          </w:tcPr>
          <w:p w14:paraId="1FA4D0D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r>
      <w:tr w:rsidR="00203AFC" w:rsidRPr="00B6482C" w14:paraId="59410097" w14:textId="77777777" w:rsidTr="00F26EF7">
        <w:trPr>
          <w:trHeight w:val="223"/>
          <w:jc w:val="center"/>
        </w:trPr>
        <w:tc>
          <w:tcPr>
            <w:tcW w:w="2532" w:type="dxa"/>
            <w:tcBorders>
              <w:top w:val="nil"/>
              <w:left w:val="single" w:sz="4" w:space="0" w:color="auto"/>
              <w:bottom w:val="nil"/>
              <w:right w:val="single" w:sz="4" w:space="0" w:color="auto"/>
            </w:tcBorders>
          </w:tcPr>
          <w:p w14:paraId="05B9AC36"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3F104CC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(0.022)</w:t>
            </w:r>
          </w:p>
        </w:tc>
        <w:tc>
          <w:tcPr>
            <w:tcW w:w="1051" w:type="dxa"/>
            <w:tcBorders>
              <w:top w:val="nil"/>
              <w:left w:val="nil"/>
              <w:bottom w:val="nil"/>
              <w:right w:val="nil"/>
            </w:tcBorders>
          </w:tcPr>
          <w:p w14:paraId="6F5EAB8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(0.019)</w:t>
            </w:r>
          </w:p>
        </w:tc>
        <w:tc>
          <w:tcPr>
            <w:tcW w:w="1051" w:type="dxa"/>
            <w:tcBorders>
              <w:top w:val="nil"/>
              <w:left w:val="nil"/>
              <w:bottom w:val="nil"/>
              <w:right w:val="nil"/>
            </w:tcBorders>
          </w:tcPr>
          <w:p w14:paraId="1DE8866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(0.009)</w:t>
            </w:r>
          </w:p>
        </w:tc>
        <w:tc>
          <w:tcPr>
            <w:tcW w:w="1051" w:type="dxa"/>
            <w:tcBorders>
              <w:top w:val="nil"/>
              <w:left w:val="nil"/>
              <w:bottom w:val="nil"/>
              <w:right w:val="single" w:sz="4" w:space="0" w:color="auto"/>
            </w:tcBorders>
          </w:tcPr>
          <w:p w14:paraId="7C792E8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(0.009)</w:t>
            </w:r>
          </w:p>
        </w:tc>
        <w:tc>
          <w:tcPr>
            <w:tcW w:w="1051" w:type="dxa"/>
            <w:tcBorders>
              <w:top w:val="nil"/>
              <w:left w:val="single" w:sz="4" w:space="0" w:color="auto"/>
              <w:bottom w:val="nil"/>
              <w:right w:val="nil"/>
            </w:tcBorders>
          </w:tcPr>
          <w:p w14:paraId="4FFBD13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(0.041)</w:t>
            </w:r>
          </w:p>
        </w:tc>
        <w:tc>
          <w:tcPr>
            <w:tcW w:w="1051" w:type="dxa"/>
            <w:tcBorders>
              <w:top w:val="nil"/>
              <w:left w:val="nil"/>
              <w:bottom w:val="nil"/>
              <w:right w:val="nil"/>
            </w:tcBorders>
          </w:tcPr>
          <w:p w14:paraId="0A95AD0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(0.038)</w:t>
            </w:r>
          </w:p>
        </w:tc>
        <w:tc>
          <w:tcPr>
            <w:tcW w:w="1051" w:type="dxa"/>
            <w:tcBorders>
              <w:top w:val="nil"/>
              <w:left w:val="nil"/>
              <w:bottom w:val="nil"/>
              <w:right w:val="nil"/>
            </w:tcBorders>
          </w:tcPr>
          <w:p w14:paraId="2B1AD58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c>
          <w:tcPr>
            <w:tcW w:w="1051" w:type="dxa"/>
            <w:tcBorders>
              <w:top w:val="nil"/>
              <w:left w:val="nil"/>
              <w:bottom w:val="nil"/>
              <w:right w:val="single" w:sz="4" w:space="0" w:color="auto"/>
            </w:tcBorders>
          </w:tcPr>
          <w:p w14:paraId="3F7E97E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(0.011)</w:t>
            </w:r>
          </w:p>
        </w:tc>
        <w:tc>
          <w:tcPr>
            <w:tcW w:w="1051" w:type="dxa"/>
            <w:tcBorders>
              <w:top w:val="nil"/>
              <w:left w:val="single" w:sz="4" w:space="0" w:color="auto"/>
              <w:bottom w:val="nil"/>
              <w:right w:val="nil"/>
            </w:tcBorders>
          </w:tcPr>
          <w:p w14:paraId="7696360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(0.505)</w:t>
            </w:r>
          </w:p>
        </w:tc>
        <w:tc>
          <w:tcPr>
            <w:tcW w:w="1051" w:type="dxa"/>
            <w:tcBorders>
              <w:top w:val="nil"/>
              <w:left w:val="nil"/>
              <w:bottom w:val="nil"/>
              <w:right w:val="nil"/>
            </w:tcBorders>
          </w:tcPr>
          <w:p w14:paraId="7BA4BFA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(0.486)</w:t>
            </w:r>
          </w:p>
        </w:tc>
        <w:tc>
          <w:tcPr>
            <w:tcW w:w="1051" w:type="dxa"/>
            <w:tcBorders>
              <w:top w:val="nil"/>
              <w:left w:val="nil"/>
              <w:bottom w:val="nil"/>
              <w:right w:val="nil"/>
            </w:tcBorders>
          </w:tcPr>
          <w:p w14:paraId="7A5A552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(0.021)</w:t>
            </w:r>
          </w:p>
        </w:tc>
        <w:tc>
          <w:tcPr>
            <w:tcW w:w="1051" w:type="dxa"/>
            <w:tcBorders>
              <w:top w:val="nil"/>
              <w:left w:val="nil"/>
              <w:bottom w:val="nil"/>
              <w:right w:val="single" w:sz="4" w:space="0" w:color="auto"/>
            </w:tcBorders>
          </w:tcPr>
          <w:p w14:paraId="76814BA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(0.019)</w:t>
            </w:r>
          </w:p>
        </w:tc>
      </w:tr>
      <w:tr w:rsidR="00203AFC" w:rsidRPr="00B6482C" w14:paraId="4A6DE44E" w14:textId="77777777" w:rsidTr="00F26EF7">
        <w:trPr>
          <w:trHeight w:val="223"/>
          <w:jc w:val="center"/>
        </w:trPr>
        <w:tc>
          <w:tcPr>
            <w:tcW w:w="2532" w:type="dxa"/>
            <w:tcBorders>
              <w:top w:val="nil"/>
              <w:left w:val="single" w:sz="4" w:space="0" w:color="auto"/>
              <w:bottom w:val="nil"/>
              <w:right w:val="single" w:sz="4" w:space="0" w:color="auto"/>
            </w:tcBorders>
          </w:tcPr>
          <w:p w14:paraId="2DC08B7B"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Inverse Mills ratio</w:t>
            </w:r>
          </w:p>
        </w:tc>
        <w:tc>
          <w:tcPr>
            <w:tcW w:w="1051" w:type="dxa"/>
            <w:tcBorders>
              <w:top w:val="nil"/>
              <w:left w:val="single" w:sz="4" w:space="0" w:color="auto"/>
              <w:bottom w:val="nil"/>
              <w:right w:val="nil"/>
            </w:tcBorders>
          </w:tcPr>
          <w:p w14:paraId="4EB3B35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5EF4F42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7646DE7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17D28AA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031ECEE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0.083***</w:t>
            </w:r>
          </w:p>
        </w:tc>
        <w:tc>
          <w:tcPr>
            <w:tcW w:w="1051" w:type="dxa"/>
            <w:tcBorders>
              <w:top w:val="nil"/>
              <w:left w:val="nil"/>
              <w:bottom w:val="nil"/>
              <w:right w:val="nil"/>
            </w:tcBorders>
          </w:tcPr>
          <w:p w14:paraId="4FF4A61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0.082***</w:t>
            </w:r>
          </w:p>
        </w:tc>
        <w:tc>
          <w:tcPr>
            <w:tcW w:w="1051" w:type="dxa"/>
            <w:tcBorders>
              <w:top w:val="nil"/>
              <w:left w:val="nil"/>
              <w:bottom w:val="nil"/>
              <w:right w:val="nil"/>
            </w:tcBorders>
          </w:tcPr>
          <w:p w14:paraId="7794E4A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-0.307*</w:t>
            </w:r>
          </w:p>
        </w:tc>
        <w:tc>
          <w:tcPr>
            <w:tcW w:w="1051" w:type="dxa"/>
            <w:tcBorders>
              <w:top w:val="nil"/>
              <w:left w:val="nil"/>
              <w:bottom w:val="nil"/>
              <w:right w:val="single" w:sz="4" w:space="0" w:color="auto"/>
            </w:tcBorders>
          </w:tcPr>
          <w:p w14:paraId="2615984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-0.307*</w:t>
            </w:r>
          </w:p>
        </w:tc>
        <w:tc>
          <w:tcPr>
            <w:tcW w:w="1051" w:type="dxa"/>
            <w:tcBorders>
              <w:top w:val="nil"/>
              <w:left w:val="single" w:sz="4" w:space="0" w:color="auto"/>
              <w:bottom w:val="nil"/>
              <w:right w:val="nil"/>
            </w:tcBorders>
          </w:tcPr>
          <w:p w14:paraId="258027D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4084946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93F247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4665CCC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203AFC" w:rsidRPr="00B6482C" w14:paraId="6880FC81" w14:textId="77777777" w:rsidTr="00F26EF7">
        <w:trPr>
          <w:trHeight w:val="243"/>
          <w:jc w:val="center"/>
        </w:trPr>
        <w:tc>
          <w:tcPr>
            <w:tcW w:w="2532" w:type="dxa"/>
            <w:tcBorders>
              <w:top w:val="nil"/>
              <w:left w:val="single" w:sz="4" w:space="0" w:color="auto"/>
              <w:bottom w:val="nil"/>
              <w:right w:val="single" w:sz="4" w:space="0" w:color="auto"/>
            </w:tcBorders>
          </w:tcPr>
          <w:p w14:paraId="74DC6165"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4591507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72C8809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10F9931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518BE33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7E97BDD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1E5AE8A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nil"/>
              <w:right w:val="nil"/>
            </w:tcBorders>
          </w:tcPr>
          <w:p w14:paraId="209C18C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(0.092)</w:t>
            </w:r>
          </w:p>
        </w:tc>
        <w:tc>
          <w:tcPr>
            <w:tcW w:w="1051" w:type="dxa"/>
            <w:tcBorders>
              <w:top w:val="nil"/>
              <w:left w:val="nil"/>
              <w:bottom w:val="nil"/>
              <w:right w:val="single" w:sz="4" w:space="0" w:color="auto"/>
            </w:tcBorders>
          </w:tcPr>
          <w:p w14:paraId="1F6F300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(0.091)</w:t>
            </w:r>
          </w:p>
        </w:tc>
        <w:tc>
          <w:tcPr>
            <w:tcW w:w="1051" w:type="dxa"/>
            <w:tcBorders>
              <w:top w:val="nil"/>
              <w:left w:val="single" w:sz="4" w:space="0" w:color="auto"/>
              <w:bottom w:val="nil"/>
              <w:right w:val="nil"/>
            </w:tcBorders>
          </w:tcPr>
          <w:p w14:paraId="079377E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3F6BCB8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56D035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62260B0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203AFC" w:rsidRPr="00B6482C" w14:paraId="2B3F3402" w14:textId="77777777" w:rsidTr="00F26EF7">
        <w:trPr>
          <w:trHeight w:val="243"/>
          <w:jc w:val="center"/>
        </w:trPr>
        <w:tc>
          <w:tcPr>
            <w:tcW w:w="2532" w:type="dxa"/>
            <w:tcBorders>
              <w:top w:val="nil"/>
              <w:left w:val="single" w:sz="4" w:space="0" w:color="auto"/>
              <w:bottom w:val="nil"/>
              <w:right w:val="single" w:sz="4" w:space="0" w:color="auto"/>
            </w:tcBorders>
          </w:tcPr>
          <w:p w14:paraId="3763C438"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P</w:t>
            </w:r>
            <w:r w:rsidRPr="00B6482C">
              <w:rPr>
                <w:rFonts w:ascii="Times number of dealsew Roman" w:hAnsi="Times number of dealsew Roman"/>
                <w:sz w:val="18"/>
                <w:szCs w:val="18"/>
                <w:lang w:val="en-US"/>
              </w:rPr>
              <w:t>eriod</w:t>
            </w:r>
            <w:r>
              <w:rPr>
                <w:rFonts w:ascii="Times number of dealsew Roman" w:hAnsi="Times number of dealsew Roman"/>
                <w:sz w:val="18"/>
                <w:szCs w:val="18"/>
                <w:lang w:val="en-US"/>
              </w:rPr>
              <w:t>_</w:t>
            </w:r>
            <w:r w:rsidRPr="00B6482C">
              <w:rPr>
                <w:rFonts w:ascii="Times number of dealsew Roman" w:hAnsi="Times number of dealsew Roman"/>
                <w:sz w:val="18"/>
                <w:szCs w:val="18"/>
                <w:lang w:val="en-US"/>
              </w:rPr>
              <w:t>2</w:t>
            </w:r>
          </w:p>
        </w:tc>
        <w:tc>
          <w:tcPr>
            <w:tcW w:w="1051" w:type="dxa"/>
            <w:tcBorders>
              <w:top w:val="nil"/>
              <w:left w:val="single" w:sz="4" w:space="0" w:color="auto"/>
              <w:bottom w:val="nil"/>
              <w:right w:val="nil"/>
            </w:tcBorders>
          </w:tcPr>
          <w:p w14:paraId="096B6CA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7933905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4A344AD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5328FF9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66E20EA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0958415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19CF239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3A95E75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23D811D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-0.025</w:t>
            </w:r>
          </w:p>
        </w:tc>
        <w:tc>
          <w:tcPr>
            <w:tcW w:w="1051" w:type="dxa"/>
            <w:tcBorders>
              <w:top w:val="nil"/>
              <w:left w:val="nil"/>
              <w:bottom w:val="nil"/>
              <w:right w:val="nil"/>
            </w:tcBorders>
          </w:tcPr>
          <w:p w14:paraId="3331A29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-0.023</w:t>
            </w:r>
          </w:p>
        </w:tc>
        <w:tc>
          <w:tcPr>
            <w:tcW w:w="1051" w:type="dxa"/>
            <w:tcBorders>
              <w:top w:val="nil"/>
              <w:left w:val="nil"/>
              <w:bottom w:val="nil"/>
              <w:right w:val="nil"/>
            </w:tcBorders>
          </w:tcPr>
          <w:p w14:paraId="1237AF9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0.017</w:t>
            </w:r>
          </w:p>
        </w:tc>
        <w:tc>
          <w:tcPr>
            <w:tcW w:w="1051" w:type="dxa"/>
            <w:tcBorders>
              <w:top w:val="nil"/>
              <w:left w:val="nil"/>
              <w:bottom w:val="nil"/>
              <w:right w:val="single" w:sz="4" w:space="0" w:color="auto"/>
            </w:tcBorders>
          </w:tcPr>
          <w:p w14:paraId="7D57C57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0.015</w:t>
            </w:r>
          </w:p>
        </w:tc>
      </w:tr>
      <w:tr w:rsidR="00203AFC" w:rsidRPr="00B6482C" w14:paraId="4800B205" w14:textId="77777777" w:rsidTr="00F26EF7">
        <w:trPr>
          <w:trHeight w:val="223"/>
          <w:jc w:val="center"/>
        </w:trPr>
        <w:tc>
          <w:tcPr>
            <w:tcW w:w="2532" w:type="dxa"/>
            <w:tcBorders>
              <w:top w:val="nil"/>
              <w:left w:val="single" w:sz="4" w:space="0" w:color="auto"/>
              <w:bottom w:val="nil"/>
              <w:right w:val="single" w:sz="4" w:space="0" w:color="auto"/>
            </w:tcBorders>
          </w:tcPr>
          <w:p w14:paraId="32BAF92F"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49F64C5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08DBEF1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7870096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7D25187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1328970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17369C8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nil"/>
            </w:tcBorders>
          </w:tcPr>
          <w:p w14:paraId="251F5DE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nil"/>
              <w:bottom w:val="nil"/>
              <w:right w:val="single" w:sz="4" w:space="0" w:color="auto"/>
            </w:tcBorders>
          </w:tcPr>
          <w:p w14:paraId="3F623A9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051" w:type="dxa"/>
            <w:tcBorders>
              <w:top w:val="nil"/>
              <w:left w:val="single" w:sz="4" w:space="0" w:color="auto"/>
              <w:bottom w:val="nil"/>
              <w:right w:val="nil"/>
            </w:tcBorders>
          </w:tcPr>
          <w:p w14:paraId="366F6EC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(0.290)</w:t>
            </w:r>
          </w:p>
        </w:tc>
        <w:tc>
          <w:tcPr>
            <w:tcW w:w="1051" w:type="dxa"/>
            <w:tcBorders>
              <w:top w:val="nil"/>
              <w:left w:val="nil"/>
              <w:bottom w:val="nil"/>
              <w:right w:val="nil"/>
            </w:tcBorders>
          </w:tcPr>
          <w:p w14:paraId="6BF8B42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(0.332)</w:t>
            </w:r>
          </w:p>
        </w:tc>
        <w:tc>
          <w:tcPr>
            <w:tcW w:w="1051" w:type="dxa"/>
            <w:tcBorders>
              <w:top w:val="nil"/>
              <w:left w:val="nil"/>
              <w:bottom w:val="nil"/>
              <w:right w:val="nil"/>
            </w:tcBorders>
          </w:tcPr>
          <w:p w14:paraId="3F245EC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(0.387)</w:t>
            </w:r>
          </w:p>
        </w:tc>
        <w:tc>
          <w:tcPr>
            <w:tcW w:w="1051" w:type="dxa"/>
            <w:tcBorders>
              <w:top w:val="nil"/>
              <w:left w:val="nil"/>
              <w:bottom w:val="nil"/>
              <w:right w:val="single" w:sz="4" w:space="0" w:color="auto"/>
            </w:tcBorders>
          </w:tcPr>
          <w:p w14:paraId="71543EF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(0.437)</w:t>
            </w:r>
          </w:p>
        </w:tc>
      </w:tr>
      <w:tr w:rsidR="00203AFC" w:rsidRPr="00B6482C" w14:paraId="2EE0B93C" w14:textId="77777777" w:rsidTr="00F26EF7">
        <w:trPr>
          <w:trHeight w:val="243"/>
          <w:jc w:val="center"/>
        </w:trPr>
        <w:tc>
          <w:tcPr>
            <w:tcW w:w="2532" w:type="dxa"/>
            <w:tcBorders>
              <w:top w:val="nil"/>
              <w:left w:val="single" w:sz="4" w:space="0" w:color="auto"/>
              <w:bottom w:val="nil"/>
              <w:right w:val="single" w:sz="4" w:space="0" w:color="auto"/>
            </w:tcBorders>
          </w:tcPr>
          <w:p w14:paraId="5DBA4275"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Firm-fixed effect</w:t>
            </w:r>
          </w:p>
        </w:tc>
        <w:tc>
          <w:tcPr>
            <w:tcW w:w="1051" w:type="dxa"/>
            <w:tcBorders>
              <w:top w:val="nil"/>
              <w:left w:val="single" w:sz="4" w:space="0" w:color="auto"/>
              <w:bottom w:val="nil"/>
              <w:right w:val="nil"/>
            </w:tcBorders>
          </w:tcPr>
          <w:p w14:paraId="4D9457C6"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4EF81587"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1E5ECAA4"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3590ACF3"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single" w:sz="4" w:space="0" w:color="auto"/>
              <w:bottom w:val="nil"/>
              <w:right w:val="nil"/>
            </w:tcBorders>
          </w:tcPr>
          <w:p w14:paraId="0A47C909"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7EF8212D"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101DC36C"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60DEB450"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single" w:sz="4" w:space="0" w:color="auto"/>
              <w:bottom w:val="nil"/>
              <w:right w:val="nil"/>
            </w:tcBorders>
          </w:tcPr>
          <w:p w14:paraId="5AB85619"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6CCBF2A4"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67287D8E"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176593B8"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B6482C" w14:paraId="08DE550E" w14:textId="77777777" w:rsidTr="00F26EF7">
        <w:trPr>
          <w:trHeight w:val="243"/>
          <w:jc w:val="center"/>
        </w:trPr>
        <w:tc>
          <w:tcPr>
            <w:tcW w:w="2532" w:type="dxa"/>
            <w:tcBorders>
              <w:top w:val="nil"/>
              <w:left w:val="single" w:sz="4" w:space="0" w:color="auto"/>
              <w:bottom w:val="nil"/>
              <w:right w:val="single" w:sz="4" w:space="0" w:color="auto"/>
            </w:tcBorders>
          </w:tcPr>
          <w:p w14:paraId="7E2EFFE5"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Industry-fixed effect</w:t>
            </w:r>
          </w:p>
        </w:tc>
        <w:tc>
          <w:tcPr>
            <w:tcW w:w="1051" w:type="dxa"/>
            <w:tcBorders>
              <w:top w:val="nil"/>
              <w:left w:val="single" w:sz="4" w:space="0" w:color="auto"/>
              <w:bottom w:val="nil"/>
              <w:right w:val="nil"/>
            </w:tcBorders>
          </w:tcPr>
          <w:p w14:paraId="6C1BF0DF"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06F47E72"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6CA39063"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59E70FEA"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single" w:sz="4" w:space="0" w:color="auto"/>
              <w:bottom w:val="nil"/>
              <w:right w:val="nil"/>
            </w:tcBorders>
          </w:tcPr>
          <w:p w14:paraId="105A57DB"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74E929D9"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2FF75A00"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3F4488B1"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single" w:sz="4" w:space="0" w:color="auto"/>
              <w:bottom w:val="nil"/>
              <w:right w:val="nil"/>
            </w:tcBorders>
          </w:tcPr>
          <w:p w14:paraId="433CCE36"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0EBFB447"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6B73C648"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538AA4BA"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B6482C" w14:paraId="4C517313" w14:textId="77777777" w:rsidTr="00F26EF7">
        <w:trPr>
          <w:trHeight w:val="243"/>
          <w:jc w:val="center"/>
        </w:trPr>
        <w:tc>
          <w:tcPr>
            <w:tcW w:w="2532" w:type="dxa"/>
            <w:tcBorders>
              <w:top w:val="nil"/>
              <w:left w:val="single" w:sz="4" w:space="0" w:color="auto"/>
              <w:bottom w:val="nil"/>
              <w:right w:val="single" w:sz="4" w:space="0" w:color="auto"/>
            </w:tcBorders>
          </w:tcPr>
          <w:p w14:paraId="5471B9A0"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Year-fixed effect</w:t>
            </w:r>
          </w:p>
        </w:tc>
        <w:tc>
          <w:tcPr>
            <w:tcW w:w="1051" w:type="dxa"/>
            <w:tcBorders>
              <w:top w:val="nil"/>
              <w:left w:val="single" w:sz="4" w:space="0" w:color="auto"/>
              <w:bottom w:val="nil"/>
              <w:right w:val="nil"/>
            </w:tcBorders>
          </w:tcPr>
          <w:p w14:paraId="29EB0A2A"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38F1BB55"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2CAC900F"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731F63AA"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single" w:sz="4" w:space="0" w:color="auto"/>
              <w:bottom w:val="nil"/>
              <w:right w:val="nil"/>
            </w:tcBorders>
          </w:tcPr>
          <w:p w14:paraId="163F7742"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1BCED441"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68B17AB5"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7BBD5B53"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single" w:sz="4" w:space="0" w:color="auto"/>
              <w:bottom w:val="nil"/>
              <w:right w:val="nil"/>
            </w:tcBorders>
          </w:tcPr>
          <w:p w14:paraId="2A657CBC"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126EFC43"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nil"/>
            </w:tcBorders>
          </w:tcPr>
          <w:p w14:paraId="46D04026"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051" w:type="dxa"/>
            <w:tcBorders>
              <w:top w:val="nil"/>
              <w:left w:val="nil"/>
              <w:bottom w:val="nil"/>
              <w:right w:val="single" w:sz="4" w:space="0" w:color="auto"/>
            </w:tcBorders>
          </w:tcPr>
          <w:p w14:paraId="3E39D948" w14:textId="77777777" w:rsidR="00203AFC" w:rsidRPr="007F3E09"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B6482C" w14:paraId="04C11093" w14:textId="77777777" w:rsidTr="00F26EF7">
        <w:trPr>
          <w:trHeight w:val="243"/>
          <w:jc w:val="center"/>
        </w:trPr>
        <w:tc>
          <w:tcPr>
            <w:tcW w:w="2532" w:type="dxa"/>
            <w:tcBorders>
              <w:top w:val="nil"/>
              <w:left w:val="single" w:sz="4" w:space="0" w:color="auto"/>
              <w:bottom w:val="nil"/>
              <w:right w:val="single" w:sz="4" w:space="0" w:color="auto"/>
            </w:tcBorders>
          </w:tcPr>
          <w:p w14:paraId="6BB88A86"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Constant</w:t>
            </w:r>
          </w:p>
        </w:tc>
        <w:tc>
          <w:tcPr>
            <w:tcW w:w="1051" w:type="dxa"/>
            <w:tcBorders>
              <w:top w:val="nil"/>
              <w:left w:val="single" w:sz="4" w:space="0" w:color="auto"/>
              <w:bottom w:val="nil"/>
              <w:right w:val="nil"/>
            </w:tcBorders>
          </w:tcPr>
          <w:p w14:paraId="21A722B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-0.070</w:t>
            </w:r>
          </w:p>
        </w:tc>
        <w:tc>
          <w:tcPr>
            <w:tcW w:w="1051" w:type="dxa"/>
            <w:tcBorders>
              <w:top w:val="nil"/>
              <w:left w:val="nil"/>
              <w:bottom w:val="nil"/>
              <w:right w:val="nil"/>
            </w:tcBorders>
          </w:tcPr>
          <w:p w14:paraId="23EC10B7"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-0.071</w:t>
            </w:r>
          </w:p>
        </w:tc>
        <w:tc>
          <w:tcPr>
            <w:tcW w:w="1051" w:type="dxa"/>
            <w:tcBorders>
              <w:top w:val="nil"/>
              <w:left w:val="nil"/>
              <w:bottom w:val="nil"/>
              <w:right w:val="nil"/>
            </w:tcBorders>
          </w:tcPr>
          <w:p w14:paraId="3249F97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3.244***</w:t>
            </w:r>
          </w:p>
        </w:tc>
        <w:tc>
          <w:tcPr>
            <w:tcW w:w="1051" w:type="dxa"/>
            <w:tcBorders>
              <w:top w:val="nil"/>
              <w:left w:val="nil"/>
              <w:bottom w:val="nil"/>
              <w:right w:val="single" w:sz="4" w:space="0" w:color="auto"/>
            </w:tcBorders>
          </w:tcPr>
          <w:p w14:paraId="5AF46B4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3.240***</w:t>
            </w:r>
          </w:p>
        </w:tc>
        <w:tc>
          <w:tcPr>
            <w:tcW w:w="1051" w:type="dxa"/>
            <w:tcBorders>
              <w:top w:val="nil"/>
              <w:left w:val="single" w:sz="4" w:space="0" w:color="auto"/>
              <w:bottom w:val="nil"/>
              <w:right w:val="nil"/>
            </w:tcBorders>
          </w:tcPr>
          <w:p w14:paraId="6DC35D5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-0.609***</w:t>
            </w:r>
          </w:p>
        </w:tc>
        <w:tc>
          <w:tcPr>
            <w:tcW w:w="1051" w:type="dxa"/>
            <w:tcBorders>
              <w:top w:val="nil"/>
              <w:left w:val="nil"/>
              <w:bottom w:val="nil"/>
              <w:right w:val="nil"/>
            </w:tcBorders>
          </w:tcPr>
          <w:p w14:paraId="7AE11D2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-0.600***</w:t>
            </w:r>
          </w:p>
        </w:tc>
        <w:tc>
          <w:tcPr>
            <w:tcW w:w="1051" w:type="dxa"/>
            <w:tcBorders>
              <w:top w:val="nil"/>
              <w:left w:val="nil"/>
              <w:bottom w:val="nil"/>
              <w:right w:val="nil"/>
            </w:tcBorders>
          </w:tcPr>
          <w:p w14:paraId="2927A0A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4.859***</w:t>
            </w:r>
          </w:p>
        </w:tc>
        <w:tc>
          <w:tcPr>
            <w:tcW w:w="1051" w:type="dxa"/>
            <w:tcBorders>
              <w:top w:val="nil"/>
              <w:left w:val="nil"/>
              <w:bottom w:val="nil"/>
              <w:right w:val="single" w:sz="4" w:space="0" w:color="auto"/>
            </w:tcBorders>
          </w:tcPr>
          <w:p w14:paraId="704B17E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4.861***</w:t>
            </w:r>
          </w:p>
        </w:tc>
        <w:tc>
          <w:tcPr>
            <w:tcW w:w="1051" w:type="dxa"/>
            <w:tcBorders>
              <w:top w:val="nil"/>
              <w:left w:val="single" w:sz="4" w:space="0" w:color="auto"/>
              <w:bottom w:val="nil"/>
              <w:right w:val="nil"/>
            </w:tcBorders>
          </w:tcPr>
          <w:p w14:paraId="0BE0248D"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0.096***</w:t>
            </w:r>
          </w:p>
        </w:tc>
        <w:tc>
          <w:tcPr>
            <w:tcW w:w="1051" w:type="dxa"/>
            <w:tcBorders>
              <w:top w:val="nil"/>
              <w:left w:val="nil"/>
              <w:bottom w:val="nil"/>
              <w:right w:val="nil"/>
            </w:tcBorders>
          </w:tcPr>
          <w:p w14:paraId="30E6FAF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0.091***</w:t>
            </w:r>
          </w:p>
        </w:tc>
        <w:tc>
          <w:tcPr>
            <w:tcW w:w="1051" w:type="dxa"/>
            <w:tcBorders>
              <w:top w:val="nil"/>
              <w:left w:val="nil"/>
              <w:bottom w:val="nil"/>
              <w:right w:val="nil"/>
            </w:tcBorders>
          </w:tcPr>
          <w:p w14:paraId="28374D2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-0.081</w:t>
            </w:r>
          </w:p>
        </w:tc>
        <w:tc>
          <w:tcPr>
            <w:tcW w:w="1051" w:type="dxa"/>
            <w:tcBorders>
              <w:top w:val="nil"/>
              <w:left w:val="nil"/>
              <w:bottom w:val="nil"/>
              <w:right w:val="single" w:sz="4" w:space="0" w:color="auto"/>
            </w:tcBorders>
          </w:tcPr>
          <w:p w14:paraId="6C9755B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-0.086</w:t>
            </w:r>
          </w:p>
        </w:tc>
      </w:tr>
      <w:tr w:rsidR="00203AFC" w:rsidRPr="00B6482C" w14:paraId="67FD47EE" w14:textId="77777777" w:rsidTr="00F26EF7">
        <w:trPr>
          <w:trHeight w:val="223"/>
          <w:jc w:val="center"/>
        </w:trPr>
        <w:tc>
          <w:tcPr>
            <w:tcW w:w="2532" w:type="dxa"/>
            <w:tcBorders>
              <w:top w:val="nil"/>
              <w:left w:val="single" w:sz="4" w:space="0" w:color="auto"/>
              <w:bottom w:val="single" w:sz="4" w:space="0" w:color="auto"/>
              <w:right w:val="single" w:sz="4" w:space="0" w:color="auto"/>
            </w:tcBorders>
          </w:tcPr>
          <w:p w14:paraId="7DA593DE"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051" w:type="dxa"/>
            <w:tcBorders>
              <w:top w:val="nil"/>
              <w:left w:val="single" w:sz="4" w:space="0" w:color="auto"/>
              <w:bottom w:val="single" w:sz="4" w:space="0" w:color="auto"/>
              <w:right w:val="nil"/>
            </w:tcBorders>
          </w:tcPr>
          <w:p w14:paraId="54269BE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(0.612)</w:t>
            </w:r>
          </w:p>
        </w:tc>
        <w:tc>
          <w:tcPr>
            <w:tcW w:w="1051" w:type="dxa"/>
            <w:tcBorders>
              <w:top w:val="nil"/>
              <w:left w:val="nil"/>
              <w:bottom w:val="single" w:sz="4" w:space="0" w:color="auto"/>
              <w:right w:val="nil"/>
            </w:tcBorders>
          </w:tcPr>
          <w:p w14:paraId="6837579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(0.607)</w:t>
            </w:r>
          </w:p>
        </w:tc>
        <w:tc>
          <w:tcPr>
            <w:tcW w:w="1051" w:type="dxa"/>
            <w:tcBorders>
              <w:top w:val="nil"/>
              <w:left w:val="nil"/>
              <w:bottom w:val="single" w:sz="4" w:space="0" w:color="auto"/>
              <w:right w:val="nil"/>
            </w:tcBorders>
          </w:tcPr>
          <w:p w14:paraId="2E27121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single" w:sz="4" w:space="0" w:color="auto"/>
              <w:right w:val="single" w:sz="4" w:space="0" w:color="auto"/>
            </w:tcBorders>
          </w:tcPr>
          <w:p w14:paraId="2BECFF7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single" w:sz="4" w:space="0" w:color="auto"/>
              <w:bottom w:val="single" w:sz="4" w:space="0" w:color="auto"/>
              <w:right w:val="nil"/>
            </w:tcBorders>
          </w:tcPr>
          <w:p w14:paraId="3E10C07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single" w:sz="4" w:space="0" w:color="auto"/>
              <w:right w:val="nil"/>
            </w:tcBorders>
          </w:tcPr>
          <w:p w14:paraId="23B5297E"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single" w:sz="4" w:space="0" w:color="auto"/>
              <w:right w:val="nil"/>
            </w:tcBorders>
          </w:tcPr>
          <w:p w14:paraId="7805957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nil"/>
              <w:bottom w:val="single" w:sz="4" w:space="0" w:color="auto"/>
              <w:right w:val="single" w:sz="4" w:space="0" w:color="auto"/>
            </w:tcBorders>
          </w:tcPr>
          <w:p w14:paraId="09432BFB"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(0.000)</w:t>
            </w:r>
          </w:p>
        </w:tc>
        <w:tc>
          <w:tcPr>
            <w:tcW w:w="1051" w:type="dxa"/>
            <w:tcBorders>
              <w:top w:val="nil"/>
              <w:left w:val="single" w:sz="4" w:space="0" w:color="auto"/>
              <w:bottom w:val="single" w:sz="4" w:space="0" w:color="auto"/>
              <w:right w:val="nil"/>
            </w:tcBorders>
          </w:tcPr>
          <w:p w14:paraId="70FAEF8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(0.001)</w:t>
            </w:r>
          </w:p>
        </w:tc>
        <w:tc>
          <w:tcPr>
            <w:tcW w:w="1051" w:type="dxa"/>
            <w:tcBorders>
              <w:top w:val="nil"/>
              <w:left w:val="nil"/>
              <w:bottom w:val="single" w:sz="4" w:space="0" w:color="auto"/>
              <w:right w:val="nil"/>
            </w:tcBorders>
          </w:tcPr>
          <w:p w14:paraId="65C3385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(0.002)</w:t>
            </w:r>
          </w:p>
        </w:tc>
        <w:tc>
          <w:tcPr>
            <w:tcW w:w="1051" w:type="dxa"/>
            <w:tcBorders>
              <w:top w:val="nil"/>
              <w:left w:val="nil"/>
              <w:bottom w:val="single" w:sz="4" w:space="0" w:color="auto"/>
              <w:right w:val="nil"/>
            </w:tcBorders>
          </w:tcPr>
          <w:p w14:paraId="0D54A9C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(0.559)</w:t>
            </w:r>
          </w:p>
        </w:tc>
        <w:tc>
          <w:tcPr>
            <w:tcW w:w="1051" w:type="dxa"/>
            <w:tcBorders>
              <w:top w:val="nil"/>
              <w:left w:val="nil"/>
              <w:bottom w:val="single" w:sz="4" w:space="0" w:color="auto"/>
              <w:right w:val="single" w:sz="4" w:space="0" w:color="auto"/>
            </w:tcBorders>
          </w:tcPr>
          <w:p w14:paraId="0402518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(0.539)</w:t>
            </w:r>
          </w:p>
        </w:tc>
      </w:tr>
      <w:tr w:rsidR="00203AFC" w:rsidRPr="00B6482C" w14:paraId="4D1D2DA9" w14:textId="77777777" w:rsidTr="00F26EF7">
        <w:trPr>
          <w:trHeight w:val="223"/>
          <w:jc w:val="center"/>
        </w:trPr>
        <w:tc>
          <w:tcPr>
            <w:tcW w:w="2532" w:type="dxa"/>
            <w:tcBorders>
              <w:top w:val="single" w:sz="4" w:space="0" w:color="auto"/>
              <w:left w:val="single" w:sz="4" w:space="0" w:color="auto"/>
              <w:bottom w:val="nil"/>
              <w:right w:val="single" w:sz="4" w:space="0" w:color="auto"/>
            </w:tcBorders>
          </w:tcPr>
          <w:p w14:paraId="7ABD6AA5" w14:textId="77777777" w:rsidR="00203AFC" w:rsidRPr="00B6482C" w:rsidRDefault="00E151DF"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N</w:t>
            </w:r>
            <w:r w:rsidR="00203AFC" w:rsidRPr="00B6482C">
              <w:rPr>
                <w:rFonts w:ascii="Times number of dealsew Roman" w:hAnsi="Times number of dealsew Roman"/>
                <w:sz w:val="18"/>
                <w:szCs w:val="18"/>
                <w:lang w:val="en-US"/>
              </w:rPr>
              <w:t>umber of deals</w:t>
            </w:r>
          </w:p>
        </w:tc>
        <w:tc>
          <w:tcPr>
            <w:tcW w:w="1051" w:type="dxa"/>
            <w:tcBorders>
              <w:top w:val="single" w:sz="4" w:space="0" w:color="auto"/>
              <w:left w:val="single" w:sz="4" w:space="0" w:color="auto"/>
              <w:bottom w:val="nil"/>
              <w:right w:val="nil"/>
            </w:tcBorders>
          </w:tcPr>
          <w:p w14:paraId="4FB13F71"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4197.000</w:t>
            </w:r>
          </w:p>
        </w:tc>
        <w:tc>
          <w:tcPr>
            <w:tcW w:w="1051" w:type="dxa"/>
            <w:tcBorders>
              <w:top w:val="single" w:sz="4" w:space="0" w:color="auto"/>
              <w:left w:val="nil"/>
              <w:bottom w:val="nil"/>
              <w:right w:val="nil"/>
            </w:tcBorders>
          </w:tcPr>
          <w:p w14:paraId="5DDBA37F"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4197.000</w:t>
            </w:r>
          </w:p>
        </w:tc>
        <w:tc>
          <w:tcPr>
            <w:tcW w:w="1051" w:type="dxa"/>
            <w:tcBorders>
              <w:top w:val="single" w:sz="4" w:space="0" w:color="auto"/>
              <w:left w:val="nil"/>
              <w:bottom w:val="nil"/>
              <w:right w:val="nil"/>
            </w:tcBorders>
          </w:tcPr>
          <w:p w14:paraId="4E1C29FC"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4266.000</w:t>
            </w:r>
          </w:p>
        </w:tc>
        <w:tc>
          <w:tcPr>
            <w:tcW w:w="1051" w:type="dxa"/>
            <w:tcBorders>
              <w:top w:val="single" w:sz="4" w:space="0" w:color="auto"/>
              <w:left w:val="nil"/>
              <w:bottom w:val="nil"/>
              <w:right w:val="single" w:sz="4" w:space="0" w:color="auto"/>
            </w:tcBorders>
          </w:tcPr>
          <w:p w14:paraId="2983832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4266.000</w:t>
            </w:r>
          </w:p>
        </w:tc>
        <w:tc>
          <w:tcPr>
            <w:tcW w:w="1051" w:type="dxa"/>
            <w:tcBorders>
              <w:top w:val="single" w:sz="4" w:space="0" w:color="auto"/>
              <w:left w:val="single" w:sz="4" w:space="0" w:color="auto"/>
              <w:bottom w:val="nil"/>
              <w:right w:val="nil"/>
            </w:tcBorders>
          </w:tcPr>
          <w:p w14:paraId="354AA05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3932.000</w:t>
            </w:r>
          </w:p>
        </w:tc>
        <w:tc>
          <w:tcPr>
            <w:tcW w:w="1051" w:type="dxa"/>
            <w:tcBorders>
              <w:top w:val="single" w:sz="4" w:space="0" w:color="auto"/>
              <w:left w:val="nil"/>
              <w:bottom w:val="nil"/>
              <w:right w:val="nil"/>
            </w:tcBorders>
          </w:tcPr>
          <w:p w14:paraId="0AF62684"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3932.000</w:t>
            </w:r>
          </w:p>
        </w:tc>
        <w:tc>
          <w:tcPr>
            <w:tcW w:w="1051" w:type="dxa"/>
            <w:tcBorders>
              <w:top w:val="single" w:sz="4" w:space="0" w:color="auto"/>
              <w:left w:val="nil"/>
              <w:bottom w:val="nil"/>
              <w:right w:val="nil"/>
            </w:tcBorders>
          </w:tcPr>
          <w:p w14:paraId="2030419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3929.000</w:t>
            </w:r>
          </w:p>
        </w:tc>
        <w:tc>
          <w:tcPr>
            <w:tcW w:w="1051" w:type="dxa"/>
            <w:tcBorders>
              <w:top w:val="single" w:sz="4" w:space="0" w:color="auto"/>
              <w:left w:val="nil"/>
              <w:bottom w:val="nil"/>
              <w:right w:val="single" w:sz="4" w:space="0" w:color="auto"/>
            </w:tcBorders>
          </w:tcPr>
          <w:p w14:paraId="7650003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3929.000</w:t>
            </w:r>
          </w:p>
        </w:tc>
        <w:tc>
          <w:tcPr>
            <w:tcW w:w="1051" w:type="dxa"/>
            <w:tcBorders>
              <w:top w:val="single" w:sz="4" w:space="0" w:color="auto"/>
              <w:left w:val="single" w:sz="4" w:space="0" w:color="auto"/>
              <w:bottom w:val="nil"/>
              <w:right w:val="nil"/>
            </w:tcBorders>
          </w:tcPr>
          <w:p w14:paraId="7624FBB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6022.000</w:t>
            </w:r>
          </w:p>
        </w:tc>
        <w:tc>
          <w:tcPr>
            <w:tcW w:w="1051" w:type="dxa"/>
            <w:tcBorders>
              <w:top w:val="single" w:sz="4" w:space="0" w:color="auto"/>
              <w:left w:val="nil"/>
              <w:bottom w:val="nil"/>
              <w:right w:val="nil"/>
            </w:tcBorders>
          </w:tcPr>
          <w:p w14:paraId="03D9B57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6022.000</w:t>
            </w:r>
          </w:p>
        </w:tc>
        <w:tc>
          <w:tcPr>
            <w:tcW w:w="1051" w:type="dxa"/>
            <w:tcBorders>
              <w:top w:val="single" w:sz="4" w:space="0" w:color="auto"/>
              <w:left w:val="nil"/>
              <w:bottom w:val="nil"/>
              <w:right w:val="nil"/>
            </w:tcBorders>
          </w:tcPr>
          <w:p w14:paraId="52132DD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4197.000</w:t>
            </w:r>
          </w:p>
        </w:tc>
        <w:tc>
          <w:tcPr>
            <w:tcW w:w="1051" w:type="dxa"/>
            <w:tcBorders>
              <w:top w:val="single" w:sz="4" w:space="0" w:color="auto"/>
              <w:left w:val="nil"/>
              <w:bottom w:val="nil"/>
              <w:right w:val="single" w:sz="4" w:space="0" w:color="auto"/>
            </w:tcBorders>
          </w:tcPr>
          <w:p w14:paraId="44D2268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4197.000</w:t>
            </w:r>
          </w:p>
        </w:tc>
      </w:tr>
      <w:tr w:rsidR="00203AFC" w:rsidRPr="00B6482C" w14:paraId="5579F6A1" w14:textId="77777777" w:rsidTr="00F26EF7">
        <w:trPr>
          <w:trHeight w:val="223"/>
          <w:jc w:val="center"/>
        </w:trPr>
        <w:tc>
          <w:tcPr>
            <w:tcW w:w="2532" w:type="dxa"/>
            <w:tcBorders>
              <w:top w:val="nil"/>
              <w:left w:val="single" w:sz="4" w:space="0" w:color="auto"/>
              <w:bottom w:val="single" w:sz="4" w:space="0" w:color="auto"/>
              <w:right w:val="single" w:sz="4" w:space="0" w:color="auto"/>
            </w:tcBorders>
          </w:tcPr>
          <w:p w14:paraId="736D88B4" w14:textId="77777777" w:rsidR="00203AFC" w:rsidRPr="00B6482C"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R-squared</w:t>
            </w:r>
          </w:p>
        </w:tc>
        <w:tc>
          <w:tcPr>
            <w:tcW w:w="1051" w:type="dxa"/>
            <w:tcBorders>
              <w:top w:val="nil"/>
              <w:left w:val="single" w:sz="4" w:space="0" w:color="auto"/>
              <w:bottom w:val="single" w:sz="4" w:space="0" w:color="auto"/>
              <w:right w:val="nil"/>
            </w:tcBorders>
          </w:tcPr>
          <w:p w14:paraId="4C22593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0.619</w:t>
            </w:r>
          </w:p>
        </w:tc>
        <w:tc>
          <w:tcPr>
            <w:tcW w:w="1051" w:type="dxa"/>
            <w:tcBorders>
              <w:top w:val="nil"/>
              <w:left w:val="nil"/>
              <w:bottom w:val="single" w:sz="4" w:space="0" w:color="auto"/>
              <w:right w:val="nil"/>
            </w:tcBorders>
          </w:tcPr>
          <w:p w14:paraId="5CC4E473"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0.619</w:t>
            </w:r>
          </w:p>
        </w:tc>
        <w:tc>
          <w:tcPr>
            <w:tcW w:w="1051" w:type="dxa"/>
            <w:tcBorders>
              <w:top w:val="nil"/>
              <w:left w:val="nil"/>
              <w:bottom w:val="single" w:sz="4" w:space="0" w:color="auto"/>
              <w:right w:val="nil"/>
            </w:tcBorders>
          </w:tcPr>
          <w:p w14:paraId="087CF156"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0.713</w:t>
            </w:r>
          </w:p>
        </w:tc>
        <w:tc>
          <w:tcPr>
            <w:tcW w:w="1051" w:type="dxa"/>
            <w:tcBorders>
              <w:top w:val="nil"/>
              <w:left w:val="nil"/>
              <w:bottom w:val="single" w:sz="4" w:space="0" w:color="auto"/>
              <w:right w:val="single" w:sz="4" w:space="0" w:color="auto"/>
            </w:tcBorders>
          </w:tcPr>
          <w:p w14:paraId="3C4336C0"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0.712</w:t>
            </w:r>
          </w:p>
        </w:tc>
        <w:tc>
          <w:tcPr>
            <w:tcW w:w="1051" w:type="dxa"/>
            <w:tcBorders>
              <w:top w:val="nil"/>
              <w:left w:val="single" w:sz="4" w:space="0" w:color="auto"/>
              <w:bottom w:val="single" w:sz="4" w:space="0" w:color="auto"/>
              <w:right w:val="nil"/>
            </w:tcBorders>
          </w:tcPr>
          <w:p w14:paraId="79983AA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0.627</w:t>
            </w:r>
          </w:p>
        </w:tc>
        <w:tc>
          <w:tcPr>
            <w:tcW w:w="1051" w:type="dxa"/>
            <w:tcBorders>
              <w:top w:val="nil"/>
              <w:left w:val="nil"/>
              <w:bottom w:val="single" w:sz="4" w:space="0" w:color="auto"/>
              <w:right w:val="nil"/>
            </w:tcBorders>
          </w:tcPr>
          <w:p w14:paraId="600F809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0.627</w:t>
            </w:r>
          </w:p>
        </w:tc>
        <w:tc>
          <w:tcPr>
            <w:tcW w:w="1051" w:type="dxa"/>
            <w:tcBorders>
              <w:top w:val="nil"/>
              <w:left w:val="nil"/>
              <w:bottom w:val="single" w:sz="4" w:space="0" w:color="auto"/>
              <w:right w:val="nil"/>
            </w:tcBorders>
          </w:tcPr>
          <w:p w14:paraId="4DC441C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0.712</w:t>
            </w:r>
          </w:p>
        </w:tc>
        <w:tc>
          <w:tcPr>
            <w:tcW w:w="1051" w:type="dxa"/>
            <w:tcBorders>
              <w:top w:val="nil"/>
              <w:left w:val="nil"/>
              <w:bottom w:val="single" w:sz="4" w:space="0" w:color="auto"/>
              <w:right w:val="single" w:sz="4" w:space="0" w:color="auto"/>
            </w:tcBorders>
          </w:tcPr>
          <w:p w14:paraId="7D1C0F82"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0.712</w:t>
            </w:r>
          </w:p>
        </w:tc>
        <w:tc>
          <w:tcPr>
            <w:tcW w:w="1051" w:type="dxa"/>
            <w:tcBorders>
              <w:top w:val="nil"/>
              <w:left w:val="single" w:sz="4" w:space="0" w:color="auto"/>
              <w:bottom w:val="single" w:sz="4" w:space="0" w:color="auto"/>
              <w:right w:val="nil"/>
            </w:tcBorders>
          </w:tcPr>
          <w:p w14:paraId="388BF27A"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0.335</w:t>
            </w:r>
          </w:p>
        </w:tc>
        <w:tc>
          <w:tcPr>
            <w:tcW w:w="1051" w:type="dxa"/>
            <w:tcBorders>
              <w:top w:val="nil"/>
              <w:left w:val="nil"/>
              <w:bottom w:val="single" w:sz="4" w:space="0" w:color="auto"/>
              <w:right w:val="nil"/>
            </w:tcBorders>
          </w:tcPr>
          <w:p w14:paraId="6BE1FCB9"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0.335</w:t>
            </w:r>
          </w:p>
        </w:tc>
        <w:tc>
          <w:tcPr>
            <w:tcW w:w="1051" w:type="dxa"/>
            <w:tcBorders>
              <w:top w:val="nil"/>
              <w:left w:val="nil"/>
              <w:bottom w:val="single" w:sz="4" w:space="0" w:color="auto"/>
              <w:right w:val="nil"/>
            </w:tcBorders>
          </w:tcPr>
          <w:p w14:paraId="57A92D35"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0.619</w:t>
            </w:r>
          </w:p>
        </w:tc>
        <w:tc>
          <w:tcPr>
            <w:tcW w:w="1051" w:type="dxa"/>
            <w:tcBorders>
              <w:top w:val="nil"/>
              <w:left w:val="nil"/>
              <w:bottom w:val="single" w:sz="4" w:space="0" w:color="auto"/>
              <w:right w:val="single" w:sz="4" w:space="0" w:color="auto"/>
            </w:tcBorders>
          </w:tcPr>
          <w:p w14:paraId="10382898" w14:textId="77777777" w:rsidR="00203AFC" w:rsidRPr="00B6482C"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B6482C">
              <w:rPr>
                <w:rFonts w:ascii="Times number of dealsew Roman" w:hAnsi="Times number of dealsew Roman"/>
                <w:sz w:val="18"/>
                <w:szCs w:val="18"/>
                <w:lang w:val="en-US"/>
              </w:rPr>
              <w:t>0.619</w:t>
            </w:r>
          </w:p>
        </w:tc>
      </w:tr>
    </w:tbl>
    <w:p w14:paraId="42F76D28" w14:textId="77777777" w:rsidR="00203AFC" w:rsidRPr="00D84C8F" w:rsidRDefault="00203AFC" w:rsidP="00203AFC">
      <w:pPr>
        <w:widowControl w:val="0"/>
        <w:autoSpaceDE w:val="0"/>
        <w:autoSpaceDN w:val="0"/>
        <w:adjustRightInd w:val="0"/>
        <w:spacing w:after="0" w:line="240" w:lineRule="auto"/>
        <w:rPr>
          <w:rFonts w:ascii="Times number of dealsew Roman" w:hAnsi="Times number of dealsew Roman"/>
          <w:sz w:val="16"/>
          <w:szCs w:val="16"/>
          <w:lang w:val="en-US"/>
        </w:rPr>
      </w:pPr>
      <w:r w:rsidRPr="00D84C8F">
        <w:rPr>
          <w:rFonts w:ascii="Times number of dealsew Roman" w:hAnsi="Times number of dealsew Roman"/>
          <w:sz w:val="16"/>
          <w:szCs w:val="16"/>
          <w:lang w:val="en-US"/>
        </w:rPr>
        <w:t>This table shows .... This table shows .... period 1 refers to years 1987-1999 wh</w:t>
      </w:r>
      <w:r>
        <w:rPr>
          <w:rFonts w:ascii="Times number of dealsew Roman" w:hAnsi="Times number of dealsew Roman"/>
          <w:sz w:val="16"/>
          <w:szCs w:val="16"/>
          <w:lang w:val="en-US"/>
        </w:rPr>
        <w:t>ile Period 2 refers to 2000-2014</w:t>
      </w:r>
      <w:r w:rsidRPr="00D84C8F">
        <w:rPr>
          <w:rFonts w:ascii="Times number of dealsew Roman" w:hAnsi="Times number of dealsew Roman"/>
          <w:sz w:val="16"/>
          <w:szCs w:val="16"/>
          <w:lang w:val="en-US"/>
        </w:rPr>
        <w:t>. All models including time-series regressions include firm-, industry-, and year-fixed effects.</w:t>
      </w:r>
    </w:p>
    <w:p w14:paraId="29237C3D" w14:textId="77777777" w:rsidR="00203AFC" w:rsidRPr="00D84C8F" w:rsidRDefault="00203AFC" w:rsidP="00203AFC">
      <w:pPr>
        <w:widowControl w:val="0"/>
        <w:autoSpaceDE w:val="0"/>
        <w:autoSpaceDN w:val="0"/>
        <w:adjustRightInd w:val="0"/>
        <w:spacing w:after="0" w:line="240" w:lineRule="auto"/>
        <w:rPr>
          <w:rFonts w:ascii="Times number of dealsew Roman" w:hAnsi="Times number of dealsew Roman"/>
          <w:sz w:val="16"/>
          <w:szCs w:val="16"/>
          <w:lang w:val="en-US"/>
        </w:rPr>
      </w:pPr>
    </w:p>
    <w:p w14:paraId="5161E86E" w14:textId="77777777" w:rsidR="00AE3D78" w:rsidRDefault="00D81793" w:rsidP="00AE3D78">
      <w:pPr>
        <w:spacing w:after="0" w:line="240" w:lineRule="auto"/>
        <w:ind w:left="1872" w:right="1872"/>
        <w:jc w:val="both"/>
        <w:rPr>
          <w:rFonts w:ascii="Times New Roman" w:hAnsi="Times New Roman" w:cs="Times New Roman"/>
          <w:sz w:val="20"/>
          <w:szCs w:val="20"/>
        </w:rPr>
      </w:pPr>
      <w:r>
        <w:rPr>
          <w:rFonts w:ascii="Times New Roman" w:eastAsia="Times New Roman" w:hAnsi="Times New Roman" w:cs="Times New Roman"/>
          <w:sz w:val="20"/>
          <w:szCs w:val="20"/>
        </w:rPr>
        <w:t>This table explore</w:t>
      </w:r>
      <w:r w:rsidRPr="000C7653">
        <w:rPr>
          <w:rFonts w:ascii="Times New Roman" w:eastAsia="Times New Roman" w:hAnsi="Times New Roman" w:cs="Times New Roman"/>
          <w:sz w:val="20"/>
          <w:szCs w:val="20"/>
        </w:rPr>
        <w:t>s Heckman selection model results for the multinationality effect on acquiring firms’ acquisition performance</w:t>
      </w:r>
      <w:r>
        <w:rPr>
          <w:rFonts w:ascii="Times New Roman" w:eastAsia="Times New Roman" w:hAnsi="Times New Roman" w:cs="Times New Roman"/>
          <w:sz w:val="20"/>
          <w:szCs w:val="20"/>
        </w:rPr>
        <w:t xml:space="preserve"> over time</w:t>
      </w:r>
      <w:r w:rsidRPr="000C7653">
        <w:rPr>
          <w:rFonts w:ascii="Times New Roman" w:eastAsia="Times New Roman" w:hAnsi="Times New Roman" w:cs="Times New Roman"/>
          <w:sz w:val="20"/>
          <w:szCs w:val="20"/>
        </w:rPr>
        <w:t>. The MNC dummy is one if the acquiring firm is a MNC, otherwise zero. Classification into DCs and MNCs is based on geographic segment-level data on foreign assets collected from Datastream. Foreign asset ratio is foreign assets scaled over by total assets. CARs are cumulative ab</w:t>
      </w:r>
      <w:r>
        <w:rPr>
          <w:rFonts w:ascii="Times New Roman" w:eastAsia="Times New Roman" w:hAnsi="Times New Roman" w:cs="Times New Roman"/>
          <w:sz w:val="20"/>
          <w:szCs w:val="20"/>
        </w:rPr>
        <w:t>normal returns over the 3-day</w:t>
      </w:r>
      <w:r w:rsidRPr="000C7653">
        <w:rPr>
          <w:rFonts w:ascii="Times New Roman" w:eastAsia="Times New Roman" w:hAnsi="Times New Roman" w:cs="Times New Roman"/>
          <w:sz w:val="20"/>
          <w:szCs w:val="20"/>
        </w:rPr>
        <w:t xml:space="preserve"> event wi</w:t>
      </w:r>
      <w:r>
        <w:rPr>
          <w:rFonts w:ascii="Times New Roman" w:eastAsia="Times New Roman" w:hAnsi="Times New Roman" w:cs="Times New Roman"/>
          <w:sz w:val="20"/>
          <w:szCs w:val="20"/>
        </w:rPr>
        <w:t>dow</w:t>
      </w:r>
      <w:r w:rsidRPr="000C7653">
        <w:rPr>
          <w:rFonts w:ascii="Times New Roman" w:eastAsia="Times New Roman" w:hAnsi="Times New Roman" w:cs="Times New Roman"/>
          <w:sz w:val="20"/>
          <w:szCs w:val="20"/>
        </w:rPr>
        <w:t xml:space="preserve">. Abnormal returns are based on the market model. </w:t>
      </w:r>
      <w:r w:rsidRPr="000C7653">
        <w:rPr>
          <w:rFonts w:ascii="Times New Roman" w:hAnsi="Times New Roman" w:cs="Times New Roman"/>
          <w:position w:val="-4"/>
          <w:sz w:val="20"/>
          <w:szCs w:val="20"/>
        </w:rPr>
        <w:object w:dxaOrig="220" w:dyaOrig="260" w14:anchorId="5EED1DC8">
          <v:shape id="_x0000_i1044" type="#_x0000_t75" style="width:14.25pt;height:14.25pt" o:ole="">
            <v:imagedata r:id="rId12" o:title=""/>
          </v:shape>
          <o:OLEObject Type="Embed" ProgID="Equation.3" ShapeID="_x0000_i1044" DrawAspect="Content" ObjectID="_1600195840" r:id="rId35"/>
        </w:object>
      </w:r>
      <w:r w:rsidRPr="000C7653">
        <w:rPr>
          <w:rFonts w:ascii="Times New Roman" w:eastAsia="Times New Roman" w:hAnsi="Times New Roman" w:cs="Times New Roman"/>
          <w:sz w:val="20"/>
          <w:szCs w:val="20"/>
        </w:rPr>
        <w:t xml:space="preserve">ROA is the </w:t>
      </w:r>
      <w:r w:rsidR="00CF3FCF" w:rsidRPr="000C7653">
        <w:rPr>
          <w:rFonts w:ascii="Times New Roman" w:eastAsia="Times New Roman" w:hAnsi="Times New Roman" w:cs="Times New Roman"/>
          <w:sz w:val="20"/>
          <w:szCs w:val="20"/>
        </w:rPr>
        <w:t>three-year</w:t>
      </w:r>
      <w:r w:rsidRPr="000C7653">
        <w:rPr>
          <w:rFonts w:ascii="Times New Roman" w:eastAsia="Times New Roman" w:hAnsi="Times New Roman" w:cs="Times New Roman"/>
          <w:sz w:val="20"/>
          <w:szCs w:val="20"/>
        </w:rPr>
        <w:t xml:space="preserve"> average ROA following the merger minus the three year average ROA prior to the merger. </w:t>
      </w:r>
      <w:r>
        <w:rPr>
          <w:rFonts w:ascii="Times New Roman" w:eastAsia="Times New Roman" w:hAnsi="Times New Roman" w:cs="Times New Roman"/>
          <w:sz w:val="20"/>
          <w:szCs w:val="20"/>
        </w:rPr>
        <w:t>Year 97-05 dummy equals one if announcement date is within 1997-2006, otherwise zero;</w:t>
      </w:r>
      <w:r w:rsidRPr="006B0C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Year 06-13 dummy equals one if announcement date is within 2006-2013, otherwise zero. </w:t>
      </w:r>
      <w:r w:rsidRPr="000C7653">
        <w:rPr>
          <w:rFonts w:ascii="Times New Roman" w:eastAsia="Times New Roman" w:hAnsi="Times New Roman" w:cs="Times New Roman"/>
          <w:sz w:val="20"/>
          <w:szCs w:val="20"/>
        </w:rPr>
        <w:t>Firm size is the natural log of total assets; Cash ratio is cash and cash equivalent divided by total assets; Tobin’s q is total asset minus common equity plus market capitalisation divided by total assets; Age is the number of years since the firm first appeared on Datastre</w:t>
      </w:r>
      <w:r>
        <w:rPr>
          <w:rFonts w:ascii="Times New Roman" w:eastAsia="Times New Roman" w:hAnsi="Times New Roman" w:cs="Times New Roman"/>
          <w:sz w:val="20"/>
          <w:szCs w:val="20"/>
        </w:rPr>
        <w:t>a</w:t>
      </w:r>
      <w:r w:rsidRPr="000C7653">
        <w:rPr>
          <w:rFonts w:ascii="Times New Roman" w:eastAsia="Times New Roman" w:hAnsi="Times New Roman" w:cs="Times New Roman"/>
          <w:sz w:val="20"/>
          <w:szCs w:val="20"/>
        </w:rPr>
        <w:t xml:space="preserve">m to the year prior to the announcement of the merger; Foreign target is an indicator variable of one if the target is from a country other than the UK; Related target is an indicator variable of one if target firm is in the same industry as the acquirer and zero otherwise; Private target equals one if target is unlisted and zero otherwise; Public target equals one if target firm is a public company; Hi_tech target equals one if target is from a technology industry; Bankrupt target equals one if the target was bankrupt at the time of the announcement; Hostile deal equals one if the bid was hostile and zero otherwise; Cash deals equals one if the deal is wholly financed from cash and zero otherwise; Stock deals equals one if deal is fully financed from equity; Completion days is the number of days from the announcement to the completion of the deal; and Relative size is the transaction value of the deal divided by the total assets of the acquiring firm. </w:t>
      </w:r>
      <w:r w:rsidRPr="000C7653">
        <w:rPr>
          <w:rFonts w:ascii="Times New Roman" w:eastAsia="Times New Roman" w:hAnsi="Times New Roman" w:cs="Times New Roman"/>
          <w:color w:val="000000"/>
          <w:sz w:val="20"/>
          <w:szCs w:val="20"/>
          <w:shd w:val="clear" w:color="auto" w:fill="FFFFFF"/>
        </w:rPr>
        <w:t xml:space="preserve">All specifications include year and industry dummies. Figures in parenthesis are </w:t>
      </w:r>
      <w:r w:rsidRPr="000C7653">
        <w:rPr>
          <w:rFonts w:ascii="Times New Roman" w:eastAsia="Times New Roman" w:hAnsi="Times New Roman" w:cs="Times New Roman"/>
          <w:i/>
          <w:color w:val="000000"/>
          <w:sz w:val="20"/>
          <w:szCs w:val="20"/>
          <w:shd w:val="clear" w:color="auto" w:fill="FFFFFF"/>
        </w:rPr>
        <w:t>p</w:t>
      </w:r>
      <w:r w:rsidRPr="000C7653">
        <w:rPr>
          <w:rFonts w:ascii="Times New Roman" w:eastAsia="Times New Roman" w:hAnsi="Times New Roman" w:cs="Times New Roman"/>
          <w:color w:val="000000"/>
          <w:sz w:val="20"/>
          <w:szCs w:val="20"/>
          <w:shd w:val="clear" w:color="auto" w:fill="FFFFFF"/>
        </w:rPr>
        <w:t>-values and robust standard errors are selected. ***</w:t>
      </w:r>
      <w:r w:rsidRPr="000C7653">
        <w:rPr>
          <w:rFonts w:ascii="Times New Roman" w:eastAsia="Times New Roman" w:hAnsi="Times New Roman" w:cs="Times New Roman"/>
          <w:sz w:val="20"/>
          <w:szCs w:val="20"/>
        </w:rPr>
        <w:t xml:space="preserve">, **, and * </w:t>
      </w:r>
      <w:r w:rsidRPr="000C7653">
        <w:rPr>
          <w:rFonts w:ascii="Times New Roman" w:eastAsia="Times New Roman" w:hAnsi="Times New Roman" w:cs="Times New Roman"/>
          <w:color w:val="000000"/>
          <w:sz w:val="20"/>
          <w:szCs w:val="20"/>
        </w:rPr>
        <w:t xml:space="preserve">denote that the coefficient is statistically significant </w:t>
      </w:r>
      <w:r w:rsidR="00AE3D78">
        <w:rPr>
          <w:rFonts w:ascii="Times New Roman" w:eastAsia="Times New Roman" w:hAnsi="Times New Roman" w:cs="Times New Roman"/>
          <w:color w:val="000000"/>
          <w:sz w:val="20"/>
          <w:szCs w:val="20"/>
        </w:rPr>
        <w:t>at 1%, 5% and 10%, respectively.</w:t>
      </w:r>
    </w:p>
    <w:p w14:paraId="341EAD9C" w14:textId="77777777" w:rsidR="00203AFC" w:rsidRPr="00AE3D78" w:rsidRDefault="00203AFC" w:rsidP="008F2A45">
      <w:pPr>
        <w:spacing w:after="0" w:line="240" w:lineRule="auto"/>
        <w:ind w:left="1872" w:right="1872"/>
        <w:jc w:val="center"/>
        <w:rPr>
          <w:rFonts w:ascii="Times New Roman" w:hAnsi="Times New Roman" w:cs="Times New Roman"/>
          <w:sz w:val="20"/>
          <w:szCs w:val="20"/>
        </w:rPr>
      </w:pPr>
      <w:r>
        <w:rPr>
          <w:rFonts w:ascii="Times number of dealsew Roman" w:hAnsi="Times number of dealsew Roman"/>
          <w:b/>
          <w:sz w:val="18"/>
          <w:szCs w:val="18"/>
          <w:lang w:val="en-US"/>
        </w:rPr>
        <w:t>Table 6</w:t>
      </w:r>
      <w:r w:rsidRPr="00943D86">
        <w:rPr>
          <w:rFonts w:ascii="Times number of dealsew Roman" w:hAnsi="Times number of dealsew Roman"/>
          <w:b/>
          <w:sz w:val="18"/>
          <w:szCs w:val="18"/>
          <w:lang w:val="en-US"/>
        </w:rPr>
        <w:t>: Average multinationality effect based on CAR (-1, +1) – Superior capabilities and agency analysis</w:t>
      </w:r>
    </w:p>
    <w:tbl>
      <w:tblPr>
        <w:tblW w:w="14027" w:type="dxa"/>
        <w:tblInd w:w="-176" w:type="dxa"/>
        <w:tblLayout w:type="fixed"/>
        <w:tblLook w:val="0000" w:firstRow="0" w:lastRow="0" w:firstColumn="0" w:lastColumn="0" w:noHBand="0" w:noVBand="0"/>
      </w:tblPr>
      <w:tblGrid>
        <w:gridCol w:w="1767"/>
        <w:gridCol w:w="1226"/>
        <w:gridCol w:w="1226"/>
        <w:gridCol w:w="1226"/>
        <w:gridCol w:w="1226"/>
        <w:gridCol w:w="1226"/>
        <w:gridCol w:w="1226"/>
        <w:gridCol w:w="1226"/>
        <w:gridCol w:w="1226"/>
        <w:gridCol w:w="1226"/>
        <w:gridCol w:w="1226"/>
      </w:tblGrid>
      <w:tr w:rsidR="00203AFC" w:rsidRPr="00070A94" w14:paraId="4113E05B" w14:textId="77777777" w:rsidTr="00F26EF7">
        <w:trPr>
          <w:trHeight w:val="189"/>
        </w:trPr>
        <w:tc>
          <w:tcPr>
            <w:tcW w:w="1767" w:type="dxa"/>
            <w:tcBorders>
              <w:top w:val="single" w:sz="4" w:space="0" w:color="auto"/>
              <w:left w:val="single" w:sz="4" w:space="0" w:color="auto"/>
              <w:bottom w:val="nil"/>
              <w:right w:val="single" w:sz="4" w:space="0" w:color="auto"/>
            </w:tcBorders>
          </w:tcPr>
          <w:p w14:paraId="17F717DC"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b/>
                <w:sz w:val="18"/>
                <w:szCs w:val="18"/>
                <w:lang w:val="en-US"/>
              </w:rPr>
              <w:lastRenderedPageBreak/>
              <w:t>Models / Variables</w:t>
            </w:r>
          </w:p>
        </w:tc>
        <w:tc>
          <w:tcPr>
            <w:tcW w:w="1226" w:type="dxa"/>
            <w:tcBorders>
              <w:top w:val="single" w:sz="4" w:space="0" w:color="auto"/>
              <w:left w:val="single" w:sz="4" w:space="0" w:color="auto"/>
              <w:bottom w:val="single" w:sz="4" w:space="0" w:color="auto"/>
              <w:right w:val="nil"/>
            </w:tcBorders>
          </w:tcPr>
          <w:p w14:paraId="7D5B12C2"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46DB0">
              <w:rPr>
                <w:rFonts w:ascii="Times number of dealsew Roman" w:hAnsi="Times number of dealsew Roman"/>
                <w:b/>
                <w:sz w:val="18"/>
                <w:szCs w:val="18"/>
                <w:lang w:val="en-US"/>
              </w:rPr>
              <w:t>(1)</w:t>
            </w:r>
          </w:p>
        </w:tc>
        <w:tc>
          <w:tcPr>
            <w:tcW w:w="1226" w:type="dxa"/>
            <w:tcBorders>
              <w:top w:val="single" w:sz="4" w:space="0" w:color="auto"/>
              <w:left w:val="nil"/>
              <w:bottom w:val="single" w:sz="4" w:space="0" w:color="auto"/>
              <w:right w:val="nil"/>
            </w:tcBorders>
          </w:tcPr>
          <w:p w14:paraId="29EB9364"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46DB0">
              <w:rPr>
                <w:rFonts w:ascii="Times number of dealsew Roman" w:hAnsi="Times number of dealsew Roman"/>
                <w:b/>
                <w:sz w:val="18"/>
                <w:szCs w:val="18"/>
                <w:lang w:val="en-US"/>
              </w:rPr>
              <w:t>(2)</w:t>
            </w:r>
          </w:p>
        </w:tc>
        <w:tc>
          <w:tcPr>
            <w:tcW w:w="1226" w:type="dxa"/>
            <w:tcBorders>
              <w:top w:val="single" w:sz="4" w:space="0" w:color="auto"/>
              <w:left w:val="nil"/>
              <w:bottom w:val="single" w:sz="4" w:space="0" w:color="auto"/>
              <w:right w:val="nil"/>
            </w:tcBorders>
          </w:tcPr>
          <w:p w14:paraId="4D8220FE"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46DB0">
              <w:rPr>
                <w:rFonts w:ascii="Times number of dealsew Roman" w:hAnsi="Times number of dealsew Roman"/>
                <w:b/>
                <w:sz w:val="18"/>
                <w:szCs w:val="18"/>
                <w:lang w:val="en-US"/>
              </w:rPr>
              <w:t>(3)</w:t>
            </w:r>
          </w:p>
        </w:tc>
        <w:tc>
          <w:tcPr>
            <w:tcW w:w="1226" w:type="dxa"/>
            <w:tcBorders>
              <w:top w:val="single" w:sz="4" w:space="0" w:color="auto"/>
              <w:left w:val="nil"/>
              <w:bottom w:val="single" w:sz="4" w:space="0" w:color="auto"/>
              <w:right w:val="nil"/>
            </w:tcBorders>
          </w:tcPr>
          <w:p w14:paraId="14389CEC"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46DB0">
              <w:rPr>
                <w:rFonts w:ascii="Times number of dealsew Roman" w:hAnsi="Times number of dealsew Roman"/>
                <w:b/>
                <w:sz w:val="18"/>
                <w:szCs w:val="18"/>
                <w:lang w:val="en-US"/>
              </w:rPr>
              <w:t>(4)</w:t>
            </w:r>
          </w:p>
        </w:tc>
        <w:tc>
          <w:tcPr>
            <w:tcW w:w="1226" w:type="dxa"/>
            <w:tcBorders>
              <w:top w:val="single" w:sz="4" w:space="0" w:color="auto"/>
              <w:left w:val="nil"/>
              <w:bottom w:val="single" w:sz="4" w:space="0" w:color="auto"/>
              <w:right w:val="nil"/>
            </w:tcBorders>
          </w:tcPr>
          <w:p w14:paraId="5AE8CBBF"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(5</w:t>
            </w:r>
            <w:r w:rsidRPr="00746DB0">
              <w:rPr>
                <w:rFonts w:ascii="Times number of dealsew Roman" w:hAnsi="Times number of dealsew Roman"/>
                <w:b/>
                <w:sz w:val="18"/>
                <w:szCs w:val="18"/>
                <w:lang w:val="en-US"/>
              </w:rPr>
              <w:t>)</w:t>
            </w:r>
          </w:p>
        </w:tc>
        <w:tc>
          <w:tcPr>
            <w:tcW w:w="1226" w:type="dxa"/>
            <w:tcBorders>
              <w:top w:val="single" w:sz="4" w:space="0" w:color="auto"/>
              <w:left w:val="nil"/>
              <w:bottom w:val="single" w:sz="4" w:space="0" w:color="auto"/>
              <w:right w:val="nil"/>
            </w:tcBorders>
          </w:tcPr>
          <w:p w14:paraId="2FDD3933"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(6</w:t>
            </w:r>
            <w:r w:rsidRPr="00746DB0">
              <w:rPr>
                <w:rFonts w:ascii="Times number of dealsew Roman" w:hAnsi="Times number of dealsew Roman"/>
                <w:b/>
                <w:sz w:val="18"/>
                <w:szCs w:val="18"/>
                <w:lang w:val="en-US"/>
              </w:rPr>
              <w:t>)</w:t>
            </w:r>
          </w:p>
        </w:tc>
        <w:tc>
          <w:tcPr>
            <w:tcW w:w="1226" w:type="dxa"/>
            <w:tcBorders>
              <w:top w:val="single" w:sz="4" w:space="0" w:color="auto"/>
              <w:left w:val="single" w:sz="4" w:space="0" w:color="auto"/>
              <w:bottom w:val="single" w:sz="4" w:space="0" w:color="auto"/>
              <w:right w:val="nil"/>
            </w:tcBorders>
          </w:tcPr>
          <w:p w14:paraId="54E8390F"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46DB0">
              <w:rPr>
                <w:rFonts w:ascii="Times number of dealsew Roman" w:hAnsi="Times number of dealsew Roman"/>
                <w:b/>
                <w:sz w:val="18"/>
                <w:szCs w:val="18"/>
                <w:lang w:val="en-US"/>
              </w:rPr>
              <w:t>(7)</w:t>
            </w:r>
          </w:p>
        </w:tc>
        <w:tc>
          <w:tcPr>
            <w:tcW w:w="1226" w:type="dxa"/>
            <w:tcBorders>
              <w:top w:val="single" w:sz="4" w:space="0" w:color="auto"/>
              <w:left w:val="nil"/>
              <w:bottom w:val="single" w:sz="4" w:space="0" w:color="auto"/>
              <w:right w:val="nil"/>
            </w:tcBorders>
          </w:tcPr>
          <w:p w14:paraId="6BE1E4FD"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46DB0">
              <w:rPr>
                <w:rFonts w:ascii="Times number of dealsew Roman" w:hAnsi="Times number of dealsew Roman"/>
                <w:b/>
                <w:sz w:val="18"/>
                <w:szCs w:val="18"/>
                <w:lang w:val="en-US"/>
              </w:rPr>
              <w:t>(8)</w:t>
            </w:r>
          </w:p>
        </w:tc>
        <w:tc>
          <w:tcPr>
            <w:tcW w:w="1226" w:type="dxa"/>
            <w:tcBorders>
              <w:top w:val="single" w:sz="4" w:space="0" w:color="auto"/>
              <w:left w:val="nil"/>
              <w:bottom w:val="single" w:sz="4" w:space="0" w:color="auto"/>
              <w:right w:val="nil"/>
            </w:tcBorders>
          </w:tcPr>
          <w:p w14:paraId="541AB75E"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46DB0">
              <w:rPr>
                <w:rFonts w:ascii="Times number of dealsew Roman" w:hAnsi="Times number of dealsew Roman"/>
                <w:b/>
                <w:sz w:val="18"/>
                <w:szCs w:val="18"/>
                <w:lang w:val="en-US"/>
              </w:rPr>
              <w:t>(9)</w:t>
            </w:r>
          </w:p>
        </w:tc>
        <w:tc>
          <w:tcPr>
            <w:tcW w:w="1226" w:type="dxa"/>
            <w:tcBorders>
              <w:top w:val="single" w:sz="4" w:space="0" w:color="auto"/>
              <w:left w:val="nil"/>
              <w:bottom w:val="single" w:sz="4" w:space="0" w:color="auto"/>
              <w:right w:val="single" w:sz="4" w:space="0" w:color="auto"/>
            </w:tcBorders>
          </w:tcPr>
          <w:p w14:paraId="1FF97BEC" w14:textId="77777777" w:rsidR="00203AFC" w:rsidRPr="00746DB0"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746DB0">
              <w:rPr>
                <w:rFonts w:ascii="Times number of dealsew Roman" w:hAnsi="Times number of dealsew Roman"/>
                <w:b/>
                <w:sz w:val="18"/>
                <w:szCs w:val="18"/>
                <w:lang w:val="en-US"/>
              </w:rPr>
              <w:t>(10)</w:t>
            </w:r>
          </w:p>
        </w:tc>
      </w:tr>
      <w:tr w:rsidR="00203AFC" w:rsidRPr="00070A94" w14:paraId="0112DE16" w14:textId="77777777" w:rsidTr="00F26EF7">
        <w:trPr>
          <w:trHeight w:val="189"/>
        </w:trPr>
        <w:tc>
          <w:tcPr>
            <w:tcW w:w="1767" w:type="dxa"/>
            <w:tcBorders>
              <w:top w:val="nil"/>
              <w:left w:val="single" w:sz="4" w:space="0" w:color="auto"/>
              <w:bottom w:val="nil"/>
              <w:right w:val="single" w:sz="4" w:space="0" w:color="auto"/>
            </w:tcBorders>
          </w:tcPr>
          <w:p w14:paraId="3292D1CF"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7356" w:type="dxa"/>
            <w:gridSpan w:val="6"/>
            <w:tcBorders>
              <w:top w:val="single" w:sz="4" w:space="0" w:color="auto"/>
              <w:left w:val="single" w:sz="4" w:space="0" w:color="auto"/>
              <w:bottom w:val="nil"/>
              <w:right w:val="nil"/>
            </w:tcBorders>
          </w:tcPr>
          <w:p w14:paraId="4587C85E" w14:textId="77777777" w:rsidR="00203AFC" w:rsidRPr="000D3AC2"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highlight w:val="yellow"/>
                <w:lang w:val="en-US"/>
              </w:rPr>
            </w:pPr>
            <w:r>
              <w:rPr>
                <w:rFonts w:ascii="Times number of dealsew Roman" w:hAnsi="Times number of dealsew Roman"/>
                <w:b/>
                <w:sz w:val="18"/>
                <w:szCs w:val="18"/>
                <w:lang w:val="en-US"/>
              </w:rPr>
              <w:t>Superior capabilities perspective</w:t>
            </w:r>
          </w:p>
        </w:tc>
        <w:tc>
          <w:tcPr>
            <w:tcW w:w="4904" w:type="dxa"/>
            <w:gridSpan w:val="4"/>
            <w:tcBorders>
              <w:top w:val="single" w:sz="4" w:space="0" w:color="auto"/>
              <w:left w:val="single" w:sz="4" w:space="0" w:color="auto"/>
              <w:bottom w:val="single" w:sz="4" w:space="0" w:color="auto"/>
              <w:right w:val="single" w:sz="4" w:space="0" w:color="auto"/>
            </w:tcBorders>
          </w:tcPr>
          <w:p w14:paraId="051E93A5"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Agency</w:t>
            </w:r>
            <w:r w:rsidRPr="0044633F">
              <w:rPr>
                <w:rFonts w:ascii="Times number of dealsew Roman" w:hAnsi="Times number of dealsew Roman"/>
                <w:b/>
                <w:sz w:val="18"/>
                <w:szCs w:val="18"/>
                <w:lang w:val="en-US"/>
              </w:rPr>
              <w:t xml:space="preserve"> perspective</w:t>
            </w:r>
          </w:p>
        </w:tc>
      </w:tr>
      <w:tr w:rsidR="00203AFC" w:rsidRPr="00070A94" w14:paraId="618F79B8" w14:textId="77777777" w:rsidTr="00F26EF7">
        <w:trPr>
          <w:trHeight w:val="189"/>
        </w:trPr>
        <w:tc>
          <w:tcPr>
            <w:tcW w:w="1767" w:type="dxa"/>
            <w:tcBorders>
              <w:top w:val="nil"/>
              <w:left w:val="single" w:sz="4" w:space="0" w:color="auto"/>
              <w:bottom w:val="nil"/>
              <w:right w:val="single" w:sz="4" w:space="0" w:color="auto"/>
            </w:tcBorders>
          </w:tcPr>
          <w:p w14:paraId="4BDEADDC"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2452" w:type="dxa"/>
            <w:gridSpan w:val="2"/>
            <w:tcBorders>
              <w:top w:val="single" w:sz="4" w:space="0" w:color="auto"/>
              <w:left w:val="single" w:sz="4" w:space="0" w:color="auto"/>
              <w:bottom w:val="nil"/>
              <w:right w:val="nil"/>
            </w:tcBorders>
          </w:tcPr>
          <w:p w14:paraId="38C0AFC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6327A3">
              <w:rPr>
                <w:rFonts w:ascii="Times number of dealsew Roman" w:hAnsi="Times number of dealsew Roman"/>
                <w:b/>
                <w:sz w:val="18"/>
                <w:szCs w:val="18"/>
                <w:lang w:val="en-US"/>
              </w:rPr>
              <w:t>Firm size</w:t>
            </w:r>
          </w:p>
        </w:tc>
        <w:tc>
          <w:tcPr>
            <w:tcW w:w="2452" w:type="dxa"/>
            <w:gridSpan w:val="2"/>
            <w:tcBorders>
              <w:top w:val="single" w:sz="4" w:space="0" w:color="auto"/>
              <w:left w:val="nil"/>
              <w:bottom w:val="nil"/>
              <w:right w:val="nil"/>
            </w:tcBorders>
          </w:tcPr>
          <w:p w14:paraId="53246F4F"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Board</w:t>
            </w:r>
            <w:r w:rsidRPr="006327A3">
              <w:rPr>
                <w:rFonts w:ascii="Times number of dealsew Roman" w:hAnsi="Times number of dealsew Roman"/>
                <w:b/>
                <w:sz w:val="18"/>
                <w:szCs w:val="18"/>
                <w:lang w:val="en-US"/>
              </w:rPr>
              <w:t xml:space="preserve"> network</w:t>
            </w:r>
          </w:p>
        </w:tc>
        <w:tc>
          <w:tcPr>
            <w:tcW w:w="2452" w:type="dxa"/>
            <w:gridSpan w:val="2"/>
            <w:tcBorders>
              <w:top w:val="single" w:sz="4" w:space="0" w:color="auto"/>
              <w:left w:val="nil"/>
              <w:bottom w:val="nil"/>
              <w:right w:val="nil"/>
            </w:tcBorders>
          </w:tcPr>
          <w:p w14:paraId="37CF19D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6327A3">
              <w:rPr>
                <w:rFonts w:ascii="Times number of dealsew Roman" w:hAnsi="Times number of dealsew Roman"/>
                <w:b/>
                <w:sz w:val="18"/>
                <w:szCs w:val="18"/>
                <w:lang w:val="en-US"/>
              </w:rPr>
              <w:t>Acquisition experience</w:t>
            </w:r>
          </w:p>
        </w:tc>
        <w:tc>
          <w:tcPr>
            <w:tcW w:w="2452" w:type="dxa"/>
            <w:gridSpan w:val="2"/>
            <w:tcBorders>
              <w:top w:val="single" w:sz="4" w:space="0" w:color="auto"/>
              <w:left w:val="single" w:sz="4" w:space="0" w:color="auto"/>
              <w:bottom w:val="single" w:sz="4" w:space="0" w:color="auto"/>
              <w:right w:val="nil"/>
            </w:tcBorders>
          </w:tcPr>
          <w:p w14:paraId="1F203045"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Free-c</w:t>
            </w:r>
            <w:r w:rsidRPr="006327A3">
              <w:rPr>
                <w:rFonts w:ascii="Times number of dealsew Roman" w:hAnsi="Times number of dealsew Roman"/>
                <w:b/>
                <w:sz w:val="18"/>
                <w:szCs w:val="18"/>
                <w:lang w:val="en-US"/>
              </w:rPr>
              <w:t>ash flow</w:t>
            </w:r>
          </w:p>
        </w:tc>
        <w:tc>
          <w:tcPr>
            <w:tcW w:w="2452" w:type="dxa"/>
            <w:gridSpan w:val="2"/>
            <w:tcBorders>
              <w:top w:val="single" w:sz="4" w:space="0" w:color="auto"/>
              <w:left w:val="nil"/>
              <w:bottom w:val="single" w:sz="4" w:space="0" w:color="auto"/>
              <w:right w:val="single" w:sz="4" w:space="0" w:color="auto"/>
            </w:tcBorders>
          </w:tcPr>
          <w:p w14:paraId="30E879A5"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Audit quality</w:t>
            </w:r>
          </w:p>
        </w:tc>
      </w:tr>
      <w:tr w:rsidR="00203AFC" w:rsidRPr="00070A94" w14:paraId="211399B3" w14:textId="77777777" w:rsidTr="00F26EF7">
        <w:trPr>
          <w:trHeight w:val="205"/>
        </w:trPr>
        <w:tc>
          <w:tcPr>
            <w:tcW w:w="1767" w:type="dxa"/>
            <w:tcBorders>
              <w:top w:val="nil"/>
              <w:left w:val="single" w:sz="4" w:space="0" w:color="auto"/>
              <w:bottom w:val="nil"/>
              <w:right w:val="nil"/>
            </w:tcBorders>
          </w:tcPr>
          <w:p w14:paraId="583D6C52"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single" w:sz="4" w:space="0" w:color="auto"/>
              <w:left w:val="single" w:sz="4" w:space="0" w:color="auto"/>
              <w:bottom w:val="nil"/>
              <w:right w:val="nil"/>
            </w:tcBorders>
          </w:tcPr>
          <w:p w14:paraId="477175E2"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Large</w:t>
            </w:r>
          </w:p>
        </w:tc>
        <w:tc>
          <w:tcPr>
            <w:tcW w:w="1226" w:type="dxa"/>
            <w:tcBorders>
              <w:top w:val="single" w:sz="4" w:space="0" w:color="auto"/>
              <w:left w:val="nil"/>
              <w:bottom w:val="nil"/>
              <w:right w:val="nil"/>
            </w:tcBorders>
          </w:tcPr>
          <w:p w14:paraId="66C42EC0"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Small</w:t>
            </w:r>
          </w:p>
        </w:tc>
        <w:tc>
          <w:tcPr>
            <w:tcW w:w="1226" w:type="dxa"/>
            <w:tcBorders>
              <w:top w:val="single" w:sz="4" w:space="0" w:color="auto"/>
              <w:left w:val="nil"/>
              <w:bottom w:val="nil"/>
              <w:right w:val="nil"/>
            </w:tcBorders>
          </w:tcPr>
          <w:p w14:paraId="0F4258D0"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High</w:t>
            </w:r>
          </w:p>
        </w:tc>
        <w:tc>
          <w:tcPr>
            <w:tcW w:w="1226" w:type="dxa"/>
            <w:tcBorders>
              <w:top w:val="single" w:sz="4" w:space="0" w:color="auto"/>
              <w:left w:val="nil"/>
              <w:bottom w:val="nil"/>
              <w:right w:val="nil"/>
            </w:tcBorders>
          </w:tcPr>
          <w:p w14:paraId="7F55EDF6"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Low</w:t>
            </w:r>
          </w:p>
        </w:tc>
        <w:tc>
          <w:tcPr>
            <w:tcW w:w="1226" w:type="dxa"/>
            <w:tcBorders>
              <w:top w:val="single" w:sz="4" w:space="0" w:color="auto"/>
              <w:left w:val="nil"/>
              <w:bottom w:val="nil"/>
              <w:right w:val="nil"/>
            </w:tcBorders>
          </w:tcPr>
          <w:p w14:paraId="1E9704BC"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Multiple</w:t>
            </w:r>
          </w:p>
        </w:tc>
        <w:tc>
          <w:tcPr>
            <w:tcW w:w="1226" w:type="dxa"/>
            <w:tcBorders>
              <w:top w:val="single" w:sz="4" w:space="0" w:color="auto"/>
              <w:left w:val="nil"/>
              <w:bottom w:val="nil"/>
              <w:right w:val="nil"/>
            </w:tcBorders>
          </w:tcPr>
          <w:p w14:paraId="229D5845"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Single</w:t>
            </w:r>
          </w:p>
        </w:tc>
        <w:tc>
          <w:tcPr>
            <w:tcW w:w="1226" w:type="dxa"/>
            <w:tcBorders>
              <w:top w:val="single" w:sz="4" w:space="0" w:color="auto"/>
              <w:left w:val="single" w:sz="4" w:space="0" w:color="auto"/>
              <w:bottom w:val="nil"/>
              <w:right w:val="nil"/>
            </w:tcBorders>
          </w:tcPr>
          <w:p w14:paraId="09501CD8"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High</w:t>
            </w:r>
          </w:p>
        </w:tc>
        <w:tc>
          <w:tcPr>
            <w:tcW w:w="1226" w:type="dxa"/>
            <w:tcBorders>
              <w:top w:val="single" w:sz="4" w:space="0" w:color="auto"/>
              <w:left w:val="nil"/>
              <w:bottom w:val="nil"/>
              <w:right w:val="nil"/>
            </w:tcBorders>
          </w:tcPr>
          <w:p w14:paraId="616F52C6"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Low</w:t>
            </w:r>
          </w:p>
        </w:tc>
        <w:tc>
          <w:tcPr>
            <w:tcW w:w="1226" w:type="dxa"/>
            <w:tcBorders>
              <w:top w:val="single" w:sz="4" w:space="0" w:color="auto"/>
              <w:left w:val="nil"/>
              <w:bottom w:val="nil"/>
              <w:right w:val="nil"/>
            </w:tcBorders>
          </w:tcPr>
          <w:p w14:paraId="06C75AA3"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High</w:t>
            </w:r>
          </w:p>
        </w:tc>
        <w:tc>
          <w:tcPr>
            <w:tcW w:w="1226" w:type="dxa"/>
            <w:tcBorders>
              <w:top w:val="single" w:sz="4" w:space="0" w:color="auto"/>
              <w:left w:val="nil"/>
              <w:bottom w:val="nil"/>
              <w:right w:val="single" w:sz="4" w:space="0" w:color="auto"/>
            </w:tcBorders>
          </w:tcPr>
          <w:p w14:paraId="28ECD77D" w14:textId="77777777" w:rsidR="00203AFC" w:rsidRPr="006327A3"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6327A3">
              <w:rPr>
                <w:rFonts w:ascii="Times number of dealsew Roman" w:hAnsi="Times number of dealsew Roman"/>
                <w:b/>
                <w:sz w:val="18"/>
                <w:szCs w:val="18"/>
                <w:lang w:val="en-US"/>
              </w:rPr>
              <w:t>Low</w:t>
            </w:r>
          </w:p>
        </w:tc>
      </w:tr>
      <w:tr w:rsidR="00203AFC" w:rsidRPr="00070A94" w14:paraId="437F2232" w14:textId="77777777" w:rsidTr="00F26EF7">
        <w:trPr>
          <w:trHeight w:val="189"/>
        </w:trPr>
        <w:tc>
          <w:tcPr>
            <w:tcW w:w="1767" w:type="dxa"/>
            <w:tcBorders>
              <w:top w:val="single" w:sz="4" w:space="0" w:color="auto"/>
              <w:left w:val="single" w:sz="4" w:space="0" w:color="auto"/>
              <w:bottom w:val="nil"/>
              <w:right w:val="single" w:sz="4" w:space="0" w:color="auto"/>
            </w:tcBorders>
          </w:tcPr>
          <w:p w14:paraId="07FC1FDA"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Foreign sales ratio</w:t>
            </w:r>
          </w:p>
        </w:tc>
        <w:tc>
          <w:tcPr>
            <w:tcW w:w="1226" w:type="dxa"/>
            <w:tcBorders>
              <w:top w:val="single" w:sz="4" w:space="0" w:color="auto"/>
              <w:left w:val="single" w:sz="4" w:space="0" w:color="auto"/>
              <w:bottom w:val="nil"/>
              <w:right w:val="nil"/>
            </w:tcBorders>
          </w:tcPr>
          <w:p w14:paraId="6E5EAE0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0.023**</w:t>
            </w:r>
          </w:p>
        </w:tc>
        <w:tc>
          <w:tcPr>
            <w:tcW w:w="1226" w:type="dxa"/>
            <w:tcBorders>
              <w:top w:val="single" w:sz="4" w:space="0" w:color="auto"/>
              <w:left w:val="nil"/>
              <w:bottom w:val="nil"/>
              <w:right w:val="nil"/>
            </w:tcBorders>
          </w:tcPr>
          <w:p w14:paraId="41475FD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0.020</w:t>
            </w:r>
          </w:p>
        </w:tc>
        <w:tc>
          <w:tcPr>
            <w:tcW w:w="1226" w:type="dxa"/>
            <w:tcBorders>
              <w:top w:val="single" w:sz="4" w:space="0" w:color="auto"/>
              <w:left w:val="nil"/>
              <w:bottom w:val="nil"/>
              <w:right w:val="nil"/>
            </w:tcBorders>
          </w:tcPr>
          <w:p w14:paraId="6A33B8F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0.062***</w:t>
            </w:r>
          </w:p>
        </w:tc>
        <w:tc>
          <w:tcPr>
            <w:tcW w:w="1226" w:type="dxa"/>
            <w:tcBorders>
              <w:top w:val="single" w:sz="4" w:space="0" w:color="auto"/>
              <w:left w:val="nil"/>
              <w:bottom w:val="nil"/>
              <w:right w:val="nil"/>
            </w:tcBorders>
          </w:tcPr>
          <w:p w14:paraId="5D4B5549"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-0.008</w:t>
            </w:r>
          </w:p>
        </w:tc>
        <w:tc>
          <w:tcPr>
            <w:tcW w:w="1226" w:type="dxa"/>
            <w:tcBorders>
              <w:top w:val="single" w:sz="4" w:space="0" w:color="auto"/>
              <w:left w:val="nil"/>
              <w:bottom w:val="nil"/>
              <w:right w:val="nil"/>
            </w:tcBorders>
          </w:tcPr>
          <w:p w14:paraId="2E13B9E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0.021**</w:t>
            </w:r>
          </w:p>
        </w:tc>
        <w:tc>
          <w:tcPr>
            <w:tcW w:w="1226" w:type="dxa"/>
            <w:tcBorders>
              <w:top w:val="single" w:sz="4" w:space="0" w:color="auto"/>
              <w:left w:val="nil"/>
              <w:bottom w:val="nil"/>
              <w:right w:val="nil"/>
            </w:tcBorders>
          </w:tcPr>
          <w:p w14:paraId="45CF610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0.028</w:t>
            </w:r>
          </w:p>
        </w:tc>
        <w:tc>
          <w:tcPr>
            <w:tcW w:w="1226" w:type="dxa"/>
            <w:tcBorders>
              <w:top w:val="single" w:sz="4" w:space="0" w:color="auto"/>
              <w:left w:val="single" w:sz="4" w:space="0" w:color="auto"/>
              <w:bottom w:val="nil"/>
              <w:right w:val="nil"/>
            </w:tcBorders>
          </w:tcPr>
          <w:p w14:paraId="3FC942E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0.013</w:t>
            </w:r>
          </w:p>
        </w:tc>
        <w:tc>
          <w:tcPr>
            <w:tcW w:w="1226" w:type="dxa"/>
            <w:tcBorders>
              <w:top w:val="single" w:sz="4" w:space="0" w:color="auto"/>
              <w:left w:val="nil"/>
              <w:bottom w:val="nil"/>
              <w:right w:val="nil"/>
            </w:tcBorders>
          </w:tcPr>
          <w:p w14:paraId="27183BB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0.039**</w:t>
            </w:r>
          </w:p>
        </w:tc>
        <w:tc>
          <w:tcPr>
            <w:tcW w:w="1226" w:type="dxa"/>
            <w:tcBorders>
              <w:top w:val="single" w:sz="4" w:space="0" w:color="auto"/>
              <w:left w:val="nil"/>
              <w:bottom w:val="nil"/>
              <w:right w:val="nil"/>
            </w:tcBorders>
          </w:tcPr>
          <w:p w14:paraId="67B86E6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0.022***</w:t>
            </w:r>
          </w:p>
        </w:tc>
        <w:tc>
          <w:tcPr>
            <w:tcW w:w="1226" w:type="dxa"/>
            <w:tcBorders>
              <w:top w:val="single" w:sz="4" w:space="0" w:color="auto"/>
              <w:left w:val="nil"/>
              <w:bottom w:val="nil"/>
              <w:right w:val="single" w:sz="4" w:space="0" w:color="auto"/>
            </w:tcBorders>
          </w:tcPr>
          <w:p w14:paraId="296FDD0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0.016</w:t>
            </w:r>
          </w:p>
        </w:tc>
      </w:tr>
      <w:tr w:rsidR="00203AFC" w:rsidRPr="00070A94" w14:paraId="7E8AB8AE" w14:textId="77777777" w:rsidTr="00F26EF7">
        <w:trPr>
          <w:trHeight w:val="189"/>
        </w:trPr>
        <w:tc>
          <w:tcPr>
            <w:tcW w:w="1767" w:type="dxa"/>
            <w:tcBorders>
              <w:top w:val="nil"/>
              <w:left w:val="single" w:sz="4" w:space="0" w:color="auto"/>
              <w:bottom w:val="nil"/>
              <w:right w:val="single" w:sz="4" w:space="0" w:color="auto"/>
            </w:tcBorders>
          </w:tcPr>
          <w:p w14:paraId="7F4FAB08"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2E614E1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(0.013)</w:t>
            </w:r>
          </w:p>
        </w:tc>
        <w:tc>
          <w:tcPr>
            <w:tcW w:w="1226" w:type="dxa"/>
            <w:tcBorders>
              <w:top w:val="nil"/>
              <w:left w:val="nil"/>
              <w:bottom w:val="nil"/>
              <w:right w:val="nil"/>
            </w:tcBorders>
          </w:tcPr>
          <w:p w14:paraId="65FC94E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(0.187)</w:t>
            </w:r>
          </w:p>
        </w:tc>
        <w:tc>
          <w:tcPr>
            <w:tcW w:w="1226" w:type="dxa"/>
            <w:tcBorders>
              <w:top w:val="nil"/>
              <w:left w:val="nil"/>
              <w:bottom w:val="nil"/>
              <w:right w:val="nil"/>
            </w:tcBorders>
          </w:tcPr>
          <w:p w14:paraId="25E93AA3"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(0.004)</w:t>
            </w:r>
          </w:p>
        </w:tc>
        <w:tc>
          <w:tcPr>
            <w:tcW w:w="1226" w:type="dxa"/>
            <w:tcBorders>
              <w:top w:val="nil"/>
              <w:left w:val="nil"/>
              <w:bottom w:val="nil"/>
              <w:right w:val="nil"/>
            </w:tcBorders>
          </w:tcPr>
          <w:p w14:paraId="7F7B3516"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(0.781)</w:t>
            </w:r>
          </w:p>
        </w:tc>
        <w:tc>
          <w:tcPr>
            <w:tcW w:w="1226" w:type="dxa"/>
            <w:tcBorders>
              <w:top w:val="nil"/>
              <w:left w:val="nil"/>
              <w:bottom w:val="nil"/>
              <w:right w:val="nil"/>
            </w:tcBorders>
          </w:tcPr>
          <w:p w14:paraId="34B07DD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(0.023)</w:t>
            </w:r>
          </w:p>
        </w:tc>
        <w:tc>
          <w:tcPr>
            <w:tcW w:w="1226" w:type="dxa"/>
            <w:tcBorders>
              <w:top w:val="nil"/>
              <w:left w:val="nil"/>
              <w:bottom w:val="nil"/>
              <w:right w:val="nil"/>
            </w:tcBorders>
          </w:tcPr>
          <w:p w14:paraId="71D8437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(0.117)</w:t>
            </w:r>
          </w:p>
        </w:tc>
        <w:tc>
          <w:tcPr>
            <w:tcW w:w="1226" w:type="dxa"/>
            <w:tcBorders>
              <w:top w:val="nil"/>
              <w:left w:val="single" w:sz="4" w:space="0" w:color="auto"/>
              <w:bottom w:val="nil"/>
              <w:right w:val="nil"/>
            </w:tcBorders>
          </w:tcPr>
          <w:p w14:paraId="10A2474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(0.257)</w:t>
            </w:r>
          </w:p>
        </w:tc>
        <w:tc>
          <w:tcPr>
            <w:tcW w:w="1226" w:type="dxa"/>
            <w:tcBorders>
              <w:top w:val="nil"/>
              <w:left w:val="nil"/>
              <w:bottom w:val="nil"/>
              <w:right w:val="nil"/>
            </w:tcBorders>
          </w:tcPr>
          <w:p w14:paraId="3C95A7F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(0.011)</w:t>
            </w:r>
          </w:p>
        </w:tc>
        <w:tc>
          <w:tcPr>
            <w:tcW w:w="1226" w:type="dxa"/>
            <w:tcBorders>
              <w:top w:val="nil"/>
              <w:left w:val="nil"/>
              <w:bottom w:val="nil"/>
              <w:right w:val="nil"/>
            </w:tcBorders>
          </w:tcPr>
          <w:p w14:paraId="54589C0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(0.009)</w:t>
            </w:r>
          </w:p>
        </w:tc>
        <w:tc>
          <w:tcPr>
            <w:tcW w:w="1226" w:type="dxa"/>
            <w:tcBorders>
              <w:top w:val="nil"/>
              <w:left w:val="nil"/>
              <w:bottom w:val="nil"/>
              <w:right w:val="single" w:sz="4" w:space="0" w:color="auto"/>
            </w:tcBorders>
          </w:tcPr>
          <w:p w14:paraId="666652F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(0.320)</w:t>
            </w:r>
          </w:p>
        </w:tc>
      </w:tr>
      <w:tr w:rsidR="00203AFC" w:rsidRPr="00070A94" w14:paraId="63BF83E6" w14:textId="77777777" w:rsidTr="00F26EF7">
        <w:trPr>
          <w:trHeight w:val="189"/>
        </w:trPr>
        <w:tc>
          <w:tcPr>
            <w:tcW w:w="1767" w:type="dxa"/>
            <w:tcBorders>
              <w:top w:val="nil"/>
              <w:left w:val="single" w:sz="4" w:space="0" w:color="auto"/>
              <w:bottom w:val="nil"/>
              <w:right w:val="single" w:sz="4" w:space="0" w:color="auto"/>
            </w:tcBorders>
          </w:tcPr>
          <w:p w14:paraId="2ADBE652"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Size</w:t>
            </w:r>
          </w:p>
        </w:tc>
        <w:tc>
          <w:tcPr>
            <w:tcW w:w="1226" w:type="dxa"/>
            <w:tcBorders>
              <w:top w:val="nil"/>
              <w:left w:val="single" w:sz="4" w:space="0" w:color="auto"/>
              <w:bottom w:val="nil"/>
              <w:right w:val="nil"/>
            </w:tcBorders>
          </w:tcPr>
          <w:p w14:paraId="511F9C0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44B2646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nil"/>
              <w:bottom w:val="nil"/>
              <w:right w:val="nil"/>
            </w:tcBorders>
          </w:tcPr>
          <w:p w14:paraId="0AC2C0C7"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6C6A4158"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-0.009</w:t>
            </w:r>
          </w:p>
        </w:tc>
        <w:tc>
          <w:tcPr>
            <w:tcW w:w="1226" w:type="dxa"/>
            <w:tcBorders>
              <w:top w:val="nil"/>
              <w:left w:val="nil"/>
              <w:bottom w:val="nil"/>
              <w:right w:val="nil"/>
            </w:tcBorders>
          </w:tcPr>
          <w:p w14:paraId="4359CFD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67885E1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-0.006</w:t>
            </w:r>
          </w:p>
        </w:tc>
        <w:tc>
          <w:tcPr>
            <w:tcW w:w="1226" w:type="dxa"/>
            <w:tcBorders>
              <w:top w:val="nil"/>
              <w:left w:val="single" w:sz="4" w:space="0" w:color="auto"/>
              <w:bottom w:val="nil"/>
              <w:right w:val="nil"/>
            </w:tcBorders>
          </w:tcPr>
          <w:p w14:paraId="758DE45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nil"/>
            </w:tcBorders>
          </w:tcPr>
          <w:p w14:paraId="5F7E4EA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nil"/>
              <w:bottom w:val="nil"/>
              <w:right w:val="nil"/>
            </w:tcBorders>
          </w:tcPr>
          <w:p w14:paraId="0B9C1D2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single" w:sz="4" w:space="0" w:color="auto"/>
            </w:tcBorders>
          </w:tcPr>
          <w:p w14:paraId="7F18569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r>
      <w:tr w:rsidR="00203AFC" w:rsidRPr="00070A94" w14:paraId="059A6313" w14:textId="77777777" w:rsidTr="00F26EF7">
        <w:trPr>
          <w:trHeight w:val="205"/>
        </w:trPr>
        <w:tc>
          <w:tcPr>
            <w:tcW w:w="1767" w:type="dxa"/>
            <w:tcBorders>
              <w:top w:val="nil"/>
              <w:left w:val="single" w:sz="4" w:space="0" w:color="auto"/>
              <w:bottom w:val="nil"/>
              <w:right w:val="single" w:sz="4" w:space="0" w:color="auto"/>
            </w:tcBorders>
          </w:tcPr>
          <w:p w14:paraId="4533F7AE"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75B1A1F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(0.913)</w:t>
            </w:r>
          </w:p>
        </w:tc>
        <w:tc>
          <w:tcPr>
            <w:tcW w:w="1226" w:type="dxa"/>
            <w:tcBorders>
              <w:top w:val="nil"/>
              <w:left w:val="nil"/>
              <w:bottom w:val="nil"/>
              <w:right w:val="nil"/>
            </w:tcBorders>
          </w:tcPr>
          <w:p w14:paraId="3A9FF6D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(0.313)</w:t>
            </w:r>
          </w:p>
        </w:tc>
        <w:tc>
          <w:tcPr>
            <w:tcW w:w="1226" w:type="dxa"/>
            <w:tcBorders>
              <w:top w:val="nil"/>
              <w:left w:val="nil"/>
              <w:bottom w:val="nil"/>
              <w:right w:val="nil"/>
            </w:tcBorders>
          </w:tcPr>
          <w:p w14:paraId="25CE970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(0.927)</w:t>
            </w:r>
          </w:p>
        </w:tc>
        <w:tc>
          <w:tcPr>
            <w:tcW w:w="1226" w:type="dxa"/>
            <w:tcBorders>
              <w:top w:val="nil"/>
              <w:left w:val="nil"/>
              <w:bottom w:val="nil"/>
              <w:right w:val="nil"/>
            </w:tcBorders>
          </w:tcPr>
          <w:p w14:paraId="01842B4E"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(0.355)</w:t>
            </w:r>
          </w:p>
        </w:tc>
        <w:tc>
          <w:tcPr>
            <w:tcW w:w="1226" w:type="dxa"/>
            <w:tcBorders>
              <w:top w:val="nil"/>
              <w:left w:val="nil"/>
              <w:bottom w:val="nil"/>
              <w:right w:val="nil"/>
            </w:tcBorders>
          </w:tcPr>
          <w:p w14:paraId="467E015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(0.966)</w:t>
            </w:r>
          </w:p>
        </w:tc>
        <w:tc>
          <w:tcPr>
            <w:tcW w:w="1226" w:type="dxa"/>
            <w:tcBorders>
              <w:top w:val="nil"/>
              <w:left w:val="nil"/>
              <w:bottom w:val="nil"/>
              <w:right w:val="nil"/>
            </w:tcBorders>
          </w:tcPr>
          <w:p w14:paraId="6B0539D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(0.217)</w:t>
            </w:r>
          </w:p>
        </w:tc>
        <w:tc>
          <w:tcPr>
            <w:tcW w:w="1226" w:type="dxa"/>
            <w:tcBorders>
              <w:top w:val="nil"/>
              <w:left w:val="single" w:sz="4" w:space="0" w:color="auto"/>
              <w:bottom w:val="nil"/>
              <w:right w:val="nil"/>
            </w:tcBorders>
          </w:tcPr>
          <w:p w14:paraId="428817D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(0.511)</w:t>
            </w:r>
          </w:p>
        </w:tc>
        <w:tc>
          <w:tcPr>
            <w:tcW w:w="1226" w:type="dxa"/>
            <w:tcBorders>
              <w:top w:val="nil"/>
              <w:left w:val="nil"/>
              <w:bottom w:val="nil"/>
              <w:right w:val="nil"/>
            </w:tcBorders>
          </w:tcPr>
          <w:p w14:paraId="7A0751F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(0.271)</w:t>
            </w:r>
          </w:p>
        </w:tc>
        <w:tc>
          <w:tcPr>
            <w:tcW w:w="1226" w:type="dxa"/>
            <w:tcBorders>
              <w:top w:val="nil"/>
              <w:left w:val="nil"/>
              <w:bottom w:val="nil"/>
              <w:right w:val="nil"/>
            </w:tcBorders>
          </w:tcPr>
          <w:p w14:paraId="05E0802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(0.841)</w:t>
            </w:r>
          </w:p>
        </w:tc>
        <w:tc>
          <w:tcPr>
            <w:tcW w:w="1226" w:type="dxa"/>
            <w:tcBorders>
              <w:top w:val="nil"/>
              <w:left w:val="nil"/>
              <w:bottom w:val="nil"/>
              <w:right w:val="single" w:sz="4" w:space="0" w:color="auto"/>
            </w:tcBorders>
          </w:tcPr>
          <w:p w14:paraId="10A0D86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(0.298)</w:t>
            </w:r>
          </w:p>
        </w:tc>
      </w:tr>
      <w:tr w:rsidR="00203AFC" w:rsidRPr="00070A94" w14:paraId="18F9D2A0" w14:textId="77777777" w:rsidTr="00F26EF7">
        <w:trPr>
          <w:trHeight w:val="189"/>
        </w:trPr>
        <w:tc>
          <w:tcPr>
            <w:tcW w:w="1767" w:type="dxa"/>
            <w:tcBorders>
              <w:top w:val="nil"/>
              <w:left w:val="single" w:sz="4" w:space="0" w:color="auto"/>
              <w:bottom w:val="nil"/>
              <w:right w:val="single" w:sz="4" w:space="0" w:color="auto"/>
            </w:tcBorders>
          </w:tcPr>
          <w:p w14:paraId="0ED79537"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Cash ratio</w:t>
            </w:r>
          </w:p>
        </w:tc>
        <w:tc>
          <w:tcPr>
            <w:tcW w:w="1226" w:type="dxa"/>
            <w:tcBorders>
              <w:top w:val="nil"/>
              <w:left w:val="single" w:sz="4" w:space="0" w:color="auto"/>
              <w:bottom w:val="nil"/>
              <w:right w:val="nil"/>
            </w:tcBorders>
          </w:tcPr>
          <w:p w14:paraId="7F84132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0.006</w:t>
            </w:r>
          </w:p>
        </w:tc>
        <w:tc>
          <w:tcPr>
            <w:tcW w:w="1226" w:type="dxa"/>
            <w:tcBorders>
              <w:top w:val="nil"/>
              <w:left w:val="nil"/>
              <w:bottom w:val="nil"/>
              <w:right w:val="nil"/>
            </w:tcBorders>
          </w:tcPr>
          <w:p w14:paraId="08DEC30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-0.019</w:t>
            </w:r>
          </w:p>
        </w:tc>
        <w:tc>
          <w:tcPr>
            <w:tcW w:w="1226" w:type="dxa"/>
            <w:tcBorders>
              <w:top w:val="nil"/>
              <w:left w:val="nil"/>
              <w:bottom w:val="nil"/>
              <w:right w:val="nil"/>
            </w:tcBorders>
          </w:tcPr>
          <w:p w14:paraId="64EC24D3"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0.021</w:t>
            </w:r>
          </w:p>
        </w:tc>
        <w:tc>
          <w:tcPr>
            <w:tcW w:w="1226" w:type="dxa"/>
            <w:tcBorders>
              <w:top w:val="nil"/>
              <w:left w:val="nil"/>
              <w:bottom w:val="nil"/>
              <w:right w:val="nil"/>
            </w:tcBorders>
          </w:tcPr>
          <w:p w14:paraId="524DB19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-0.000</w:t>
            </w:r>
          </w:p>
        </w:tc>
        <w:tc>
          <w:tcPr>
            <w:tcW w:w="1226" w:type="dxa"/>
            <w:tcBorders>
              <w:top w:val="nil"/>
              <w:left w:val="nil"/>
              <w:bottom w:val="nil"/>
              <w:right w:val="nil"/>
            </w:tcBorders>
          </w:tcPr>
          <w:p w14:paraId="09A26F6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-0.006</w:t>
            </w:r>
          </w:p>
        </w:tc>
        <w:tc>
          <w:tcPr>
            <w:tcW w:w="1226" w:type="dxa"/>
            <w:tcBorders>
              <w:top w:val="nil"/>
              <w:left w:val="nil"/>
              <w:bottom w:val="nil"/>
              <w:right w:val="nil"/>
            </w:tcBorders>
          </w:tcPr>
          <w:p w14:paraId="3799A1A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0.016</w:t>
            </w:r>
          </w:p>
        </w:tc>
        <w:tc>
          <w:tcPr>
            <w:tcW w:w="1226" w:type="dxa"/>
            <w:tcBorders>
              <w:top w:val="nil"/>
              <w:left w:val="single" w:sz="4" w:space="0" w:color="auto"/>
              <w:bottom w:val="nil"/>
              <w:right w:val="nil"/>
            </w:tcBorders>
          </w:tcPr>
          <w:p w14:paraId="1BDC7E6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0.018</w:t>
            </w:r>
          </w:p>
        </w:tc>
        <w:tc>
          <w:tcPr>
            <w:tcW w:w="1226" w:type="dxa"/>
            <w:tcBorders>
              <w:top w:val="nil"/>
              <w:left w:val="nil"/>
              <w:bottom w:val="nil"/>
              <w:right w:val="nil"/>
            </w:tcBorders>
          </w:tcPr>
          <w:p w14:paraId="74EB233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-0.261***</w:t>
            </w:r>
          </w:p>
        </w:tc>
        <w:tc>
          <w:tcPr>
            <w:tcW w:w="1226" w:type="dxa"/>
            <w:tcBorders>
              <w:top w:val="nil"/>
              <w:left w:val="nil"/>
              <w:bottom w:val="nil"/>
              <w:right w:val="nil"/>
            </w:tcBorders>
          </w:tcPr>
          <w:p w14:paraId="7BB2EC5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0.011</w:t>
            </w:r>
          </w:p>
        </w:tc>
        <w:tc>
          <w:tcPr>
            <w:tcW w:w="1226" w:type="dxa"/>
            <w:tcBorders>
              <w:top w:val="nil"/>
              <w:left w:val="nil"/>
              <w:bottom w:val="nil"/>
              <w:right w:val="single" w:sz="4" w:space="0" w:color="auto"/>
            </w:tcBorders>
          </w:tcPr>
          <w:p w14:paraId="1A21AD1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-0.020</w:t>
            </w:r>
          </w:p>
        </w:tc>
      </w:tr>
      <w:tr w:rsidR="00203AFC" w:rsidRPr="00070A94" w14:paraId="5D4DA276" w14:textId="77777777" w:rsidTr="00F26EF7">
        <w:trPr>
          <w:trHeight w:val="189"/>
        </w:trPr>
        <w:tc>
          <w:tcPr>
            <w:tcW w:w="1767" w:type="dxa"/>
            <w:tcBorders>
              <w:top w:val="nil"/>
              <w:left w:val="single" w:sz="4" w:space="0" w:color="auto"/>
              <w:bottom w:val="nil"/>
              <w:right w:val="single" w:sz="4" w:space="0" w:color="auto"/>
            </w:tcBorders>
          </w:tcPr>
          <w:p w14:paraId="43120F5A"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26E3D79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(0.752)</w:t>
            </w:r>
          </w:p>
        </w:tc>
        <w:tc>
          <w:tcPr>
            <w:tcW w:w="1226" w:type="dxa"/>
            <w:tcBorders>
              <w:top w:val="nil"/>
              <w:left w:val="nil"/>
              <w:bottom w:val="nil"/>
              <w:right w:val="nil"/>
            </w:tcBorders>
          </w:tcPr>
          <w:p w14:paraId="0DD3C62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(0.374)</w:t>
            </w:r>
          </w:p>
        </w:tc>
        <w:tc>
          <w:tcPr>
            <w:tcW w:w="1226" w:type="dxa"/>
            <w:tcBorders>
              <w:top w:val="nil"/>
              <w:left w:val="nil"/>
              <w:bottom w:val="nil"/>
              <w:right w:val="nil"/>
            </w:tcBorders>
          </w:tcPr>
          <w:p w14:paraId="1064B1E3"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(0.625)</w:t>
            </w:r>
          </w:p>
        </w:tc>
        <w:tc>
          <w:tcPr>
            <w:tcW w:w="1226" w:type="dxa"/>
            <w:tcBorders>
              <w:top w:val="nil"/>
              <w:left w:val="nil"/>
              <w:bottom w:val="nil"/>
              <w:right w:val="nil"/>
            </w:tcBorders>
          </w:tcPr>
          <w:p w14:paraId="02091966"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(0.997)</w:t>
            </w:r>
          </w:p>
        </w:tc>
        <w:tc>
          <w:tcPr>
            <w:tcW w:w="1226" w:type="dxa"/>
            <w:tcBorders>
              <w:top w:val="nil"/>
              <w:left w:val="nil"/>
              <w:bottom w:val="nil"/>
              <w:right w:val="nil"/>
            </w:tcBorders>
          </w:tcPr>
          <w:p w14:paraId="32201FE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(0.737)</w:t>
            </w:r>
          </w:p>
        </w:tc>
        <w:tc>
          <w:tcPr>
            <w:tcW w:w="1226" w:type="dxa"/>
            <w:tcBorders>
              <w:top w:val="nil"/>
              <w:left w:val="nil"/>
              <w:bottom w:val="nil"/>
              <w:right w:val="nil"/>
            </w:tcBorders>
          </w:tcPr>
          <w:p w14:paraId="1575474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(0.593)</w:t>
            </w:r>
          </w:p>
        </w:tc>
        <w:tc>
          <w:tcPr>
            <w:tcW w:w="1226" w:type="dxa"/>
            <w:tcBorders>
              <w:top w:val="nil"/>
              <w:left w:val="single" w:sz="4" w:space="0" w:color="auto"/>
              <w:bottom w:val="nil"/>
              <w:right w:val="nil"/>
            </w:tcBorders>
          </w:tcPr>
          <w:p w14:paraId="4F3B3AA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(0.345)</w:t>
            </w:r>
          </w:p>
        </w:tc>
        <w:tc>
          <w:tcPr>
            <w:tcW w:w="1226" w:type="dxa"/>
            <w:tcBorders>
              <w:top w:val="nil"/>
              <w:left w:val="nil"/>
              <w:bottom w:val="nil"/>
              <w:right w:val="nil"/>
            </w:tcBorders>
          </w:tcPr>
          <w:p w14:paraId="2E46727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nil"/>
            </w:tcBorders>
          </w:tcPr>
          <w:p w14:paraId="5FA2DA0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(0.531)</w:t>
            </w:r>
          </w:p>
        </w:tc>
        <w:tc>
          <w:tcPr>
            <w:tcW w:w="1226" w:type="dxa"/>
            <w:tcBorders>
              <w:top w:val="nil"/>
              <w:left w:val="nil"/>
              <w:bottom w:val="nil"/>
              <w:right w:val="single" w:sz="4" w:space="0" w:color="auto"/>
            </w:tcBorders>
          </w:tcPr>
          <w:p w14:paraId="05926C3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(0.382)</w:t>
            </w:r>
          </w:p>
        </w:tc>
      </w:tr>
      <w:tr w:rsidR="00203AFC" w:rsidRPr="00070A94" w14:paraId="1463555F" w14:textId="77777777" w:rsidTr="00F26EF7">
        <w:trPr>
          <w:trHeight w:val="205"/>
        </w:trPr>
        <w:tc>
          <w:tcPr>
            <w:tcW w:w="1767" w:type="dxa"/>
            <w:tcBorders>
              <w:top w:val="nil"/>
              <w:left w:val="single" w:sz="4" w:space="0" w:color="auto"/>
              <w:bottom w:val="nil"/>
              <w:right w:val="single" w:sz="4" w:space="0" w:color="auto"/>
            </w:tcBorders>
          </w:tcPr>
          <w:p w14:paraId="065E8314"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Tobin's</w:t>
            </w:r>
          </w:p>
        </w:tc>
        <w:tc>
          <w:tcPr>
            <w:tcW w:w="1226" w:type="dxa"/>
            <w:tcBorders>
              <w:top w:val="nil"/>
              <w:left w:val="single" w:sz="4" w:space="0" w:color="auto"/>
              <w:bottom w:val="nil"/>
              <w:right w:val="nil"/>
            </w:tcBorders>
          </w:tcPr>
          <w:p w14:paraId="72D7538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49AD5EC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-0.006*</w:t>
            </w:r>
          </w:p>
        </w:tc>
        <w:tc>
          <w:tcPr>
            <w:tcW w:w="1226" w:type="dxa"/>
            <w:tcBorders>
              <w:top w:val="nil"/>
              <w:left w:val="nil"/>
              <w:bottom w:val="nil"/>
              <w:right w:val="nil"/>
            </w:tcBorders>
          </w:tcPr>
          <w:p w14:paraId="1B18E8C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25A806B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-0.014**</w:t>
            </w:r>
          </w:p>
        </w:tc>
        <w:tc>
          <w:tcPr>
            <w:tcW w:w="1226" w:type="dxa"/>
            <w:tcBorders>
              <w:top w:val="nil"/>
              <w:left w:val="nil"/>
              <w:bottom w:val="nil"/>
              <w:right w:val="nil"/>
            </w:tcBorders>
          </w:tcPr>
          <w:p w14:paraId="3A17940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-0.009***</w:t>
            </w:r>
          </w:p>
        </w:tc>
        <w:tc>
          <w:tcPr>
            <w:tcW w:w="1226" w:type="dxa"/>
            <w:tcBorders>
              <w:top w:val="nil"/>
              <w:left w:val="nil"/>
              <w:bottom w:val="nil"/>
              <w:right w:val="nil"/>
            </w:tcBorders>
          </w:tcPr>
          <w:p w14:paraId="35974ED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single" w:sz="4" w:space="0" w:color="auto"/>
              <w:bottom w:val="nil"/>
              <w:right w:val="nil"/>
            </w:tcBorders>
          </w:tcPr>
          <w:p w14:paraId="08B8C76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-0.010***</w:t>
            </w:r>
          </w:p>
        </w:tc>
        <w:tc>
          <w:tcPr>
            <w:tcW w:w="1226" w:type="dxa"/>
            <w:tcBorders>
              <w:top w:val="nil"/>
              <w:left w:val="nil"/>
              <w:bottom w:val="nil"/>
              <w:right w:val="nil"/>
            </w:tcBorders>
          </w:tcPr>
          <w:p w14:paraId="33C69BD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nil"/>
            </w:tcBorders>
          </w:tcPr>
          <w:p w14:paraId="6554CC9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single" w:sz="4" w:space="0" w:color="auto"/>
            </w:tcBorders>
          </w:tcPr>
          <w:p w14:paraId="013975A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-0.007*</w:t>
            </w:r>
          </w:p>
        </w:tc>
      </w:tr>
      <w:tr w:rsidR="00203AFC" w:rsidRPr="00070A94" w14:paraId="7F30A978" w14:textId="77777777" w:rsidTr="00F26EF7">
        <w:trPr>
          <w:trHeight w:val="189"/>
        </w:trPr>
        <w:tc>
          <w:tcPr>
            <w:tcW w:w="1767" w:type="dxa"/>
            <w:tcBorders>
              <w:top w:val="nil"/>
              <w:left w:val="single" w:sz="4" w:space="0" w:color="auto"/>
              <w:bottom w:val="nil"/>
              <w:right w:val="single" w:sz="4" w:space="0" w:color="auto"/>
            </w:tcBorders>
          </w:tcPr>
          <w:p w14:paraId="41CEDEDA"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38481F2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(0.930)</w:t>
            </w:r>
          </w:p>
        </w:tc>
        <w:tc>
          <w:tcPr>
            <w:tcW w:w="1226" w:type="dxa"/>
            <w:tcBorders>
              <w:top w:val="nil"/>
              <w:left w:val="nil"/>
              <w:bottom w:val="nil"/>
              <w:right w:val="nil"/>
            </w:tcBorders>
          </w:tcPr>
          <w:p w14:paraId="41E02E7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(0.068)</w:t>
            </w:r>
          </w:p>
        </w:tc>
        <w:tc>
          <w:tcPr>
            <w:tcW w:w="1226" w:type="dxa"/>
            <w:tcBorders>
              <w:top w:val="nil"/>
              <w:left w:val="nil"/>
              <w:bottom w:val="nil"/>
              <w:right w:val="nil"/>
            </w:tcBorders>
          </w:tcPr>
          <w:p w14:paraId="5063DC3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(0.936)</w:t>
            </w:r>
          </w:p>
        </w:tc>
        <w:tc>
          <w:tcPr>
            <w:tcW w:w="1226" w:type="dxa"/>
            <w:tcBorders>
              <w:top w:val="nil"/>
              <w:left w:val="nil"/>
              <w:bottom w:val="nil"/>
              <w:right w:val="nil"/>
            </w:tcBorders>
          </w:tcPr>
          <w:p w14:paraId="2203A796"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(0.034)</w:t>
            </w:r>
          </w:p>
        </w:tc>
        <w:tc>
          <w:tcPr>
            <w:tcW w:w="1226" w:type="dxa"/>
            <w:tcBorders>
              <w:top w:val="nil"/>
              <w:left w:val="nil"/>
              <w:bottom w:val="nil"/>
              <w:right w:val="nil"/>
            </w:tcBorders>
          </w:tcPr>
          <w:p w14:paraId="0140E02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nil"/>
            </w:tcBorders>
          </w:tcPr>
          <w:p w14:paraId="30E4675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(0.445)</w:t>
            </w:r>
          </w:p>
        </w:tc>
        <w:tc>
          <w:tcPr>
            <w:tcW w:w="1226" w:type="dxa"/>
            <w:tcBorders>
              <w:top w:val="nil"/>
              <w:left w:val="single" w:sz="4" w:space="0" w:color="auto"/>
              <w:bottom w:val="nil"/>
              <w:right w:val="nil"/>
            </w:tcBorders>
          </w:tcPr>
          <w:p w14:paraId="455DB51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nil"/>
            </w:tcBorders>
          </w:tcPr>
          <w:p w14:paraId="36F9576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(0.590)</w:t>
            </w:r>
          </w:p>
        </w:tc>
        <w:tc>
          <w:tcPr>
            <w:tcW w:w="1226" w:type="dxa"/>
            <w:tcBorders>
              <w:top w:val="nil"/>
              <w:left w:val="nil"/>
              <w:bottom w:val="nil"/>
              <w:right w:val="nil"/>
            </w:tcBorders>
          </w:tcPr>
          <w:p w14:paraId="169B38B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(0.388)</w:t>
            </w:r>
          </w:p>
        </w:tc>
        <w:tc>
          <w:tcPr>
            <w:tcW w:w="1226" w:type="dxa"/>
            <w:tcBorders>
              <w:top w:val="nil"/>
              <w:left w:val="nil"/>
              <w:bottom w:val="nil"/>
              <w:right w:val="single" w:sz="4" w:space="0" w:color="auto"/>
            </w:tcBorders>
          </w:tcPr>
          <w:p w14:paraId="5BDB17E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(0.061)</w:t>
            </w:r>
          </w:p>
        </w:tc>
      </w:tr>
      <w:tr w:rsidR="00203AFC" w:rsidRPr="00070A94" w14:paraId="1618E4FF" w14:textId="77777777" w:rsidTr="00F26EF7">
        <w:trPr>
          <w:trHeight w:val="205"/>
        </w:trPr>
        <w:tc>
          <w:tcPr>
            <w:tcW w:w="1767" w:type="dxa"/>
            <w:tcBorders>
              <w:top w:val="nil"/>
              <w:left w:val="single" w:sz="4" w:space="0" w:color="auto"/>
              <w:bottom w:val="nil"/>
              <w:right w:val="single" w:sz="4" w:space="0" w:color="auto"/>
            </w:tcBorders>
          </w:tcPr>
          <w:p w14:paraId="08E25569"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Leverage</w:t>
            </w:r>
          </w:p>
        </w:tc>
        <w:tc>
          <w:tcPr>
            <w:tcW w:w="1226" w:type="dxa"/>
            <w:tcBorders>
              <w:top w:val="nil"/>
              <w:left w:val="single" w:sz="4" w:space="0" w:color="auto"/>
              <w:bottom w:val="nil"/>
              <w:right w:val="nil"/>
            </w:tcBorders>
          </w:tcPr>
          <w:p w14:paraId="6DF3578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-0.009</w:t>
            </w:r>
          </w:p>
        </w:tc>
        <w:tc>
          <w:tcPr>
            <w:tcW w:w="1226" w:type="dxa"/>
            <w:tcBorders>
              <w:top w:val="nil"/>
              <w:left w:val="nil"/>
              <w:bottom w:val="nil"/>
              <w:right w:val="nil"/>
            </w:tcBorders>
          </w:tcPr>
          <w:p w14:paraId="2B71298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2F534ACE"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2969991A"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0.000</w:t>
            </w:r>
          </w:p>
        </w:tc>
        <w:tc>
          <w:tcPr>
            <w:tcW w:w="1226" w:type="dxa"/>
            <w:tcBorders>
              <w:top w:val="nil"/>
              <w:left w:val="nil"/>
              <w:bottom w:val="nil"/>
              <w:right w:val="nil"/>
            </w:tcBorders>
          </w:tcPr>
          <w:p w14:paraId="5323533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-0.007</w:t>
            </w:r>
          </w:p>
        </w:tc>
        <w:tc>
          <w:tcPr>
            <w:tcW w:w="1226" w:type="dxa"/>
            <w:tcBorders>
              <w:top w:val="nil"/>
              <w:left w:val="nil"/>
              <w:bottom w:val="nil"/>
              <w:right w:val="nil"/>
            </w:tcBorders>
          </w:tcPr>
          <w:p w14:paraId="0D3D080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single" w:sz="4" w:space="0" w:color="auto"/>
              <w:bottom w:val="nil"/>
              <w:right w:val="nil"/>
            </w:tcBorders>
          </w:tcPr>
          <w:p w14:paraId="7968D4B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45B5863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0.022</w:t>
            </w:r>
          </w:p>
        </w:tc>
        <w:tc>
          <w:tcPr>
            <w:tcW w:w="1226" w:type="dxa"/>
            <w:tcBorders>
              <w:top w:val="nil"/>
              <w:left w:val="nil"/>
              <w:bottom w:val="nil"/>
              <w:right w:val="nil"/>
            </w:tcBorders>
          </w:tcPr>
          <w:p w14:paraId="5FE9B64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single" w:sz="4" w:space="0" w:color="auto"/>
            </w:tcBorders>
          </w:tcPr>
          <w:p w14:paraId="2402AFA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0.008</w:t>
            </w:r>
          </w:p>
        </w:tc>
      </w:tr>
      <w:tr w:rsidR="00203AFC" w:rsidRPr="00070A94" w14:paraId="64F57046" w14:textId="77777777" w:rsidTr="00F26EF7">
        <w:trPr>
          <w:trHeight w:val="189"/>
        </w:trPr>
        <w:tc>
          <w:tcPr>
            <w:tcW w:w="1767" w:type="dxa"/>
            <w:tcBorders>
              <w:top w:val="nil"/>
              <w:left w:val="single" w:sz="4" w:space="0" w:color="auto"/>
              <w:bottom w:val="nil"/>
              <w:right w:val="single" w:sz="4" w:space="0" w:color="auto"/>
            </w:tcBorders>
          </w:tcPr>
          <w:p w14:paraId="5415C9E0"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62EE7BE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(0.539)</w:t>
            </w:r>
          </w:p>
        </w:tc>
        <w:tc>
          <w:tcPr>
            <w:tcW w:w="1226" w:type="dxa"/>
            <w:tcBorders>
              <w:top w:val="nil"/>
              <w:left w:val="nil"/>
              <w:bottom w:val="nil"/>
              <w:right w:val="nil"/>
            </w:tcBorders>
          </w:tcPr>
          <w:p w14:paraId="72142B7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(0.271)</w:t>
            </w:r>
          </w:p>
        </w:tc>
        <w:tc>
          <w:tcPr>
            <w:tcW w:w="1226" w:type="dxa"/>
            <w:tcBorders>
              <w:top w:val="nil"/>
              <w:left w:val="nil"/>
              <w:bottom w:val="nil"/>
              <w:right w:val="nil"/>
            </w:tcBorders>
          </w:tcPr>
          <w:p w14:paraId="0AD4CA01"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(0.985)</w:t>
            </w:r>
          </w:p>
        </w:tc>
        <w:tc>
          <w:tcPr>
            <w:tcW w:w="1226" w:type="dxa"/>
            <w:tcBorders>
              <w:top w:val="nil"/>
              <w:left w:val="nil"/>
              <w:bottom w:val="nil"/>
              <w:right w:val="nil"/>
            </w:tcBorders>
          </w:tcPr>
          <w:p w14:paraId="20564462"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(0.975)</w:t>
            </w:r>
          </w:p>
        </w:tc>
        <w:tc>
          <w:tcPr>
            <w:tcW w:w="1226" w:type="dxa"/>
            <w:tcBorders>
              <w:top w:val="nil"/>
              <w:left w:val="nil"/>
              <w:bottom w:val="nil"/>
              <w:right w:val="nil"/>
            </w:tcBorders>
          </w:tcPr>
          <w:p w14:paraId="288A2A0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(0.590)</w:t>
            </w:r>
          </w:p>
        </w:tc>
        <w:tc>
          <w:tcPr>
            <w:tcW w:w="1226" w:type="dxa"/>
            <w:tcBorders>
              <w:top w:val="nil"/>
              <w:left w:val="nil"/>
              <w:bottom w:val="nil"/>
              <w:right w:val="nil"/>
            </w:tcBorders>
          </w:tcPr>
          <w:p w14:paraId="577B6B3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(0.949)</w:t>
            </w:r>
          </w:p>
        </w:tc>
        <w:tc>
          <w:tcPr>
            <w:tcW w:w="1226" w:type="dxa"/>
            <w:tcBorders>
              <w:top w:val="nil"/>
              <w:left w:val="single" w:sz="4" w:space="0" w:color="auto"/>
              <w:bottom w:val="nil"/>
              <w:right w:val="nil"/>
            </w:tcBorders>
          </w:tcPr>
          <w:p w14:paraId="34CD15E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(0.693)</w:t>
            </w:r>
          </w:p>
        </w:tc>
        <w:tc>
          <w:tcPr>
            <w:tcW w:w="1226" w:type="dxa"/>
            <w:tcBorders>
              <w:top w:val="nil"/>
              <w:left w:val="nil"/>
              <w:bottom w:val="nil"/>
              <w:right w:val="nil"/>
            </w:tcBorders>
          </w:tcPr>
          <w:p w14:paraId="3ACE924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(0.209)</w:t>
            </w:r>
          </w:p>
        </w:tc>
        <w:tc>
          <w:tcPr>
            <w:tcW w:w="1226" w:type="dxa"/>
            <w:tcBorders>
              <w:top w:val="nil"/>
              <w:left w:val="nil"/>
              <w:bottom w:val="nil"/>
              <w:right w:val="nil"/>
            </w:tcBorders>
          </w:tcPr>
          <w:p w14:paraId="21CF0A6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(0.269)</w:t>
            </w:r>
          </w:p>
        </w:tc>
        <w:tc>
          <w:tcPr>
            <w:tcW w:w="1226" w:type="dxa"/>
            <w:tcBorders>
              <w:top w:val="nil"/>
              <w:left w:val="nil"/>
              <w:bottom w:val="nil"/>
              <w:right w:val="single" w:sz="4" w:space="0" w:color="auto"/>
            </w:tcBorders>
          </w:tcPr>
          <w:p w14:paraId="1ECE21D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(0.343)</w:t>
            </w:r>
          </w:p>
        </w:tc>
      </w:tr>
      <w:tr w:rsidR="00203AFC" w:rsidRPr="00070A94" w14:paraId="549906EB" w14:textId="77777777" w:rsidTr="00F26EF7">
        <w:trPr>
          <w:trHeight w:val="189"/>
        </w:trPr>
        <w:tc>
          <w:tcPr>
            <w:tcW w:w="1767" w:type="dxa"/>
            <w:tcBorders>
              <w:top w:val="nil"/>
              <w:left w:val="single" w:sz="4" w:space="0" w:color="auto"/>
              <w:bottom w:val="nil"/>
              <w:right w:val="single" w:sz="4" w:space="0" w:color="auto"/>
            </w:tcBorders>
          </w:tcPr>
          <w:p w14:paraId="36E12398"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Intangibles</w:t>
            </w:r>
          </w:p>
        </w:tc>
        <w:tc>
          <w:tcPr>
            <w:tcW w:w="1226" w:type="dxa"/>
            <w:tcBorders>
              <w:top w:val="nil"/>
              <w:left w:val="single" w:sz="4" w:space="0" w:color="auto"/>
              <w:bottom w:val="nil"/>
              <w:right w:val="nil"/>
            </w:tcBorders>
          </w:tcPr>
          <w:p w14:paraId="761F42D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28548DB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-0.026</w:t>
            </w:r>
          </w:p>
        </w:tc>
        <w:tc>
          <w:tcPr>
            <w:tcW w:w="1226" w:type="dxa"/>
            <w:tcBorders>
              <w:top w:val="nil"/>
              <w:left w:val="nil"/>
              <w:bottom w:val="nil"/>
              <w:right w:val="nil"/>
            </w:tcBorders>
          </w:tcPr>
          <w:p w14:paraId="4ECDB4AB"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0.013</w:t>
            </w:r>
          </w:p>
        </w:tc>
        <w:tc>
          <w:tcPr>
            <w:tcW w:w="1226" w:type="dxa"/>
            <w:tcBorders>
              <w:top w:val="nil"/>
              <w:left w:val="nil"/>
              <w:bottom w:val="nil"/>
              <w:right w:val="nil"/>
            </w:tcBorders>
          </w:tcPr>
          <w:p w14:paraId="4498E262"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-0.008</w:t>
            </w:r>
          </w:p>
        </w:tc>
        <w:tc>
          <w:tcPr>
            <w:tcW w:w="1226" w:type="dxa"/>
            <w:tcBorders>
              <w:top w:val="nil"/>
              <w:left w:val="nil"/>
              <w:bottom w:val="nil"/>
              <w:right w:val="nil"/>
            </w:tcBorders>
          </w:tcPr>
          <w:p w14:paraId="3831906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-0.015</w:t>
            </w:r>
          </w:p>
        </w:tc>
        <w:tc>
          <w:tcPr>
            <w:tcW w:w="1226" w:type="dxa"/>
            <w:tcBorders>
              <w:top w:val="nil"/>
              <w:left w:val="nil"/>
              <w:bottom w:val="nil"/>
              <w:right w:val="nil"/>
            </w:tcBorders>
          </w:tcPr>
          <w:p w14:paraId="607DD89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single" w:sz="4" w:space="0" w:color="auto"/>
              <w:bottom w:val="nil"/>
              <w:right w:val="nil"/>
            </w:tcBorders>
          </w:tcPr>
          <w:p w14:paraId="56EA3D5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0.005</w:t>
            </w:r>
          </w:p>
        </w:tc>
        <w:tc>
          <w:tcPr>
            <w:tcW w:w="1226" w:type="dxa"/>
            <w:tcBorders>
              <w:top w:val="nil"/>
              <w:left w:val="nil"/>
              <w:bottom w:val="nil"/>
              <w:right w:val="nil"/>
            </w:tcBorders>
          </w:tcPr>
          <w:p w14:paraId="7341214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-0.021</w:t>
            </w:r>
          </w:p>
        </w:tc>
        <w:tc>
          <w:tcPr>
            <w:tcW w:w="1226" w:type="dxa"/>
            <w:tcBorders>
              <w:top w:val="nil"/>
              <w:left w:val="nil"/>
              <w:bottom w:val="nil"/>
              <w:right w:val="nil"/>
            </w:tcBorders>
          </w:tcPr>
          <w:p w14:paraId="24A7853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-0.014</w:t>
            </w:r>
          </w:p>
        </w:tc>
        <w:tc>
          <w:tcPr>
            <w:tcW w:w="1226" w:type="dxa"/>
            <w:tcBorders>
              <w:top w:val="nil"/>
              <w:left w:val="nil"/>
              <w:bottom w:val="nil"/>
              <w:right w:val="single" w:sz="4" w:space="0" w:color="auto"/>
            </w:tcBorders>
          </w:tcPr>
          <w:p w14:paraId="49AEDE7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-0.031</w:t>
            </w:r>
          </w:p>
        </w:tc>
      </w:tr>
      <w:tr w:rsidR="00203AFC" w:rsidRPr="00070A94" w14:paraId="6FBF2085" w14:textId="77777777" w:rsidTr="00F26EF7">
        <w:trPr>
          <w:trHeight w:val="205"/>
        </w:trPr>
        <w:tc>
          <w:tcPr>
            <w:tcW w:w="1767" w:type="dxa"/>
            <w:tcBorders>
              <w:top w:val="nil"/>
              <w:left w:val="single" w:sz="4" w:space="0" w:color="auto"/>
              <w:bottom w:val="nil"/>
              <w:right w:val="single" w:sz="4" w:space="0" w:color="auto"/>
            </w:tcBorders>
          </w:tcPr>
          <w:p w14:paraId="0DAB4C1A"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7F93360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(0.996)</w:t>
            </w:r>
          </w:p>
        </w:tc>
        <w:tc>
          <w:tcPr>
            <w:tcW w:w="1226" w:type="dxa"/>
            <w:tcBorders>
              <w:top w:val="nil"/>
              <w:left w:val="nil"/>
              <w:bottom w:val="nil"/>
              <w:right w:val="nil"/>
            </w:tcBorders>
          </w:tcPr>
          <w:p w14:paraId="4D8D317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(0.239)</w:t>
            </w:r>
          </w:p>
        </w:tc>
        <w:tc>
          <w:tcPr>
            <w:tcW w:w="1226" w:type="dxa"/>
            <w:tcBorders>
              <w:top w:val="nil"/>
              <w:left w:val="nil"/>
              <w:bottom w:val="nil"/>
              <w:right w:val="nil"/>
            </w:tcBorders>
          </w:tcPr>
          <w:p w14:paraId="3CAF8A9B"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(0.670)</w:t>
            </w:r>
          </w:p>
        </w:tc>
        <w:tc>
          <w:tcPr>
            <w:tcW w:w="1226" w:type="dxa"/>
            <w:tcBorders>
              <w:top w:val="nil"/>
              <w:left w:val="nil"/>
              <w:bottom w:val="nil"/>
              <w:right w:val="nil"/>
            </w:tcBorders>
          </w:tcPr>
          <w:p w14:paraId="3565371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(0.853)</w:t>
            </w:r>
          </w:p>
        </w:tc>
        <w:tc>
          <w:tcPr>
            <w:tcW w:w="1226" w:type="dxa"/>
            <w:tcBorders>
              <w:top w:val="nil"/>
              <w:left w:val="nil"/>
              <w:bottom w:val="nil"/>
              <w:right w:val="nil"/>
            </w:tcBorders>
          </w:tcPr>
          <w:p w14:paraId="07007FC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(0.325)</w:t>
            </w:r>
          </w:p>
        </w:tc>
        <w:tc>
          <w:tcPr>
            <w:tcW w:w="1226" w:type="dxa"/>
            <w:tcBorders>
              <w:top w:val="nil"/>
              <w:left w:val="nil"/>
              <w:bottom w:val="nil"/>
              <w:right w:val="nil"/>
            </w:tcBorders>
          </w:tcPr>
          <w:p w14:paraId="39337F4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(0.935)</w:t>
            </w:r>
          </w:p>
        </w:tc>
        <w:tc>
          <w:tcPr>
            <w:tcW w:w="1226" w:type="dxa"/>
            <w:tcBorders>
              <w:top w:val="nil"/>
              <w:left w:val="single" w:sz="4" w:space="0" w:color="auto"/>
              <w:bottom w:val="nil"/>
              <w:right w:val="nil"/>
            </w:tcBorders>
          </w:tcPr>
          <w:p w14:paraId="07A70CF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(0.791)</w:t>
            </w:r>
          </w:p>
        </w:tc>
        <w:tc>
          <w:tcPr>
            <w:tcW w:w="1226" w:type="dxa"/>
            <w:tcBorders>
              <w:top w:val="nil"/>
              <w:left w:val="nil"/>
              <w:bottom w:val="nil"/>
              <w:right w:val="nil"/>
            </w:tcBorders>
          </w:tcPr>
          <w:p w14:paraId="2EA9BD8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(0.298)</w:t>
            </w:r>
          </w:p>
        </w:tc>
        <w:tc>
          <w:tcPr>
            <w:tcW w:w="1226" w:type="dxa"/>
            <w:tcBorders>
              <w:top w:val="nil"/>
              <w:left w:val="nil"/>
              <w:bottom w:val="nil"/>
              <w:right w:val="nil"/>
            </w:tcBorders>
          </w:tcPr>
          <w:p w14:paraId="40D863F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(0.356)</w:t>
            </w:r>
          </w:p>
        </w:tc>
        <w:tc>
          <w:tcPr>
            <w:tcW w:w="1226" w:type="dxa"/>
            <w:tcBorders>
              <w:top w:val="nil"/>
              <w:left w:val="nil"/>
              <w:bottom w:val="nil"/>
              <w:right w:val="single" w:sz="4" w:space="0" w:color="auto"/>
            </w:tcBorders>
          </w:tcPr>
          <w:p w14:paraId="487FF3F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(0.164)</w:t>
            </w:r>
          </w:p>
        </w:tc>
      </w:tr>
      <w:tr w:rsidR="00203AFC" w:rsidRPr="00070A94" w14:paraId="2C9ABD3C" w14:textId="77777777" w:rsidTr="00F26EF7">
        <w:trPr>
          <w:trHeight w:val="189"/>
        </w:trPr>
        <w:tc>
          <w:tcPr>
            <w:tcW w:w="1767" w:type="dxa"/>
            <w:tcBorders>
              <w:top w:val="nil"/>
              <w:left w:val="single" w:sz="4" w:space="0" w:color="auto"/>
              <w:bottom w:val="nil"/>
              <w:right w:val="single" w:sz="4" w:space="0" w:color="auto"/>
            </w:tcBorders>
          </w:tcPr>
          <w:p w14:paraId="124F8DB3"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Age</w:t>
            </w:r>
          </w:p>
        </w:tc>
        <w:tc>
          <w:tcPr>
            <w:tcW w:w="1226" w:type="dxa"/>
            <w:tcBorders>
              <w:top w:val="nil"/>
              <w:left w:val="single" w:sz="4" w:space="0" w:color="auto"/>
              <w:bottom w:val="nil"/>
              <w:right w:val="nil"/>
            </w:tcBorders>
          </w:tcPr>
          <w:p w14:paraId="10FBB76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23B8178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0.006</w:t>
            </w:r>
          </w:p>
        </w:tc>
        <w:tc>
          <w:tcPr>
            <w:tcW w:w="1226" w:type="dxa"/>
            <w:tcBorders>
              <w:top w:val="nil"/>
              <w:left w:val="nil"/>
              <w:bottom w:val="nil"/>
              <w:right w:val="nil"/>
            </w:tcBorders>
          </w:tcPr>
          <w:p w14:paraId="686A79F7"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0.014*</w:t>
            </w:r>
          </w:p>
        </w:tc>
        <w:tc>
          <w:tcPr>
            <w:tcW w:w="1226" w:type="dxa"/>
            <w:tcBorders>
              <w:top w:val="nil"/>
              <w:left w:val="nil"/>
              <w:bottom w:val="nil"/>
              <w:right w:val="nil"/>
            </w:tcBorders>
          </w:tcPr>
          <w:p w14:paraId="57D5EB38"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0.006</w:t>
            </w:r>
          </w:p>
        </w:tc>
        <w:tc>
          <w:tcPr>
            <w:tcW w:w="1226" w:type="dxa"/>
            <w:tcBorders>
              <w:top w:val="nil"/>
              <w:left w:val="nil"/>
              <w:bottom w:val="nil"/>
              <w:right w:val="nil"/>
            </w:tcBorders>
          </w:tcPr>
          <w:p w14:paraId="44ADB22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5698C18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0.009</w:t>
            </w:r>
          </w:p>
        </w:tc>
        <w:tc>
          <w:tcPr>
            <w:tcW w:w="1226" w:type="dxa"/>
            <w:tcBorders>
              <w:top w:val="nil"/>
              <w:left w:val="single" w:sz="4" w:space="0" w:color="auto"/>
              <w:bottom w:val="nil"/>
              <w:right w:val="nil"/>
            </w:tcBorders>
          </w:tcPr>
          <w:p w14:paraId="3D457B2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2D92BE4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nil"/>
              <w:bottom w:val="nil"/>
              <w:right w:val="nil"/>
            </w:tcBorders>
          </w:tcPr>
          <w:p w14:paraId="719B1A6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single" w:sz="4" w:space="0" w:color="auto"/>
            </w:tcBorders>
          </w:tcPr>
          <w:p w14:paraId="66502B5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r>
      <w:tr w:rsidR="00203AFC" w:rsidRPr="00070A94" w14:paraId="35749F82" w14:textId="77777777" w:rsidTr="00F26EF7">
        <w:trPr>
          <w:trHeight w:val="189"/>
        </w:trPr>
        <w:tc>
          <w:tcPr>
            <w:tcW w:w="1767" w:type="dxa"/>
            <w:tcBorders>
              <w:top w:val="nil"/>
              <w:left w:val="single" w:sz="4" w:space="0" w:color="auto"/>
              <w:bottom w:val="nil"/>
              <w:right w:val="single" w:sz="4" w:space="0" w:color="auto"/>
            </w:tcBorders>
          </w:tcPr>
          <w:p w14:paraId="475A7579"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7459722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(0.846)</w:t>
            </w:r>
          </w:p>
        </w:tc>
        <w:tc>
          <w:tcPr>
            <w:tcW w:w="1226" w:type="dxa"/>
            <w:tcBorders>
              <w:top w:val="nil"/>
              <w:left w:val="nil"/>
              <w:bottom w:val="nil"/>
              <w:right w:val="nil"/>
            </w:tcBorders>
          </w:tcPr>
          <w:p w14:paraId="267D422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(0.188)</w:t>
            </w:r>
          </w:p>
        </w:tc>
        <w:tc>
          <w:tcPr>
            <w:tcW w:w="1226" w:type="dxa"/>
            <w:tcBorders>
              <w:top w:val="nil"/>
              <w:left w:val="nil"/>
              <w:bottom w:val="nil"/>
              <w:right w:val="nil"/>
            </w:tcBorders>
          </w:tcPr>
          <w:p w14:paraId="2E5F6893"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(0.088)</w:t>
            </w:r>
          </w:p>
        </w:tc>
        <w:tc>
          <w:tcPr>
            <w:tcW w:w="1226" w:type="dxa"/>
            <w:tcBorders>
              <w:top w:val="nil"/>
              <w:left w:val="nil"/>
              <w:bottom w:val="nil"/>
              <w:right w:val="nil"/>
            </w:tcBorders>
          </w:tcPr>
          <w:p w14:paraId="1D3B8ECB"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(0.471)</w:t>
            </w:r>
          </w:p>
        </w:tc>
        <w:tc>
          <w:tcPr>
            <w:tcW w:w="1226" w:type="dxa"/>
            <w:tcBorders>
              <w:top w:val="nil"/>
              <w:left w:val="nil"/>
              <w:bottom w:val="nil"/>
              <w:right w:val="nil"/>
            </w:tcBorders>
          </w:tcPr>
          <w:p w14:paraId="10E1CED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(0.878)</w:t>
            </w:r>
          </w:p>
        </w:tc>
        <w:tc>
          <w:tcPr>
            <w:tcW w:w="1226" w:type="dxa"/>
            <w:tcBorders>
              <w:top w:val="nil"/>
              <w:left w:val="nil"/>
              <w:bottom w:val="nil"/>
              <w:right w:val="nil"/>
            </w:tcBorders>
          </w:tcPr>
          <w:p w14:paraId="41C9312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(0.222)</w:t>
            </w:r>
          </w:p>
        </w:tc>
        <w:tc>
          <w:tcPr>
            <w:tcW w:w="1226" w:type="dxa"/>
            <w:tcBorders>
              <w:top w:val="nil"/>
              <w:left w:val="single" w:sz="4" w:space="0" w:color="auto"/>
              <w:bottom w:val="nil"/>
              <w:right w:val="nil"/>
            </w:tcBorders>
          </w:tcPr>
          <w:p w14:paraId="5E6F623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(0.750)</w:t>
            </w:r>
          </w:p>
        </w:tc>
        <w:tc>
          <w:tcPr>
            <w:tcW w:w="1226" w:type="dxa"/>
            <w:tcBorders>
              <w:top w:val="nil"/>
              <w:left w:val="nil"/>
              <w:bottom w:val="nil"/>
              <w:right w:val="nil"/>
            </w:tcBorders>
          </w:tcPr>
          <w:p w14:paraId="7218730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(0.442)</w:t>
            </w:r>
          </w:p>
        </w:tc>
        <w:tc>
          <w:tcPr>
            <w:tcW w:w="1226" w:type="dxa"/>
            <w:tcBorders>
              <w:top w:val="nil"/>
              <w:left w:val="nil"/>
              <w:bottom w:val="nil"/>
              <w:right w:val="nil"/>
            </w:tcBorders>
          </w:tcPr>
          <w:p w14:paraId="2F02E96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(0.548)</w:t>
            </w:r>
          </w:p>
        </w:tc>
        <w:tc>
          <w:tcPr>
            <w:tcW w:w="1226" w:type="dxa"/>
            <w:tcBorders>
              <w:top w:val="nil"/>
              <w:left w:val="nil"/>
              <w:bottom w:val="nil"/>
              <w:right w:val="single" w:sz="4" w:space="0" w:color="auto"/>
            </w:tcBorders>
          </w:tcPr>
          <w:p w14:paraId="1DC1F8D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(0.615)</w:t>
            </w:r>
          </w:p>
        </w:tc>
      </w:tr>
      <w:tr w:rsidR="00203AFC" w:rsidRPr="00070A94" w14:paraId="3280B2F1" w14:textId="77777777" w:rsidTr="00F26EF7">
        <w:trPr>
          <w:trHeight w:val="205"/>
        </w:trPr>
        <w:tc>
          <w:tcPr>
            <w:tcW w:w="1767" w:type="dxa"/>
            <w:tcBorders>
              <w:top w:val="nil"/>
              <w:left w:val="single" w:sz="4" w:space="0" w:color="auto"/>
              <w:bottom w:val="nil"/>
              <w:right w:val="single" w:sz="4" w:space="0" w:color="auto"/>
            </w:tcBorders>
          </w:tcPr>
          <w:p w14:paraId="56180FAC"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Foreign target</w:t>
            </w:r>
          </w:p>
        </w:tc>
        <w:tc>
          <w:tcPr>
            <w:tcW w:w="1226" w:type="dxa"/>
            <w:tcBorders>
              <w:top w:val="nil"/>
              <w:left w:val="single" w:sz="4" w:space="0" w:color="auto"/>
              <w:bottom w:val="nil"/>
              <w:right w:val="nil"/>
            </w:tcBorders>
          </w:tcPr>
          <w:p w14:paraId="741E245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4364AB7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0812E54D"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57F3721E"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0.005</w:t>
            </w:r>
          </w:p>
        </w:tc>
        <w:tc>
          <w:tcPr>
            <w:tcW w:w="1226" w:type="dxa"/>
            <w:tcBorders>
              <w:top w:val="nil"/>
              <w:left w:val="nil"/>
              <w:bottom w:val="nil"/>
              <w:right w:val="nil"/>
            </w:tcBorders>
          </w:tcPr>
          <w:p w14:paraId="316DDD1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5EC870C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single" w:sz="4" w:space="0" w:color="auto"/>
              <w:bottom w:val="nil"/>
              <w:right w:val="nil"/>
            </w:tcBorders>
          </w:tcPr>
          <w:p w14:paraId="4A9C95C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742AF8A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2F9277E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single" w:sz="4" w:space="0" w:color="auto"/>
            </w:tcBorders>
          </w:tcPr>
          <w:p w14:paraId="210E091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r>
      <w:tr w:rsidR="00203AFC" w:rsidRPr="00070A94" w14:paraId="48410AE6" w14:textId="77777777" w:rsidTr="00F26EF7">
        <w:trPr>
          <w:trHeight w:val="189"/>
        </w:trPr>
        <w:tc>
          <w:tcPr>
            <w:tcW w:w="1767" w:type="dxa"/>
            <w:tcBorders>
              <w:top w:val="nil"/>
              <w:left w:val="single" w:sz="4" w:space="0" w:color="auto"/>
              <w:bottom w:val="nil"/>
              <w:right w:val="single" w:sz="4" w:space="0" w:color="auto"/>
            </w:tcBorders>
          </w:tcPr>
          <w:p w14:paraId="0E5DA8BC"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3A1EFE5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(0.630)</w:t>
            </w:r>
          </w:p>
        </w:tc>
        <w:tc>
          <w:tcPr>
            <w:tcW w:w="1226" w:type="dxa"/>
            <w:tcBorders>
              <w:top w:val="nil"/>
              <w:left w:val="nil"/>
              <w:bottom w:val="nil"/>
              <w:right w:val="nil"/>
            </w:tcBorders>
          </w:tcPr>
          <w:p w14:paraId="520FA1A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(0.828)</w:t>
            </w:r>
          </w:p>
        </w:tc>
        <w:tc>
          <w:tcPr>
            <w:tcW w:w="1226" w:type="dxa"/>
            <w:tcBorders>
              <w:top w:val="nil"/>
              <w:left w:val="nil"/>
              <w:bottom w:val="nil"/>
              <w:right w:val="nil"/>
            </w:tcBorders>
          </w:tcPr>
          <w:p w14:paraId="3CBA366D"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(0.717)</w:t>
            </w:r>
          </w:p>
        </w:tc>
        <w:tc>
          <w:tcPr>
            <w:tcW w:w="1226" w:type="dxa"/>
            <w:tcBorders>
              <w:top w:val="nil"/>
              <w:left w:val="nil"/>
              <w:bottom w:val="nil"/>
              <w:right w:val="nil"/>
            </w:tcBorders>
          </w:tcPr>
          <w:p w14:paraId="4EC6BF80"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(0.415)</w:t>
            </w:r>
          </w:p>
        </w:tc>
        <w:tc>
          <w:tcPr>
            <w:tcW w:w="1226" w:type="dxa"/>
            <w:tcBorders>
              <w:top w:val="nil"/>
              <w:left w:val="nil"/>
              <w:bottom w:val="nil"/>
              <w:right w:val="nil"/>
            </w:tcBorders>
          </w:tcPr>
          <w:p w14:paraId="39AD6B6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(0.963)</w:t>
            </w:r>
          </w:p>
        </w:tc>
        <w:tc>
          <w:tcPr>
            <w:tcW w:w="1226" w:type="dxa"/>
            <w:tcBorders>
              <w:top w:val="nil"/>
              <w:left w:val="nil"/>
              <w:bottom w:val="nil"/>
              <w:right w:val="nil"/>
            </w:tcBorders>
          </w:tcPr>
          <w:p w14:paraId="4CFE9A2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(0.598)</w:t>
            </w:r>
          </w:p>
        </w:tc>
        <w:tc>
          <w:tcPr>
            <w:tcW w:w="1226" w:type="dxa"/>
            <w:tcBorders>
              <w:top w:val="nil"/>
              <w:left w:val="single" w:sz="4" w:space="0" w:color="auto"/>
              <w:bottom w:val="nil"/>
              <w:right w:val="nil"/>
            </w:tcBorders>
          </w:tcPr>
          <w:p w14:paraId="5E6C791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(0.592)</w:t>
            </w:r>
          </w:p>
        </w:tc>
        <w:tc>
          <w:tcPr>
            <w:tcW w:w="1226" w:type="dxa"/>
            <w:tcBorders>
              <w:top w:val="nil"/>
              <w:left w:val="nil"/>
              <w:bottom w:val="nil"/>
              <w:right w:val="nil"/>
            </w:tcBorders>
          </w:tcPr>
          <w:p w14:paraId="026D9C8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(0.922)</w:t>
            </w:r>
          </w:p>
        </w:tc>
        <w:tc>
          <w:tcPr>
            <w:tcW w:w="1226" w:type="dxa"/>
            <w:tcBorders>
              <w:top w:val="nil"/>
              <w:left w:val="nil"/>
              <w:bottom w:val="nil"/>
              <w:right w:val="nil"/>
            </w:tcBorders>
          </w:tcPr>
          <w:p w14:paraId="4219C91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(0.683)</w:t>
            </w:r>
          </w:p>
        </w:tc>
        <w:tc>
          <w:tcPr>
            <w:tcW w:w="1226" w:type="dxa"/>
            <w:tcBorders>
              <w:top w:val="nil"/>
              <w:left w:val="nil"/>
              <w:bottom w:val="nil"/>
              <w:right w:val="single" w:sz="4" w:space="0" w:color="auto"/>
            </w:tcBorders>
          </w:tcPr>
          <w:p w14:paraId="72447B7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(0.465)</w:t>
            </w:r>
          </w:p>
        </w:tc>
      </w:tr>
      <w:tr w:rsidR="00203AFC" w:rsidRPr="00070A94" w14:paraId="1C5F952B" w14:textId="77777777" w:rsidTr="00F26EF7">
        <w:trPr>
          <w:trHeight w:val="189"/>
        </w:trPr>
        <w:tc>
          <w:tcPr>
            <w:tcW w:w="1767" w:type="dxa"/>
            <w:tcBorders>
              <w:top w:val="nil"/>
              <w:left w:val="single" w:sz="4" w:space="0" w:color="auto"/>
              <w:bottom w:val="nil"/>
              <w:right w:val="single" w:sz="4" w:space="0" w:color="auto"/>
            </w:tcBorders>
          </w:tcPr>
          <w:p w14:paraId="024BF9D7"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Related target</w:t>
            </w:r>
          </w:p>
        </w:tc>
        <w:tc>
          <w:tcPr>
            <w:tcW w:w="1226" w:type="dxa"/>
            <w:tcBorders>
              <w:top w:val="nil"/>
              <w:left w:val="single" w:sz="4" w:space="0" w:color="auto"/>
              <w:bottom w:val="nil"/>
              <w:right w:val="nil"/>
            </w:tcBorders>
          </w:tcPr>
          <w:p w14:paraId="37BC703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nil"/>
            </w:tcBorders>
          </w:tcPr>
          <w:p w14:paraId="532ACAC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nil"/>
              <w:bottom w:val="nil"/>
              <w:right w:val="nil"/>
            </w:tcBorders>
          </w:tcPr>
          <w:p w14:paraId="2BB1ED0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63DE792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-0.002</w:t>
            </w:r>
          </w:p>
        </w:tc>
        <w:tc>
          <w:tcPr>
            <w:tcW w:w="1226" w:type="dxa"/>
            <w:tcBorders>
              <w:top w:val="nil"/>
              <w:left w:val="nil"/>
              <w:bottom w:val="nil"/>
              <w:right w:val="nil"/>
            </w:tcBorders>
          </w:tcPr>
          <w:p w14:paraId="68DBEBE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57F598A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-0.005</w:t>
            </w:r>
          </w:p>
        </w:tc>
        <w:tc>
          <w:tcPr>
            <w:tcW w:w="1226" w:type="dxa"/>
            <w:tcBorders>
              <w:top w:val="nil"/>
              <w:left w:val="single" w:sz="4" w:space="0" w:color="auto"/>
              <w:bottom w:val="nil"/>
              <w:right w:val="nil"/>
            </w:tcBorders>
          </w:tcPr>
          <w:p w14:paraId="03EDAD5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nil"/>
            </w:tcBorders>
          </w:tcPr>
          <w:p w14:paraId="50207DD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0988454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single" w:sz="4" w:space="0" w:color="auto"/>
            </w:tcBorders>
          </w:tcPr>
          <w:p w14:paraId="4BD7442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r>
      <w:tr w:rsidR="00203AFC" w:rsidRPr="00070A94" w14:paraId="6B219893" w14:textId="77777777" w:rsidTr="00F26EF7">
        <w:trPr>
          <w:trHeight w:val="205"/>
        </w:trPr>
        <w:tc>
          <w:tcPr>
            <w:tcW w:w="1767" w:type="dxa"/>
            <w:tcBorders>
              <w:top w:val="nil"/>
              <w:left w:val="single" w:sz="4" w:space="0" w:color="auto"/>
              <w:bottom w:val="nil"/>
              <w:right w:val="single" w:sz="4" w:space="0" w:color="auto"/>
            </w:tcBorders>
          </w:tcPr>
          <w:p w14:paraId="19EA6126"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4F9DB01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(0.407)</w:t>
            </w:r>
          </w:p>
        </w:tc>
        <w:tc>
          <w:tcPr>
            <w:tcW w:w="1226" w:type="dxa"/>
            <w:tcBorders>
              <w:top w:val="nil"/>
              <w:left w:val="nil"/>
              <w:bottom w:val="nil"/>
              <w:right w:val="nil"/>
            </w:tcBorders>
          </w:tcPr>
          <w:p w14:paraId="6F785E0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(0.211)</w:t>
            </w:r>
          </w:p>
        </w:tc>
        <w:tc>
          <w:tcPr>
            <w:tcW w:w="1226" w:type="dxa"/>
            <w:tcBorders>
              <w:top w:val="nil"/>
              <w:left w:val="nil"/>
              <w:bottom w:val="nil"/>
              <w:right w:val="nil"/>
            </w:tcBorders>
          </w:tcPr>
          <w:p w14:paraId="77BC3B49"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(0.853)</w:t>
            </w:r>
          </w:p>
        </w:tc>
        <w:tc>
          <w:tcPr>
            <w:tcW w:w="1226" w:type="dxa"/>
            <w:tcBorders>
              <w:top w:val="nil"/>
              <w:left w:val="nil"/>
              <w:bottom w:val="nil"/>
              <w:right w:val="nil"/>
            </w:tcBorders>
          </w:tcPr>
          <w:p w14:paraId="0B3B4C65"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(0.641)</w:t>
            </w:r>
          </w:p>
        </w:tc>
        <w:tc>
          <w:tcPr>
            <w:tcW w:w="1226" w:type="dxa"/>
            <w:tcBorders>
              <w:top w:val="nil"/>
              <w:left w:val="nil"/>
              <w:bottom w:val="nil"/>
              <w:right w:val="nil"/>
            </w:tcBorders>
          </w:tcPr>
          <w:p w14:paraId="7CEE6F5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(0.784)</w:t>
            </w:r>
          </w:p>
        </w:tc>
        <w:tc>
          <w:tcPr>
            <w:tcW w:w="1226" w:type="dxa"/>
            <w:tcBorders>
              <w:top w:val="nil"/>
              <w:left w:val="nil"/>
              <w:bottom w:val="nil"/>
              <w:right w:val="nil"/>
            </w:tcBorders>
          </w:tcPr>
          <w:p w14:paraId="6231723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(0.274)</w:t>
            </w:r>
          </w:p>
        </w:tc>
        <w:tc>
          <w:tcPr>
            <w:tcW w:w="1226" w:type="dxa"/>
            <w:tcBorders>
              <w:top w:val="nil"/>
              <w:left w:val="single" w:sz="4" w:space="0" w:color="auto"/>
              <w:bottom w:val="nil"/>
              <w:right w:val="nil"/>
            </w:tcBorders>
          </w:tcPr>
          <w:p w14:paraId="1DF737C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(0.188)</w:t>
            </w:r>
          </w:p>
        </w:tc>
        <w:tc>
          <w:tcPr>
            <w:tcW w:w="1226" w:type="dxa"/>
            <w:tcBorders>
              <w:top w:val="nil"/>
              <w:left w:val="nil"/>
              <w:bottom w:val="nil"/>
              <w:right w:val="nil"/>
            </w:tcBorders>
          </w:tcPr>
          <w:p w14:paraId="302426B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(0.795)</w:t>
            </w:r>
          </w:p>
        </w:tc>
        <w:tc>
          <w:tcPr>
            <w:tcW w:w="1226" w:type="dxa"/>
            <w:tcBorders>
              <w:top w:val="nil"/>
              <w:left w:val="nil"/>
              <w:bottom w:val="nil"/>
              <w:right w:val="nil"/>
            </w:tcBorders>
          </w:tcPr>
          <w:p w14:paraId="75EED8C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(0.377)</w:t>
            </w:r>
          </w:p>
        </w:tc>
        <w:tc>
          <w:tcPr>
            <w:tcW w:w="1226" w:type="dxa"/>
            <w:tcBorders>
              <w:top w:val="nil"/>
              <w:left w:val="nil"/>
              <w:bottom w:val="nil"/>
              <w:right w:val="single" w:sz="4" w:space="0" w:color="auto"/>
            </w:tcBorders>
          </w:tcPr>
          <w:p w14:paraId="66FF4C5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(0.182)</w:t>
            </w:r>
          </w:p>
        </w:tc>
      </w:tr>
      <w:tr w:rsidR="00203AFC" w:rsidRPr="00070A94" w14:paraId="0C3D9783" w14:textId="77777777" w:rsidTr="00F26EF7">
        <w:trPr>
          <w:trHeight w:val="189"/>
        </w:trPr>
        <w:tc>
          <w:tcPr>
            <w:tcW w:w="1767" w:type="dxa"/>
            <w:tcBorders>
              <w:top w:val="nil"/>
              <w:left w:val="single" w:sz="4" w:space="0" w:color="auto"/>
              <w:bottom w:val="nil"/>
              <w:right w:val="single" w:sz="4" w:space="0" w:color="auto"/>
            </w:tcBorders>
          </w:tcPr>
          <w:p w14:paraId="02E724DC"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Public target</w:t>
            </w:r>
          </w:p>
        </w:tc>
        <w:tc>
          <w:tcPr>
            <w:tcW w:w="1226" w:type="dxa"/>
            <w:tcBorders>
              <w:top w:val="nil"/>
              <w:left w:val="single" w:sz="4" w:space="0" w:color="auto"/>
              <w:bottom w:val="nil"/>
              <w:right w:val="nil"/>
            </w:tcBorders>
          </w:tcPr>
          <w:p w14:paraId="787DBD4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-0.011**</w:t>
            </w:r>
          </w:p>
        </w:tc>
        <w:tc>
          <w:tcPr>
            <w:tcW w:w="1226" w:type="dxa"/>
            <w:tcBorders>
              <w:top w:val="nil"/>
              <w:left w:val="nil"/>
              <w:bottom w:val="nil"/>
              <w:right w:val="nil"/>
            </w:tcBorders>
          </w:tcPr>
          <w:p w14:paraId="0AD4015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-0.033***</w:t>
            </w:r>
          </w:p>
        </w:tc>
        <w:tc>
          <w:tcPr>
            <w:tcW w:w="1226" w:type="dxa"/>
            <w:tcBorders>
              <w:top w:val="nil"/>
              <w:left w:val="nil"/>
              <w:bottom w:val="nil"/>
              <w:right w:val="nil"/>
            </w:tcBorders>
          </w:tcPr>
          <w:p w14:paraId="0244A41A"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-0.030***</w:t>
            </w:r>
          </w:p>
        </w:tc>
        <w:tc>
          <w:tcPr>
            <w:tcW w:w="1226" w:type="dxa"/>
            <w:tcBorders>
              <w:top w:val="nil"/>
              <w:left w:val="nil"/>
              <w:bottom w:val="nil"/>
              <w:right w:val="nil"/>
            </w:tcBorders>
          </w:tcPr>
          <w:p w14:paraId="1E583B16"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-0.008</w:t>
            </w:r>
          </w:p>
        </w:tc>
        <w:tc>
          <w:tcPr>
            <w:tcW w:w="1226" w:type="dxa"/>
            <w:tcBorders>
              <w:top w:val="nil"/>
              <w:left w:val="nil"/>
              <w:bottom w:val="nil"/>
              <w:right w:val="nil"/>
            </w:tcBorders>
          </w:tcPr>
          <w:p w14:paraId="39DF72F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-0.013***</w:t>
            </w:r>
          </w:p>
        </w:tc>
        <w:tc>
          <w:tcPr>
            <w:tcW w:w="1226" w:type="dxa"/>
            <w:tcBorders>
              <w:top w:val="nil"/>
              <w:left w:val="nil"/>
              <w:bottom w:val="nil"/>
              <w:right w:val="nil"/>
            </w:tcBorders>
          </w:tcPr>
          <w:p w14:paraId="4C4A528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-0.028***</w:t>
            </w:r>
          </w:p>
        </w:tc>
        <w:tc>
          <w:tcPr>
            <w:tcW w:w="1226" w:type="dxa"/>
            <w:tcBorders>
              <w:top w:val="nil"/>
              <w:left w:val="single" w:sz="4" w:space="0" w:color="auto"/>
              <w:bottom w:val="nil"/>
              <w:right w:val="nil"/>
            </w:tcBorders>
          </w:tcPr>
          <w:p w14:paraId="5A4C2AD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-0.023***</w:t>
            </w:r>
          </w:p>
        </w:tc>
        <w:tc>
          <w:tcPr>
            <w:tcW w:w="1226" w:type="dxa"/>
            <w:tcBorders>
              <w:top w:val="nil"/>
              <w:left w:val="nil"/>
              <w:bottom w:val="nil"/>
              <w:right w:val="nil"/>
            </w:tcBorders>
          </w:tcPr>
          <w:p w14:paraId="3713EC8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-0.012*</w:t>
            </w:r>
          </w:p>
        </w:tc>
        <w:tc>
          <w:tcPr>
            <w:tcW w:w="1226" w:type="dxa"/>
            <w:tcBorders>
              <w:top w:val="nil"/>
              <w:left w:val="nil"/>
              <w:bottom w:val="nil"/>
              <w:right w:val="nil"/>
            </w:tcBorders>
          </w:tcPr>
          <w:p w14:paraId="12666F0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-0.009*</w:t>
            </w:r>
          </w:p>
        </w:tc>
        <w:tc>
          <w:tcPr>
            <w:tcW w:w="1226" w:type="dxa"/>
            <w:tcBorders>
              <w:top w:val="nil"/>
              <w:left w:val="nil"/>
              <w:bottom w:val="nil"/>
              <w:right w:val="single" w:sz="4" w:space="0" w:color="auto"/>
            </w:tcBorders>
          </w:tcPr>
          <w:p w14:paraId="7EBF4EC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-0.034***</w:t>
            </w:r>
          </w:p>
        </w:tc>
      </w:tr>
      <w:tr w:rsidR="00203AFC" w:rsidRPr="00070A94" w14:paraId="50BFBD91" w14:textId="77777777" w:rsidTr="00F26EF7">
        <w:trPr>
          <w:trHeight w:val="205"/>
        </w:trPr>
        <w:tc>
          <w:tcPr>
            <w:tcW w:w="1767" w:type="dxa"/>
            <w:tcBorders>
              <w:top w:val="nil"/>
              <w:left w:val="single" w:sz="4" w:space="0" w:color="auto"/>
              <w:bottom w:val="nil"/>
              <w:right w:val="single" w:sz="4" w:space="0" w:color="auto"/>
            </w:tcBorders>
          </w:tcPr>
          <w:p w14:paraId="31EA3C0E"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020EB92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(0.013)</w:t>
            </w:r>
          </w:p>
        </w:tc>
        <w:tc>
          <w:tcPr>
            <w:tcW w:w="1226" w:type="dxa"/>
            <w:tcBorders>
              <w:top w:val="nil"/>
              <w:left w:val="nil"/>
              <w:bottom w:val="nil"/>
              <w:right w:val="nil"/>
            </w:tcBorders>
          </w:tcPr>
          <w:p w14:paraId="09E205B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3F029461"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(0.002)</w:t>
            </w:r>
          </w:p>
        </w:tc>
        <w:tc>
          <w:tcPr>
            <w:tcW w:w="1226" w:type="dxa"/>
            <w:tcBorders>
              <w:top w:val="nil"/>
              <w:left w:val="nil"/>
              <w:bottom w:val="nil"/>
              <w:right w:val="nil"/>
            </w:tcBorders>
          </w:tcPr>
          <w:p w14:paraId="6103159C"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(0.499)</w:t>
            </w:r>
          </w:p>
        </w:tc>
        <w:tc>
          <w:tcPr>
            <w:tcW w:w="1226" w:type="dxa"/>
            <w:tcBorders>
              <w:top w:val="nil"/>
              <w:left w:val="nil"/>
              <w:bottom w:val="nil"/>
              <w:right w:val="nil"/>
            </w:tcBorders>
          </w:tcPr>
          <w:p w14:paraId="4E60DE0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(0.008)</w:t>
            </w:r>
          </w:p>
        </w:tc>
        <w:tc>
          <w:tcPr>
            <w:tcW w:w="1226" w:type="dxa"/>
            <w:tcBorders>
              <w:top w:val="nil"/>
              <w:left w:val="nil"/>
              <w:bottom w:val="nil"/>
              <w:right w:val="nil"/>
            </w:tcBorders>
          </w:tcPr>
          <w:p w14:paraId="7533BDD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single" w:sz="4" w:space="0" w:color="auto"/>
              <w:bottom w:val="nil"/>
              <w:right w:val="nil"/>
            </w:tcBorders>
          </w:tcPr>
          <w:p w14:paraId="5D07AE0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0AAB842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(0.052)</w:t>
            </w:r>
          </w:p>
        </w:tc>
        <w:tc>
          <w:tcPr>
            <w:tcW w:w="1226" w:type="dxa"/>
            <w:tcBorders>
              <w:top w:val="nil"/>
              <w:left w:val="nil"/>
              <w:bottom w:val="nil"/>
              <w:right w:val="nil"/>
            </w:tcBorders>
          </w:tcPr>
          <w:p w14:paraId="70F8B41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(0.061)</w:t>
            </w:r>
          </w:p>
        </w:tc>
        <w:tc>
          <w:tcPr>
            <w:tcW w:w="1226" w:type="dxa"/>
            <w:tcBorders>
              <w:top w:val="nil"/>
              <w:left w:val="nil"/>
              <w:bottom w:val="nil"/>
              <w:right w:val="single" w:sz="4" w:space="0" w:color="auto"/>
            </w:tcBorders>
          </w:tcPr>
          <w:p w14:paraId="1020ADF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r>
      <w:tr w:rsidR="00203AFC" w:rsidRPr="00070A94" w14:paraId="06F86C93" w14:textId="77777777" w:rsidTr="00F26EF7">
        <w:trPr>
          <w:trHeight w:val="189"/>
        </w:trPr>
        <w:tc>
          <w:tcPr>
            <w:tcW w:w="1767" w:type="dxa"/>
            <w:tcBorders>
              <w:top w:val="nil"/>
              <w:left w:val="single" w:sz="4" w:space="0" w:color="auto"/>
              <w:bottom w:val="nil"/>
              <w:right w:val="single" w:sz="4" w:space="0" w:color="auto"/>
            </w:tcBorders>
          </w:tcPr>
          <w:p w14:paraId="66D84AC6"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Hi-tech target</w:t>
            </w:r>
          </w:p>
        </w:tc>
        <w:tc>
          <w:tcPr>
            <w:tcW w:w="1226" w:type="dxa"/>
            <w:tcBorders>
              <w:top w:val="nil"/>
              <w:left w:val="single" w:sz="4" w:space="0" w:color="auto"/>
              <w:bottom w:val="nil"/>
              <w:right w:val="nil"/>
            </w:tcBorders>
          </w:tcPr>
          <w:p w14:paraId="12B98BB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nil"/>
            </w:tcBorders>
          </w:tcPr>
          <w:p w14:paraId="7332842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nil"/>
            </w:tcBorders>
          </w:tcPr>
          <w:p w14:paraId="74050311"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0.006</w:t>
            </w:r>
          </w:p>
        </w:tc>
        <w:tc>
          <w:tcPr>
            <w:tcW w:w="1226" w:type="dxa"/>
            <w:tcBorders>
              <w:top w:val="nil"/>
              <w:left w:val="nil"/>
              <w:bottom w:val="nil"/>
              <w:right w:val="nil"/>
            </w:tcBorders>
          </w:tcPr>
          <w:p w14:paraId="7F538BD9"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-0.012</w:t>
            </w:r>
          </w:p>
        </w:tc>
        <w:tc>
          <w:tcPr>
            <w:tcW w:w="1226" w:type="dxa"/>
            <w:tcBorders>
              <w:top w:val="nil"/>
              <w:left w:val="nil"/>
              <w:bottom w:val="nil"/>
              <w:right w:val="nil"/>
            </w:tcBorders>
          </w:tcPr>
          <w:p w14:paraId="4328FA9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16226F5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single" w:sz="4" w:space="0" w:color="auto"/>
              <w:bottom w:val="nil"/>
              <w:right w:val="nil"/>
            </w:tcBorders>
          </w:tcPr>
          <w:p w14:paraId="42151E9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-0.006</w:t>
            </w:r>
          </w:p>
        </w:tc>
        <w:tc>
          <w:tcPr>
            <w:tcW w:w="1226" w:type="dxa"/>
            <w:tcBorders>
              <w:top w:val="nil"/>
              <w:left w:val="nil"/>
              <w:bottom w:val="nil"/>
              <w:right w:val="nil"/>
            </w:tcBorders>
          </w:tcPr>
          <w:p w14:paraId="3F43481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0.007</w:t>
            </w:r>
          </w:p>
        </w:tc>
        <w:tc>
          <w:tcPr>
            <w:tcW w:w="1226" w:type="dxa"/>
            <w:tcBorders>
              <w:top w:val="nil"/>
              <w:left w:val="nil"/>
              <w:bottom w:val="nil"/>
              <w:right w:val="nil"/>
            </w:tcBorders>
          </w:tcPr>
          <w:p w14:paraId="133288C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single" w:sz="4" w:space="0" w:color="auto"/>
            </w:tcBorders>
          </w:tcPr>
          <w:p w14:paraId="14B5367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r>
      <w:tr w:rsidR="00203AFC" w:rsidRPr="00070A94" w14:paraId="2E86EE3B" w14:textId="77777777" w:rsidTr="00F26EF7">
        <w:trPr>
          <w:trHeight w:val="189"/>
        </w:trPr>
        <w:tc>
          <w:tcPr>
            <w:tcW w:w="1767" w:type="dxa"/>
            <w:tcBorders>
              <w:top w:val="nil"/>
              <w:left w:val="single" w:sz="4" w:space="0" w:color="auto"/>
              <w:bottom w:val="nil"/>
              <w:right w:val="single" w:sz="4" w:space="0" w:color="auto"/>
            </w:tcBorders>
          </w:tcPr>
          <w:p w14:paraId="0369ECFE"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11B5787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(0.466)</w:t>
            </w:r>
          </w:p>
        </w:tc>
        <w:tc>
          <w:tcPr>
            <w:tcW w:w="1226" w:type="dxa"/>
            <w:tcBorders>
              <w:top w:val="nil"/>
              <w:left w:val="nil"/>
              <w:bottom w:val="nil"/>
              <w:right w:val="nil"/>
            </w:tcBorders>
          </w:tcPr>
          <w:p w14:paraId="79DBE6F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(0.755)</w:t>
            </w:r>
          </w:p>
        </w:tc>
        <w:tc>
          <w:tcPr>
            <w:tcW w:w="1226" w:type="dxa"/>
            <w:tcBorders>
              <w:top w:val="nil"/>
              <w:left w:val="nil"/>
              <w:bottom w:val="nil"/>
              <w:right w:val="nil"/>
            </w:tcBorders>
          </w:tcPr>
          <w:p w14:paraId="04387B3C"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(0.363)</w:t>
            </w:r>
          </w:p>
        </w:tc>
        <w:tc>
          <w:tcPr>
            <w:tcW w:w="1226" w:type="dxa"/>
            <w:tcBorders>
              <w:top w:val="nil"/>
              <w:left w:val="nil"/>
              <w:bottom w:val="nil"/>
              <w:right w:val="nil"/>
            </w:tcBorders>
          </w:tcPr>
          <w:p w14:paraId="05DC56B0"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(0.258)</w:t>
            </w:r>
          </w:p>
        </w:tc>
        <w:tc>
          <w:tcPr>
            <w:tcW w:w="1226" w:type="dxa"/>
            <w:tcBorders>
              <w:top w:val="nil"/>
              <w:left w:val="nil"/>
              <w:bottom w:val="nil"/>
              <w:right w:val="nil"/>
            </w:tcBorders>
          </w:tcPr>
          <w:p w14:paraId="70F63FA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(0.919)</w:t>
            </w:r>
          </w:p>
        </w:tc>
        <w:tc>
          <w:tcPr>
            <w:tcW w:w="1226" w:type="dxa"/>
            <w:tcBorders>
              <w:top w:val="nil"/>
              <w:left w:val="nil"/>
              <w:bottom w:val="nil"/>
              <w:right w:val="nil"/>
            </w:tcBorders>
          </w:tcPr>
          <w:p w14:paraId="31F4DFD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(0.789)</w:t>
            </w:r>
          </w:p>
        </w:tc>
        <w:tc>
          <w:tcPr>
            <w:tcW w:w="1226" w:type="dxa"/>
            <w:tcBorders>
              <w:top w:val="nil"/>
              <w:left w:val="single" w:sz="4" w:space="0" w:color="auto"/>
              <w:bottom w:val="nil"/>
              <w:right w:val="nil"/>
            </w:tcBorders>
          </w:tcPr>
          <w:p w14:paraId="1A3BB31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(0.174)</w:t>
            </w:r>
          </w:p>
        </w:tc>
        <w:tc>
          <w:tcPr>
            <w:tcW w:w="1226" w:type="dxa"/>
            <w:tcBorders>
              <w:top w:val="nil"/>
              <w:left w:val="nil"/>
              <w:bottom w:val="nil"/>
              <w:right w:val="nil"/>
            </w:tcBorders>
          </w:tcPr>
          <w:p w14:paraId="7F52427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(0.285)</w:t>
            </w:r>
          </w:p>
        </w:tc>
        <w:tc>
          <w:tcPr>
            <w:tcW w:w="1226" w:type="dxa"/>
            <w:tcBorders>
              <w:top w:val="nil"/>
              <w:left w:val="nil"/>
              <w:bottom w:val="nil"/>
              <w:right w:val="nil"/>
            </w:tcBorders>
          </w:tcPr>
          <w:p w14:paraId="11CD73A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(0.821)</w:t>
            </w:r>
          </w:p>
        </w:tc>
        <w:tc>
          <w:tcPr>
            <w:tcW w:w="1226" w:type="dxa"/>
            <w:tcBorders>
              <w:top w:val="nil"/>
              <w:left w:val="nil"/>
              <w:bottom w:val="nil"/>
              <w:right w:val="single" w:sz="4" w:space="0" w:color="auto"/>
            </w:tcBorders>
          </w:tcPr>
          <w:p w14:paraId="11DB8B9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(0.839)</w:t>
            </w:r>
          </w:p>
        </w:tc>
      </w:tr>
      <w:tr w:rsidR="00203AFC" w:rsidRPr="00070A94" w14:paraId="1FCD2FD6" w14:textId="77777777" w:rsidTr="00F26EF7">
        <w:trPr>
          <w:trHeight w:val="205"/>
        </w:trPr>
        <w:tc>
          <w:tcPr>
            <w:tcW w:w="1767" w:type="dxa"/>
            <w:tcBorders>
              <w:top w:val="nil"/>
              <w:left w:val="single" w:sz="4" w:space="0" w:color="auto"/>
              <w:bottom w:val="nil"/>
              <w:right w:val="single" w:sz="4" w:space="0" w:color="auto"/>
            </w:tcBorders>
          </w:tcPr>
          <w:p w14:paraId="096E2720"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Cash deal</w:t>
            </w:r>
          </w:p>
        </w:tc>
        <w:tc>
          <w:tcPr>
            <w:tcW w:w="1226" w:type="dxa"/>
            <w:tcBorders>
              <w:top w:val="nil"/>
              <w:left w:val="single" w:sz="4" w:space="0" w:color="auto"/>
              <w:bottom w:val="nil"/>
              <w:right w:val="nil"/>
            </w:tcBorders>
          </w:tcPr>
          <w:p w14:paraId="61DFBA5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5EFD3D0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nil"/>
            </w:tcBorders>
          </w:tcPr>
          <w:p w14:paraId="341C0F90"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-0.002</w:t>
            </w:r>
          </w:p>
        </w:tc>
        <w:tc>
          <w:tcPr>
            <w:tcW w:w="1226" w:type="dxa"/>
            <w:tcBorders>
              <w:top w:val="nil"/>
              <w:left w:val="nil"/>
              <w:bottom w:val="nil"/>
              <w:right w:val="nil"/>
            </w:tcBorders>
          </w:tcPr>
          <w:p w14:paraId="338DDA1C"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0.000</w:t>
            </w:r>
          </w:p>
        </w:tc>
        <w:tc>
          <w:tcPr>
            <w:tcW w:w="1226" w:type="dxa"/>
            <w:tcBorders>
              <w:top w:val="nil"/>
              <w:left w:val="nil"/>
              <w:bottom w:val="nil"/>
              <w:right w:val="nil"/>
            </w:tcBorders>
          </w:tcPr>
          <w:p w14:paraId="63F532F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50B23DC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single" w:sz="4" w:space="0" w:color="auto"/>
              <w:bottom w:val="nil"/>
              <w:right w:val="nil"/>
            </w:tcBorders>
          </w:tcPr>
          <w:p w14:paraId="60F8A64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nil"/>
              <w:bottom w:val="nil"/>
              <w:right w:val="nil"/>
            </w:tcBorders>
          </w:tcPr>
          <w:p w14:paraId="3E10BBD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-0.005*</w:t>
            </w:r>
          </w:p>
        </w:tc>
        <w:tc>
          <w:tcPr>
            <w:tcW w:w="1226" w:type="dxa"/>
            <w:tcBorders>
              <w:top w:val="nil"/>
              <w:left w:val="nil"/>
              <w:bottom w:val="nil"/>
              <w:right w:val="nil"/>
            </w:tcBorders>
          </w:tcPr>
          <w:p w14:paraId="230378E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single" w:sz="4" w:space="0" w:color="auto"/>
            </w:tcBorders>
          </w:tcPr>
          <w:p w14:paraId="5742268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r>
      <w:tr w:rsidR="00203AFC" w:rsidRPr="00070A94" w14:paraId="389822B2" w14:textId="77777777" w:rsidTr="00F26EF7">
        <w:trPr>
          <w:trHeight w:val="189"/>
        </w:trPr>
        <w:tc>
          <w:tcPr>
            <w:tcW w:w="1767" w:type="dxa"/>
            <w:tcBorders>
              <w:top w:val="nil"/>
              <w:left w:val="single" w:sz="4" w:space="0" w:color="auto"/>
              <w:bottom w:val="nil"/>
              <w:right w:val="single" w:sz="4" w:space="0" w:color="auto"/>
            </w:tcBorders>
          </w:tcPr>
          <w:p w14:paraId="1DB0E4F5"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264C580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(0.808)</w:t>
            </w:r>
          </w:p>
        </w:tc>
        <w:tc>
          <w:tcPr>
            <w:tcW w:w="1226" w:type="dxa"/>
            <w:tcBorders>
              <w:top w:val="nil"/>
              <w:left w:val="nil"/>
              <w:bottom w:val="nil"/>
              <w:right w:val="nil"/>
            </w:tcBorders>
          </w:tcPr>
          <w:p w14:paraId="59D9FA4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(0.583)</w:t>
            </w:r>
          </w:p>
        </w:tc>
        <w:tc>
          <w:tcPr>
            <w:tcW w:w="1226" w:type="dxa"/>
            <w:tcBorders>
              <w:top w:val="nil"/>
              <w:left w:val="nil"/>
              <w:bottom w:val="nil"/>
              <w:right w:val="nil"/>
            </w:tcBorders>
          </w:tcPr>
          <w:p w14:paraId="1A62772B"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(0.518)</w:t>
            </w:r>
          </w:p>
        </w:tc>
        <w:tc>
          <w:tcPr>
            <w:tcW w:w="1226" w:type="dxa"/>
            <w:tcBorders>
              <w:top w:val="nil"/>
              <w:left w:val="nil"/>
              <w:bottom w:val="nil"/>
              <w:right w:val="nil"/>
            </w:tcBorders>
          </w:tcPr>
          <w:p w14:paraId="4E826125"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(0.925)</w:t>
            </w:r>
          </w:p>
        </w:tc>
        <w:tc>
          <w:tcPr>
            <w:tcW w:w="1226" w:type="dxa"/>
            <w:tcBorders>
              <w:top w:val="nil"/>
              <w:left w:val="nil"/>
              <w:bottom w:val="nil"/>
              <w:right w:val="nil"/>
            </w:tcBorders>
          </w:tcPr>
          <w:p w14:paraId="7AD5AEF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(0.852)</w:t>
            </w:r>
          </w:p>
        </w:tc>
        <w:tc>
          <w:tcPr>
            <w:tcW w:w="1226" w:type="dxa"/>
            <w:tcBorders>
              <w:top w:val="nil"/>
              <w:left w:val="nil"/>
              <w:bottom w:val="nil"/>
              <w:right w:val="nil"/>
            </w:tcBorders>
          </w:tcPr>
          <w:p w14:paraId="72A53FF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(0.826)</w:t>
            </w:r>
          </w:p>
        </w:tc>
        <w:tc>
          <w:tcPr>
            <w:tcW w:w="1226" w:type="dxa"/>
            <w:tcBorders>
              <w:top w:val="nil"/>
              <w:left w:val="single" w:sz="4" w:space="0" w:color="auto"/>
              <w:bottom w:val="nil"/>
              <w:right w:val="nil"/>
            </w:tcBorders>
          </w:tcPr>
          <w:p w14:paraId="4894070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(0.104)</w:t>
            </w:r>
          </w:p>
        </w:tc>
        <w:tc>
          <w:tcPr>
            <w:tcW w:w="1226" w:type="dxa"/>
            <w:tcBorders>
              <w:top w:val="nil"/>
              <w:left w:val="nil"/>
              <w:bottom w:val="nil"/>
              <w:right w:val="nil"/>
            </w:tcBorders>
          </w:tcPr>
          <w:p w14:paraId="71DD793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(0.081)</w:t>
            </w:r>
          </w:p>
        </w:tc>
        <w:tc>
          <w:tcPr>
            <w:tcW w:w="1226" w:type="dxa"/>
            <w:tcBorders>
              <w:top w:val="nil"/>
              <w:left w:val="nil"/>
              <w:bottom w:val="nil"/>
              <w:right w:val="nil"/>
            </w:tcBorders>
          </w:tcPr>
          <w:p w14:paraId="58803A9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(0.375)</w:t>
            </w:r>
          </w:p>
        </w:tc>
        <w:tc>
          <w:tcPr>
            <w:tcW w:w="1226" w:type="dxa"/>
            <w:tcBorders>
              <w:top w:val="nil"/>
              <w:left w:val="nil"/>
              <w:bottom w:val="nil"/>
              <w:right w:val="single" w:sz="4" w:space="0" w:color="auto"/>
            </w:tcBorders>
          </w:tcPr>
          <w:p w14:paraId="4A54F71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(0.440)</w:t>
            </w:r>
          </w:p>
        </w:tc>
      </w:tr>
      <w:tr w:rsidR="00203AFC" w:rsidRPr="00070A94" w14:paraId="5F6C9B52" w14:textId="77777777" w:rsidTr="00F26EF7">
        <w:trPr>
          <w:trHeight w:val="189"/>
        </w:trPr>
        <w:tc>
          <w:tcPr>
            <w:tcW w:w="1767" w:type="dxa"/>
            <w:tcBorders>
              <w:top w:val="nil"/>
              <w:left w:val="single" w:sz="4" w:space="0" w:color="auto"/>
              <w:bottom w:val="nil"/>
              <w:right w:val="single" w:sz="4" w:space="0" w:color="auto"/>
            </w:tcBorders>
          </w:tcPr>
          <w:p w14:paraId="3F77CB60"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Stock deals</w:t>
            </w:r>
          </w:p>
        </w:tc>
        <w:tc>
          <w:tcPr>
            <w:tcW w:w="1226" w:type="dxa"/>
            <w:tcBorders>
              <w:top w:val="nil"/>
              <w:left w:val="single" w:sz="4" w:space="0" w:color="auto"/>
              <w:bottom w:val="nil"/>
              <w:right w:val="nil"/>
            </w:tcBorders>
          </w:tcPr>
          <w:p w14:paraId="71C1EB0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0.008</w:t>
            </w:r>
          </w:p>
        </w:tc>
        <w:tc>
          <w:tcPr>
            <w:tcW w:w="1226" w:type="dxa"/>
            <w:tcBorders>
              <w:top w:val="nil"/>
              <w:left w:val="nil"/>
              <w:bottom w:val="nil"/>
              <w:right w:val="nil"/>
            </w:tcBorders>
          </w:tcPr>
          <w:p w14:paraId="376169F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-0.008</w:t>
            </w:r>
          </w:p>
        </w:tc>
        <w:tc>
          <w:tcPr>
            <w:tcW w:w="1226" w:type="dxa"/>
            <w:tcBorders>
              <w:top w:val="nil"/>
              <w:left w:val="nil"/>
              <w:bottom w:val="nil"/>
              <w:right w:val="nil"/>
            </w:tcBorders>
          </w:tcPr>
          <w:p w14:paraId="2F2C0D0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-0.003</w:t>
            </w:r>
          </w:p>
        </w:tc>
        <w:tc>
          <w:tcPr>
            <w:tcW w:w="1226" w:type="dxa"/>
            <w:tcBorders>
              <w:top w:val="nil"/>
              <w:left w:val="nil"/>
              <w:bottom w:val="nil"/>
              <w:right w:val="nil"/>
            </w:tcBorders>
          </w:tcPr>
          <w:p w14:paraId="47FC20D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-0.052***</w:t>
            </w:r>
          </w:p>
        </w:tc>
        <w:tc>
          <w:tcPr>
            <w:tcW w:w="1226" w:type="dxa"/>
            <w:tcBorders>
              <w:top w:val="nil"/>
              <w:left w:val="nil"/>
              <w:bottom w:val="nil"/>
              <w:right w:val="nil"/>
            </w:tcBorders>
          </w:tcPr>
          <w:p w14:paraId="2E843EB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2266697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-0.015</w:t>
            </w:r>
          </w:p>
        </w:tc>
        <w:tc>
          <w:tcPr>
            <w:tcW w:w="1226" w:type="dxa"/>
            <w:tcBorders>
              <w:top w:val="nil"/>
              <w:left w:val="single" w:sz="4" w:space="0" w:color="auto"/>
              <w:bottom w:val="nil"/>
              <w:right w:val="nil"/>
            </w:tcBorders>
          </w:tcPr>
          <w:p w14:paraId="4DE9C20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1BC5ED7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nil"/>
            </w:tcBorders>
          </w:tcPr>
          <w:p w14:paraId="13340DC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0.007</w:t>
            </w:r>
          </w:p>
        </w:tc>
        <w:tc>
          <w:tcPr>
            <w:tcW w:w="1226" w:type="dxa"/>
            <w:tcBorders>
              <w:top w:val="nil"/>
              <w:left w:val="nil"/>
              <w:bottom w:val="nil"/>
              <w:right w:val="single" w:sz="4" w:space="0" w:color="auto"/>
            </w:tcBorders>
          </w:tcPr>
          <w:p w14:paraId="4F0073F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-0.006</w:t>
            </w:r>
          </w:p>
        </w:tc>
      </w:tr>
      <w:tr w:rsidR="00203AFC" w:rsidRPr="00070A94" w14:paraId="23E5B6A5" w14:textId="77777777" w:rsidTr="00F26EF7">
        <w:trPr>
          <w:trHeight w:val="205"/>
        </w:trPr>
        <w:tc>
          <w:tcPr>
            <w:tcW w:w="1767" w:type="dxa"/>
            <w:tcBorders>
              <w:top w:val="nil"/>
              <w:left w:val="single" w:sz="4" w:space="0" w:color="auto"/>
              <w:bottom w:val="nil"/>
              <w:right w:val="single" w:sz="4" w:space="0" w:color="auto"/>
            </w:tcBorders>
          </w:tcPr>
          <w:p w14:paraId="648F9086"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72A8488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(0.491)</w:t>
            </w:r>
          </w:p>
        </w:tc>
        <w:tc>
          <w:tcPr>
            <w:tcW w:w="1226" w:type="dxa"/>
            <w:tcBorders>
              <w:top w:val="nil"/>
              <w:left w:val="nil"/>
              <w:bottom w:val="nil"/>
              <w:right w:val="nil"/>
            </w:tcBorders>
          </w:tcPr>
          <w:p w14:paraId="3CF474A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(0.360)</w:t>
            </w:r>
          </w:p>
        </w:tc>
        <w:tc>
          <w:tcPr>
            <w:tcW w:w="1226" w:type="dxa"/>
            <w:tcBorders>
              <w:top w:val="nil"/>
              <w:left w:val="nil"/>
              <w:bottom w:val="nil"/>
              <w:right w:val="nil"/>
            </w:tcBorders>
          </w:tcPr>
          <w:p w14:paraId="092C41A7"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(0.853)</w:t>
            </w:r>
          </w:p>
        </w:tc>
        <w:tc>
          <w:tcPr>
            <w:tcW w:w="1226" w:type="dxa"/>
            <w:tcBorders>
              <w:top w:val="nil"/>
              <w:left w:val="nil"/>
              <w:bottom w:val="nil"/>
              <w:right w:val="nil"/>
            </w:tcBorders>
          </w:tcPr>
          <w:p w14:paraId="01DF575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(0.007)</w:t>
            </w:r>
          </w:p>
        </w:tc>
        <w:tc>
          <w:tcPr>
            <w:tcW w:w="1226" w:type="dxa"/>
            <w:tcBorders>
              <w:top w:val="nil"/>
              <w:left w:val="nil"/>
              <w:bottom w:val="nil"/>
              <w:right w:val="nil"/>
            </w:tcBorders>
          </w:tcPr>
          <w:p w14:paraId="702797B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(0.872)</w:t>
            </w:r>
          </w:p>
        </w:tc>
        <w:tc>
          <w:tcPr>
            <w:tcW w:w="1226" w:type="dxa"/>
            <w:tcBorders>
              <w:top w:val="nil"/>
              <w:left w:val="nil"/>
              <w:bottom w:val="nil"/>
              <w:right w:val="nil"/>
            </w:tcBorders>
          </w:tcPr>
          <w:p w14:paraId="39F4879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(0.305)</w:t>
            </w:r>
          </w:p>
        </w:tc>
        <w:tc>
          <w:tcPr>
            <w:tcW w:w="1226" w:type="dxa"/>
            <w:tcBorders>
              <w:top w:val="nil"/>
              <w:left w:val="single" w:sz="4" w:space="0" w:color="auto"/>
              <w:bottom w:val="nil"/>
              <w:right w:val="nil"/>
            </w:tcBorders>
          </w:tcPr>
          <w:p w14:paraId="7502DF0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(0.902)</w:t>
            </w:r>
          </w:p>
        </w:tc>
        <w:tc>
          <w:tcPr>
            <w:tcW w:w="1226" w:type="dxa"/>
            <w:tcBorders>
              <w:top w:val="nil"/>
              <w:left w:val="nil"/>
              <w:bottom w:val="nil"/>
              <w:right w:val="nil"/>
            </w:tcBorders>
          </w:tcPr>
          <w:p w14:paraId="0A32352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(0.751)</w:t>
            </w:r>
          </w:p>
        </w:tc>
        <w:tc>
          <w:tcPr>
            <w:tcW w:w="1226" w:type="dxa"/>
            <w:tcBorders>
              <w:top w:val="nil"/>
              <w:left w:val="nil"/>
              <w:bottom w:val="nil"/>
              <w:right w:val="nil"/>
            </w:tcBorders>
          </w:tcPr>
          <w:p w14:paraId="432EFD7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(0.563)</w:t>
            </w:r>
          </w:p>
        </w:tc>
        <w:tc>
          <w:tcPr>
            <w:tcW w:w="1226" w:type="dxa"/>
            <w:tcBorders>
              <w:top w:val="nil"/>
              <w:left w:val="nil"/>
              <w:bottom w:val="nil"/>
              <w:right w:val="single" w:sz="4" w:space="0" w:color="auto"/>
            </w:tcBorders>
          </w:tcPr>
          <w:p w14:paraId="7CBE198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(0.491)</w:t>
            </w:r>
          </w:p>
        </w:tc>
      </w:tr>
      <w:tr w:rsidR="00203AFC" w:rsidRPr="00070A94" w14:paraId="0F699A64" w14:textId="77777777" w:rsidTr="00F26EF7">
        <w:trPr>
          <w:trHeight w:val="189"/>
        </w:trPr>
        <w:tc>
          <w:tcPr>
            <w:tcW w:w="1767" w:type="dxa"/>
            <w:tcBorders>
              <w:top w:val="nil"/>
              <w:left w:val="single" w:sz="4" w:space="0" w:color="auto"/>
              <w:bottom w:val="nil"/>
              <w:right w:val="single" w:sz="4" w:space="0" w:color="auto"/>
            </w:tcBorders>
          </w:tcPr>
          <w:p w14:paraId="3E9C9BC0"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Multiple acquirer</w:t>
            </w:r>
          </w:p>
        </w:tc>
        <w:tc>
          <w:tcPr>
            <w:tcW w:w="1226" w:type="dxa"/>
            <w:tcBorders>
              <w:top w:val="nil"/>
              <w:left w:val="single" w:sz="4" w:space="0" w:color="auto"/>
              <w:bottom w:val="nil"/>
              <w:right w:val="nil"/>
            </w:tcBorders>
          </w:tcPr>
          <w:p w14:paraId="190FFD5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nil"/>
            </w:tcBorders>
          </w:tcPr>
          <w:p w14:paraId="15772F0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1854D8E5"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0A11947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0.000</w:t>
            </w:r>
          </w:p>
        </w:tc>
        <w:tc>
          <w:tcPr>
            <w:tcW w:w="1226" w:type="dxa"/>
            <w:tcBorders>
              <w:top w:val="nil"/>
              <w:left w:val="nil"/>
              <w:bottom w:val="nil"/>
              <w:right w:val="nil"/>
            </w:tcBorders>
          </w:tcPr>
          <w:p w14:paraId="5F7A94A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7CA6375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single" w:sz="4" w:space="0" w:color="auto"/>
              <w:bottom w:val="nil"/>
              <w:right w:val="nil"/>
            </w:tcBorders>
          </w:tcPr>
          <w:p w14:paraId="0FA6E36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-0.005</w:t>
            </w:r>
          </w:p>
        </w:tc>
        <w:tc>
          <w:tcPr>
            <w:tcW w:w="1226" w:type="dxa"/>
            <w:tcBorders>
              <w:top w:val="nil"/>
              <w:left w:val="nil"/>
              <w:bottom w:val="nil"/>
              <w:right w:val="nil"/>
            </w:tcBorders>
          </w:tcPr>
          <w:p w14:paraId="106F6AC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1D60CF4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single" w:sz="4" w:space="0" w:color="auto"/>
            </w:tcBorders>
          </w:tcPr>
          <w:p w14:paraId="25FDA9D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r>
      <w:tr w:rsidR="00203AFC" w:rsidRPr="00070A94" w14:paraId="1CF1DE46" w14:textId="77777777" w:rsidTr="00F26EF7">
        <w:trPr>
          <w:trHeight w:val="189"/>
        </w:trPr>
        <w:tc>
          <w:tcPr>
            <w:tcW w:w="1767" w:type="dxa"/>
            <w:tcBorders>
              <w:top w:val="nil"/>
              <w:left w:val="single" w:sz="4" w:space="0" w:color="auto"/>
              <w:bottom w:val="nil"/>
              <w:right w:val="single" w:sz="4" w:space="0" w:color="auto"/>
            </w:tcBorders>
          </w:tcPr>
          <w:p w14:paraId="6154966A"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051B412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(0.323)</w:t>
            </w:r>
          </w:p>
        </w:tc>
        <w:tc>
          <w:tcPr>
            <w:tcW w:w="1226" w:type="dxa"/>
            <w:tcBorders>
              <w:top w:val="nil"/>
              <w:left w:val="nil"/>
              <w:bottom w:val="nil"/>
              <w:right w:val="nil"/>
            </w:tcBorders>
          </w:tcPr>
          <w:p w14:paraId="019FCE3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(0.706)</w:t>
            </w:r>
          </w:p>
        </w:tc>
        <w:tc>
          <w:tcPr>
            <w:tcW w:w="1226" w:type="dxa"/>
            <w:tcBorders>
              <w:top w:val="nil"/>
              <w:left w:val="nil"/>
              <w:bottom w:val="nil"/>
              <w:right w:val="nil"/>
            </w:tcBorders>
          </w:tcPr>
          <w:p w14:paraId="6AB7B5CD"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(0.758)</w:t>
            </w:r>
          </w:p>
        </w:tc>
        <w:tc>
          <w:tcPr>
            <w:tcW w:w="1226" w:type="dxa"/>
            <w:tcBorders>
              <w:top w:val="nil"/>
              <w:left w:val="nil"/>
              <w:bottom w:val="nil"/>
              <w:right w:val="nil"/>
            </w:tcBorders>
          </w:tcPr>
          <w:p w14:paraId="24C669CB"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(0.981)</w:t>
            </w:r>
          </w:p>
        </w:tc>
        <w:tc>
          <w:tcPr>
            <w:tcW w:w="1226" w:type="dxa"/>
            <w:tcBorders>
              <w:top w:val="nil"/>
              <w:left w:val="nil"/>
              <w:bottom w:val="nil"/>
              <w:right w:val="nil"/>
            </w:tcBorders>
          </w:tcPr>
          <w:p w14:paraId="6AD55A6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w:t>
            </w:r>
          </w:p>
        </w:tc>
        <w:tc>
          <w:tcPr>
            <w:tcW w:w="1226" w:type="dxa"/>
            <w:tcBorders>
              <w:top w:val="nil"/>
              <w:left w:val="nil"/>
              <w:bottom w:val="nil"/>
              <w:right w:val="nil"/>
            </w:tcBorders>
          </w:tcPr>
          <w:p w14:paraId="15F9EA1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w:t>
            </w:r>
          </w:p>
        </w:tc>
        <w:tc>
          <w:tcPr>
            <w:tcW w:w="1226" w:type="dxa"/>
            <w:tcBorders>
              <w:top w:val="nil"/>
              <w:left w:val="single" w:sz="4" w:space="0" w:color="auto"/>
              <w:bottom w:val="nil"/>
              <w:right w:val="nil"/>
            </w:tcBorders>
          </w:tcPr>
          <w:p w14:paraId="2F96A26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(0.120)</w:t>
            </w:r>
          </w:p>
        </w:tc>
        <w:tc>
          <w:tcPr>
            <w:tcW w:w="1226" w:type="dxa"/>
            <w:tcBorders>
              <w:top w:val="nil"/>
              <w:left w:val="nil"/>
              <w:bottom w:val="nil"/>
              <w:right w:val="nil"/>
            </w:tcBorders>
          </w:tcPr>
          <w:p w14:paraId="40E1947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(0.780)</w:t>
            </w:r>
          </w:p>
        </w:tc>
        <w:tc>
          <w:tcPr>
            <w:tcW w:w="1226" w:type="dxa"/>
            <w:tcBorders>
              <w:top w:val="nil"/>
              <w:left w:val="nil"/>
              <w:bottom w:val="nil"/>
              <w:right w:val="nil"/>
            </w:tcBorders>
          </w:tcPr>
          <w:p w14:paraId="2909C93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(0.268)</w:t>
            </w:r>
          </w:p>
        </w:tc>
        <w:tc>
          <w:tcPr>
            <w:tcW w:w="1226" w:type="dxa"/>
            <w:tcBorders>
              <w:top w:val="nil"/>
              <w:left w:val="nil"/>
              <w:bottom w:val="nil"/>
              <w:right w:val="single" w:sz="4" w:space="0" w:color="auto"/>
            </w:tcBorders>
          </w:tcPr>
          <w:p w14:paraId="7779F67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(0.889)</w:t>
            </w:r>
          </w:p>
        </w:tc>
      </w:tr>
      <w:tr w:rsidR="00203AFC" w:rsidRPr="00070A94" w14:paraId="62D3EB33" w14:textId="77777777" w:rsidTr="00F26EF7">
        <w:trPr>
          <w:trHeight w:val="205"/>
        </w:trPr>
        <w:tc>
          <w:tcPr>
            <w:tcW w:w="1767" w:type="dxa"/>
            <w:tcBorders>
              <w:top w:val="nil"/>
              <w:left w:val="single" w:sz="4" w:space="0" w:color="auto"/>
              <w:bottom w:val="nil"/>
              <w:right w:val="single" w:sz="4" w:space="0" w:color="auto"/>
            </w:tcBorders>
          </w:tcPr>
          <w:p w14:paraId="05E8D436"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Bankrupt target</w:t>
            </w:r>
          </w:p>
        </w:tc>
        <w:tc>
          <w:tcPr>
            <w:tcW w:w="1226" w:type="dxa"/>
            <w:tcBorders>
              <w:top w:val="nil"/>
              <w:left w:val="single" w:sz="4" w:space="0" w:color="auto"/>
              <w:bottom w:val="nil"/>
              <w:right w:val="nil"/>
            </w:tcBorders>
          </w:tcPr>
          <w:p w14:paraId="5021D89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0.005</w:t>
            </w:r>
          </w:p>
        </w:tc>
        <w:tc>
          <w:tcPr>
            <w:tcW w:w="1226" w:type="dxa"/>
            <w:tcBorders>
              <w:top w:val="nil"/>
              <w:left w:val="nil"/>
              <w:bottom w:val="nil"/>
              <w:right w:val="nil"/>
            </w:tcBorders>
          </w:tcPr>
          <w:p w14:paraId="3D7FACF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-0.008</w:t>
            </w:r>
          </w:p>
        </w:tc>
        <w:tc>
          <w:tcPr>
            <w:tcW w:w="1226" w:type="dxa"/>
            <w:tcBorders>
              <w:top w:val="nil"/>
              <w:left w:val="nil"/>
              <w:bottom w:val="nil"/>
              <w:right w:val="nil"/>
            </w:tcBorders>
          </w:tcPr>
          <w:p w14:paraId="661B66D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0.018</w:t>
            </w:r>
          </w:p>
        </w:tc>
        <w:tc>
          <w:tcPr>
            <w:tcW w:w="1226" w:type="dxa"/>
            <w:tcBorders>
              <w:top w:val="nil"/>
              <w:left w:val="nil"/>
              <w:bottom w:val="nil"/>
              <w:right w:val="nil"/>
            </w:tcBorders>
          </w:tcPr>
          <w:p w14:paraId="4444D0D2"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1F0BE12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nil"/>
              <w:bottom w:val="nil"/>
              <w:right w:val="nil"/>
            </w:tcBorders>
          </w:tcPr>
          <w:p w14:paraId="25C97F5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-0.009</w:t>
            </w:r>
          </w:p>
        </w:tc>
        <w:tc>
          <w:tcPr>
            <w:tcW w:w="1226" w:type="dxa"/>
            <w:tcBorders>
              <w:top w:val="nil"/>
              <w:left w:val="single" w:sz="4" w:space="0" w:color="auto"/>
              <w:bottom w:val="nil"/>
              <w:right w:val="nil"/>
            </w:tcBorders>
          </w:tcPr>
          <w:p w14:paraId="3E27153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nil"/>
              <w:bottom w:val="nil"/>
              <w:right w:val="nil"/>
            </w:tcBorders>
          </w:tcPr>
          <w:p w14:paraId="7C655B9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-0.011</w:t>
            </w:r>
          </w:p>
        </w:tc>
        <w:tc>
          <w:tcPr>
            <w:tcW w:w="1226" w:type="dxa"/>
            <w:tcBorders>
              <w:top w:val="nil"/>
              <w:left w:val="nil"/>
              <w:bottom w:val="nil"/>
              <w:right w:val="nil"/>
            </w:tcBorders>
          </w:tcPr>
          <w:p w14:paraId="577842D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-0.006</w:t>
            </w:r>
          </w:p>
        </w:tc>
        <w:tc>
          <w:tcPr>
            <w:tcW w:w="1226" w:type="dxa"/>
            <w:tcBorders>
              <w:top w:val="nil"/>
              <w:left w:val="nil"/>
              <w:bottom w:val="nil"/>
              <w:right w:val="single" w:sz="4" w:space="0" w:color="auto"/>
            </w:tcBorders>
          </w:tcPr>
          <w:p w14:paraId="3BA923E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r>
      <w:tr w:rsidR="00203AFC" w:rsidRPr="00070A94" w14:paraId="5A3A5121" w14:textId="77777777" w:rsidTr="00F26EF7">
        <w:trPr>
          <w:trHeight w:val="189"/>
        </w:trPr>
        <w:tc>
          <w:tcPr>
            <w:tcW w:w="1767" w:type="dxa"/>
            <w:tcBorders>
              <w:top w:val="nil"/>
              <w:left w:val="single" w:sz="4" w:space="0" w:color="auto"/>
              <w:bottom w:val="nil"/>
              <w:right w:val="single" w:sz="4" w:space="0" w:color="auto"/>
            </w:tcBorders>
          </w:tcPr>
          <w:p w14:paraId="76F2F4E4"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61A9C83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(0.600)</w:t>
            </w:r>
          </w:p>
        </w:tc>
        <w:tc>
          <w:tcPr>
            <w:tcW w:w="1226" w:type="dxa"/>
            <w:tcBorders>
              <w:top w:val="nil"/>
              <w:left w:val="nil"/>
              <w:bottom w:val="nil"/>
              <w:right w:val="nil"/>
            </w:tcBorders>
          </w:tcPr>
          <w:p w14:paraId="4972A35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(0.336)</w:t>
            </w:r>
          </w:p>
        </w:tc>
        <w:tc>
          <w:tcPr>
            <w:tcW w:w="1226" w:type="dxa"/>
            <w:tcBorders>
              <w:top w:val="nil"/>
              <w:left w:val="nil"/>
              <w:bottom w:val="nil"/>
              <w:right w:val="nil"/>
            </w:tcBorders>
          </w:tcPr>
          <w:p w14:paraId="4DF15E1B"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(0.364)</w:t>
            </w:r>
          </w:p>
        </w:tc>
        <w:tc>
          <w:tcPr>
            <w:tcW w:w="1226" w:type="dxa"/>
            <w:tcBorders>
              <w:top w:val="nil"/>
              <w:left w:val="nil"/>
              <w:bottom w:val="nil"/>
              <w:right w:val="nil"/>
            </w:tcBorders>
          </w:tcPr>
          <w:p w14:paraId="3FB4044E"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(0.975)</w:t>
            </w:r>
          </w:p>
        </w:tc>
        <w:tc>
          <w:tcPr>
            <w:tcW w:w="1226" w:type="dxa"/>
            <w:tcBorders>
              <w:top w:val="nil"/>
              <w:left w:val="nil"/>
              <w:bottom w:val="nil"/>
              <w:right w:val="nil"/>
            </w:tcBorders>
          </w:tcPr>
          <w:p w14:paraId="7815FDA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(0.563)</w:t>
            </w:r>
          </w:p>
        </w:tc>
        <w:tc>
          <w:tcPr>
            <w:tcW w:w="1226" w:type="dxa"/>
            <w:tcBorders>
              <w:top w:val="nil"/>
              <w:left w:val="nil"/>
              <w:bottom w:val="nil"/>
              <w:right w:val="nil"/>
            </w:tcBorders>
          </w:tcPr>
          <w:p w14:paraId="7EB0B6E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(0.609)</w:t>
            </w:r>
          </w:p>
        </w:tc>
        <w:tc>
          <w:tcPr>
            <w:tcW w:w="1226" w:type="dxa"/>
            <w:tcBorders>
              <w:top w:val="nil"/>
              <w:left w:val="single" w:sz="4" w:space="0" w:color="auto"/>
              <w:bottom w:val="nil"/>
              <w:right w:val="nil"/>
            </w:tcBorders>
          </w:tcPr>
          <w:p w14:paraId="5C66720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(0.631)</w:t>
            </w:r>
          </w:p>
        </w:tc>
        <w:tc>
          <w:tcPr>
            <w:tcW w:w="1226" w:type="dxa"/>
            <w:tcBorders>
              <w:top w:val="nil"/>
              <w:left w:val="nil"/>
              <w:bottom w:val="nil"/>
              <w:right w:val="nil"/>
            </w:tcBorders>
          </w:tcPr>
          <w:p w14:paraId="6132090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(0.281)</w:t>
            </w:r>
          </w:p>
        </w:tc>
        <w:tc>
          <w:tcPr>
            <w:tcW w:w="1226" w:type="dxa"/>
            <w:tcBorders>
              <w:top w:val="nil"/>
              <w:left w:val="nil"/>
              <w:bottom w:val="nil"/>
              <w:right w:val="nil"/>
            </w:tcBorders>
          </w:tcPr>
          <w:p w14:paraId="5790529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(0.548)</w:t>
            </w:r>
          </w:p>
        </w:tc>
        <w:tc>
          <w:tcPr>
            <w:tcW w:w="1226" w:type="dxa"/>
            <w:tcBorders>
              <w:top w:val="nil"/>
              <w:left w:val="nil"/>
              <w:bottom w:val="nil"/>
              <w:right w:val="single" w:sz="4" w:space="0" w:color="auto"/>
            </w:tcBorders>
          </w:tcPr>
          <w:p w14:paraId="56BE366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(0.689)</w:t>
            </w:r>
          </w:p>
        </w:tc>
      </w:tr>
      <w:tr w:rsidR="00203AFC" w:rsidRPr="00070A94" w14:paraId="513784EC" w14:textId="77777777" w:rsidTr="00F26EF7">
        <w:trPr>
          <w:trHeight w:val="189"/>
        </w:trPr>
        <w:tc>
          <w:tcPr>
            <w:tcW w:w="1767" w:type="dxa"/>
            <w:tcBorders>
              <w:top w:val="nil"/>
              <w:left w:val="single" w:sz="4" w:space="0" w:color="auto"/>
              <w:bottom w:val="nil"/>
              <w:right w:val="single" w:sz="4" w:space="0" w:color="auto"/>
            </w:tcBorders>
          </w:tcPr>
          <w:p w14:paraId="0A4749EA"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Hostile deals</w:t>
            </w:r>
          </w:p>
        </w:tc>
        <w:tc>
          <w:tcPr>
            <w:tcW w:w="1226" w:type="dxa"/>
            <w:tcBorders>
              <w:top w:val="nil"/>
              <w:left w:val="single" w:sz="4" w:space="0" w:color="auto"/>
              <w:bottom w:val="nil"/>
              <w:right w:val="nil"/>
            </w:tcBorders>
          </w:tcPr>
          <w:p w14:paraId="6BEB513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-0.040*</w:t>
            </w:r>
          </w:p>
        </w:tc>
        <w:tc>
          <w:tcPr>
            <w:tcW w:w="1226" w:type="dxa"/>
            <w:tcBorders>
              <w:top w:val="nil"/>
              <w:left w:val="nil"/>
              <w:bottom w:val="nil"/>
              <w:right w:val="nil"/>
            </w:tcBorders>
          </w:tcPr>
          <w:p w14:paraId="3D96FE6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0.025</w:t>
            </w:r>
          </w:p>
        </w:tc>
        <w:tc>
          <w:tcPr>
            <w:tcW w:w="1226" w:type="dxa"/>
            <w:tcBorders>
              <w:top w:val="nil"/>
              <w:left w:val="nil"/>
              <w:bottom w:val="nil"/>
              <w:right w:val="nil"/>
            </w:tcBorders>
          </w:tcPr>
          <w:p w14:paraId="64AA660B"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0.000</w:t>
            </w:r>
          </w:p>
        </w:tc>
        <w:tc>
          <w:tcPr>
            <w:tcW w:w="1226" w:type="dxa"/>
            <w:tcBorders>
              <w:top w:val="nil"/>
              <w:left w:val="nil"/>
              <w:bottom w:val="nil"/>
              <w:right w:val="nil"/>
            </w:tcBorders>
          </w:tcPr>
          <w:p w14:paraId="7819AFC6"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0.000</w:t>
            </w:r>
          </w:p>
        </w:tc>
        <w:tc>
          <w:tcPr>
            <w:tcW w:w="1226" w:type="dxa"/>
            <w:tcBorders>
              <w:top w:val="nil"/>
              <w:left w:val="nil"/>
              <w:bottom w:val="nil"/>
              <w:right w:val="nil"/>
            </w:tcBorders>
          </w:tcPr>
          <w:p w14:paraId="0C7941D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-0.035</w:t>
            </w:r>
          </w:p>
        </w:tc>
        <w:tc>
          <w:tcPr>
            <w:tcW w:w="1226" w:type="dxa"/>
            <w:tcBorders>
              <w:top w:val="nil"/>
              <w:left w:val="nil"/>
              <w:bottom w:val="nil"/>
              <w:right w:val="nil"/>
            </w:tcBorders>
          </w:tcPr>
          <w:p w14:paraId="22DF487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0.012</w:t>
            </w:r>
          </w:p>
        </w:tc>
        <w:tc>
          <w:tcPr>
            <w:tcW w:w="1226" w:type="dxa"/>
            <w:tcBorders>
              <w:top w:val="nil"/>
              <w:left w:val="single" w:sz="4" w:space="0" w:color="auto"/>
              <w:bottom w:val="nil"/>
              <w:right w:val="nil"/>
            </w:tcBorders>
          </w:tcPr>
          <w:p w14:paraId="6AEAFC8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nil"/>
            </w:tcBorders>
          </w:tcPr>
          <w:p w14:paraId="53E5B87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-0.050***</w:t>
            </w:r>
          </w:p>
        </w:tc>
        <w:tc>
          <w:tcPr>
            <w:tcW w:w="1226" w:type="dxa"/>
            <w:tcBorders>
              <w:top w:val="nil"/>
              <w:left w:val="nil"/>
              <w:bottom w:val="nil"/>
              <w:right w:val="nil"/>
            </w:tcBorders>
          </w:tcPr>
          <w:p w14:paraId="2EE2210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-0.045*</w:t>
            </w:r>
          </w:p>
        </w:tc>
        <w:tc>
          <w:tcPr>
            <w:tcW w:w="1226" w:type="dxa"/>
            <w:tcBorders>
              <w:top w:val="nil"/>
              <w:left w:val="nil"/>
              <w:bottom w:val="nil"/>
              <w:right w:val="single" w:sz="4" w:space="0" w:color="auto"/>
            </w:tcBorders>
          </w:tcPr>
          <w:p w14:paraId="34197F5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0.019</w:t>
            </w:r>
          </w:p>
        </w:tc>
      </w:tr>
      <w:tr w:rsidR="00203AFC" w:rsidRPr="00070A94" w14:paraId="5137742E" w14:textId="77777777" w:rsidTr="00F26EF7">
        <w:trPr>
          <w:trHeight w:val="205"/>
        </w:trPr>
        <w:tc>
          <w:tcPr>
            <w:tcW w:w="1767" w:type="dxa"/>
            <w:tcBorders>
              <w:top w:val="nil"/>
              <w:left w:val="single" w:sz="4" w:space="0" w:color="auto"/>
              <w:bottom w:val="nil"/>
              <w:right w:val="single" w:sz="4" w:space="0" w:color="auto"/>
            </w:tcBorders>
          </w:tcPr>
          <w:p w14:paraId="59F33AC8"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6322FDD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(0.080)</w:t>
            </w:r>
          </w:p>
        </w:tc>
        <w:tc>
          <w:tcPr>
            <w:tcW w:w="1226" w:type="dxa"/>
            <w:tcBorders>
              <w:top w:val="nil"/>
              <w:left w:val="nil"/>
              <w:bottom w:val="nil"/>
              <w:right w:val="nil"/>
            </w:tcBorders>
          </w:tcPr>
          <w:p w14:paraId="5070421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(0.487)</w:t>
            </w:r>
          </w:p>
        </w:tc>
        <w:tc>
          <w:tcPr>
            <w:tcW w:w="1226" w:type="dxa"/>
            <w:tcBorders>
              <w:top w:val="nil"/>
              <w:left w:val="nil"/>
              <w:bottom w:val="nil"/>
              <w:right w:val="nil"/>
            </w:tcBorders>
          </w:tcPr>
          <w:p w14:paraId="7DA486A1"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w:t>
            </w:r>
          </w:p>
        </w:tc>
        <w:tc>
          <w:tcPr>
            <w:tcW w:w="1226" w:type="dxa"/>
            <w:tcBorders>
              <w:top w:val="nil"/>
              <w:left w:val="nil"/>
              <w:bottom w:val="nil"/>
              <w:right w:val="nil"/>
            </w:tcBorders>
          </w:tcPr>
          <w:p w14:paraId="2BCDCE9E"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w:t>
            </w:r>
          </w:p>
        </w:tc>
        <w:tc>
          <w:tcPr>
            <w:tcW w:w="1226" w:type="dxa"/>
            <w:tcBorders>
              <w:top w:val="nil"/>
              <w:left w:val="nil"/>
              <w:bottom w:val="nil"/>
              <w:right w:val="nil"/>
            </w:tcBorders>
          </w:tcPr>
          <w:p w14:paraId="117C4E4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(0.120)</w:t>
            </w:r>
          </w:p>
        </w:tc>
        <w:tc>
          <w:tcPr>
            <w:tcW w:w="1226" w:type="dxa"/>
            <w:tcBorders>
              <w:top w:val="nil"/>
              <w:left w:val="nil"/>
              <w:bottom w:val="nil"/>
              <w:right w:val="nil"/>
            </w:tcBorders>
          </w:tcPr>
          <w:p w14:paraId="68D2D8B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(0.648)</w:t>
            </w:r>
          </w:p>
        </w:tc>
        <w:tc>
          <w:tcPr>
            <w:tcW w:w="1226" w:type="dxa"/>
            <w:tcBorders>
              <w:top w:val="nil"/>
              <w:left w:val="single" w:sz="4" w:space="0" w:color="auto"/>
              <w:bottom w:val="nil"/>
              <w:right w:val="nil"/>
            </w:tcBorders>
          </w:tcPr>
          <w:p w14:paraId="7BD010A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(0.919)</w:t>
            </w:r>
          </w:p>
        </w:tc>
        <w:tc>
          <w:tcPr>
            <w:tcW w:w="1226" w:type="dxa"/>
            <w:tcBorders>
              <w:top w:val="nil"/>
              <w:left w:val="nil"/>
              <w:bottom w:val="nil"/>
              <w:right w:val="nil"/>
            </w:tcBorders>
          </w:tcPr>
          <w:p w14:paraId="781B0D3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40D7B6B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(0.082)</w:t>
            </w:r>
          </w:p>
        </w:tc>
        <w:tc>
          <w:tcPr>
            <w:tcW w:w="1226" w:type="dxa"/>
            <w:tcBorders>
              <w:top w:val="nil"/>
              <w:left w:val="nil"/>
              <w:bottom w:val="nil"/>
              <w:right w:val="single" w:sz="4" w:space="0" w:color="auto"/>
            </w:tcBorders>
          </w:tcPr>
          <w:p w14:paraId="2E88CD4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(0.453)</w:t>
            </w:r>
          </w:p>
        </w:tc>
      </w:tr>
      <w:tr w:rsidR="00203AFC" w:rsidRPr="00070A94" w14:paraId="758F4C45" w14:textId="77777777" w:rsidTr="00F26EF7">
        <w:trPr>
          <w:trHeight w:val="189"/>
        </w:trPr>
        <w:tc>
          <w:tcPr>
            <w:tcW w:w="1767" w:type="dxa"/>
            <w:tcBorders>
              <w:top w:val="nil"/>
              <w:left w:val="single" w:sz="4" w:space="0" w:color="auto"/>
              <w:bottom w:val="nil"/>
              <w:right w:val="single" w:sz="4" w:space="0" w:color="auto"/>
            </w:tcBorders>
          </w:tcPr>
          <w:p w14:paraId="5770F7AE"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Relative size</w:t>
            </w:r>
          </w:p>
        </w:tc>
        <w:tc>
          <w:tcPr>
            <w:tcW w:w="1226" w:type="dxa"/>
            <w:tcBorders>
              <w:top w:val="nil"/>
              <w:left w:val="single" w:sz="4" w:space="0" w:color="auto"/>
              <w:bottom w:val="nil"/>
              <w:right w:val="nil"/>
            </w:tcBorders>
          </w:tcPr>
          <w:p w14:paraId="23DAA86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0.058***</w:t>
            </w:r>
          </w:p>
        </w:tc>
        <w:tc>
          <w:tcPr>
            <w:tcW w:w="1226" w:type="dxa"/>
            <w:tcBorders>
              <w:top w:val="nil"/>
              <w:left w:val="nil"/>
              <w:bottom w:val="nil"/>
              <w:right w:val="nil"/>
            </w:tcBorders>
          </w:tcPr>
          <w:p w14:paraId="167C2BC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0.049***</w:t>
            </w:r>
          </w:p>
        </w:tc>
        <w:tc>
          <w:tcPr>
            <w:tcW w:w="1226" w:type="dxa"/>
            <w:tcBorders>
              <w:top w:val="nil"/>
              <w:left w:val="nil"/>
              <w:bottom w:val="nil"/>
              <w:right w:val="nil"/>
            </w:tcBorders>
          </w:tcPr>
          <w:p w14:paraId="34A72989"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0.078***</w:t>
            </w:r>
          </w:p>
        </w:tc>
        <w:tc>
          <w:tcPr>
            <w:tcW w:w="1226" w:type="dxa"/>
            <w:tcBorders>
              <w:top w:val="nil"/>
              <w:left w:val="nil"/>
              <w:bottom w:val="nil"/>
              <w:right w:val="nil"/>
            </w:tcBorders>
          </w:tcPr>
          <w:p w14:paraId="0BF13CD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0.030</w:t>
            </w:r>
          </w:p>
        </w:tc>
        <w:tc>
          <w:tcPr>
            <w:tcW w:w="1226" w:type="dxa"/>
            <w:tcBorders>
              <w:top w:val="nil"/>
              <w:left w:val="nil"/>
              <w:bottom w:val="nil"/>
              <w:right w:val="nil"/>
            </w:tcBorders>
          </w:tcPr>
          <w:p w14:paraId="40B8F12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0.039***</w:t>
            </w:r>
          </w:p>
        </w:tc>
        <w:tc>
          <w:tcPr>
            <w:tcW w:w="1226" w:type="dxa"/>
            <w:tcBorders>
              <w:top w:val="nil"/>
              <w:left w:val="nil"/>
              <w:bottom w:val="nil"/>
              <w:right w:val="nil"/>
            </w:tcBorders>
          </w:tcPr>
          <w:p w14:paraId="1208639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0.053**</w:t>
            </w:r>
          </w:p>
        </w:tc>
        <w:tc>
          <w:tcPr>
            <w:tcW w:w="1226" w:type="dxa"/>
            <w:tcBorders>
              <w:top w:val="nil"/>
              <w:left w:val="single" w:sz="4" w:space="0" w:color="auto"/>
              <w:bottom w:val="nil"/>
              <w:right w:val="nil"/>
            </w:tcBorders>
          </w:tcPr>
          <w:p w14:paraId="66E0C24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0.048***</w:t>
            </w:r>
          </w:p>
        </w:tc>
        <w:tc>
          <w:tcPr>
            <w:tcW w:w="1226" w:type="dxa"/>
            <w:tcBorders>
              <w:top w:val="nil"/>
              <w:left w:val="nil"/>
              <w:bottom w:val="nil"/>
              <w:right w:val="nil"/>
            </w:tcBorders>
          </w:tcPr>
          <w:p w14:paraId="578A5A1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0.053***</w:t>
            </w:r>
          </w:p>
        </w:tc>
        <w:tc>
          <w:tcPr>
            <w:tcW w:w="1226" w:type="dxa"/>
            <w:tcBorders>
              <w:top w:val="nil"/>
              <w:left w:val="nil"/>
              <w:bottom w:val="nil"/>
              <w:right w:val="nil"/>
            </w:tcBorders>
          </w:tcPr>
          <w:p w14:paraId="71AEE99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0.070***</w:t>
            </w:r>
          </w:p>
        </w:tc>
        <w:tc>
          <w:tcPr>
            <w:tcW w:w="1226" w:type="dxa"/>
            <w:tcBorders>
              <w:top w:val="nil"/>
              <w:left w:val="nil"/>
              <w:bottom w:val="nil"/>
              <w:right w:val="single" w:sz="4" w:space="0" w:color="auto"/>
            </w:tcBorders>
          </w:tcPr>
          <w:p w14:paraId="5E44196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0.041***</w:t>
            </w:r>
          </w:p>
        </w:tc>
      </w:tr>
      <w:tr w:rsidR="00203AFC" w:rsidRPr="00070A94" w14:paraId="06AEF2A8" w14:textId="77777777" w:rsidTr="00F26EF7">
        <w:trPr>
          <w:trHeight w:val="205"/>
        </w:trPr>
        <w:tc>
          <w:tcPr>
            <w:tcW w:w="1767" w:type="dxa"/>
            <w:tcBorders>
              <w:top w:val="nil"/>
              <w:left w:val="single" w:sz="4" w:space="0" w:color="auto"/>
              <w:bottom w:val="nil"/>
              <w:right w:val="single" w:sz="4" w:space="0" w:color="auto"/>
            </w:tcBorders>
          </w:tcPr>
          <w:p w14:paraId="156DFAB1"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3737031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547E31F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084FBBC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(0.004)</w:t>
            </w:r>
          </w:p>
        </w:tc>
        <w:tc>
          <w:tcPr>
            <w:tcW w:w="1226" w:type="dxa"/>
            <w:tcBorders>
              <w:top w:val="nil"/>
              <w:left w:val="nil"/>
              <w:bottom w:val="nil"/>
              <w:right w:val="nil"/>
            </w:tcBorders>
          </w:tcPr>
          <w:p w14:paraId="75E496F7"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(0.368)</w:t>
            </w:r>
          </w:p>
        </w:tc>
        <w:tc>
          <w:tcPr>
            <w:tcW w:w="1226" w:type="dxa"/>
            <w:tcBorders>
              <w:top w:val="nil"/>
              <w:left w:val="nil"/>
              <w:bottom w:val="nil"/>
              <w:right w:val="nil"/>
            </w:tcBorders>
          </w:tcPr>
          <w:p w14:paraId="5D80665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(0.004)</w:t>
            </w:r>
          </w:p>
        </w:tc>
        <w:tc>
          <w:tcPr>
            <w:tcW w:w="1226" w:type="dxa"/>
            <w:tcBorders>
              <w:top w:val="nil"/>
              <w:left w:val="nil"/>
              <w:bottom w:val="nil"/>
              <w:right w:val="nil"/>
            </w:tcBorders>
          </w:tcPr>
          <w:p w14:paraId="21E3AF2A"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(0.038)</w:t>
            </w:r>
          </w:p>
        </w:tc>
        <w:tc>
          <w:tcPr>
            <w:tcW w:w="1226" w:type="dxa"/>
            <w:tcBorders>
              <w:top w:val="nil"/>
              <w:left w:val="single" w:sz="4" w:space="0" w:color="auto"/>
              <w:bottom w:val="nil"/>
              <w:right w:val="nil"/>
            </w:tcBorders>
          </w:tcPr>
          <w:p w14:paraId="36C3ACA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(0.003)</w:t>
            </w:r>
          </w:p>
        </w:tc>
        <w:tc>
          <w:tcPr>
            <w:tcW w:w="1226" w:type="dxa"/>
            <w:tcBorders>
              <w:top w:val="nil"/>
              <w:left w:val="nil"/>
              <w:bottom w:val="nil"/>
              <w:right w:val="nil"/>
            </w:tcBorders>
          </w:tcPr>
          <w:p w14:paraId="0BC29C8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nil"/>
            </w:tcBorders>
          </w:tcPr>
          <w:p w14:paraId="43FC443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single" w:sz="4" w:space="0" w:color="auto"/>
            </w:tcBorders>
          </w:tcPr>
          <w:p w14:paraId="3FD26D1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(0.007)</w:t>
            </w:r>
          </w:p>
        </w:tc>
      </w:tr>
      <w:tr w:rsidR="00203AFC" w:rsidRPr="00070A94" w14:paraId="734BA2E5" w14:textId="77777777" w:rsidTr="00F26EF7">
        <w:trPr>
          <w:trHeight w:val="189"/>
        </w:trPr>
        <w:tc>
          <w:tcPr>
            <w:tcW w:w="1767" w:type="dxa"/>
            <w:tcBorders>
              <w:top w:val="nil"/>
              <w:left w:val="single" w:sz="4" w:space="0" w:color="auto"/>
              <w:bottom w:val="nil"/>
              <w:right w:val="single" w:sz="4" w:space="0" w:color="auto"/>
            </w:tcBorders>
          </w:tcPr>
          <w:p w14:paraId="009FC378"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Completion days</w:t>
            </w:r>
          </w:p>
        </w:tc>
        <w:tc>
          <w:tcPr>
            <w:tcW w:w="1226" w:type="dxa"/>
            <w:tcBorders>
              <w:top w:val="nil"/>
              <w:left w:val="single" w:sz="4" w:space="0" w:color="auto"/>
              <w:bottom w:val="nil"/>
              <w:right w:val="nil"/>
            </w:tcBorders>
          </w:tcPr>
          <w:p w14:paraId="0C1A7B0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nil"/>
            </w:tcBorders>
          </w:tcPr>
          <w:p w14:paraId="6EEFA53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7AA25894"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412D1855"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0.001</w:t>
            </w:r>
          </w:p>
        </w:tc>
        <w:tc>
          <w:tcPr>
            <w:tcW w:w="1226" w:type="dxa"/>
            <w:tcBorders>
              <w:top w:val="nil"/>
              <w:left w:val="nil"/>
              <w:bottom w:val="nil"/>
              <w:right w:val="nil"/>
            </w:tcBorders>
          </w:tcPr>
          <w:p w14:paraId="7A0B446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1D4B0C5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single" w:sz="4" w:space="0" w:color="auto"/>
              <w:bottom w:val="nil"/>
              <w:right w:val="nil"/>
            </w:tcBorders>
          </w:tcPr>
          <w:p w14:paraId="63261E6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486A493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c>
          <w:tcPr>
            <w:tcW w:w="1226" w:type="dxa"/>
            <w:tcBorders>
              <w:top w:val="nil"/>
              <w:left w:val="nil"/>
              <w:bottom w:val="nil"/>
              <w:right w:val="nil"/>
            </w:tcBorders>
          </w:tcPr>
          <w:p w14:paraId="308781F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single" w:sz="4" w:space="0" w:color="auto"/>
            </w:tcBorders>
          </w:tcPr>
          <w:p w14:paraId="5992E44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-0.000</w:t>
            </w:r>
          </w:p>
        </w:tc>
      </w:tr>
      <w:tr w:rsidR="00203AFC" w:rsidRPr="00070A94" w14:paraId="453EC1EB" w14:textId="77777777" w:rsidTr="00F26EF7">
        <w:trPr>
          <w:trHeight w:val="189"/>
        </w:trPr>
        <w:tc>
          <w:tcPr>
            <w:tcW w:w="1767" w:type="dxa"/>
            <w:tcBorders>
              <w:top w:val="nil"/>
              <w:left w:val="single" w:sz="4" w:space="0" w:color="auto"/>
              <w:bottom w:val="nil"/>
              <w:right w:val="single" w:sz="4" w:space="0" w:color="auto"/>
            </w:tcBorders>
          </w:tcPr>
          <w:p w14:paraId="37B5331D"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nil"/>
              <w:right w:val="nil"/>
            </w:tcBorders>
          </w:tcPr>
          <w:p w14:paraId="3D76A63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(0.324)</w:t>
            </w:r>
          </w:p>
        </w:tc>
        <w:tc>
          <w:tcPr>
            <w:tcW w:w="1226" w:type="dxa"/>
            <w:tcBorders>
              <w:top w:val="nil"/>
              <w:left w:val="nil"/>
              <w:bottom w:val="nil"/>
              <w:right w:val="nil"/>
            </w:tcBorders>
          </w:tcPr>
          <w:p w14:paraId="0BD28AA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(0.709)</w:t>
            </w:r>
          </w:p>
        </w:tc>
        <w:tc>
          <w:tcPr>
            <w:tcW w:w="1226" w:type="dxa"/>
            <w:tcBorders>
              <w:top w:val="nil"/>
              <w:left w:val="nil"/>
              <w:bottom w:val="nil"/>
              <w:right w:val="nil"/>
            </w:tcBorders>
          </w:tcPr>
          <w:p w14:paraId="271E153E"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(0.331)</w:t>
            </w:r>
          </w:p>
        </w:tc>
        <w:tc>
          <w:tcPr>
            <w:tcW w:w="1226" w:type="dxa"/>
            <w:tcBorders>
              <w:top w:val="nil"/>
              <w:left w:val="nil"/>
              <w:bottom w:val="nil"/>
              <w:right w:val="nil"/>
            </w:tcBorders>
          </w:tcPr>
          <w:p w14:paraId="4821A691"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(0.501)</w:t>
            </w:r>
          </w:p>
        </w:tc>
        <w:tc>
          <w:tcPr>
            <w:tcW w:w="1226" w:type="dxa"/>
            <w:tcBorders>
              <w:top w:val="nil"/>
              <w:left w:val="nil"/>
              <w:bottom w:val="nil"/>
              <w:right w:val="nil"/>
            </w:tcBorders>
          </w:tcPr>
          <w:p w14:paraId="4DFFE79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(0.798)</w:t>
            </w:r>
          </w:p>
        </w:tc>
        <w:tc>
          <w:tcPr>
            <w:tcW w:w="1226" w:type="dxa"/>
            <w:tcBorders>
              <w:top w:val="nil"/>
              <w:left w:val="nil"/>
              <w:bottom w:val="nil"/>
              <w:right w:val="nil"/>
            </w:tcBorders>
          </w:tcPr>
          <w:p w14:paraId="6D652AD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(0.483)</w:t>
            </w:r>
          </w:p>
        </w:tc>
        <w:tc>
          <w:tcPr>
            <w:tcW w:w="1226" w:type="dxa"/>
            <w:tcBorders>
              <w:top w:val="nil"/>
              <w:left w:val="single" w:sz="4" w:space="0" w:color="auto"/>
              <w:bottom w:val="nil"/>
              <w:right w:val="nil"/>
            </w:tcBorders>
          </w:tcPr>
          <w:p w14:paraId="5D28FB1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(0.691)</w:t>
            </w:r>
          </w:p>
        </w:tc>
        <w:tc>
          <w:tcPr>
            <w:tcW w:w="1226" w:type="dxa"/>
            <w:tcBorders>
              <w:top w:val="nil"/>
              <w:left w:val="nil"/>
              <w:bottom w:val="nil"/>
              <w:right w:val="nil"/>
            </w:tcBorders>
          </w:tcPr>
          <w:p w14:paraId="0835160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(0.990)</w:t>
            </w:r>
          </w:p>
        </w:tc>
        <w:tc>
          <w:tcPr>
            <w:tcW w:w="1226" w:type="dxa"/>
            <w:tcBorders>
              <w:top w:val="nil"/>
              <w:left w:val="nil"/>
              <w:bottom w:val="nil"/>
              <w:right w:val="nil"/>
            </w:tcBorders>
          </w:tcPr>
          <w:p w14:paraId="779B6D6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(0.418)</w:t>
            </w:r>
          </w:p>
        </w:tc>
        <w:tc>
          <w:tcPr>
            <w:tcW w:w="1226" w:type="dxa"/>
            <w:tcBorders>
              <w:top w:val="nil"/>
              <w:left w:val="nil"/>
              <w:bottom w:val="nil"/>
              <w:right w:val="single" w:sz="4" w:space="0" w:color="auto"/>
            </w:tcBorders>
          </w:tcPr>
          <w:p w14:paraId="20C1C8B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(0.850)</w:t>
            </w:r>
          </w:p>
        </w:tc>
      </w:tr>
      <w:tr w:rsidR="00203AFC" w:rsidRPr="00070A94" w14:paraId="2631F42A" w14:textId="77777777" w:rsidTr="00F26EF7">
        <w:trPr>
          <w:trHeight w:val="205"/>
        </w:trPr>
        <w:tc>
          <w:tcPr>
            <w:tcW w:w="1767" w:type="dxa"/>
            <w:tcBorders>
              <w:top w:val="nil"/>
              <w:left w:val="single" w:sz="4" w:space="0" w:color="auto"/>
              <w:bottom w:val="nil"/>
              <w:right w:val="single" w:sz="4" w:space="0" w:color="auto"/>
            </w:tcBorders>
          </w:tcPr>
          <w:p w14:paraId="13A2243F"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Firm-fixed effect</w:t>
            </w:r>
          </w:p>
        </w:tc>
        <w:tc>
          <w:tcPr>
            <w:tcW w:w="1226" w:type="dxa"/>
            <w:tcBorders>
              <w:top w:val="nil"/>
              <w:left w:val="single" w:sz="4" w:space="0" w:color="auto"/>
              <w:bottom w:val="nil"/>
              <w:right w:val="nil"/>
            </w:tcBorders>
          </w:tcPr>
          <w:p w14:paraId="4E55507D"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39FDAFD1"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544EA7B0"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6883DEB5"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2603A271"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single" w:sz="4" w:space="0" w:color="auto"/>
            </w:tcBorders>
          </w:tcPr>
          <w:p w14:paraId="747B96F9"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single" w:sz="4" w:space="0" w:color="auto"/>
              <w:bottom w:val="nil"/>
              <w:right w:val="nil"/>
            </w:tcBorders>
          </w:tcPr>
          <w:p w14:paraId="445BCB10"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108A015A"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196299B0"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single" w:sz="4" w:space="0" w:color="auto"/>
            </w:tcBorders>
          </w:tcPr>
          <w:p w14:paraId="76AEAD0E"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070A94" w14:paraId="3E44ECE3" w14:textId="77777777" w:rsidTr="00F26EF7">
        <w:trPr>
          <w:trHeight w:val="205"/>
        </w:trPr>
        <w:tc>
          <w:tcPr>
            <w:tcW w:w="1767" w:type="dxa"/>
            <w:tcBorders>
              <w:top w:val="nil"/>
              <w:left w:val="single" w:sz="4" w:space="0" w:color="auto"/>
              <w:bottom w:val="nil"/>
              <w:right w:val="single" w:sz="4" w:space="0" w:color="auto"/>
            </w:tcBorders>
          </w:tcPr>
          <w:p w14:paraId="6570AF52"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Industry-fixed effect</w:t>
            </w:r>
          </w:p>
        </w:tc>
        <w:tc>
          <w:tcPr>
            <w:tcW w:w="1226" w:type="dxa"/>
            <w:tcBorders>
              <w:top w:val="nil"/>
              <w:left w:val="single" w:sz="4" w:space="0" w:color="auto"/>
              <w:bottom w:val="nil"/>
              <w:right w:val="nil"/>
            </w:tcBorders>
          </w:tcPr>
          <w:p w14:paraId="2F02C23E"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17E29C1E"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6B8BEB56"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71D0242C"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59089568"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single" w:sz="4" w:space="0" w:color="auto"/>
            </w:tcBorders>
          </w:tcPr>
          <w:p w14:paraId="3958A680"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single" w:sz="4" w:space="0" w:color="auto"/>
              <w:bottom w:val="nil"/>
              <w:right w:val="nil"/>
            </w:tcBorders>
          </w:tcPr>
          <w:p w14:paraId="18F84FAC"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091544CA"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0FFCC1EB"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single" w:sz="4" w:space="0" w:color="auto"/>
            </w:tcBorders>
          </w:tcPr>
          <w:p w14:paraId="6EA80140"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070A94" w14:paraId="5A5F0DE0" w14:textId="77777777" w:rsidTr="00F26EF7">
        <w:trPr>
          <w:trHeight w:val="205"/>
        </w:trPr>
        <w:tc>
          <w:tcPr>
            <w:tcW w:w="1767" w:type="dxa"/>
            <w:tcBorders>
              <w:top w:val="nil"/>
              <w:left w:val="single" w:sz="4" w:space="0" w:color="auto"/>
              <w:bottom w:val="nil"/>
              <w:right w:val="single" w:sz="4" w:space="0" w:color="auto"/>
            </w:tcBorders>
          </w:tcPr>
          <w:p w14:paraId="75408505"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Year-fixed effect</w:t>
            </w:r>
          </w:p>
        </w:tc>
        <w:tc>
          <w:tcPr>
            <w:tcW w:w="1226" w:type="dxa"/>
            <w:tcBorders>
              <w:top w:val="nil"/>
              <w:left w:val="single" w:sz="4" w:space="0" w:color="auto"/>
              <w:bottom w:val="nil"/>
              <w:right w:val="nil"/>
            </w:tcBorders>
          </w:tcPr>
          <w:p w14:paraId="473C18BC"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678DD151"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46A3F547"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1B05915E"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3FA67E31"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single" w:sz="4" w:space="0" w:color="auto"/>
            </w:tcBorders>
          </w:tcPr>
          <w:p w14:paraId="7143FCBB"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single" w:sz="4" w:space="0" w:color="auto"/>
              <w:bottom w:val="nil"/>
              <w:right w:val="nil"/>
            </w:tcBorders>
          </w:tcPr>
          <w:p w14:paraId="58439774"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3416315B"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nil"/>
            </w:tcBorders>
          </w:tcPr>
          <w:p w14:paraId="52703F55"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26" w:type="dxa"/>
            <w:tcBorders>
              <w:top w:val="nil"/>
              <w:left w:val="nil"/>
              <w:bottom w:val="nil"/>
              <w:right w:val="single" w:sz="4" w:space="0" w:color="auto"/>
            </w:tcBorders>
          </w:tcPr>
          <w:p w14:paraId="373A8076" w14:textId="77777777" w:rsidR="00203AFC" w:rsidRPr="003A5CD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070A94" w14:paraId="1F16363A" w14:textId="77777777" w:rsidTr="00F26EF7">
        <w:trPr>
          <w:trHeight w:val="205"/>
        </w:trPr>
        <w:tc>
          <w:tcPr>
            <w:tcW w:w="1767" w:type="dxa"/>
            <w:tcBorders>
              <w:top w:val="nil"/>
              <w:left w:val="single" w:sz="4" w:space="0" w:color="auto"/>
              <w:bottom w:val="nil"/>
              <w:right w:val="single" w:sz="4" w:space="0" w:color="auto"/>
            </w:tcBorders>
          </w:tcPr>
          <w:p w14:paraId="0BA43081"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lastRenderedPageBreak/>
              <w:t>Constant</w:t>
            </w:r>
          </w:p>
        </w:tc>
        <w:tc>
          <w:tcPr>
            <w:tcW w:w="1226" w:type="dxa"/>
            <w:tcBorders>
              <w:top w:val="nil"/>
              <w:left w:val="single" w:sz="4" w:space="0" w:color="auto"/>
              <w:bottom w:val="nil"/>
              <w:right w:val="nil"/>
            </w:tcBorders>
          </w:tcPr>
          <w:p w14:paraId="34E58E7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0.002</w:t>
            </w:r>
          </w:p>
        </w:tc>
        <w:tc>
          <w:tcPr>
            <w:tcW w:w="1226" w:type="dxa"/>
            <w:tcBorders>
              <w:top w:val="nil"/>
              <w:left w:val="nil"/>
              <w:bottom w:val="nil"/>
              <w:right w:val="nil"/>
            </w:tcBorders>
          </w:tcPr>
          <w:p w14:paraId="65966D20"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0.084**</w:t>
            </w:r>
          </w:p>
        </w:tc>
        <w:tc>
          <w:tcPr>
            <w:tcW w:w="1226" w:type="dxa"/>
            <w:tcBorders>
              <w:top w:val="nil"/>
              <w:left w:val="nil"/>
              <w:bottom w:val="nil"/>
              <w:right w:val="nil"/>
            </w:tcBorders>
          </w:tcPr>
          <w:p w14:paraId="56E549ED"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-0.009</w:t>
            </w:r>
          </w:p>
        </w:tc>
        <w:tc>
          <w:tcPr>
            <w:tcW w:w="1226" w:type="dxa"/>
            <w:tcBorders>
              <w:top w:val="nil"/>
              <w:left w:val="nil"/>
              <w:bottom w:val="nil"/>
              <w:right w:val="nil"/>
            </w:tcBorders>
          </w:tcPr>
          <w:p w14:paraId="3551F91E"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0.149</w:t>
            </w:r>
          </w:p>
        </w:tc>
        <w:tc>
          <w:tcPr>
            <w:tcW w:w="1226" w:type="dxa"/>
            <w:tcBorders>
              <w:top w:val="nil"/>
              <w:left w:val="nil"/>
              <w:bottom w:val="nil"/>
              <w:right w:val="nil"/>
            </w:tcBorders>
          </w:tcPr>
          <w:p w14:paraId="24CEBC9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0.014</w:t>
            </w:r>
          </w:p>
        </w:tc>
        <w:tc>
          <w:tcPr>
            <w:tcW w:w="1226" w:type="dxa"/>
            <w:tcBorders>
              <w:top w:val="nil"/>
              <w:left w:val="nil"/>
              <w:bottom w:val="nil"/>
              <w:right w:val="nil"/>
            </w:tcBorders>
          </w:tcPr>
          <w:p w14:paraId="2A255AF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0.075</w:t>
            </w:r>
          </w:p>
        </w:tc>
        <w:tc>
          <w:tcPr>
            <w:tcW w:w="1226" w:type="dxa"/>
            <w:tcBorders>
              <w:top w:val="nil"/>
              <w:left w:val="single" w:sz="4" w:space="0" w:color="auto"/>
              <w:bottom w:val="nil"/>
              <w:right w:val="nil"/>
            </w:tcBorders>
          </w:tcPr>
          <w:p w14:paraId="761EE64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0.022</w:t>
            </w:r>
          </w:p>
        </w:tc>
        <w:tc>
          <w:tcPr>
            <w:tcW w:w="1226" w:type="dxa"/>
            <w:tcBorders>
              <w:top w:val="nil"/>
              <w:left w:val="nil"/>
              <w:bottom w:val="nil"/>
              <w:right w:val="nil"/>
            </w:tcBorders>
          </w:tcPr>
          <w:p w14:paraId="1A7629D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0.090</w:t>
            </w:r>
          </w:p>
        </w:tc>
        <w:tc>
          <w:tcPr>
            <w:tcW w:w="1226" w:type="dxa"/>
            <w:tcBorders>
              <w:top w:val="nil"/>
              <w:left w:val="nil"/>
              <w:bottom w:val="nil"/>
              <w:right w:val="nil"/>
            </w:tcBorders>
          </w:tcPr>
          <w:p w14:paraId="4230A99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c>
          <w:tcPr>
            <w:tcW w:w="1226" w:type="dxa"/>
            <w:tcBorders>
              <w:top w:val="nil"/>
              <w:left w:val="nil"/>
              <w:bottom w:val="nil"/>
              <w:right w:val="single" w:sz="4" w:space="0" w:color="auto"/>
            </w:tcBorders>
          </w:tcPr>
          <w:p w14:paraId="5FE63F4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0.133***</w:t>
            </w:r>
          </w:p>
        </w:tc>
      </w:tr>
      <w:tr w:rsidR="00203AFC" w:rsidRPr="00070A94" w14:paraId="508C9718" w14:textId="77777777" w:rsidTr="00F26EF7">
        <w:trPr>
          <w:trHeight w:val="189"/>
        </w:trPr>
        <w:tc>
          <w:tcPr>
            <w:tcW w:w="1767" w:type="dxa"/>
            <w:tcBorders>
              <w:top w:val="nil"/>
              <w:left w:val="single" w:sz="4" w:space="0" w:color="auto"/>
              <w:bottom w:val="single" w:sz="4" w:space="0" w:color="auto"/>
              <w:right w:val="single" w:sz="4" w:space="0" w:color="auto"/>
            </w:tcBorders>
          </w:tcPr>
          <w:p w14:paraId="322B01B9"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26" w:type="dxa"/>
            <w:tcBorders>
              <w:top w:val="nil"/>
              <w:left w:val="single" w:sz="4" w:space="0" w:color="auto"/>
              <w:bottom w:val="single" w:sz="4" w:space="0" w:color="auto"/>
              <w:right w:val="nil"/>
            </w:tcBorders>
          </w:tcPr>
          <w:p w14:paraId="36EDE7F4"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(0.975)</w:t>
            </w:r>
          </w:p>
        </w:tc>
        <w:tc>
          <w:tcPr>
            <w:tcW w:w="1226" w:type="dxa"/>
            <w:tcBorders>
              <w:top w:val="nil"/>
              <w:left w:val="nil"/>
              <w:bottom w:val="single" w:sz="4" w:space="0" w:color="auto"/>
              <w:right w:val="nil"/>
            </w:tcBorders>
          </w:tcPr>
          <w:p w14:paraId="5FE85BFF"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(0.021)</w:t>
            </w:r>
          </w:p>
        </w:tc>
        <w:tc>
          <w:tcPr>
            <w:tcW w:w="1226" w:type="dxa"/>
            <w:tcBorders>
              <w:top w:val="nil"/>
              <w:left w:val="nil"/>
              <w:bottom w:val="single" w:sz="4" w:space="0" w:color="auto"/>
              <w:right w:val="nil"/>
            </w:tcBorders>
          </w:tcPr>
          <w:p w14:paraId="701E361A"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(0.917)</w:t>
            </w:r>
          </w:p>
        </w:tc>
        <w:tc>
          <w:tcPr>
            <w:tcW w:w="1226" w:type="dxa"/>
            <w:tcBorders>
              <w:top w:val="nil"/>
              <w:left w:val="nil"/>
              <w:bottom w:val="single" w:sz="4" w:space="0" w:color="auto"/>
              <w:right w:val="nil"/>
            </w:tcBorders>
          </w:tcPr>
          <w:p w14:paraId="520E75EF"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(0.268)</w:t>
            </w:r>
          </w:p>
        </w:tc>
        <w:tc>
          <w:tcPr>
            <w:tcW w:w="1226" w:type="dxa"/>
            <w:tcBorders>
              <w:top w:val="nil"/>
              <w:left w:val="nil"/>
              <w:bottom w:val="single" w:sz="4" w:space="0" w:color="auto"/>
              <w:right w:val="nil"/>
            </w:tcBorders>
          </w:tcPr>
          <w:p w14:paraId="0FCF40A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(0.748)</w:t>
            </w:r>
          </w:p>
        </w:tc>
        <w:tc>
          <w:tcPr>
            <w:tcW w:w="1226" w:type="dxa"/>
            <w:tcBorders>
              <w:top w:val="nil"/>
              <w:left w:val="nil"/>
              <w:bottom w:val="single" w:sz="4" w:space="0" w:color="auto"/>
              <w:right w:val="nil"/>
            </w:tcBorders>
          </w:tcPr>
          <w:p w14:paraId="1CEFC639"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(0.265)</w:t>
            </w:r>
          </w:p>
        </w:tc>
        <w:tc>
          <w:tcPr>
            <w:tcW w:w="1226" w:type="dxa"/>
            <w:tcBorders>
              <w:top w:val="nil"/>
              <w:left w:val="single" w:sz="4" w:space="0" w:color="auto"/>
              <w:bottom w:val="single" w:sz="4" w:space="0" w:color="auto"/>
              <w:right w:val="nil"/>
            </w:tcBorders>
          </w:tcPr>
          <w:p w14:paraId="359428B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(0.548)</w:t>
            </w:r>
          </w:p>
        </w:tc>
        <w:tc>
          <w:tcPr>
            <w:tcW w:w="1226" w:type="dxa"/>
            <w:tcBorders>
              <w:top w:val="nil"/>
              <w:left w:val="nil"/>
              <w:bottom w:val="single" w:sz="4" w:space="0" w:color="auto"/>
              <w:right w:val="nil"/>
            </w:tcBorders>
          </w:tcPr>
          <w:p w14:paraId="0FEB9EB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(0.168)</w:t>
            </w:r>
          </w:p>
        </w:tc>
        <w:tc>
          <w:tcPr>
            <w:tcW w:w="1226" w:type="dxa"/>
            <w:tcBorders>
              <w:top w:val="nil"/>
              <w:left w:val="nil"/>
              <w:bottom w:val="single" w:sz="4" w:space="0" w:color="auto"/>
              <w:right w:val="nil"/>
            </w:tcBorders>
          </w:tcPr>
          <w:p w14:paraId="5D33E9CE"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(0.980)</w:t>
            </w:r>
          </w:p>
        </w:tc>
        <w:tc>
          <w:tcPr>
            <w:tcW w:w="1226" w:type="dxa"/>
            <w:tcBorders>
              <w:top w:val="nil"/>
              <w:left w:val="nil"/>
              <w:bottom w:val="single" w:sz="4" w:space="0" w:color="auto"/>
              <w:right w:val="single" w:sz="4" w:space="0" w:color="auto"/>
            </w:tcBorders>
          </w:tcPr>
          <w:p w14:paraId="2B9D673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(0.001)</w:t>
            </w:r>
          </w:p>
        </w:tc>
      </w:tr>
      <w:tr w:rsidR="00203AFC" w:rsidRPr="00070A94" w14:paraId="0626FB64" w14:textId="77777777" w:rsidTr="00F26EF7">
        <w:trPr>
          <w:trHeight w:val="189"/>
        </w:trPr>
        <w:tc>
          <w:tcPr>
            <w:tcW w:w="1767" w:type="dxa"/>
            <w:tcBorders>
              <w:top w:val="single" w:sz="4" w:space="0" w:color="auto"/>
              <w:left w:val="single" w:sz="4" w:space="0" w:color="auto"/>
              <w:bottom w:val="nil"/>
              <w:right w:val="single" w:sz="4" w:space="0" w:color="auto"/>
            </w:tcBorders>
          </w:tcPr>
          <w:p w14:paraId="3C8D5AD2" w14:textId="77777777" w:rsidR="00203AFC" w:rsidRPr="00070A94" w:rsidRDefault="00E151DF"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N</w:t>
            </w:r>
            <w:r w:rsidR="00203AFC" w:rsidRPr="00070A94">
              <w:rPr>
                <w:rFonts w:ascii="Times number of dealsew Roman" w:hAnsi="Times number of dealsew Roman"/>
                <w:sz w:val="18"/>
                <w:szCs w:val="18"/>
                <w:lang w:val="en-US"/>
              </w:rPr>
              <w:t>umber of deals</w:t>
            </w:r>
          </w:p>
        </w:tc>
        <w:tc>
          <w:tcPr>
            <w:tcW w:w="1226" w:type="dxa"/>
            <w:tcBorders>
              <w:top w:val="single" w:sz="4" w:space="0" w:color="auto"/>
              <w:left w:val="single" w:sz="4" w:space="0" w:color="auto"/>
              <w:bottom w:val="nil"/>
              <w:right w:val="nil"/>
            </w:tcBorders>
          </w:tcPr>
          <w:p w14:paraId="15E201BC"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2721.000</w:t>
            </w:r>
          </w:p>
        </w:tc>
        <w:tc>
          <w:tcPr>
            <w:tcW w:w="1226" w:type="dxa"/>
            <w:tcBorders>
              <w:top w:val="single" w:sz="4" w:space="0" w:color="auto"/>
              <w:left w:val="nil"/>
              <w:bottom w:val="nil"/>
              <w:right w:val="nil"/>
            </w:tcBorders>
          </w:tcPr>
          <w:p w14:paraId="1A693BC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3301.000</w:t>
            </w:r>
          </w:p>
        </w:tc>
        <w:tc>
          <w:tcPr>
            <w:tcW w:w="1226" w:type="dxa"/>
            <w:tcBorders>
              <w:top w:val="single" w:sz="4" w:space="0" w:color="auto"/>
              <w:left w:val="nil"/>
              <w:bottom w:val="nil"/>
              <w:right w:val="nil"/>
            </w:tcBorders>
          </w:tcPr>
          <w:p w14:paraId="5227EB48"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1004.000</w:t>
            </w:r>
          </w:p>
        </w:tc>
        <w:tc>
          <w:tcPr>
            <w:tcW w:w="1226" w:type="dxa"/>
            <w:tcBorders>
              <w:top w:val="single" w:sz="4" w:space="0" w:color="auto"/>
              <w:left w:val="nil"/>
              <w:bottom w:val="nil"/>
              <w:right w:val="nil"/>
            </w:tcBorders>
          </w:tcPr>
          <w:p w14:paraId="607A11C1"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1067.000</w:t>
            </w:r>
          </w:p>
        </w:tc>
        <w:tc>
          <w:tcPr>
            <w:tcW w:w="1226" w:type="dxa"/>
            <w:tcBorders>
              <w:top w:val="single" w:sz="4" w:space="0" w:color="auto"/>
              <w:left w:val="nil"/>
              <w:bottom w:val="nil"/>
              <w:right w:val="nil"/>
            </w:tcBorders>
          </w:tcPr>
          <w:p w14:paraId="460808D5"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3830.000</w:t>
            </w:r>
          </w:p>
        </w:tc>
        <w:tc>
          <w:tcPr>
            <w:tcW w:w="1226" w:type="dxa"/>
            <w:tcBorders>
              <w:top w:val="single" w:sz="4" w:space="0" w:color="auto"/>
              <w:left w:val="nil"/>
              <w:bottom w:val="nil"/>
              <w:right w:val="nil"/>
            </w:tcBorders>
          </w:tcPr>
          <w:p w14:paraId="3D47A68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2192.000</w:t>
            </w:r>
          </w:p>
        </w:tc>
        <w:tc>
          <w:tcPr>
            <w:tcW w:w="1226" w:type="dxa"/>
            <w:tcBorders>
              <w:top w:val="single" w:sz="4" w:space="0" w:color="auto"/>
              <w:left w:val="single" w:sz="4" w:space="0" w:color="auto"/>
              <w:bottom w:val="nil"/>
              <w:right w:val="nil"/>
            </w:tcBorders>
          </w:tcPr>
          <w:p w14:paraId="00CD3A88"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3023.000</w:t>
            </w:r>
          </w:p>
        </w:tc>
        <w:tc>
          <w:tcPr>
            <w:tcW w:w="1226" w:type="dxa"/>
            <w:tcBorders>
              <w:top w:val="single" w:sz="4" w:space="0" w:color="auto"/>
              <w:left w:val="nil"/>
              <w:bottom w:val="nil"/>
              <w:right w:val="nil"/>
            </w:tcBorders>
          </w:tcPr>
          <w:p w14:paraId="5C4B1592"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2999.000</w:t>
            </w:r>
          </w:p>
        </w:tc>
        <w:tc>
          <w:tcPr>
            <w:tcW w:w="1226" w:type="dxa"/>
            <w:tcBorders>
              <w:top w:val="single" w:sz="4" w:space="0" w:color="auto"/>
              <w:left w:val="nil"/>
              <w:bottom w:val="nil"/>
              <w:right w:val="nil"/>
            </w:tcBorders>
          </w:tcPr>
          <w:p w14:paraId="47877BA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2728.000</w:t>
            </w:r>
          </w:p>
        </w:tc>
        <w:tc>
          <w:tcPr>
            <w:tcW w:w="1226" w:type="dxa"/>
            <w:tcBorders>
              <w:top w:val="single" w:sz="4" w:space="0" w:color="auto"/>
              <w:left w:val="nil"/>
              <w:bottom w:val="nil"/>
              <w:right w:val="single" w:sz="4" w:space="0" w:color="auto"/>
            </w:tcBorders>
          </w:tcPr>
          <w:p w14:paraId="339F6D0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3294.000</w:t>
            </w:r>
          </w:p>
        </w:tc>
      </w:tr>
      <w:tr w:rsidR="00203AFC" w:rsidRPr="00070A94" w14:paraId="6B29D8F5" w14:textId="77777777" w:rsidTr="00F26EF7">
        <w:trPr>
          <w:trHeight w:val="189"/>
        </w:trPr>
        <w:tc>
          <w:tcPr>
            <w:tcW w:w="1767" w:type="dxa"/>
            <w:tcBorders>
              <w:top w:val="nil"/>
              <w:left w:val="single" w:sz="4" w:space="0" w:color="auto"/>
              <w:bottom w:val="single" w:sz="4" w:space="0" w:color="auto"/>
              <w:right w:val="single" w:sz="4" w:space="0" w:color="auto"/>
            </w:tcBorders>
          </w:tcPr>
          <w:p w14:paraId="2086EE3E" w14:textId="77777777" w:rsidR="00203AFC" w:rsidRPr="00070A94"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R-squared</w:t>
            </w:r>
          </w:p>
        </w:tc>
        <w:tc>
          <w:tcPr>
            <w:tcW w:w="1226" w:type="dxa"/>
            <w:tcBorders>
              <w:top w:val="nil"/>
              <w:left w:val="single" w:sz="4" w:space="0" w:color="auto"/>
              <w:bottom w:val="single" w:sz="4" w:space="0" w:color="auto"/>
              <w:right w:val="nil"/>
            </w:tcBorders>
          </w:tcPr>
          <w:p w14:paraId="736E7BDD"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0.255</w:t>
            </w:r>
          </w:p>
        </w:tc>
        <w:tc>
          <w:tcPr>
            <w:tcW w:w="1226" w:type="dxa"/>
            <w:tcBorders>
              <w:top w:val="nil"/>
              <w:left w:val="nil"/>
              <w:bottom w:val="single" w:sz="4" w:space="0" w:color="auto"/>
              <w:right w:val="nil"/>
            </w:tcBorders>
          </w:tcPr>
          <w:p w14:paraId="7092C817"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0.407</w:t>
            </w:r>
          </w:p>
        </w:tc>
        <w:tc>
          <w:tcPr>
            <w:tcW w:w="1226" w:type="dxa"/>
            <w:tcBorders>
              <w:top w:val="nil"/>
              <w:left w:val="nil"/>
              <w:bottom w:val="single" w:sz="4" w:space="0" w:color="auto"/>
              <w:right w:val="nil"/>
            </w:tcBorders>
          </w:tcPr>
          <w:p w14:paraId="4A130F78"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0.419</w:t>
            </w:r>
          </w:p>
        </w:tc>
        <w:tc>
          <w:tcPr>
            <w:tcW w:w="1226" w:type="dxa"/>
            <w:tcBorders>
              <w:top w:val="nil"/>
              <w:left w:val="nil"/>
              <w:bottom w:val="single" w:sz="4" w:space="0" w:color="auto"/>
              <w:right w:val="nil"/>
            </w:tcBorders>
          </w:tcPr>
          <w:p w14:paraId="584544D6" w14:textId="77777777" w:rsidR="00203AFC" w:rsidRPr="00207B6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207B6E">
              <w:rPr>
                <w:rFonts w:ascii="Times number of dealsew Roman" w:hAnsi="Times number of dealsew Roman"/>
                <w:sz w:val="18"/>
                <w:szCs w:val="18"/>
                <w:lang w:val="en-US"/>
              </w:rPr>
              <w:t>0.445</w:t>
            </w:r>
          </w:p>
        </w:tc>
        <w:tc>
          <w:tcPr>
            <w:tcW w:w="1226" w:type="dxa"/>
            <w:tcBorders>
              <w:top w:val="nil"/>
              <w:left w:val="nil"/>
              <w:bottom w:val="single" w:sz="4" w:space="0" w:color="auto"/>
              <w:right w:val="nil"/>
            </w:tcBorders>
          </w:tcPr>
          <w:p w14:paraId="746EA233"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0.296</w:t>
            </w:r>
          </w:p>
        </w:tc>
        <w:tc>
          <w:tcPr>
            <w:tcW w:w="1226" w:type="dxa"/>
            <w:tcBorders>
              <w:top w:val="nil"/>
              <w:left w:val="nil"/>
              <w:bottom w:val="single" w:sz="4" w:space="0" w:color="auto"/>
              <w:right w:val="nil"/>
            </w:tcBorders>
          </w:tcPr>
          <w:p w14:paraId="5351844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0.571</w:t>
            </w:r>
          </w:p>
        </w:tc>
        <w:tc>
          <w:tcPr>
            <w:tcW w:w="1226" w:type="dxa"/>
            <w:tcBorders>
              <w:top w:val="nil"/>
              <w:left w:val="single" w:sz="4" w:space="0" w:color="auto"/>
              <w:bottom w:val="single" w:sz="4" w:space="0" w:color="auto"/>
              <w:right w:val="nil"/>
            </w:tcBorders>
          </w:tcPr>
          <w:p w14:paraId="794C541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0.439</w:t>
            </w:r>
          </w:p>
        </w:tc>
        <w:tc>
          <w:tcPr>
            <w:tcW w:w="1226" w:type="dxa"/>
            <w:tcBorders>
              <w:top w:val="nil"/>
              <w:left w:val="nil"/>
              <w:bottom w:val="single" w:sz="4" w:space="0" w:color="auto"/>
              <w:right w:val="nil"/>
            </w:tcBorders>
          </w:tcPr>
          <w:p w14:paraId="0043987B"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0.424</w:t>
            </w:r>
          </w:p>
        </w:tc>
        <w:tc>
          <w:tcPr>
            <w:tcW w:w="1226" w:type="dxa"/>
            <w:tcBorders>
              <w:top w:val="nil"/>
              <w:left w:val="nil"/>
              <w:bottom w:val="single" w:sz="4" w:space="0" w:color="auto"/>
              <w:right w:val="nil"/>
            </w:tcBorders>
          </w:tcPr>
          <w:p w14:paraId="3C3D6626"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0.305</w:t>
            </w:r>
          </w:p>
        </w:tc>
        <w:tc>
          <w:tcPr>
            <w:tcW w:w="1226" w:type="dxa"/>
            <w:tcBorders>
              <w:top w:val="nil"/>
              <w:left w:val="nil"/>
              <w:bottom w:val="single" w:sz="4" w:space="0" w:color="auto"/>
              <w:right w:val="single" w:sz="4" w:space="0" w:color="auto"/>
            </w:tcBorders>
          </w:tcPr>
          <w:p w14:paraId="1A8493E1" w14:textId="77777777" w:rsidR="00203AFC" w:rsidRPr="00070A94"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070A94">
              <w:rPr>
                <w:rFonts w:ascii="Times number of dealsew Roman" w:hAnsi="Times number of dealsew Roman"/>
                <w:sz w:val="18"/>
                <w:szCs w:val="18"/>
                <w:lang w:val="en-US"/>
              </w:rPr>
              <w:t>0.438</w:t>
            </w:r>
          </w:p>
        </w:tc>
      </w:tr>
    </w:tbl>
    <w:p w14:paraId="3F750E03" w14:textId="77777777" w:rsidR="00203AFC" w:rsidRPr="0036213A" w:rsidRDefault="00203AFC" w:rsidP="00203AFC">
      <w:pPr>
        <w:widowControl w:val="0"/>
        <w:autoSpaceDE w:val="0"/>
        <w:autoSpaceDN w:val="0"/>
        <w:adjustRightInd w:val="0"/>
        <w:spacing w:after="0" w:line="240" w:lineRule="auto"/>
        <w:rPr>
          <w:rFonts w:ascii="Times number of dealsew Roman" w:hAnsi="Times number of dealsew Roman"/>
          <w:sz w:val="16"/>
          <w:szCs w:val="16"/>
          <w:lang w:val="en-US"/>
        </w:rPr>
      </w:pPr>
      <w:r w:rsidRPr="0036213A">
        <w:rPr>
          <w:rFonts w:ascii="Times number of dealsew Roman" w:hAnsi="Times number of dealsew Roman"/>
          <w:sz w:val="16"/>
          <w:szCs w:val="16"/>
          <w:lang w:val="en-US"/>
        </w:rPr>
        <w:t>This table shows .... Large vs. Small and High vs. Low split are based on median value.</w:t>
      </w:r>
    </w:p>
    <w:p w14:paraId="08A76F39" w14:textId="77777777" w:rsidR="00203AFC" w:rsidRDefault="00203AFC"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1A6280ED" w14:textId="77777777" w:rsidR="002A55DE" w:rsidRPr="000C7653" w:rsidRDefault="002A55DE" w:rsidP="002A55DE">
      <w:pPr>
        <w:spacing w:after="0" w:line="240" w:lineRule="auto"/>
        <w:ind w:left="-432" w:right="-432"/>
        <w:jc w:val="both"/>
        <w:rPr>
          <w:rFonts w:ascii="Times New Roman" w:hAnsi="Times New Roman" w:cs="Times New Roman"/>
          <w:sz w:val="20"/>
          <w:szCs w:val="20"/>
        </w:rPr>
      </w:pPr>
      <w:r>
        <w:rPr>
          <w:rFonts w:ascii="Times New Roman" w:eastAsia="Times New Roman" w:hAnsi="Times New Roman" w:cs="Times New Roman"/>
          <w:sz w:val="20"/>
          <w:szCs w:val="20"/>
        </w:rPr>
        <w:t xml:space="preserve">This table </w:t>
      </w:r>
      <w:r w:rsidRPr="000C7653">
        <w:rPr>
          <w:rFonts w:ascii="Times New Roman" w:eastAsia="Times New Roman" w:hAnsi="Times New Roman" w:cs="Times New Roman"/>
          <w:sz w:val="20"/>
          <w:szCs w:val="20"/>
        </w:rPr>
        <w:t>s</w:t>
      </w:r>
      <w:r>
        <w:rPr>
          <w:rFonts w:ascii="Times New Roman" w:eastAsia="Times New Roman" w:hAnsi="Times New Roman" w:cs="Times New Roman"/>
          <w:sz w:val="20"/>
          <w:szCs w:val="20"/>
        </w:rPr>
        <w:t>hows</w:t>
      </w:r>
      <w:r w:rsidRPr="000C7653">
        <w:rPr>
          <w:rFonts w:ascii="Times New Roman" w:eastAsia="Times New Roman" w:hAnsi="Times New Roman" w:cs="Times New Roman"/>
          <w:sz w:val="20"/>
          <w:szCs w:val="20"/>
        </w:rPr>
        <w:t xml:space="preserve"> Heckman selection model results for the multinationality effect on acquiring firms’ acquisition performance</w:t>
      </w:r>
      <w:r>
        <w:rPr>
          <w:rFonts w:ascii="Times New Roman" w:eastAsia="Times New Roman" w:hAnsi="Times New Roman" w:cs="Times New Roman"/>
          <w:sz w:val="20"/>
          <w:szCs w:val="20"/>
        </w:rPr>
        <w:t xml:space="preserve"> across high vs. low agency costs and information spillover environment</w:t>
      </w:r>
      <w:r w:rsidRPr="000C7653">
        <w:rPr>
          <w:rFonts w:ascii="Times New Roman" w:eastAsia="Times New Roman" w:hAnsi="Times New Roman" w:cs="Times New Roman"/>
          <w:sz w:val="20"/>
          <w:szCs w:val="20"/>
        </w:rPr>
        <w:t>. The MNC dummy is one if the acquiring firm is a MNC, otherwise zero. Classification into DCs and MNCs is based on geographic segment-level data on foreign assets</w:t>
      </w:r>
      <w:r>
        <w:rPr>
          <w:rFonts w:ascii="Times New Roman" w:eastAsia="Times New Roman" w:hAnsi="Times New Roman" w:cs="Times New Roman"/>
          <w:sz w:val="20"/>
          <w:szCs w:val="20"/>
        </w:rPr>
        <w:t xml:space="preserve"> collected from Datastream.</w:t>
      </w:r>
      <w:r w:rsidRPr="000C7653">
        <w:rPr>
          <w:rFonts w:ascii="Times New Roman" w:eastAsia="Times New Roman" w:hAnsi="Times New Roman" w:cs="Times New Roman"/>
          <w:sz w:val="20"/>
          <w:szCs w:val="20"/>
        </w:rPr>
        <w:t xml:space="preserve"> CARs are cumulative ab</w:t>
      </w:r>
      <w:r>
        <w:rPr>
          <w:rFonts w:ascii="Times New Roman" w:eastAsia="Times New Roman" w:hAnsi="Times New Roman" w:cs="Times New Roman"/>
          <w:sz w:val="20"/>
          <w:szCs w:val="20"/>
        </w:rPr>
        <w:t>normal returns over the 3-day</w:t>
      </w:r>
      <w:r w:rsidRPr="000C7653">
        <w:rPr>
          <w:rFonts w:ascii="Times New Roman" w:eastAsia="Times New Roman" w:hAnsi="Times New Roman" w:cs="Times New Roman"/>
          <w:sz w:val="20"/>
          <w:szCs w:val="20"/>
        </w:rPr>
        <w:t xml:space="preserve"> event wi</w:t>
      </w:r>
      <w:r>
        <w:rPr>
          <w:rFonts w:ascii="Times New Roman" w:eastAsia="Times New Roman" w:hAnsi="Times New Roman" w:cs="Times New Roman"/>
          <w:sz w:val="20"/>
          <w:szCs w:val="20"/>
        </w:rPr>
        <w:t>dow; and a</w:t>
      </w:r>
      <w:r w:rsidRPr="000C7653">
        <w:rPr>
          <w:rFonts w:ascii="Times New Roman" w:eastAsia="Times New Roman" w:hAnsi="Times New Roman" w:cs="Times New Roman"/>
          <w:sz w:val="20"/>
          <w:szCs w:val="20"/>
        </w:rPr>
        <w:t>bnormal returns are based on the market model. Firm size is the natural log of total assets; Cash ratio is cash and cash equivalent divided by total assets; Tobin’s q is total asset minus common equity plus market capitalisation divided by total assets; Age is the number of years since the firm first appeared on Datastre</w:t>
      </w:r>
      <w:r>
        <w:rPr>
          <w:rFonts w:ascii="Times New Roman" w:eastAsia="Times New Roman" w:hAnsi="Times New Roman" w:cs="Times New Roman"/>
          <w:sz w:val="20"/>
          <w:szCs w:val="20"/>
        </w:rPr>
        <w:t>a</w:t>
      </w:r>
      <w:r w:rsidRPr="000C7653">
        <w:rPr>
          <w:rFonts w:ascii="Times New Roman" w:eastAsia="Times New Roman" w:hAnsi="Times New Roman" w:cs="Times New Roman"/>
          <w:sz w:val="20"/>
          <w:szCs w:val="20"/>
        </w:rPr>
        <w:t xml:space="preserve">m to the year prior to the announcement of the merger; Foreign target is an indicator variable of one if the target is from a country other than the UK; Related target is an indicator variable of one if target firm is in the same industry as the acquirer and zero otherwise; Private target equals one if target is unlisted and zero otherwise; Public target equals one if target firm is a public company; Hi_tech target equals one if target is from a technology industry; Bankrupt target equals one if the target was bankrupt at the time of the announcement; Hostile deal equals one if the bid was hostile and zero otherwise; Cash deals equals one if the deal is wholly financed from cash and zero otherwise; Stock deals equals one if deal is fully financed from equity; Completion days is the number of days from the announcement to the completion of the deal; and Relative size is the transaction value of the deal divided by the total assets of the acquiring firm. </w:t>
      </w:r>
      <w:r w:rsidRPr="000C7653">
        <w:rPr>
          <w:rFonts w:ascii="Times New Roman" w:eastAsia="Times New Roman" w:hAnsi="Times New Roman" w:cs="Times New Roman"/>
          <w:color w:val="000000"/>
          <w:sz w:val="20"/>
          <w:szCs w:val="20"/>
          <w:shd w:val="clear" w:color="auto" w:fill="FFFFFF"/>
        </w:rPr>
        <w:t xml:space="preserve">All specifications include year and industry dummies. Figures in parenthesis are </w:t>
      </w:r>
      <w:r w:rsidRPr="000C7653">
        <w:rPr>
          <w:rFonts w:ascii="Times New Roman" w:eastAsia="Times New Roman" w:hAnsi="Times New Roman" w:cs="Times New Roman"/>
          <w:i/>
          <w:color w:val="000000"/>
          <w:sz w:val="20"/>
          <w:szCs w:val="20"/>
          <w:shd w:val="clear" w:color="auto" w:fill="FFFFFF"/>
        </w:rPr>
        <w:t>p</w:t>
      </w:r>
      <w:r w:rsidRPr="000C7653">
        <w:rPr>
          <w:rFonts w:ascii="Times New Roman" w:eastAsia="Times New Roman" w:hAnsi="Times New Roman" w:cs="Times New Roman"/>
          <w:color w:val="000000"/>
          <w:sz w:val="20"/>
          <w:szCs w:val="20"/>
          <w:shd w:val="clear" w:color="auto" w:fill="FFFFFF"/>
        </w:rPr>
        <w:t>-values and robust standard errors are selected. ***</w:t>
      </w:r>
      <w:r w:rsidRPr="000C7653">
        <w:rPr>
          <w:rFonts w:ascii="Times New Roman" w:eastAsia="Times New Roman" w:hAnsi="Times New Roman" w:cs="Times New Roman"/>
          <w:sz w:val="20"/>
          <w:szCs w:val="20"/>
        </w:rPr>
        <w:t xml:space="preserve">, **, and * </w:t>
      </w:r>
      <w:r w:rsidRPr="000C7653">
        <w:rPr>
          <w:rFonts w:ascii="Times New Roman" w:eastAsia="Times New Roman" w:hAnsi="Times New Roman" w:cs="Times New Roman"/>
          <w:color w:val="000000"/>
          <w:sz w:val="20"/>
          <w:szCs w:val="20"/>
        </w:rPr>
        <w:t>denote that the coefficient is statistically significant at 1%, 5% and 10%, respectively.</w:t>
      </w:r>
    </w:p>
    <w:p w14:paraId="4FF8C5CF" w14:textId="77777777" w:rsidR="00203AFC" w:rsidRDefault="00203AFC"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15C97B81" w14:textId="77777777" w:rsidR="00203AFC" w:rsidRDefault="00203AFC"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D93CD84"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5A402FFF"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B7E2AF7"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243440F"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996D6E1"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3ABE5100"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32364FFB"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8A727FF"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FB65D57"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4227CE89"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0C2B4865"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385105F"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52D209DE"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5ED15F24"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213BCB96"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0DFDF55D"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62BAA948"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2DFD0759" w14:textId="77777777" w:rsidR="008F2A45" w:rsidRDefault="008F2A45"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5F0FB327" w14:textId="77777777" w:rsidR="00203AFC" w:rsidRDefault="00203AFC"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858C67E" w14:textId="77777777" w:rsidR="00203AFC" w:rsidRDefault="00203AFC"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00C3BC20" w14:textId="77777777" w:rsidR="00203AFC" w:rsidRPr="00070A94" w:rsidRDefault="00203AFC" w:rsidP="00203AFC">
      <w:pPr>
        <w:widowControl w:val="0"/>
        <w:autoSpaceDE w:val="0"/>
        <w:autoSpaceDN w:val="0"/>
        <w:adjustRightInd w:val="0"/>
        <w:spacing w:after="0" w:line="240" w:lineRule="auto"/>
        <w:rPr>
          <w:rFonts w:ascii="Times number of dealsew Roman" w:hAnsi="Times number of dealsew Roman"/>
          <w:sz w:val="18"/>
          <w:szCs w:val="18"/>
          <w:lang w:val="en-US"/>
        </w:rPr>
      </w:pPr>
    </w:p>
    <w:p w14:paraId="7014BDE9" w14:textId="77777777" w:rsidR="00203AFC" w:rsidRPr="00161B8D" w:rsidRDefault="00203AFC" w:rsidP="00203AFC">
      <w:pPr>
        <w:keepNext/>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Table 7</w:t>
      </w:r>
      <w:r w:rsidRPr="00161B8D">
        <w:rPr>
          <w:rFonts w:ascii="Times number of dealsew Roman" w:hAnsi="Times number of dealsew Roman"/>
          <w:b/>
          <w:sz w:val="18"/>
          <w:szCs w:val="18"/>
          <w:lang w:val="en-US"/>
        </w:rPr>
        <w:t>: Average multinationality effect based on CAR (-1, +1) – Target location analysis (cum UK)</w:t>
      </w:r>
    </w:p>
    <w:tbl>
      <w:tblPr>
        <w:tblW w:w="10064" w:type="dxa"/>
        <w:jc w:val="center"/>
        <w:tblLayout w:type="fixed"/>
        <w:tblLook w:val="0000" w:firstRow="0" w:lastRow="0" w:firstColumn="0" w:lastColumn="0" w:noHBand="0" w:noVBand="0"/>
      </w:tblPr>
      <w:tblGrid>
        <w:gridCol w:w="1790"/>
        <w:gridCol w:w="1379"/>
        <w:gridCol w:w="1379"/>
        <w:gridCol w:w="1379"/>
        <w:gridCol w:w="1379"/>
        <w:gridCol w:w="1379"/>
        <w:gridCol w:w="1379"/>
      </w:tblGrid>
      <w:tr w:rsidR="00203AFC" w:rsidRPr="00161B8D" w14:paraId="03240B26" w14:textId="77777777" w:rsidTr="00F26EF7">
        <w:trPr>
          <w:trHeight w:val="256"/>
          <w:jc w:val="center"/>
        </w:trPr>
        <w:tc>
          <w:tcPr>
            <w:tcW w:w="1790" w:type="dxa"/>
            <w:tcBorders>
              <w:top w:val="single" w:sz="4" w:space="0" w:color="auto"/>
              <w:left w:val="single" w:sz="4" w:space="0" w:color="auto"/>
              <w:bottom w:val="nil"/>
              <w:right w:val="single" w:sz="4" w:space="0" w:color="auto"/>
            </w:tcBorders>
          </w:tcPr>
          <w:p w14:paraId="66C68CE1"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b/>
                <w:sz w:val="18"/>
                <w:szCs w:val="18"/>
                <w:lang w:val="en-US"/>
              </w:rPr>
              <w:t>Models / Variables</w:t>
            </w:r>
          </w:p>
        </w:tc>
        <w:tc>
          <w:tcPr>
            <w:tcW w:w="1379" w:type="dxa"/>
            <w:tcBorders>
              <w:top w:val="single" w:sz="4" w:space="0" w:color="auto"/>
              <w:left w:val="single" w:sz="4" w:space="0" w:color="auto"/>
              <w:bottom w:val="single" w:sz="4" w:space="0" w:color="auto"/>
              <w:right w:val="nil"/>
            </w:tcBorders>
          </w:tcPr>
          <w:p w14:paraId="6A17751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61B8D">
              <w:rPr>
                <w:rFonts w:ascii="Times number of dealsew Roman" w:hAnsi="Times number of dealsew Roman"/>
                <w:b/>
                <w:sz w:val="18"/>
                <w:szCs w:val="18"/>
                <w:lang w:val="en-US"/>
              </w:rPr>
              <w:t>(1)</w:t>
            </w:r>
          </w:p>
        </w:tc>
        <w:tc>
          <w:tcPr>
            <w:tcW w:w="1379" w:type="dxa"/>
            <w:tcBorders>
              <w:top w:val="single" w:sz="4" w:space="0" w:color="auto"/>
              <w:left w:val="nil"/>
              <w:bottom w:val="single" w:sz="4" w:space="0" w:color="auto"/>
              <w:right w:val="nil"/>
            </w:tcBorders>
          </w:tcPr>
          <w:p w14:paraId="20F30B8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61B8D">
              <w:rPr>
                <w:rFonts w:ascii="Times number of dealsew Roman" w:hAnsi="Times number of dealsew Roman"/>
                <w:b/>
                <w:sz w:val="18"/>
                <w:szCs w:val="18"/>
                <w:lang w:val="en-US"/>
              </w:rPr>
              <w:t>(2)</w:t>
            </w:r>
          </w:p>
        </w:tc>
        <w:tc>
          <w:tcPr>
            <w:tcW w:w="1379" w:type="dxa"/>
            <w:tcBorders>
              <w:top w:val="single" w:sz="4" w:space="0" w:color="auto"/>
              <w:left w:val="nil"/>
              <w:bottom w:val="single" w:sz="4" w:space="0" w:color="auto"/>
              <w:right w:val="nil"/>
            </w:tcBorders>
          </w:tcPr>
          <w:p w14:paraId="270D372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61B8D">
              <w:rPr>
                <w:rFonts w:ascii="Times number of dealsew Roman" w:hAnsi="Times number of dealsew Roman"/>
                <w:b/>
                <w:sz w:val="18"/>
                <w:szCs w:val="18"/>
                <w:lang w:val="en-US"/>
              </w:rPr>
              <w:t>(3)</w:t>
            </w:r>
          </w:p>
        </w:tc>
        <w:tc>
          <w:tcPr>
            <w:tcW w:w="1379" w:type="dxa"/>
            <w:tcBorders>
              <w:top w:val="single" w:sz="4" w:space="0" w:color="auto"/>
              <w:left w:val="nil"/>
              <w:bottom w:val="single" w:sz="4" w:space="0" w:color="auto"/>
              <w:right w:val="nil"/>
            </w:tcBorders>
          </w:tcPr>
          <w:p w14:paraId="410953C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61B8D">
              <w:rPr>
                <w:rFonts w:ascii="Times number of dealsew Roman" w:hAnsi="Times number of dealsew Roman"/>
                <w:b/>
                <w:sz w:val="18"/>
                <w:szCs w:val="18"/>
                <w:lang w:val="en-US"/>
              </w:rPr>
              <w:t>(4)</w:t>
            </w:r>
          </w:p>
        </w:tc>
        <w:tc>
          <w:tcPr>
            <w:tcW w:w="1379" w:type="dxa"/>
            <w:tcBorders>
              <w:top w:val="single" w:sz="4" w:space="0" w:color="auto"/>
              <w:left w:val="nil"/>
              <w:bottom w:val="single" w:sz="4" w:space="0" w:color="auto"/>
              <w:right w:val="nil"/>
            </w:tcBorders>
          </w:tcPr>
          <w:p w14:paraId="1DDF716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61B8D">
              <w:rPr>
                <w:rFonts w:ascii="Times number of dealsew Roman" w:hAnsi="Times number of dealsew Roman"/>
                <w:b/>
                <w:sz w:val="18"/>
                <w:szCs w:val="18"/>
                <w:lang w:val="en-US"/>
              </w:rPr>
              <w:t>(5)</w:t>
            </w:r>
          </w:p>
        </w:tc>
        <w:tc>
          <w:tcPr>
            <w:tcW w:w="1379" w:type="dxa"/>
            <w:tcBorders>
              <w:top w:val="single" w:sz="4" w:space="0" w:color="auto"/>
              <w:left w:val="nil"/>
              <w:bottom w:val="single" w:sz="4" w:space="0" w:color="auto"/>
              <w:right w:val="single" w:sz="4" w:space="0" w:color="auto"/>
            </w:tcBorders>
          </w:tcPr>
          <w:p w14:paraId="200F39A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61B8D">
              <w:rPr>
                <w:rFonts w:ascii="Times number of dealsew Roman" w:hAnsi="Times number of dealsew Roman"/>
                <w:b/>
                <w:sz w:val="18"/>
                <w:szCs w:val="18"/>
                <w:lang w:val="en-US"/>
              </w:rPr>
              <w:t>(6)</w:t>
            </w:r>
          </w:p>
        </w:tc>
      </w:tr>
      <w:tr w:rsidR="00203AFC" w:rsidRPr="00161B8D" w14:paraId="490F05C6" w14:textId="77777777" w:rsidTr="00F26EF7">
        <w:trPr>
          <w:trHeight w:val="256"/>
          <w:jc w:val="center"/>
        </w:trPr>
        <w:tc>
          <w:tcPr>
            <w:tcW w:w="1790" w:type="dxa"/>
            <w:tcBorders>
              <w:top w:val="nil"/>
              <w:left w:val="single" w:sz="4" w:space="0" w:color="auto"/>
              <w:bottom w:val="nil"/>
              <w:right w:val="single" w:sz="4" w:space="0" w:color="auto"/>
            </w:tcBorders>
          </w:tcPr>
          <w:p w14:paraId="18CC62DC"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2758" w:type="dxa"/>
            <w:gridSpan w:val="2"/>
            <w:tcBorders>
              <w:top w:val="single" w:sz="4" w:space="0" w:color="auto"/>
              <w:left w:val="single" w:sz="4" w:space="0" w:color="auto"/>
              <w:bottom w:val="single" w:sz="4" w:space="0" w:color="auto"/>
              <w:right w:val="nil"/>
            </w:tcBorders>
          </w:tcPr>
          <w:p w14:paraId="73F95249" w14:textId="77777777" w:rsidR="00203AFC" w:rsidRPr="005B7A7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3A0B3F">
              <w:rPr>
                <w:rFonts w:ascii="Times number of dealsew Roman" w:hAnsi="Times number of dealsew Roman"/>
                <w:b/>
                <w:sz w:val="18"/>
                <w:szCs w:val="18"/>
                <w:lang w:val="en-US"/>
              </w:rPr>
              <w:t>Acquisition type</w:t>
            </w:r>
          </w:p>
        </w:tc>
        <w:tc>
          <w:tcPr>
            <w:tcW w:w="2758" w:type="dxa"/>
            <w:gridSpan w:val="2"/>
            <w:tcBorders>
              <w:top w:val="single" w:sz="4" w:space="0" w:color="auto"/>
              <w:left w:val="nil"/>
              <w:bottom w:val="single" w:sz="4" w:space="0" w:color="auto"/>
              <w:right w:val="nil"/>
            </w:tcBorders>
          </w:tcPr>
          <w:p w14:paraId="3ED6AC7C" w14:textId="77777777" w:rsidR="00203AFC" w:rsidRPr="005B7A7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3A0B3F">
              <w:rPr>
                <w:rFonts w:ascii="Times number of dealsew Roman" w:hAnsi="Times number of dealsew Roman"/>
                <w:b/>
                <w:sz w:val="18"/>
                <w:szCs w:val="18"/>
                <w:lang w:val="en-US"/>
              </w:rPr>
              <w:t>Geographic proximity</w:t>
            </w:r>
          </w:p>
        </w:tc>
        <w:tc>
          <w:tcPr>
            <w:tcW w:w="2758" w:type="dxa"/>
            <w:gridSpan w:val="2"/>
            <w:tcBorders>
              <w:top w:val="single" w:sz="4" w:space="0" w:color="auto"/>
              <w:left w:val="nil"/>
              <w:bottom w:val="single" w:sz="4" w:space="0" w:color="auto"/>
              <w:right w:val="single" w:sz="4" w:space="0" w:color="auto"/>
            </w:tcBorders>
          </w:tcPr>
          <w:p w14:paraId="4CA3F586" w14:textId="77777777" w:rsidR="00203AFC" w:rsidRPr="005B7A7E"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3A0B3F">
              <w:rPr>
                <w:rFonts w:ascii="Times number of dealsew Roman" w:hAnsi="Times number of dealsew Roman"/>
                <w:b/>
                <w:sz w:val="18"/>
                <w:szCs w:val="18"/>
                <w:lang w:val="en-US"/>
              </w:rPr>
              <w:t>Economic development</w:t>
            </w:r>
          </w:p>
        </w:tc>
      </w:tr>
      <w:tr w:rsidR="00203AFC" w:rsidRPr="00161B8D" w14:paraId="252C1065" w14:textId="77777777" w:rsidTr="00F26EF7">
        <w:trPr>
          <w:trHeight w:val="256"/>
          <w:jc w:val="center"/>
        </w:trPr>
        <w:tc>
          <w:tcPr>
            <w:tcW w:w="1790" w:type="dxa"/>
            <w:tcBorders>
              <w:top w:val="nil"/>
              <w:left w:val="single" w:sz="4" w:space="0" w:color="auto"/>
              <w:bottom w:val="nil"/>
              <w:right w:val="single" w:sz="4" w:space="0" w:color="auto"/>
            </w:tcBorders>
          </w:tcPr>
          <w:p w14:paraId="605D4C94"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single" w:sz="4" w:space="0" w:color="auto"/>
              <w:left w:val="single" w:sz="4" w:space="0" w:color="auto"/>
              <w:bottom w:val="nil"/>
            </w:tcBorders>
          </w:tcPr>
          <w:p w14:paraId="764FA6D3"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3A0B3F">
              <w:rPr>
                <w:rFonts w:ascii="Times number of dealsew Roman" w:hAnsi="Times number of dealsew Roman"/>
                <w:b/>
                <w:sz w:val="18"/>
                <w:szCs w:val="18"/>
                <w:lang w:val="en-US"/>
              </w:rPr>
              <w:t>Foreign</w:t>
            </w:r>
          </w:p>
        </w:tc>
        <w:tc>
          <w:tcPr>
            <w:tcW w:w="1379" w:type="dxa"/>
            <w:tcBorders>
              <w:top w:val="single" w:sz="4" w:space="0" w:color="auto"/>
              <w:bottom w:val="nil"/>
            </w:tcBorders>
          </w:tcPr>
          <w:p w14:paraId="68BFDD6B"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3A0B3F">
              <w:rPr>
                <w:rFonts w:ascii="Times number of dealsew Roman" w:hAnsi="Times number of dealsew Roman"/>
                <w:b/>
                <w:sz w:val="18"/>
                <w:szCs w:val="18"/>
                <w:lang w:val="en-US"/>
              </w:rPr>
              <w:t>Domestic</w:t>
            </w:r>
          </w:p>
        </w:tc>
        <w:tc>
          <w:tcPr>
            <w:tcW w:w="1379" w:type="dxa"/>
            <w:tcBorders>
              <w:top w:val="single" w:sz="4" w:space="0" w:color="auto"/>
              <w:bottom w:val="nil"/>
            </w:tcBorders>
          </w:tcPr>
          <w:p w14:paraId="239E39F3"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3A0B3F">
              <w:rPr>
                <w:rFonts w:ascii="Times number of dealsew Roman" w:hAnsi="Times number of dealsew Roman"/>
                <w:b/>
                <w:sz w:val="18"/>
                <w:szCs w:val="18"/>
                <w:lang w:val="en-US"/>
              </w:rPr>
              <w:t>Europe</w:t>
            </w:r>
          </w:p>
        </w:tc>
        <w:tc>
          <w:tcPr>
            <w:tcW w:w="1379" w:type="dxa"/>
            <w:tcBorders>
              <w:top w:val="single" w:sz="4" w:space="0" w:color="auto"/>
              <w:bottom w:val="nil"/>
            </w:tcBorders>
          </w:tcPr>
          <w:p w14:paraId="0821DE39"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3A0B3F">
              <w:rPr>
                <w:rFonts w:ascii="Times number of dealsew Roman" w:hAnsi="Times number of dealsew Roman"/>
                <w:b/>
                <w:sz w:val="18"/>
                <w:szCs w:val="18"/>
                <w:lang w:val="en-US"/>
              </w:rPr>
              <w:t>Non-Europe</w:t>
            </w:r>
          </w:p>
        </w:tc>
        <w:tc>
          <w:tcPr>
            <w:tcW w:w="1379" w:type="dxa"/>
            <w:tcBorders>
              <w:top w:val="single" w:sz="4" w:space="0" w:color="auto"/>
              <w:bottom w:val="nil"/>
            </w:tcBorders>
          </w:tcPr>
          <w:p w14:paraId="1656D400"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3A0B3F">
              <w:rPr>
                <w:rFonts w:ascii="Times number of dealsew Roman" w:hAnsi="Times number of dealsew Roman"/>
                <w:b/>
                <w:sz w:val="18"/>
                <w:szCs w:val="18"/>
                <w:lang w:val="en-US"/>
              </w:rPr>
              <w:t>G7</w:t>
            </w:r>
          </w:p>
        </w:tc>
        <w:tc>
          <w:tcPr>
            <w:tcW w:w="1379" w:type="dxa"/>
            <w:tcBorders>
              <w:top w:val="single" w:sz="4" w:space="0" w:color="auto"/>
              <w:bottom w:val="nil"/>
              <w:right w:val="single" w:sz="4" w:space="0" w:color="auto"/>
            </w:tcBorders>
          </w:tcPr>
          <w:p w14:paraId="1C0FCCAF"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3A0B3F">
              <w:rPr>
                <w:rFonts w:ascii="Times number of dealsew Roman" w:hAnsi="Times number of dealsew Roman"/>
                <w:b/>
                <w:sz w:val="18"/>
                <w:szCs w:val="18"/>
                <w:lang w:val="en-US"/>
              </w:rPr>
              <w:t>Non-G7</w:t>
            </w:r>
          </w:p>
        </w:tc>
      </w:tr>
      <w:tr w:rsidR="00203AFC" w:rsidRPr="00161B8D" w14:paraId="027465CB" w14:textId="77777777" w:rsidTr="00F26EF7">
        <w:trPr>
          <w:trHeight w:val="268"/>
          <w:jc w:val="center"/>
        </w:trPr>
        <w:tc>
          <w:tcPr>
            <w:tcW w:w="1790" w:type="dxa"/>
            <w:tcBorders>
              <w:top w:val="single" w:sz="4" w:space="0" w:color="auto"/>
              <w:left w:val="single" w:sz="4" w:space="0" w:color="auto"/>
              <w:bottom w:val="nil"/>
              <w:right w:val="single" w:sz="4" w:space="0" w:color="auto"/>
            </w:tcBorders>
          </w:tcPr>
          <w:p w14:paraId="267DBCB9"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Foreign sales ratio</w:t>
            </w:r>
          </w:p>
        </w:tc>
        <w:tc>
          <w:tcPr>
            <w:tcW w:w="1379" w:type="dxa"/>
            <w:tcBorders>
              <w:top w:val="single" w:sz="4" w:space="0" w:color="auto"/>
              <w:left w:val="single" w:sz="4" w:space="0" w:color="auto"/>
              <w:bottom w:val="nil"/>
              <w:right w:val="nil"/>
            </w:tcBorders>
          </w:tcPr>
          <w:p w14:paraId="40BDCA5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0.026**</w:t>
            </w:r>
          </w:p>
        </w:tc>
        <w:tc>
          <w:tcPr>
            <w:tcW w:w="1379" w:type="dxa"/>
            <w:tcBorders>
              <w:top w:val="single" w:sz="4" w:space="0" w:color="auto"/>
              <w:left w:val="nil"/>
              <w:bottom w:val="nil"/>
              <w:right w:val="nil"/>
            </w:tcBorders>
          </w:tcPr>
          <w:p w14:paraId="4C0944B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0.017</w:t>
            </w:r>
          </w:p>
        </w:tc>
        <w:tc>
          <w:tcPr>
            <w:tcW w:w="1379" w:type="dxa"/>
            <w:tcBorders>
              <w:top w:val="single" w:sz="4" w:space="0" w:color="auto"/>
              <w:left w:val="nil"/>
              <w:bottom w:val="nil"/>
              <w:right w:val="nil"/>
            </w:tcBorders>
          </w:tcPr>
          <w:p w14:paraId="1A9E5F7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0.024**</w:t>
            </w:r>
          </w:p>
        </w:tc>
        <w:tc>
          <w:tcPr>
            <w:tcW w:w="1379" w:type="dxa"/>
            <w:tcBorders>
              <w:top w:val="single" w:sz="4" w:space="0" w:color="auto"/>
              <w:left w:val="nil"/>
              <w:bottom w:val="nil"/>
              <w:right w:val="nil"/>
            </w:tcBorders>
          </w:tcPr>
          <w:p w14:paraId="48C17ED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0.031**</w:t>
            </w:r>
          </w:p>
        </w:tc>
        <w:tc>
          <w:tcPr>
            <w:tcW w:w="1379" w:type="dxa"/>
            <w:tcBorders>
              <w:top w:val="single" w:sz="4" w:space="0" w:color="auto"/>
              <w:left w:val="nil"/>
              <w:bottom w:val="nil"/>
              <w:right w:val="nil"/>
            </w:tcBorders>
          </w:tcPr>
          <w:p w14:paraId="422D09A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0.021**</w:t>
            </w:r>
          </w:p>
        </w:tc>
        <w:tc>
          <w:tcPr>
            <w:tcW w:w="1379" w:type="dxa"/>
            <w:tcBorders>
              <w:top w:val="single" w:sz="4" w:space="0" w:color="auto"/>
              <w:left w:val="nil"/>
              <w:bottom w:val="nil"/>
              <w:right w:val="single" w:sz="4" w:space="0" w:color="auto"/>
            </w:tcBorders>
          </w:tcPr>
          <w:p w14:paraId="54D820E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0.021</w:t>
            </w:r>
          </w:p>
        </w:tc>
      </w:tr>
      <w:tr w:rsidR="00203AFC" w:rsidRPr="00161B8D" w14:paraId="6946586D" w14:textId="77777777" w:rsidTr="00F26EF7">
        <w:trPr>
          <w:trHeight w:val="256"/>
          <w:jc w:val="center"/>
        </w:trPr>
        <w:tc>
          <w:tcPr>
            <w:tcW w:w="1790" w:type="dxa"/>
            <w:tcBorders>
              <w:top w:val="nil"/>
              <w:left w:val="single" w:sz="4" w:space="0" w:color="auto"/>
              <w:bottom w:val="nil"/>
              <w:right w:val="single" w:sz="4" w:space="0" w:color="auto"/>
            </w:tcBorders>
          </w:tcPr>
          <w:p w14:paraId="4671BE9D"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14AA6AC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(0.031)</w:t>
            </w:r>
          </w:p>
        </w:tc>
        <w:tc>
          <w:tcPr>
            <w:tcW w:w="1379" w:type="dxa"/>
            <w:tcBorders>
              <w:top w:val="nil"/>
              <w:left w:val="nil"/>
              <w:bottom w:val="nil"/>
              <w:right w:val="nil"/>
            </w:tcBorders>
          </w:tcPr>
          <w:p w14:paraId="68CF015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(0.120)</w:t>
            </w:r>
          </w:p>
        </w:tc>
        <w:tc>
          <w:tcPr>
            <w:tcW w:w="1379" w:type="dxa"/>
            <w:tcBorders>
              <w:top w:val="nil"/>
              <w:left w:val="nil"/>
              <w:bottom w:val="nil"/>
              <w:right w:val="nil"/>
            </w:tcBorders>
          </w:tcPr>
          <w:p w14:paraId="6872AD5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(0.015)</w:t>
            </w:r>
          </w:p>
        </w:tc>
        <w:tc>
          <w:tcPr>
            <w:tcW w:w="1379" w:type="dxa"/>
            <w:tcBorders>
              <w:top w:val="nil"/>
              <w:left w:val="nil"/>
              <w:bottom w:val="nil"/>
              <w:right w:val="nil"/>
            </w:tcBorders>
          </w:tcPr>
          <w:p w14:paraId="127184F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(0.017)</w:t>
            </w:r>
          </w:p>
        </w:tc>
        <w:tc>
          <w:tcPr>
            <w:tcW w:w="1379" w:type="dxa"/>
            <w:tcBorders>
              <w:top w:val="nil"/>
              <w:left w:val="nil"/>
              <w:bottom w:val="nil"/>
              <w:right w:val="nil"/>
            </w:tcBorders>
          </w:tcPr>
          <w:p w14:paraId="2806590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(0.011)</w:t>
            </w:r>
          </w:p>
        </w:tc>
        <w:tc>
          <w:tcPr>
            <w:tcW w:w="1379" w:type="dxa"/>
            <w:tcBorders>
              <w:top w:val="nil"/>
              <w:left w:val="nil"/>
              <w:bottom w:val="nil"/>
              <w:right w:val="single" w:sz="4" w:space="0" w:color="auto"/>
            </w:tcBorders>
          </w:tcPr>
          <w:p w14:paraId="16918FC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(0.454)</w:t>
            </w:r>
          </w:p>
        </w:tc>
      </w:tr>
      <w:tr w:rsidR="00203AFC" w:rsidRPr="00161B8D" w14:paraId="2B526AD7" w14:textId="77777777" w:rsidTr="00F26EF7">
        <w:trPr>
          <w:trHeight w:val="256"/>
          <w:jc w:val="center"/>
        </w:trPr>
        <w:tc>
          <w:tcPr>
            <w:tcW w:w="1790" w:type="dxa"/>
            <w:tcBorders>
              <w:top w:val="nil"/>
              <w:left w:val="single" w:sz="4" w:space="0" w:color="auto"/>
              <w:bottom w:val="nil"/>
              <w:right w:val="single" w:sz="4" w:space="0" w:color="auto"/>
            </w:tcBorders>
          </w:tcPr>
          <w:p w14:paraId="4ABB4D33"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Size</w:t>
            </w:r>
          </w:p>
        </w:tc>
        <w:tc>
          <w:tcPr>
            <w:tcW w:w="1379" w:type="dxa"/>
            <w:tcBorders>
              <w:top w:val="nil"/>
              <w:left w:val="single" w:sz="4" w:space="0" w:color="auto"/>
              <w:bottom w:val="nil"/>
              <w:right w:val="nil"/>
            </w:tcBorders>
          </w:tcPr>
          <w:p w14:paraId="0E8D842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-0.005</w:t>
            </w:r>
          </w:p>
        </w:tc>
        <w:tc>
          <w:tcPr>
            <w:tcW w:w="1379" w:type="dxa"/>
            <w:tcBorders>
              <w:top w:val="nil"/>
              <w:left w:val="nil"/>
              <w:bottom w:val="nil"/>
              <w:right w:val="nil"/>
            </w:tcBorders>
          </w:tcPr>
          <w:p w14:paraId="6614ACB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nil"/>
            </w:tcBorders>
          </w:tcPr>
          <w:p w14:paraId="423266F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22A5931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-0.009*</w:t>
            </w:r>
          </w:p>
        </w:tc>
        <w:tc>
          <w:tcPr>
            <w:tcW w:w="1379" w:type="dxa"/>
            <w:tcBorders>
              <w:top w:val="nil"/>
              <w:left w:val="nil"/>
              <w:bottom w:val="nil"/>
              <w:right w:val="nil"/>
            </w:tcBorders>
          </w:tcPr>
          <w:p w14:paraId="4509708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single" w:sz="4" w:space="0" w:color="auto"/>
            </w:tcBorders>
          </w:tcPr>
          <w:p w14:paraId="162F300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r>
      <w:tr w:rsidR="00203AFC" w:rsidRPr="00161B8D" w14:paraId="06D8D6DE" w14:textId="77777777" w:rsidTr="00F26EF7">
        <w:trPr>
          <w:trHeight w:val="256"/>
          <w:jc w:val="center"/>
        </w:trPr>
        <w:tc>
          <w:tcPr>
            <w:tcW w:w="1790" w:type="dxa"/>
            <w:tcBorders>
              <w:top w:val="nil"/>
              <w:left w:val="single" w:sz="4" w:space="0" w:color="auto"/>
              <w:bottom w:val="nil"/>
              <w:right w:val="single" w:sz="4" w:space="0" w:color="auto"/>
            </w:tcBorders>
          </w:tcPr>
          <w:p w14:paraId="13D97BF8"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1975A5F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(0.239)</w:t>
            </w:r>
          </w:p>
        </w:tc>
        <w:tc>
          <w:tcPr>
            <w:tcW w:w="1379" w:type="dxa"/>
            <w:tcBorders>
              <w:top w:val="nil"/>
              <w:left w:val="nil"/>
              <w:bottom w:val="nil"/>
              <w:right w:val="nil"/>
            </w:tcBorders>
          </w:tcPr>
          <w:p w14:paraId="516D02D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(0.581)</w:t>
            </w:r>
          </w:p>
        </w:tc>
        <w:tc>
          <w:tcPr>
            <w:tcW w:w="1379" w:type="dxa"/>
            <w:tcBorders>
              <w:top w:val="nil"/>
              <w:left w:val="nil"/>
              <w:bottom w:val="nil"/>
              <w:right w:val="nil"/>
            </w:tcBorders>
          </w:tcPr>
          <w:p w14:paraId="5E13EE7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(0.629)</w:t>
            </w:r>
          </w:p>
        </w:tc>
        <w:tc>
          <w:tcPr>
            <w:tcW w:w="1379" w:type="dxa"/>
            <w:tcBorders>
              <w:top w:val="nil"/>
              <w:left w:val="nil"/>
              <w:bottom w:val="nil"/>
              <w:right w:val="nil"/>
            </w:tcBorders>
          </w:tcPr>
          <w:p w14:paraId="3DAF3F3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(0.095)</w:t>
            </w:r>
          </w:p>
        </w:tc>
        <w:tc>
          <w:tcPr>
            <w:tcW w:w="1379" w:type="dxa"/>
            <w:tcBorders>
              <w:top w:val="nil"/>
              <w:left w:val="nil"/>
              <w:bottom w:val="nil"/>
              <w:right w:val="nil"/>
            </w:tcBorders>
          </w:tcPr>
          <w:p w14:paraId="071801F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(0.569)</w:t>
            </w:r>
          </w:p>
        </w:tc>
        <w:tc>
          <w:tcPr>
            <w:tcW w:w="1379" w:type="dxa"/>
            <w:tcBorders>
              <w:top w:val="nil"/>
              <w:left w:val="nil"/>
              <w:bottom w:val="nil"/>
              <w:right w:val="single" w:sz="4" w:space="0" w:color="auto"/>
            </w:tcBorders>
          </w:tcPr>
          <w:p w14:paraId="3F10E97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(0.817)</w:t>
            </w:r>
          </w:p>
        </w:tc>
      </w:tr>
      <w:tr w:rsidR="00203AFC" w:rsidRPr="00161B8D" w14:paraId="042D92E4" w14:textId="77777777" w:rsidTr="00F26EF7">
        <w:trPr>
          <w:trHeight w:val="256"/>
          <w:jc w:val="center"/>
        </w:trPr>
        <w:tc>
          <w:tcPr>
            <w:tcW w:w="1790" w:type="dxa"/>
            <w:tcBorders>
              <w:top w:val="nil"/>
              <w:left w:val="single" w:sz="4" w:space="0" w:color="auto"/>
              <w:bottom w:val="nil"/>
              <w:right w:val="single" w:sz="4" w:space="0" w:color="auto"/>
            </w:tcBorders>
          </w:tcPr>
          <w:p w14:paraId="47B7C050"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Cash ratio</w:t>
            </w:r>
          </w:p>
        </w:tc>
        <w:tc>
          <w:tcPr>
            <w:tcW w:w="1379" w:type="dxa"/>
            <w:tcBorders>
              <w:top w:val="nil"/>
              <w:left w:val="single" w:sz="4" w:space="0" w:color="auto"/>
              <w:bottom w:val="nil"/>
              <w:right w:val="nil"/>
            </w:tcBorders>
          </w:tcPr>
          <w:p w14:paraId="6F59A9B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0.034</w:t>
            </w:r>
          </w:p>
        </w:tc>
        <w:tc>
          <w:tcPr>
            <w:tcW w:w="1379" w:type="dxa"/>
            <w:tcBorders>
              <w:top w:val="nil"/>
              <w:left w:val="nil"/>
              <w:bottom w:val="nil"/>
              <w:right w:val="nil"/>
            </w:tcBorders>
          </w:tcPr>
          <w:p w14:paraId="5DD06D2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-0.025</w:t>
            </w:r>
          </w:p>
        </w:tc>
        <w:tc>
          <w:tcPr>
            <w:tcW w:w="1379" w:type="dxa"/>
            <w:tcBorders>
              <w:top w:val="nil"/>
              <w:left w:val="nil"/>
              <w:bottom w:val="nil"/>
              <w:right w:val="nil"/>
            </w:tcBorders>
          </w:tcPr>
          <w:p w14:paraId="1FF765E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-0.007</w:t>
            </w:r>
          </w:p>
        </w:tc>
        <w:tc>
          <w:tcPr>
            <w:tcW w:w="1379" w:type="dxa"/>
            <w:tcBorders>
              <w:top w:val="nil"/>
              <w:left w:val="nil"/>
              <w:bottom w:val="nil"/>
              <w:right w:val="nil"/>
            </w:tcBorders>
          </w:tcPr>
          <w:p w14:paraId="710C28E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7A8905C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-0.023</w:t>
            </w:r>
          </w:p>
        </w:tc>
        <w:tc>
          <w:tcPr>
            <w:tcW w:w="1379" w:type="dxa"/>
            <w:tcBorders>
              <w:top w:val="nil"/>
              <w:left w:val="nil"/>
              <w:bottom w:val="nil"/>
              <w:right w:val="single" w:sz="4" w:space="0" w:color="auto"/>
            </w:tcBorders>
          </w:tcPr>
          <w:p w14:paraId="75B036A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0.098*</w:t>
            </w:r>
          </w:p>
        </w:tc>
      </w:tr>
      <w:tr w:rsidR="00203AFC" w:rsidRPr="00161B8D" w14:paraId="585ADA30" w14:textId="77777777" w:rsidTr="00F26EF7">
        <w:trPr>
          <w:trHeight w:val="256"/>
          <w:jc w:val="center"/>
        </w:trPr>
        <w:tc>
          <w:tcPr>
            <w:tcW w:w="1790" w:type="dxa"/>
            <w:tcBorders>
              <w:top w:val="nil"/>
              <w:left w:val="single" w:sz="4" w:space="0" w:color="auto"/>
              <w:bottom w:val="nil"/>
              <w:right w:val="single" w:sz="4" w:space="0" w:color="auto"/>
            </w:tcBorders>
          </w:tcPr>
          <w:p w14:paraId="6368EFCB"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4BC43D1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(0.205)</w:t>
            </w:r>
          </w:p>
        </w:tc>
        <w:tc>
          <w:tcPr>
            <w:tcW w:w="1379" w:type="dxa"/>
            <w:tcBorders>
              <w:top w:val="nil"/>
              <w:left w:val="nil"/>
              <w:bottom w:val="nil"/>
              <w:right w:val="nil"/>
            </w:tcBorders>
          </w:tcPr>
          <w:p w14:paraId="4267E52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(0.154)</w:t>
            </w:r>
          </w:p>
        </w:tc>
        <w:tc>
          <w:tcPr>
            <w:tcW w:w="1379" w:type="dxa"/>
            <w:tcBorders>
              <w:top w:val="nil"/>
              <w:left w:val="nil"/>
              <w:bottom w:val="nil"/>
              <w:right w:val="nil"/>
            </w:tcBorders>
          </w:tcPr>
          <w:p w14:paraId="26D0096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(0.684)</w:t>
            </w:r>
          </w:p>
        </w:tc>
        <w:tc>
          <w:tcPr>
            <w:tcW w:w="1379" w:type="dxa"/>
            <w:tcBorders>
              <w:top w:val="nil"/>
              <w:left w:val="nil"/>
              <w:bottom w:val="nil"/>
              <w:right w:val="nil"/>
            </w:tcBorders>
          </w:tcPr>
          <w:p w14:paraId="1605794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(0.900)</w:t>
            </w:r>
          </w:p>
        </w:tc>
        <w:tc>
          <w:tcPr>
            <w:tcW w:w="1379" w:type="dxa"/>
            <w:tcBorders>
              <w:top w:val="nil"/>
              <w:left w:val="nil"/>
              <w:bottom w:val="nil"/>
              <w:right w:val="nil"/>
            </w:tcBorders>
          </w:tcPr>
          <w:p w14:paraId="6B0A6FD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(0.134)</w:t>
            </w:r>
          </w:p>
        </w:tc>
        <w:tc>
          <w:tcPr>
            <w:tcW w:w="1379" w:type="dxa"/>
            <w:tcBorders>
              <w:top w:val="nil"/>
              <w:left w:val="nil"/>
              <w:bottom w:val="nil"/>
              <w:right w:val="single" w:sz="4" w:space="0" w:color="auto"/>
            </w:tcBorders>
          </w:tcPr>
          <w:p w14:paraId="0A72275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(0.098)</w:t>
            </w:r>
          </w:p>
        </w:tc>
      </w:tr>
      <w:tr w:rsidR="00203AFC" w:rsidRPr="00161B8D" w14:paraId="7ADD1E00" w14:textId="77777777" w:rsidTr="00F26EF7">
        <w:trPr>
          <w:trHeight w:val="256"/>
          <w:jc w:val="center"/>
        </w:trPr>
        <w:tc>
          <w:tcPr>
            <w:tcW w:w="1790" w:type="dxa"/>
            <w:tcBorders>
              <w:top w:val="nil"/>
              <w:left w:val="single" w:sz="4" w:space="0" w:color="auto"/>
              <w:bottom w:val="nil"/>
              <w:right w:val="single" w:sz="4" w:space="0" w:color="auto"/>
            </w:tcBorders>
          </w:tcPr>
          <w:p w14:paraId="30715122"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Tobin's</w:t>
            </w:r>
          </w:p>
        </w:tc>
        <w:tc>
          <w:tcPr>
            <w:tcW w:w="1379" w:type="dxa"/>
            <w:tcBorders>
              <w:top w:val="nil"/>
              <w:left w:val="single" w:sz="4" w:space="0" w:color="auto"/>
              <w:bottom w:val="nil"/>
              <w:right w:val="nil"/>
            </w:tcBorders>
          </w:tcPr>
          <w:p w14:paraId="06425C3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nil"/>
            </w:tcBorders>
          </w:tcPr>
          <w:p w14:paraId="3AD7B1A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7FC6EBB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-0.005**</w:t>
            </w:r>
          </w:p>
        </w:tc>
        <w:tc>
          <w:tcPr>
            <w:tcW w:w="1379" w:type="dxa"/>
            <w:tcBorders>
              <w:top w:val="nil"/>
              <w:left w:val="nil"/>
              <w:bottom w:val="nil"/>
              <w:right w:val="nil"/>
            </w:tcBorders>
          </w:tcPr>
          <w:p w14:paraId="0D4DD77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7E4F15F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single" w:sz="4" w:space="0" w:color="auto"/>
            </w:tcBorders>
          </w:tcPr>
          <w:p w14:paraId="3B099D1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-0.007</w:t>
            </w:r>
          </w:p>
        </w:tc>
      </w:tr>
      <w:tr w:rsidR="00203AFC" w:rsidRPr="00161B8D" w14:paraId="5A237A0A" w14:textId="77777777" w:rsidTr="00F26EF7">
        <w:trPr>
          <w:trHeight w:val="268"/>
          <w:jc w:val="center"/>
        </w:trPr>
        <w:tc>
          <w:tcPr>
            <w:tcW w:w="1790" w:type="dxa"/>
            <w:tcBorders>
              <w:top w:val="nil"/>
              <w:left w:val="single" w:sz="4" w:space="0" w:color="auto"/>
              <w:bottom w:val="nil"/>
              <w:right w:val="single" w:sz="4" w:space="0" w:color="auto"/>
            </w:tcBorders>
          </w:tcPr>
          <w:p w14:paraId="0FD4D63F"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732BE64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(0.521)</w:t>
            </w:r>
          </w:p>
        </w:tc>
        <w:tc>
          <w:tcPr>
            <w:tcW w:w="1379" w:type="dxa"/>
            <w:tcBorders>
              <w:top w:val="nil"/>
              <w:left w:val="nil"/>
              <w:bottom w:val="nil"/>
              <w:right w:val="nil"/>
            </w:tcBorders>
          </w:tcPr>
          <w:p w14:paraId="762D54B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(0.218)</w:t>
            </w:r>
          </w:p>
        </w:tc>
        <w:tc>
          <w:tcPr>
            <w:tcW w:w="1379" w:type="dxa"/>
            <w:tcBorders>
              <w:top w:val="nil"/>
              <w:left w:val="nil"/>
              <w:bottom w:val="nil"/>
              <w:right w:val="nil"/>
            </w:tcBorders>
          </w:tcPr>
          <w:p w14:paraId="4418735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(0.045)</w:t>
            </w:r>
          </w:p>
        </w:tc>
        <w:tc>
          <w:tcPr>
            <w:tcW w:w="1379" w:type="dxa"/>
            <w:tcBorders>
              <w:top w:val="nil"/>
              <w:left w:val="nil"/>
              <w:bottom w:val="nil"/>
              <w:right w:val="nil"/>
            </w:tcBorders>
          </w:tcPr>
          <w:p w14:paraId="790E59C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(0.378)</w:t>
            </w:r>
          </w:p>
        </w:tc>
        <w:tc>
          <w:tcPr>
            <w:tcW w:w="1379" w:type="dxa"/>
            <w:tcBorders>
              <w:top w:val="nil"/>
              <w:left w:val="nil"/>
              <w:bottom w:val="nil"/>
              <w:right w:val="nil"/>
            </w:tcBorders>
          </w:tcPr>
          <w:p w14:paraId="3696FA7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(0.292)</w:t>
            </w:r>
          </w:p>
        </w:tc>
        <w:tc>
          <w:tcPr>
            <w:tcW w:w="1379" w:type="dxa"/>
            <w:tcBorders>
              <w:top w:val="nil"/>
              <w:left w:val="nil"/>
              <w:bottom w:val="nil"/>
              <w:right w:val="single" w:sz="4" w:space="0" w:color="auto"/>
            </w:tcBorders>
          </w:tcPr>
          <w:p w14:paraId="591372A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(0.253)</w:t>
            </w:r>
          </w:p>
        </w:tc>
      </w:tr>
      <w:tr w:rsidR="00203AFC" w:rsidRPr="00161B8D" w14:paraId="37B3AF30" w14:textId="77777777" w:rsidTr="00F26EF7">
        <w:trPr>
          <w:trHeight w:val="256"/>
          <w:jc w:val="center"/>
        </w:trPr>
        <w:tc>
          <w:tcPr>
            <w:tcW w:w="1790" w:type="dxa"/>
            <w:tcBorders>
              <w:top w:val="nil"/>
              <w:left w:val="single" w:sz="4" w:space="0" w:color="auto"/>
              <w:bottom w:val="nil"/>
              <w:right w:val="single" w:sz="4" w:space="0" w:color="auto"/>
            </w:tcBorders>
          </w:tcPr>
          <w:p w14:paraId="1E0DC300"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Leverage</w:t>
            </w:r>
          </w:p>
        </w:tc>
        <w:tc>
          <w:tcPr>
            <w:tcW w:w="1379" w:type="dxa"/>
            <w:tcBorders>
              <w:top w:val="nil"/>
              <w:left w:val="single" w:sz="4" w:space="0" w:color="auto"/>
              <w:bottom w:val="nil"/>
              <w:right w:val="nil"/>
            </w:tcBorders>
          </w:tcPr>
          <w:p w14:paraId="10FEAA0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14CD658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0.009</w:t>
            </w:r>
          </w:p>
        </w:tc>
        <w:tc>
          <w:tcPr>
            <w:tcW w:w="1379" w:type="dxa"/>
            <w:tcBorders>
              <w:top w:val="nil"/>
              <w:left w:val="nil"/>
              <w:bottom w:val="nil"/>
              <w:right w:val="nil"/>
            </w:tcBorders>
          </w:tcPr>
          <w:p w14:paraId="26BD7CA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0.005</w:t>
            </w:r>
          </w:p>
        </w:tc>
        <w:tc>
          <w:tcPr>
            <w:tcW w:w="1379" w:type="dxa"/>
            <w:tcBorders>
              <w:top w:val="nil"/>
              <w:left w:val="nil"/>
              <w:bottom w:val="nil"/>
              <w:right w:val="nil"/>
            </w:tcBorders>
          </w:tcPr>
          <w:p w14:paraId="4E63255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0.014</w:t>
            </w:r>
          </w:p>
        </w:tc>
        <w:tc>
          <w:tcPr>
            <w:tcW w:w="1379" w:type="dxa"/>
            <w:tcBorders>
              <w:top w:val="nil"/>
              <w:left w:val="nil"/>
              <w:bottom w:val="nil"/>
              <w:right w:val="nil"/>
            </w:tcBorders>
          </w:tcPr>
          <w:p w14:paraId="4C9CA0A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0.006</w:t>
            </w:r>
          </w:p>
        </w:tc>
        <w:tc>
          <w:tcPr>
            <w:tcW w:w="1379" w:type="dxa"/>
            <w:tcBorders>
              <w:top w:val="nil"/>
              <w:left w:val="nil"/>
              <w:bottom w:val="nil"/>
              <w:right w:val="single" w:sz="4" w:space="0" w:color="auto"/>
            </w:tcBorders>
          </w:tcPr>
          <w:p w14:paraId="2FCBC79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r>
      <w:tr w:rsidR="00203AFC" w:rsidRPr="00161B8D" w14:paraId="7C79011E" w14:textId="77777777" w:rsidTr="00F26EF7">
        <w:trPr>
          <w:trHeight w:val="256"/>
          <w:jc w:val="center"/>
        </w:trPr>
        <w:tc>
          <w:tcPr>
            <w:tcW w:w="1790" w:type="dxa"/>
            <w:tcBorders>
              <w:top w:val="nil"/>
              <w:left w:val="single" w:sz="4" w:space="0" w:color="auto"/>
              <w:bottom w:val="nil"/>
              <w:right w:val="single" w:sz="4" w:space="0" w:color="auto"/>
            </w:tcBorders>
          </w:tcPr>
          <w:p w14:paraId="0354900B"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5E26B40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(0.059)</w:t>
            </w:r>
          </w:p>
        </w:tc>
        <w:tc>
          <w:tcPr>
            <w:tcW w:w="1379" w:type="dxa"/>
            <w:tcBorders>
              <w:top w:val="nil"/>
              <w:left w:val="nil"/>
              <w:bottom w:val="nil"/>
              <w:right w:val="nil"/>
            </w:tcBorders>
          </w:tcPr>
          <w:p w14:paraId="0DD5A66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(0.530)</w:t>
            </w:r>
          </w:p>
        </w:tc>
        <w:tc>
          <w:tcPr>
            <w:tcW w:w="1379" w:type="dxa"/>
            <w:tcBorders>
              <w:top w:val="nil"/>
              <w:left w:val="nil"/>
              <w:bottom w:val="nil"/>
              <w:right w:val="nil"/>
            </w:tcBorders>
          </w:tcPr>
          <w:p w14:paraId="585D5B7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(0.701)</w:t>
            </w:r>
          </w:p>
        </w:tc>
        <w:tc>
          <w:tcPr>
            <w:tcW w:w="1379" w:type="dxa"/>
            <w:tcBorders>
              <w:top w:val="nil"/>
              <w:left w:val="nil"/>
              <w:bottom w:val="nil"/>
              <w:right w:val="nil"/>
            </w:tcBorders>
          </w:tcPr>
          <w:p w14:paraId="108AB7D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(0.495)</w:t>
            </w:r>
          </w:p>
        </w:tc>
        <w:tc>
          <w:tcPr>
            <w:tcW w:w="1379" w:type="dxa"/>
            <w:tcBorders>
              <w:top w:val="nil"/>
              <w:left w:val="nil"/>
              <w:bottom w:val="nil"/>
              <w:right w:val="nil"/>
            </w:tcBorders>
          </w:tcPr>
          <w:p w14:paraId="34BBF4F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(0.611)</w:t>
            </w:r>
          </w:p>
        </w:tc>
        <w:tc>
          <w:tcPr>
            <w:tcW w:w="1379" w:type="dxa"/>
            <w:tcBorders>
              <w:top w:val="nil"/>
              <w:left w:val="nil"/>
              <w:bottom w:val="nil"/>
              <w:right w:val="single" w:sz="4" w:space="0" w:color="auto"/>
            </w:tcBorders>
          </w:tcPr>
          <w:p w14:paraId="29B0BE1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(0.487)</w:t>
            </w:r>
          </w:p>
        </w:tc>
      </w:tr>
      <w:tr w:rsidR="00203AFC" w:rsidRPr="00161B8D" w14:paraId="3C70649F" w14:textId="77777777" w:rsidTr="00F26EF7">
        <w:trPr>
          <w:trHeight w:val="256"/>
          <w:jc w:val="center"/>
        </w:trPr>
        <w:tc>
          <w:tcPr>
            <w:tcW w:w="1790" w:type="dxa"/>
            <w:tcBorders>
              <w:top w:val="nil"/>
              <w:left w:val="single" w:sz="4" w:space="0" w:color="auto"/>
              <w:bottom w:val="nil"/>
              <w:right w:val="single" w:sz="4" w:space="0" w:color="auto"/>
            </w:tcBorders>
          </w:tcPr>
          <w:p w14:paraId="492CE5C4"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Intangibles</w:t>
            </w:r>
          </w:p>
        </w:tc>
        <w:tc>
          <w:tcPr>
            <w:tcW w:w="1379" w:type="dxa"/>
            <w:tcBorders>
              <w:top w:val="nil"/>
              <w:left w:val="single" w:sz="4" w:space="0" w:color="auto"/>
              <w:bottom w:val="nil"/>
              <w:right w:val="nil"/>
            </w:tcBorders>
          </w:tcPr>
          <w:p w14:paraId="5A77726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nil"/>
            </w:tcBorders>
          </w:tcPr>
          <w:p w14:paraId="336DEB2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-0.007</w:t>
            </w:r>
          </w:p>
        </w:tc>
        <w:tc>
          <w:tcPr>
            <w:tcW w:w="1379" w:type="dxa"/>
            <w:tcBorders>
              <w:top w:val="nil"/>
              <w:left w:val="nil"/>
              <w:bottom w:val="nil"/>
              <w:right w:val="nil"/>
            </w:tcBorders>
          </w:tcPr>
          <w:p w14:paraId="1AE4424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-0.011</w:t>
            </w:r>
          </w:p>
        </w:tc>
        <w:tc>
          <w:tcPr>
            <w:tcW w:w="1379" w:type="dxa"/>
            <w:tcBorders>
              <w:top w:val="nil"/>
              <w:left w:val="nil"/>
              <w:bottom w:val="nil"/>
              <w:right w:val="nil"/>
            </w:tcBorders>
          </w:tcPr>
          <w:p w14:paraId="41CEFC8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0.007</w:t>
            </w:r>
          </w:p>
        </w:tc>
        <w:tc>
          <w:tcPr>
            <w:tcW w:w="1379" w:type="dxa"/>
            <w:tcBorders>
              <w:top w:val="nil"/>
              <w:left w:val="nil"/>
              <w:bottom w:val="nil"/>
              <w:right w:val="nil"/>
            </w:tcBorders>
          </w:tcPr>
          <w:p w14:paraId="3CBA880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-0.013</w:t>
            </w:r>
          </w:p>
        </w:tc>
        <w:tc>
          <w:tcPr>
            <w:tcW w:w="1379" w:type="dxa"/>
            <w:tcBorders>
              <w:top w:val="nil"/>
              <w:left w:val="nil"/>
              <w:bottom w:val="nil"/>
              <w:right w:val="single" w:sz="4" w:space="0" w:color="auto"/>
            </w:tcBorders>
          </w:tcPr>
          <w:p w14:paraId="5B007AB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0.010</w:t>
            </w:r>
          </w:p>
        </w:tc>
      </w:tr>
      <w:tr w:rsidR="00203AFC" w:rsidRPr="00161B8D" w14:paraId="3A0C5E6F" w14:textId="77777777" w:rsidTr="00F26EF7">
        <w:trPr>
          <w:trHeight w:val="256"/>
          <w:jc w:val="center"/>
        </w:trPr>
        <w:tc>
          <w:tcPr>
            <w:tcW w:w="1790" w:type="dxa"/>
            <w:tcBorders>
              <w:top w:val="nil"/>
              <w:left w:val="single" w:sz="4" w:space="0" w:color="auto"/>
              <w:bottom w:val="nil"/>
              <w:right w:val="single" w:sz="4" w:space="0" w:color="auto"/>
            </w:tcBorders>
          </w:tcPr>
          <w:p w14:paraId="3ED0ECB2"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701546B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(0.882)</w:t>
            </w:r>
          </w:p>
        </w:tc>
        <w:tc>
          <w:tcPr>
            <w:tcW w:w="1379" w:type="dxa"/>
            <w:tcBorders>
              <w:top w:val="nil"/>
              <w:left w:val="nil"/>
              <w:bottom w:val="nil"/>
              <w:right w:val="nil"/>
            </w:tcBorders>
          </w:tcPr>
          <w:p w14:paraId="7B46194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(0.707)</w:t>
            </w:r>
          </w:p>
        </w:tc>
        <w:tc>
          <w:tcPr>
            <w:tcW w:w="1379" w:type="dxa"/>
            <w:tcBorders>
              <w:top w:val="nil"/>
              <w:left w:val="nil"/>
              <w:bottom w:val="nil"/>
              <w:right w:val="nil"/>
            </w:tcBorders>
          </w:tcPr>
          <w:p w14:paraId="4B452B3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(0.480)</w:t>
            </w:r>
          </w:p>
        </w:tc>
        <w:tc>
          <w:tcPr>
            <w:tcW w:w="1379" w:type="dxa"/>
            <w:tcBorders>
              <w:top w:val="nil"/>
              <w:left w:val="nil"/>
              <w:bottom w:val="nil"/>
              <w:right w:val="nil"/>
            </w:tcBorders>
          </w:tcPr>
          <w:p w14:paraId="37969B4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(0.785)</w:t>
            </w:r>
          </w:p>
        </w:tc>
        <w:tc>
          <w:tcPr>
            <w:tcW w:w="1379" w:type="dxa"/>
            <w:tcBorders>
              <w:top w:val="nil"/>
              <w:left w:val="nil"/>
              <w:bottom w:val="nil"/>
              <w:right w:val="nil"/>
            </w:tcBorders>
          </w:tcPr>
          <w:p w14:paraId="27D0515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(0.341)</w:t>
            </w:r>
          </w:p>
        </w:tc>
        <w:tc>
          <w:tcPr>
            <w:tcW w:w="1379" w:type="dxa"/>
            <w:tcBorders>
              <w:top w:val="nil"/>
              <w:left w:val="nil"/>
              <w:bottom w:val="nil"/>
              <w:right w:val="single" w:sz="4" w:space="0" w:color="auto"/>
            </w:tcBorders>
          </w:tcPr>
          <w:p w14:paraId="7DCCEF7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(0.811)</w:t>
            </w:r>
          </w:p>
        </w:tc>
      </w:tr>
      <w:tr w:rsidR="00203AFC" w:rsidRPr="00161B8D" w14:paraId="6E84BD28" w14:textId="77777777" w:rsidTr="00F26EF7">
        <w:trPr>
          <w:trHeight w:val="256"/>
          <w:jc w:val="center"/>
        </w:trPr>
        <w:tc>
          <w:tcPr>
            <w:tcW w:w="1790" w:type="dxa"/>
            <w:tcBorders>
              <w:top w:val="nil"/>
              <w:left w:val="single" w:sz="4" w:space="0" w:color="auto"/>
              <w:bottom w:val="nil"/>
              <w:right w:val="single" w:sz="4" w:space="0" w:color="auto"/>
            </w:tcBorders>
          </w:tcPr>
          <w:p w14:paraId="078FA1DE"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Age</w:t>
            </w:r>
          </w:p>
        </w:tc>
        <w:tc>
          <w:tcPr>
            <w:tcW w:w="1379" w:type="dxa"/>
            <w:tcBorders>
              <w:top w:val="nil"/>
              <w:left w:val="single" w:sz="4" w:space="0" w:color="auto"/>
              <w:bottom w:val="nil"/>
              <w:right w:val="nil"/>
            </w:tcBorders>
          </w:tcPr>
          <w:p w14:paraId="2C41777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0.007</w:t>
            </w:r>
          </w:p>
        </w:tc>
        <w:tc>
          <w:tcPr>
            <w:tcW w:w="1379" w:type="dxa"/>
            <w:tcBorders>
              <w:top w:val="nil"/>
              <w:left w:val="nil"/>
              <w:bottom w:val="nil"/>
              <w:right w:val="nil"/>
            </w:tcBorders>
          </w:tcPr>
          <w:p w14:paraId="66903A4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nil"/>
            </w:tcBorders>
          </w:tcPr>
          <w:p w14:paraId="4618F59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46933B8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0.005</w:t>
            </w:r>
          </w:p>
        </w:tc>
        <w:tc>
          <w:tcPr>
            <w:tcW w:w="1379" w:type="dxa"/>
            <w:tcBorders>
              <w:top w:val="nil"/>
              <w:left w:val="nil"/>
              <w:bottom w:val="nil"/>
              <w:right w:val="nil"/>
            </w:tcBorders>
          </w:tcPr>
          <w:p w14:paraId="195EE24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single" w:sz="4" w:space="0" w:color="auto"/>
            </w:tcBorders>
          </w:tcPr>
          <w:p w14:paraId="681AFDB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0.006</w:t>
            </w:r>
          </w:p>
        </w:tc>
      </w:tr>
      <w:tr w:rsidR="00203AFC" w:rsidRPr="00161B8D" w14:paraId="499E99D3" w14:textId="77777777" w:rsidTr="00F26EF7">
        <w:trPr>
          <w:trHeight w:val="256"/>
          <w:jc w:val="center"/>
        </w:trPr>
        <w:tc>
          <w:tcPr>
            <w:tcW w:w="1790" w:type="dxa"/>
            <w:tcBorders>
              <w:top w:val="nil"/>
              <w:left w:val="single" w:sz="4" w:space="0" w:color="auto"/>
              <w:bottom w:val="nil"/>
              <w:right w:val="single" w:sz="4" w:space="0" w:color="auto"/>
            </w:tcBorders>
          </w:tcPr>
          <w:p w14:paraId="755999A5"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0968415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(0.153)</w:t>
            </w:r>
          </w:p>
        </w:tc>
        <w:tc>
          <w:tcPr>
            <w:tcW w:w="1379" w:type="dxa"/>
            <w:tcBorders>
              <w:top w:val="nil"/>
              <w:left w:val="nil"/>
              <w:bottom w:val="nil"/>
              <w:right w:val="nil"/>
            </w:tcBorders>
          </w:tcPr>
          <w:p w14:paraId="7FA027F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(0.458)</w:t>
            </w:r>
          </w:p>
        </w:tc>
        <w:tc>
          <w:tcPr>
            <w:tcW w:w="1379" w:type="dxa"/>
            <w:tcBorders>
              <w:top w:val="nil"/>
              <w:left w:val="nil"/>
              <w:bottom w:val="nil"/>
              <w:right w:val="nil"/>
            </w:tcBorders>
          </w:tcPr>
          <w:p w14:paraId="3E2AC5E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(0.249)</w:t>
            </w:r>
          </w:p>
        </w:tc>
        <w:tc>
          <w:tcPr>
            <w:tcW w:w="1379" w:type="dxa"/>
            <w:tcBorders>
              <w:top w:val="nil"/>
              <w:left w:val="nil"/>
              <w:bottom w:val="nil"/>
              <w:right w:val="nil"/>
            </w:tcBorders>
          </w:tcPr>
          <w:p w14:paraId="09F7740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(0.409)</w:t>
            </w:r>
          </w:p>
        </w:tc>
        <w:tc>
          <w:tcPr>
            <w:tcW w:w="1379" w:type="dxa"/>
            <w:tcBorders>
              <w:top w:val="nil"/>
              <w:left w:val="nil"/>
              <w:bottom w:val="nil"/>
              <w:right w:val="nil"/>
            </w:tcBorders>
          </w:tcPr>
          <w:p w14:paraId="752C12F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(0.440)</w:t>
            </w:r>
          </w:p>
        </w:tc>
        <w:tc>
          <w:tcPr>
            <w:tcW w:w="1379" w:type="dxa"/>
            <w:tcBorders>
              <w:top w:val="nil"/>
              <w:left w:val="nil"/>
              <w:bottom w:val="nil"/>
              <w:right w:val="single" w:sz="4" w:space="0" w:color="auto"/>
            </w:tcBorders>
          </w:tcPr>
          <w:p w14:paraId="36DFFAA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(0.506)</w:t>
            </w:r>
          </w:p>
        </w:tc>
      </w:tr>
      <w:tr w:rsidR="00203AFC" w:rsidRPr="00161B8D" w14:paraId="7CBE8CAB" w14:textId="77777777" w:rsidTr="00F26EF7">
        <w:trPr>
          <w:trHeight w:val="268"/>
          <w:jc w:val="center"/>
        </w:trPr>
        <w:tc>
          <w:tcPr>
            <w:tcW w:w="1790" w:type="dxa"/>
            <w:tcBorders>
              <w:top w:val="nil"/>
              <w:left w:val="single" w:sz="4" w:space="0" w:color="auto"/>
              <w:bottom w:val="nil"/>
              <w:right w:val="single" w:sz="4" w:space="0" w:color="auto"/>
            </w:tcBorders>
          </w:tcPr>
          <w:p w14:paraId="64801B5A"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Foreign target</w:t>
            </w:r>
          </w:p>
        </w:tc>
        <w:tc>
          <w:tcPr>
            <w:tcW w:w="1379" w:type="dxa"/>
            <w:tcBorders>
              <w:top w:val="nil"/>
              <w:left w:val="single" w:sz="4" w:space="0" w:color="auto"/>
              <w:bottom w:val="nil"/>
              <w:right w:val="nil"/>
            </w:tcBorders>
          </w:tcPr>
          <w:p w14:paraId="21A6348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0039B09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4037E49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3B48A7D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6D5B62B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single" w:sz="4" w:space="0" w:color="auto"/>
            </w:tcBorders>
          </w:tcPr>
          <w:p w14:paraId="65E77D4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r>
      <w:tr w:rsidR="00203AFC" w:rsidRPr="00161B8D" w14:paraId="42B5107A" w14:textId="77777777" w:rsidTr="00F26EF7">
        <w:trPr>
          <w:trHeight w:val="256"/>
          <w:jc w:val="center"/>
        </w:trPr>
        <w:tc>
          <w:tcPr>
            <w:tcW w:w="1790" w:type="dxa"/>
            <w:tcBorders>
              <w:top w:val="nil"/>
              <w:left w:val="single" w:sz="4" w:space="0" w:color="auto"/>
              <w:bottom w:val="nil"/>
              <w:right w:val="single" w:sz="4" w:space="0" w:color="auto"/>
            </w:tcBorders>
          </w:tcPr>
          <w:p w14:paraId="352787F0"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4896D9E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w:t>
            </w:r>
          </w:p>
        </w:tc>
        <w:tc>
          <w:tcPr>
            <w:tcW w:w="1379" w:type="dxa"/>
            <w:tcBorders>
              <w:top w:val="nil"/>
              <w:left w:val="nil"/>
              <w:bottom w:val="nil"/>
              <w:right w:val="nil"/>
            </w:tcBorders>
          </w:tcPr>
          <w:p w14:paraId="5E334DD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w:t>
            </w:r>
          </w:p>
        </w:tc>
        <w:tc>
          <w:tcPr>
            <w:tcW w:w="1379" w:type="dxa"/>
            <w:tcBorders>
              <w:top w:val="nil"/>
              <w:left w:val="nil"/>
              <w:bottom w:val="nil"/>
              <w:right w:val="nil"/>
            </w:tcBorders>
          </w:tcPr>
          <w:p w14:paraId="713DE46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(0.912)</w:t>
            </w:r>
          </w:p>
        </w:tc>
        <w:tc>
          <w:tcPr>
            <w:tcW w:w="1379" w:type="dxa"/>
            <w:tcBorders>
              <w:top w:val="nil"/>
              <w:left w:val="nil"/>
              <w:bottom w:val="nil"/>
              <w:right w:val="nil"/>
            </w:tcBorders>
          </w:tcPr>
          <w:p w14:paraId="6E713A0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w:t>
            </w:r>
          </w:p>
        </w:tc>
        <w:tc>
          <w:tcPr>
            <w:tcW w:w="1379" w:type="dxa"/>
            <w:tcBorders>
              <w:top w:val="nil"/>
              <w:left w:val="nil"/>
              <w:bottom w:val="nil"/>
              <w:right w:val="nil"/>
            </w:tcBorders>
          </w:tcPr>
          <w:p w14:paraId="08CD331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(0.395)</w:t>
            </w:r>
          </w:p>
        </w:tc>
        <w:tc>
          <w:tcPr>
            <w:tcW w:w="1379" w:type="dxa"/>
            <w:tcBorders>
              <w:top w:val="nil"/>
              <w:left w:val="nil"/>
              <w:bottom w:val="nil"/>
              <w:right w:val="single" w:sz="4" w:space="0" w:color="auto"/>
            </w:tcBorders>
          </w:tcPr>
          <w:p w14:paraId="432D7A2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w:t>
            </w:r>
          </w:p>
        </w:tc>
      </w:tr>
      <w:tr w:rsidR="00203AFC" w:rsidRPr="00161B8D" w14:paraId="51CFA931" w14:textId="77777777" w:rsidTr="00F26EF7">
        <w:trPr>
          <w:trHeight w:val="256"/>
          <w:jc w:val="center"/>
        </w:trPr>
        <w:tc>
          <w:tcPr>
            <w:tcW w:w="1790" w:type="dxa"/>
            <w:tcBorders>
              <w:top w:val="nil"/>
              <w:left w:val="single" w:sz="4" w:space="0" w:color="auto"/>
              <w:bottom w:val="nil"/>
              <w:right w:val="single" w:sz="4" w:space="0" w:color="auto"/>
            </w:tcBorders>
          </w:tcPr>
          <w:p w14:paraId="3745E306"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Related target</w:t>
            </w:r>
          </w:p>
        </w:tc>
        <w:tc>
          <w:tcPr>
            <w:tcW w:w="1379" w:type="dxa"/>
            <w:tcBorders>
              <w:top w:val="nil"/>
              <w:left w:val="single" w:sz="4" w:space="0" w:color="auto"/>
              <w:bottom w:val="nil"/>
              <w:right w:val="nil"/>
            </w:tcBorders>
          </w:tcPr>
          <w:p w14:paraId="0F233AB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558F662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nil"/>
            </w:tcBorders>
          </w:tcPr>
          <w:p w14:paraId="794EB57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nil"/>
            </w:tcBorders>
          </w:tcPr>
          <w:p w14:paraId="5B9390A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472075E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single" w:sz="4" w:space="0" w:color="auto"/>
            </w:tcBorders>
          </w:tcPr>
          <w:p w14:paraId="43593EE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r>
      <w:tr w:rsidR="00203AFC" w:rsidRPr="00161B8D" w14:paraId="7C0BDCDC" w14:textId="77777777" w:rsidTr="00F26EF7">
        <w:trPr>
          <w:trHeight w:val="256"/>
          <w:jc w:val="center"/>
        </w:trPr>
        <w:tc>
          <w:tcPr>
            <w:tcW w:w="1790" w:type="dxa"/>
            <w:tcBorders>
              <w:top w:val="nil"/>
              <w:left w:val="single" w:sz="4" w:space="0" w:color="auto"/>
              <w:bottom w:val="nil"/>
              <w:right w:val="single" w:sz="4" w:space="0" w:color="auto"/>
            </w:tcBorders>
          </w:tcPr>
          <w:p w14:paraId="269AA541"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15C26A0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(0.885)</w:t>
            </w:r>
          </w:p>
        </w:tc>
        <w:tc>
          <w:tcPr>
            <w:tcW w:w="1379" w:type="dxa"/>
            <w:tcBorders>
              <w:top w:val="nil"/>
              <w:left w:val="nil"/>
              <w:bottom w:val="nil"/>
              <w:right w:val="nil"/>
            </w:tcBorders>
          </w:tcPr>
          <w:p w14:paraId="5E6A905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(0.158)</w:t>
            </w:r>
          </w:p>
        </w:tc>
        <w:tc>
          <w:tcPr>
            <w:tcW w:w="1379" w:type="dxa"/>
            <w:tcBorders>
              <w:top w:val="nil"/>
              <w:left w:val="nil"/>
              <w:bottom w:val="nil"/>
              <w:right w:val="nil"/>
            </w:tcBorders>
          </w:tcPr>
          <w:p w14:paraId="392F645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(0.261)</w:t>
            </w:r>
          </w:p>
        </w:tc>
        <w:tc>
          <w:tcPr>
            <w:tcW w:w="1379" w:type="dxa"/>
            <w:tcBorders>
              <w:top w:val="nil"/>
              <w:left w:val="nil"/>
              <w:bottom w:val="nil"/>
              <w:right w:val="nil"/>
            </w:tcBorders>
          </w:tcPr>
          <w:p w14:paraId="6A29538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(0.319)</w:t>
            </w:r>
          </w:p>
        </w:tc>
        <w:tc>
          <w:tcPr>
            <w:tcW w:w="1379" w:type="dxa"/>
            <w:tcBorders>
              <w:top w:val="nil"/>
              <w:left w:val="nil"/>
              <w:bottom w:val="nil"/>
              <w:right w:val="nil"/>
            </w:tcBorders>
          </w:tcPr>
          <w:p w14:paraId="4E76D19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(0.198)</w:t>
            </w:r>
          </w:p>
        </w:tc>
        <w:tc>
          <w:tcPr>
            <w:tcW w:w="1379" w:type="dxa"/>
            <w:tcBorders>
              <w:top w:val="nil"/>
              <w:left w:val="nil"/>
              <w:bottom w:val="nil"/>
              <w:right w:val="single" w:sz="4" w:space="0" w:color="auto"/>
            </w:tcBorders>
          </w:tcPr>
          <w:p w14:paraId="3F535C6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(0.547)</w:t>
            </w:r>
          </w:p>
        </w:tc>
      </w:tr>
      <w:tr w:rsidR="00203AFC" w:rsidRPr="00161B8D" w14:paraId="1A126E80" w14:textId="77777777" w:rsidTr="00F26EF7">
        <w:trPr>
          <w:trHeight w:val="256"/>
          <w:jc w:val="center"/>
        </w:trPr>
        <w:tc>
          <w:tcPr>
            <w:tcW w:w="1790" w:type="dxa"/>
            <w:tcBorders>
              <w:top w:val="nil"/>
              <w:left w:val="single" w:sz="4" w:space="0" w:color="auto"/>
              <w:bottom w:val="nil"/>
              <w:right w:val="single" w:sz="4" w:space="0" w:color="auto"/>
            </w:tcBorders>
          </w:tcPr>
          <w:p w14:paraId="6E24EC24"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Public target</w:t>
            </w:r>
          </w:p>
        </w:tc>
        <w:tc>
          <w:tcPr>
            <w:tcW w:w="1379" w:type="dxa"/>
            <w:tcBorders>
              <w:top w:val="nil"/>
              <w:left w:val="single" w:sz="4" w:space="0" w:color="auto"/>
              <w:bottom w:val="nil"/>
              <w:right w:val="nil"/>
            </w:tcBorders>
          </w:tcPr>
          <w:p w14:paraId="1984039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-0.013*</w:t>
            </w:r>
          </w:p>
        </w:tc>
        <w:tc>
          <w:tcPr>
            <w:tcW w:w="1379" w:type="dxa"/>
            <w:tcBorders>
              <w:top w:val="nil"/>
              <w:left w:val="nil"/>
              <w:bottom w:val="nil"/>
              <w:right w:val="nil"/>
            </w:tcBorders>
          </w:tcPr>
          <w:p w14:paraId="788B4C1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-0.023***</w:t>
            </w:r>
          </w:p>
        </w:tc>
        <w:tc>
          <w:tcPr>
            <w:tcW w:w="1379" w:type="dxa"/>
            <w:tcBorders>
              <w:top w:val="nil"/>
              <w:left w:val="nil"/>
              <w:bottom w:val="nil"/>
              <w:right w:val="nil"/>
            </w:tcBorders>
          </w:tcPr>
          <w:p w14:paraId="12F3E99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-0.020***</w:t>
            </w:r>
          </w:p>
        </w:tc>
        <w:tc>
          <w:tcPr>
            <w:tcW w:w="1379" w:type="dxa"/>
            <w:tcBorders>
              <w:top w:val="nil"/>
              <w:left w:val="nil"/>
              <w:bottom w:val="nil"/>
              <w:right w:val="nil"/>
            </w:tcBorders>
          </w:tcPr>
          <w:p w14:paraId="32547BC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-0.007</w:t>
            </w:r>
          </w:p>
        </w:tc>
        <w:tc>
          <w:tcPr>
            <w:tcW w:w="1379" w:type="dxa"/>
            <w:tcBorders>
              <w:top w:val="nil"/>
              <w:left w:val="nil"/>
              <w:bottom w:val="nil"/>
              <w:right w:val="nil"/>
            </w:tcBorders>
          </w:tcPr>
          <w:p w14:paraId="6E1C5C4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-0.019***</w:t>
            </w:r>
          </w:p>
        </w:tc>
        <w:tc>
          <w:tcPr>
            <w:tcW w:w="1379" w:type="dxa"/>
            <w:tcBorders>
              <w:top w:val="nil"/>
              <w:left w:val="nil"/>
              <w:bottom w:val="nil"/>
              <w:right w:val="single" w:sz="4" w:space="0" w:color="auto"/>
            </w:tcBorders>
          </w:tcPr>
          <w:p w14:paraId="510DD0D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-0.018</w:t>
            </w:r>
          </w:p>
        </w:tc>
      </w:tr>
      <w:tr w:rsidR="00203AFC" w:rsidRPr="00161B8D" w14:paraId="1D9261B2" w14:textId="77777777" w:rsidTr="00F26EF7">
        <w:trPr>
          <w:trHeight w:val="256"/>
          <w:jc w:val="center"/>
        </w:trPr>
        <w:tc>
          <w:tcPr>
            <w:tcW w:w="1790" w:type="dxa"/>
            <w:tcBorders>
              <w:top w:val="nil"/>
              <w:left w:val="single" w:sz="4" w:space="0" w:color="auto"/>
              <w:bottom w:val="nil"/>
              <w:right w:val="single" w:sz="4" w:space="0" w:color="auto"/>
            </w:tcBorders>
          </w:tcPr>
          <w:p w14:paraId="5025F187"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5AAF976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(0.064)</w:t>
            </w:r>
          </w:p>
        </w:tc>
        <w:tc>
          <w:tcPr>
            <w:tcW w:w="1379" w:type="dxa"/>
            <w:tcBorders>
              <w:top w:val="nil"/>
              <w:left w:val="nil"/>
              <w:bottom w:val="nil"/>
              <w:right w:val="nil"/>
            </w:tcBorders>
          </w:tcPr>
          <w:p w14:paraId="1D4FBEE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175A98A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099E18A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(0.327)</w:t>
            </w:r>
          </w:p>
        </w:tc>
        <w:tc>
          <w:tcPr>
            <w:tcW w:w="1379" w:type="dxa"/>
            <w:tcBorders>
              <w:top w:val="nil"/>
              <w:left w:val="nil"/>
              <w:bottom w:val="nil"/>
              <w:right w:val="nil"/>
            </w:tcBorders>
          </w:tcPr>
          <w:p w14:paraId="11239E8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single" w:sz="4" w:space="0" w:color="auto"/>
            </w:tcBorders>
          </w:tcPr>
          <w:p w14:paraId="1E86345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(0.229)</w:t>
            </w:r>
          </w:p>
        </w:tc>
      </w:tr>
      <w:tr w:rsidR="00203AFC" w:rsidRPr="00161B8D" w14:paraId="56789C5C" w14:textId="77777777" w:rsidTr="00F26EF7">
        <w:trPr>
          <w:trHeight w:val="256"/>
          <w:jc w:val="center"/>
        </w:trPr>
        <w:tc>
          <w:tcPr>
            <w:tcW w:w="1790" w:type="dxa"/>
            <w:tcBorders>
              <w:top w:val="nil"/>
              <w:left w:val="single" w:sz="4" w:space="0" w:color="auto"/>
              <w:bottom w:val="nil"/>
              <w:right w:val="single" w:sz="4" w:space="0" w:color="auto"/>
            </w:tcBorders>
          </w:tcPr>
          <w:p w14:paraId="13BAA1B7"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Hi-tech target</w:t>
            </w:r>
          </w:p>
        </w:tc>
        <w:tc>
          <w:tcPr>
            <w:tcW w:w="1379" w:type="dxa"/>
            <w:tcBorders>
              <w:top w:val="nil"/>
              <w:left w:val="single" w:sz="4" w:space="0" w:color="auto"/>
              <w:bottom w:val="nil"/>
              <w:right w:val="nil"/>
            </w:tcBorders>
          </w:tcPr>
          <w:p w14:paraId="79DA97D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nil"/>
            </w:tcBorders>
          </w:tcPr>
          <w:p w14:paraId="5200BD7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017189D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nil"/>
            </w:tcBorders>
          </w:tcPr>
          <w:p w14:paraId="7BC1265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nil"/>
            </w:tcBorders>
          </w:tcPr>
          <w:p w14:paraId="3BE8A46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single" w:sz="4" w:space="0" w:color="auto"/>
            </w:tcBorders>
          </w:tcPr>
          <w:p w14:paraId="66F8163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r>
      <w:tr w:rsidR="00203AFC" w:rsidRPr="00161B8D" w14:paraId="3A619737" w14:textId="77777777" w:rsidTr="00F26EF7">
        <w:trPr>
          <w:trHeight w:val="268"/>
          <w:jc w:val="center"/>
        </w:trPr>
        <w:tc>
          <w:tcPr>
            <w:tcW w:w="1790" w:type="dxa"/>
            <w:tcBorders>
              <w:top w:val="nil"/>
              <w:left w:val="single" w:sz="4" w:space="0" w:color="auto"/>
              <w:bottom w:val="nil"/>
              <w:right w:val="single" w:sz="4" w:space="0" w:color="auto"/>
            </w:tcBorders>
          </w:tcPr>
          <w:p w14:paraId="6C135C99"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3DD437F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(0.631)</w:t>
            </w:r>
          </w:p>
        </w:tc>
        <w:tc>
          <w:tcPr>
            <w:tcW w:w="1379" w:type="dxa"/>
            <w:tcBorders>
              <w:top w:val="nil"/>
              <w:left w:val="nil"/>
              <w:bottom w:val="nil"/>
              <w:right w:val="nil"/>
            </w:tcBorders>
          </w:tcPr>
          <w:p w14:paraId="1174E00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(0.387)</w:t>
            </w:r>
          </w:p>
        </w:tc>
        <w:tc>
          <w:tcPr>
            <w:tcW w:w="1379" w:type="dxa"/>
            <w:tcBorders>
              <w:top w:val="nil"/>
              <w:left w:val="nil"/>
              <w:bottom w:val="nil"/>
              <w:right w:val="nil"/>
            </w:tcBorders>
          </w:tcPr>
          <w:p w14:paraId="4BC2E40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(0.479)</w:t>
            </w:r>
          </w:p>
        </w:tc>
        <w:tc>
          <w:tcPr>
            <w:tcW w:w="1379" w:type="dxa"/>
            <w:tcBorders>
              <w:top w:val="nil"/>
              <w:left w:val="nil"/>
              <w:bottom w:val="nil"/>
              <w:right w:val="nil"/>
            </w:tcBorders>
          </w:tcPr>
          <w:p w14:paraId="0EB1B91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(0.679)</w:t>
            </w:r>
          </w:p>
        </w:tc>
        <w:tc>
          <w:tcPr>
            <w:tcW w:w="1379" w:type="dxa"/>
            <w:tcBorders>
              <w:top w:val="nil"/>
              <w:left w:val="nil"/>
              <w:bottom w:val="nil"/>
              <w:right w:val="nil"/>
            </w:tcBorders>
          </w:tcPr>
          <w:p w14:paraId="53160F6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(0.503)</w:t>
            </w:r>
          </w:p>
        </w:tc>
        <w:tc>
          <w:tcPr>
            <w:tcW w:w="1379" w:type="dxa"/>
            <w:tcBorders>
              <w:top w:val="nil"/>
              <w:left w:val="nil"/>
              <w:bottom w:val="nil"/>
              <w:right w:val="single" w:sz="4" w:space="0" w:color="auto"/>
            </w:tcBorders>
          </w:tcPr>
          <w:p w14:paraId="1058D14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(0.799)</w:t>
            </w:r>
          </w:p>
        </w:tc>
      </w:tr>
      <w:tr w:rsidR="00203AFC" w:rsidRPr="00161B8D" w14:paraId="27839E04" w14:textId="77777777" w:rsidTr="00F26EF7">
        <w:trPr>
          <w:trHeight w:val="256"/>
          <w:jc w:val="center"/>
        </w:trPr>
        <w:tc>
          <w:tcPr>
            <w:tcW w:w="1790" w:type="dxa"/>
            <w:tcBorders>
              <w:top w:val="nil"/>
              <w:left w:val="single" w:sz="4" w:space="0" w:color="auto"/>
              <w:bottom w:val="nil"/>
              <w:right w:val="single" w:sz="4" w:space="0" w:color="auto"/>
            </w:tcBorders>
          </w:tcPr>
          <w:p w14:paraId="4CF2ED93"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Cash deal</w:t>
            </w:r>
          </w:p>
        </w:tc>
        <w:tc>
          <w:tcPr>
            <w:tcW w:w="1379" w:type="dxa"/>
            <w:tcBorders>
              <w:top w:val="nil"/>
              <w:left w:val="single" w:sz="4" w:space="0" w:color="auto"/>
              <w:bottom w:val="nil"/>
              <w:right w:val="nil"/>
            </w:tcBorders>
          </w:tcPr>
          <w:p w14:paraId="1E90FD0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0.005</w:t>
            </w:r>
          </w:p>
        </w:tc>
        <w:tc>
          <w:tcPr>
            <w:tcW w:w="1379" w:type="dxa"/>
            <w:tcBorders>
              <w:top w:val="nil"/>
              <w:left w:val="nil"/>
              <w:bottom w:val="nil"/>
              <w:right w:val="nil"/>
            </w:tcBorders>
          </w:tcPr>
          <w:p w14:paraId="3B47496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38D81B8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nil"/>
            </w:tcBorders>
          </w:tcPr>
          <w:p w14:paraId="55A4265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155EADF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single" w:sz="4" w:space="0" w:color="auto"/>
            </w:tcBorders>
          </w:tcPr>
          <w:p w14:paraId="6C44D3F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r>
      <w:tr w:rsidR="00203AFC" w:rsidRPr="00161B8D" w14:paraId="2B3D6336" w14:textId="77777777" w:rsidTr="00F26EF7">
        <w:trPr>
          <w:trHeight w:val="256"/>
          <w:jc w:val="center"/>
        </w:trPr>
        <w:tc>
          <w:tcPr>
            <w:tcW w:w="1790" w:type="dxa"/>
            <w:tcBorders>
              <w:top w:val="nil"/>
              <w:left w:val="single" w:sz="4" w:space="0" w:color="auto"/>
              <w:bottom w:val="nil"/>
              <w:right w:val="single" w:sz="4" w:space="0" w:color="auto"/>
            </w:tcBorders>
          </w:tcPr>
          <w:p w14:paraId="7F51D4CB"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015D6BA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(0.140)</w:t>
            </w:r>
          </w:p>
        </w:tc>
        <w:tc>
          <w:tcPr>
            <w:tcW w:w="1379" w:type="dxa"/>
            <w:tcBorders>
              <w:top w:val="nil"/>
              <w:left w:val="nil"/>
              <w:bottom w:val="nil"/>
              <w:right w:val="nil"/>
            </w:tcBorders>
          </w:tcPr>
          <w:p w14:paraId="77F8B67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(0.071)</w:t>
            </w:r>
          </w:p>
        </w:tc>
        <w:tc>
          <w:tcPr>
            <w:tcW w:w="1379" w:type="dxa"/>
            <w:tcBorders>
              <w:top w:val="nil"/>
              <w:left w:val="nil"/>
              <w:bottom w:val="nil"/>
              <w:right w:val="nil"/>
            </w:tcBorders>
          </w:tcPr>
          <w:p w14:paraId="1B7D05A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(0.468)</w:t>
            </w:r>
          </w:p>
        </w:tc>
        <w:tc>
          <w:tcPr>
            <w:tcW w:w="1379" w:type="dxa"/>
            <w:tcBorders>
              <w:top w:val="nil"/>
              <w:left w:val="nil"/>
              <w:bottom w:val="nil"/>
              <w:right w:val="nil"/>
            </w:tcBorders>
          </w:tcPr>
          <w:p w14:paraId="264E471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(0.314)</w:t>
            </w:r>
          </w:p>
        </w:tc>
        <w:tc>
          <w:tcPr>
            <w:tcW w:w="1379" w:type="dxa"/>
            <w:tcBorders>
              <w:top w:val="nil"/>
              <w:left w:val="nil"/>
              <w:bottom w:val="nil"/>
              <w:right w:val="nil"/>
            </w:tcBorders>
          </w:tcPr>
          <w:p w14:paraId="240AD18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(0.288)</w:t>
            </w:r>
          </w:p>
        </w:tc>
        <w:tc>
          <w:tcPr>
            <w:tcW w:w="1379" w:type="dxa"/>
            <w:tcBorders>
              <w:top w:val="nil"/>
              <w:left w:val="nil"/>
              <w:bottom w:val="nil"/>
              <w:right w:val="single" w:sz="4" w:space="0" w:color="auto"/>
            </w:tcBorders>
          </w:tcPr>
          <w:p w14:paraId="4E15893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(0.896)</w:t>
            </w:r>
          </w:p>
        </w:tc>
      </w:tr>
      <w:tr w:rsidR="00203AFC" w:rsidRPr="00161B8D" w14:paraId="15FC82E1" w14:textId="77777777" w:rsidTr="00F26EF7">
        <w:trPr>
          <w:trHeight w:val="256"/>
          <w:jc w:val="center"/>
        </w:trPr>
        <w:tc>
          <w:tcPr>
            <w:tcW w:w="1790" w:type="dxa"/>
            <w:tcBorders>
              <w:top w:val="nil"/>
              <w:left w:val="single" w:sz="4" w:space="0" w:color="auto"/>
              <w:bottom w:val="nil"/>
              <w:right w:val="single" w:sz="4" w:space="0" w:color="auto"/>
            </w:tcBorders>
          </w:tcPr>
          <w:p w14:paraId="6D13E7DB"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Stock deals</w:t>
            </w:r>
          </w:p>
        </w:tc>
        <w:tc>
          <w:tcPr>
            <w:tcW w:w="1379" w:type="dxa"/>
            <w:tcBorders>
              <w:top w:val="nil"/>
              <w:left w:val="single" w:sz="4" w:space="0" w:color="auto"/>
              <w:bottom w:val="nil"/>
              <w:right w:val="nil"/>
            </w:tcBorders>
          </w:tcPr>
          <w:p w14:paraId="2FB2A33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0.014</w:t>
            </w:r>
          </w:p>
        </w:tc>
        <w:tc>
          <w:tcPr>
            <w:tcW w:w="1379" w:type="dxa"/>
            <w:tcBorders>
              <w:top w:val="nil"/>
              <w:left w:val="nil"/>
              <w:bottom w:val="nil"/>
              <w:right w:val="nil"/>
            </w:tcBorders>
          </w:tcPr>
          <w:p w14:paraId="732C22C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-0.006</w:t>
            </w:r>
          </w:p>
        </w:tc>
        <w:tc>
          <w:tcPr>
            <w:tcW w:w="1379" w:type="dxa"/>
            <w:tcBorders>
              <w:top w:val="nil"/>
              <w:left w:val="nil"/>
              <w:bottom w:val="nil"/>
              <w:right w:val="nil"/>
            </w:tcBorders>
          </w:tcPr>
          <w:p w14:paraId="7F3E6C0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nil"/>
            </w:tcBorders>
          </w:tcPr>
          <w:p w14:paraId="18C2423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0.014</w:t>
            </w:r>
          </w:p>
        </w:tc>
        <w:tc>
          <w:tcPr>
            <w:tcW w:w="1379" w:type="dxa"/>
            <w:tcBorders>
              <w:top w:val="nil"/>
              <w:left w:val="nil"/>
              <w:bottom w:val="nil"/>
              <w:right w:val="nil"/>
            </w:tcBorders>
          </w:tcPr>
          <w:p w14:paraId="6F725E4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-0.005</w:t>
            </w:r>
          </w:p>
        </w:tc>
        <w:tc>
          <w:tcPr>
            <w:tcW w:w="1379" w:type="dxa"/>
            <w:tcBorders>
              <w:top w:val="nil"/>
              <w:left w:val="nil"/>
              <w:bottom w:val="nil"/>
              <w:right w:val="single" w:sz="4" w:space="0" w:color="auto"/>
            </w:tcBorders>
          </w:tcPr>
          <w:p w14:paraId="11982CD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r>
      <w:tr w:rsidR="00203AFC" w:rsidRPr="00161B8D" w14:paraId="4B94B0D9" w14:textId="77777777" w:rsidTr="00F26EF7">
        <w:trPr>
          <w:trHeight w:val="256"/>
          <w:jc w:val="center"/>
        </w:trPr>
        <w:tc>
          <w:tcPr>
            <w:tcW w:w="1790" w:type="dxa"/>
            <w:tcBorders>
              <w:top w:val="nil"/>
              <w:left w:val="single" w:sz="4" w:space="0" w:color="auto"/>
              <w:bottom w:val="nil"/>
              <w:right w:val="single" w:sz="4" w:space="0" w:color="auto"/>
            </w:tcBorders>
          </w:tcPr>
          <w:p w14:paraId="1335BE9E"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0FDE74D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(0.535)</w:t>
            </w:r>
          </w:p>
        </w:tc>
        <w:tc>
          <w:tcPr>
            <w:tcW w:w="1379" w:type="dxa"/>
            <w:tcBorders>
              <w:top w:val="nil"/>
              <w:left w:val="nil"/>
              <w:bottom w:val="nil"/>
              <w:right w:val="nil"/>
            </w:tcBorders>
          </w:tcPr>
          <w:p w14:paraId="643418F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(0.436)</w:t>
            </w:r>
          </w:p>
        </w:tc>
        <w:tc>
          <w:tcPr>
            <w:tcW w:w="1379" w:type="dxa"/>
            <w:tcBorders>
              <w:top w:val="nil"/>
              <w:left w:val="nil"/>
              <w:bottom w:val="nil"/>
              <w:right w:val="nil"/>
            </w:tcBorders>
          </w:tcPr>
          <w:p w14:paraId="3DAFA26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(0.733)</w:t>
            </w:r>
          </w:p>
        </w:tc>
        <w:tc>
          <w:tcPr>
            <w:tcW w:w="1379" w:type="dxa"/>
            <w:tcBorders>
              <w:top w:val="nil"/>
              <w:left w:val="nil"/>
              <w:bottom w:val="nil"/>
              <w:right w:val="nil"/>
            </w:tcBorders>
          </w:tcPr>
          <w:p w14:paraId="15F683B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(0.512)</w:t>
            </w:r>
          </w:p>
        </w:tc>
        <w:tc>
          <w:tcPr>
            <w:tcW w:w="1379" w:type="dxa"/>
            <w:tcBorders>
              <w:top w:val="nil"/>
              <w:left w:val="nil"/>
              <w:bottom w:val="nil"/>
              <w:right w:val="nil"/>
            </w:tcBorders>
          </w:tcPr>
          <w:p w14:paraId="2D26E63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(0.489)</w:t>
            </w:r>
          </w:p>
        </w:tc>
        <w:tc>
          <w:tcPr>
            <w:tcW w:w="1379" w:type="dxa"/>
            <w:tcBorders>
              <w:top w:val="nil"/>
              <w:left w:val="nil"/>
              <w:bottom w:val="nil"/>
              <w:right w:val="single" w:sz="4" w:space="0" w:color="auto"/>
            </w:tcBorders>
          </w:tcPr>
          <w:p w14:paraId="485A4EF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(0.910)</w:t>
            </w:r>
          </w:p>
        </w:tc>
      </w:tr>
      <w:tr w:rsidR="00203AFC" w:rsidRPr="00161B8D" w14:paraId="3F8D917E" w14:textId="77777777" w:rsidTr="00F26EF7">
        <w:trPr>
          <w:trHeight w:val="256"/>
          <w:jc w:val="center"/>
        </w:trPr>
        <w:tc>
          <w:tcPr>
            <w:tcW w:w="1790" w:type="dxa"/>
            <w:tcBorders>
              <w:top w:val="nil"/>
              <w:left w:val="single" w:sz="4" w:space="0" w:color="auto"/>
              <w:bottom w:val="nil"/>
              <w:right w:val="single" w:sz="4" w:space="0" w:color="auto"/>
            </w:tcBorders>
          </w:tcPr>
          <w:p w14:paraId="2251617B"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Multiple acquirer</w:t>
            </w:r>
          </w:p>
        </w:tc>
        <w:tc>
          <w:tcPr>
            <w:tcW w:w="1379" w:type="dxa"/>
            <w:tcBorders>
              <w:top w:val="nil"/>
              <w:left w:val="single" w:sz="4" w:space="0" w:color="auto"/>
              <w:bottom w:val="nil"/>
              <w:right w:val="nil"/>
            </w:tcBorders>
          </w:tcPr>
          <w:p w14:paraId="27156DB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nil"/>
            </w:tcBorders>
          </w:tcPr>
          <w:p w14:paraId="7C1E207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2AD0C7D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nil"/>
            </w:tcBorders>
          </w:tcPr>
          <w:p w14:paraId="268FE6D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-0.005</w:t>
            </w:r>
          </w:p>
        </w:tc>
        <w:tc>
          <w:tcPr>
            <w:tcW w:w="1379" w:type="dxa"/>
            <w:tcBorders>
              <w:top w:val="nil"/>
              <w:left w:val="nil"/>
              <w:bottom w:val="nil"/>
              <w:right w:val="nil"/>
            </w:tcBorders>
          </w:tcPr>
          <w:p w14:paraId="799693A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single" w:sz="4" w:space="0" w:color="auto"/>
            </w:tcBorders>
          </w:tcPr>
          <w:p w14:paraId="20AA47B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r>
      <w:tr w:rsidR="00203AFC" w:rsidRPr="00161B8D" w14:paraId="5D6F760C" w14:textId="77777777" w:rsidTr="00F26EF7">
        <w:trPr>
          <w:trHeight w:val="256"/>
          <w:jc w:val="center"/>
        </w:trPr>
        <w:tc>
          <w:tcPr>
            <w:tcW w:w="1790" w:type="dxa"/>
            <w:tcBorders>
              <w:top w:val="nil"/>
              <w:left w:val="single" w:sz="4" w:space="0" w:color="auto"/>
              <w:bottom w:val="nil"/>
              <w:right w:val="single" w:sz="4" w:space="0" w:color="auto"/>
            </w:tcBorders>
          </w:tcPr>
          <w:p w14:paraId="35136518"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441A06C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(0.464)</w:t>
            </w:r>
          </w:p>
        </w:tc>
        <w:tc>
          <w:tcPr>
            <w:tcW w:w="1379" w:type="dxa"/>
            <w:tcBorders>
              <w:top w:val="nil"/>
              <w:left w:val="nil"/>
              <w:bottom w:val="nil"/>
              <w:right w:val="nil"/>
            </w:tcBorders>
          </w:tcPr>
          <w:p w14:paraId="3583284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(0.605)</w:t>
            </w:r>
          </w:p>
        </w:tc>
        <w:tc>
          <w:tcPr>
            <w:tcW w:w="1379" w:type="dxa"/>
            <w:tcBorders>
              <w:top w:val="nil"/>
              <w:left w:val="nil"/>
              <w:bottom w:val="nil"/>
              <w:right w:val="nil"/>
            </w:tcBorders>
          </w:tcPr>
          <w:p w14:paraId="03AD352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(0.493)</w:t>
            </w:r>
          </w:p>
        </w:tc>
        <w:tc>
          <w:tcPr>
            <w:tcW w:w="1379" w:type="dxa"/>
            <w:tcBorders>
              <w:top w:val="nil"/>
              <w:left w:val="nil"/>
              <w:bottom w:val="nil"/>
              <w:right w:val="nil"/>
            </w:tcBorders>
          </w:tcPr>
          <w:p w14:paraId="26DC578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(0.248)</w:t>
            </w:r>
          </w:p>
        </w:tc>
        <w:tc>
          <w:tcPr>
            <w:tcW w:w="1379" w:type="dxa"/>
            <w:tcBorders>
              <w:top w:val="nil"/>
              <w:left w:val="nil"/>
              <w:bottom w:val="nil"/>
              <w:right w:val="nil"/>
            </w:tcBorders>
          </w:tcPr>
          <w:p w14:paraId="6E16D1B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(0.292)</w:t>
            </w:r>
          </w:p>
        </w:tc>
        <w:tc>
          <w:tcPr>
            <w:tcW w:w="1379" w:type="dxa"/>
            <w:tcBorders>
              <w:top w:val="nil"/>
              <w:left w:val="nil"/>
              <w:bottom w:val="nil"/>
              <w:right w:val="single" w:sz="4" w:space="0" w:color="auto"/>
            </w:tcBorders>
          </w:tcPr>
          <w:p w14:paraId="7C79885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(0.899)</w:t>
            </w:r>
          </w:p>
        </w:tc>
      </w:tr>
      <w:tr w:rsidR="00203AFC" w:rsidRPr="00161B8D" w14:paraId="3B8793D4" w14:textId="77777777" w:rsidTr="00F26EF7">
        <w:trPr>
          <w:trHeight w:val="256"/>
          <w:jc w:val="center"/>
        </w:trPr>
        <w:tc>
          <w:tcPr>
            <w:tcW w:w="1790" w:type="dxa"/>
            <w:tcBorders>
              <w:top w:val="nil"/>
              <w:left w:val="single" w:sz="4" w:space="0" w:color="auto"/>
              <w:bottom w:val="nil"/>
              <w:right w:val="single" w:sz="4" w:space="0" w:color="auto"/>
            </w:tcBorders>
          </w:tcPr>
          <w:p w14:paraId="1810967C"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Bankrupt target</w:t>
            </w:r>
          </w:p>
        </w:tc>
        <w:tc>
          <w:tcPr>
            <w:tcW w:w="1379" w:type="dxa"/>
            <w:tcBorders>
              <w:top w:val="nil"/>
              <w:left w:val="single" w:sz="4" w:space="0" w:color="auto"/>
              <w:bottom w:val="nil"/>
              <w:right w:val="nil"/>
            </w:tcBorders>
          </w:tcPr>
          <w:p w14:paraId="4F69CAA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0.004</w:t>
            </w:r>
          </w:p>
        </w:tc>
        <w:tc>
          <w:tcPr>
            <w:tcW w:w="1379" w:type="dxa"/>
            <w:tcBorders>
              <w:top w:val="nil"/>
              <w:left w:val="nil"/>
              <w:bottom w:val="nil"/>
              <w:right w:val="nil"/>
            </w:tcBorders>
          </w:tcPr>
          <w:p w14:paraId="288FED3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348D1A1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242E075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0.016</w:t>
            </w:r>
          </w:p>
        </w:tc>
        <w:tc>
          <w:tcPr>
            <w:tcW w:w="1379" w:type="dxa"/>
            <w:tcBorders>
              <w:top w:val="nil"/>
              <w:left w:val="nil"/>
              <w:bottom w:val="nil"/>
              <w:right w:val="nil"/>
            </w:tcBorders>
          </w:tcPr>
          <w:p w14:paraId="14DD916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nil"/>
              <w:right w:val="single" w:sz="4" w:space="0" w:color="auto"/>
            </w:tcBorders>
          </w:tcPr>
          <w:p w14:paraId="131F86E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-0.084</w:t>
            </w:r>
          </w:p>
        </w:tc>
      </w:tr>
      <w:tr w:rsidR="00203AFC" w:rsidRPr="00161B8D" w14:paraId="3FB04255" w14:textId="77777777" w:rsidTr="00F26EF7">
        <w:trPr>
          <w:trHeight w:val="268"/>
          <w:jc w:val="center"/>
        </w:trPr>
        <w:tc>
          <w:tcPr>
            <w:tcW w:w="1790" w:type="dxa"/>
            <w:tcBorders>
              <w:top w:val="nil"/>
              <w:left w:val="single" w:sz="4" w:space="0" w:color="auto"/>
              <w:bottom w:val="nil"/>
              <w:right w:val="single" w:sz="4" w:space="0" w:color="auto"/>
            </w:tcBorders>
          </w:tcPr>
          <w:p w14:paraId="5B3EF72B"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199D0D9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(0.703)</w:t>
            </w:r>
          </w:p>
        </w:tc>
        <w:tc>
          <w:tcPr>
            <w:tcW w:w="1379" w:type="dxa"/>
            <w:tcBorders>
              <w:top w:val="nil"/>
              <w:left w:val="nil"/>
              <w:bottom w:val="nil"/>
              <w:right w:val="nil"/>
            </w:tcBorders>
          </w:tcPr>
          <w:p w14:paraId="391EC24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(0.872)</w:t>
            </w:r>
          </w:p>
        </w:tc>
        <w:tc>
          <w:tcPr>
            <w:tcW w:w="1379" w:type="dxa"/>
            <w:tcBorders>
              <w:top w:val="nil"/>
              <w:left w:val="nil"/>
              <w:bottom w:val="nil"/>
              <w:right w:val="nil"/>
            </w:tcBorders>
          </w:tcPr>
          <w:p w14:paraId="6C0F092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(0.845)</w:t>
            </w:r>
          </w:p>
        </w:tc>
        <w:tc>
          <w:tcPr>
            <w:tcW w:w="1379" w:type="dxa"/>
            <w:tcBorders>
              <w:top w:val="nil"/>
              <w:left w:val="nil"/>
              <w:bottom w:val="nil"/>
              <w:right w:val="nil"/>
            </w:tcBorders>
          </w:tcPr>
          <w:p w14:paraId="17DE4F2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(0.202)</w:t>
            </w:r>
          </w:p>
        </w:tc>
        <w:tc>
          <w:tcPr>
            <w:tcW w:w="1379" w:type="dxa"/>
            <w:tcBorders>
              <w:top w:val="nil"/>
              <w:left w:val="nil"/>
              <w:bottom w:val="nil"/>
              <w:right w:val="nil"/>
            </w:tcBorders>
          </w:tcPr>
          <w:p w14:paraId="468FFB2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(0.661)</w:t>
            </w:r>
          </w:p>
        </w:tc>
        <w:tc>
          <w:tcPr>
            <w:tcW w:w="1379" w:type="dxa"/>
            <w:tcBorders>
              <w:top w:val="nil"/>
              <w:left w:val="nil"/>
              <w:bottom w:val="nil"/>
              <w:right w:val="single" w:sz="4" w:space="0" w:color="auto"/>
            </w:tcBorders>
          </w:tcPr>
          <w:p w14:paraId="1CA34C3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(0.186)</w:t>
            </w:r>
          </w:p>
        </w:tc>
      </w:tr>
      <w:tr w:rsidR="00203AFC" w:rsidRPr="00161B8D" w14:paraId="2F795EF7" w14:textId="77777777" w:rsidTr="00F26EF7">
        <w:trPr>
          <w:trHeight w:val="256"/>
          <w:jc w:val="center"/>
        </w:trPr>
        <w:tc>
          <w:tcPr>
            <w:tcW w:w="1790" w:type="dxa"/>
            <w:tcBorders>
              <w:top w:val="nil"/>
              <w:left w:val="single" w:sz="4" w:space="0" w:color="auto"/>
              <w:bottom w:val="nil"/>
              <w:right w:val="single" w:sz="4" w:space="0" w:color="auto"/>
            </w:tcBorders>
          </w:tcPr>
          <w:p w14:paraId="67ED9AFB"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Hostile deals</w:t>
            </w:r>
          </w:p>
        </w:tc>
        <w:tc>
          <w:tcPr>
            <w:tcW w:w="1379" w:type="dxa"/>
            <w:tcBorders>
              <w:top w:val="nil"/>
              <w:left w:val="single" w:sz="4" w:space="0" w:color="auto"/>
              <w:bottom w:val="nil"/>
              <w:right w:val="nil"/>
            </w:tcBorders>
          </w:tcPr>
          <w:p w14:paraId="215F82C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-0.097***</w:t>
            </w:r>
          </w:p>
        </w:tc>
        <w:tc>
          <w:tcPr>
            <w:tcW w:w="1379" w:type="dxa"/>
            <w:tcBorders>
              <w:top w:val="nil"/>
              <w:left w:val="nil"/>
              <w:bottom w:val="nil"/>
              <w:right w:val="nil"/>
            </w:tcBorders>
          </w:tcPr>
          <w:p w14:paraId="6829B05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-0.009</w:t>
            </w:r>
          </w:p>
        </w:tc>
        <w:tc>
          <w:tcPr>
            <w:tcW w:w="1379" w:type="dxa"/>
            <w:tcBorders>
              <w:top w:val="nil"/>
              <w:left w:val="nil"/>
              <w:bottom w:val="nil"/>
              <w:right w:val="nil"/>
            </w:tcBorders>
          </w:tcPr>
          <w:p w14:paraId="225FBAF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-0.012</w:t>
            </w:r>
          </w:p>
        </w:tc>
        <w:tc>
          <w:tcPr>
            <w:tcW w:w="1379" w:type="dxa"/>
            <w:tcBorders>
              <w:top w:val="nil"/>
              <w:left w:val="nil"/>
              <w:bottom w:val="nil"/>
              <w:right w:val="nil"/>
            </w:tcBorders>
          </w:tcPr>
          <w:p w14:paraId="4D94BE7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-0.106***</w:t>
            </w:r>
          </w:p>
        </w:tc>
        <w:tc>
          <w:tcPr>
            <w:tcW w:w="1379" w:type="dxa"/>
            <w:tcBorders>
              <w:top w:val="nil"/>
              <w:left w:val="nil"/>
              <w:bottom w:val="nil"/>
              <w:right w:val="nil"/>
            </w:tcBorders>
          </w:tcPr>
          <w:p w14:paraId="5E5BDD8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-0.018</w:t>
            </w:r>
          </w:p>
        </w:tc>
        <w:tc>
          <w:tcPr>
            <w:tcW w:w="1379" w:type="dxa"/>
            <w:tcBorders>
              <w:top w:val="nil"/>
              <w:left w:val="nil"/>
              <w:bottom w:val="nil"/>
              <w:right w:val="single" w:sz="4" w:space="0" w:color="auto"/>
            </w:tcBorders>
          </w:tcPr>
          <w:p w14:paraId="054E7F61"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r>
      <w:tr w:rsidR="00203AFC" w:rsidRPr="00161B8D" w14:paraId="1FB31EA2" w14:textId="77777777" w:rsidTr="00F26EF7">
        <w:trPr>
          <w:trHeight w:val="256"/>
          <w:jc w:val="center"/>
        </w:trPr>
        <w:tc>
          <w:tcPr>
            <w:tcW w:w="1790" w:type="dxa"/>
            <w:tcBorders>
              <w:top w:val="nil"/>
              <w:left w:val="single" w:sz="4" w:space="0" w:color="auto"/>
              <w:bottom w:val="nil"/>
              <w:right w:val="single" w:sz="4" w:space="0" w:color="auto"/>
            </w:tcBorders>
          </w:tcPr>
          <w:p w14:paraId="5E3D0272"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6593ABA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6D2CF02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(0.679)</w:t>
            </w:r>
          </w:p>
        </w:tc>
        <w:tc>
          <w:tcPr>
            <w:tcW w:w="1379" w:type="dxa"/>
            <w:tcBorders>
              <w:top w:val="nil"/>
              <w:left w:val="nil"/>
              <w:bottom w:val="nil"/>
              <w:right w:val="nil"/>
            </w:tcBorders>
          </w:tcPr>
          <w:p w14:paraId="7005AA6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(0.571)</w:t>
            </w:r>
          </w:p>
        </w:tc>
        <w:tc>
          <w:tcPr>
            <w:tcW w:w="1379" w:type="dxa"/>
            <w:tcBorders>
              <w:top w:val="nil"/>
              <w:left w:val="nil"/>
              <w:bottom w:val="nil"/>
              <w:right w:val="nil"/>
            </w:tcBorders>
          </w:tcPr>
          <w:p w14:paraId="2467586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2BB86F8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(0.384)</w:t>
            </w:r>
          </w:p>
        </w:tc>
        <w:tc>
          <w:tcPr>
            <w:tcW w:w="1379" w:type="dxa"/>
            <w:tcBorders>
              <w:top w:val="nil"/>
              <w:left w:val="nil"/>
              <w:bottom w:val="nil"/>
              <w:right w:val="single" w:sz="4" w:space="0" w:color="auto"/>
            </w:tcBorders>
          </w:tcPr>
          <w:p w14:paraId="5D9B08F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w:t>
            </w:r>
          </w:p>
        </w:tc>
      </w:tr>
      <w:tr w:rsidR="00203AFC" w:rsidRPr="00161B8D" w14:paraId="62121F8D" w14:textId="77777777" w:rsidTr="00F26EF7">
        <w:trPr>
          <w:trHeight w:val="256"/>
          <w:jc w:val="center"/>
        </w:trPr>
        <w:tc>
          <w:tcPr>
            <w:tcW w:w="1790" w:type="dxa"/>
            <w:tcBorders>
              <w:top w:val="nil"/>
              <w:left w:val="single" w:sz="4" w:space="0" w:color="auto"/>
              <w:bottom w:val="nil"/>
              <w:right w:val="single" w:sz="4" w:space="0" w:color="auto"/>
            </w:tcBorders>
          </w:tcPr>
          <w:p w14:paraId="35AAE3DA"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lastRenderedPageBreak/>
              <w:t>Relative size</w:t>
            </w:r>
          </w:p>
        </w:tc>
        <w:tc>
          <w:tcPr>
            <w:tcW w:w="1379" w:type="dxa"/>
            <w:tcBorders>
              <w:top w:val="nil"/>
              <w:left w:val="single" w:sz="4" w:space="0" w:color="auto"/>
              <w:bottom w:val="nil"/>
              <w:right w:val="nil"/>
            </w:tcBorders>
          </w:tcPr>
          <w:p w14:paraId="77F3E21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0.083***</w:t>
            </w:r>
          </w:p>
        </w:tc>
        <w:tc>
          <w:tcPr>
            <w:tcW w:w="1379" w:type="dxa"/>
            <w:tcBorders>
              <w:top w:val="nil"/>
              <w:left w:val="nil"/>
              <w:bottom w:val="nil"/>
              <w:right w:val="nil"/>
            </w:tcBorders>
          </w:tcPr>
          <w:p w14:paraId="623623B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0.039***</w:t>
            </w:r>
          </w:p>
        </w:tc>
        <w:tc>
          <w:tcPr>
            <w:tcW w:w="1379" w:type="dxa"/>
            <w:tcBorders>
              <w:top w:val="nil"/>
              <w:left w:val="nil"/>
              <w:bottom w:val="nil"/>
              <w:right w:val="nil"/>
            </w:tcBorders>
          </w:tcPr>
          <w:p w14:paraId="5203F6C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0.044***</w:t>
            </w:r>
          </w:p>
        </w:tc>
        <w:tc>
          <w:tcPr>
            <w:tcW w:w="1379" w:type="dxa"/>
            <w:tcBorders>
              <w:top w:val="nil"/>
              <w:left w:val="nil"/>
              <w:bottom w:val="nil"/>
              <w:right w:val="nil"/>
            </w:tcBorders>
          </w:tcPr>
          <w:p w14:paraId="7D1EC99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0.087***</w:t>
            </w:r>
          </w:p>
        </w:tc>
        <w:tc>
          <w:tcPr>
            <w:tcW w:w="1379" w:type="dxa"/>
            <w:tcBorders>
              <w:top w:val="nil"/>
              <w:left w:val="nil"/>
              <w:bottom w:val="nil"/>
              <w:right w:val="nil"/>
            </w:tcBorders>
          </w:tcPr>
          <w:p w14:paraId="21299B6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0.049***</w:t>
            </w:r>
          </w:p>
        </w:tc>
        <w:tc>
          <w:tcPr>
            <w:tcW w:w="1379" w:type="dxa"/>
            <w:tcBorders>
              <w:top w:val="nil"/>
              <w:left w:val="nil"/>
              <w:bottom w:val="nil"/>
              <w:right w:val="single" w:sz="4" w:space="0" w:color="auto"/>
            </w:tcBorders>
          </w:tcPr>
          <w:p w14:paraId="543A77C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0.043</w:t>
            </w:r>
          </w:p>
        </w:tc>
      </w:tr>
      <w:tr w:rsidR="00203AFC" w:rsidRPr="00161B8D" w14:paraId="69304462" w14:textId="77777777" w:rsidTr="00F26EF7">
        <w:trPr>
          <w:trHeight w:val="256"/>
          <w:jc w:val="center"/>
        </w:trPr>
        <w:tc>
          <w:tcPr>
            <w:tcW w:w="1790" w:type="dxa"/>
            <w:tcBorders>
              <w:top w:val="nil"/>
              <w:left w:val="single" w:sz="4" w:space="0" w:color="auto"/>
              <w:bottom w:val="nil"/>
              <w:right w:val="single" w:sz="4" w:space="0" w:color="auto"/>
            </w:tcBorders>
          </w:tcPr>
          <w:p w14:paraId="6C5153A3"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0702983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0997381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(0.005)</w:t>
            </w:r>
          </w:p>
        </w:tc>
        <w:tc>
          <w:tcPr>
            <w:tcW w:w="1379" w:type="dxa"/>
            <w:tcBorders>
              <w:top w:val="nil"/>
              <w:left w:val="nil"/>
              <w:bottom w:val="nil"/>
              <w:right w:val="nil"/>
            </w:tcBorders>
          </w:tcPr>
          <w:p w14:paraId="094FEC0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5A1F87D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nil"/>
              <w:right w:val="nil"/>
            </w:tcBorders>
          </w:tcPr>
          <w:p w14:paraId="06AA0F4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single" w:sz="4" w:space="0" w:color="auto"/>
            </w:tcBorders>
          </w:tcPr>
          <w:p w14:paraId="4518F30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(0.386)</w:t>
            </w:r>
          </w:p>
        </w:tc>
      </w:tr>
      <w:tr w:rsidR="00203AFC" w:rsidRPr="00161B8D" w14:paraId="0FEC1172" w14:textId="77777777" w:rsidTr="00F26EF7">
        <w:trPr>
          <w:trHeight w:val="256"/>
          <w:jc w:val="center"/>
        </w:trPr>
        <w:tc>
          <w:tcPr>
            <w:tcW w:w="1790" w:type="dxa"/>
            <w:tcBorders>
              <w:top w:val="nil"/>
              <w:left w:val="single" w:sz="4" w:space="0" w:color="auto"/>
              <w:bottom w:val="nil"/>
              <w:right w:val="single" w:sz="4" w:space="0" w:color="auto"/>
            </w:tcBorders>
          </w:tcPr>
          <w:p w14:paraId="7BBC5291"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Completion days</w:t>
            </w:r>
          </w:p>
        </w:tc>
        <w:tc>
          <w:tcPr>
            <w:tcW w:w="1379" w:type="dxa"/>
            <w:tcBorders>
              <w:top w:val="nil"/>
              <w:left w:val="single" w:sz="4" w:space="0" w:color="auto"/>
              <w:bottom w:val="nil"/>
              <w:right w:val="nil"/>
            </w:tcBorders>
          </w:tcPr>
          <w:p w14:paraId="02B8854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7BDCDCC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630E0FF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nil"/>
            </w:tcBorders>
          </w:tcPr>
          <w:p w14:paraId="2D88441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nil"/>
              <w:right w:val="nil"/>
            </w:tcBorders>
          </w:tcPr>
          <w:p w14:paraId="5FA8DE6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0.000</w:t>
            </w:r>
          </w:p>
        </w:tc>
        <w:tc>
          <w:tcPr>
            <w:tcW w:w="1379" w:type="dxa"/>
            <w:tcBorders>
              <w:top w:val="nil"/>
              <w:left w:val="nil"/>
              <w:bottom w:val="nil"/>
              <w:right w:val="single" w:sz="4" w:space="0" w:color="auto"/>
            </w:tcBorders>
          </w:tcPr>
          <w:p w14:paraId="6C68EA2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r>
      <w:tr w:rsidR="00203AFC" w:rsidRPr="00161B8D" w14:paraId="6590511F" w14:textId="77777777" w:rsidTr="00F26EF7">
        <w:trPr>
          <w:trHeight w:val="256"/>
          <w:jc w:val="center"/>
        </w:trPr>
        <w:tc>
          <w:tcPr>
            <w:tcW w:w="1790" w:type="dxa"/>
            <w:tcBorders>
              <w:top w:val="nil"/>
              <w:left w:val="single" w:sz="4" w:space="0" w:color="auto"/>
              <w:bottom w:val="nil"/>
              <w:right w:val="single" w:sz="4" w:space="0" w:color="auto"/>
            </w:tcBorders>
          </w:tcPr>
          <w:p w14:paraId="6E660147"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nil"/>
              <w:right w:val="nil"/>
            </w:tcBorders>
          </w:tcPr>
          <w:p w14:paraId="5A4BE9D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(0.476)</w:t>
            </w:r>
          </w:p>
        </w:tc>
        <w:tc>
          <w:tcPr>
            <w:tcW w:w="1379" w:type="dxa"/>
            <w:tcBorders>
              <w:top w:val="nil"/>
              <w:left w:val="nil"/>
              <w:right w:val="nil"/>
            </w:tcBorders>
          </w:tcPr>
          <w:p w14:paraId="2D56D06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(0.435)</w:t>
            </w:r>
          </w:p>
        </w:tc>
        <w:tc>
          <w:tcPr>
            <w:tcW w:w="1379" w:type="dxa"/>
            <w:tcBorders>
              <w:top w:val="nil"/>
              <w:left w:val="nil"/>
              <w:right w:val="nil"/>
            </w:tcBorders>
          </w:tcPr>
          <w:p w14:paraId="7686879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(0.541)</w:t>
            </w:r>
          </w:p>
        </w:tc>
        <w:tc>
          <w:tcPr>
            <w:tcW w:w="1379" w:type="dxa"/>
            <w:tcBorders>
              <w:top w:val="nil"/>
              <w:left w:val="nil"/>
              <w:right w:val="nil"/>
            </w:tcBorders>
          </w:tcPr>
          <w:p w14:paraId="220D7DB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(0.301)</w:t>
            </w:r>
          </w:p>
        </w:tc>
        <w:tc>
          <w:tcPr>
            <w:tcW w:w="1379" w:type="dxa"/>
            <w:tcBorders>
              <w:top w:val="nil"/>
              <w:left w:val="nil"/>
              <w:right w:val="nil"/>
            </w:tcBorders>
          </w:tcPr>
          <w:p w14:paraId="7A9C635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(0.586)</w:t>
            </w:r>
          </w:p>
        </w:tc>
        <w:tc>
          <w:tcPr>
            <w:tcW w:w="1379" w:type="dxa"/>
            <w:tcBorders>
              <w:top w:val="nil"/>
              <w:left w:val="nil"/>
              <w:bottom w:val="nil"/>
              <w:right w:val="single" w:sz="4" w:space="0" w:color="auto"/>
            </w:tcBorders>
          </w:tcPr>
          <w:p w14:paraId="5C9BF19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(0.622)</w:t>
            </w:r>
          </w:p>
        </w:tc>
      </w:tr>
      <w:tr w:rsidR="00203AFC" w:rsidRPr="00161B8D" w14:paraId="1B05C027" w14:textId="77777777" w:rsidTr="00F26EF7">
        <w:trPr>
          <w:trHeight w:val="268"/>
          <w:jc w:val="center"/>
        </w:trPr>
        <w:tc>
          <w:tcPr>
            <w:tcW w:w="1790" w:type="dxa"/>
            <w:tcBorders>
              <w:top w:val="nil"/>
              <w:left w:val="single" w:sz="4" w:space="0" w:color="auto"/>
              <w:bottom w:val="nil"/>
              <w:right w:val="single" w:sz="4" w:space="0" w:color="auto"/>
            </w:tcBorders>
          </w:tcPr>
          <w:p w14:paraId="6C850A98"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Firm-fixed effect</w:t>
            </w:r>
          </w:p>
        </w:tc>
        <w:tc>
          <w:tcPr>
            <w:tcW w:w="1379" w:type="dxa"/>
            <w:tcBorders>
              <w:top w:val="nil"/>
              <w:left w:val="single" w:sz="4" w:space="0" w:color="auto"/>
              <w:bottom w:val="nil"/>
              <w:right w:val="nil"/>
            </w:tcBorders>
          </w:tcPr>
          <w:p w14:paraId="46F45E7B"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left w:val="nil"/>
              <w:bottom w:val="nil"/>
            </w:tcBorders>
          </w:tcPr>
          <w:p w14:paraId="27D978DD"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tcBorders>
          </w:tcPr>
          <w:p w14:paraId="5CFE8A81"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tcBorders>
          </w:tcPr>
          <w:p w14:paraId="2C1456FF"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right w:val="nil"/>
            </w:tcBorders>
          </w:tcPr>
          <w:p w14:paraId="235A5033"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left w:val="nil"/>
              <w:bottom w:val="nil"/>
              <w:right w:val="single" w:sz="4" w:space="0" w:color="auto"/>
            </w:tcBorders>
          </w:tcPr>
          <w:p w14:paraId="5AC38D04"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161B8D" w14:paraId="69384804" w14:textId="77777777" w:rsidTr="00F26EF7">
        <w:trPr>
          <w:trHeight w:val="268"/>
          <w:jc w:val="center"/>
        </w:trPr>
        <w:tc>
          <w:tcPr>
            <w:tcW w:w="1790" w:type="dxa"/>
            <w:tcBorders>
              <w:top w:val="nil"/>
              <w:left w:val="single" w:sz="4" w:space="0" w:color="auto"/>
              <w:bottom w:val="nil"/>
              <w:right w:val="single" w:sz="4" w:space="0" w:color="auto"/>
            </w:tcBorders>
          </w:tcPr>
          <w:p w14:paraId="46A948A6"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Industry-fixed effect</w:t>
            </w:r>
          </w:p>
        </w:tc>
        <w:tc>
          <w:tcPr>
            <w:tcW w:w="1379" w:type="dxa"/>
            <w:tcBorders>
              <w:top w:val="nil"/>
              <w:left w:val="single" w:sz="4" w:space="0" w:color="auto"/>
              <w:bottom w:val="nil"/>
              <w:right w:val="nil"/>
            </w:tcBorders>
          </w:tcPr>
          <w:p w14:paraId="6754CFC9"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left w:val="nil"/>
              <w:bottom w:val="nil"/>
            </w:tcBorders>
          </w:tcPr>
          <w:p w14:paraId="3BB436CC"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tcBorders>
          </w:tcPr>
          <w:p w14:paraId="0BA715B7"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tcBorders>
          </w:tcPr>
          <w:p w14:paraId="23F8CCA6"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right w:val="nil"/>
            </w:tcBorders>
          </w:tcPr>
          <w:p w14:paraId="1ACFB481"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left w:val="nil"/>
              <w:bottom w:val="nil"/>
              <w:right w:val="single" w:sz="4" w:space="0" w:color="auto"/>
            </w:tcBorders>
          </w:tcPr>
          <w:p w14:paraId="2D4C752F"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161B8D" w14:paraId="7C102340" w14:textId="77777777" w:rsidTr="00F26EF7">
        <w:trPr>
          <w:trHeight w:val="268"/>
          <w:jc w:val="center"/>
        </w:trPr>
        <w:tc>
          <w:tcPr>
            <w:tcW w:w="1790" w:type="dxa"/>
            <w:tcBorders>
              <w:top w:val="nil"/>
              <w:left w:val="single" w:sz="4" w:space="0" w:color="auto"/>
              <w:bottom w:val="nil"/>
              <w:right w:val="single" w:sz="4" w:space="0" w:color="auto"/>
            </w:tcBorders>
          </w:tcPr>
          <w:p w14:paraId="2F2FA748" w14:textId="77777777" w:rsidR="00203AFC" w:rsidRPr="00F64AF8"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Year-fixed effect</w:t>
            </w:r>
          </w:p>
        </w:tc>
        <w:tc>
          <w:tcPr>
            <w:tcW w:w="1379" w:type="dxa"/>
            <w:tcBorders>
              <w:top w:val="nil"/>
              <w:left w:val="single" w:sz="4" w:space="0" w:color="auto"/>
              <w:bottom w:val="nil"/>
              <w:right w:val="nil"/>
            </w:tcBorders>
          </w:tcPr>
          <w:p w14:paraId="5231493A"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left w:val="nil"/>
              <w:bottom w:val="nil"/>
            </w:tcBorders>
          </w:tcPr>
          <w:p w14:paraId="47D30844"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tcBorders>
          </w:tcPr>
          <w:p w14:paraId="05F0FC83"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tcBorders>
          </w:tcPr>
          <w:p w14:paraId="0913DEF9"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bottom w:val="nil"/>
              <w:right w:val="nil"/>
            </w:tcBorders>
          </w:tcPr>
          <w:p w14:paraId="5A5D9E78"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79" w:type="dxa"/>
            <w:tcBorders>
              <w:top w:val="nil"/>
              <w:left w:val="nil"/>
              <w:bottom w:val="nil"/>
              <w:right w:val="single" w:sz="4" w:space="0" w:color="auto"/>
            </w:tcBorders>
          </w:tcPr>
          <w:p w14:paraId="54953B48" w14:textId="77777777" w:rsidR="00203AFC" w:rsidRPr="003A0B3F"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203AFC" w:rsidRPr="00161B8D" w14:paraId="21A86915" w14:textId="77777777" w:rsidTr="00F26EF7">
        <w:trPr>
          <w:trHeight w:val="268"/>
          <w:jc w:val="center"/>
        </w:trPr>
        <w:tc>
          <w:tcPr>
            <w:tcW w:w="1790" w:type="dxa"/>
            <w:tcBorders>
              <w:top w:val="nil"/>
              <w:left w:val="single" w:sz="4" w:space="0" w:color="auto"/>
              <w:bottom w:val="nil"/>
              <w:right w:val="single" w:sz="4" w:space="0" w:color="auto"/>
            </w:tcBorders>
          </w:tcPr>
          <w:p w14:paraId="1225563F"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Constant</w:t>
            </w:r>
          </w:p>
        </w:tc>
        <w:tc>
          <w:tcPr>
            <w:tcW w:w="1379" w:type="dxa"/>
            <w:tcBorders>
              <w:top w:val="nil"/>
              <w:left w:val="single" w:sz="4" w:space="0" w:color="auto"/>
              <w:bottom w:val="nil"/>
              <w:right w:val="nil"/>
            </w:tcBorders>
          </w:tcPr>
          <w:p w14:paraId="3D6A7C7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0.008</w:t>
            </w:r>
          </w:p>
        </w:tc>
        <w:tc>
          <w:tcPr>
            <w:tcW w:w="1379" w:type="dxa"/>
            <w:tcBorders>
              <w:top w:val="nil"/>
              <w:left w:val="nil"/>
              <w:bottom w:val="nil"/>
              <w:right w:val="nil"/>
            </w:tcBorders>
          </w:tcPr>
          <w:p w14:paraId="3934AE7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0.110***</w:t>
            </w:r>
          </w:p>
        </w:tc>
        <w:tc>
          <w:tcPr>
            <w:tcW w:w="1379" w:type="dxa"/>
            <w:tcBorders>
              <w:top w:val="nil"/>
              <w:left w:val="nil"/>
              <w:bottom w:val="nil"/>
              <w:right w:val="nil"/>
            </w:tcBorders>
          </w:tcPr>
          <w:p w14:paraId="351562D8"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0.096***</w:t>
            </w:r>
          </w:p>
        </w:tc>
        <w:tc>
          <w:tcPr>
            <w:tcW w:w="1379" w:type="dxa"/>
            <w:tcBorders>
              <w:top w:val="nil"/>
              <w:left w:val="nil"/>
              <w:bottom w:val="nil"/>
              <w:right w:val="nil"/>
            </w:tcBorders>
          </w:tcPr>
          <w:p w14:paraId="107DD5F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0.171***</w:t>
            </w:r>
          </w:p>
        </w:tc>
        <w:tc>
          <w:tcPr>
            <w:tcW w:w="1379" w:type="dxa"/>
            <w:tcBorders>
              <w:top w:val="nil"/>
              <w:left w:val="nil"/>
              <w:bottom w:val="nil"/>
              <w:right w:val="nil"/>
            </w:tcBorders>
          </w:tcPr>
          <w:p w14:paraId="4686CC09"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0.094***</w:t>
            </w:r>
          </w:p>
        </w:tc>
        <w:tc>
          <w:tcPr>
            <w:tcW w:w="1379" w:type="dxa"/>
            <w:tcBorders>
              <w:top w:val="nil"/>
              <w:left w:val="nil"/>
              <w:bottom w:val="nil"/>
              <w:right w:val="single" w:sz="4" w:space="0" w:color="auto"/>
            </w:tcBorders>
          </w:tcPr>
          <w:p w14:paraId="3C4E448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-0.027</w:t>
            </w:r>
          </w:p>
        </w:tc>
      </w:tr>
      <w:tr w:rsidR="00203AFC" w:rsidRPr="00161B8D" w14:paraId="5677F650" w14:textId="77777777" w:rsidTr="00F26EF7">
        <w:trPr>
          <w:trHeight w:val="256"/>
          <w:jc w:val="center"/>
        </w:trPr>
        <w:tc>
          <w:tcPr>
            <w:tcW w:w="1790" w:type="dxa"/>
            <w:tcBorders>
              <w:top w:val="nil"/>
              <w:left w:val="single" w:sz="4" w:space="0" w:color="auto"/>
              <w:bottom w:val="single" w:sz="4" w:space="0" w:color="auto"/>
              <w:right w:val="single" w:sz="4" w:space="0" w:color="auto"/>
            </w:tcBorders>
          </w:tcPr>
          <w:p w14:paraId="54D40346"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79" w:type="dxa"/>
            <w:tcBorders>
              <w:top w:val="nil"/>
              <w:left w:val="single" w:sz="4" w:space="0" w:color="auto"/>
              <w:bottom w:val="single" w:sz="4" w:space="0" w:color="auto"/>
              <w:right w:val="nil"/>
            </w:tcBorders>
          </w:tcPr>
          <w:p w14:paraId="648E7A8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(0.919)</w:t>
            </w:r>
          </w:p>
        </w:tc>
        <w:tc>
          <w:tcPr>
            <w:tcW w:w="1379" w:type="dxa"/>
            <w:tcBorders>
              <w:top w:val="nil"/>
              <w:left w:val="nil"/>
              <w:bottom w:val="single" w:sz="4" w:space="0" w:color="auto"/>
              <w:right w:val="nil"/>
            </w:tcBorders>
          </w:tcPr>
          <w:p w14:paraId="49008987"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(0.001)</w:t>
            </w:r>
          </w:p>
        </w:tc>
        <w:tc>
          <w:tcPr>
            <w:tcW w:w="1379" w:type="dxa"/>
            <w:tcBorders>
              <w:top w:val="nil"/>
              <w:left w:val="nil"/>
              <w:bottom w:val="single" w:sz="4" w:space="0" w:color="auto"/>
              <w:right w:val="nil"/>
            </w:tcBorders>
          </w:tcPr>
          <w:p w14:paraId="34A8E81F"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(0.003)</w:t>
            </w:r>
          </w:p>
        </w:tc>
        <w:tc>
          <w:tcPr>
            <w:tcW w:w="1379" w:type="dxa"/>
            <w:tcBorders>
              <w:top w:val="nil"/>
              <w:left w:val="nil"/>
              <w:bottom w:val="single" w:sz="4" w:space="0" w:color="auto"/>
              <w:right w:val="nil"/>
            </w:tcBorders>
          </w:tcPr>
          <w:p w14:paraId="4EDDAC3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single" w:sz="4" w:space="0" w:color="auto"/>
              <w:right w:val="nil"/>
            </w:tcBorders>
          </w:tcPr>
          <w:p w14:paraId="2924108C"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(0.002)</w:t>
            </w:r>
          </w:p>
        </w:tc>
        <w:tc>
          <w:tcPr>
            <w:tcW w:w="1379" w:type="dxa"/>
            <w:tcBorders>
              <w:top w:val="nil"/>
              <w:left w:val="nil"/>
              <w:bottom w:val="single" w:sz="4" w:space="0" w:color="auto"/>
              <w:right w:val="single" w:sz="4" w:space="0" w:color="auto"/>
            </w:tcBorders>
          </w:tcPr>
          <w:p w14:paraId="679B938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(0.846)</w:t>
            </w:r>
          </w:p>
        </w:tc>
      </w:tr>
      <w:tr w:rsidR="00203AFC" w:rsidRPr="00161B8D" w14:paraId="103B1F36" w14:textId="77777777" w:rsidTr="00F26EF7">
        <w:trPr>
          <w:trHeight w:val="256"/>
          <w:jc w:val="center"/>
        </w:trPr>
        <w:tc>
          <w:tcPr>
            <w:tcW w:w="1790" w:type="dxa"/>
            <w:tcBorders>
              <w:top w:val="single" w:sz="4" w:space="0" w:color="auto"/>
              <w:left w:val="single" w:sz="4" w:space="0" w:color="auto"/>
              <w:bottom w:val="nil"/>
              <w:right w:val="single" w:sz="4" w:space="0" w:color="auto"/>
            </w:tcBorders>
          </w:tcPr>
          <w:p w14:paraId="53314B74"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N</w:t>
            </w:r>
            <w:r w:rsidRPr="00161B8D">
              <w:rPr>
                <w:rFonts w:ascii="Times number of dealsew Roman" w:hAnsi="Times number of dealsew Roman"/>
                <w:sz w:val="18"/>
                <w:szCs w:val="18"/>
                <w:lang w:val="en-US"/>
              </w:rPr>
              <w:t>umber of deals</w:t>
            </w:r>
          </w:p>
        </w:tc>
        <w:tc>
          <w:tcPr>
            <w:tcW w:w="1379" w:type="dxa"/>
            <w:tcBorders>
              <w:top w:val="single" w:sz="4" w:space="0" w:color="auto"/>
              <w:left w:val="single" w:sz="4" w:space="0" w:color="auto"/>
              <w:bottom w:val="nil"/>
              <w:right w:val="nil"/>
            </w:tcBorders>
          </w:tcPr>
          <w:p w14:paraId="25288CAA"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1980.000</w:t>
            </w:r>
          </w:p>
        </w:tc>
        <w:tc>
          <w:tcPr>
            <w:tcW w:w="1379" w:type="dxa"/>
            <w:tcBorders>
              <w:top w:val="single" w:sz="4" w:space="0" w:color="auto"/>
              <w:left w:val="nil"/>
              <w:bottom w:val="nil"/>
              <w:right w:val="nil"/>
            </w:tcBorders>
          </w:tcPr>
          <w:p w14:paraId="1FA92256"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4042.000</w:t>
            </w:r>
          </w:p>
        </w:tc>
        <w:tc>
          <w:tcPr>
            <w:tcW w:w="1379" w:type="dxa"/>
            <w:tcBorders>
              <w:top w:val="single" w:sz="4" w:space="0" w:color="auto"/>
              <w:left w:val="nil"/>
              <w:bottom w:val="nil"/>
              <w:right w:val="nil"/>
            </w:tcBorders>
          </w:tcPr>
          <w:p w14:paraId="36970925"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4815.000</w:t>
            </w:r>
          </w:p>
        </w:tc>
        <w:tc>
          <w:tcPr>
            <w:tcW w:w="1379" w:type="dxa"/>
            <w:tcBorders>
              <w:top w:val="single" w:sz="4" w:space="0" w:color="auto"/>
              <w:left w:val="nil"/>
              <w:bottom w:val="nil"/>
              <w:right w:val="nil"/>
            </w:tcBorders>
          </w:tcPr>
          <w:p w14:paraId="5B46AA5B"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1207.000</w:t>
            </w:r>
          </w:p>
        </w:tc>
        <w:tc>
          <w:tcPr>
            <w:tcW w:w="1379" w:type="dxa"/>
            <w:tcBorders>
              <w:top w:val="single" w:sz="4" w:space="0" w:color="auto"/>
              <w:left w:val="nil"/>
              <w:bottom w:val="nil"/>
              <w:right w:val="nil"/>
            </w:tcBorders>
          </w:tcPr>
          <w:p w14:paraId="41023DB3"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5202.000</w:t>
            </w:r>
          </w:p>
        </w:tc>
        <w:tc>
          <w:tcPr>
            <w:tcW w:w="1379" w:type="dxa"/>
            <w:tcBorders>
              <w:top w:val="single" w:sz="4" w:space="0" w:color="auto"/>
              <w:left w:val="nil"/>
              <w:bottom w:val="nil"/>
              <w:right w:val="single" w:sz="4" w:space="0" w:color="auto"/>
            </w:tcBorders>
          </w:tcPr>
          <w:p w14:paraId="0E05D14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820.000</w:t>
            </w:r>
          </w:p>
        </w:tc>
      </w:tr>
      <w:tr w:rsidR="00203AFC" w:rsidRPr="00161B8D" w14:paraId="77A0B8F1" w14:textId="77777777" w:rsidTr="00F26EF7">
        <w:trPr>
          <w:trHeight w:val="256"/>
          <w:jc w:val="center"/>
        </w:trPr>
        <w:tc>
          <w:tcPr>
            <w:tcW w:w="1790" w:type="dxa"/>
            <w:tcBorders>
              <w:top w:val="nil"/>
              <w:left w:val="single" w:sz="4" w:space="0" w:color="auto"/>
              <w:bottom w:val="single" w:sz="4" w:space="0" w:color="auto"/>
              <w:right w:val="single" w:sz="4" w:space="0" w:color="auto"/>
            </w:tcBorders>
          </w:tcPr>
          <w:p w14:paraId="472922D9" w14:textId="77777777" w:rsidR="00203AFC" w:rsidRPr="00161B8D" w:rsidRDefault="00203AFC"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R-squared</w:t>
            </w:r>
          </w:p>
        </w:tc>
        <w:tc>
          <w:tcPr>
            <w:tcW w:w="1379" w:type="dxa"/>
            <w:tcBorders>
              <w:top w:val="nil"/>
              <w:left w:val="single" w:sz="4" w:space="0" w:color="auto"/>
              <w:bottom w:val="single" w:sz="4" w:space="0" w:color="auto"/>
              <w:right w:val="nil"/>
            </w:tcBorders>
          </w:tcPr>
          <w:p w14:paraId="102ABC92"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0.446</w:t>
            </w:r>
          </w:p>
        </w:tc>
        <w:tc>
          <w:tcPr>
            <w:tcW w:w="1379" w:type="dxa"/>
            <w:tcBorders>
              <w:top w:val="nil"/>
              <w:left w:val="nil"/>
              <w:bottom w:val="single" w:sz="4" w:space="0" w:color="auto"/>
              <w:right w:val="nil"/>
            </w:tcBorders>
          </w:tcPr>
          <w:p w14:paraId="5290E96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0.400</w:t>
            </w:r>
          </w:p>
        </w:tc>
        <w:tc>
          <w:tcPr>
            <w:tcW w:w="1379" w:type="dxa"/>
            <w:tcBorders>
              <w:top w:val="nil"/>
              <w:left w:val="nil"/>
              <w:bottom w:val="single" w:sz="4" w:space="0" w:color="auto"/>
              <w:right w:val="nil"/>
            </w:tcBorders>
          </w:tcPr>
          <w:p w14:paraId="1C580A3D"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0.369</w:t>
            </w:r>
          </w:p>
        </w:tc>
        <w:tc>
          <w:tcPr>
            <w:tcW w:w="1379" w:type="dxa"/>
            <w:tcBorders>
              <w:top w:val="nil"/>
              <w:left w:val="nil"/>
              <w:bottom w:val="single" w:sz="4" w:space="0" w:color="auto"/>
              <w:right w:val="nil"/>
            </w:tcBorders>
          </w:tcPr>
          <w:p w14:paraId="788D8180"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0.565</w:t>
            </w:r>
          </w:p>
        </w:tc>
        <w:tc>
          <w:tcPr>
            <w:tcW w:w="1379" w:type="dxa"/>
            <w:tcBorders>
              <w:top w:val="nil"/>
              <w:left w:val="nil"/>
              <w:bottom w:val="single" w:sz="4" w:space="0" w:color="auto"/>
              <w:right w:val="nil"/>
            </w:tcBorders>
          </w:tcPr>
          <w:p w14:paraId="67AE064E"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0.360</w:t>
            </w:r>
          </w:p>
        </w:tc>
        <w:tc>
          <w:tcPr>
            <w:tcW w:w="1379" w:type="dxa"/>
            <w:tcBorders>
              <w:top w:val="nil"/>
              <w:left w:val="nil"/>
              <w:bottom w:val="single" w:sz="4" w:space="0" w:color="auto"/>
              <w:right w:val="single" w:sz="4" w:space="0" w:color="auto"/>
            </w:tcBorders>
          </w:tcPr>
          <w:p w14:paraId="1A34D374" w14:textId="77777777" w:rsidR="00203AFC" w:rsidRPr="00161B8D" w:rsidRDefault="00203AFC"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61B8D">
              <w:rPr>
                <w:rFonts w:ascii="Times number of dealsew Roman" w:hAnsi="Times number of dealsew Roman"/>
                <w:sz w:val="18"/>
                <w:szCs w:val="18"/>
                <w:lang w:val="en-US"/>
              </w:rPr>
              <w:t>0.622</w:t>
            </w:r>
          </w:p>
        </w:tc>
      </w:tr>
    </w:tbl>
    <w:p w14:paraId="6BE3F168" w14:textId="77777777" w:rsidR="00203AFC" w:rsidRDefault="00203AFC" w:rsidP="00203AFC">
      <w:pPr>
        <w:widowControl w:val="0"/>
        <w:autoSpaceDE w:val="0"/>
        <w:autoSpaceDN w:val="0"/>
        <w:adjustRightInd w:val="0"/>
        <w:spacing w:after="0" w:line="240" w:lineRule="auto"/>
        <w:rPr>
          <w:rFonts w:ascii="Times number of dealsew Roman" w:hAnsi="Times number of dealsew Roman"/>
          <w:sz w:val="20"/>
          <w:szCs w:val="20"/>
          <w:lang w:val="en-US"/>
        </w:rPr>
      </w:pPr>
      <w:r>
        <w:rPr>
          <w:rFonts w:ascii="Times number of dealsew Roman" w:hAnsi="Times number of dealsew Roman"/>
          <w:sz w:val="20"/>
          <w:szCs w:val="20"/>
          <w:lang w:val="en-US"/>
        </w:rPr>
        <w:t>This table shows ....</w:t>
      </w:r>
    </w:p>
    <w:p w14:paraId="22B1065D" w14:textId="77777777" w:rsidR="00203AFC" w:rsidRDefault="00203AFC" w:rsidP="00203AFC">
      <w:pPr>
        <w:widowControl w:val="0"/>
        <w:autoSpaceDE w:val="0"/>
        <w:autoSpaceDN w:val="0"/>
        <w:adjustRightInd w:val="0"/>
        <w:spacing w:after="0" w:line="240" w:lineRule="auto"/>
        <w:rPr>
          <w:rFonts w:ascii="Times number of dealsew Roman" w:hAnsi="Times number of dealsew Roman"/>
          <w:sz w:val="24"/>
          <w:szCs w:val="24"/>
          <w:lang w:val="en-US"/>
        </w:rPr>
      </w:pPr>
    </w:p>
    <w:p w14:paraId="7C4DE0B1" w14:textId="77777777" w:rsidR="00203AFC" w:rsidRDefault="00203AFC" w:rsidP="006B17B3">
      <w:pPr>
        <w:tabs>
          <w:tab w:val="left" w:pos="1118"/>
        </w:tabs>
        <w:rPr>
          <w:rFonts w:ascii="Times New Roman" w:hAnsi="Times New Roman" w:cs="Times New Roman"/>
        </w:rPr>
      </w:pPr>
    </w:p>
    <w:p w14:paraId="52B1EE5F" w14:textId="77777777" w:rsidR="008F2A45" w:rsidRDefault="008F2A45" w:rsidP="006B17B3">
      <w:pPr>
        <w:tabs>
          <w:tab w:val="left" w:pos="1118"/>
        </w:tabs>
        <w:rPr>
          <w:rFonts w:ascii="Times New Roman" w:hAnsi="Times New Roman" w:cs="Times New Roman"/>
        </w:rPr>
      </w:pPr>
    </w:p>
    <w:p w14:paraId="0F1286F6" w14:textId="77777777" w:rsidR="008F2A45" w:rsidRDefault="008F2A45" w:rsidP="006B17B3">
      <w:pPr>
        <w:tabs>
          <w:tab w:val="left" w:pos="1118"/>
        </w:tabs>
        <w:rPr>
          <w:rFonts w:ascii="Times New Roman" w:hAnsi="Times New Roman" w:cs="Times New Roman"/>
        </w:rPr>
      </w:pPr>
    </w:p>
    <w:p w14:paraId="54D033AD" w14:textId="77777777" w:rsidR="008F2A45" w:rsidRDefault="008F2A45" w:rsidP="006B17B3">
      <w:pPr>
        <w:tabs>
          <w:tab w:val="left" w:pos="1118"/>
        </w:tabs>
        <w:rPr>
          <w:rFonts w:ascii="Times New Roman" w:hAnsi="Times New Roman" w:cs="Times New Roman"/>
        </w:rPr>
      </w:pPr>
    </w:p>
    <w:p w14:paraId="525B6969" w14:textId="77777777" w:rsidR="008F2A45" w:rsidRDefault="008F2A45" w:rsidP="006B17B3">
      <w:pPr>
        <w:tabs>
          <w:tab w:val="left" w:pos="1118"/>
        </w:tabs>
        <w:rPr>
          <w:rFonts w:ascii="Times New Roman" w:hAnsi="Times New Roman" w:cs="Times New Roman"/>
        </w:rPr>
      </w:pPr>
    </w:p>
    <w:p w14:paraId="17E7BAC3" w14:textId="77777777" w:rsidR="008F2A45" w:rsidRDefault="008F2A45" w:rsidP="006B17B3">
      <w:pPr>
        <w:tabs>
          <w:tab w:val="left" w:pos="1118"/>
        </w:tabs>
        <w:rPr>
          <w:rFonts w:ascii="Times New Roman" w:hAnsi="Times New Roman" w:cs="Times New Roman"/>
        </w:rPr>
      </w:pPr>
    </w:p>
    <w:p w14:paraId="2FF4879C" w14:textId="77777777" w:rsidR="008F2A45" w:rsidRDefault="008F2A45" w:rsidP="006B17B3">
      <w:pPr>
        <w:tabs>
          <w:tab w:val="left" w:pos="1118"/>
        </w:tabs>
        <w:rPr>
          <w:rFonts w:ascii="Times New Roman" w:hAnsi="Times New Roman" w:cs="Times New Roman"/>
        </w:rPr>
      </w:pPr>
    </w:p>
    <w:p w14:paraId="53032B0F" w14:textId="77777777" w:rsidR="008F2A45" w:rsidRDefault="008F2A45" w:rsidP="006B17B3">
      <w:pPr>
        <w:tabs>
          <w:tab w:val="left" w:pos="1118"/>
        </w:tabs>
        <w:rPr>
          <w:rFonts w:ascii="Times New Roman" w:hAnsi="Times New Roman" w:cs="Times New Roman"/>
        </w:rPr>
      </w:pPr>
    </w:p>
    <w:p w14:paraId="3B97D1EA" w14:textId="77777777" w:rsidR="008F2A45" w:rsidRDefault="008F2A45" w:rsidP="006B17B3">
      <w:pPr>
        <w:tabs>
          <w:tab w:val="left" w:pos="1118"/>
        </w:tabs>
        <w:rPr>
          <w:rFonts w:ascii="Times New Roman" w:hAnsi="Times New Roman" w:cs="Times New Roman"/>
        </w:rPr>
      </w:pPr>
    </w:p>
    <w:p w14:paraId="4A5CD453" w14:textId="77777777" w:rsidR="008F2A45" w:rsidRDefault="008F2A45" w:rsidP="006B17B3">
      <w:pPr>
        <w:tabs>
          <w:tab w:val="left" w:pos="1118"/>
        </w:tabs>
        <w:rPr>
          <w:rFonts w:ascii="Times New Roman" w:hAnsi="Times New Roman" w:cs="Times New Roman"/>
        </w:rPr>
      </w:pPr>
    </w:p>
    <w:p w14:paraId="664A5795" w14:textId="77777777" w:rsidR="00203AFC" w:rsidRDefault="00203AFC" w:rsidP="006B17B3">
      <w:pPr>
        <w:tabs>
          <w:tab w:val="left" w:pos="1118"/>
        </w:tabs>
        <w:rPr>
          <w:rFonts w:ascii="Times New Roman" w:hAnsi="Times New Roman" w:cs="Times New Roman"/>
        </w:rPr>
      </w:pPr>
    </w:p>
    <w:p w14:paraId="4D0ECA64" w14:textId="77777777" w:rsidR="00863972" w:rsidRPr="003826BC" w:rsidRDefault="00863972" w:rsidP="00863972">
      <w:pPr>
        <w:keepNext/>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lastRenderedPageBreak/>
        <w:t>Table 8</w:t>
      </w:r>
      <w:r w:rsidRPr="003826BC">
        <w:rPr>
          <w:rFonts w:ascii="Times number of dealsew Roman" w:hAnsi="Times number of dealsew Roman"/>
          <w:b/>
          <w:sz w:val="18"/>
          <w:szCs w:val="18"/>
          <w:lang w:val="en-US"/>
        </w:rPr>
        <w:t>: Robustness tests of the average multinationality effect</w:t>
      </w:r>
    </w:p>
    <w:tbl>
      <w:tblPr>
        <w:tblW w:w="14489" w:type="dxa"/>
        <w:jc w:val="center"/>
        <w:tblLayout w:type="fixed"/>
        <w:tblLook w:val="0000" w:firstRow="0" w:lastRow="0" w:firstColumn="0" w:lastColumn="0" w:noHBand="0" w:noVBand="0"/>
      </w:tblPr>
      <w:tblGrid>
        <w:gridCol w:w="1869"/>
        <w:gridCol w:w="1262"/>
        <w:gridCol w:w="1262"/>
        <w:gridCol w:w="1262"/>
        <w:gridCol w:w="1262"/>
        <w:gridCol w:w="1262"/>
        <w:gridCol w:w="1262"/>
        <w:gridCol w:w="1262"/>
        <w:gridCol w:w="1262"/>
        <w:gridCol w:w="1262"/>
        <w:gridCol w:w="1262"/>
      </w:tblGrid>
      <w:tr w:rsidR="00863972" w:rsidRPr="001E2539" w14:paraId="7D4CAFB4" w14:textId="77777777" w:rsidTr="00F26EF7">
        <w:trPr>
          <w:trHeight w:val="201"/>
          <w:jc w:val="center"/>
        </w:trPr>
        <w:tc>
          <w:tcPr>
            <w:tcW w:w="1869" w:type="dxa"/>
            <w:tcBorders>
              <w:top w:val="single" w:sz="4" w:space="0" w:color="auto"/>
              <w:left w:val="single" w:sz="4" w:space="0" w:color="auto"/>
              <w:bottom w:val="nil"/>
              <w:right w:val="single" w:sz="4" w:space="0" w:color="auto"/>
            </w:tcBorders>
          </w:tcPr>
          <w:p w14:paraId="4B77414F"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b/>
                <w:sz w:val="18"/>
                <w:szCs w:val="18"/>
                <w:lang w:val="en-US"/>
              </w:rPr>
              <w:t>Models / Variables</w:t>
            </w:r>
          </w:p>
        </w:tc>
        <w:tc>
          <w:tcPr>
            <w:tcW w:w="1262" w:type="dxa"/>
            <w:tcBorders>
              <w:top w:val="single" w:sz="4" w:space="0" w:color="auto"/>
              <w:left w:val="single" w:sz="4" w:space="0" w:color="auto"/>
              <w:bottom w:val="nil"/>
              <w:right w:val="nil"/>
            </w:tcBorders>
          </w:tcPr>
          <w:p w14:paraId="39114B84"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(1)</w:t>
            </w:r>
          </w:p>
        </w:tc>
        <w:tc>
          <w:tcPr>
            <w:tcW w:w="1262" w:type="dxa"/>
            <w:tcBorders>
              <w:top w:val="single" w:sz="4" w:space="0" w:color="auto"/>
              <w:left w:val="nil"/>
              <w:bottom w:val="nil"/>
              <w:right w:val="nil"/>
            </w:tcBorders>
          </w:tcPr>
          <w:p w14:paraId="678ADC4B"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(2)</w:t>
            </w:r>
          </w:p>
        </w:tc>
        <w:tc>
          <w:tcPr>
            <w:tcW w:w="1262" w:type="dxa"/>
            <w:tcBorders>
              <w:top w:val="single" w:sz="4" w:space="0" w:color="auto"/>
              <w:left w:val="nil"/>
              <w:bottom w:val="nil"/>
              <w:right w:val="nil"/>
            </w:tcBorders>
          </w:tcPr>
          <w:p w14:paraId="5532252D"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(3)</w:t>
            </w:r>
          </w:p>
        </w:tc>
        <w:tc>
          <w:tcPr>
            <w:tcW w:w="1262" w:type="dxa"/>
            <w:tcBorders>
              <w:top w:val="single" w:sz="4" w:space="0" w:color="auto"/>
              <w:left w:val="nil"/>
              <w:bottom w:val="nil"/>
              <w:right w:val="single" w:sz="4" w:space="0" w:color="auto"/>
            </w:tcBorders>
          </w:tcPr>
          <w:p w14:paraId="7FC919D1"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(4)</w:t>
            </w:r>
          </w:p>
        </w:tc>
        <w:tc>
          <w:tcPr>
            <w:tcW w:w="1262" w:type="dxa"/>
            <w:tcBorders>
              <w:top w:val="single" w:sz="4" w:space="0" w:color="auto"/>
              <w:left w:val="single" w:sz="4" w:space="0" w:color="auto"/>
              <w:bottom w:val="nil"/>
              <w:right w:val="nil"/>
            </w:tcBorders>
          </w:tcPr>
          <w:p w14:paraId="60F06B66"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(5)</w:t>
            </w:r>
          </w:p>
        </w:tc>
        <w:tc>
          <w:tcPr>
            <w:tcW w:w="1262" w:type="dxa"/>
            <w:tcBorders>
              <w:top w:val="single" w:sz="4" w:space="0" w:color="auto"/>
              <w:left w:val="nil"/>
              <w:bottom w:val="nil"/>
              <w:right w:val="nil"/>
            </w:tcBorders>
          </w:tcPr>
          <w:p w14:paraId="0255074B"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(6)</w:t>
            </w:r>
          </w:p>
        </w:tc>
        <w:tc>
          <w:tcPr>
            <w:tcW w:w="1262" w:type="dxa"/>
            <w:tcBorders>
              <w:top w:val="single" w:sz="4" w:space="0" w:color="auto"/>
              <w:left w:val="nil"/>
              <w:bottom w:val="nil"/>
              <w:right w:val="nil"/>
            </w:tcBorders>
          </w:tcPr>
          <w:p w14:paraId="1305768E"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(7)</w:t>
            </w:r>
          </w:p>
        </w:tc>
        <w:tc>
          <w:tcPr>
            <w:tcW w:w="1262" w:type="dxa"/>
            <w:tcBorders>
              <w:top w:val="single" w:sz="4" w:space="0" w:color="auto"/>
              <w:left w:val="nil"/>
              <w:bottom w:val="nil"/>
              <w:right w:val="nil"/>
            </w:tcBorders>
          </w:tcPr>
          <w:p w14:paraId="53A1E2CE"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(8)</w:t>
            </w:r>
          </w:p>
        </w:tc>
        <w:tc>
          <w:tcPr>
            <w:tcW w:w="1262" w:type="dxa"/>
            <w:tcBorders>
              <w:top w:val="single" w:sz="4" w:space="0" w:color="auto"/>
              <w:left w:val="nil"/>
              <w:bottom w:val="nil"/>
              <w:right w:val="nil"/>
            </w:tcBorders>
          </w:tcPr>
          <w:p w14:paraId="0486D2AE"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(9)</w:t>
            </w:r>
          </w:p>
        </w:tc>
        <w:tc>
          <w:tcPr>
            <w:tcW w:w="1262" w:type="dxa"/>
            <w:tcBorders>
              <w:top w:val="single" w:sz="4" w:space="0" w:color="auto"/>
              <w:left w:val="nil"/>
              <w:bottom w:val="nil"/>
              <w:right w:val="single" w:sz="4" w:space="0" w:color="auto"/>
            </w:tcBorders>
          </w:tcPr>
          <w:p w14:paraId="434D0885" w14:textId="77777777" w:rsidR="00863972" w:rsidRPr="00AB3201"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AB3201">
              <w:rPr>
                <w:rFonts w:ascii="Times number of dealsew Roman" w:hAnsi="Times number of dealsew Roman"/>
                <w:b/>
                <w:sz w:val="18"/>
                <w:szCs w:val="18"/>
                <w:lang w:val="en-US"/>
              </w:rPr>
              <w:t>(10)</w:t>
            </w:r>
          </w:p>
        </w:tc>
      </w:tr>
      <w:tr w:rsidR="00863972" w:rsidRPr="001E2539" w14:paraId="780B4237" w14:textId="77777777" w:rsidTr="00F26EF7">
        <w:trPr>
          <w:trHeight w:val="217"/>
          <w:jc w:val="center"/>
        </w:trPr>
        <w:tc>
          <w:tcPr>
            <w:tcW w:w="1869" w:type="dxa"/>
            <w:tcBorders>
              <w:top w:val="nil"/>
              <w:left w:val="single" w:sz="4" w:space="0" w:color="auto"/>
              <w:bottom w:val="nil"/>
              <w:right w:val="nil"/>
            </w:tcBorders>
          </w:tcPr>
          <w:p w14:paraId="01FD80FC"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5048" w:type="dxa"/>
            <w:gridSpan w:val="4"/>
            <w:tcBorders>
              <w:top w:val="single" w:sz="4" w:space="0" w:color="auto"/>
              <w:left w:val="single" w:sz="4" w:space="0" w:color="auto"/>
              <w:bottom w:val="single" w:sz="4" w:space="0" w:color="auto"/>
              <w:right w:val="single" w:sz="4" w:space="0" w:color="auto"/>
            </w:tcBorders>
          </w:tcPr>
          <w:p w14:paraId="7549E8EF" w14:textId="77777777" w:rsidR="00863972" w:rsidRPr="005247BE"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Heckman: Prior to MNC transition</w:t>
            </w:r>
          </w:p>
        </w:tc>
        <w:tc>
          <w:tcPr>
            <w:tcW w:w="7572" w:type="dxa"/>
            <w:gridSpan w:val="6"/>
            <w:tcBorders>
              <w:top w:val="single" w:sz="4" w:space="0" w:color="auto"/>
              <w:left w:val="single" w:sz="4" w:space="0" w:color="auto"/>
              <w:bottom w:val="single" w:sz="4" w:space="0" w:color="auto"/>
              <w:right w:val="single" w:sz="4" w:space="0" w:color="auto"/>
            </w:tcBorders>
          </w:tcPr>
          <w:p w14:paraId="2F7A0B2B" w14:textId="77777777" w:rsidR="00863972" w:rsidRPr="005247BE"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OLS: Incorporating corporate governance variables</w:t>
            </w:r>
          </w:p>
        </w:tc>
      </w:tr>
      <w:tr w:rsidR="00863972" w:rsidRPr="001E2539" w14:paraId="7D64AF4D" w14:textId="77777777" w:rsidTr="00F26EF7">
        <w:trPr>
          <w:trHeight w:val="217"/>
          <w:jc w:val="center"/>
        </w:trPr>
        <w:tc>
          <w:tcPr>
            <w:tcW w:w="1869" w:type="dxa"/>
            <w:tcBorders>
              <w:top w:val="nil"/>
              <w:left w:val="single" w:sz="4" w:space="0" w:color="auto"/>
              <w:bottom w:val="nil"/>
              <w:right w:val="nil"/>
            </w:tcBorders>
          </w:tcPr>
          <w:p w14:paraId="62F830C3"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2524" w:type="dxa"/>
            <w:gridSpan w:val="2"/>
            <w:tcBorders>
              <w:top w:val="single" w:sz="4" w:space="0" w:color="auto"/>
              <w:left w:val="single" w:sz="4" w:space="0" w:color="auto"/>
              <w:bottom w:val="single" w:sz="4" w:space="0" w:color="auto"/>
            </w:tcBorders>
          </w:tcPr>
          <w:p w14:paraId="6673A18C" w14:textId="77777777" w:rsidR="00863972" w:rsidRPr="005247BE"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CAR (-1, +1)</w:t>
            </w:r>
          </w:p>
        </w:tc>
        <w:tc>
          <w:tcPr>
            <w:tcW w:w="2524" w:type="dxa"/>
            <w:gridSpan w:val="2"/>
            <w:tcBorders>
              <w:top w:val="single" w:sz="4" w:space="0" w:color="auto"/>
              <w:bottom w:val="single" w:sz="4" w:space="0" w:color="auto"/>
              <w:right w:val="single" w:sz="4" w:space="0" w:color="auto"/>
            </w:tcBorders>
          </w:tcPr>
          <w:p w14:paraId="7D096999" w14:textId="77777777" w:rsidR="00863972" w:rsidRPr="005247BE"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Ind.-adj.-ROA</w:t>
            </w:r>
          </w:p>
        </w:tc>
        <w:tc>
          <w:tcPr>
            <w:tcW w:w="2524" w:type="dxa"/>
            <w:gridSpan w:val="2"/>
            <w:tcBorders>
              <w:top w:val="single" w:sz="4" w:space="0" w:color="auto"/>
              <w:left w:val="single" w:sz="4" w:space="0" w:color="auto"/>
              <w:bottom w:val="single" w:sz="4" w:space="0" w:color="auto"/>
            </w:tcBorders>
          </w:tcPr>
          <w:p w14:paraId="6D250871" w14:textId="77777777" w:rsidR="00863972" w:rsidRPr="005247BE"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CAR (-1, +1)</w:t>
            </w:r>
          </w:p>
        </w:tc>
        <w:tc>
          <w:tcPr>
            <w:tcW w:w="2524" w:type="dxa"/>
            <w:gridSpan w:val="2"/>
            <w:tcBorders>
              <w:top w:val="single" w:sz="4" w:space="0" w:color="auto"/>
              <w:bottom w:val="single" w:sz="4" w:space="0" w:color="auto"/>
            </w:tcBorders>
          </w:tcPr>
          <w:p w14:paraId="40C1CC9D" w14:textId="77777777" w:rsidR="00863972" w:rsidRPr="005247BE"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Ind.-adj.-ROA</w:t>
            </w:r>
          </w:p>
        </w:tc>
        <w:tc>
          <w:tcPr>
            <w:tcW w:w="2524" w:type="dxa"/>
            <w:gridSpan w:val="2"/>
            <w:tcBorders>
              <w:top w:val="single" w:sz="4" w:space="0" w:color="auto"/>
              <w:left w:val="nil"/>
              <w:bottom w:val="single" w:sz="4" w:space="0" w:color="auto"/>
              <w:right w:val="single" w:sz="4" w:space="0" w:color="auto"/>
            </w:tcBorders>
          </w:tcPr>
          <w:p w14:paraId="65D37CB9" w14:textId="77777777" w:rsidR="00863972" w:rsidRPr="005247BE" w:rsidRDefault="00863972" w:rsidP="00F26EF7">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Ind.-adj.-BHAR</w:t>
            </w:r>
          </w:p>
        </w:tc>
      </w:tr>
      <w:tr w:rsidR="00863972" w:rsidRPr="001E2539" w14:paraId="150EBF75" w14:textId="77777777" w:rsidTr="00F26EF7">
        <w:trPr>
          <w:trHeight w:val="217"/>
          <w:jc w:val="center"/>
        </w:trPr>
        <w:tc>
          <w:tcPr>
            <w:tcW w:w="1869" w:type="dxa"/>
            <w:tcBorders>
              <w:top w:val="single" w:sz="4" w:space="0" w:color="auto"/>
              <w:left w:val="single" w:sz="4" w:space="0" w:color="auto"/>
              <w:bottom w:val="nil"/>
              <w:right w:val="single" w:sz="4" w:space="0" w:color="auto"/>
            </w:tcBorders>
          </w:tcPr>
          <w:p w14:paraId="1AA624F8"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Foreign sales ratio</w:t>
            </w:r>
          </w:p>
        </w:tc>
        <w:tc>
          <w:tcPr>
            <w:tcW w:w="1262" w:type="dxa"/>
            <w:tcBorders>
              <w:top w:val="single" w:sz="4" w:space="0" w:color="auto"/>
              <w:left w:val="single" w:sz="4" w:space="0" w:color="auto"/>
              <w:bottom w:val="nil"/>
              <w:right w:val="nil"/>
            </w:tcBorders>
          </w:tcPr>
          <w:p w14:paraId="72E50BA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0.021***</w:t>
            </w:r>
          </w:p>
        </w:tc>
        <w:tc>
          <w:tcPr>
            <w:tcW w:w="1262" w:type="dxa"/>
            <w:tcBorders>
              <w:top w:val="single" w:sz="4" w:space="0" w:color="auto"/>
              <w:left w:val="nil"/>
              <w:bottom w:val="nil"/>
              <w:right w:val="nil"/>
            </w:tcBorders>
          </w:tcPr>
          <w:p w14:paraId="57FC92B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single" w:sz="4" w:space="0" w:color="auto"/>
              <w:left w:val="nil"/>
              <w:bottom w:val="nil"/>
              <w:right w:val="nil"/>
            </w:tcBorders>
          </w:tcPr>
          <w:p w14:paraId="0F94F49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0.033***</w:t>
            </w:r>
          </w:p>
        </w:tc>
        <w:tc>
          <w:tcPr>
            <w:tcW w:w="1262" w:type="dxa"/>
            <w:tcBorders>
              <w:top w:val="single" w:sz="4" w:space="0" w:color="auto"/>
              <w:left w:val="nil"/>
              <w:bottom w:val="nil"/>
              <w:right w:val="single" w:sz="4" w:space="0" w:color="auto"/>
            </w:tcBorders>
          </w:tcPr>
          <w:p w14:paraId="6078C9C1"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single" w:sz="4" w:space="0" w:color="auto"/>
              <w:left w:val="single" w:sz="4" w:space="0" w:color="auto"/>
              <w:bottom w:val="nil"/>
              <w:right w:val="nil"/>
            </w:tcBorders>
          </w:tcPr>
          <w:p w14:paraId="14E0DD1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0.030**</w:t>
            </w:r>
          </w:p>
        </w:tc>
        <w:tc>
          <w:tcPr>
            <w:tcW w:w="1262" w:type="dxa"/>
            <w:tcBorders>
              <w:top w:val="single" w:sz="4" w:space="0" w:color="auto"/>
              <w:left w:val="nil"/>
              <w:bottom w:val="nil"/>
              <w:right w:val="nil"/>
            </w:tcBorders>
          </w:tcPr>
          <w:p w14:paraId="118E650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single" w:sz="4" w:space="0" w:color="auto"/>
              <w:left w:val="nil"/>
              <w:bottom w:val="nil"/>
              <w:right w:val="nil"/>
            </w:tcBorders>
          </w:tcPr>
          <w:p w14:paraId="1EC623F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0.072***</w:t>
            </w:r>
          </w:p>
        </w:tc>
        <w:tc>
          <w:tcPr>
            <w:tcW w:w="1262" w:type="dxa"/>
            <w:tcBorders>
              <w:top w:val="single" w:sz="4" w:space="0" w:color="auto"/>
              <w:left w:val="nil"/>
              <w:bottom w:val="nil"/>
              <w:right w:val="nil"/>
            </w:tcBorders>
          </w:tcPr>
          <w:p w14:paraId="325FA37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single" w:sz="4" w:space="0" w:color="auto"/>
              <w:left w:val="nil"/>
              <w:bottom w:val="nil"/>
              <w:right w:val="nil"/>
            </w:tcBorders>
          </w:tcPr>
          <w:p w14:paraId="1A0DC33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0.353*</w:t>
            </w:r>
          </w:p>
        </w:tc>
        <w:tc>
          <w:tcPr>
            <w:tcW w:w="1262" w:type="dxa"/>
            <w:tcBorders>
              <w:top w:val="single" w:sz="4" w:space="0" w:color="auto"/>
              <w:left w:val="nil"/>
              <w:bottom w:val="nil"/>
              <w:right w:val="single" w:sz="4" w:space="0" w:color="auto"/>
            </w:tcBorders>
          </w:tcPr>
          <w:p w14:paraId="1D06484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863972" w:rsidRPr="001E2539" w14:paraId="26ABD35C" w14:textId="77777777" w:rsidTr="00F26EF7">
        <w:trPr>
          <w:trHeight w:val="201"/>
          <w:jc w:val="center"/>
        </w:trPr>
        <w:tc>
          <w:tcPr>
            <w:tcW w:w="1869" w:type="dxa"/>
            <w:tcBorders>
              <w:top w:val="nil"/>
              <w:left w:val="single" w:sz="4" w:space="0" w:color="auto"/>
              <w:bottom w:val="nil"/>
              <w:right w:val="single" w:sz="4" w:space="0" w:color="auto"/>
            </w:tcBorders>
          </w:tcPr>
          <w:p w14:paraId="71D396CF"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5D4D82F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(0.006)</w:t>
            </w:r>
          </w:p>
        </w:tc>
        <w:tc>
          <w:tcPr>
            <w:tcW w:w="1262" w:type="dxa"/>
            <w:tcBorders>
              <w:top w:val="nil"/>
              <w:left w:val="nil"/>
              <w:bottom w:val="nil"/>
              <w:right w:val="nil"/>
            </w:tcBorders>
          </w:tcPr>
          <w:p w14:paraId="01A598F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48E9284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(0.004)</w:t>
            </w:r>
          </w:p>
        </w:tc>
        <w:tc>
          <w:tcPr>
            <w:tcW w:w="1262" w:type="dxa"/>
            <w:tcBorders>
              <w:top w:val="nil"/>
              <w:left w:val="nil"/>
              <w:bottom w:val="nil"/>
              <w:right w:val="single" w:sz="4" w:space="0" w:color="auto"/>
            </w:tcBorders>
          </w:tcPr>
          <w:p w14:paraId="33BACD4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2062563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(0.022)</w:t>
            </w:r>
          </w:p>
        </w:tc>
        <w:tc>
          <w:tcPr>
            <w:tcW w:w="1262" w:type="dxa"/>
            <w:tcBorders>
              <w:top w:val="nil"/>
              <w:left w:val="nil"/>
              <w:bottom w:val="nil"/>
              <w:right w:val="nil"/>
            </w:tcBorders>
          </w:tcPr>
          <w:p w14:paraId="7793518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69AA988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50AB5F9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597E31A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(0.052)</w:t>
            </w:r>
          </w:p>
        </w:tc>
        <w:tc>
          <w:tcPr>
            <w:tcW w:w="1262" w:type="dxa"/>
            <w:tcBorders>
              <w:top w:val="nil"/>
              <w:left w:val="nil"/>
              <w:bottom w:val="nil"/>
              <w:right w:val="single" w:sz="4" w:space="0" w:color="auto"/>
            </w:tcBorders>
          </w:tcPr>
          <w:p w14:paraId="5944277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863972" w:rsidRPr="001E2539" w14:paraId="267013F8" w14:textId="77777777" w:rsidTr="00F26EF7">
        <w:trPr>
          <w:trHeight w:val="217"/>
          <w:jc w:val="center"/>
        </w:trPr>
        <w:tc>
          <w:tcPr>
            <w:tcW w:w="1869" w:type="dxa"/>
            <w:tcBorders>
              <w:top w:val="nil"/>
              <w:left w:val="single" w:sz="4" w:space="0" w:color="auto"/>
              <w:bottom w:val="nil"/>
              <w:right w:val="single" w:sz="4" w:space="0" w:color="auto"/>
            </w:tcBorders>
          </w:tcPr>
          <w:p w14:paraId="28D827F2"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MNC dummy</w:t>
            </w:r>
          </w:p>
        </w:tc>
        <w:tc>
          <w:tcPr>
            <w:tcW w:w="1262" w:type="dxa"/>
            <w:tcBorders>
              <w:top w:val="nil"/>
              <w:left w:val="single" w:sz="4" w:space="0" w:color="auto"/>
              <w:bottom w:val="nil"/>
              <w:right w:val="nil"/>
            </w:tcBorders>
          </w:tcPr>
          <w:p w14:paraId="0781393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037DE08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0.013***</w:t>
            </w:r>
          </w:p>
        </w:tc>
        <w:tc>
          <w:tcPr>
            <w:tcW w:w="1262" w:type="dxa"/>
            <w:tcBorders>
              <w:top w:val="nil"/>
              <w:left w:val="nil"/>
              <w:bottom w:val="nil"/>
              <w:right w:val="nil"/>
            </w:tcBorders>
          </w:tcPr>
          <w:p w14:paraId="0F1C8A0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54E8956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0.016***</w:t>
            </w:r>
          </w:p>
        </w:tc>
        <w:tc>
          <w:tcPr>
            <w:tcW w:w="1262" w:type="dxa"/>
            <w:tcBorders>
              <w:top w:val="nil"/>
              <w:left w:val="single" w:sz="4" w:space="0" w:color="auto"/>
              <w:bottom w:val="nil"/>
              <w:right w:val="nil"/>
            </w:tcBorders>
          </w:tcPr>
          <w:p w14:paraId="79B835E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2AF7F20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0.015**</w:t>
            </w:r>
          </w:p>
        </w:tc>
        <w:tc>
          <w:tcPr>
            <w:tcW w:w="1262" w:type="dxa"/>
            <w:tcBorders>
              <w:top w:val="nil"/>
              <w:left w:val="nil"/>
              <w:bottom w:val="nil"/>
              <w:right w:val="nil"/>
            </w:tcBorders>
          </w:tcPr>
          <w:p w14:paraId="050D933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74D4C10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0.028***</w:t>
            </w:r>
          </w:p>
        </w:tc>
        <w:tc>
          <w:tcPr>
            <w:tcW w:w="1262" w:type="dxa"/>
            <w:tcBorders>
              <w:top w:val="nil"/>
              <w:left w:val="nil"/>
              <w:bottom w:val="nil"/>
              <w:right w:val="nil"/>
            </w:tcBorders>
          </w:tcPr>
          <w:p w14:paraId="20FDF78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4A0E6CC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0.261***</w:t>
            </w:r>
          </w:p>
        </w:tc>
      </w:tr>
      <w:tr w:rsidR="00863972" w:rsidRPr="001E2539" w14:paraId="723E91BD" w14:textId="77777777" w:rsidTr="00F26EF7">
        <w:trPr>
          <w:trHeight w:val="217"/>
          <w:jc w:val="center"/>
        </w:trPr>
        <w:tc>
          <w:tcPr>
            <w:tcW w:w="1869" w:type="dxa"/>
            <w:tcBorders>
              <w:top w:val="nil"/>
              <w:left w:val="single" w:sz="4" w:space="0" w:color="auto"/>
              <w:bottom w:val="nil"/>
              <w:right w:val="single" w:sz="4" w:space="0" w:color="auto"/>
            </w:tcBorders>
          </w:tcPr>
          <w:p w14:paraId="34BAC65E"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7C58E39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79209AE1"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72E2A76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7C3C98B1"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single" w:sz="4" w:space="0" w:color="auto"/>
              <w:bottom w:val="nil"/>
              <w:right w:val="nil"/>
            </w:tcBorders>
          </w:tcPr>
          <w:p w14:paraId="3BBAB7C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0528784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(0.022)</w:t>
            </w:r>
          </w:p>
        </w:tc>
        <w:tc>
          <w:tcPr>
            <w:tcW w:w="1262" w:type="dxa"/>
            <w:tcBorders>
              <w:top w:val="nil"/>
              <w:left w:val="nil"/>
              <w:bottom w:val="nil"/>
              <w:right w:val="nil"/>
            </w:tcBorders>
          </w:tcPr>
          <w:p w14:paraId="7C9A02D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3B6CF3C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5DD0561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1C83401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r>
      <w:tr w:rsidR="00863972" w:rsidRPr="001E2539" w14:paraId="59FD6FF4" w14:textId="77777777" w:rsidTr="00F26EF7">
        <w:trPr>
          <w:trHeight w:val="217"/>
          <w:jc w:val="center"/>
        </w:trPr>
        <w:tc>
          <w:tcPr>
            <w:tcW w:w="1869" w:type="dxa"/>
            <w:tcBorders>
              <w:top w:val="nil"/>
              <w:left w:val="single" w:sz="4" w:space="0" w:color="auto"/>
              <w:bottom w:val="nil"/>
              <w:right w:val="single" w:sz="4" w:space="0" w:color="auto"/>
            </w:tcBorders>
          </w:tcPr>
          <w:p w14:paraId="6569E244"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Size</w:t>
            </w:r>
          </w:p>
        </w:tc>
        <w:tc>
          <w:tcPr>
            <w:tcW w:w="1262" w:type="dxa"/>
            <w:tcBorders>
              <w:top w:val="nil"/>
              <w:left w:val="single" w:sz="4" w:space="0" w:color="auto"/>
              <w:bottom w:val="nil"/>
              <w:right w:val="nil"/>
            </w:tcBorders>
          </w:tcPr>
          <w:p w14:paraId="2A1A260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4832379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498B22D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-0.035***</w:t>
            </w:r>
          </w:p>
        </w:tc>
        <w:tc>
          <w:tcPr>
            <w:tcW w:w="1262" w:type="dxa"/>
            <w:tcBorders>
              <w:top w:val="nil"/>
              <w:left w:val="nil"/>
              <w:bottom w:val="nil"/>
              <w:right w:val="single" w:sz="4" w:space="0" w:color="auto"/>
            </w:tcBorders>
          </w:tcPr>
          <w:p w14:paraId="79C3CE5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-0.034***</w:t>
            </w:r>
          </w:p>
        </w:tc>
        <w:tc>
          <w:tcPr>
            <w:tcW w:w="1262" w:type="dxa"/>
            <w:tcBorders>
              <w:top w:val="nil"/>
              <w:left w:val="single" w:sz="4" w:space="0" w:color="auto"/>
              <w:bottom w:val="nil"/>
              <w:right w:val="nil"/>
            </w:tcBorders>
          </w:tcPr>
          <w:p w14:paraId="67D0E48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-0.004</w:t>
            </w:r>
          </w:p>
        </w:tc>
        <w:tc>
          <w:tcPr>
            <w:tcW w:w="1262" w:type="dxa"/>
            <w:tcBorders>
              <w:top w:val="nil"/>
              <w:left w:val="nil"/>
              <w:bottom w:val="nil"/>
              <w:right w:val="nil"/>
            </w:tcBorders>
          </w:tcPr>
          <w:p w14:paraId="53DD17E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63EA6CC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-0.059***</w:t>
            </w:r>
          </w:p>
        </w:tc>
        <w:tc>
          <w:tcPr>
            <w:tcW w:w="1262" w:type="dxa"/>
            <w:tcBorders>
              <w:top w:val="nil"/>
              <w:left w:val="nil"/>
              <w:bottom w:val="nil"/>
              <w:right w:val="nil"/>
            </w:tcBorders>
          </w:tcPr>
          <w:p w14:paraId="335BFE2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-0.058***</w:t>
            </w:r>
          </w:p>
        </w:tc>
        <w:tc>
          <w:tcPr>
            <w:tcW w:w="1262" w:type="dxa"/>
            <w:tcBorders>
              <w:top w:val="nil"/>
              <w:left w:val="nil"/>
              <w:bottom w:val="nil"/>
              <w:right w:val="nil"/>
            </w:tcBorders>
          </w:tcPr>
          <w:p w14:paraId="6B324C0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-0.500***</w:t>
            </w:r>
          </w:p>
        </w:tc>
        <w:tc>
          <w:tcPr>
            <w:tcW w:w="1262" w:type="dxa"/>
            <w:tcBorders>
              <w:top w:val="nil"/>
              <w:left w:val="nil"/>
              <w:bottom w:val="nil"/>
              <w:right w:val="single" w:sz="4" w:space="0" w:color="auto"/>
            </w:tcBorders>
          </w:tcPr>
          <w:p w14:paraId="039A856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-0.488***</w:t>
            </w:r>
          </w:p>
        </w:tc>
      </w:tr>
      <w:tr w:rsidR="00863972" w:rsidRPr="001E2539" w14:paraId="6688CED0" w14:textId="77777777" w:rsidTr="00F26EF7">
        <w:trPr>
          <w:trHeight w:val="217"/>
          <w:jc w:val="center"/>
        </w:trPr>
        <w:tc>
          <w:tcPr>
            <w:tcW w:w="1869" w:type="dxa"/>
            <w:tcBorders>
              <w:top w:val="nil"/>
              <w:left w:val="single" w:sz="4" w:space="0" w:color="auto"/>
              <w:bottom w:val="nil"/>
              <w:right w:val="single" w:sz="4" w:space="0" w:color="auto"/>
            </w:tcBorders>
          </w:tcPr>
          <w:p w14:paraId="6ABCB6CF"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64BE14D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(0.739)</w:t>
            </w:r>
          </w:p>
        </w:tc>
        <w:tc>
          <w:tcPr>
            <w:tcW w:w="1262" w:type="dxa"/>
            <w:tcBorders>
              <w:top w:val="nil"/>
              <w:left w:val="nil"/>
              <w:bottom w:val="nil"/>
              <w:right w:val="nil"/>
            </w:tcBorders>
          </w:tcPr>
          <w:p w14:paraId="6B33512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(0.976)</w:t>
            </w:r>
          </w:p>
        </w:tc>
        <w:tc>
          <w:tcPr>
            <w:tcW w:w="1262" w:type="dxa"/>
            <w:tcBorders>
              <w:top w:val="nil"/>
              <w:left w:val="nil"/>
              <w:bottom w:val="nil"/>
              <w:right w:val="nil"/>
            </w:tcBorders>
          </w:tcPr>
          <w:p w14:paraId="2ABE24F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single" w:sz="4" w:space="0" w:color="auto"/>
            </w:tcBorders>
          </w:tcPr>
          <w:p w14:paraId="5B9C9D59"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single" w:sz="4" w:space="0" w:color="auto"/>
              <w:bottom w:val="nil"/>
              <w:right w:val="nil"/>
            </w:tcBorders>
          </w:tcPr>
          <w:p w14:paraId="224D511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(0.498)</w:t>
            </w:r>
          </w:p>
        </w:tc>
        <w:tc>
          <w:tcPr>
            <w:tcW w:w="1262" w:type="dxa"/>
            <w:tcBorders>
              <w:top w:val="nil"/>
              <w:left w:val="nil"/>
              <w:bottom w:val="nil"/>
              <w:right w:val="nil"/>
            </w:tcBorders>
          </w:tcPr>
          <w:p w14:paraId="0B2C156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(0.555)</w:t>
            </w:r>
          </w:p>
        </w:tc>
        <w:tc>
          <w:tcPr>
            <w:tcW w:w="1262" w:type="dxa"/>
            <w:tcBorders>
              <w:top w:val="nil"/>
              <w:left w:val="nil"/>
              <w:bottom w:val="nil"/>
              <w:right w:val="nil"/>
            </w:tcBorders>
          </w:tcPr>
          <w:p w14:paraId="353DDF8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21B5AA2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514D0E5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single" w:sz="4" w:space="0" w:color="auto"/>
            </w:tcBorders>
          </w:tcPr>
          <w:p w14:paraId="142B91E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r>
      <w:tr w:rsidR="00863972" w:rsidRPr="001E2539" w14:paraId="1DAEEAE2" w14:textId="77777777" w:rsidTr="00F26EF7">
        <w:trPr>
          <w:trHeight w:val="217"/>
          <w:jc w:val="center"/>
        </w:trPr>
        <w:tc>
          <w:tcPr>
            <w:tcW w:w="1869" w:type="dxa"/>
            <w:tcBorders>
              <w:top w:val="nil"/>
              <w:left w:val="single" w:sz="4" w:space="0" w:color="auto"/>
              <w:bottom w:val="nil"/>
              <w:right w:val="single" w:sz="4" w:space="0" w:color="auto"/>
            </w:tcBorders>
          </w:tcPr>
          <w:p w14:paraId="2972EC7D"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Cash ratio</w:t>
            </w:r>
          </w:p>
        </w:tc>
        <w:tc>
          <w:tcPr>
            <w:tcW w:w="1262" w:type="dxa"/>
            <w:tcBorders>
              <w:top w:val="nil"/>
              <w:left w:val="single" w:sz="4" w:space="0" w:color="auto"/>
              <w:bottom w:val="nil"/>
              <w:right w:val="nil"/>
            </w:tcBorders>
          </w:tcPr>
          <w:p w14:paraId="38E7329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-0.002</w:t>
            </w:r>
          </w:p>
        </w:tc>
        <w:tc>
          <w:tcPr>
            <w:tcW w:w="1262" w:type="dxa"/>
            <w:tcBorders>
              <w:top w:val="nil"/>
              <w:left w:val="nil"/>
              <w:bottom w:val="nil"/>
              <w:right w:val="nil"/>
            </w:tcBorders>
          </w:tcPr>
          <w:p w14:paraId="188D2AD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7AB06AD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0.050*</w:t>
            </w:r>
          </w:p>
        </w:tc>
        <w:tc>
          <w:tcPr>
            <w:tcW w:w="1262" w:type="dxa"/>
            <w:tcBorders>
              <w:top w:val="nil"/>
              <w:left w:val="nil"/>
              <w:bottom w:val="nil"/>
              <w:right w:val="single" w:sz="4" w:space="0" w:color="auto"/>
            </w:tcBorders>
          </w:tcPr>
          <w:p w14:paraId="5CFFAEE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0.055**</w:t>
            </w:r>
          </w:p>
        </w:tc>
        <w:tc>
          <w:tcPr>
            <w:tcW w:w="1262" w:type="dxa"/>
            <w:tcBorders>
              <w:top w:val="nil"/>
              <w:left w:val="single" w:sz="4" w:space="0" w:color="auto"/>
              <w:bottom w:val="nil"/>
              <w:right w:val="nil"/>
            </w:tcBorders>
          </w:tcPr>
          <w:p w14:paraId="57E64E1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0.017</w:t>
            </w:r>
          </w:p>
        </w:tc>
        <w:tc>
          <w:tcPr>
            <w:tcW w:w="1262" w:type="dxa"/>
            <w:tcBorders>
              <w:top w:val="nil"/>
              <w:left w:val="nil"/>
              <w:bottom w:val="nil"/>
              <w:right w:val="nil"/>
            </w:tcBorders>
          </w:tcPr>
          <w:p w14:paraId="394F286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0.014</w:t>
            </w:r>
          </w:p>
        </w:tc>
        <w:tc>
          <w:tcPr>
            <w:tcW w:w="1262" w:type="dxa"/>
            <w:tcBorders>
              <w:top w:val="nil"/>
              <w:left w:val="nil"/>
              <w:bottom w:val="nil"/>
              <w:right w:val="nil"/>
            </w:tcBorders>
          </w:tcPr>
          <w:p w14:paraId="2CCD623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0.046</w:t>
            </w:r>
          </w:p>
        </w:tc>
        <w:tc>
          <w:tcPr>
            <w:tcW w:w="1262" w:type="dxa"/>
            <w:tcBorders>
              <w:top w:val="nil"/>
              <w:left w:val="nil"/>
              <w:bottom w:val="nil"/>
              <w:right w:val="nil"/>
            </w:tcBorders>
          </w:tcPr>
          <w:p w14:paraId="5E3DA24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0.035</w:t>
            </w:r>
          </w:p>
        </w:tc>
        <w:tc>
          <w:tcPr>
            <w:tcW w:w="1262" w:type="dxa"/>
            <w:tcBorders>
              <w:top w:val="nil"/>
              <w:left w:val="nil"/>
              <w:bottom w:val="nil"/>
              <w:right w:val="nil"/>
            </w:tcBorders>
          </w:tcPr>
          <w:p w14:paraId="7D8891B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-0.738**</w:t>
            </w:r>
          </w:p>
        </w:tc>
        <w:tc>
          <w:tcPr>
            <w:tcW w:w="1262" w:type="dxa"/>
            <w:tcBorders>
              <w:top w:val="nil"/>
              <w:left w:val="nil"/>
              <w:bottom w:val="nil"/>
              <w:right w:val="single" w:sz="4" w:space="0" w:color="auto"/>
            </w:tcBorders>
          </w:tcPr>
          <w:p w14:paraId="7B4B956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-0.754**</w:t>
            </w:r>
          </w:p>
        </w:tc>
      </w:tr>
      <w:tr w:rsidR="00863972" w:rsidRPr="001E2539" w14:paraId="2078C98B" w14:textId="77777777" w:rsidTr="00F26EF7">
        <w:trPr>
          <w:trHeight w:val="217"/>
          <w:jc w:val="center"/>
        </w:trPr>
        <w:tc>
          <w:tcPr>
            <w:tcW w:w="1869" w:type="dxa"/>
            <w:tcBorders>
              <w:top w:val="nil"/>
              <w:left w:val="single" w:sz="4" w:space="0" w:color="auto"/>
              <w:bottom w:val="nil"/>
              <w:right w:val="single" w:sz="4" w:space="0" w:color="auto"/>
            </w:tcBorders>
          </w:tcPr>
          <w:p w14:paraId="5A759393"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6BAB666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(0.912)</w:t>
            </w:r>
          </w:p>
        </w:tc>
        <w:tc>
          <w:tcPr>
            <w:tcW w:w="1262" w:type="dxa"/>
            <w:tcBorders>
              <w:top w:val="nil"/>
              <w:left w:val="nil"/>
              <w:bottom w:val="nil"/>
              <w:right w:val="nil"/>
            </w:tcBorders>
          </w:tcPr>
          <w:p w14:paraId="2985B01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(0.939)</w:t>
            </w:r>
          </w:p>
        </w:tc>
        <w:tc>
          <w:tcPr>
            <w:tcW w:w="1262" w:type="dxa"/>
            <w:tcBorders>
              <w:top w:val="nil"/>
              <w:left w:val="nil"/>
              <w:bottom w:val="nil"/>
              <w:right w:val="nil"/>
            </w:tcBorders>
          </w:tcPr>
          <w:p w14:paraId="08C0BD9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(0.073)</w:t>
            </w:r>
          </w:p>
        </w:tc>
        <w:tc>
          <w:tcPr>
            <w:tcW w:w="1262" w:type="dxa"/>
            <w:tcBorders>
              <w:top w:val="nil"/>
              <w:left w:val="nil"/>
              <w:bottom w:val="nil"/>
              <w:right w:val="single" w:sz="4" w:space="0" w:color="auto"/>
            </w:tcBorders>
          </w:tcPr>
          <w:p w14:paraId="6535366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(0.049)</w:t>
            </w:r>
          </w:p>
        </w:tc>
        <w:tc>
          <w:tcPr>
            <w:tcW w:w="1262" w:type="dxa"/>
            <w:tcBorders>
              <w:top w:val="nil"/>
              <w:left w:val="single" w:sz="4" w:space="0" w:color="auto"/>
              <w:bottom w:val="nil"/>
              <w:right w:val="nil"/>
            </w:tcBorders>
          </w:tcPr>
          <w:p w14:paraId="4574AEE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(0.523)</w:t>
            </w:r>
          </w:p>
        </w:tc>
        <w:tc>
          <w:tcPr>
            <w:tcW w:w="1262" w:type="dxa"/>
            <w:tcBorders>
              <w:top w:val="nil"/>
              <w:left w:val="nil"/>
              <w:bottom w:val="nil"/>
              <w:right w:val="nil"/>
            </w:tcBorders>
          </w:tcPr>
          <w:p w14:paraId="286701E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(0.609)</w:t>
            </w:r>
          </w:p>
        </w:tc>
        <w:tc>
          <w:tcPr>
            <w:tcW w:w="1262" w:type="dxa"/>
            <w:tcBorders>
              <w:top w:val="nil"/>
              <w:left w:val="nil"/>
              <w:bottom w:val="nil"/>
              <w:right w:val="nil"/>
            </w:tcBorders>
          </w:tcPr>
          <w:p w14:paraId="12C0CBE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(0.232)</w:t>
            </w:r>
          </w:p>
        </w:tc>
        <w:tc>
          <w:tcPr>
            <w:tcW w:w="1262" w:type="dxa"/>
            <w:tcBorders>
              <w:top w:val="nil"/>
              <w:left w:val="nil"/>
              <w:bottom w:val="nil"/>
              <w:right w:val="nil"/>
            </w:tcBorders>
          </w:tcPr>
          <w:p w14:paraId="095BB76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(0.367)</w:t>
            </w:r>
          </w:p>
        </w:tc>
        <w:tc>
          <w:tcPr>
            <w:tcW w:w="1262" w:type="dxa"/>
            <w:tcBorders>
              <w:top w:val="nil"/>
              <w:left w:val="nil"/>
              <w:bottom w:val="nil"/>
              <w:right w:val="nil"/>
            </w:tcBorders>
          </w:tcPr>
          <w:p w14:paraId="1E98041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(0.038)</w:t>
            </w:r>
          </w:p>
        </w:tc>
        <w:tc>
          <w:tcPr>
            <w:tcW w:w="1262" w:type="dxa"/>
            <w:tcBorders>
              <w:top w:val="nil"/>
              <w:left w:val="nil"/>
              <w:bottom w:val="nil"/>
              <w:right w:val="single" w:sz="4" w:space="0" w:color="auto"/>
            </w:tcBorders>
          </w:tcPr>
          <w:p w14:paraId="48E1FB7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(0.029)</w:t>
            </w:r>
          </w:p>
        </w:tc>
      </w:tr>
      <w:tr w:rsidR="00863972" w:rsidRPr="001E2539" w14:paraId="4B5A3A32" w14:textId="77777777" w:rsidTr="00F26EF7">
        <w:trPr>
          <w:trHeight w:val="201"/>
          <w:jc w:val="center"/>
        </w:trPr>
        <w:tc>
          <w:tcPr>
            <w:tcW w:w="1869" w:type="dxa"/>
            <w:tcBorders>
              <w:top w:val="nil"/>
              <w:left w:val="single" w:sz="4" w:space="0" w:color="auto"/>
              <w:bottom w:val="nil"/>
              <w:right w:val="single" w:sz="4" w:space="0" w:color="auto"/>
            </w:tcBorders>
          </w:tcPr>
          <w:p w14:paraId="54D88DA5"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Tobin's</w:t>
            </w:r>
          </w:p>
        </w:tc>
        <w:tc>
          <w:tcPr>
            <w:tcW w:w="1262" w:type="dxa"/>
            <w:tcBorders>
              <w:top w:val="nil"/>
              <w:left w:val="single" w:sz="4" w:space="0" w:color="auto"/>
              <w:bottom w:val="nil"/>
              <w:right w:val="nil"/>
            </w:tcBorders>
          </w:tcPr>
          <w:p w14:paraId="12BEDCF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-0.004</w:t>
            </w:r>
          </w:p>
        </w:tc>
        <w:tc>
          <w:tcPr>
            <w:tcW w:w="1262" w:type="dxa"/>
            <w:tcBorders>
              <w:top w:val="nil"/>
              <w:left w:val="nil"/>
              <w:bottom w:val="nil"/>
              <w:right w:val="nil"/>
            </w:tcBorders>
          </w:tcPr>
          <w:p w14:paraId="3F2FCA6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nil"/>
              <w:bottom w:val="nil"/>
              <w:right w:val="nil"/>
            </w:tcBorders>
          </w:tcPr>
          <w:p w14:paraId="2774564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-0.017***</w:t>
            </w:r>
          </w:p>
        </w:tc>
        <w:tc>
          <w:tcPr>
            <w:tcW w:w="1262" w:type="dxa"/>
            <w:tcBorders>
              <w:top w:val="nil"/>
              <w:left w:val="nil"/>
              <w:bottom w:val="nil"/>
              <w:right w:val="single" w:sz="4" w:space="0" w:color="auto"/>
            </w:tcBorders>
          </w:tcPr>
          <w:p w14:paraId="351F274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-0.016***</w:t>
            </w:r>
          </w:p>
        </w:tc>
        <w:tc>
          <w:tcPr>
            <w:tcW w:w="1262" w:type="dxa"/>
            <w:tcBorders>
              <w:top w:val="nil"/>
              <w:left w:val="single" w:sz="4" w:space="0" w:color="auto"/>
              <w:bottom w:val="nil"/>
              <w:right w:val="nil"/>
            </w:tcBorders>
          </w:tcPr>
          <w:p w14:paraId="0733ADB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-0.009**</w:t>
            </w:r>
          </w:p>
        </w:tc>
        <w:tc>
          <w:tcPr>
            <w:tcW w:w="1262" w:type="dxa"/>
            <w:tcBorders>
              <w:top w:val="nil"/>
              <w:left w:val="nil"/>
              <w:bottom w:val="nil"/>
              <w:right w:val="nil"/>
            </w:tcBorders>
          </w:tcPr>
          <w:p w14:paraId="649ADDF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-0.009**</w:t>
            </w:r>
          </w:p>
        </w:tc>
        <w:tc>
          <w:tcPr>
            <w:tcW w:w="1262" w:type="dxa"/>
            <w:tcBorders>
              <w:top w:val="nil"/>
              <w:left w:val="nil"/>
              <w:bottom w:val="nil"/>
              <w:right w:val="nil"/>
            </w:tcBorders>
          </w:tcPr>
          <w:p w14:paraId="2441A92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-0.018***</w:t>
            </w:r>
          </w:p>
        </w:tc>
        <w:tc>
          <w:tcPr>
            <w:tcW w:w="1262" w:type="dxa"/>
            <w:tcBorders>
              <w:top w:val="nil"/>
              <w:left w:val="nil"/>
              <w:bottom w:val="nil"/>
              <w:right w:val="nil"/>
            </w:tcBorders>
          </w:tcPr>
          <w:p w14:paraId="0602993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-0.019***</w:t>
            </w:r>
          </w:p>
        </w:tc>
        <w:tc>
          <w:tcPr>
            <w:tcW w:w="1262" w:type="dxa"/>
            <w:tcBorders>
              <w:top w:val="nil"/>
              <w:left w:val="nil"/>
              <w:bottom w:val="nil"/>
              <w:right w:val="nil"/>
            </w:tcBorders>
          </w:tcPr>
          <w:p w14:paraId="2CBC328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-0.427***</w:t>
            </w:r>
          </w:p>
        </w:tc>
        <w:tc>
          <w:tcPr>
            <w:tcW w:w="1262" w:type="dxa"/>
            <w:tcBorders>
              <w:top w:val="nil"/>
              <w:left w:val="nil"/>
              <w:bottom w:val="nil"/>
              <w:right w:val="single" w:sz="4" w:space="0" w:color="auto"/>
            </w:tcBorders>
          </w:tcPr>
          <w:p w14:paraId="4AEB990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-0.425***</w:t>
            </w:r>
          </w:p>
        </w:tc>
      </w:tr>
      <w:tr w:rsidR="00863972" w:rsidRPr="001E2539" w14:paraId="3BF1DD70" w14:textId="77777777" w:rsidTr="00F26EF7">
        <w:trPr>
          <w:trHeight w:val="217"/>
          <w:jc w:val="center"/>
        </w:trPr>
        <w:tc>
          <w:tcPr>
            <w:tcW w:w="1869" w:type="dxa"/>
            <w:tcBorders>
              <w:top w:val="nil"/>
              <w:left w:val="single" w:sz="4" w:space="0" w:color="auto"/>
              <w:bottom w:val="nil"/>
              <w:right w:val="single" w:sz="4" w:space="0" w:color="auto"/>
            </w:tcBorders>
          </w:tcPr>
          <w:p w14:paraId="5F7760C9"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01C8E9F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(0.165)</w:t>
            </w:r>
          </w:p>
        </w:tc>
        <w:tc>
          <w:tcPr>
            <w:tcW w:w="1262" w:type="dxa"/>
            <w:tcBorders>
              <w:top w:val="nil"/>
              <w:left w:val="nil"/>
              <w:bottom w:val="nil"/>
              <w:right w:val="nil"/>
            </w:tcBorders>
          </w:tcPr>
          <w:p w14:paraId="13C3A41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(0.220)</w:t>
            </w:r>
          </w:p>
        </w:tc>
        <w:tc>
          <w:tcPr>
            <w:tcW w:w="1262" w:type="dxa"/>
            <w:tcBorders>
              <w:top w:val="nil"/>
              <w:left w:val="nil"/>
              <w:bottom w:val="nil"/>
              <w:right w:val="nil"/>
            </w:tcBorders>
          </w:tcPr>
          <w:p w14:paraId="537B8CA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single" w:sz="4" w:space="0" w:color="auto"/>
            </w:tcBorders>
          </w:tcPr>
          <w:p w14:paraId="45D0DD21"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single" w:sz="4" w:space="0" w:color="auto"/>
              <w:bottom w:val="nil"/>
              <w:right w:val="nil"/>
            </w:tcBorders>
          </w:tcPr>
          <w:p w14:paraId="78C026B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(0.018)</w:t>
            </w:r>
          </w:p>
        </w:tc>
        <w:tc>
          <w:tcPr>
            <w:tcW w:w="1262" w:type="dxa"/>
            <w:tcBorders>
              <w:top w:val="nil"/>
              <w:left w:val="nil"/>
              <w:bottom w:val="nil"/>
              <w:right w:val="nil"/>
            </w:tcBorders>
          </w:tcPr>
          <w:p w14:paraId="7E9ADBC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(0.015)</w:t>
            </w:r>
          </w:p>
        </w:tc>
        <w:tc>
          <w:tcPr>
            <w:tcW w:w="1262" w:type="dxa"/>
            <w:tcBorders>
              <w:top w:val="nil"/>
              <w:left w:val="nil"/>
              <w:bottom w:val="nil"/>
              <w:right w:val="nil"/>
            </w:tcBorders>
          </w:tcPr>
          <w:p w14:paraId="15EE474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7131042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0078F6B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single" w:sz="4" w:space="0" w:color="auto"/>
            </w:tcBorders>
          </w:tcPr>
          <w:p w14:paraId="3B9E1E0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r>
      <w:tr w:rsidR="00863972" w:rsidRPr="001E2539" w14:paraId="179432E6" w14:textId="77777777" w:rsidTr="00F26EF7">
        <w:trPr>
          <w:trHeight w:val="217"/>
          <w:jc w:val="center"/>
        </w:trPr>
        <w:tc>
          <w:tcPr>
            <w:tcW w:w="1869" w:type="dxa"/>
            <w:tcBorders>
              <w:top w:val="nil"/>
              <w:left w:val="single" w:sz="4" w:space="0" w:color="auto"/>
              <w:bottom w:val="nil"/>
              <w:right w:val="single" w:sz="4" w:space="0" w:color="auto"/>
            </w:tcBorders>
          </w:tcPr>
          <w:p w14:paraId="48C8E528"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Leverage</w:t>
            </w:r>
          </w:p>
        </w:tc>
        <w:tc>
          <w:tcPr>
            <w:tcW w:w="1262" w:type="dxa"/>
            <w:tcBorders>
              <w:top w:val="nil"/>
              <w:left w:val="single" w:sz="4" w:space="0" w:color="auto"/>
              <w:bottom w:val="nil"/>
              <w:right w:val="nil"/>
            </w:tcBorders>
          </w:tcPr>
          <w:p w14:paraId="5E0C16B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10CFFC2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1609AC01"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0.049***</w:t>
            </w:r>
          </w:p>
        </w:tc>
        <w:tc>
          <w:tcPr>
            <w:tcW w:w="1262" w:type="dxa"/>
            <w:tcBorders>
              <w:top w:val="nil"/>
              <w:left w:val="nil"/>
              <w:bottom w:val="nil"/>
              <w:right w:val="single" w:sz="4" w:space="0" w:color="auto"/>
            </w:tcBorders>
          </w:tcPr>
          <w:p w14:paraId="0C18668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0.049***</w:t>
            </w:r>
          </w:p>
        </w:tc>
        <w:tc>
          <w:tcPr>
            <w:tcW w:w="1262" w:type="dxa"/>
            <w:tcBorders>
              <w:top w:val="nil"/>
              <w:left w:val="single" w:sz="4" w:space="0" w:color="auto"/>
              <w:bottom w:val="nil"/>
              <w:right w:val="nil"/>
            </w:tcBorders>
          </w:tcPr>
          <w:p w14:paraId="1F22EDF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1A0EEB4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4965BE0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0.097***</w:t>
            </w:r>
          </w:p>
        </w:tc>
        <w:tc>
          <w:tcPr>
            <w:tcW w:w="1262" w:type="dxa"/>
            <w:tcBorders>
              <w:top w:val="nil"/>
              <w:left w:val="nil"/>
              <w:bottom w:val="nil"/>
              <w:right w:val="nil"/>
            </w:tcBorders>
          </w:tcPr>
          <w:p w14:paraId="5F377F8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0.082***</w:t>
            </w:r>
          </w:p>
        </w:tc>
        <w:tc>
          <w:tcPr>
            <w:tcW w:w="1262" w:type="dxa"/>
            <w:tcBorders>
              <w:top w:val="nil"/>
              <w:left w:val="nil"/>
              <w:bottom w:val="nil"/>
              <w:right w:val="nil"/>
            </w:tcBorders>
          </w:tcPr>
          <w:p w14:paraId="6F23992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0.347</w:t>
            </w:r>
          </w:p>
        </w:tc>
        <w:tc>
          <w:tcPr>
            <w:tcW w:w="1262" w:type="dxa"/>
            <w:tcBorders>
              <w:top w:val="nil"/>
              <w:left w:val="nil"/>
              <w:bottom w:val="nil"/>
              <w:right w:val="single" w:sz="4" w:space="0" w:color="auto"/>
            </w:tcBorders>
          </w:tcPr>
          <w:p w14:paraId="43B87CB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0.282</w:t>
            </w:r>
          </w:p>
        </w:tc>
      </w:tr>
      <w:tr w:rsidR="00863972" w:rsidRPr="001E2539" w14:paraId="747A2EBA" w14:textId="77777777" w:rsidTr="00F26EF7">
        <w:trPr>
          <w:trHeight w:val="217"/>
          <w:jc w:val="center"/>
        </w:trPr>
        <w:tc>
          <w:tcPr>
            <w:tcW w:w="1869" w:type="dxa"/>
            <w:tcBorders>
              <w:top w:val="nil"/>
              <w:left w:val="single" w:sz="4" w:space="0" w:color="auto"/>
              <w:bottom w:val="nil"/>
              <w:right w:val="single" w:sz="4" w:space="0" w:color="auto"/>
            </w:tcBorders>
          </w:tcPr>
          <w:p w14:paraId="2B71558E"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35EC04A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(0.246)</w:t>
            </w:r>
          </w:p>
        </w:tc>
        <w:tc>
          <w:tcPr>
            <w:tcW w:w="1262" w:type="dxa"/>
            <w:tcBorders>
              <w:top w:val="nil"/>
              <w:left w:val="nil"/>
              <w:bottom w:val="nil"/>
              <w:right w:val="nil"/>
            </w:tcBorders>
          </w:tcPr>
          <w:p w14:paraId="3A7C1D6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(0.378)</w:t>
            </w:r>
          </w:p>
        </w:tc>
        <w:tc>
          <w:tcPr>
            <w:tcW w:w="1262" w:type="dxa"/>
            <w:tcBorders>
              <w:top w:val="nil"/>
              <w:left w:val="nil"/>
              <w:bottom w:val="nil"/>
              <w:right w:val="nil"/>
            </w:tcBorders>
          </w:tcPr>
          <w:p w14:paraId="4680562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(0.008)</w:t>
            </w:r>
          </w:p>
        </w:tc>
        <w:tc>
          <w:tcPr>
            <w:tcW w:w="1262" w:type="dxa"/>
            <w:tcBorders>
              <w:top w:val="nil"/>
              <w:left w:val="nil"/>
              <w:bottom w:val="nil"/>
              <w:right w:val="single" w:sz="4" w:space="0" w:color="auto"/>
            </w:tcBorders>
          </w:tcPr>
          <w:p w14:paraId="4476D5D0"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(0.009)</w:t>
            </w:r>
          </w:p>
        </w:tc>
        <w:tc>
          <w:tcPr>
            <w:tcW w:w="1262" w:type="dxa"/>
            <w:tcBorders>
              <w:top w:val="nil"/>
              <w:left w:val="single" w:sz="4" w:space="0" w:color="auto"/>
              <w:bottom w:val="nil"/>
              <w:right w:val="nil"/>
            </w:tcBorders>
          </w:tcPr>
          <w:p w14:paraId="1DF561C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(0.790)</w:t>
            </w:r>
          </w:p>
        </w:tc>
        <w:tc>
          <w:tcPr>
            <w:tcW w:w="1262" w:type="dxa"/>
            <w:tcBorders>
              <w:top w:val="nil"/>
              <w:left w:val="nil"/>
              <w:bottom w:val="nil"/>
              <w:right w:val="nil"/>
            </w:tcBorders>
          </w:tcPr>
          <w:p w14:paraId="69B4171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(0.720)</w:t>
            </w:r>
          </w:p>
        </w:tc>
        <w:tc>
          <w:tcPr>
            <w:tcW w:w="1262" w:type="dxa"/>
            <w:tcBorders>
              <w:top w:val="nil"/>
              <w:left w:val="nil"/>
              <w:bottom w:val="nil"/>
              <w:right w:val="nil"/>
            </w:tcBorders>
          </w:tcPr>
          <w:p w14:paraId="3CE7598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1262470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(0.009)</w:t>
            </w:r>
          </w:p>
        </w:tc>
        <w:tc>
          <w:tcPr>
            <w:tcW w:w="1262" w:type="dxa"/>
            <w:tcBorders>
              <w:top w:val="nil"/>
              <w:left w:val="nil"/>
              <w:bottom w:val="nil"/>
              <w:right w:val="nil"/>
            </w:tcBorders>
          </w:tcPr>
          <w:p w14:paraId="5F4C30E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(0.159)</w:t>
            </w:r>
          </w:p>
        </w:tc>
        <w:tc>
          <w:tcPr>
            <w:tcW w:w="1262" w:type="dxa"/>
            <w:tcBorders>
              <w:top w:val="nil"/>
              <w:left w:val="nil"/>
              <w:bottom w:val="nil"/>
              <w:right w:val="single" w:sz="4" w:space="0" w:color="auto"/>
            </w:tcBorders>
          </w:tcPr>
          <w:p w14:paraId="08FD322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(0.241)</w:t>
            </w:r>
          </w:p>
        </w:tc>
      </w:tr>
      <w:tr w:rsidR="00863972" w:rsidRPr="001E2539" w14:paraId="2DAA2467" w14:textId="77777777" w:rsidTr="00F26EF7">
        <w:trPr>
          <w:trHeight w:val="217"/>
          <w:jc w:val="center"/>
        </w:trPr>
        <w:tc>
          <w:tcPr>
            <w:tcW w:w="1869" w:type="dxa"/>
            <w:tcBorders>
              <w:top w:val="nil"/>
              <w:left w:val="single" w:sz="4" w:space="0" w:color="auto"/>
              <w:bottom w:val="nil"/>
              <w:right w:val="single" w:sz="4" w:space="0" w:color="auto"/>
            </w:tcBorders>
          </w:tcPr>
          <w:p w14:paraId="0E5F7BA0"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Intangibles</w:t>
            </w:r>
          </w:p>
        </w:tc>
        <w:tc>
          <w:tcPr>
            <w:tcW w:w="1262" w:type="dxa"/>
            <w:tcBorders>
              <w:top w:val="nil"/>
              <w:left w:val="single" w:sz="4" w:space="0" w:color="auto"/>
              <w:bottom w:val="nil"/>
              <w:right w:val="nil"/>
            </w:tcBorders>
          </w:tcPr>
          <w:p w14:paraId="00166BE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-0.015</w:t>
            </w:r>
          </w:p>
        </w:tc>
        <w:tc>
          <w:tcPr>
            <w:tcW w:w="1262" w:type="dxa"/>
            <w:tcBorders>
              <w:top w:val="nil"/>
              <w:left w:val="nil"/>
              <w:bottom w:val="nil"/>
              <w:right w:val="nil"/>
            </w:tcBorders>
          </w:tcPr>
          <w:p w14:paraId="7735B73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-0.014</w:t>
            </w:r>
          </w:p>
        </w:tc>
        <w:tc>
          <w:tcPr>
            <w:tcW w:w="1262" w:type="dxa"/>
            <w:tcBorders>
              <w:top w:val="nil"/>
              <w:left w:val="nil"/>
              <w:bottom w:val="nil"/>
              <w:right w:val="nil"/>
            </w:tcBorders>
          </w:tcPr>
          <w:p w14:paraId="62C3557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-0.035</w:t>
            </w:r>
          </w:p>
        </w:tc>
        <w:tc>
          <w:tcPr>
            <w:tcW w:w="1262" w:type="dxa"/>
            <w:tcBorders>
              <w:top w:val="nil"/>
              <w:left w:val="nil"/>
              <w:bottom w:val="nil"/>
              <w:right w:val="single" w:sz="4" w:space="0" w:color="auto"/>
            </w:tcBorders>
          </w:tcPr>
          <w:p w14:paraId="7AB351A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-0.033</w:t>
            </w:r>
          </w:p>
        </w:tc>
        <w:tc>
          <w:tcPr>
            <w:tcW w:w="1262" w:type="dxa"/>
            <w:tcBorders>
              <w:top w:val="nil"/>
              <w:left w:val="single" w:sz="4" w:space="0" w:color="auto"/>
              <w:bottom w:val="nil"/>
              <w:right w:val="nil"/>
            </w:tcBorders>
          </w:tcPr>
          <w:p w14:paraId="4C51860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6E8FCAA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1D5D67A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0.016</w:t>
            </w:r>
          </w:p>
        </w:tc>
        <w:tc>
          <w:tcPr>
            <w:tcW w:w="1262" w:type="dxa"/>
            <w:tcBorders>
              <w:top w:val="nil"/>
              <w:left w:val="nil"/>
              <w:bottom w:val="nil"/>
              <w:right w:val="nil"/>
            </w:tcBorders>
          </w:tcPr>
          <w:p w14:paraId="235DE0D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0.022</w:t>
            </w:r>
          </w:p>
        </w:tc>
        <w:tc>
          <w:tcPr>
            <w:tcW w:w="1262" w:type="dxa"/>
            <w:tcBorders>
              <w:top w:val="nil"/>
              <w:left w:val="nil"/>
              <w:bottom w:val="nil"/>
              <w:right w:val="nil"/>
            </w:tcBorders>
          </w:tcPr>
          <w:p w14:paraId="6386440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0.358</w:t>
            </w:r>
          </w:p>
        </w:tc>
        <w:tc>
          <w:tcPr>
            <w:tcW w:w="1262" w:type="dxa"/>
            <w:tcBorders>
              <w:top w:val="nil"/>
              <w:left w:val="nil"/>
              <w:bottom w:val="nil"/>
              <w:right w:val="single" w:sz="4" w:space="0" w:color="auto"/>
            </w:tcBorders>
          </w:tcPr>
          <w:p w14:paraId="30EDCBA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0.431</w:t>
            </w:r>
          </w:p>
        </w:tc>
      </w:tr>
      <w:tr w:rsidR="00863972" w:rsidRPr="001E2539" w14:paraId="51FECA4D" w14:textId="77777777" w:rsidTr="00F26EF7">
        <w:trPr>
          <w:trHeight w:val="201"/>
          <w:jc w:val="center"/>
        </w:trPr>
        <w:tc>
          <w:tcPr>
            <w:tcW w:w="1869" w:type="dxa"/>
            <w:tcBorders>
              <w:top w:val="nil"/>
              <w:left w:val="single" w:sz="4" w:space="0" w:color="auto"/>
              <w:bottom w:val="nil"/>
              <w:right w:val="single" w:sz="4" w:space="0" w:color="auto"/>
            </w:tcBorders>
          </w:tcPr>
          <w:p w14:paraId="73434461"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76A3299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(0.312)</w:t>
            </w:r>
          </w:p>
        </w:tc>
        <w:tc>
          <w:tcPr>
            <w:tcW w:w="1262" w:type="dxa"/>
            <w:tcBorders>
              <w:top w:val="nil"/>
              <w:left w:val="nil"/>
              <w:bottom w:val="nil"/>
              <w:right w:val="nil"/>
            </w:tcBorders>
          </w:tcPr>
          <w:p w14:paraId="6C7F2C2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(0.335)</w:t>
            </w:r>
          </w:p>
        </w:tc>
        <w:tc>
          <w:tcPr>
            <w:tcW w:w="1262" w:type="dxa"/>
            <w:tcBorders>
              <w:top w:val="nil"/>
              <w:left w:val="nil"/>
              <w:bottom w:val="nil"/>
              <w:right w:val="nil"/>
            </w:tcBorders>
          </w:tcPr>
          <w:p w14:paraId="65CD5A6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(0.151)</w:t>
            </w:r>
          </w:p>
        </w:tc>
        <w:tc>
          <w:tcPr>
            <w:tcW w:w="1262" w:type="dxa"/>
            <w:tcBorders>
              <w:top w:val="nil"/>
              <w:left w:val="nil"/>
              <w:bottom w:val="nil"/>
              <w:right w:val="single" w:sz="4" w:space="0" w:color="auto"/>
            </w:tcBorders>
          </w:tcPr>
          <w:p w14:paraId="121164C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(0.183)</w:t>
            </w:r>
          </w:p>
        </w:tc>
        <w:tc>
          <w:tcPr>
            <w:tcW w:w="1262" w:type="dxa"/>
            <w:tcBorders>
              <w:top w:val="nil"/>
              <w:left w:val="single" w:sz="4" w:space="0" w:color="auto"/>
              <w:bottom w:val="nil"/>
              <w:right w:val="nil"/>
            </w:tcBorders>
          </w:tcPr>
          <w:p w14:paraId="4054E85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(0.930)</w:t>
            </w:r>
          </w:p>
        </w:tc>
        <w:tc>
          <w:tcPr>
            <w:tcW w:w="1262" w:type="dxa"/>
            <w:tcBorders>
              <w:top w:val="nil"/>
              <w:left w:val="nil"/>
              <w:bottom w:val="nil"/>
              <w:right w:val="nil"/>
            </w:tcBorders>
          </w:tcPr>
          <w:p w14:paraId="1461F93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(0.901)</w:t>
            </w:r>
          </w:p>
        </w:tc>
        <w:tc>
          <w:tcPr>
            <w:tcW w:w="1262" w:type="dxa"/>
            <w:tcBorders>
              <w:top w:val="nil"/>
              <w:left w:val="nil"/>
              <w:bottom w:val="nil"/>
              <w:right w:val="nil"/>
            </w:tcBorders>
          </w:tcPr>
          <w:p w14:paraId="0DA39CB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(0.657)</w:t>
            </w:r>
          </w:p>
        </w:tc>
        <w:tc>
          <w:tcPr>
            <w:tcW w:w="1262" w:type="dxa"/>
            <w:tcBorders>
              <w:top w:val="nil"/>
              <w:left w:val="nil"/>
              <w:bottom w:val="nil"/>
              <w:right w:val="nil"/>
            </w:tcBorders>
          </w:tcPr>
          <w:p w14:paraId="58C0B0A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(0.555)</w:t>
            </w:r>
          </w:p>
        </w:tc>
        <w:tc>
          <w:tcPr>
            <w:tcW w:w="1262" w:type="dxa"/>
            <w:tcBorders>
              <w:top w:val="nil"/>
              <w:left w:val="nil"/>
              <w:bottom w:val="nil"/>
              <w:right w:val="nil"/>
            </w:tcBorders>
          </w:tcPr>
          <w:p w14:paraId="73453CF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(0.180)</w:t>
            </w:r>
          </w:p>
        </w:tc>
        <w:tc>
          <w:tcPr>
            <w:tcW w:w="1262" w:type="dxa"/>
            <w:tcBorders>
              <w:top w:val="nil"/>
              <w:left w:val="nil"/>
              <w:bottom w:val="nil"/>
              <w:right w:val="single" w:sz="4" w:space="0" w:color="auto"/>
            </w:tcBorders>
          </w:tcPr>
          <w:p w14:paraId="4240FB8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(0.105)</w:t>
            </w:r>
          </w:p>
        </w:tc>
      </w:tr>
      <w:tr w:rsidR="00863972" w:rsidRPr="001E2539" w14:paraId="074DE111" w14:textId="77777777" w:rsidTr="00F26EF7">
        <w:trPr>
          <w:trHeight w:val="217"/>
          <w:jc w:val="center"/>
        </w:trPr>
        <w:tc>
          <w:tcPr>
            <w:tcW w:w="1869" w:type="dxa"/>
            <w:tcBorders>
              <w:top w:val="nil"/>
              <w:left w:val="single" w:sz="4" w:space="0" w:color="auto"/>
              <w:bottom w:val="nil"/>
              <w:right w:val="single" w:sz="4" w:space="0" w:color="auto"/>
            </w:tcBorders>
          </w:tcPr>
          <w:p w14:paraId="36A3DEC4"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Age</w:t>
            </w:r>
          </w:p>
        </w:tc>
        <w:tc>
          <w:tcPr>
            <w:tcW w:w="1262" w:type="dxa"/>
            <w:tcBorders>
              <w:top w:val="nil"/>
              <w:left w:val="single" w:sz="4" w:space="0" w:color="auto"/>
              <w:bottom w:val="nil"/>
              <w:right w:val="nil"/>
            </w:tcBorders>
          </w:tcPr>
          <w:p w14:paraId="47A5C32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nil"/>
              <w:bottom w:val="nil"/>
              <w:right w:val="nil"/>
            </w:tcBorders>
          </w:tcPr>
          <w:p w14:paraId="3D3D2AC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0.002</w:t>
            </w:r>
          </w:p>
        </w:tc>
        <w:tc>
          <w:tcPr>
            <w:tcW w:w="1262" w:type="dxa"/>
            <w:tcBorders>
              <w:top w:val="nil"/>
              <w:left w:val="nil"/>
              <w:bottom w:val="nil"/>
              <w:right w:val="nil"/>
            </w:tcBorders>
          </w:tcPr>
          <w:p w14:paraId="6E9EEC2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single" w:sz="4" w:space="0" w:color="auto"/>
            </w:tcBorders>
          </w:tcPr>
          <w:p w14:paraId="61D7A36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single" w:sz="4" w:space="0" w:color="auto"/>
              <w:bottom w:val="nil"/>
              <w:right w:val="nil"/>
            </w:tcBorders>
          </w:tcPr>
          <w:p w14:paraId="28A3DE6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0.010**</w:t>
            </w:r>
          </w:p>
        </w:tc>
        <w:tc>
          <w:tcPr>
            <w:tcW w:w="1262" w:type="dxa"/>
            <w:tcBorders>
              <w:top w:val="nil"/>
              <w:left w:val="nil"/>
              <w:bottom w:val="nil"/>
              <w:right w:val="nil"/>
            </w:tcBorders>
          </w:tcPr>
          <w:p w14:paraId="31984CF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0.010**</w:t>
            </w:r>
          </w:p>
        </w:tc>
        <w:tc>
          <w:tcPr>
            <w:tcW w:w="1262" w:type="dxa"/>
            <w:tcBorders>
              <w:top w:val="nil"/>
              <w:left w:val="nil"/>
              <w:bottom w:val="nil"/>
              <w:right w:val="nil"/>
            </w:tcBorders>
          </w:tcPr>
          <w:p w14:paraId="3ACE86D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0.023**</w:t>
            </w:r>
          </w:p>
        </w:tc>
        <w:tc>
          <w:tcPr>
            <w:tcW w:w="1262" w:type="dxa"/>
            <w:tcBorders>
              <w:top w:val="nil"/>
              <w:left w:val="nil"/>
              <w:bottom w:val="nil"/>
              <w:right w:val="nil"/>
            </w:tcBorders>
          </w:tcPr>
          <w:p w14:paraId="201896E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0.023**</w:t>
            </w:r>
          </w:p>
        </w:tc>
        <w:tc>
          <w:tcPr>
            <w:tcW w:w="1262" w:type="dxa"/>
            <w:tcBorders>
              <w:top w:val="nil"/>
              <w:left w:val="nil"/>
              <w:bottom w:val="nil"/>
              <w:right w:val="nil"/>
            </w:tcBorders>
          </w:tcPr>
          <w:p w14:paraId="6A62658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0.122</w:t>
            </w:r>
          </w:p>
        </w:tc>
        <w:tc>
          <w:tcPr>
            <w:tcW w:w="1262" w:type="dxa"/>
            <w:tcBorders>
              <w:top w:val="nil"/>
              <w:left w:val="nil"/>
              <w:bottom w:val="nil"/>
              <w:right w:val="single" w:sz="4" w:space="0" w:color="auto"/>
            </w:tcBorders>
          </w:tcPr>
          <w:p w14:paraId="5BDEA43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0.104</w:t>
            </w:r>
          </w:p>
        </w:tc>
      </w:tr>
      <w:tr w:rsidR="00863972" w:rsidRPr="001E2539" w14:paraId="78E3F0D2" w14:textId="77777777" w:rsidTr="00F26EF7">
        <w:trPr>
          <w:trHeight w:val="217"/>
          <w:jc w:val="center"/>
        </w:trPr>
        <w:tc>
          <w:tcPr>
            <w:tcW w:w="1869" w:type="dxa"/>
            <w:tcBorders>
              <w:top w:val="nil"/>
              <w:left w:val="single" w:sz="4" w:space="0" w:color="auto"/>
              <w:bottom w:val="nil"/>
              <w:right w:val="single" w:sz="4" w:space="0" w:color="auto"/>
            </w:tcBorders>
          </w:tcPr>
          <w:p w14:paraId="51C006EA"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4ED6329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(0.414)</w:t>
            </w:r>
          </w:p>
        </w:tc>
        <w:tc>
          <w:tcPr>
            <w:tcW w:w="1262" w:type="dxa"/>
            <w:tcBorders>
              <w:top w:val="nil"/>
              <w:left w:val="nil"/>
              <w:bottom w:val="nil"/>
              <w:right w:val="nil"/>
            </w:tcBorders>
          </w:tcPr>
          <w:p w14:paraId="0A60E20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(0.484)</w:t>
            </w:r>
          </w:p>
        </w:tc>
        <w:tc>
          <w:tcPr>
            <w:tcW w:w="1262" w:type="dxa"/>
            <w:tcBorders>
              <w:top w:val="nil"/>
              <w:left w:val="nil"/>
              <w:bottom w:val="nil"/>
              <w:right w:val="nil"/>
            </w:tcBorders>
          </w:tcPr>
          <w:p w14:paraId="41CB8EA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(0.857)</w:t>
            </w:r>
          </w:p>
        </w:tc>
        <w:tc>
          <w:tcPr>
            <w:tcW w:w="1262" w:type="dxa"/>
            <w:tcBorders>
              <w:top w:val="nil"/>
              <w:left w:val="nil"/>
              <w:bottom w:val="nil"/>
              <w:right w:val="single" w:sz="4" w:space="0" w:color="auto"/>
            </w:tcBorders>
          </w:tcPr>
          <w:p w14:paraId="392C059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(0.937)</w:t>
            </w:r>
          </w:p>
        </w:tc>
        <w:tc>
          <w:tcPr>
            <w:tcW w:w="1262" w:type="dxa"/>
            <w:tcBorders>
              <w:top w:val="nil"/>
              <w:left w:val="single" w:sz="4" w:space="0" w:color="auto"/>
              <w:bottom w:val="nil"/>
              <w:right w:val="nil"/>
            </w:tcBorders>
          </w:tcPr>
          <w:p w14:paraId="68DF4DC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(0.037)</w:t>
            </w:r>
          </w:p>
        </w:tc>
        <w:tc>
          <w:tcPr>
            <w:tcW w:w="1262" w:type="dxa"/>
            <w:tcBorders>
              <w:top w:val="nil"/>
              <w:left w:val="nil"/>
              <w:bottom w:val="nil"/>
              <w:right w:val="nil"/>
            </w:tcBorders>
          </w:tcPr>
          <w:p w14:paraId="59B839B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(0.039)</w:t>
            </w:r>
          </w:p>
        </w:tc>
        <w:tc>
          <w:tcPr>
            <w:tcW w:w="1262" w:type="dxa"/>
            <w:tcBorders>
              <w:top w:val="nil"/>
              <w:left w:val="nil"/>
              <w:bottom w:val="nil"/>
              <w:right w:val="nil"/>
            </w:tcBorders>
          </w:tcPr>
          <w:p w14:paraId="0B8AFA9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(0.037)</w:t>
            </w:r>
          </w:p>
        </w:tc>
        <w:tc>
          <w:tcPr>
            <w:tcW w:w="1262" w:type="dxa"/>
            <w:tcBorders>
              <w:top w:val="nil"/>
              <w:left w:val="nil"/>
              <w:bottom w:val="nil"/>
              <w:right w:val="nil"/>
            </w:tcBorders>
          </w:tcPr>
          <w:p w14:paraId="6DBB8BC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(0.040)</w:t>
            </w:r>
          </w:p>
        </w:tc>
        <w:tc>
          <w:tcPr>
            <w:tcW w:w="1262" w:type="dxa"/>
            <w:tcBorders>
              <w:top w:val="nil"/>
              <w:left w:val="nil"/>
              <w:bottom w:val="nil"/>
              <w:right w:val="nil"/>
            </w:tcBorders>
          </w:tcPr>
          <w:p w14:paraId="4EED475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(0.130)</w:t>
            </w:r>
          </w:p>
        </w:tc>
        <w:tc>
          <w:tcPr>
            <w:tcW w:w="1262" w:type="dxa"/>
            <w:tcBorders>
              <w:top w:val="nil"/>
              <w:left w:val="nil"/>
              <w:bottom w:val="nil"/>
              <w:right w:val="single" w:sz="4" w:space="0" w:color="auto"/>
            </w:tcBorders>
          </w:tcPr>
          <w:p w14:paraId="7FD7123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(0.195)</w:t>
            </w:r>
          </w:p>
        </w:tc>
      </w:tr>
      <w:tr w:rsidR="00863972" w:rsidRPr="001E2539" w14:paraId="5F68D827" w14:textId="77777777" w:rsidTr="00F26EF7">
        <w:trPr>
          <w:trHeight w:val="217"/>
          <w:jc w:val="center"/>
        </w:trPr>
        <w:tc>
          <w:tcPr>
            <w:tcW w:w="1869" w:type="dxa"/>
            <w:tcBorders>
              <w:top w:val="nil"/>
              <w:left w:val="single" w:sz="4" w:space="0" w:color="auto"/>
              <w:bottom w:val="nil"/>
              <w:right w:val="single" w:sz="4" w:space="0" w:color="auto"/>
            </w:tcBorders>
          </w:tcPr>
          <w:p w14:paraId="5B9AA4E5"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Foreign target</w:t>
            </w:r>
          </w:p>
        </w:tc>
        <w:tc>
          <w:tcPr>
            <w:tcW w:w="1262" w:type="dxa"/>
            <w:tcBorders>
              <w:top w:val="nil"/>
              <w:left w:val="single" w:sz="4" w:space="0" w:color="auto"/>
              <w:bottom w:val="nil"/>
              <w:right w:val="nil"/>
            </w:tcBorders>
          </w:tcPr>
          <w:p w14:paraId="56B4C1B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6F78E2E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0BA65639"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nil"/>
              <w:bottom w:val="nil"/>
              <w:right w:val="single" w:sz="4" w:space="0" w:color="auto"/>
            </w:tcBorders>
          </w:tcPr>
          <w:p w14:paraId="07467E2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single" w:sz="4" w:space="0" w:color="auto"/>
              <w:bottom w:val="nil"/>
              <w:right w:val="nil"/>
            </w:tcBorders>
          </w:tcPr>
          <w:p w14:paraId="3661A56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5B1281E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700F85C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-0.004</w:t>
            </w:r>
          </w:p>
        </w:tc>
        <w:tc>
          <w:tcPr>
            <w:tcW w:w="1262" w:type="dxa"/>
            <w:tcBorders>
              <w:top w:val="nil"/>
              <w:left w:val="nil"/>
              <w:bottom w:val="nil"/>
              <w:right w:val="nil"/>
            </w:tcBorders>
          </w:tcPr>
          <w:p w14:paraId="1E8C79A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-0.004</w:t>
            </w:r>
          </w:p>
        </w:tc>
        <w:tc>
          <w:tcPr>
            <w:tcW w:w="1262" w:type="dxa"/>
            <w:tcBorders>
              <w:top w:val="nil"/>
              <w:left w:val="nil"/>
              <w:bottom w:val="nil"/>
              <w:right w:val="nil"/>
            </w:tcBorders>
          </w:tcPr>
          <w:p w14:paraId="0E243C2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0.023</w:t>
            </w:r>
          </w:p>
        </w:tc>
        <w:tc>
          <w:tcPr>
            <w:tcW w:w="1262" w:type="dxa"/>
            <w:tcBorders>
              <w:top w:val="nil"/>
              <w:left w:val="nil"/>
              <w:bottom w:val="nil"/>
              <w:right w:val="single" w:sz="4" w:space="0" w:color="auto"/>
            </w:tcBorders>
          </w:tcPr>
          <w:p w14:paraId="1F24BCB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0.019</w:t>
            </w:r>
          </w:p>
        </w:tc>
      </w:tr>
      <w:tr w:rsidR="00863972" w:rsidRPr="001E2539" w14:paraId="3CD20B86" w14:textId="77777777" w:rsidTr="00F26EF7">
        <w:trPr>
          <w:trHeight w:val="217"/>
          <w:jc w:val="center"/>
        </w:trPr>
        <w:tc>
          <w:tcPr>
            <w:tcW w:w="1869" w:type="dxa"/>
            <w:tcBorders>
              <w:top w:val="nil"/>
              <w:left w:val="single" w:sz="4" w:space="0" w:color="auto"/>
              <w:bottom w:val="nil"/>
              <w:right w:val="single" w:sz="4" w:space="0" w:color="auto"/>
            </w:tcBorders>
          </w:tcPr>
          <w:p w14:paraId="54392CEE"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307D7B5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(0.767)</w:t>
            </w:r>
          </w:p>
        </w:tc>
        <w:tc>
          <w:tcPr>
            <w:tcW w:w="1262" w:type="dxa"/>
            <w:tcBorders>
              <w:top w:val="nil"/>
              <w:left w:val="nil"/>
              <w:bottom w:val="nil"/>
              <w:right w:val="nil"/>
            </w:tcBorders>
          </w:tcPr>
          <w:p w14:paraId="58F2242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(0.820)</w:t>
            </w:r>
          </w:p>
        </w:tc>
        <w:tc>
          <w:tcPr>
            <w:tcW w:w="1262" w:type="dxa"/>
            <w:tcBorders>
              <w:top w:val="nil"/>
              <w:left w:val="nil"/>
              <w:bottom w:val="nil"/>
              <w:right w:val="nil"/>
            </w:tcBorders>
          </w:tcPr>
          <w:p w14:paraId="5C62D58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(0.344)</w:t>
            </w:r>
          </w:p>
        </w:tc>
        <w:tc>
          <w:tcPr>
            <w:tcW w:w="1262" w:type="dxa"/>
            <w:tcBorders>
              <w:top w:val="nil"/>
              <w:left w:val="nil"/>
              <w:bottom w:val="nil"/>
              <w:right w:val="single" w:sz="4" w:space="0" w:color="auto"/>
            </w:tcBorders>
          </w:tcPr>
          <w:p w14:paraId="56A737B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(0.388)</w:t>
            </w:r>
          </w:p>
        </w:tc>
        <w:tc>
          <w:tcPr>
            <w:tcW w:w="1262" w:type="dxa"/>
            <w:tcBorders>
              <w:top w:val="nil"/>
              <w:left w:val="single" w:sz="4" w:space="0" w:color="auto"/>
              <w:bottom w:val="nil"/>
              <w:right w:val="nil"/>
            </w:tcBorders>
          </w:tcPr>
          <w:p w14:paraId="6811823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(0.723)</w:t>
            </w:r>
          </w:p>
        </w:tc>
        <w:tc>
          <w:tcPr>
            <w:tcW w:w="1262" w:type="dxa"/>
            <w:tcBorders>
              <w:top w:val="nil"/>
              <w:left w:val="nil"/>
              <w:bottom w:val="nil"/>
              <w:right w:val="nil"/>
            </w:tcBorders>
          </w:tcPr>
          <w:p w14:paraId="02BD087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(0.707)</w:t>
            </w:r>
          </w:p>
        </w:tc>
        <w:tc>
          <w:tcPr>
            <w:tcW w:w="1262" w:type="dxa"/>
            <w:tcBorders>
              <w:top w:val="nil"/>
              <w:left w:val="nil"/>
              <w:bottom w:val="nil"/>
              <w:right w:val="nil"/>
            </w:tcBorders>
          </w:tcPr>
          <w:p w14:paraId="28FA959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(0.324)</w:t>
            </w:r>
          </w:p>
        </w:tc>
        <w:tc>
          <w:tcPr>
            <w:tcW w:w="1262" w:type="dxa"/>
            <w:tcBorders>
              <w:top w:val="nil"/>
              <w:left w:val="nil"/>
              <w:bottom w:val="nil"/>
              <w:right w:val="nil"/>
            </w:tcBorders>
          </w:tcPr>
          <w:p w14:paraId="3048E1C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(0.341)</w:t>
            </w:r>
          </w:p>
        </w:tc>
        <w:tc>
          <w:tcPr>
            <w:tcW w:w="1262" w:type="dxa"/>
            <w:tcBorders>
              <w:top w:val="nil"/>
              <w:left w:val="nil"/>
              <w:bottom w:val="nil"/>
              <w:right w:val="nil"/>
            </w:tcBorders>
          </w:tcPr>
          <w:p w14:paraId="770B453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(0.506)</w:t>
            </w:r>
          </w:p>
        </w:tc>
        <w:tc>
          <w:tcPr>
            <w:tcW w:w="1262" w:type="dxa"/>
            <w:tcBorders>
              <w:top w:val="nil"/>
              <w:left w:val="nil"/>
              <w:bottom w:val="nil"/>
              <w:right w:val="single" w:sz="4" w:space="0" w:color="auto"/>
            </w:tcBorders>
          </w:tcPr>
          <w:p w14:paraId="066A733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(0.578)</w:t>
            </w:r>
          </w:p>
        </w:tc>
      </w:tr>
      <w:tr w:rsidR="00863972" w:rsidRPr="001E2539" w14:paraId="0A82AB1D" w14:textId="77777777" w:rsidTr="00F26EF7">
        <w:trPr>
          <w:trHeight w:val="201"/>
          <w:jc w:val="center"/>
        </w:trPr>
        <w:tc>
          <w:tcPr>
            <w:tcW w:w="1869" w:type="dxa"/>
            <w:tcBorders>
              <w:top w:val="nil"/>
              <w:left w:val="single" w:sz="4" w:space="0" w:color="auto"/>
              <w:bottom w:val="nil"/>
              <w:right w:val="single" w:sz="4" w:space="0" w:color="auto"/>
            </w:tcBorders>
          </w:tcPr>
          <w:p w14:paraId="6110DCA8"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Related target</w:t>
            </w:r>
          </w:p>
        </w:tc>
        <w:tc>
          <w:tcPr>
            <w:tcW w:w="1262" w:type="dxa"/>
            <w:tcBorders>
              <w:top w:val="nil"/>
              <w:left w:val="single" w:sz="4" w:space="0" w:color="auto"/>
              <w:bottom w:val="nil"/>
              <w:right w:val="nil"/>
            </w:tcBorders>
          </w:tcPr>
          <w:p w14:paraId="5EEE161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-0.004*</w:t>
            </w:r>
          </w:p>
        </w:tc>
        <w:tc>
          <w:tcPr>
            <w:tcW w:w="1262" w:type="dxa"/>
            <w:tcBorders>
              <w:top w:val="nil"/>
              <w:left w:val="nil"/>
              <w:bottom w:val="nil"/>
              <w:right w:val="nil"/>
            </w:tcBorders>
          </w:tcPr>
          <w:p w14:paraId="6ED229E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-0.004*</w:t>
            </w:r>
          </w:p>
        </w:tc>
        <w:tc>
          <w:tcPr>
            <w:tcW w:w="1262" w:type="dxa"/>
            <w:tcBorders>
              <w:top w:val="nil"/>
              <w:left w:val="nil"/>
              <w:bottom w:val="nil"/>
              <w:right w:val="nil"/>
            </w:tcBorders>
          </w:tcPr>
          <w:p w14:paraId="0F9E499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0.007**</w:t>
            </w:r>
          </w:p>
        </w:tc>
        <w:tc>
          <w:tcPr>
            <w:tcW w:w="1262" w:type="dxa"/>
            <w:tcBorders>
              <w:top w:val="nil"/>
              <w:left w:val="nil"/>
              <w:bottom w:val="nil"/>
              <w:right w:val="single" w:sz="4" w:space="0" w:color="auto"/>
            </w:tcBorders>
          </w:tcPr>
          <w:p w14:paraId="4679715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0.007***</w:t>
            </w:r>
          </w:p>
        </w:tc>
        <w:tc>
          <w:tcPr>
            <w:tcW w:w="1262" w:type="dxa"/>
            <w:tcBorders>
              <w:top w:val="nil"/>
              <w:left w:val="single" w:sz="4" w:space="0" w:color="auto"/>
              <w:bottom w:val="nil"/>
              <w:right w:val="nil"/>
            </w:tcBorders>
          </w:tcPr>
          <w:p w14:paraId="3BFD970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0A98D16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23A508D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0.008**</w:t>
            </w:r>
          </w:p>
        </w:tc>
        <w:tc>
          <w:tcPr>
            <w:tcW w:w="1262" w:type="dxa"/>
            <w:tcBorders>
              <w:top w:val="nil"/>
              <w:left w:val="nil"/>
              <w:bottom w:val="nil"/>
              <w:right w:val="nil"/>
            </w:tcBorders>
          </w:tcPr>
          <w:p w14:paraId="0D503BE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0.009**</w:t>
            </w:r>
          </w:p>
        </w:tc>
        <w:tc>
          <w:tcPr>
            <w:tcW w:w="1262" w:type="dxa"/>
            <w:tcBorders>
              <w:top w:val="nil"/>
              <w:left w:val="nil"/>
              <w:bottom w:val="nil"/>
              <w:right w:val="nil"/>
            </w:tcBorders>
          </w:tcPr>
          <w:p w14:paraId="5A17D28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-0.006</w:t>
            </w:r>
          </w:p>
        </w:tc>
        <w:tc>
          <w:tcPr>
            <w:tcW w:w="1262" w:type="dxa"/>
            <w:tcBorders>
              <w:top w:val="nil"/>
              <w:left w:val="nil"/>
              <w:bottom w:val="nil"/>
              <w:right w:val="single" w:sz="4" w:space="0" w:color="auto"/>
            </w:tcBorders>
          </w:tcPr>
          <w:p w14:paraId="5EF57B2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r>
      <w:tr w:rsidR="00863972" w:rsidRPr="001E2539" w14:paraId="11447B79" w14:textId="77777777" w:rsidTr="00F26EF7">
        <w:trPr>
          <w:trHeight w:val="217"/>
          <w:jc w:val="center"/>
        </w:trPr>
        <w:tc>
          <w:tcPr>
            <w:tcW w:w="1869" w:type="dxa"/>
            <w:tcBorders>
              <w:top w:val="nil"/>
              <w:left w:val="single" w:sz="4" w:space="0" w:color="auto"/>
              <w:bottom w:val="nil"/>
              <w:right w:val="single" w:sz="4" w:space="0" w:color="auto"/>
            </w:tcBorders>
          </w:tcPr>
          <w:p w14:paraId="51EB3B7F"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4856474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(0.062)</w:t>
            </w:r>
          </w:p>
        </w:tc>
        <w:tc>
          <w:tcPr>
            <w:tcW w:w="1262" w:type="dxa"/>
            <w:tcBorders>
              <w:top w:val="nil"/>
              <w:left w:val="nil"/>
              <w:bottom w:val="nil"/>
              <w:right w:val="nil"/>
            </w:tcBorders>
          </w:tcPr>
          <w:p w14:paraId="30FA892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(0.073)</w:t>
            </w:r>
          </w:p>
        </w:tc>
        <w:tc>
          <w:tcPr>
            <w:tcW w:w="1262" w:type="dxa"/>
            <w:tcBorders>
              <w:top w:val="nil"/>
              <w:left w:val="nil"/>
              <w:bottom w:val="nil"/>
              <w:right w:val="nil"/>
            </w:tcBorders>
          </w:tcPr>
          <w:p w14:paraId="166D574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(0.011)</w:t>
            </w:r>
          </w:p>
        </w:tc>
        <w:tc>
          <w:tcPr>
            <w:tcW w:w="1262" w:type="dxa"/>
            <w:tcBorders>
              <w:top w:val="nil"/>
              <w:left w:val="nil"/>
              <w:bottom w:val="nil"/>
              <w:right w:val="single" w:sz="4" w:space="0" w:color="auto"/>
            </w:tcBorders>
          </w:tcPr>
          <w:p w14:paraId="7BB9B65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(0.009)</w:t>
            </w:r>
          </w:p>
        </w:tc>
        <w:tc>
          <w:tcPr>
            <w:tcW w:w="1262" w:type="dxa"/>
            <w:tcBorders>
              <w:top w:val="nil"/>
              <w:left w:val="single" w:sz="4" w:space="0" w:color="auto"/>
              <w:bottom w:val="nil"/>
              <w:right w:val="nil"/>
            </w:tcBorders>
          </w:tcPr>
          <w:p w14:paraId="1E947A3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(0.559)</w:t>
            </w:r>
          </w:p>
        </w:tc>
        <w:tc>
          <w:tcPr>
            <w:tcW w:w="1262" w:type="dxa"/>
            <w:tcBorders>
              <w:top w:val="nil"/>
              <w:left w:val="nil"/>
              <w:bottom w:val="nil"/>
              <w:right w:val="nil"/>
            </w:tcBorders>
          </w:tcPr>
          <w:p w14:paraId="4120CDA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(0.633)</w:t>
            </w:r>
          </w:p>
        </w:tc>
        <w:tc>
          <w:tcPr>
            <w:tcW w:w="1262" w:type="dxa"/>
            <w:tcBorders>
              <w:top w:val="nil"/>
              <w:left w:val="nil"/>
              <w:bottom w:val="nil"/>
              <w:right w:val="nil"/>
            </w:tcBorders>
          </w:tcPr>
          <w:p w14:paraId="227EFC7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(0.017)</w:t>
            </w:r>
          </w:p>
        </w:tc>
        <w:tc>
          <w:tcPr>
            <w:tcW w:w="1262" w:type="dxa"/>
            <w:tcBorders>
              <w:top w:val="nil"/>
              <w:left w:val="nil"/>
              <w:bottom w:val="nil"/>
              <w:right w:val="nil"/>
            </w:tcBorders>
          </w:tcPr>
          <w:p w14:paraId="7CA8A89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(0.012)</w:t>
            </w:r>
          </w:p>
        </w:tc>
        <w:tc>
          <w:tcPr>
            <w:tcW w:w="1262" w:type="dxa"/>
            <w:tcBorders>
              <w:top w:val="nil"/>
              <w:left w:val="nil"/>
              <w:bottom w:val="nil"/>
              <w:right w:val="nil"/>
            </w:tcBorders>
          </w:tcPr>
          <w:p w14:paraId="6D59762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(0.846)</w:t>
            </w:r>
          </w:p>
        </w:tc>
        <w:tc>
          <w:tcPr>
            <w:tcW w:w="1262" w:type="dxa"/>
            <w:tcBorders>
              <w:top w:val="nil"/>
              <w:left w:val="nil"/>
              <w:bottom w:val="nil"/>
              <w:right w:val="single" w:sz="4" w:space="0" w:color="auto"/>
            </w:tcBorders>
          </w:tcPr>
          <w:p w14:paraId="1C15F42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(0.984)</w:t>
            </w:r>
          </w:p>
        </w:tc>
      </w:tr>
      <w:tr w:rsidR="00863972" w:rsidRPr="001E2539" w14:paraId="4FE97AFD" w14:textId="77777777" w:rsidTr="00F26EF7">
        <w:trPr>
          <w:trHeight w:val="217"/>
          <w:jc w:val="center"/>
        </w:trPr>
        <w:tc>
          <w:tcPr>
            <w:tcW w:w="1869" w:type="dxa"/>
            <w:tcBorders>
              <w:top w:val="nil"/>
              <w:left w:val="single" w:sz="4" w:space="0" w:color="auto"/>
              <w:bottom w:val="nil"/>
              <w:right w:val="single" w:sz="4" w:space="0" w:color="auto"/>
            </w:tcBorders>
          </w:tcPr>
          <w:p w14:paraId="0B419BBD"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Public target</w:t>
            </w:r>
          </w:p>
        </w:tc>
        <w:tc>
          <w:tcPr>
            <w:tcW w:w="1262" w:type="dxa"/>
            <w:tcBorders>
              <w:top w:val="nil"/>
              <w:left w:val="single" w:sz="4" w:space="0" w:color="auto"/>
              <w:bottom w:val="nil"/>
              <w:right w:val="nil"/>
            </w:tcBorders>
          </w:tcPr>
          <w:p w14:paraId="6F005FC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-0.018***</w:t>
            </w:r>
          </w:p>
        </w:tc>
        <w:tc>
          <w:tcPr>
            <w:tcW w:w="1262" w:type="dxa"/>
            <w:tcBorders>
              <w:top w:val="nil"/>
              <w:left w:val="nil"/>
              <w:bottom w:val="nil"/>
              <w:right w:val="nil"/>
            </w:tcBorders>
          </w:tcPr>
          <w:p w14:paraId="7C671F0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-0.018***</w:t>
            </w:r>
          </w:p>
        </w:tc>
        <w:tc>
          <w:tcPr>
            <w:tcW w:w="1262" w:type="dxa"/>
            <w:tcBorders>
              <w:top w:val="nil"/>
              <w:left w:val="nil"/>
              <w:bottom w:val="nil"/>
              <w:right w:val="nil"/>
            </w:tcBorders>
          </w:tcPr>
          <w:p w14:paraId="1B1DF8D5"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0.015**</w:t>
            </w:r>
          </w:p>
        </w:tc>
        <w:tc>
          <w:tcPr>
            <w:tcW w:w="1262" w:type="dxa"/>
            <w:tcBorders>
              <w:top w:val="nil"/>
              <w:left w:val="nil"/>
              <w:bottom w:val="nil"/>
              <w:right w:val="single" w:sz="4" w:space="0" w:color="auto"/>
            </w:tcBorders>
          </w:tcPr>
          <w:p w14:paraId="67DFBA2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0.014**</w:t>
            </w:r>
          </w:p>
        </w:tc>
        <w:tc>
          <w:tcPr>
            <w:tcW w:w="1262" w:type="dxa"/>
            <w:tcBorders>
              <w:top w:val="nil"/>
              <w:left w:val="single" w:sz="4" w:space="0" w:color="auto"/>
              <w:bottom w:val="nil"/>
              <w:right w:val="nil"/>
            </w:tcBorders>
          </w:tcPr>
          <w:p w14:paraId="0CF53B8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-0.018**</w:t>
            </w:r>
          </w:p>
        </w:tc>
        <w:tc>
          <w:tcPr>
            <w:tcW w:w="1262" w:type="dxa"/>
            <w:tcBorders>
              <w:top w:val="nil"/>
              <w:left w:val="nil"/>
              <w:bottom w:val="nil"/>
              <w:right w:val="nil"/>
            </w:tcBorders>
          </w:tcPr>
          <w:p w14:paraId="36FA010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-0.019***</w:t>
            </w:r>
          </w:p>
        </w:tc>
        <w:tc>
          <w:tcPr>
            <w:tcW w:w="1262" w:type="dxa"/>
            <w:tcBorders>
              <w:top w:val="nil"/>
              <w:left w:val="nil"/>
              <w:bottom w:val="nil"/>
              <w:right w:val="nil"/>
            </w:tcBorders>
          </w:tcPr>
          <w:p w14:paraId="3005AEC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650FB8B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272E91A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0.084</w:t>
            </w:r>
          </w:p>
        </w:tc>
        <w:tc>
          <w:tcPr>
            <w:tcW w:w="1262" w:type="dxa"/>
            <w:tcBorders>
              <w:top w:val="nil"/>
              <w:left w:val="nil"/>
              <w:bottom w:val="nil"/>
              <w:right w:val="single" w:sz="4" w:space="0" w:color="auto"/>
            </w:tcBorders>
          </w:tcPr>
          <w:p w14:paraId="4095DA6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0.086</w:t>
            </w:r>
          </w:p>
        </w:tc>
      </w:tr>
      <w:tr w:rsidR="00863972" w:rsidRPr="001E2539" w14:paraId="0CC87FD7" w14:textId="77777777" w:rsidTr="00F26EF7">
        <w:trPr>
          <w:trHeight w:val="217"/>
          <w:jc w:val="center"/>
        </w:trPr>
        <w:tc>
          <w:tcPr>
            <w:tcW w:w="1869" w:type="dxa"/>
            <w:tcBorders>
              <w:top w:val="nil"/>
              <w:left w:val="single" w:sz="4" w:space="0" w:color="auto"/>
              <w:bottom w:val="nil"/>
              <w:right w:val="single" w:sz="4" w:space="0" w:color="auto"/>
            </w:tcBorders>
          </w:tcPr>
          <w:p w14:paraId="4B200B42"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275CCA8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2DD277E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7E4FCBF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(0.014)</w:t>
            </w:r>
          </w:p>
        </w:tc>
        <w:tc>
          <w:tcPr>
            <w:tcW w:w="1262" w:type="dxa"/>
            <w:tcBorders>
              <w:top w:val="nil"/>
              <w:left w:val="nil"/>
              <w:bottom w:val="nil"/>
              <w:right w:val="single" w:sz="4" w:space="0" w:color="auto"/>
            </w:tcBorders>
          </w:tcPr>
          <w:p w14:paraId="565088C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(0.022)</w:t>
            </w:r>
          </w:p>
        </w:tc>
        <w:tc>
          <w:tcPr>
            <w:tcW w:w="1262" w:type="dxa"/>
            <w:tcBorders>
              <w:top w:val="nil"/>
              <w:left w:val="single" w:sz="4" w:space="0" w:color="auto"/>
              <w:bottom w:val="nil"/>
              <w:right w:val="nil"/>
            </w:tcBorders>
          </w:tcPr>
          <w:p w14:paraId="6A9C80E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(0.010)</w:t>
            </w:r>
          </w:p>
        </w:tc>
        <w:tc>
          <w:tcPr>
            <w:tcW w:w="1262" w:type="dxa"/>
            <w:tcBorders>
              <w:top w:val="nil"/>
              <w:left w:val="nil"/>
              <w:bottom w:val="nil"/>
              <w:right w:val="nil"/>
            </w:tcBorders>
          </w:tcPr>
          <w:p w14:paraId="110AF23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(0.010)</w:t>
            </w:r>
          </w:p>
        </w:tc>
        <w:tc>
          <w:tcPr>
            <w:tcW w:w="1262" w:type="dxa"/>
            <w:tcBorders>
              <w:top w:val="nil"/>
              <w:left w:val="nil"/>
              <w:bottom w:val="nil"/>
              <w:right w:val="nil"/>
            </w:tcBorders>
          </w:tcPr>
          <w:p w14:paraId="6BFC0EC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(0.904)</w:t>
            </w:r>
          </w:p>
        </w:tc>
        <w:tc>
          <w:tcPr>
            <w:tcW w:w="1262" w:type="dxa"/>
            <w:tcBorders>
              <w:top w:val="nil"/>
              <w:left w:val="nil"/>
              <w:bottom w:val="nil"/>
              <w:right w:val="nil"/>
            </w:tcBorders>
          </w:tcPr>
          <w:p w14:paraId="3FD116A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(0.929)</w:t>
            </w:r>
          </w:p>
        </w:tc>
        <w:tc>
          <w:tcPr>
            <w:tcW w:w="1262" w:type="dxa"/>
            <w:tcBorders>
              <w:top w:val="nil"/>
              <w:left w:val="nil"/>
              <w:bottom w:val="nil"/>
              <w:right w:val="nil"/>
            </w:tcBorders>
          </w:tcPr>
          <w:p w14:paraId="535FF83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(0.266)</w:t>
            </w:r>
          </w:p>
        </w:tc>
        <w:tc>
          <w:tcPr>
            <w:tcW w:w="1262" w:type="dxa"/>
            <w:tcBorders>
              <w:top w:val="nil"/>
              <w:left w:val="nil"/>
              <w:bottom w:val="nil"/>
              <w:right w:val="single" w:sz="4" w:space="0" w:color="auto"/>
            </w:tcBorders>
          </w:tcPr>
          <w:p w14:paraId="23C30CA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(0.264)</w:t>
            </w:r>
          </w:p>
        </w:tc>
      </w:tr>
      <w:tr w:rsidR="00863972" w:rsidRPr="001E2539" w14:paraId="0AD63E73" w14:textId="77777777" w:rsidTr="00F26EF7">
        <w:trPr>
          <w:trHeight w:val="217"/>
          <w:jc w:val="center"/>
        </w:trPr>
        <w:tc>
          <w:tcPr>
            <w:tcW w:w="1869" w:type="dxa"/>
            <w:tcBorders>
              <w:top w:val="nil"/>
              <w:left w:val="single" w:sz="4" w:space="0" w:color="auto"/>
              <w:bottom w:val="nil"/>
              <w:right w:val="single" w:sz="4" w:space="0" w:color="auto"/>
            </w:tcBorders>
          </w:tcPr>
          <w:p w14:paraId="02DD1E8C"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Hi-tech target</w:t>
            </w:r>
          </w:p>
        </w:tc>
        <w:tc>
          <w:tcPr>
            <w:tcW w:w="1262" w:type="dxa"/>
            <w:tcBorders>
              <w:top w:val="nil"/>
              <w:left w:val="single" w:sz="4" w:space="0" w:color="auto"/>
              <w:bottom w:val="nil"/>
              <w:right w:val="nil"/>
            </w:tcBorders>
          </w:tcPr>
          <w:p w14:paraId="77E98040"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53EA1B9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5730BEC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nil"/>
              <w:bottom w:val="nil"/>
              <w:right w:val="single" w:sz="4" w:space="0" w:color="auto"/>
            </w:tcBorders>
          </w:tcPr>
          <w:p w14:paraId="0413B31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single" w:sz="4" w:space="0" w:color="auto"/>
              <w:bottom w:val="nil"/>
              <w:right w:val="nil"/>
            </w:tcBorders>
          </w:tcPr>
          <w:p w14:paraId="02CAF25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3EBFE42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62A058E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3C7F714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0028B49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single" w:sz="4" w:space="0" w:color="auto"/>
            </w:tcBorders>
          </w:tcPr>
          <w:p w14:paraId="34A3CC0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r>
      <w:tr w:rsidR="00863972" w:rsidRPr="001E2539" w14:paraId="04DA3CD3" w14:textId="77777777" w:rsidTr="00F26EF7">
        <w:trPr>
          <w:trHeight w:val="201"/>
          <w:jc w:val="center"/>
        </w:trPr>
        <w:tc>
          <w:tcPr>
            <w:tcW w:w="1869" w:type="dxa"/>
            <w:tcBorders>
              <w:top w:val="nil"/>
              <w:left w:val="single" w:sz="4" w:space="0" w:color="auto"/>
              <w:bottom w:val="nil"/>
              <w:right w:val="single" w:sz="4" w:space="0" w:color="auto"/>
            </w:tcBorders>
          </w:tcPr>
          <w:p w14:paraId="58267BD8"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576A04E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(0.929)</w:t>
            </w:r>
          </w:p>
        </w:tc>
        <w:tc>
          <w:tcPr>
            <w:tcW w:w="1262" w:type="dxa"/>
            <w:tcBorders>
              <w:top w:val="nil"/>
              <w:left w:val="nil"/>
              <w:bottom w:val="nil"/>
              <w:right w:val="nil"/>
            </w:tcBorders>
          </w:tcPr>
          <w:p w14:paraId="194B004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(0.920)</w:t>
            </w:r>
          </w:p>
        </w:tc>
        <w:tc>
          <w:tcPr>
            <w:tcW w:w="1262" w:type="dxa"/>
            <w:tcBorders>
              <w:top w:val="nil"/>
              <w:left w:val="nil"/>
              <w:bottom w:val="nil"/>
              <w:right w:val="nil"/>
            </w:tcBorders>
          </w:tcPr>
          <w:p w14:paraId="6D56DFB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(0.471)</w:t>
            </w:r>
          </w:p>
        </w:tc>
        <w:tc>
          <w:tcPr>
            <w:tcW w:w="1262" w:type="dxa"/>
            <w:tcBorders>
              <w:top w:val="nil"/>
              <w:left w:val="nil"/>
              <w:bottom w:val="nil"/>
              <w:right w:val="single" w:sz="4" w:space="0" w:color="auto"/>
            </w:tcBorders>
          </w:tcPr>
          <w:p w14:paraId="38D1383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(0.483)</w:t>
            </w:r>
          </w:p>
        </w:tc>
        <w:tc>
          <w:tcPr>
            <w:tcW w:w="1262" w:type="dxa"/>
            <w:tcBorders>
              <w:top w:val="nil"/>
              <w:left w:val="single" w:sz="4" w:space="0" w:color="auto"/>
              <w:bottom w:val="nil"/>
              <w:right w:val="nil"/>
            </w:tcBorders>
          </w:tcPr>
          <w:p w14:paraId="4D673E0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(0.706)</w:t>
            </w:r>
          </w:p>
        </w:tc>
        <w:tc>
          <w:tcPr>
            <w:tcW w:w="1262" w:type="dxa"/>
            <w:tcBorders>
              <w:top w:val="nil"/>
              <w:left w:val="nil"/>
              <w:bottom w:val="nil"/>
              <w:right w:val="nil"/>
            </w:tcBorders>
          </w:tcPr>
          <w:p w14:paraId="0CC3390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(0.739)</w:t>
            </w:r>
          </w:p>
        </w:tc>
        <w:tc>
          <w:tcPr>
            <w:tcW w:w="1262" w:type="dxa"/>
            <w:tcBorders>
              <w:top w:val="nil"/>
              <w:left w:val="nil"/>
              <w:bottom w:val="nil"/>
              <w:right w:val="nil"/>
            </w:tcBorders>
          </w:tcPr>
          <w:p w14:paraId="3870B5D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(0.818)</w:t>
            </w:r>
          </w:p>
        </w:tc>
        <w:tc>
          <w:tcPr>
            <w:tcW w:w="1262" w:type="dxa"/>
            <w:tcBorders>
              <w:top w:val="nil"/>
              <w:left w:val="nil"/>
              <w:bottom w:val="nil"/>
              <w:right w:val="nil"/>
            </w:tcBorders>
          </w:tcPr>
          <w:p w14:paraId="56FDA8B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(0.805)</w:t>
            </w:r>
          </w:p>
        </w:tc>
        <w:tc>
          <w:tcPr>
            <w:tcW w:w="1262" w:type="dxa"/>
            <w:tcBorders>
              <w:top w:val="nil"/>
              <w:left w:val="nil"/>
              <w:bottom w:val="nil"/>
              <w:right w:val="nil"/>
            </w:tcBorders>
          </w:tcPr>
          <w:p w14:paraId="5C3E4E9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(0.977)</w:t>
            </w:r>
          </w:p>
        </w:tc>
        <w:tc>
          <w:tcPr>
            <w:tcW w:w="1262" w:type="dxa"/>
            <w:tcBorders>
              <w:top w:val="nil"/>
              <w:left w:val="nil"/>
              <w:bottom w:val="nil"/>
              <w:right w:val="single" w:sz="4" w:space="0" w:color="auto"/>
            </w:tcBorders>
          </w:tcPr>
          <w:p w14:paraId="5D5AF0F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(0.966)</w:t>
            </w:r>
          </w:p>
        </w:tc>
      </w:tr>
      <w:tr w:rsidR="00863972" w:rsidRPr="001E2539" w14:paraId="703FEF49" w14:textId="77777777" w:rsidTr="00F26EF7">
        <w:trPr>
          <w:trHeight w:val="217"/>
          <w:jc w:val="center"/>
        </w:trPr>
        <w:tc>
          <w:tcPr>
            <w:tcW w:w="1869" w:type="dxa"/>
            <w:tcBorders>
              <w:top w:val="nil"/>
              <w:left w:val="single" w:sz="4" w:space="0" w:color="auto"/>
              <w:bottom w:val="nil"/>
              <w:right w:val="single" w:sz="4" w:space="0" w:color="auto"/>
            </w:tcBorders>
          </w:tcPr>
          <w:p w14:paraId="435C1403"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Cash deal</w:t>
            </w:r>
          </w:p>
        </w:tc>
        <w:tc>
          <w:tcPr>
            <w:tcW w:w="1262" w:type="dxa"/>
            <w:tcBorders>
              <w:top w:val="nil"/>
              <w:left w:val="single" w:sz="4" w:space="0" w:color="auto"/>
              <w:bottom w:val="nil"/>
              <w:right w:val="nil"/>
            </w:tcBorders>
          </w:tcPr>
          <w:p w14:paraId="3E789B1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33E3BA8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42784ED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0.004</w:t>
            </w:r>
          </w:p>
        </w:tc>
        <w:tc>
          <w:tcPr>
            <w:tcW w:w="1262" w:type="dxa"/>
            <w:tcBorders>
              <w:top w:val="nil"/>
              <w:left w:val="nil"/>
              <w:bottom w:val="nil"/>
              <w:right w:val="single" w:sz="4" w:space="0" w:color="auto"/>
            </w:tcBorders>
          </w:tcPr>
          <w:p w14:paraId="1C769BD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single" w:sz="4" w:space="0" w:color="auto"/>
              <w:bottom w:val="nil"/>
              <w:right w:val="nil"/>
            </w:tcBorders>
          </w:tcPr>
          <w:p w14:paraId="0D44CD3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2380749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1206A47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23E1607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183ECE9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0.038</w:t>
            </w:r>
          </w:p>
        </w:tc>
        <w:tc>
          <w:tcPr>
            <w:tcW w:w="1262" w:type="dxa"/>
            <w:tcBorders>
              <w:top w:val="nil"/>
              <w:left w:val="nil"/>
              <w:bottom w:val="nil"/>
              <w:right w:val="single" w:sz="4" w:space="0" w:color="auto"/>
            </w:tcBorders>
          </w:tcPr>
          <w:p w14:paraId="3C89098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0.039</w:t>
            </w:r>
          </w:p>
        </w:tc>
      </w:tr>
      <w:tr w:rsidR="00863972" w:rsidRPr="001E2539" w14:paraId="0A561511" w14:textId="77777777" w:rsidTr="00F26EF7">
        <w:trPr>
          <w:trHeight w:val="217"/>
          <w:jc w:val="center"/>
        </w:trPr>
        <w:tc>
          <w:tcPr>
            <w:tcW w:w="1869" w:type="dxa"/>
            <w:tcBorders>
              <w:top w:val="nil"/>
              <w:left w:val="single" w:sz="4" w:space="0" w:color="auto"/>
              <w:bottom w:val="nil"/>
              <w:right w:val="single" w:sz="4" w:space="0" w:color="auto"/>
            </w:tcBorders>
          </w:tcPr>
          <w:p w14:paraId="5FCBC2E5"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2700C34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(0.852)</w:t>
            </w:r>
          </w:p>
        </w:tc>
        <w:tc>
          <w:tcPr>
            <w:tcW w:w="1262" w:type="dxa"/>
            <w:tcBorders>
              <w:top w:val="nil"/>
              <w:left w:val="nil"/>
              <w:bottom w:val="nil"/>
              <w:right w:val="nil"/>
            </w:tcBorders>
          </w:tcPr>
          <w:p w14:paraId="6351415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(0.770)</w:t>
            </w:r>
          </w:p>
        </w:tc>
        <w:tc>
          <w:tcPr>
            <w:tcW w:w="1262" w:type="dxa"/>
            <w:tcBorders>
              <w:top w:val="nil"/>
              <w:left w:val="nil"/>
              <w:bottom w:val="nil"/>
              <w:right w:val="nil"/>
            </w:tcBorders>
          </w:tcPr>
          <w:p w14:paraId="3F4423F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(0.131)</w:t>
            </w:r>
          </w:p>
        </w:tc>
        <w:tc>
          <w:tcPr>
            <w:tcW w:w="1262" w:type="dxa"/>
            <w:tcBorders>
              <w:top w:val="nil"/>
              <w:left w:val="nil"/>
              <w:bottom w:val="nil"/>
              <w:right w:val="single" w:sz="4" w:space="0" w:color="auto"/>
            </w:tcBorders>
          </w:tcPr>
          <w:p w14:paraId="342546A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(0.164)</w:t>
            </w:r>
          </w:p>
        </w:tc>
        <w:tc>
          <w:tcPr>
            <w:tcW w:w="1262" w:type="dxa"/>
            <w:tcBorders>
              <w:top w:val="nil"/>
              <w:left w:val="single" w:sz="4" w:space="0" w:color="auto"/>
              <w:bottom w:val="nil"/>
              <w:right w:val="nil"/>
            </w:tcBorders>
          </w:tcPr>
          <w:p w14:paraId="1515234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(0.649)</w:t>
            </w:r>
          </w:p>
        </w:tc>
        <w:tc>
          <w:tcPr>
            <w:tcW w:w="1262" w:type="dxa"/>
            <w:tcBorders>
              <w:top w:val="nil"/>
              <w:left w:val="nil"/>
              <w:bottom w:val="nil"/>
              <w:right w:val="nil"/>
            </w:tcBorders>
          </w:tcPr>
          <w:p w14:paraId="66F8339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(0.672)</w:t>
            </w:r>
          </w:p>
        </w:tc>
        <w:tc>
          <w:tcPr>
            <w:tcW w:w="1262" w:type="dxa"/>
            <w:tcBorders>
              <w:top w:val="nil"/>
              <w:left w:val="nil"/>
              <w:bottom w:val="nil"/>
              <w:right w:val="nil"/>
            </w:tcBorders>
          </w:tcPr>
          <w:p w14:paraId="5AE0E46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(0.892)</w:t>
            </w:r>
          </w:p>
        </w:tc>
        <w:tc>
          <w:tcPr>
            <w:tcW w:w="1262" w:type="dxa"/>
            <w:tcBorders>
              <w:top w:val="nil"/>
              <w:left w:val="nil"/>
              <w:bottom w:val="nil"/>
              <w:right w:val="nil"/>
            </w:tcBorders>
          </w:tcPr>
          <w:p w14:paraId="00A8140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(0.996)</w:t>
            </w:r>
          </w:p>
        </w:tc>
        <w:tc>
          <w:tcPr>
            <w:tcW w:w="1262" w:type="dxa"/>
            <w:tcBorders>
              <w:top w:val="nil"/>
              <w:left w:val="nil"/>
              <w:bottom w:val="nil"/>
              <w:right w:val="nil"/>
            </w:tcBorders>
          </w:tcPr>
          <w:p w14:paraId="4B13F4C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(0.247)</w:t>
            </w:r>
          </w:p>
        </w:tc>
        <w:tc>
          <w:tcPr>
            <w:tcW w:w="1262" w:type="dxa"/>
            <w:tcBorders>
              <w:top w:val="nil"/>
              <w:left w:val="nil"/>
              <w:bottom w:val="nil"/>
              <w:right w:val="single" w:sz="4" w:space="0" w:color="auto"/>
            </w:tcBorders>
          </w:tcPr>
          <w:p w14:paraId="57A259A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(0.228)</w:t>
            </w:r>
          </w:p>
        </w:tc>
      </w:tr>
      <w:tr w:rsidR="00863972" w:rsidRPr="001E2539" w14:paraId="44DB6B0E" w14:textId="77777777" w:rsidTr="00F26EF7">
        <w:trPr>
          <w:trHeight w:val="217"/>
          <w:jc w:val="center"/>
        </w:trPr>
        <w:tc>
          <w:tcPr>
            <w:tcW w:w="1869" w:type="dxa"/>
            <w:tcBorders>
              <w:top w:val="nil"/>
              <w:left w:val="single" w:sz="4" w:space="0" w:color="auto"/>
              <w:bottom w:val="nil"/>
              <w:right w:val="single" w:sz="4" w:space="0" w:color="auto"/>
            </w:tcBorders>
          </w:tcPr>
          <w:p w14:paraId="2372E5E6"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Stock deals</w:t>
            </w:r>
          </w:p>
        </w:tc>
        <w:tc>
          <w:tcPr>
            <w:tcW w:w="1262" w:type="dxa"/>
            <w:tcBorders>
              <w:top w:val="nil"/>
              <w:left w:val="single" w:sz="4" w:space="0" w:color="auto"/>
              <w:bottom w:val="nil"/>
              <w:right w:val="nil"/>
            </w:tcBorders>
          </w:tcPr>
          <w:p w14:paraId="09EA6F4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01BC2F5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2B71050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nil"/>
              <w:bottom w:val="nil"/>
              <w:right w:val="single" w:sz="4" w:space="0" w:color="auto"/>
            </w:tcBorders>
          </w:tcPr>
          <w:p w14:paraId="29DBCBD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single" w:sz="4" w:space="0" w:color="auto"/>
              <w:bottom w:val="nil"/>
              <w:right w:val="nil"/>
            </w:tcBorders>
          </w:tcPr>
          <w:p w14:paraId="7028F61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-0.037***</w:t>
            </w:r>
          </w:p>
        </w:tc>
        <w:tc>
          <w:tcPr>
            <w:tcW w:w="1262" w:type="dxa"/>
            <w:tcBorders>
              <w:top w:val="nil"/>
              <w:left w:val="nil"/>
              <w:bottom w:val="nil"/>
              <w:right w:val="nil"/>
            </w:tcBorders>
          </w:tcPr>
          <w:p w14:paraId="6E74ABA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-0.036***</w:t>
            </w:r>
          </w:p>
        </w:tc>
        <w:tc>
          <w:tcPr>
            <w:tcW w:w="1262" w:type="dxa"/>
            <w:tcBorders>
              <w:top w:val="nil"/>
              <w:left w:val="nil"/>
              <w:bottom w:val="nil"/>
              <w:right w:val="nil"/>
            </w:tcBorders>
          </w:tcPr>
          <w:p w14:paraId="0CEA694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0.009</w:t>
            </w:r>
          </w:p>
        </w:tc>
        <w:tc>
          <w:tcPr>
            <w:tcW w:w="1262" w:type="dxa"/>
            <w:tcBorders>
              <w:top w:val="nil"/>
              <w:left w:val="nil"/>
              <w:bottom w:val="nil"/>
              <w:right w:val="nil"/>
            </w:tcBorders>
          </w:tcPr>
          <w:p w14:paraId="17D6B95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0.010</w:t>
            </w:r>
          </w:p>
        </w:tc>
        <w:tc>
          <w:tcPr>
            <w:tcW w:w="1262" w:type="dxa"/>
            <w:tcBorders>
              <w:top w:val="nil"/>
              <w:left w:val="nil"/>
              <w:bottom w:val="nil"/>
              <w:right w:val="nil"/>
            </w:tcBorders>
          </w:tcPr>
          <w:p w14:paraId="2392116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0.092</w:t>
            </w:r>
          </w:p>
        </w:tc>
        <w:tc>
          <w:tcPr>
            <w:tcW w:w="1262" w:type="dxa"/>
            <w:tcBorders>
              <w:top w:val="nil"/>
              <w:left w:val="nil"/>
              <w:bottom w:val="nil"/>
              <w:right w:val="single" w:sz="4" w:space="0" w:color="auto"/>
            </w:tcBorders>
          </w:tcPr>
          <w:p w14:paraId="35B3915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0.090</w:t>
            </w:r>
          </w:p>
        </w:tc>
      </w:tr>
      <w:tr w:rsidR="00863972" w:rsidRPr="001E2539" w14:paraId="729E15B7" w14:textId="77777777" w:rsidTr="00F26EF7">
        <w:trPr>
          <w:trHeight w:val="201"/>
          <w:jc w:val="center"/>
        </w:trPr>
        <w:tc>
          <w:tcPr>
            <w:tcW w:w="1869" w:type="dxa"/>
            <w:tcBorders>
              <w:top w:val="nil"/>
              <w:left w:val="single" w:sz="4" w:space="0" w:color="auto"/>
              <w:bottom w:val="nil"/>
              <w:right w:val="single" w:sz="4" w:space="0" w:color="auto"/>
            </w:tcBorders>
          </w:tcPr>
          <w:p w14:paraId="30A6D79F"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0BAAB8F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(0.920)</w:t>
            </w:r>
          </w:p>
        </w:tc>
        <w:tc>
          <w:tcPr>
            <w:tcW w:w="1262" w:type="dxa"/>
            <w:tcBorders>
              <w:top w:val="nil"/>
              <w:left w:val="nil"/>
              <w:bottom w:val="nil"/>
              <w:right w:val="nil"/>
            </w:tcBorders>
          </w:tcPr>
          <w:p w14:paraId="2F85C8A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(0.926)</w:t>
            </w:r>
          </w:p>
        </w:tc>
        <w:tc>
          <w:tcPr>
            <w:tcW w:w="1262" w:type="dxa"/>
            <w:tcBorders>
              <w:top w:val="nil"/>
              <w:left w:val="nil"/>
              <w:bottom w:val="nil"/>
              <w:right w:val="nil"/>
            </w:tcBorders>
          </w:tcPr>
          <w:p w14:paraId="3A6F4CA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(0.783)</w:t>
            </w:r>
          </w:p>
        </w:tc>
        <w:tc>
          <w:tcPr>
            <w:tcW w:w="1262" w:type="dxa"/>
            <w:tcBorders>
              <w:top w:val="nil"/>
              <w:left w:val="nil"/>
              <w:bottom w:val="nil"/>
              <w:right w:val="single" w:sz="4" w:space="0" w:color="auto"/>
            </w:tcBorders>
          </w:tcPr>
          <w:p w14:paraId="5ADBFC3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(0.743)</w:t>
            </w:r>
          </w:p>
        </w:tc>
        <w:tc>
          <w:tcPr>
            <w:tcW w:w="1262" w:type="dxa"/>
            <w:tcBorders>
              <w:top w:val="nil"/>
              <w:left w:val="single" w:sz="4" w:space="0" w:color="auto"/>
              <w:bottom w:val="nil"/>
              <w:right w:val="nil"/>
            </w:tcBorders>
          </w:tcPr>
          <w:p w14:paraId="4468364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6CF8242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068EDF0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(0.657)</w:t>
            </w:r>
          </w:p>
        </w:tc>
        <w:tc>
          <w:tcPr>
            <w:tcW w:w="1262" w:type="dxa"/>
            <w:tcBorders>
              <w:top w:val="nil"/>
              <w:left w:val="nil"/>
              <w:bottom w:val="nil"/>
              <w:right w:val="nil"/>
            </w:tcBorders>
          </w:tcPr>
          <w:p w14:paraId="320DFB1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(0.629)</w:t>
            </w:r>
          </w:p>
        </w:tc>
        <w:tc>
          <w:tcPr>
            <w:tcW w:w="1262" w:type="dxa"/>
            <w:tcBorders>
              <w:top w:val="nil"/>
              <w:left w:val="nil"/>
              <w:bottom w:val="nil"/>
              <w:right w:val="nil"/>
            </w:tcBorders>
          </w:tcPr>
          <w:p w14:paraId="5D67418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(0.433)</w:t>
            </w:r>
          </w:p>
        </w:tc>
        <w:tc>
          <w:tcPr>
            <w:tcW w:w="1262" w:type="dxa"/>
            <w:tcBorders>
              <w:top w:val="nil"/>
              <w:left w:val="nil"/>
              <w:bottom w:val="nil"/>
              <w:right w:val="single" w:sz="4" w:space="0" w:color="auto"/>
            </w:tcBorders>
          </w:tcPr>
          <w:p w14:paraId="5D49C88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(0.439)</w:t>
            </w:r>
          </w:p>
        </w:tc>
      </w:tr>
      <w:tr w:rsidR="00863972" w:rsidRPr="001E2539" w14:paraId="66722D37" w14:textId="77777777" w:rsidTr="00F26EF7">
        <w:trPr>
          <w:trHeight w:val="217"/>
          <w:jc w:val="center"/>
        </w:trPr>
        <w:tc>
          <w:tcPr>
            <w:tcW w:w="1869" w:type="dxa"/>
            <w:tcBorders>
              <w:top w:val="nil"/>
              <w:left w:val="single" w:sz="4" w:space="0" w:color="auto"/>
              <w:bottom w:val="nil"/>
              <w:right w:val="single" w:sz="4" w:space="0" w:color="auto"/>
            </w:tcBorders>
          </w:tcPr>
          <w:p w14:paraId="35B3FC4D"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Multiple acquirer</w:t>
            </w:r>
          </w:p>
        </w:tc>
        <w:tc>
          <w:tcPr>
            <w:tcW w:w="1262" w:type="dxa"/>
            <w:tcBorders>
              <w:top w:val="nil"/>
              <w:left w:val="single" w:sz="4" w:space="0" w:color="auto"/>
              <w:bottom w:val="nil"/>
              <w:right w:val="nil"/>
            </w:tcBorders>
          </w:tcPr>
          <w:p w14:paraId="54E2E25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-0.002</w:t>
            </w:r>
          </w:p>
        </w:tc>
        <w:tc>
          <w:tcPr>
            <w:tcW w:w="1262" w:type="dxa"/>
            <w:tcBorders>
              <w:top w:val="nil"/>
              <w:left w:val="nil"/>
              <w:bottom w:val="nil"/>
              <w:right w:val="nil"/>
            </w:tcBorders>
          </w:tcPr>
          <w:p w14:paraId="1F11678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-0.002</w:t>
            </w:r>
          </w:p>
        </w:tc>
        <w:tc>
          <w:tcPr>
            <w:tcW w:w="1262" w:type="dxa"/>
            <w:tcBorders>
              <w:top w:val="nil"/>
              <w:left w:val="nil"/>
              <w:bottom w:val="nil"/>
              <w:right w:val="nil"/>
            </w:tcBorders>
          </w:tcPr>
          <w:p w14:paraId="79BCF2D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nil"/>
              <w:bottom w:val="nil"/>
              <w:right w:val="single" w:sz="4" w:space="0" w:color="auto"/>
            </w:tcBorders>
          </w:tcPr>
          <w:p w14:paraId="60BE062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single" w:sz="4" w:space="0" w:color="auto"/>
              <w:bottom w:val="nil"/>
              <w:right w:val="nil"/>
            </w:tcBorders>
          </w:tcPr>
          <w:p w14:paraId="74FF591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0309AD6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254E57E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498F330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15A66D6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-0.011</w:t>
            </w:r>
          </w:p>
        </w:tc>
        <w:tc>
          <w:tcPr>
            <w:tcW w:w="1262" w:type="dxa"/>
            <w:tcBorders>
              <w:top w:val="nil"/>
              <w:left w:val="nil"/>
              <w:bottom w:val="nil"/>
              <w:right w:val="single" w:sz="4" w:space="0" w:color="auto"/>
            </w:tcBorders>
          </w:tcPr>
          <w:p w14:paraId="2CC0405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-0.013</w:t>
            </w:r>
          </w:p>
        </w:tc>
      </w:tr>
      <w:tr w:rsidR="00863972" w:rsidRPr="001E2539" w14:paraId="7500AB49" w14:textId="77777777" w:rsidTr="00F26EF7">
        <w:trPr>
          <w:trHeight w:val="217"/>
          <w:jc w:val="center"/>
        </w:trPr>
        <w:tc>
          <w:tcPr>
            <w:tcW w:w="1869" w:type="dxa"/>
            <w:tcBorders>
              <w:top w:val="nil"/>
              <w:left w:val="single" w:sz="4" w:space="0" w:color="auto"/>
              <w:bottom w:val="nil"/>
              <w:right w:val="single" w:sz="4" w:space="0" w:color="auto"/>
            </w:tcBorders>
          </w:tcPr>
          <w:p w14:paraId="453D735E"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617FB590"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(0.482)</w:t>
            </w:r>
          </w:p>
        </w:tc>
        <w:tc>
          <w:tcPr>
            <w:tcW w:w="1262" w:type="dxa"/>
            <w:tcBorders>
              <w:top w:val="nil"/>
              <w:left w:val="nil"/>
              <w:bottom w:val="nil"/>
              <w:right w:val="nil"/>
            </w:tcBorders>
          </w:tcPr>
          <w:p w14:paraId="7B653C09"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(0.447)</w:t>
            </w:r>
          </w:p>
        </w:tc>
        <w:tc>
          <w:tcPr>
            <w:tcW w:w="1262" w:type="dxa"/>
            <w:tcBorders>
              <w:top w:val="nil"/>
              <w:left w:val="nil"/>
              <w:bottom w:val="nil"/>
              <w:right w:val="nil"/>
            </w:tcBorders>
          </w:tcPr>
          <w:p w14:paraId="75BD269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(0.443)</w:t>
            </w:r>
          </w:p>
        </w:tc>
        <w:tc>
          <w:tcPr>
            <w:tcW w:w="1262" w:type="dxa"/>
            <w:tcBorders>
              <w:top w:val="nil"/>
              <w:left w:val="nil"/>
              <w:bottom w:val="nil"/>
              <w:right w:val="single" w:sz="4" w:space="0" w:color="auto"/>
            </w:tcBorders>
          </w:tcPr>
          <w:p w14:paraId="747E82D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(0.394)</w:t>
            </w:r>
          </w:p>
        </w:tc>
        <w:tc>
          <w:tcPr>
            <w:tcW w:w="1262" w:type="dxa"/>
            <w:tcBorders>
              <w:top w:val="nil"/>
              <w:left w:val="single" w:sz="4" w:space="0" w:color="auto"/>
              <w:bottom w:val="nil"/>
              <w:right w:val="nil"/>
            </w:tcBorders>
          </w:tcPr>
          <w:p w14:paraId="346E420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(0.692)</w:t>
            </w:r>
          </w:p>
        </w:tc>
        <w:tc>
          <w:tcPr>
            <w:tcW w:w="1262" w:type="dxa"/>
            <w:tcBorders>
              <w:top w:val="nil"/>
              <w:left w:val="nil"/>
              <w:bottom w:val="nil"/>
              <w:right w:val="nil"/>
            </w:tcBorders>
          </w:tcPr>
          <w:p w14:paraId="04E8E5B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(0.683)</w:t>
            </w:r>
          </w:p>
        </w:tc>
        <w:tc>
          <w:tcPr>
            <w:tcW w:w="1262" w:type="dxa"/>
            <w:tcBorders>
              <w:top w:val="nil"/>
              <w:left w:val="nil"/>
              <w:bottom w:val="nil"/>
              <w:right w:val="nil"/>
            </w:tcBorders>
          </w:tcPr>
          <w:p w14:paraId="75C21E2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(0.627)</w:t>
            </w:r>
          </w:p>
        </w:tc>
        <w:tc>
          <w:tcPr>
            <w:tcW w:w="1262" w:type="dxa"/>
            <w:tcBorders>
              <w:top w:val="nil"/>
              <w:left w:val="nil"/>
              <w:bottom w:val="nil"/>
              <w:right w:val="nil"/>
            </w:tcBorders>
          </w:tcPr>
          <w:p w14:paraId="330CD67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(0.618)</w:t>
            </w:r>
          </w:p>
        </w:tc>
        <w:tc>
          <w:tcPr>
            <w:tcW w:w="1262" w:type="dxa"/>
            <w:tcBorders>
              <w:top w:val="nil"/>
              <w:left w:val="nil"/>
              <w:bottom w:val="nil"/>
              <w:right w:val="nil"/>
            </w:tcBorders>
          </w:tcPr>
          <w:p w14:paraId="0E8BF0D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(0.794)</w:t>
            </w:r>
          </w:p>
        </w:tc>
        <w:tc>
          <w:tcPr>
            <w:tcW w:w="1262" w:type="dxa"/>
            <w:tcBorders>
              <w:top w:val="nil"/>
              <w:left w:val="nil"/>
              <w:bottom w:val="nil"/>
              <w:right w:val="single" w:sz="4" w:space="0" w:color="auto"/>
            </w:tcBorders>
          </w:tcPr>
          <w:p w14:paraId="29A333A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(0.766)</w:t>
            </w:r>
          </w:p>
        </w:tc>
      </w:tr>
      <w:tr w:rsidR="00863972" w:rsidRPr="001E2539" w14:paraId="067F20DE" w14:textId="77777777" w:rsidTr="00F26EF7">
        <w:trPr>
          <w:trHeight w:val="217"/>
          <w:jc w:val="center"/>
        </w:trPr>
        <w:tc>
          <w:tcPr>
            <w:tcW w:w="1869" w:type="dxa"/>
            <w:tcBorders>
              <w:top w:val="nil"/>
              <w:left w:val="single" w:sz="4" w:space="0" w:color="auto"/>
              <w:bottom w:val="nil"/>
              <w:right w:val="single" w:sz="4" w:space="0" w:color="auto"/>
            </w:tcBorders>
          </w:tcPr>
          <w:p w14:paraId="35B7FCC4"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Bankrupt target</w:t>
            </w:r>
          </w:p>
        </w:tc>
        <w:tc>
          <w:tcPr>
            <w:tcW w:w="1262" w:type="dxa"/>
            <w:tcBorders>
              <w:top w:val="nil"/>
              <w:left w:val="single" w:sz="4" w:space="0" w:color="auto"/>
              <w:bottom w:val="nil"/>
              <w:right w:val="nil"/>
            </w:tcBorders>
          </w:tcPr>
          <w:p w14:paraId="6E68BEB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-0.004</w:t>
            </w:r>
          </w:p>
        </w:tc>
        <w:tc>
          <w:tcPr>
            <w:tcW w:w="1262" w:type="dxa"/>
            <w:tcBorders>
              <w:top w:val="nil"/>
              <w:left w:val="nil"/>
              <w:bottom w:val="nil"/>
              <w:right w:val="nil"/>
            </w:tcBorders>
          </w:tcPr>
          <w:p w14:paraId="436A938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-0.004</w:t>
            </w:r>
          </w:p>
        </w:tc>
        <w:tc>
          <w:tcPr>
            <w:tcW w:w="1262" w:type="dxa"/>
            <w:tcBorders>
              <w:top w:val="nil"/>
              <w:left w:val="nil"/>
              <w:bottom w:val="nil"/>
              <w:right w:val="nil"/>
            </w:tcBorders>
          </w:tcPr>
          <w:p w14:paraId="6AAAA2D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0.010</w:t>
            </w:r>
          </w:p>
        </w:tc>
        <w:tc>
          <w:tcPr>
            <w:tcW w:w="1262" w:type="dxa"/>
            <w:tcBorders>
              <w:top w:val="nil"/>
              <w:left w:val="nil"/>
              <w:bottom w:val="nil"/>
              <w:right w:val="single" w:sz="4" w:space="0" w:color="auto"/>
            </w:tcBorders>
          </w:tcPr>
          <w:p w14:paraId="2F361B8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0.010</w:t>
            </w:r>
          </w:p>
        </w:tc>
        <w:tc>
          <w:tcPr>
            <w:tcW w:w="1262" w:type="dxa"/>
            <w:tcBorders>
              <w:top w:val="nil"/>
              <w:left w:val="single" w:sz="4" w:space="0" w:color="auto"/>
              <w:bottom w:val="nil"/>
              <w:right w:val="nil"/>
            </w:tcBorders>
          </w:tcPr>
          <w:p w14:paraId="49CAC27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0.014</w:t>
            </w:r>
          </w:p>
        </w:tc>
        <w:tc>
          <w:tcPr>
            <w:tcW w:w="1262" w:type="dxa"/>
            <w:tcBorders>
              <w:top w:val="nil"/>
              <w:left w:val="nil"/>
              <w:bottom w:val="nil"/>
              <w:right w:val="nil"/>
            </w:tcBorders>
          </w:tcPr>
          <w:p w14:paraId="0293207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0.014</w:t>
            </w:r>
          </w:p>
        </w:tc>
        <w:tc>
          <w:tcPr>
            <w:tcW w:w="1262" w:type="dxa"/>
            <w:tcBorders>
              <w:top w:val="nil"/>
              <w:left w:val="nil"/>
              <w:bottom w:val="nil"/>
              <w:right w:val="nil"/>
            </w:tcBorders>
          </w:tcPr>
          <w:p w14:paraId="6150D81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0.004</w:t>
            </w:r>
          </w:p>
        </w:tc>
        <w:tc>
          <w:tcPr>
            <w:tcW w:w="1262" w:type="dxa"/>
            <w:tcBorders>
              <w:top w:val="nil"/>
              <w:left w:val="nil"/>
              <w:bottom w:val="nil"/>
              <w:right w:val="nil"/>
            </w:tcBorders>
          </w:tcPr>
          <w:p w14:paraId="757E849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11B128A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-0.154</w:t>
            </w:r>
          </w:p>
        </w:tc>
        <w:tc>
          <w:tcPr>
            <w:tcW w:w="1262" w:type="dxa"/>
            <w:tcBorders>
              <w:top w:val="nil"/>
              <w:left w:val="nil"/>
              <w:bottom w:val="nil"/>
              <w:right w:val="single" w:sz="4" w:space="0" w:color="auto"/>
            </w:tcBorders>
          </w:tcPr>
          <w:p w14:paraId="5470CD4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-0.146</w:t>
            </w:r>
          </w:p>
        </w:tc>
      </w:tr>
      <w:tr w:rsidR="00863972" w:rsidRPr="001E2539" w14:paraId="45812B8B" w14:textId="77777777" w:rsidTr="00F26EF7">
        <w:trPr>
          <w:trHeight w:val="217"/>
          <w:jc w:val="center"/>
        </w:trPr>
        <w:tc>
          <w:tcPr>
            <w:tcW w:w="1869" w:type="dxa"/>
            <w:tcBorders>
              <w:top w:val="nil"/>
              <w:left w:val="single" w:sz="4" w:space="0" w:color="auto"/>
              <w:bottom w:val="nil"/>
              <w:right w:val="single" w:sz="4" w:space="0" w:color="auto"/>
            </w:tcBorders>
          </w:tcPr>
          <w:p w14:paraId="561C877D"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1F86B20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(0.562)</w:t>
            </w:r>
          </w:p>
        </w:tc>
        <w:tc>
          <w:tcPr>
            <w:tcW w:w="1262" w:type="dxa"/>
            <w:tcBorders>
              <w:top w:val="nil"/>
              <w:left w:val="nil"/>
              <w:bottom w:val="nil"/>
              <w:right w:val="nil"/>
            </w:tcBorders>
          </w:tcPr>
          <w:p w14:paraId="0D67CA4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(0.577)</w:t>
            </w:r>
          </w:p>
        </w:tc>
        <w:tc>
          <w:tcPr>
            <w:tcW w:w="1262" w:type="dxa"/>
            <w:tcBorders>
              <w:top w:val="nil"/>
              <w:left w:val="nil"/>
              <w:bottom w:val="nil"/>
              <w:right w:val="nil"/>
            </w:tcBorders>
          </w:tcPr>
          <w:p w14:paraId="61C7A73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(0.395)</w:t>
            </w:r>
          </w:p>
        </w:tc>
        <w:tc>
          <w:tcPr>
            <w:tcW w:w="1262" w:type="dxa"/>
            <w:tcBorders>
              <w:top w:val="nil"/>
              <w:left w:val="nil"/>
              <w:bottom w:val="nil"/>
              <w:right w:val="single" w:sz="4" w:space="0" w:color="auto"/>
            </w:tcBorders>
          </w:tcPr>
          <w:p w14:paraId="43669CE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(0.378)</w:t>
            </w:r>
          </w:p>
        </w:tc>
        <w:tc>
          <w:tcPr>
            <w:tcW w:w="1262" w:type="dxa"/>
            <w:tcBorders>
              <w:top w:val="nil"/>
              <w:left w:val="single" w:sz="4" w:space="0" w:color="auto"/>
              <w:bottom w:val="nil"/>
              <w:right w:val="nil"/>
            </w:tcBorders>
          </w:tcPr>
          <w:p w14:paraId="529E456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(0.292)</w:t>
            </w:r>
          </w:p>
        </w:tc>
        <w:tc>
          <w:tcPr>
            <w:tcW w:w="1262" w:type="dxa"/>
            <w:tcBorders>
              <w:top w:val="nil"/>
              <w:left w:val="nil"/>
              <w:bottom w:val="nil"/>
              <w:right w:val="nil"/>
            </w:tcBorders>
          </w:tcPr>
          <w:p w14:paraId="1CD9411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(0.303)</w:t>
            </w:r>
          </w:p>
        </w:tc>
        <w:tc>
          <w:tcPr>
            <w:tcW w:w="1262" w:type="dxa"/>
            <w:tcBorders>
              <w:top w:val="nil"/>
              <w:left w:val="nil"/>
              <w:bottom w:val="nil"/>
              <w:right w:val="nil"/>
            </w:tcBorders>
          </w:tcPr>
          <w:p w14:paraId="55A2931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(0.824)</w:t>
            </w:r>
          </w:p>
        </w:tc>
        <w:tc>
          <w:tcPr>
            <w:tcW w:w="1262" w:type="dxa"/>
            <w:tcBorders>
              <w:top w:val="nil"/>
              <w:left w:val="nil"/>
              <w:bottom w:val="nil"/>
              <w:right w:val="nil"/>
            </w:tcBorders>
          </w:tcPr>
          <w:p w14:paraId="58F2296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(0.866)</w:t>
            </w:r>
          </w:p>
        </w:tc>
        <w:tc>
          <w:tcPr>
            <w:tcW w:w="1262" w:type="dxa"/>
            <w:tcBorders>
              <w:top w:val="nil"/>
              <w:left w:val="nil"/>
              <w:bottom w:val="nil"/>
              <w:right w:val="nil"/>
            </w:tcBorders>
          </w:tcPr>
          <w:p w14:paraId="5D2C4AC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(0.279)</w:t>
            </w:r>
          </w:p>
        </w:tc>
        <w:tc>
          <w:tcPr>
            <w:tcW w:w="1262" w:type="dxa"/>
            <w:tcBorders>
              <w:top w:val="nil"/>
              <w:left w:val="nil"/>
              <w:bottom w:val="nil"/>
              <w:right w:val="single" w:sz="4" w:space="0" w:color="auto"/>
            </w:tcBorders>
          </w:tcPr>
          <w:p w14:paraId="073CE09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(0.308)</w:t>
            </w:r>
          </w:p>
        </w:tc>
      </w:tr>
      <w:tr w:rsidR="00863972" w:rsidRPr="001E2539" w14:paraId="2B1C3269" w14:textId="77777777" w:rsidTr="00F26EF7">
        <w:trPr>
          <w:trHeight w:val="201"/>
          <w:jc w:val="center"/>
        </w:trPr>
        <w:tc>
          <w:tcPr>
            <w:tcW w:w="1869" w:type="dxa"/>
            <w:tcBorders>
              <w:top w:val="nil"/>
              <w:left w:val="single" w:sz="4" w:space="0" w:color="auto"/>
              <w:bottom w:val="nil"/>
              <w:right w:val="single" w:sz="4" w:space="0" w:color="auto"/>
            </w:tcBorders>
          </w:tcPr>
          <w:p w14:paraId="077044CC"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Hostile deals</w:t>
            </w:r>
          </w:p>
        </w:tc>
        <w:tc>
          <w:tcPr>
            <w:tcW w:w="1262" w:type="dxa"/>
            <w:tcBorders>
              <w:top w:val="nil"/>
              <w:left w:val="single" w:sz="4" w:space="0" w:color="auto"/>
              <w:bottom w:val="nil"/>
              <w:right w:val="nil"/>
            </w:tcBorders>
          </w:tcPr>
          <w:p w14:paraId="790BFCA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-0.002</w:t>
            </w:r>
          </w:p>
        </w:tc>
        <w:tc>
          <w:tcPr>
            <w:tcW w:w="1262" w:type="dxa"/>
            <w:tcBorders>
              <w:top w:val="nil"/>
              <w:left w:val="nil"/>
              <w:bottom w:val="nil"/>
              <w:right w:val="nil"/>
            </w:tcBorders>
          </w:tcPr>
          <w:p w14:paraId="5BE89BD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-0.003</w:t>
            </w:r>
          </w:p>
        </w:tc>
        <w:tc>
          <w:tcPr>
            <w:tcW w:w="1262" w:type="dxa"/>
            <w:tcBorders>
              <w:top w:val="nil"/>
              <w:left w:val="nil"/>
              <w:bottom w:val="nil"/>
              <w:right w:val="nil"/>
            </w:tcBorders>
          </w:tcPr>
          <w:p w14:paraId="05B0373E"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-0.029</w:t>
            </w:r>
          </w:p>
        </w:tc>
        <w:tc>
          <w:tcPr>
            <w:tcW w:w="1262" w:type="dxa"/>
            <w:tcBorders>
              <w:top w:val="nil"/>
              <w:left w:val="nil"/>
              <w:bottom w:val="nil"/>
              <w:right w:val="single" w:sz="4" w:space="0" w:color="auto"/>
            </w:tcBorders>
          </w:tcPr>
          <w:p w14:paraId="544403B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-0.033</w:t>
            </w:r>
          </w:p>
        </w:tc>
        <w:tc>
          <w:tcPr>
            <w:tcW w:w="1262" w:type="dxa"/>
            <w:tcBorders>
              <w:top w:val="nil"/>
              <w:left w:val="single" w:sz="4" w:space="0" w:color="auto"/>
              <w:bottom w:val="nil"/>
              <w:right w:val="nil"/>
            </w:tcBorders>
          </w:tcPr>
          <w:p w14:paraId="504F542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0E5D343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28A9E59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18D9E57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nil"/>
            </w:tcBorders>
          </w:tcPr>
          <w:p w14:paraId="7A44D99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nil"/>
              <w:right w:val="single" w:sz="4" w:space="0" w:color="auto"/>
            </w:tcBorders>
          </w:tcPr>
          <w:p w14:paraId="3E5DAF5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r>
      <w:tr w:rsidR="00863972" w:rsidRPr="001E2539" w14:paraId="1BBAF372" w14:textId="77777777" w:rsidTr="00F26EF7">
        <w:trPr>
          <w:trHeight w:val="217"/>
          <w:jc w:val="center"/>
        </w:trPr>
        <w:tc>
          <w:tcPr>
            <w:tcW w:w="1869" w:type="dxa"/>
            <w:tcBorders>
              <w:top w:val="nil"/>
              <w:left w:val="single" w:sz="4" w:space="0" w:color="auto"/>
              <w:bottom w:val="nil"/>
              <w:right w:val="single" w:sz="4" w:space="0" w:color="auto"/>
            </w:tcBorders>
          </w:tcPr>
          <w:p w14:paraId="73C6BA83"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29EE21A9"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(0.940)</w:t>
            </w:r>
          </w:p>
        </w:tc>
        <w:tc>
          <w:tcPr>
            <w:tcW w:w="1262" w:type="dxa"/>
            <w:tcBorders>
              <w:top w:val="nil"/>
              <w:left w:val="nil"/>
              <w:bottom w:val="nil"/>
              <w:right w:val="nil"/>
            </w:tcBorders>
          </w:tcPr>
          <w:p w14:paraId="2F8E23C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(0.863)</w:t>
            </w:r>
          </w:p>
        </w:tc>
        <w:tc>
          <w:tcPr>
            <w:tcW w:w="1262" w:type="dxa"/>
            <w:tcBorders>
              <w:top w:val="nil"/>
              <w:left w:val="nil"/>
              <w:bottom w:val="nil"/>
              <w:right w:val="nil"/>
            </w:tcBorders>
          </w:tcPr>
          <w:p w14:paraId="7AFFDC96"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(0.267)</w:t>
            </w:r>
          </w:p>
        </w:tc>
        <w:tc>
          <w:tcPr>
            <w:tcW w:w="1262" w:type="dxa"/>
            <w:tcBorders>
              <w:top w:val="nil"/>
              <w:left w:val="nil"/>
              <w:bottom w:val="nil"/>
              <w:right w:val="single" w:sz="4" w:space="0" w:color="auto"/>
            </w:tcBorders>
          </w:tcPr>
          <w:p w14:paraId="44BE6F6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(0.214)</w:t>
            </w:r>
          </w:p>
        </w:tc>
        <w:tc>
          <w:tcPr>
            <w:tcW w:w="1262" w:type="dxa"/>
            <w:tcBorders>
              <w:top w:val="nil"/>
              <w:left w:val="single" w:sz="4" w:space="0" w:color="auto"/>
              <w:bottom w:val="nil"/>
              <w:right w:val="nil"/>
            </w:tcBorders>
          </w:tcPr>
          <w:p w14:paraId="58C3FD6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w:t>
            </w:r>
          </w:p>
        </w:tc>
        <w:tc>
          <w:tcPr>
            <w:tcW w:w="1262" w:type="dxa"/>
            <w:tcBorders>
              <w:top w:val="nil"/>
              <w:left w:val="nil"/>
              <w:bottom w:val="nil"/>
              <w:right w:val="nil"/>
            </w:tcBorders>
          </w:tcPr>
          <w:p w14:paraId="71DD73D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w:t>
            </w:r>
          </w:p>
        </w:tc>
        <w:tc>
          <w:tcPr>
            <w:tcW w:w="1262" w:type="dxa"/>
            <w:tcBorders>
              <w:top w:val="nil"/>
              <w:left w:val="nil"/>
              <w:bottom w:val="nil"/>
              <w:right w:val="nil"/>
            </w:tcBorders>
          </w:tcPr>
          <w:p w14:paraId="57B10E7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w:t>
            </w:r>
          </w:p>
        </w:tc>
        <w:tc>
          <w:tcPr>
            <w:tcW w:w="1262" w:type="dxa"/>
            <w:tcBorders>
              <w:top w:val="nil"/>
              <w:left w:val="nil"/>
              <w:bottom w:val="nil"/>
              <w:right w:val="nil"/>
            </w:tcBorders>
          </w:tcPr>
          <w:p w14:paraId="3E85AB1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w:t>
            </w:r>
          </w:p>
        </w:tc>
        <w:tc>
          <w:tcPr>
            <w:tcW w:w="1262" w:type="dxa"/>
            <w:tcBorders>
              <w:top w:val="nil"/>
              <w:left w:val="nil"/>
              <w:bottom w:val="nil"/>
              <w:right w:val="nil"/>
            </w:tcBorders>
          </w:tcPr>
          <w:p w14:paraId="2901C82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w:t>
            </w:r>
          </w:p>
        </w:tc>
        <w:tc>
          <w:tcPr>
            <w:tcW w:w="1262" w:type="dxa"/>
            <w:tcBorders>
              <w:top w:val="nil"/>
              <w:left w:val="nil"/>
              <w:bottom w:val="nil"/>
              <w:right w:val="single" w:sz="4" w:space="0" w:color="auto"/>
            </w:tcBorders>
          </w:tcPr>
          <w:p w14:paraId="44696E5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w:t>
            </w:r>
          </w:p>
        </w:tc>
      </w:tr>
      <w:tr w:rsidR="00863972" w:rsidRPr="001E2539" w14:paraId="32A7CB81" w14:textId="77777777" w:rsidTr="00F26EF7">
        <w:trPr>
          <w:trHeight w:val="217"/>
          <w:jc w:val="center"/>
        </w:trPr>
        <w:tc>
          <w:tcPr>
            <w:tcW w:w="1869" w:type="dxa"/>
            <w:tcBorders>
              <w:top w:val="nil"/>
              <w:left w:val="single" w:sz="4" w:space="0" w:color="auto"/>
              <w:bottom w:val="nil"/>
              <w:right w:val="single" w:sz="4" w:space="0" w:color="auto"/>
            </w:tcBorders>
          </w:tcPr>
          <w:p w14:paraId="6E1A2F35"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Relative size</w:t>
            </w:r>
          </w:p>
        </w:tc>
        <w:tc>
          <w:tcPr>
            <w:tcW w:w="1262" w:type="dxa"/>
            <w:tcBorders>
              <w:top w:val="nil"/>
              <w:left w:val="single" w:sz="4" w:space="0" w:color="auto"/>
              <w:bottom w:val="nil"/>
              <w:right w:val="nil"/>
            </w:tcBorders>
          </w:tcPr>
          <w:p w14:paraId="7D91F970"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0.051***</w:t>
            </w:r>
          </w:p>
        </w:tc>
        <w:tc>
          <w:tcPr>
            <w:tcW w:w="1262" w:type="dxa"/>
            <w:tcBorders>
              <w:top w:val="nil"/>
              <w:left w:val="nil"/>
              <w:bottom w:val="nil"/>
              <w:right w:val="nil"/>
            </w:tcBorders>
          </w:tcPr>
          <w:p w14:paraId="641B412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0.051***</w:t>
            </w:r>
          </w:p>
        </w:tc>
        <w:tc>
          <w:tcPr>
            <w:tcW w:w="1262" w:type="dxa"/>
            <w:tcBorders>
              <w:top w:val="nil"/>
              <w:left w:val="nil"/>
              <w:bottom w:val="nil"/>
              <w:right w:val="nil"/>
            </w:tcBorders>
          </w:tcPr>
          <w:p w14:paraId="04A09FE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-0.025*</w:t>
            </w:r>
          </w:p>
        </w:tc>
        <w:tc>
          <w:tcPr>
            <w:tcW w:w="1262" w:type="dxa"/>
            <w:tcBorders>
              <w:top w:val="nil"/>
              <w:left w:val="nil"/>
              <w:bottom w:val="nil"/>
              <w:right w:val="single" w:sz="4" w:space="0" w:color="auto"/>
            </w:tcBorders>
          </w:tcPr>
          <w:p w14:paraId="21228BF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-0.025*</w:t>
            </w:r>
          </w:p>
        </w:tc>
        <w:tc>
          <w:tcPr>
            <w:tcW w:w="1262" w:type="dxa"/>
            <w:tcBorders>
              <w:top w:val="nil"/>
              <w:left w:val="single" w:sz="4" w:space="0" w:color="auto"/>
              <w:bottom w:val="nil"/>
              <w:right w:val="nil"/>
            </w:tcBorders>
          </w:tcPr>
          <w:p w14:paraId="455FC3D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0.057***</w:t>
            </w:r>
          </w:p>
        </w:tc>
        <w:tc>
          <w:tcPr>
            <w:tcW w:w="1262" w:type="dxa"/>
            <w:tcBorders>
              <w:top w:val="nil"/>
              <w:left w:val="nil"/>
              <w:bottom w:val="nil"/>
              <w:right w:val="nil"/>
            </w:tcBorders>
          </w:tcPr>
          <w:p w14:paraId="05E9E64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0.057***</w:t>
            </w:r>
          </w:p>
        </w:tc>
        <w:tc>
          <w:tcPr>
            <w:tcW w:w="1262" w:type="dxa"/>
            <w:tcBorders>
              <w:top w:val="nil"/>
              <w:left w:val="nil"/>
              <w:bottom w:val="nil"/>
              <w:right w:val="nil"/>
            </w:tcBorders>
          </w:tcPr>
          <w:p w14:paraId="7934085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-0.044**</w:t>
            </w:r>
          </w:p>
        </w:tc>
        <w:tc>
          <w:tcPr>
            <w:tcW w:w="1262" w:type="dxa"/>
            <w:tcBorders>
              <w:top w:val="nil"/>
              <w:left w:val="nil"/>
              <w:bottom w:val="nil"/>
              <w:right w:val="nil"/>
            </w:tcBorders>
          </w:tcPr>
          <w:p w14:paraId="5C309D3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-0.044**</w:t>
            </w:r>
          </w:p>
        </w:tc>
        <w:tc>
          <w:tcPr>
            <w:tcW w:w="1262" w:type="dxa"/>
            <w:tcBorders>
              <w:top w:val="nil"/>
              <w:left w:val="nil"/>
              <w:bottom w:val="nil"/>
              <w:right w:val="nil"/>
            </w:tcBorders>
          </w:tcPr>
          <w:p w14:paraId="500C160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-0.126</w:t>
            </w:r>
          </w:p>
        </w:tc>
        <w:tc>
          <w:tcPr>
            <w:tcW w:w="1262" w:type="dxa"/>
            <w:tcBorders>
              <w:top w:val="nil"/>
              <w:left w:val="nil"/>
              <w:bottom w:val="nil"/>
              <w:right w:val="single" w:sz="4" w:space="0" w:color="auto"/>
            </w:tcBorders>
          </w:tcPr>
          <w:p w14:paraId="7AB5FC9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-0.122</w:t>
            </w:r>
          </w:p>
        </w:tc>
      </w:tr>
      <w:tr w:rsidR="00863972" w:rsidRPr="001E2539" w14:paraId="1EEF13CD" w14:textId="77777777" w:rsidTr="00F26EF7">
        <w:trPr>
          <w:trHeight w:val="217"/>
          <w:jc w:val="center"/>
        </w:trPr>
        <w:tc>
          <w:tcPr>
            <w:tcW w:w="1869" w:type="dxa"/>
            <w:tcBorders>
              <w:top w:val="nil"/>
              <w:left w:val="single" w:sz="4" w:space="0" w:color="auto"/>
              <w:bottom w:val="nil"/>
              <w:right w:val="single" w:sz="4" w:space="0" w:color="auto"/>
            </w:tcBorders>
          </w:tcPr>
          <w:p w14:paraId="6A36D293"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543952E1"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362D56C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(0.000)</w:t>
            </w:r>
          </w:p>
        </w:tc>
        <w:tc>
          <w:tcPr>
            <w:tcW w:w="1262" w:type="dxa"/>
            <w:tcBorders>
              <w:top w:val="nil"/>
              <w:left w:val="nil"/>
              <w:bottom w:val="nil"/>
              <w:right w:val="nil"/>
            </w:tcBorders>
          </w:tcPr>
          <w:p w14:paraId="046716B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(0.090)</w:t>
            </w:r>
          </w:p>
        </w:tc>
        <w:tc>
          <w:tcPr>
            <w:tcW w:w="1262" w:type="dxa"/>
            <w:tcBorders>
              <w:top w:val="nil"/>
              <w:left w:val="nil"/>
              <w:bottom w:val="nil"/>
              <w:right w:val="single" w:sz="4" w:space="0" w:color="auto"/>
            </w:tcBorders>
          </w:tcPr>
          <w:p w14:paraId="01DF3F1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(0.088)</w:t>
            </w:r>
          </w:p>
        </w:tc>
        <w:tc>
          <w:tcPr>
            <w:tcW w:w="1262" w:type="dxa"/>
            <w:tcBorders>
              <w:top w:val="nil"/>
              <w:left w:val="single" w:sz="4" w:space="0" w:color="auto"/>
              <w:bottom w:val="nil"/>
              <w:right w:val="nil"/>
            </w:tcBorders>
          </w:tcPr>
          <w:p w14:paraId="6C83988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(0.008)</w:t>
            </w:r>
          </w:p>
        </w:tc>
        <w:tc>
          <w:tcPr>
            <w:tcW w:w="1262" w:type="dxa"/>
            <w:tcBorders>
              <w:top w:val="nil"/>
              <w:left w:val="nil"/>
              <w:bottom w:val="nil"/>
              <w:right w:val="nil"/>
            </w:tcBorders>
          </w:tcPr>
          <w:p w14:paraId="0F7EC6E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(0.008)</w:t>
            </w:r>
          </w:p>
        </w:tc>
        <w:tc>
          <w:tcPr>
            <w:tcW w:w="1262" w:type="dxa"/>
            <w:tcBorders>
              <w:top w:val="nil"/>
              <w:left w:val="nil"/>
              <w:bottom w:val="nil"/>
              <w:right w:val="nil"/>
            </w:tcBorders>
          </w:tcPr>
          <w:p w14:paraId="0DA1CA0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(0.044)</w:t>
            </w:r>
          </w:p>
        </w:tc>
        <w:tc>
          <w:tcPr>
            <w:tcW w:w="1262" w:type="dxa"/>
            <w:tcBorders>
              <w:top w:val="nil"/>
              <w:left w:val="nil"/>
              <w:bottom w:val="nil"/>
              <w:right w:val="nil"/>
            </w:tcBorders>
          </w:tcPr>
          <w:p w14:paraId="12CFA81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(0.045)</w:t>
            </w:r>
          </w:p>
        </w:tc>
        <w:tc>
          <w:tcPr>
            <w:tcW w:w="1262" w:type="dxa"/>
            <w:tcBorders>
              <w:top w:val="nil"/>
              <w:left w:val="nil"/>
              <w:bottom w:val="nil"/>
              <w:right w:val="nil"/>
            </w:tcBorders>
          </w:tcPr>
          <w:p w14:paraId="43711DE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(0.426)</w:t>
            </w:r>
          </w:p>
        </w:tc>
        <w:tc>
          <w:tcPr>
            <w:tcW w:w="1262" w:type="dxa"/>
            <w:tcBorders>
              <w:top w:val="nil"/>
              <w:left w:val="nil"/>
              <w:bottom w:val="nil"/>
              <w:right w:val="single" w:sz="4" w:space="0" w:color="auto"/>
            </w:tcBorders>
          </w:tcPr>
          <w:p w14:paraId="6594F7B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(0.438)</w:t>
            </w:r>
          </w:p>
        </w:tc>
      </w:tr>
      <w:tr w:rsidR="00863972" w:rsidRPr="001E2539" w14:paraId="05DFF329" w14:textId="77777777" w:rsidTr="00F26EF7">
        <w:trPr>
          <w:trHeight w:val="217"/>
          <w:jc w:val="center"/>
        </w:trPr>
        <w:tc>
          <w:tcPr>
            <w:tcW w:w="1869" w:type="dxa"/>
            <w:tcBorders>
              <w:top w:val="nil"/>
              <w:left w:val="single" w:sz="4" w:space="0" w:color="auto"/>
              <w:bottom w:val="nil"/>
              <w:right w:val="single" w:sz="4" w:space="0" w:color="auto"/>
            </w:tcBorders>
          </w:tcPr>
          <w:p w14:paraId="54D7526C"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Completion days</w:t>
            </w:r>
          </w:p>
        </w:tc>
        <w:tc>
          <w:tcPr>
            <w:tcW w:w="1262" w:type="dxa"/>
            <w:tcBorders>
              <w:top w:val="nil"/>
              <w:left w:val="single" w:sz="4" w:space="0" w:color="auto"/>
              <w:bottom w:val="nil"/>
              <w:right w:val="nil"/>
            </w:tcBorders>
          </w:tcPr>
          <w:p w14:paraId="6381E6D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09822F70"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nil"/>
            </w:tcBorders>
          </w:tcPr>
          <w:p w14:paraId="626280E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nil"/>
              <w:bottom w:val="nil"/>
              <w:right w:val="single" w:sz="4" w:space="0" w:color="auto"/>
            </w:tcBorders>
          </w:tcPr>
          <w:p w14:paraId="77F8E880"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0.001</w:t>
            </w:r>
          </w:p>
        </w:tc>
        <w:tc>
          <w:tcPr>
            <w:tcW w:w="1262" w:type="dxa"/>
            <w:tcBorders>
              <w:top w:val="nil"/>
              <w:left w:val="single" w:sz="4" w:space="0" w:color="auto"/>
              <w:bottom w:val="nil"/>
              <w:right w:val="nil"/>
            </w:tcBorders>
          </w:tcPr>
          <w:p w14:paraId="22FC5FA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46ED50F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19481DC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7EAA188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0.002</w:t>
            </w:r>
          </w:p>
        </w:tc>
        <w:tc>
          <w:tcPr>
            <w:tcW w:w="1262" w:type="dxa"/>
            <w:tcBorders>
              <w:top w:val="nil"/>
              <w:left w:val="nil"/>
              <w:bottom w:val="nil"/>
              <w:right w:val="nil"/>
            </w:tcBorders>
          </w:tcPr>
          <w:p w14:paraId="5E7CD63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0.015</w:t>
            </w:r>
          </w:p>
        </w:tc>
        <w:tc>
          <w:tcPr>
            <w:tcW w:w="1262" w:type="dxa"/>
            <w:tcBorders>
              <w:top w:val="nil"/>
              <w:left w:val="nil"/>
              <w:bottom w:val="nil"/>
              <w:right w:val="single" w:sz="4" w:space="0" w:color="auto"/>
            </w:tcBorders>
          </w:tcPr>
          <w:p w14:paraId="763261D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0.016</w:t>
            </w:r>
          </w:p>
        </w:tc>
      </w:tr>
      <w:tr w:rsidR="00863972" w:rsidRPr="001E2539" w14:paraId="72C3F1CA" w14:textId="77777777" w:rsidTr="00F26EF7">
        <w:trPr>
          <w:trHeight w:val="201"/>
          <w:jc w:val="center"/>
        </w:trPr>
        <w:tc>
          <w:tcPr>
            <w:tcW w:w="1869" w:type="dxa"/>
            <w:tcBorders>
              <w:top w:val="nil"/>
              <w:left w:val="single" w:sz="4" w:space="0" w:color="auto"/>
              <w:bottom w:val="nil"/>
              <w:right w:val="single" w:sz="4" w:space="0" w:color="auto"/>
            </w:tcBorders>
          </w:tcPr>
          <w:p w14:paraId="7B802A28"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7EDE3E8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(0.376)</w:t>
            </w:r>
          </w:p>
        </w:tc>
        <w:tc>
          <w:tcPr>
            <w:tcW w:w="1262" w:type="dxa"/>
            <w:tcBorders>
              <w:top w:val="nil"/>
              <w:left w:val="nil"/>
              <w:bottom w:val="nil"/>
              <w:right w:val="nil"/>
            </w:tcBorders>
          </w:tcPr>
          <w:p w14:paraId="2F12E1D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(0.349)</w:t>
            </w:r>
          </w:p>
        </w:tc>
        <w:tc>
          <w:tcPr>
            <w:tcW w:w="1262" w:type="dxa"/>
            <w:tcBorders>
              <w:top w:val="nil"/>
              <w:left w:val="nil"/>
              <w:bottom w:val="nil"/>
              <w:right w:val="nil"/>
            </w:tcBorders>
          </w:tcPr>
          <w:p w14:paraId="026FED79"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(0.201)</w:t>
            </w:r>
          </w:p>
        </w:tc>
        <w:tc>
          <w:tcPr>
            <w:tcW w:w="1262" w:type="dxa"/>
            <w:tcBorders>
              <w:top w:val="nil"/>
              <w:left w:val="nil"/>
              <w:bottom w:val="nil"/>
              <w:right w:val="single" w:sz="4" w:space="0" w:color="auto"/>
            </w:tcBorders>
          </w:tcPr>
          <w:p w14:paraId="1AF5FD0C"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(0.180)</w:t>
            </w:r>
          </w:p>
        </w:tc>
        <w:tc>
          <w:tcPr>
            <w:tcW w:w="1262" w:type="dxa"/>
            <w:tcBorders>
              <w:top w:val="nil"/>
              <w:left w:val="single" w:sz="4" w:space="0" w:color="auto"/>
              <w:bottom w:val="nil"/>
              <w:right w:val="nil"/>
            </w:tcBorders>
          </w:tcPr>
          <w:p w14:paraId="69F970C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(0.348)</w:t>
            </w:r>
          </w:p>
        </w:tc>
        <w:tc>
          <w:tcPr>
            <w:tcW w:w="1262" w:type="dxa"/>
            <w:tcBorders>
              <w:top w:val="nil"/>
              <w:left w:val="nil"/>
              <w:bottom w:val="nil"/>
              <w:right w:val="nil"/>
            </w:tcBorders>
          </w:tcPr>
          <w:p w14:paraId="216874B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(0.319)</w:t>
            </w:r>
          </w:p>
        </w:tc>
        <w:tc>
          <w:tcPr>
            <w:tcW w:w="1262" w:type="dxa"/>
            <w:tcBorders>
              <w:top w:val="nil"/>
              <w:left w:val="nil"/>
              <w:bottom w:val="nil"/>
              <w:right w:val="nil"/>
            </w:tcBorders>
          </w:tcPr>
          <w:p w14:paraId="3F522B9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(0.185)</w:t>
            </w:r>
          </w:p>
        </w:tc>
        <w:tc>
          <w:tcPr>
            <w:tcW w:w="1262" w:type="dxa"/>
            <w:tcBorders>
              <w:top w:val="nil"/>
              <w:left w:val="nil"/>
              <w:bottom w:val="nil"/>
              <w:right w:val="nil"/>
            </w:tcBorders>
          </w:tcPr>
          <w:p w14:paraId="4E5FA9B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(0.144)</w:t>
            </w:r>
          </w:p>
        </w:tc>
        <w:tc>
          <w:tcPr>
            <w:tcW w:w="1262" w:type="dxa"/>
            <w:tcBorders>
              <w:top w:val="nil"/>
              <w:left w:val="nil"/>
              <w:bottom w:val="nil"/>
              <w:right w:val="nil"/>
            </w:tcBorders>
          </w:tcPr>
          <w:p w14:paraId="46FE5AC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(0.146)</w:t>
            </w:r>
          </w:p>
        </w:tc>
        <w:tc>
          <w:tcPr>
            <w:tcW w:w="1262" w:type="dxa"/>
            <w:tcBorders>
              <w:top w:val="nil"/>
              <w:left w:val="nil"/>
              <w:bottom w:val="nil"/>
              <w:right w:val="single" w:sz="4" w:space="0" w:color="auto"/>
            </w:tcBorders>
          </w:tcPr>
          <w:p w14:paraId="26ED257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(0.112)</w:t>
            </w:r>
          </w:p>
        </w:tc>
      </w:tr>
      <w:tr w:rsidR="00863972" w:rsidRPr="001E2539" w14:paraId="5B7CC4B5" w14:textId="77777777" w:rsidTr="00F26EF7">
        <w:trPr>
          <w:trHeight w:val="201"/>
          <w:jc w:val="center"/>
        </w:trPr>
        <w:tc>
          <w:tcPr>
            <w:tcW w:w="1869" w:type="dxa"/>
            <w:tcBorders>
              <w:top w:val="nil"/>
              <w:left w:val="single" w:sz="4" w:space="0" w:color="auto"/>
              <w:bottom w:val="nil"/>
              <w:right w:val="single" w:sz="4" w:space="0" w:color="auto"/>
            </w:tcBorders>
          </w:tcPr>
          <w:p w14:paraId="621FDA3A"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3826BC">
              <w:rPr>
                <w:rFonts w:ascii="Times number of dealsew Roman" w:hAnsi="Times number of dealsew Roman"/>
                <w:sz w:val="18"/>
                <w:szCs w:val="18"/>
                <w:lang w:val="en-US"/>
              </w:rPr>
              <w:t>Inverse Mills ratio</w:t>
            </w:r>
          </w:p>
        </w:tc>
        <w:tc>
          <w:tcPr>
            <w:tcW w:w="1262" w:type="dxa"/>
            <w:tcBorders>
              <w:top w:val="nil"/>
              <w:left w:val="single" w:sz="4" w:space="0" w:color="auto"/>
              <w:bottom w:val="nil"/>
              <w:right w:val="nil"/>
            </w:tcBorders>
          </w:tcPr>
          <w:p w14:paraId="7B03C90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0.010</w:t>
            </w:r>
          </w:p>
        </w:tc>
        <w:tc>
          <w:tcPr>
            <w:tcW w:w="1262" w:type="dxa"/>
            <w:tcBorders>
              <w:top w:val="nil"/>
              <w:left w:val="nil"/>
              <w:bottom w:val="nil"/>
              <w:right w:val="nil"/>
            </w:tcBorders>
          </w:tcPr>
          <w:p w14:paraId="5B44B35D"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0.014</w:t>
            </w:r>
          </w:p>
        </w:tc>
        <w:tc>
          <w:tcPr>
            <w:tcW w:w="1262" w:type="dxa"/>
            <w:tcBorders>
              <w:top w:val="nil"/>
              <w:left w:val="nil"/>
              <w:bottom w:val="nil"/>
              <w:right w:val="nil"/>
            </w:tcBorders>
          </w:tcPr>
          <w:p w14:paraId="75A1E71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-0.028*</w:t>
            </w:r>
          </w:p>
        </w:tc>
        <w:tc>
          <w:tcPr>
            <w:tcW w:w="1262" w:type="dxa"/>
            <w:tcBorders>
              <w:top w:val="nil"/>
              <w:left w:val="nil"/>
              <w:bottom w:val="nil"/>
              <w:right w:val="single" w:sz="4" w:space="0" w:color="auto"/>
            </w:tcBorders>
          </w:tcPr>
          <w:p w14:paraId="5F2BB4F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-0.023</w:t>
            </w:r>
          </w:p>
        </w:tc>
        <w:tc>
          <w:tcPr>
            <w:tcW w:w="1262" w:type="dxa"/>
            <w:tcBorders>
              <w:top w:val="nil"/>
              <w:left w:val="single" w:sz="4" w:space="0" w:color="auto"/>
              <w:bottom w:val="nil"/>
              <w:right w:val="nil"/>
            </w:tcBorders>
          </w:tcPr>
          <w:p w14:paraId="2ACB91D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5EA70B4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496937C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648EA17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4ED544F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66C2D54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863972" w:rsidRPr="001E2539" w14:paraId="2C664839" w14:textId="77777777" w:rsidTr="00F26EF7">
        <w:trPr>
          <w:trHeight w:val="201"/>
          <w:jc w:val="center"/>
        </w:trPr>
        <w:tc>
          <w:tcPr>
            <w:tcW w:w="1869" w:type="dxa"/>
            <w:tcBorders>
              <w:top w:val="nil"/>
              <w:left w:val="single" w:sz="4" w:space="0" w:color="auto"/>
              <w:bottom w:val="nil"/>
              <w:right w:val="single" w:sz="4" w:space="0" w:color="auto"/>
            </w:tcBorders>
          </w:tcPr>
          <w:p w14:paraId="5C932B45"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14EFD5E7"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(0.348)</w:t>
            </w:r>
          </w:p>
        </w:tc>
        <w:tc>
          <w:tcPr>
            <w:tcW w:w="1262" w:type="dxa"/>
            <w:tcBorders>
              <w:top w:val="nil"/>
              <w:left w:val="nil"/>
              <w:bottom w:val="nil"/>
              <w:right w:val="nil"/>
            </w:tcBorders>
          </w:tcPr>
          <w:p w14:paraId="4FEDBE9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(0.179)</w:t>
            </w:r>
          </w:p>
        </w:tc>
        <w:tc>
          <w:tcPr>
            <w:tcW w:w="1262" w:type="dxa"/>
            <w:tcBorders>
              <w:top w:val="nil"/>
              <w:left w:val="nil"/>
              <w:bottom w:val="nil"/>
              <w:right w:val="nil"/>
            </w:tcBorders>
          </w:tcPr>
          <w:p w14:paraId="6EB6294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(0.051)</w:t>
            </w:r>
          </w:p>
        </w:tc>
        <w:tc>
          <w:tcPr>
            <w:tcW w:w="1262" w:type="dxa"/>
            <w:tcBorders>
              <w:top w:val="nil"/>
              <w:left w:val="nil"/>
              <w:bottom w:val="nil"/>
              <w:right w:val="single" w:sz="4" w:space="0" w:color="auto"/>
            </w:tcBorders>
          </w:tcPr>
          <w:p w14:paraId="5D5A9B5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(0.124)</w:t>
            </w:r>
          </w:p>
        </w:tc>
        <w:tc>
          <w:tcPr>
            <w:tcW w:w="1262" w:type="dxa"/>
            <w:tcBorders>
              <w:top w:val="nil"/>
              <w:left w:val="single" w:sz="4" w:space="0" w:color="auto"/>
              <w:bottom w:val="nil"/>
              <w:right w:val="nil"/>
            </w:tcBorders>
          </w:tcPr>
          <w:p w14:paraId="7806B09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33B2B74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6A2EE26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23B09D0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4984E8F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0AE91F6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863972" w:rsidRPr="001E2539" w14:paraId="42BB7419" w14:textId="77777777" w:rsidTr="00F26EF7">
        <w:trPr>
          <w:trHeight w:val="217"/>
          <w:jc w:val="center"/>
        </w:trPr>
        <w:tc>
          <w:tcPr>
            <w:tcW w:w="1869" w:type="dxa"/>
            <w:tcBorders>
              <w:top w:val="nil"/>
              <w:left w:val="single" w:sz="4" w:space="0" w:color="auto"/>
              <w:bottom w:val="nil"/>
              <w:right w:val="single" w:sz="4" w:space="0" w:color="auto"/>
            </w:tcBorders>
          </w:tcPr>
          <w:p w14:paraId="6AED8713" w14:textId="77777777" w:rsidR="00863972" w:rsidRPr="001E2539" w:rsidRDefault="00F45FD8"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Board net</w:t>
            </w:r>
            <w:r w:rsidR="00863972" w:rsidRPr="001E2539">
              <w:rPr>
                <w:rFonts w:ascii="Times number of dealsew Roman" w:hAnsi="Times number of dealsew Roman"/>
                <w:sz w:val="18"/>
                <w:szCs w:val="18"/>
                <w:lang w:val="en-US"/>
              </w:rPr>
              <w:t>work</w:t>
            </w:r>
          </w:p>
        </w:tc>
        <w:tc>
          <w:tcPr>
            <w:tcW w:w="1262" w:type="dxa"/>
            <w:tcBorders>
              <w:top w:val="nil"/>
              <w:left w:val="single" w:sz="4" w:space="0" w:color="auto"/>
              <w:bottom w:val="nil"/>
              <w:right w:val="nil"/>
            </w:tcBorders>
          </w:tcPr>
          <w:p w14:paraId="3563D1F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517B10D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79425B6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01B960F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3FC91EB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21AC6DE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c>
          <w:tcPr>
            <w:tcW w:w="1262" w:type="dxa"/>
            <w:tcBorders>
              <w:top w:val="nil"/>
              <w:left w:val="nil"/>
              <w:bottom w:val="nil"/>
              <w:right w:val="nil"/>
            </w:tcBorders>
          </w:tcPr>
          <w:p w14:paraId="6F005D4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7C0849E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6507472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-0.070</w:t>
            </w:r>
          </w:p>
        </w:tc>
        <w:tc>
          <w:tcPr>
            <w:tcW w:w="1262" w:type="dxa"/>
            <w:tcBorders>
              <w:top w:val="nil"/>
              <w:left w:val="nil"/>
              <w:bottom w:val="nil"/>
              <w:right w:val="single" w:sz="4" w:space="0" w:color="auto"/>
            </w:tcBorders>
          </w:tcPr>
          <w:p w14:paraId="6340A9B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-0.068</w:t>
            </w:r>
          </w:p>
        </w:tc>
      </w:tr>
      <w:tr w:rsidR="00863972" w:rsidRPr="001E2539" w14:paraId="3D28AE8A" w14:textId="77777777" w:rsidTr="00F26EF7">
        <w:trPr>
          <w:trHeight w:val="217"/>
          <w:jc w:val="center"/>
        </w:trPr>
        <w:tc>
          <w:tcPr>
            <w:tcW w:w="1869" w:type="dxa"/>
            <w:tcBorders>
              <w:top w:val="nil"/>
              <w:left w:val="single" w:sz="4" w:space="0" w:color="auto"/>
              <w:bottom w:val="nil"/>
              <w:right w:val="single" w:sz="4" w:space="0" w:color="auto"/>
            </w:tcBorders>
          </w:tcPr>
          <w:p w14:paraId="2C61B9C7"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3C20C0D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4F92BEC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4BAD23B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4C3F29D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2E36316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(0.774)</w:t>
            </w:r>
          </w:p>
        </w:tc>
        <w:tc>
          <w:tcPr>
            <w:tcW w:w="1262" w:type="dxa"/>
            <w:tcBorders>
              <w:top w:val="nil"/>
              <w:left w:val="nil"/>
              <w:bottom w:val="nil"/>
              <w:right w:val="nil"/>
            </w:tcBorders>
          </w:tcPr>
          <w:p w14:paraId="7012B4C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(0.707)</w:t>
            </w:r>
          </w:p>
        </w:tc>
        <w:tc>
          <w:tcPr>
            <w:tcW w:w="1262" w:type="dxa"/>
            <w:tcBorders>
              <w:top w:val="nil"/>
              <w:left w:val="nil"/>
              <w:bottom w:val="nil"/>
              <w:right w:val="nil"/>
            </w:tcBorders>
          </w:tcPr>
          <w:p w14:paraId="18AF21F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(0.525)</w:t>
            </w:r>
          </w:p>
        </w:tc>
        <w:tc>
          <w:tcPr>
            <w:tcW w:w="1262" w:type="dxa"/>
            <w:tcBorders>
              <w:top w:val="nil"/>
              <w:left w:val="nil"/>
              <w:bottom w:val="nil"/>
              <w:right w:val="nil"/>
            </w:tcBorders>
          </w:tcPr>
          <w:p w14:paraId="11B8017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(0.554)</w:t>
            </w:r>
          </w:p>
        </w:tc>
        <w:tc>
          <w:tcPr>
            <w:tcW w:w="1262" w:type="dxa"/>
            <w:tcBorders>
              <w:top w:val="nil"/>
              <w:left w:val="nil"/>
              <w:bottom w:val="nil"/>
              <w:right w:val="nil"/>
            </w:tcBorders>
          </w:tcPr>
          <w:p w14:paraId="5B1DE7A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(0.156)</w:t>
            </w:r>
          </w:p>
        </w:tc>
        <w:tc>
          <w:tcPr>
            <w:tcW w:w="1262" w:type="dxa"/>
            <w:tcBorders>
              <w:top w:val="nil"/>
              <w:left w:val="nil"/>
              <w:bottom w:val="nil"/>
              <w:right w:val="single" w:sz="4" w:space="0" w:color="auto"/>
            </w:tcBorders>
          </w:tcPr>
          <w:p w14:paraId="254E052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(0.168)</w:t>
            </w:r>
          </w:p>
        </w:tc>
      </w:tr>
      <w:tr w:rsidR="00863972" w:rsidRPr="001E2539" w14:paraId="63240B86" w14:textId="77777777" w:rsidTr="00F26EF7">
        <w:trPr>
          <w:trHeight w:val="217"/>
          <w:jc w:val="center"/>
        </w:trPr>
        <w:tc>
          <w:tcPr>
            <w:tcW w:w="1869" w:type="dxa"/>
            <w:tcBorders>
              <w:top w:val="nil"/>
              <w:left w:val="single" w:sz="4" w:space="0" w:color="auto"/>
              <w:bottom w:val="nil"/>
              <w:right w:val="single" w:sz="4" w:space="0" w:color="auto"/>
            </w:tcBorders>
          </w:tcPr>
          <w:p w14:paraId="5CBCCA42" w14:textId="77777777" w:rsidR="00863972" w:rsidRPr="001E2539" w:rsidRDefault="00F45FD8"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 xml:space="preserve">Board </w:t>
            </w:r>
            <w:r w:rsidR="00863972" w:rsidRPr="001E2539">
              <w:rPr>
                <w:rFonts w:ascii="Times number of dealsew Roman" w:hAnsi="Times number of dealsew Roman"/>
                <w:sz w:val="18"/>
                <w:szCs w:val="18"/>
                <w:lang w:val="en-US"/>
              </w:rPr>
              <w:t>inde</w:t>
            </w:r>
            <w:r>
              <w:rPr>
                <w:rFonts w:ascii="Times number of dealsew Roman" w:hAnsi="Times number of dealsew Roman"/>
                <w:sz w:val="18"/>
                <w:szCs w:val="18"/>
                <w:lang w:val="en-US"/>
              </w:rPr>
              <w:t>pendence</w:t>
            </w:r>
          </w:p>
        </w:tc>
        <w:tc>
          <w:tcPr>
            <w:tcW w:w="1262" w:type="dxa"/>
            <w:tcBorders>
              <w:top w:val="nil"/>
              <w:left w:val="single" w:sz="4" w:space="0" w:color="auto"/>
              <w:bottom w:val="nil"/>
              <w:right w:val="nil"/>
            </w:tcBorders>
          </w:tcPr>
          <w:p w14:paraId="51A835E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3D29607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7765DAB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19848E8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0D5B8D4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0.028</w:t>
            </w:r>
          </w:p>
        </w:tc>
        <w:tc>
          <w:tcPr>
            <w:tcW w:w="1262" w:type="dxa"/>
            <w:tcBorders>
              <w:top w:val="nil"/>
              <w:left w:val="nil"/>
              <w:bottom w:val="nil"/>
              <w:right w:val="nil"/>
            </w:tcBorders>
          </w:tcPr>
          <w:p w14:paraId="0C46DEC4"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0.029</w:t>
            </w:r>
          </w:p>
        </w:tc>
        <w:tc>
          <w:tcPr>
            <w:tcW w:w="1262" w:type="dxa"/>
            <w:tcBorders>
              <w:top w:val="nil"/>
              <w:left w:val="nil"/>
              <w:bottom w:val="nil"/>
              <w:right w:val="nil"/>
            </w:tcBorders>
          </w:tcPr>
          <w:p w14:paraId="15DCCB1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-0.020</w:t>
            </w:r>
          </w:p>
        </w:tc>
        <w:tc>
          <w:tcPr>
            <w:tcW w:w="1262" w:type="dxa"/>
            <w:tcBorders>
              <w:top w:val="nil"/>
              <w:left w:val="nil"/>
              <w:bottom w:val="nil"/>
              <w:right w:val="nil"/>
            </w:tcBorders>
          </w:tcPr>
          <w:p w14:paraId="5268DD1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-0.018</w:t>
            </w:r>
          </w:p>
        </w:tc>
        <w:tc>
          <w:tcPr>
            <w:tcW w:w="1262" w:type="dxa"/>
            <w:tcBorders>
              <w:top w:val="nil"/>
              <w:left w:val="nil"/>
              <w:bottom w:val="nil"/>
              <w:right w:val="nil"/>
            </w:tcBorders>
          </w:tcPr>
          <w:p w14:paraId="1BF5C49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0.230</w:t>
            </w:r>
          </w:p>
        </w:tc>
        <w:tc>
          <w:tcPr>
            <w:tcW w:w="1262" w:type="dxa"/>
            <w:tcBorders>
              <w:top w:val="nil"/>
              <w:left w:val="nil"/>
              <w:bottom w:val="nil"/>
              <w:right w:val="single" w:sz="4" w:space="0" w:color="auto"/>
            </w:tcBorders>
          </w:tcPr>
          <w:p w14:paraId="3E83D8E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0.258</w:t>
            </w:r>
          </w:p>
        </w:tc>
      </w:tr>
      <w:tr w:rsidR="00863972" w:rsidRPr="001E2539" w14:paraId="7E22AAED" w14:textId="77777777" w:rsidTr="00F26EF7">
        <w:trPr>
          <w:trHeight w:val="217"/>
          <w:jc w:val="center"/>
        </w:trPr>
        <w:tc>
          <w:tcPr>
            <w:tcW w:w="1869" w:type="dxa"/>
            <w:tcBorders>
              <w:top w:val="nil"/>
              <w:left w:val="single" w:sz="4" w:space="0" w:color="auto"/>
              <w:bottom w:val="nil"/>
              <w:right w:val="single" w:sz="4" w:space="0" w:color="auto"/>
            </w:tcBorders>
          </w:tcPr>
          <w:p w14:paraId="78DB0112"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04C5173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181930D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19736BF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7C02B87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0F6C0BE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(0.116)</w:t>
            </w:r>
          </w:p>
        </w:tc>
        <w:tc>
          <w:tcPr>
            <w:tcW w:w="1262" w:type="dxa"/>
            <w:tcBorders>
              <w:top w:val="nil"/>
              <w:left w:val="nil"/>
              <w:bottom w:val="nil"/>
              <w:right w:val="nil"/>
            </w:tcBorders>
          </w:tcPr>
          <w:p w14:paraId="3F1209E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(0.106)</w:t>
            </w:r>
          </w:p>
        </w:tc>
        <w:tc>
          <w:tcPr>
            <w:tcW w:w="1262" w:type="dxa"/>
            <w:tcBorders>
              <w:top w:val="nil"/>
              <w:left w:val="nil"/>
              <w:bottom w:val="nil"/>
              <w:right w:val="nil"/>
            </w:tcBorders>
          </w:tcPr>
          <w:p w14:paraId="3213442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(0.448)</w:t>
            </w:r>
          </w:p>
        </w:tc>
        <w:tc>
          <w:tcPr>
            <w:tcW w:w="1262" w:type="dxa"/>
            <w:tcBorders>
              <w:top w:val="nil"/>
              <w:left w:val="nil"/>
              <w:bottom w:val="nil"/>
              <w:right w:val="nil"/>
            </w:tcBorders>
          </w:tcPr>
          <w:p w14:paraId="282A6675"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(0.502)</w:t>
            </w:r>
          </w:p>
        </w:tc>
        <w:tc>
          <w:tcPr>
            <w:tcW w:w="1262" w:type="dxa"/>
            <w:tcBorders>
              <w:top w:val="nil"/>
              <w:left w:val="nil"/>
              <w:bottom w:val="nil"/>
              <w:right w:val="nil"/>
            </w:tcBorders>
          </w:tcPr>
          <w:p w14:paraId="7DA96B9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(0.318)</w:t>
            </w:r>
          </w:p>
        </w:tc>
        <w:tc>
          <w:tcPr>
            <w:tcW w:w="1262" w:type="dxa"/>
            <w:tcBorders>
              <w:top w:val="nil"/>
              <w:left w:val="nil"/>
              <w:bottom w:val="nil"/>
              <w:right w:val="single" w:sz="4" w:space="0" w:color="auto"/>
            </w:tcBorders>
          </w:tcPr>
          <w:p w14:paraId="679299C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(0.265)</w:t>
            </w:r>
          </w:p>
        </w:tc>
      </w:tr>
      <w:tr w:rsidR="00863972" w:rsidRPr="001E2539" w14:paraId="22B4377A" w14:textId="77777777" w:rsidTr="00F26EF7">
        <w:trPr>
          <w:trHeight w:val="201"/>
          <w:jc w:val="center"/>
        </w:trPr>
        <w:tc>
          <w:tcPr>
            <w:tcW w:w="1869" w:type="dxa"/>
            <w:tcBorders>
              <w:top w:val="nil"/>
              <w:left w:val="single" w:sz="4" w:space="0" w:color="auto"/>
              <w:bottom w:val="nil"/>
              <w:right w:val="single" w:sz="4" w:space="0" w:color="auto"/>
            </w:tcBorders>
          </w:tcPr>
          <w:p w14:paraId="1304506B" w14:textId="77777777" w:rsidR="00863972" w:rsidRPr="001E2539" w:rsidRDefault="00F45FD8"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Board diversity</w:t>
            </w:r>
          </w:p>
        </w:tc>
        <w:tc>
          <w:tcPr>
            <w:tcW w:w="1262" w:type="dxa"/>
            <w:tcBorders>
              <w:top w:val="nil"/>
              <w:left w:val="single" w:sz="4" w:space="0" w:color="auto"/>
              <w:bottom w:val="nil"/>
              <w:right w:val="nil"/>
            </w:tcBorders>
          </w:tcPr>
          <w:p w14:paraId="278DD85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07B12F51"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3370E243"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0CA4E1C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2C768D6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-0.003</w:t>
            </w:r>
          </w:p>
        </w:tc>
        <w:tc>
          <w:tcPr>
            <w:tcW w:w="1262" w:type="dxa"/>
            <w:tcBorders>
              <w:top w:val="nil"/>
              <w:left w:val="nil"/>
              <w:bottom w:val="nil"/>
              <w:right w:val="nil"/>
            </w:tcBorders>
          </w:tcPr>
          <w:p w14:paraId="5B1B506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-0.004</w:t>
            </w:r>
          </w:p>
        </w:tc>
        <w:tc>
          <w:tcPr>
            <w:tcW w:w="1262" w:type="dxa"/>
            <w:tcBorders>
              <w:top w:val="nil"/>
              <w:left w:val="nil"/>
              <w:bottom w:val="nil"/>
              <w:right w:val="nil"/>
            </w:tcBorders>
          </w:tcPr>
          <w:p w14:paraId="41E965A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0.058</w:t>
            </w:r>
          </w:p>
        </w:tc>
        <w:tc>
          <w:tcPr>
            <w:tcW w:w="1262" w:type="dxa"/>
            <w:tcBorders>
              <w:top w:val="nil"/>
              <w:left w:val="nil"/>
              <w:bottom w:val="nil"/>
              <w:right w:val="nil"/>
            </w:tcBorders>
          </w:tcPr>
          <w:p w14:paraId="31ED7B6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0.058</w:t>
            </w:r>
          </w:p>
        </w:tc>
        <w:tc>
          <w:tcPr>
            <w:tcW w:w="1262" w:type="dxa"/>
            <w:tcBorders>
              <w:top w:val="nil"/>
              <w:left w:val="nil"/>
              <w:bottom w:val="nil"/>
              <w:right w:val="nil"/>
            </w:tcBorders>
          </w:tcPr>
          <w:p w14:paraId="7EA4000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0.029</w:t>
            </w:r>
          </w:p>
        </w:tc>
        <w:tc>
          <w:tcPr>
            <w:tcW w:w="1262" w:type="dxa"/>
            <w:tcBorders>
              <w:top w:val="nil"/>
              <w:left w:val="nil"/>
              <w:bottom w:val="nil"/>
              <w:right w:val="single" w:sz="4" w:space="0" w:color="auto"/>
            </w:tcBorders>
          </w:tcPr>
          <w:p w14:paraId="74A2C03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0.001</w:t>
            </w:r>
          </w:p>
        </w:tc>
      </w:tr>
      <w:tr w:rsidR="00863972" w:rsidRPr="001E2539" w14:paraId="1A2A6CA1" w14:textId="77777777" w:rsidTr="00F26EF7">
        <w:trPr>
          <w:trHeight w:val="217"/>
          <w:jc w:val="center"/>
        </w:trPr>
        <w:tc>
          <w:tcPr>
            <w:tcW w:w="1869" w:type="dxa"/>
            <w:tcBorders>
              <w:top w:val="nil"/>
              <w:left w:val="single" w:sz="4" w:space="0" w:color="auto"/>
              <w:bottom w:val="nil"/>
              <w:right w:val="single" w:sz="4" w:space="0" w:color="auto"/>
            </w:tcBorders>
          </w:tcPr>
          <w:p w14:paraId="76C0F9CA"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643BBC9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62BF7AD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nil"/>
            </w:tcBorders>
          </w:tcPr>
          <w:p w14:paraId="66D7B56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nil"/>
              <w:bottom w:val="nil"/>
              <w:right w:val="single" w:sz="4" w:space="0" w:color="auto"/>
            </w:tcBorders>
          </w:tcPr>
          <w:p w14:paraId="7C5859C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262" w:type="dxa"/>
            <w:tcBorders>
              <w:top w:val="nil"/>
              <w:left w:val="single" w:sz="4" w:space="0" w:color="auto"/>
              <w:bottom w:val="nil"/>
              <w:right w:val="nil"/>
            </w:tcBorders>
          </w:tcPr>
          <w:p w14:paraId="6479548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(0.905)</w:t>
            </w:r>
          </w:p>
        </w:tc>
        <w:tc>
          <w:tcPr>
            <w:tcW w:w="1262" w:type="dxa"/>
            <w:tcBorders>
              <w:top w:val="nil"/>
              <w:left w:val="nil"/>
              <w:bottom w:val="nil"/>
              <w:right w:val="nil"/>
            </w:tcBorders>
          </w:tcPr>
          <w:p w14:paraId="1DAC971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(0.871)</w:t>
            </w:r>
          </w:p>
        </w:tc>
        <w:tc>
          <w:tcPr>
            <w:tcW w:w="1262" w:type="dxa"/>
            <w:tcBorders>
              <w:top w:val="nil"/>
              <w:left w:val="nil"/>
              <w:bottom w:val="nil"/>
              <w:right w:val="nil"/>
            </w:tcBorders>
          </w:tcPr>
          <w:p w14:paraId="012CEAE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(0.133)</w:t>
            </w:r>
          </w:p>
        </w:tc>
        <w:tc>
          <w:tcPr>
            <w:tcW w:w="1262" w:type="dxa"/>
            <w:tcBorders>
              <w:top w:val="nil"/>
              <w:left w:val="nil"/>
              <w:bottom w:val="nil"/>
              <w:right w:val="nil"/>
            </w:tcBorders>
          </w:tcPr>
          <w:p w14:paraId="333B82F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(0.134)</w:t>
            </w:r>
          </w:p>
        </w:tc>
        <w:tc>
          <w:tcPr>
            <w:tcW w:w="1262" w:type="dxa"/>
            <w:tcBorders>
              <w:top w:val="nil"/>
              <w:left w:val="nil"/>
              <w:bottom w:val="nil"/>
              <w:right w:val="nil"/>
            </w:tcBorders>
          </w:tcPr>
          <w:p w14:paraId="0D1B4327"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(0.937)</w:t>
            </w:r>
          </w:p>
        </w:tc>
        <w:tc>
          <w:tcPr>
            <w:tcW w:w="1262" w:type="dxa"/>
            <w:tcBorders>
              <w:top w:val="nil"/>
              <w:left w:val="nil"/>
              <w:bottom w:val="nil"/>
              <w:right w:val="single" w:sz="4" w:space="0" w:color="auto"/>
            </w:tcBorders>
          </w:tcPr>
          <w:p w14:paraId="69EBE7D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(0.998)</w:t>
            </w:r>
          </w:p>
        </w:tc>
      </w:tr>
      <w:tr w:rsidR="00863972" w:rsidRPr="001E2539" w14:paraId="56C7C5D9" w14:textId="77777777" w:rsidTr="00F26EF7">
        <w:trPr>
          <w:trHeight w:val="217"/>
          <w:jc w:val="center"/>
        </w:trPr>
        <w:tc>
          <w:tcPr>
            <w:tcW w:w="1869" w:type="dxa"/>
            <w:tcBorders>
              <w:top w:val="nil"/>
              <w:left w:val="single" w:sz="4" w:space="0" w:color="auto"/>
              <w:bottom w:val="nil"/>
              <w:right w:val="single" w:sz="4" w:space="0" w:color="auto"/>
            </w:tcBorders>
          </w:tcPr>
          <w:p w14:paraId="689610C9" w14:textId="77777777" w:rsidR="00863972" w:rsidRPr="00F64AF8"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Firm-fixed effect</w:t>
            </w:r>
          </w:p>
        </w:tc>
        <w:tc>
          <w:tcPr>
            <w:tcW w:w="1262" w:type="dxa"/>
            <w:tcBorders>
              <w:top w:val="nil"/>
              <w:left w:val="single" w:sz="4" w:space="0" w:color="auto"/>
              <w:bottom w:val="nil"/>
              <w:right w:val="nil"/>
            </w:tcBorders>
          </w:tcPr>
          <w:p w14:paraId="600EE6FA"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36BFFD9B"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7E70F5A7"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4E8CF969"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single" w:sz="4" w:space="0" w:color="auto"/>
              <w:bottom w:val="nil"/>
              <w:right w:val="nil"/>
            </w:tcBorders>
          </w:tcPr>
          <w:p w14:paraId="114900CC"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38B048CF"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5DE5F79A"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5A58B6F2"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186F4040"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single" w:sz="4" w:space="0" w:color="auto"/>
            </w:tcBorders>
          </w:tcPr>
          <w:p w14:paraId="7F00A506"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863972" w:rsidRPr="001E2539" w14:paraId="29F25B88" w14:textId="77777777" w:rsidTr="00F26EF7">
        <w:trPr>
          <w:trHeight w:val="217"/>
          <w:jc w:val="center"/>
        </w:trPr>
        <w:tc>
          <w:tcPr>
            <w:tcW w:w="1869" w:type="dxa"/>
            <w:tcBorders>
              <w:top w:val="nil"/>
              <w:left w:val="single" w:sz="4" w:space="0" w:color="auto"/>
              <w:bottom w:val="nil"/>
              <w:right w:val="single" w:sz="4" w:space="0" w:color="auto"/>
            </w:tcBorders>
          </w:tcPr>
          <w:p w14:paraId="48FDFA9C" w14:textId="77777777" w:rsidR="00863972" w:rsidRPr="00F64AF8"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Industry-fixed effect</w:t>
            </w:r>
          </w:p>
        </w:tc>
        <w:tc>
          <w:tcPr>
            <w:tcW w:w="1262" w:type="dxa"/>
            <w:tcBorders>
              <w:top w:val="nil"/>
              <w:left w:val="single" w:sz="4" w:space="0" w:color="auto"/>
              <w:bottom w:val="nil"/>
              <w:right w:val="nil"/>
            </w:tcBorders>
          </w:tcPr>
          <w:p w14:paraId="52841846"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30A41AF5"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22AB0791"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164E01FF"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single" w:sz="4" w:space="0" w:color="auto"/>
              <w:bottom w:val="nil"/>
              <w:right w:val="nil"/>
            </w:tcBorders>
          </w:tcPr>
          <w:p w14:paraId="49AF4F94"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658CC697"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64AB8949"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23BEAE15"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65291911"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single" w:sz="4" w:space="0" w:color="auto"/>
            </w:tcBorders>
          </w:tcPr>
          <w:p w14:paraId="74B39F47"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863972" w:rsidRPr="001E2539" w14:paraId="18F922D4" w14:textId="77777777" w:rsidTr="00F26EF7">
        <w:trPr>
          <w:trHeight w:val="217"/>
          <w:jc w:val="center"/>
        </w:trPr>
        <w:tc>
          <w:tcPr>
            <w:tcW w:w="1869" w:type="dxa"/>
            <w:tcBorders>
              <w:top w:val="nil"/>
              <w:left w:val="single" w:sz="4" w:space="0" w:color="auto"/>
              <w:bottom w:val="nil"/>
              <w:right w:val="single" w:sz="4" w:space="0" w:color="auto"/>
            </w:tcBorders>
          </w:tcPr>
          <w:p w14:paraId="51AE4A3F" w14:textId="77777777" w:rsidR="00863972" w:rsidRPr="00F64AF8"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Year-fixed effect</w:t>
            </w:r>
          </w:p>
        </w:tc>
        <w:tc>
          <w:tcPr>
            <w:tcW w:w="1262" w:type="dxa"/>
            <w:tcBorders>
              <w:top w:val="nil"/>
              <w:left w:val="single" w:sz="4" w:space="0" w:color="auto"/>
              <w:bottom w:val="nil"/>
              <w:right w:val="nil"/>
            </w:tcBorders>
          </w:tcPr>
          <w:p w14:paraId="2663248F"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447E5B57"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3E82E6D5"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3EDE4522"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single" w:sz="4" w:space="0" w:color="auto"/>
              <w:bottom w:val="nil"/>
              <w:right w:val="nil"/>
            </w:tcBorders>
          </w:tcPr>
          <w:p w14:paraId="700EF554"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08E67867"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0CA5B5A7"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4C367DEA"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nil"/>
            </w:tcBorders>
          </w:tcPr>
          <w:p w14:paraId="61896754"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262" w:type="dxa"/>
            <w:tcBorders>
              <w:top w:val="nil"/>
              <w:left w:val="nil"/>
              <w:bottom w:val="nil"/>
              <w:right w:val="single" w:sz="4" w:space="0" w:color="auto"/>
            </w:tcBorders>
          </w:tcPr>
          <w:p w14:paraId="6F4DDBE0" w14:textId="77777777" w:rsidR="00863972" w:rsidRPr="003A5CD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863972" w:rsidRPr="001E2539" w14:paraId="795DE010" w14:textId="77777777" w:rsidTr="00F26EF7">
        <w:trPr>
          <w:trHeight w:val="217"/>
          <w:jc w:val="center"/>
        </w:trPr>
        <w:tc>
          <w:tcPr>
            <w:tcW w:w="1869" w:type="dxa"/>
            <w:tcBorders>
              <w:top w:val="nil"/>
              <w:left w:val="single" w:sz="4" w:space="0" w:color="auto"/>
              <w:bottom w:val="nil"/>
              <w:right w:val="single" w:sz="4" w:space="0" w:color="auto"/>
            </w:tcBorders>
          </w:tcPr>
          <w:p w14:paraId="28B9DBA2"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Constant</w:t>
            </w:r>
          </w:p>
        </w:tc>
        <w:tc>
          <w:tcPr>
            <w:tcW w:w="1262" w:type="dxa"/>
            <w:tcBorders>
              <w:top w:val="nil"/>
              <w:left w:val="single" w:sz="4" w:space="0" w:color="auto"/>
              <w:bottom w:val="nil"/>
              <w:right w:val="nil"/>
            </w:tcBorders>
          </w:tcPr>
          <w:p w14:paraId="7D2BADAA"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0.012</w:t>
            </w:r>
          </w:p>
        </w:tc>
        <w:tc>
          <w:tcPr>
            <w:tcW w:w="1262" w:type="dxa"/>
            <w:tcBorders>
              <w:top w:val="nil"/>
              <w:left w:val="nil"/>
              <w:bottom w:val="nil"/>
              <w:right w:val="nil"/>
            </w:tcBorders>
          </w:tcPr>
          <w:p w14:paraId="0FB24E7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-0.020</w:t>
            </w:r>
          </w:p>
        </w:tc>
        <w:tc>
          <w:tcPr>
            <w:tcW w:w="1262" w:type="dxa"/>
            <w:tcBorders>
              <w:top w:val="nil"/>
              <w:left w:val="nil"/>
              <w:bottom w:val="nil"/>
              <w:right w:val="nil"/>
            </w:tcBorders>
          </w:tcPr>
          <w:p w14:paraId="467900E0"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-0.161</w:t>
            </w:r>
          </w:p>
        </w:tc>
        <w:tc>
          <w:tcPr>
            <w:tcW w:w="1262" w:type="dxa"/>
            <w:tcBorders>
              <w:top w:val="nil"/>
              <w:left w:val="nil"/>
              <w:bottom w:val="nil"/>
              <w:right w:val="single" w:sz="4" w:space="0" w:color="auto"/>
            </w:tcBorders>
          </w:tcPr>
          <w:p w14:paraId="2B235C7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-0.189</w:t>
            </w:r>
          </w:p>
        </w:tc>
        <w:tc>
          <w:tcPr>
            <w:tcW w:w="1262" w:type="dxa"/>
            <w:tcBorders>
              <w:top w:val="nil"/>
              <w:left w:val="single" w:sz="4" w:space="0" w:color="auto"/>
              <w:bottom w:val="nil"/>
              <w:right w:val="nil"/>
            </w:tcBorders>
          </w:tcPr>
          <w:p w14:paraId="069EA82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0.067</w:t>
            </w:r>
          </w:p>
        </w:tc>
        <w:tc>
          <w:tcPr>
            <w:tcW w:w="1262" w:type="dxa"/>
            <w:tcBorders>
              <w:top w:val="nil"/>
              <w:left w:val="nil"/>
              <w:bottom w:val="nil"/>
              <w:right w:val="nil"/>
            </w:tcBorders>
          </w:tcPr>
          <w:p w14:paraId="0FA4D99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0.066</w:t>
            </w:r>
          </w:p>
        </w:tc>
        <w:tc>
          <w:tcPr>
            <w:tcW w:w="1262" w:type="dxa"/>
            <w:tcBorders>
              <w:top w:val="nil"/>
              <w:left w:val="nil"/>
              <w:bottom w:val="nil"/>
              <w:right w:val="nil"/>
            </w:tcBorders>
          </w:tcPr>
          <w:p w14:paraId="423C93B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0.639***</w:t>
            </w:r>
          </w:p>
        </w:tc>
        <w:tc>
          <w:tcPr>
            <w:tcW w:w="1262" w:type="dxa"/>
            <w:tcBorders>
              <w:top w:val="nil"/>
              <w:left w:val="nil"/>
              <w:bottom w:val="nil"/>
              <w:right w:val="nil"/>
            </w:tcBorders>
          </w:tcPr>
          <w:p w14:paraId="28FC3BE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0.634***</w:t>
            </w:r>
          </w:p>
        </w:tc>
        <w:tc>
          <w:tcPr>
            <w:tcW w:w="1262" w:type="dxa"/>
            <w:tcBorders>
              <w:top w:val="nil"/>
              <w:left w:val="nil"/>
              <w:bottom w:val="nil"/>
              <w:right w:val="nil"/>
            </w:tcBorders>
          </w:tcPr>
          <w:p w14:paraId="6F931E5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7.359***</w:t>
            </w:r>
          </w:p>
        </w:tc>
        <w:tc>
          <w:tcPr>
            <w:tcW w:w="1262" w:type="dxa"/>
            <w:tcBorders>
              <w:top w:val="nil"/>
              <w:left w:val="nil"/>
              <w:bottom w:val="nil"/>
              <w:right w:val="single" w:sz="4" w:space="0" w:color="auto"/>
            </w:tcBorders>
          </w:tcPr>
          <w:p w14:paraId="7A00522F"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7.194***</w:t>
            </w:r>
          </w:p>
        </w:tc>
      </w:tr>
      <w:tr w:rsidR="00863972" w:rsidRPr="001E2539" w14:paraId="078FBDA7" w14:textId="77777777" w:rsidTr="00F26EF7">
        <w:trPr>
          <w:trHeight w:val="217"/>
          <w:jc w:val="center"/>
        </w:trPr>
        <w:tc>
          <w:tcPr>
            <w:tcW w:w="1869" w:type="dxa"/>
            <w:tcBorders>
              <w:top w:val="nil"/>
              <w:left w:val="single" w:sz="4" w:space="0" w:color="auto"/>
              <w:bottom w:val="single" w:sz="4" w:space="0" w:color="auto"/>
              <w:right w:val="single" w:sz="4" w:space="0" w:color="auto"/>
            </w:tcBorders>
          </w:tcPr>
          <w:p w14:paraId="2169C3EB"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262" w:type="dxa"/>
            <w:tcBorders>
              <w:top w:val="nil"/>
              <w:left w:val="single" w:sz="4" w:space="0" w:color="auto"/>
              <w:bottom w:val="single" w:sz="4" w:space="0" w:color="auto"/>
              <w:right w:val="nil"/>
            </w:tcBorders>
          </w:tcPr>
          <w:p w14:paraId="718DDCD1"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(0.869)</w:t>
            </w:r>
          </w:p>
        </w:tc>
        <w:tc>
          <w:tcPr>
            <w:tcW w:w="1262" w:type="dxa"/>
            <w:tcBorders>
              <w:top w:val="nil"/>
              <w:left w:val="nil"/>
              <w:bottom w:val="single" w:sz="4" w:space="0" w:color="auto"/>
              <w:right w:val="nil"/>
            </w:tcBorders>
          </w:tcPr>
          <w:p w14:paraId="6A5D44F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(0.786)</w:t>
            </w:r>
          </w:p>
        </w:tc>
        <w:tc>
          <w:tcPr>
            <w:tcW w:w="1262" w:type="dxa"/>
            <w:tcBorders>
              <w:top w:val="nil"/>
              <w:left w:val="nil"/>
              <w:bottom w:val="single" w:sz="4" w:space="0" w:color="auto"/>
              <w:right w:val="nil"/>
            </w:tcBorders>
          </w:tcPr>
          <w:p w14:paraId="172ADE0B"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(0.318)</w:t>
            </w:r>
          </w:p>
        </w:tc>
        <w:tc>
          <w:tcPr>
            <w:tcW w:w="1262" w:type="dxa"/>
            <w:tcBorders>
              <w:top w:val="nil"/>
              <w:left w:val="nil"/>
              <w:bottom w:val="single" w:sz="4" w:space="0" w:color="auto"/>
              <w:right w:val="single" w:sz="4" w:space="0" w:color="auto"/>
            </w:tcBorders>
          </w:tcPr>
          <w:p w14:paraId="62951593"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(0.251)</w:t>
            </w:r>
          </w:p>
        </w:tc>
        <w:tc>
          <w:tcPr>
            <w:tcW w:w="1262" w:type="dxa"/>
            <w:tcBorders>
              <w:top w:val="nil"/>
              <w:left w:val="single" w:sz="4" w:space="0" w:color="auto"/>
              <w:bottom w:val="single" w:sz="4" w:space="0" w:color="auto"/>
              <w:right w:val="nil"/>
            </w:tcBorders>
          </w:tcPr>
          <w:p w14:paraId="0C69907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(0.413)</w:t>
            </w:r>
          </w:p>
        </w:tc>
        <w:tc>
          <w:tcPr>
            <w:tcW w:w="1262" w:type="dxa"/>
            <w:tcBorders>
              <w:top w:val="nil"/>
              <w:left w:val="nil"/>
              <w:bottom w:val="single" w:sz="4" w:space="0" w:color="auto"/>
              <w:right w:val="nil"/>
            </w:tcBorders>
          </w:tcPr>
          <w:p w14:paraId="48D87DA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(0.419)</w:t>
            </w:r>
          </w:p>
        </w:tc>
        <w:tc>
          <w:tcPr>
            <w:tcW w:w="1262" w:type="dxa"/>
            <w:tcBorders>
              <w:top w:val="nil"/>
              <w:left w:val="nil"/>
              <w:bottom w:val="single" w:sz="4" w:space="0" w:color="auto"/>
              <w:right w:val="nil"/>
            </w:tcBorders>
          </w:tcPr>
          <w:p w14:paraId="34582CC8"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single" w:sz="4" w:space="0" w:color="auto"/>
              <w:right w:val="nil"/>
            </w:tcBorders>
          </w:tcPr>
          <w:p w14:paraId="35BABD5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single" w:sz="4" w:space="0" w:color="auto"/>
              <w:right w:val="nil"/>
            </w:tcBorders>
          </w:tcPr>
          <w:p w14:paraId="57FE6D6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c>
          <w:tcPr>
            <w:tcW w:w="1262" w:type="dxa"/>
            <w:tcBorders>
              <w:top w:val="nil"/>
              <w:left w:val="nil"/>
              <w:bottom w:val="single" w:sz="4" w:space="0" w:color="auto"/>
              <w:right w:val="single" w:sz="4" w:space="0" w:color="auto"/>
            </w:tcBorders>
          </w:tcPr>
          <w:p w14:paraId="56B8B8A0"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(0.000)</w:t>
            </w:r>
          </w:p>
        </w:tc>
      </w:tr>
      <w:tr w:rsidR="00863972" w:rsidRPr="001E2539" w14:paraId="39B21D8B" w14:textId="77777777" w:rsidTr="00F26EF7">
        <w:trPr>
          <w:trHeight w:val="201"/>
          <w:jc w:val="center"/>
        </w:trPr>
        <w:tc>
          <w:tcPr>
            <w:tcW w:w="1869" w:type="dxa"/>
            <w:tcBorders>
              <w:top w:val="single" w:sz="4" w:space="0" w:color="auto"/>
              <w:left w:val="single" w:sz="4" w:space="0" w:color="auto"/>
              <w:bottom w:val="nil"/>
              <w:right w:val="single" w:sz="4" w:space="0" w:color="auto"/>
            </w:tcBorders>
          </w:tcPr>
          <w:p w14:paraId="306B55E2" w14:textId="77777777" w:rsidR="00863972" w:rsidRPr="001E2539" w:rsidRDefault="00E151DF"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N</w:t>
            </w:r>
            <w:r w:rsidR="00863972" w:rsidRPr="001E2539">
              <w:rPr>
                <w:rFonts w:ascii="Times number of dealsew Roman" w:hAnsi="Times number of dealsew Roman"/>
                <w:sz w:val="18"/>
                <w:szCs w:val="18"/>
                <w:lang w:val="en-US"/>
              </w:rPr>
              <w:t>umber of deals</w:t>
            </w:r>
          </w:p>
        </w:tc>
        <w:tc>
          <w:tcPr>
            <w:tcW w:w="1262" w:type="dxa"/>
            <w:tcBorders>
              <w:top w:val="single" w:sz="4" w:space="0" w:color="auto"/>
              <w:left w:val="single" w:sz="4" w:space="0" w:color="auto"/>
              <w:bottom w:val="nil"/>
              <w:right w:val="nil"/>
            </w:tcBorders>
          </w:tcPr>
          <w:p w14:paraId="20CA8B02"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4917.000</w:t>
            </w:r>
          </w:p>
        </w:tc>
        <w:tc>
          <w:tcPr>
            <w:tcW w:w="1262" w:type="dxa"/>
            <w:tcBorders>
              <w:top w:val="single" w:sz="4" w:space="0" w:color="auto"/>
              <w:left w:val="nil"/>
              <w:bottom w:val="nil"/>
              <w:right w:val="nil"/>
            </w:tcBorders>
          </w:tcPr>
          <w:p w14:paraId="15437F4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4917.000</w:t>
            </w:r>
          </w:p>
        </w:tc>
        <w:tc>
          <w:tcPr>
            <w:tcW w:w="1262" w:type="dxa"/>
            <w:tcBorders>
              <w:top w:val="single" w:sz="4" w:space="0" w:color="auto"/>
              <w:left w:val="nil"/>
              <w:bottom w:val="nil"/>
              <w:right w:val="nil"/>
            </w:tcBorders>
          </w:tcPr>
          <w:p w14:paraId="59769F6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3444.000</w:t>
            </w:r>
          </w:p>
        </w:tc>
        <w:tc>
          <w:tcPr>
            <w:tcW w:w="1262" w:type="dxa"/>
            <w:tcBorders>
              <w:top w:val="single" w:sz="4" w:space="0" w:color="auto"/>
              <w:left w:val="nil"/>
              <w:bottom w:val="nil"/>
              <w:right w:val="single" w:sz="4" w:space="0" w:color="auto"/>
            </w:tcBorders>
          </w:tcPr>
          <w:p w14:paraId="36CF3A9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3444.000</w:t>
            </w:r>
          </w:p>
        </w:tc>
        <w:tc>
          <w:tcPr>
            <w:tcW w:w="1262" w:type="dxa"/>
            <w:tcBorders>
              <w:top w:val="single" w:sz="4" w:space="0" w:color="auto"/>
              <w:left w:val="single" w:sz="4" w:space="0" w:color="auto"/>
              <w:bottom w:val="nil"/>
              <w:right w:val="nil"/>
            </w:tcBorders>
          </w:tcPr>
          <w:p w14:paraId="4707A7D2"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2071.000</w:t>
            </w:r>
          </w:p>
        </w:tc>
        <w:tc>
          <w:tcPr>
            <w:tcW w:w="1262" w:type="dxa"/>
            <w:tcBorders>
              <w:top w:val="single" w:sz="4" w:space="0" w:color="auto"/>
              <w:left w:val="nil"/>
              <w:bottom w:val="nil"/>
              <w:right w:val="nil"/>
            </w:tcBorders>
          </w:tcPr>
          <w:p w14:paraId="0BBDEB8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2071.000</w:t>
            </w:r>
          </w:p>
        </w:tc>
        <w:tc>
          <w:tcPr>
            <w:tcW w:w="1262" w:type="dxa"/>
            <w:tcBorders>
              <w:top w:val="single" w:sz="4" w:space="0" w:color="auto"/>
              <w:left w:val="nil"/>
              <w:bottom w:val="nil"/>
              <w:right w:val="nil"/>
            </w:tcBorders>
          </w:tcPr>
          <w:p w14:paraId="10012B0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1504.000</w:t>
            </w:r>
          </w:p>
        </w:tc>
        <w:tc>
          <w:tcPr>
            <w:tcW w:w="1262" w:type="dxa"/>
            <w:tcBorders>
              <w:top w:val="single" w:sz="4" w:space="0" w:color="auto"/>
              <w:left w:val="nil"/>
              <w:bottom w:val="nil"/>
              <w:right w:val="nil"/>
            </w:tcBorders>
          </w:tcPr>
          <w:p w14:paraId="17DD747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1504.000</w:t>
            </w:r>
          </w:p>
        </w:tc>
        <w:tc>
          <w:tcPr>
            <w:tcW w:w="1262" w:type="dxa"/>
            <w:tcBorders>
              <w:top w:val="single" w:sz="4" w:space="0" w:color="auto"/>
              <w:left w:val="nil"/>
              <w:bottom w:val="nil"/>
              <w:right w:val="nil"/>
            </w:tcBorders>
          </w:tcPr>
          <w:p w14:paraId="25CA5599"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1389.000</w:t>
            </w:r>
          </w:p>
        </w:tc>
        <w:tc>
          <w:tcPr>
            <w:tcW w:w="1262" w:type="dxa"/>
            <w:tcBorders>
              <w:top w:val="single" w:sz="4" w:space="0" w:color="auto"/>
              <w:left w:val="nil"/>
              <w:bottom w:val="nil"/>
              <w:right w:val="single" w:sz="4" w:space="0" w:color="auto"/>
            </w:tcBorders>
          </w:tcPr>
          <w:p w14:paraId="5E4289EC"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1389.000</w:t>
            </w:r>
          </w:p>
        </w:tc>
      </w:tr>
      <w:tr w:rsidR="00863972" w:rsidRPr="001E2539" w14:paraId="67851D76" w14:textId="77777777" w:rsidTr="00F26EF7">
        <w:trPr>
          <w:trHeight w:val="217"/>
          <w:jc w:val="center"/>
        </w:trPr>
        <w:tc>
          <w:tcPr>
            <w:tcW w:w="1869" w:type="dxa"/>
            <w:tcBorders>
              <w:top w:val="nil"/>
              <w:left w:val="single" w:sz="4" w:space="0" w:color="auto"/>
              <w:bottom w:val="single" w:sz="4" w:space="0" w:color="auto"/>
              <w:right w:val="single" w:sz="4" w:space="0" w:color="auto"/>
            </w:tcBorders>
          </w:tcPr>
          <w:p w14:paraId="01242C2D" w14:textId="77777777" w:rsidR="00863972" w:rsidRPr="001E2539" w:rsidRDefault="00863972" w:rsidP="00F26EF7">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R-squared</w:t>
            </w:r>
          </w:p>
        </w:tc>
        <w:tc>
          <w:tcPr>
            <w:tcW w:w="1262" w:type="dxa"/>
            <w:tcBorders>
              <w:top w:val="nil"/>
              <w:left w:val="single" w:sz="4" w:space="0" w:color="auto"/>
              <w:bottom w:val="single" w:sz="4" w:space="0" w:color="auto"/>
              <w:right w:val="nil"/>
            </w:tcBorders>
          </w:tcPr>
          <w:p w14:paraId="63BF632F"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0.345</w:t>
            </w:r>
          </w:p>
        </w:tc>
        <w:tc>
          <w:tcPr>
            <w:tcW w:w="1262" w:type="dxa"/>
            <w:tcBorders>
              <w:top w:val="nil"/>
              <w:left w:val="nil"/>
              <w:bottom w:val="single" w:sz="4" w:space="0" w:color="auto"/>
              <w:right w:val="nil"/>
            </w:tcBorders>
          </w:tcPr>
          <w:p w14:paraId="404CDBB1"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0.345</w:t>
            </w:r>
          </w:p>
        </w:tc>
        <w:tc>
          <w:tcPr>
            <w:tcW w:w="1262" w:type="dxa"/>
            <w:tcBorders>
              <w:top w:val="nil"/>
              <w:left w:val="nil"/>
              <w:bottom w:val="single" w:sz="4" w:space="0" w:color="auto"/>
              <w:right w:val="nil"/>
            </w:tcBorders>
          </w:tcPr>
          <w:p w14:paraId="5F94DD88"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0.637</w:t>
            </w:r>
          </w:p>
        </w:tc>
        <w:tc>
          <w:tcPr>
            <w:tcW w:w="1262" w:type="dxa"/>
            <w:tcBorders>
              <w:top w:val="nil"/>
              <w:left w:val="nil"/>
              <w:bottom w:val="single" w:sz="4" w:space="0" w:color="auto"/>
              <w:right w:val="single" w:sz="4" w:space="0" w:color="auto"/>
            </w:tcBorders>
          </w:tcPr>
          <w:p w14:paraId="6D038824" w14:textId="77777777" w:rsidR="00863972" w:rsidRPr="00AB3ECF"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B3ECF">
              <w:rPr>
                <w:rFonts w:ascii="Times number of dealsew Roman" w:hAnsi="Times number of dealsew Roman"/>
                <w:sz w:val="18"/>
                <w:szCs w:val="18"/>
                <w:lang w:val="en-US"/>
              </w:rPr>
              <w:t>0.637</w:t>
            </w:r>
          </w:p>
        </w:tc>
        <w:tc>
          <w:tcPr>
            <w:tcW w:w="1262" w:type="dxa"/>
            <w:tcBorders>
              <w:top w:val="nil"/>
              <w:left w:val="single" w:sz="4" w:space="0" w:color="auto"/>
              <w:bottom w:val="single" w:sz="4" w:space="0" w:color="auto"/>
              <w:right w:val="nil"/>
            </w:tcBorders>
          </w:tcPr>
          <w:p w14:paraId="3B8AAFD6"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0.380</w:t>
            </w:r>
          </w:p>
        </w:tc>
        <w:tc>
          <w:tcPr>
            <w:tcW w:w="1262" w:type="dxa"/>
            <w:tcBorders>
              <w:top w:val="nil"/>
              <w:left w:val="nil"/>
              <w:bottom w:val="single" w:sz="4" w:space="0" w:color="auto"/>
              <w:right w:val="nil"/>
            </w:tcBorders>
          </w:tcPr>
          <w:p w14:paraId="528867C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0.380</w:t>
            </w:r>
          </w:p>
        </w:tc>
        <w:tc>
          <w:tcPr>
            <w:tcW w:w="1262" w:type="dxa"/>
            <w:tcBorders>
              <w:top w:val="nil"/>
              <w:left w:val="nil"/>
              <w:bottom w:val="single" w:sz="4" w:space="0" w:color="auto"/>
              <w:right w:val="nil"/>
            </w:tcBorders>
          </w:tcPr>
          <w:p w14:paraId="5603131D"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0.694</w:t>
            </w:r>
          </w:p>
        </w:tc>
        <w:tc>
          <w:tcPr>
            <w:tcW w:w="1262" w:type="dxa"/>
            <w:tcBorders>
              <w:top w:val="nil"/>
              <w:left w:val="nil"/>
              <w:bottom w:val="single" w:sz="4" w:space="0" w:color="auto"/>
              <w:right w:val="nil"/>
            </w:tcBorders>
          </w:tcPr>
          <w:p w14:paraId="4F01321A"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0.693</w:t>
            </w:r>
          </w:p>
        </w:tc>
        <w:tc>
          <w:tcPr>
            <w:tcW w:w="1262" w:type="dxa"/>
            <w:tcBorders>
              <w:top w:val="nil"/>
              <w:left w:val="nil"/>
              <w:bottom w:val="single" w:sz="4" w:space="0" w:color="auto"/>
              <w:right w:val="nil"/>
            </w:tcBorders>
          </w:tcPr>
          <w:p w14:paraId="7BEBDEDE"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0.775</w:t>
            </w:r>
          </w:p>
        </w:tc>
        <w:tc>
          <w:tcPr>
            <w:tcW w:w="1262" w:type="dxa"/>
            <w:tcBorders>
              <w:top w:val="nil"/>
              <w:left w:val="nil"/>
              <w:bottom w:val="single" w:sz="4" w:space="0" w:color="auto"/>
              <w:right w:val="single" w:sz="4" w:space="0" w:color="auto"/>
            </w:tcBorders>
          </w:tcPr>
          <w:p w14:paraId="22D1D92B" w14:textId="77777777" w:rsidR="00863972" w:rsidRPr="001E2539" w:rsidRDefault="00863972" w:rsidP="00F26EF7">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0.778</w:t>
            </w:r>
          </w:p>
        </w:tc>
      </w:tr>
    </w:tbl>
    <w:p w14:paraId="78C825B5" w14:textId="77777777" w:rsidR="00863972" w:rsidRPr="001E2539" w:rsidRDefault="00863972" w:rsidP="00863972">
      <w:pPr>
        <w:widowControl w:val="0"/>
        <w:autoSpaceDE w:val="0"/>
        <w:autoSpaceDN w:val="0"/>
        <w:adjustRightInd w:val="0"/>
        <w:spacing w:after="0" w:line="240" w:lineRule="auto"/>
        <w:rPr>
          <w:rFonts w:ascii="Times number of dealsew Roman" w:hAnsi="Times number of dealsew Roman"/>
          <w:sz w:val="18"/>
          <w:szCs w:val="18"/>
          <w:lang w:val="en-US"/>
        </w:rPr>
      </w:pPr>
      <w:r w:rsidRPr="001E2539">
        <w:rPr>
          <w:rFonts w:ascii="Times number of dealsew Roman" w:hAnsi="Times number of dealsew Roman"/>
          <w:sz w:val="18"/>
          <w:szCs w:val="18"/>
          <w:lang w:val="en-US"/>
        </w:rPr>
        <w:t>This table shows ....</w:t>
      </w:r>
    </w:p>
    <w:p w14:paraId="315B9BE6" w14:textId="77777777" w:rsidR="00863972" w:rsidRPr="001E2539" w:rsidRDefault="00863972" w:rsidP="00863972">
      <w:pPr>
        <w:widowControl w:val="0"/>
        <w:autoSpaceDE w:val="0"/>
        <w:autoSpaceDN w:val="0"/>
        <w:adjustRightInd w:val="0"/>
        <w:spacing w:after="0" w:line="240" w:lineRule="auto"/>
        <w:rPr>
          <w:rFonts w:ascii="Times number of dealsew Roman" w:hAnsi="Times number of dealsew Roman"/>
          <w:sz w:val="18"/>
          <w:szCs w:val="18"/>
          <w:lang w:val="en-US"/>
        </w:rPr>
      </w:pPr>
    </w:p>
    <w:p w14:paraId="227885DF" w14:textId="77777777" w:rsidR="001857AB" w:rsidRDefault="001857AB" w:rsidP="006B17B3">
      <w:pPr>
        <w:tabs>
          <w:tab w:val="left" w:pos="1118"/>
        </w:tabs>
        <w:rPr>
          <w:rFonts w:ascii="Times New Roman" w:hAnsi="Times New Roman" w:cs="Times New Roman"/>
        </w:rPr>
        <w:sectPr w:rsidR="001857AB" w:rsidSect="001F7C54">
          <w:footerReference w:type="default" r:id="rId36"/>
          <w:pgSz w:w="16838" w:h="11906" w:orient="landscape"/>
          <w:pgMar w:top="1440" w:right="1440" w:bottom="1440" w:left="1440" w:header="709" w:footer="709" w:gutter="0"/>
          <w:cols w:space="708"/>
          <w:docGrid w:linePitch="360"/>
        </w:sectPr>
      </w:pPr>
    </w:p>
    <w:p w14:paraId="04B48226" w14:textId="77777777" w:rsidR="00DE1FBF" w:rsidRPr="00457B55" w:rsidRDefault="00DE1FBF" w:rsidP="008F2A45">
      <w:pPr>
        <w:keepNext/>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lastRenderedPageBreak/>
        <w:t>Table 9</w:t>
      </w:r>
      <w:r w:rsidRPr="00457B55">
        <w:rPr>
          <w:rFonts w:ascii="Times number of dealsew Roman" w:hAnsi="Times number of dealsew Roman"/>
          <w:b/>
          <w:sz w:val="18"/>
          <w:szCs w:val="18"/>
          <w:lang w:val="en-US"/>
        </w:rPr>
        <w:t xml:space="preserve">: </w:t>
      </w:r>
      <w:r>
        <w:rPr>
          <w:rFonts w:ascii="Times number of dealsew Roman" w:hAnsi="Times number of dealsew Roman"/>
          <w:b/>
          <w:sz w:val="18"/>
          <w:szCs w:val="18"/>
          <w:lang w:val="en-US"/>
        </w:rPr>
        <w:t>Robustness test of the average multinationality effect</w:t>
      </w:r>
    </w:p>
    <w:tbl>
      <w:tblPr>
        <w:tblW w:w="10547" w:type="dxa"/>
        <w:jc w:val="center"/>
        <w:tblLayout w:type="fixed"/>
        <w:tblLook w:val="0000" w:firstRow="0" w:lastRow="0" w:firstColumn="0" w:lastColumn="0" w:noHBand="0" w:noVBand="0"/>
      </w:tblPr>
      <w:tblGrid>
        <w:gridCol w:w="2243"/>
        <w:gridCol w:w="1384"/>
        <w:gridCol w:w="1384"/>
        <w:gridCol w:w="1384"/>
        <w:gridCol w:w="1384"/>
        <w:gridCol w:w="1384"/>
        <w:gridCol w:w="1384"/>
      </w:tblGrid>
      <w:tr w:rsidR="00DE1FBF" w:rsidRPr="00F23A27" w14:paraId="3966DDC6" w14:textId="77777777" w:rsidTr="00A30638">
        <w:trPr>
          <w:trHeight w:val="255"/>
          <w:jc w:val="center"/>
        </w:trPr>
        <w:tc>
          <w:tcPr>
            <w:tcW w:w="2243" w:type="dxa"/>
            <w:tcBorders>
              <w:top w:val="single" w:sz="4" w:space="0" w:color="auto"/>
              <w:left w:val="single" w:sz="4" w:space="0" w:color="auto"/>
              <w:right w:val="single" w:sz="4" w:space="0" w:color="auto"/>
            </w:tcBorders>
          </w:tcPr>
          <w:p w14:paraId="1BF19FE2" w14:textId="77777777" w:rsidR="00DE1FBF" w:rsidRPr="00070A94"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b/>
                <w:sz w:val="18"/>
                <w:szCs w:val="18"/>
                <w:lang w:val="en-US"/>
              </w:rPr>
              <w:t>Models / Variables</w:t>
            </w:r>
          </w:p>
        </w:tc>
        <w:tc>
          <w:tcPr>
            <w:tcW w:w="1384" w:type="dxa"/>
            <w:tcBorders>
              <w:top w:val="single" w:sz="4" w:space="0" w:color="auto"/>
              <w:left w:val="single" w:sz="4" w:space="0" w:color="auto"/>
              <w:bottom w:val="nil"/>
              <w:right w:val="nil"/>
            </w:tcBorders>
          </w:tcPr>
          <w:p w14:paraId="1F8F5DCC" w14:textId="77777777" w:rsidR="00DE1FBF" w:rsidRPr="0017115B"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7115B">
              <w:rPr>
                <w:rFonts w:ascii="Times number of dealsew Roman" w:hAnsi="Times number of dealsew Roman"/>
                <w:b/>
                <w:sz w:val="18"/>
                <w:szCs w:val="18"/>
                <w:lang w:val="en-US"/>
              </w:rPr>
              <w:t>(1)</w:t>
            </w:r>
          </w:p>
        </w:tc>
        <w:tc>
          <w:tcPr>
            <w:tcW w:w="1384" w:type="dxa"/>
            <w:tcBorders>
              <w:top w:val="single" w:sz="4" w:space="0" w:color="auto"/>
              <w:left w:val="nil"/>
              <w:bottom w:val="nil"/>
              <w:right w:val="nil"/>
            </w:tcBorders>
          </w:tcPr>
          <w:p w14:paraId="5A0E1387" w14:textId="77777777" w:rsidR="00DE1FBF" w:rsidRPr="0017115B"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7115B">
              <w:rPr>
                <w:rFonts w:ascii="Times number of dealsew Roman" w:hAnsi="Times number of dealsew Roman"/>
                <w:b/>
                <w:sz w:val="18"/>
                <w:szCs w:val="18"/>
                <w:lang w:val="en-US"/>
              </w:rPr>
              <w:t>(2)</w:t>
            </w:r>
          </w:p>
        </w:tc>
        <w:tc>
          <w:tcPr>
            <w:tcW w:w="1384" w:type="dxa"/>
            <w:tcBorders>
              <w:top w:val="single" w:sz="4" w:space="0" w:color="auto"/>
              <w:left w:val="nil"/>
              <w:bottom w:val="nil"/>
              <w:right w:val="nil"/>
            </w:tcBorders>
          </w:tcPr>
          <w:p w14:paraId="691019A0" w14:textId="77777777" w:rsidR="00DE1FBF" w:rsidRPr="0017115B"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7115B">
              <w:rPr>
                <w:rFonts w:ascii="Times number of dealsew Roman" w:hAnsi="Times number of dealsew Roman"/>
                <w:b/>
                <w:sz w:val="18"/>
                <w:szCs w:val="18"/>
                <w:lang w:val="en-US"/>
              </w:rPr>
              <w:t>(3)</w:t>
            </w:r>
          </w:p>
        </w:tc>
        <w:tc>
          <w:tcPr>
            <w:tcW w:w="1384" w:type="dxa"/>
            <w:tcBorders>
              <w:top w:val="single" w:sz="4" w:space="0" w:color="auto"/>
              <w:left w:val="nil"/>
              <w:bottom w:val="nil"/>
              <w:right w:val="single" w:sz="4" w:space="0" w:color="auto"/>
            </w:tcBorders>
          </w:tcPr>
          <w:p w14:paraId="29B40B6F" w14:textId="77777777" w:rsidR="00DE1FBF" w:rsidRPr="0017115B"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17115B">
              <w:rPr>
                <w:rFonts w:ascii="Times number of dealsew Roman" w:hAnsi="Times number of dealsew Roman"/>
                <w:b/>
                <w:sz w:val="18"/>
                <w:szCs w:val="18"/>
                <w:lang w:val="en-US"/>
              </w:rPr>
              <w:t>(4)</w:t>
            </w:r>
          </w:p>
        </w:tc>
        <w:tc>
          <w:tcPr>
            <w:tcW w:w="1384" w:type="dxa"/>
            <w:tcBorders>
              <w:top w:val="single" w:sz="4" w:space="0" w:color="auto"/>
              <w:left w:val="nil"/>
              <w:bottom w:val="nil"/>
            </w:tcBorders>
          </w:tcPr>
          <w:p w14:paraId="7B2761E9" w14:textId="77777777" w:rsidR="00DE1FBF" w:rsidRPr="0017115B"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(5)</w:t>
            </w:r>
          </w:p>
        </w:tc>
        <w:tc>
          <w:tcPr>
            <w:tcW w:w="1384" w:type="dxa"/>
            <w:tcBorders>
              <w:top w:val="single" w:sz="4" w:space="0" w:color="auto"/>
              <w:bottom w:val="single" w:sz="4" w:space="0" w:color="auto"/>
              <w:right w:val="single" w:sz="4" w:space="0" w:color="auto"/>
            </w:tcBorders>
          </w:tcPr>
          <w:p w14:paraId="30E41784" w14:textId="77777777" w:rsidR="00DE1FBF" w:rsidRPr="0017115B"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(6)</w:t>
            </w:r>
          </w:p>
        </w:tc>
      </w:tr>
      <w:tr w:rsidR="00DE1FBF" w:rsidRPr="00F23A27" w14:paraId="3BE212AA" w14:textId="77777777" w:rsidTr="00A30638">
        <w:trPr>
          <w:trHeight w:val="255"/>
          <w:jc w:val="center"/>
        </w:trPr>
        <w:tc>
          <w:tcPr>
            <w:tcW w:w="2243" w:type="dxa"/>
            <w:tcBorders>
              <w:left w:val="single" w:sz="4" w:space="0" w:color="auto"/>
              <w:bottom w:val="nil"/>
              <w:right w:val="single" w:sz="4" w:space="0" w:color="auto"/>
            </w:tcBorders>
          </w:tcPr>
          <w:p w14:paraId="3A56BEF6" w14:textId="77777777" w:rsidR="00DE1FBF" w:rsidRDefault="00DE1FBF" w:rsidP="00A30638">
            <w:pPr>
              <w:widowControl w:val="0"/>
              <w:autoSpaceDE w:val="0"/>
              <w:autoSpaceDN w:val="0"/>
              <w:adjustRightInd w:val="0"/>
              <w:spacing w:after="0" w:line="240" w:lineRule="auto"/>
              <w:rPr>
                <w:rFonts w:ascii="Times number of dealsew Roman" w:hAnsi="Times number of dealsew Roman"/>
                <w:b/>
                <w:sz w:val="18"/>
                <w:szCs w:val="18"/>
                <w:lang w:val="en-US"/>
              </w:rPr>
            </w:pPr>
          </w:p>
        </w:tc>
        <w:tc>
          <w:tcPr>
            <w:tcW w:w="5536" w:type="dxa"/>
            <w:gridSpan w:val="4"/>
            <w:tcBorders>
              <w:top w:val="single" w:sz="4" w:space="0" w:color="auto"/>
              <w:left w:val="single" w:sz="4" w:space="0" w:color="auto"/>
              <w:bottom w:val="nil"/>
              <w:right w:val="single" w:sz="4" w:space="0" w:color="auto"/>
            </w:tcBorders>
          </w:tcPr>
          <w:p w14:paraId="2CE8A887" w14:textId="77777777" w:rsidR="00DE1FBF" w:rsidRPr="0017115B"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Alternative definitions of MNC dummy</w:t>
            </w:r>
          </w:p>
        </w:tc>
        <w:tc>
          <w:tcPr>
            <w:tcW w:w="2768" w:type="dxa"/>
            <w:gridSpan w:val="2"/>
            <w:tcBorders>
              <w:top w:val="single" w:sz="4" w:space="0" w:color="auto"/>
              <w:left w:val="nil"/>
              <w:bottom w:val="nil"/>
              <w:right w:val="single" w:sz="4" w:space="0" w:color="auto"/>
            </w:tcBorders>
          </w:tcPr>
          <w:p w14:paraId="74960F9E" w14:textId="77777777" w:rsidR="00DE1FBF"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Pr>
                <w:rFonts w:ascii="Times number of dealsew Roman" w:hAnsi="Times number of dealsew Roman"/>
                <w:b/>
                <w:sz w:val="18"/>
                <w:szCs w:val="18"/>
                <w:lang w:val="en-US"/>
              </w:rPr>
              <w:t>Product diversification control</w:t>
            </w:r>
          </w:p>
        </w:tc>
      </w:tr>
      <w:tr w:rsidR="00DE1FBF" w:rsidRPr="00F23A27" w14:paraId="462C75C3" w14:textId="77777777" w:rsidTr="00A30638">
        <w:trPr>
          <w:trHeight w:val="255"/>
          <w:jc w:val="center"/>
        </w:trPr>
        <w:tc>
          <w:tcPr>
            <w:tcW w:w="2243" w:type="dxa"/>
            <w:tcBorders>
              <w:top w:val="nil"/>
              <w:left w:val="single" w:sz="4" w:space="0" w:color="auto"/>
              <w:bottom w:val="single" w:sz="4" w:space="0" w:color="auto"/>
              <w:right w:val="single" w:sz="4" w:space="0" w:color="auto"/>
            </w:tcBorders>
          </w:tcPr>
          <w:p w14:paraId="6AF2DDBF"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2768" w:type="dxa"/>
            <w:gridSpan w:val="2"/>
            <w:tcBorders>
              <w:top w:val="single" w:sz="4" w:space="0" w:color="auto"/>
              <w:left w:val="single" w:sz="4" w:space="0" w:color="auto"/>
              <w:bottom w:val="single" w:sz="4" w:space="0" w:color="auto"/>
            </w:tcBorders>
          </w:tcPr>
          <w:p w14:paraId="0231C800" w14:textId="77777777" w:rsidR="00DE1FBF" w:rsidRPr="005247BE"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CAR (-1, +1)</w:t>
            </w:r>
          </w:p>
        </w:tc>
        <w:tc>
          <w:tcPr>
            <w:tcW w:w="2768" w:type="dxa"/>
            <w:gridSpan w:val="2"/>
            <w:tcBorders>
              <w:top w:val="single" w:sz="4" w:space="0" w:color="auto"/>
              <w:bottom w:val="single" w:sz="4" w:space="0" w:color="auto"/>
              <w:right w:val="single" w:sz="4" w:space="0" w:color="auto"/>
            </w:tcBorders>
          </w:tcPr>
          <w:p w14:paraId="4AD252C9" w14:textId="77777777" w:rsidR="00DE1FBF" w:rsidRPr="005247BE"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Ind.-adj.-ROA</w:t>
            </w:r>
          </w:p>
        </w:tc>
        <w:tc>
          <w:tcPr>
            <w:tcW w:w="1384" w:type="dxa"/>
            <w:tcBorders>
              <w:top w:val="single" w:sz="4" w:space="0" w:color="auto"/>
              <w:bottom w:val="single" w:sz="4" w:space="0" w:color="auto"/>
            </w:tcBorders>
          </w:tcPr>
          <w:p w14:paraId="01BEB800" w14:textId="77777777" w:rsidR="00DE1FBF" w:rsidRPr="005247BE"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CAR (-1, +1)</w:t>
            </w:r>
          </w:p>
        </w:tc>
        <w:tc>
          <w:tcPr>
            <w:tcW w:w="1384" w:type="dxa"/>
            <w:tcBorders>
              <w:top w:val="single" w:sz="4" w:space="0" w:color="auto"/>
              <w:bottom w:val="single" w:sz="4" w:space="0" w:color="auto"/>
              <w:right w:val="single" w:sz="4" w:space="0" w:color="auto"/>
            </w:tcBorders>
          </w:tcPr>
          <w:p w14:paraId="0CA58D5A" w14:textId="77777777" w:rsidR="00DE1FBF" w:rsidRPr="005247BE" w:rsidRDefault="00DE1FBF" w:rsidP="00A30638">
            <w:pPr>
              <w:widowControl w:val="0"/>
              <w:autoSpaceDE w:val="0"/>
              <w:autoSpaceDN w:val="0"/>
              <w:adjustRightInd w:val="0"/>
              <w:spacing w:after="0" w:line="240" w:lineRule="auto"/>
              <w:jc w:val="center"/>
              <w:rPr>
                <w:rFonts w:ascii="Times number of dealsew Roman" w:hAnsi="Times number of dealsew Roman"/>
                <w:b/>
                <w:sz w:val="18"/>
                <w:szCs w:val="18"/>
                <w:lang w:val="en-US"/>
              </w:rPr>
            </w:pPr>
            <w:r w:rsidRPr="005247BE">
              <w:rPr>
                <w:rFonts w:ascii="Times number of dealsew Roman" w:hAnsi="Times number of dealsew Roman"/>
                <w:b/>
                <w:sz w:val="18"/>
                <w:szCs w:val="18"/>
                <w:lang w:val="en-US"/>
              </w:rPr>
              <w:t>Ind.-adj.-ROA</w:t>
            </w:r>
          </w:p>
        </w:tc>
      </w:tr>
      <w:tr w:rsidR="00DE1FBF" w:rsidRPr="00F23A27" w14:paraId="63380361" w14:textId="77777777" w:rsidTr="00A30638">
        <w:trPr>
          <w:trHeight w:val="271"/>
          <w:jc w:val="center"/>
        </w:trPr>
        <w:tc>
          <w:tcPr>
            <w:tcW w:w="2243" w:type="dxa"/>
            <w:tcBorders>
              <w:top w:val="single" w:sz="4" w:space="0" w:color="auto"/>
              <w:left w:val="single" w:sz="4" w:space="0" w:color="auto"/>
              <w:bottom w:val="nil"/>
              <w:right w:val="single" w:sz="4" w:space="0" w:color="auto"/>
            </w:tcBorders>
          </w:tcPr>
          <w:p w14:paraId="32AE8FED"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MNC dummy=FSR&gt;=</w:t>
            </w:r>
            <w:r w:rsidRPr="00F23A27">
              <w:rPr>
                <w:rFonts w:ascii="Times number of dealsew Roman" w:hAnsi="Times number of dealsew Roman"/>
                <w:sz w:val="18"/>
                <w:szCs w:val="18"/>
                <w:lang w:val="en-US"/>
              </w:rPr>
              <w:t>30</w:t>
            </w:r>
            <w:r>
              <w:rPr>
                <w:rFonts w:ascii="Times number of dealsew Roman" w:hAnsi="Times number of dealsew Roman"/>
                <w:sz w:val="18"/>
                <w:szCs w:val="18"/>
                <w:lang w:val="en-US"/>
              </w:rPr>
              <w:t>%</w:t>
            </w:r>
          </w:p>
        </w:tc>
        <w:tc>
          <w:tcPr>
            <w:tcW w:w="1384" w:type="dxa"/>
            <w:tcBorders>
              <w:top w:val="single" w:sz="4" w:space="0" w:color="auto"/>
              <w:left w:val="single" w:sz="4" w:space="0" w:color="auto"/>
              <w:bottom w:val="nil"/>
              <w:right w:val="nil"/>
            </w:tcBorders>
          </w:tcPr>
          <w:p w14:paraId="6DD4365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Borders>
              <w:top w:val="single" w:sz="4" w:space="0" w:color="auto"/>
              <w:left w:val="nil"/>
              <w:bottom w:val="nil"/>
              <w:right w:val="nil"/>
            </w:tcBorders>
          </w:tcPr>
          <w:p w14:paraId="013566C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single" w:sz="4" w:space="0" w:color="auto"/>
              <w:left w:val="nil"/>
              <w:bottom w:val="nil"/>
              <w:right w:val="nil"/>
            </w:tcBorders>
          </w:tcPr>
          <w:p w14:paraId="78B47233"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Borders>
              <w:top w:val="single" w:sz="4" w:space="0" w:color="auto"/>
              <w:left w:val="nil"/>
              <w:bottom w:val="nil"/>
              <w:right w:val="single" w:sz="4" w:space="0" w:color="auto"/>
            </w:tcBorders>
          </w:tcPr>
          <w:p w14:paraId="3D8DF82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single" w:sz="4" w:space="0" w:color="auto"/>
              <w:left w:val="nil"/>
              <w:bottom w:val="nil"/>
            </w:tcBorders>
          </w:tcPr>
          <w:p w14:paraId="0A76C013"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bottom w:val="nil"/>
              <w:right w:val="single" w:sz="4" w:space="0" w:color="auto"/>
            </w:tcBorders>
          </w:tcPr>
          <w:p w14:paraId="08B357B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DE1FBF" w:rsidRPr="00F23A27" w14:paraId="7BFB16BB" w14:textId="77777777" w:rsidTr="00A30638">
        <w:trPr>
          <w:trHeight w:val="271"/>
          <w:jc w:val="center"/>
        </w:trPr>
        <w:tc>
          <w:tcPr>
            <w:tcW w:w="2243" w:type="dxa"/>
            <w:tcBorders>
              <w:top w:val="nil"/>
              <w:left w:val="single" w:sz="4" w:space="0" w:color="auto"/>
              <w:bottom w:val="nil"/>
              <w:right w:val="single" w:sz="4" w:space="0" w:color="auto"/>
            </w:tcBorders>
          </w:tcPr>
          <w:p w14:paraId="76E69785"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074FD01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(0.071)</w:t>
            </w:r>
          </w:p>
        </w:tc>
        <w:tc>
          <w:tcPr>
            <w:tcW w:w="1384" w:type="dxa"/>
            <w:tcBorders>
              <w:top w:val="nil"/>
              <w:left w:val="nil"/>
              <w:bottom w:val="nil"/>
              <w:right w:val="nil"/>
            </w:tcBorders>
          </w:tcPr>
          <w:p w14:paraId="1BEFB9A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56B33D8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(0.299)</w:t>
            </w:r>
          </w:p>
        </w:tc>
        <w:tc>
          <w:tcPr>
            <w:tcW w:w="1384" w:type="dxa"/>
            <w:tcBorders>
              <w:top w:val="nil"/>
              <w:left w:val="nil"/>
              <w:bottom w:val="nil"/>
              <w:right w:val="single" w:sz="4" w:space="0" w:color="auto"/>
            </w:tcBorders>
          </w:tcPr>
          <w:p w14:paraId="354D0EE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tcBorders>
          </w:tcPr>
          <w:p w14:paraId="6842AFF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bottom w:val="nil"/>
              <w:right w:val="single" w:sz="4" w:space="0" w:color="auto"/>
            </w:tcBorders>
          </w:tcPr>
          <w:p w14:paraId="6165084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DE1FBF" w:rsidRPr="00F23A27" w14:paraId="407C368D" w14:textId="77777777" w:rsidTr="00A30638">
        <w:trPr>
          <w:trHeight w:val="271"/>
          <w:jc w:val="center"/>
        </w:trPr>
        <w:tc>
          <w:tcPr>
            <w:tcW w:w="2243" w:type="dxa"/>
            <w:tcBorders>
              <w:top w:val="nil"/>
              <w:left w:val="single" w:sz="4" w:space="0" w:color="auto"/>
              <w:bottom w:val="nil"/>
              <w:right w:val="single" w:sz="4" w:space="0" w:color="auto"/>
            </w:tcBorders>
          </w:tcPr>
          <w:p w14:paraId="6AA3F1B4"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MNC dummy=FSR&gt;=</w:t>
            </w:r>
            <w:r w:rsidRPr="00F23A27">
              <w:rPr>
                <w:rFonts w:ascii="Times number of dealsew Roman" w:hAnsi="Times number of dealsew Roman"/>
                <w:sz w:val="18"/>
                <w:szCs w:val="18"/>
                <w:lang w:val="en-US"/>
              </w:rPr>
              <w:t>40</w:t>
            </w:r>
            <w:r>
              <w:rPr>
                <w:rFonts w:ascii="Times number of dealsew Roman" w:hAnsi="Times number of dealsew Roman"/>
                <w:sz w:val="18"/>
                <w:szCs w:val="18"/>
                <w:lang w:val="en-US"/>
              </w:rPr>
              <w:t>%</w:t>
            </w:r>
          </w:p>
        </w:tc>
        <w:tc>
          <w:tcPr>
            <w:tcW w:w="1384" w:type="dxa"/>
            <w:tcBorders>
              <w:top w:val="nil"/>
              <w:left w:val="single" w:sz="4" w:space="0" w:color="auto"/>
              <w:bottom w:val="nil"/>
              <w:right w:val="nil"/>
            </w:tcBorders>
          </w:tcPr>
          <w:p w14:paraId="2E7C644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751FC21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0.010***</w:t>
            </w:r>
          </w:p>
        </w:tc>
        <w:tc>
          <w:tcPr>
            <w:tcW w:w="1384" w:type="dxa"/>
            <w:tcBorders>
              <w:top w:val="nil"/>
              <w:left w:val="nil"/>
              <w:bottom w:val="nil"/>
              <w:right w:val="nil"/>
            </w:tcBorders>
          </w:tcPr>
          <w:p w14:paraId="5E67004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single" w:sz="4" w:space="0" w:color="auto"/>
            </w:tcBorders>
          </w:tcPr>
          <w:p w14:paraId="30831FC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0.012**</w:t>
            </w:r>
          </w:p>
        </w:tc>
        <w:tc>
          <w:tcPr>
            <w:tcW w:w="1384" w:type="dxa"/>
            <w:tcBorders>
              <w:top w:val="nil"/>
              <w:left w:val="nil"/>
              <w:bottom w:val="nil"/>
            </w:tcBorders>
          </w:tcPr>
          <w:p w14:paraId="3166E9A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bottom w:val="nil"/>
              <w:right w:val="single" w:sz="4" w:space="0" w:color="auto"/>
            </w:tcBorders>
          </w:tcPr>
          <w:p w14:paraId="541EE67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DE1FBF" w:rsidRPr="00F23A27" w14:paraId="0230CA27" w14:textId="77777777" w:rsidTr="00A30638">
        <w:trPr>
          <w:trHeight w:val="271"/>
          <w:jc w:val="center"/>
        </w:trPr>
        <w:tc>
          <w:tcPr>
            <w:tcW w:w="2243" w:type="dxa"/>
            <w:tcBorders>
              <w:top w:val="nil"/>
              <w:left w:val="single" w:sz="4" w:space="0" w:color="auto"/>
              <w:bottom w:val="nil"/>
              <w:right w:val="single" w:sz="4" w:space="0" w:color="auto"/>
            </w:tcBorders>
          </w:tcPr>
          <w:p w14:paraId="78459876"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20F6CD8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37373B7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(0.004)</w:t>
            </w:r>
          </w:p>
        </w:tc>
        <w:tc>
          <w:tcPr>
            <w:tcW w:w="1384" w:type="dxa"/>
            <w:tcBorders>
              <w:top w:val="nil"/>
              <w:left w:val="nil"/>
              <w:bottom w:val="nil"/>
              <w:right w:val="nil"/>
            </w:tcBorders>
          </w:tcPr>
          <w:p w14:paraId="5CF0F708"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single" w:sz="4" w:space="0" w:color="auto"/>
            </w:tcBorders>
          </w:tcPr>
          <w:p w14:paraId="2341CD9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(0.037)</w:t>
            </w:r>
          </w:p>
        </w:tc>
        <w:tc>
          <w:tcPr>
            <w:tcW w:w="1384" w:type="dxa"/>
            <w:tcBorders>
              <w:top w:val="nil"/>
              <w:left w:val="nil"/>
              <w:bottom w:val="nil"/>
            </w:tcBorders>
          </w:tcPr>
          <w:p w14:paraId="2E78F1F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bottom w:val="nil"/>
              <w:right w:val="single" w:sz="4" w:space="0" w:color="auto"/>
            </w:tcBorders>
          </w:tcPr>
          <w:p w14:paraId="70E7A84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r>
      <w:tr w:rsidR="00DE1FBF" w:rsidRPr="00F23A27" w14:paraId="0E65CBD4" w14:textId="77777777" w:rsidTr="00A30638">
        <w:trPr>
          <w:trHeight w:val="271"/>
          <w:jc w:val="center"/>
        </w:trPr>
        <w:tc>
          <w:tcPr>
            <w:tcW w:w="2243" w:type="dxa"/>
            <w:tcBorders>
              <w:top w:val="nil"/>
              <w:left w:val="single" w:sz="4" w:space="0" w:color="auto"/>
              <w:bottom w:val="nil"/>
              <w:right w:val="single" w:sz="4" w:space="0" w:color="auto"/>
            </w:tcBorders>
          </w:tcPr>
          <w:p w14:paraId="24C7D991"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F0939">
              <w:rPr>
                <w:rFonts w:ascii="Times number of dealsew Roman" w:hAnsi="Times number of dealsew Roman"/>
                <w:sz w:val="18"/>
                <w:szCs w:val="18"/>
                <w:lang w:val="en-US"/>
              </w:rPr>
              <w:t>Foreign sales ratio</w:t>
            </w:r>
            <w:r w:rsidRPr="00FF0939">
              <w:rPr>
                <w:rFonts w:ascii="Times number of dealsew Roman" w:hAnsi="Times number of dealsew Roman"/>
                <w:sz w:val="18"/>
                <w:szCs w:val="18"/>
                <w:lang w:val="en-US"/>
              </w:rPr>
              <w:tab/>
            </w:r>
          </w:p>
        </w:tc>
        <w:tc>
          <w:tcPr>
            <w:tcW w:w="1384" w:type="dxa"/>
            <w:tcBorders>
              <w:top w:val="nil"/>
              <w:left w:val="single" w:sz="4" w:space="0" w:color="auto"/>
              <w:bottom w:val="nil"/>
              <w:right w:val="nil"/>
            </w:tcBorders>
          </w:tcPr>
          <w:p w14:paraId="21F2474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66A530B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6A4B49C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single" w:sz="4" w:space="0" w:color="auto"/>
            </w:tcBorders>
          </w:tcPr>
          <w:p w14:paraId="655A3AF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tcBorders>
          </w:tcPr>
          <w:p w14:paraId="5194461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F0939">
              <w:rPr>
                <w:rFonts w:ascii="Times number of dealsew Roman" w:hAnsi="Times number of dealsew Roman"/>
                <w:sz w:val="18"/>
                <w:szCs w:val="18"/>
                <w:lang w:val="en-US"/>
              </w:rPr>
              <w:t>0.022***</w:t>
            </w:r>
            <w:r w:rsidRPr="00FF0939">
              <w:rPr>
                <w:rFonts w:ascii="Times number of dealsew Roman" w:hAnsi="Times number of dealsew Roman"/>
                <w:sz w:val="18"/>
                <w:szCs w:val="18"/>
                <w:lang w:val="en-US"/>
              </w:rPr>
              <w:tab/>
            </w:r>
          </w:p>
        </w:tc>
        <w:tc>
          <w:tcPr>
            <w:tcW w:w="1384" w:type="dxa"/>
            <w:tcBorders>
              <w:top w:val="nil"/>
              <w:bottom w:val="nil"/>
              <w:right w:val="single" w:sz="4" w:space="0" w:color="auto"/>
            </w:tcBorders>
          </w:tcPr>
          <w:p w14:paraId="40516A3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F0939">
              <w:rPr>
                <w:rFonts w:ascii="Times number of dealsew Roman" w:hAnsi="Times number of dealsew Roman"/>
                <w:sz w:val="18"/>
                <w:szCs w:val="18"/>
                <w:lang w:val="en-US"/>
              </w:rPr>
              <w:t>0.033***</w:t>
            </w:r>
          </w:p>
        </w:tc>
      </w:tr>
      <w:tr w:rsidR="00DE1FBF" w:rsidRPr="00F23A27" w14:paraId="21B19BDA" w14:textId="77777777" w:rsidTr="00A30638">
        <w:trPr>
          <w:trHeight w:val="271"/>
          <w:jc w:val="center"/>
        </w:trPr>
        <w:tc>
          <w:tcPr>
            <w:tcW w:w="2243" w:type="dxa"/>
            <w:tcBorders>
              <w:top w:val="nil"/>
              <w:left w:val="single" w:sz="4" w:space="0" w:color="auto"/>
              <w:bottom w:val="nil"/>
              <w:right w:val="single" w:sz="4" w:space="0" w:color="auto"/>
            </w:tcBorders>
          </w:tcPr>
          <w:p w14:paraId="72494ECB"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0160A63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73D5C8D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6B880FF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single" w:sz="4" w:space="0" w:color="auto"/>
            </w:tcBorders>
          </w:tcPr>
          <w:p w14:paraId="5DDA67C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tcBorders>
          </w:tcPr>
          <w:p w14:paraId="1ECB20E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926B22">
              <w:rPr>
                <w:rFonts w:ascii="Times number of dealsew Roman" w:hAnsi="Times number of dealsew Roman"/>
                <w:sz w:val="18"/>
                <w:szCs w:val="18"/>
                <w:lang w:val="en-US"/>
              </w:rPr>
              <w:t>(0.002)</w:t>
            </w:r>
          </w:p>
        </w:tc>
        <w:tc>
          <w:tcPr>
            <w:tcW w:w="1384" w:type="dxa"/>
            <w:tcBorders>
              <w:top w:val="nil"/>
              <w:bottom w:val="nil"/>
              <w:right w:val="single" w:sz="4" w:space="0" w:color="auto"/>
            </w:tcBorders>
          </w:tcPr>
          <w:p w14:paraId="71BAADF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926B22">
              <w:rPr>
                <w:rFonts w:ascii="Times number of dealsew Roman" w:hAnsi="Times number of dealsew Roman"/>
                <w:sz w:val="18"/>
                <w:szCs w:val="18"/>
                <w:lang w:val="en-US"/>
              </w:rPr>
              <w:t>(0.004)</w:t>
            </w:r>
          </w:p>
        </w:tc>
      </w:tr>
      <w:tr w:rsidR="00DE1FBF" w:rsidRPr="00F23A27" w14:paraId="671617E4" w14:textId="77777777" w:rsidTr="00A30638">
        <w:trPr>
          <w:trHeight w:val="271"/>
          <w:jc w:val="center"/>
        </w:trPr>
        <w:tc>
          <w:tcPr>
            <w:tcW w:w="2243" w:type="dxa"/>
            <w:tcBorders>
              <w:top w:val="nil"/>
              <w:left w:val="single" w:sz="4" w:space="0" w:color="auto"/>
              <w:bottom w:val="nil"/>
              <w:right w:val="single" w:sz="4" w:space="0" w:color="auto"/>
            </w:tcBorders>
          </w:tcPr>
          <w:p w14:paraId="35B4C50D"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Size</w:t>
            </w:r>
          </w:p>
        </w:tc>
        <w:tc>
          <w:tcPr>
            <w:tcW w:w="1384" w:type="dxa"/>
            <w:tcBorders>
              <w:top w:val="nil"/>
              <w:left w:val="single" w:sz="4" w:space="0" w:color="auto"/>
              <w:bottom w:val="nil"/>
              <w:right w:val="nil"/>
            </w:tcBorders>
          </w:tcPr>
          <w:p w14:paraId="72F848C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Borders>
              <w:top w:val="nil"/>
              <w:left w:val="nil"/>
              <w:bottom w:val="nil"/>
              <w:right w:val="nil"/>
            </w:tcBorders>
          </w:tcPr>
          <w:p w14:paraId="3A0DF2C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-0.003</w:t>
            </w:r>
          </w:p>
        </w:tc>
        <w:tc>
          <w:tcPr>
            <w:tcW w:w="1384" w:type="dxa"/>
            <w:tcBorders>
              <w:top w:val="nil"/>
              <w:left w:val="nil"/>
              <w:bottom w:val="nil"/>
              <w:right w:val="nil"/>
            </w:tcBorders>
          </w:tcPr>
          <w:p w14:paraId="4428BF4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-0.030***</w:t>
            </w:r>
          </w:p>
        </w:tc>
        <w:tc>
          <w:tcPr>
            <w:tcW w:w="1384" w:type="dxa"/>
            <w:tcBorders>
              <w:top w:val="nil"/>
              <w:left w:val="nil"/>
              <w:bottom w:val="nil"/>
              <w:right w:val="single" w:sz="4" w:space="0" w:color="auto"/>
            </w:tcBorders>
          </w:tcPr>
          <w:p w14:paraId="6A3FA71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-0.030***</w:t>
            </w:r>
          </w:p>
        </w:tc>
        <w:tc>
          <w:tcPr>
            <w:tcW w:w="1384" w:type="dxa"/>
          </w:tcPr>
          <w:p w14:paraId="26FB01F1"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-0.003</w:t>
            </w:r>
          </w:p>
        </w:tc>
        <w:tc>
          <w:tcPr>
            <w:tcW w:w="1384" w:type="dxa"/>
            <w:tcBorders>
              <w:right w:val="single" w:sz="4" w:space="0" w:color="auto"/>
            </w:tcBorders>
          </w:tcPr>
          <w:p w14:paraId="06863E71"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-0.031***</w:t>
            </w:r>
          </w:p>
        </w:tc>
      </w:tr>
      <w:tr w:rsidR="00DE1FBF" w:rsidRPr="00F23A27" w14:paraId="448BE235" w14:textId="77777777" w:rsidTr="00A30638">
        <w:trPr>
          <w:trHeight w:val="255"/>
          <w:jc w:val="center"/>
        </w:trPr>
        <w:tc>
          <w:tcPr>
            <w:tcW w:w="2243" w:type="dxa"/>
            <w:tcBorders>
              <w:top w:val="nil"/>
              <w:left w:val="single" w:sz="4" w:space="0" w:color="auto"/>
              <w:bottom w:val="nil"/>
              <w:right w:val="single" w:sz="4" w:space="0" w:color="auto"/>
            </w:tcBorders>
          </w:tcPr>
          <w:p w14:paraId="559F716D"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60CF362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(0.268)</w:t>
            </w:r>
          </w:p>
        </w:tc>
        <w:tc>
          <w:tcPr>
            <w:tcW w:w="1384" w:type="dxa"/>
            <w:tcBorders>
              <w:top w:val="nil"/>
              <w:left w:val="nil"/>
              <w:bottom w:val="nil"/>
              <w:right w:val="nil"/>
            </w:tcBorders>
          </w:tcPr>
          <w:p w14:paraId="085CF13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(0.247)</w:t>
            </w:r>
          </w:p>
        </w:tc>
        <w:tc>
          <w:tcPr>
            <w:tcW w:w="1384" w:type="dxa"/>
            <w:tcBorders>
              <w:top w:val="nil"/>
              <w:left w:val="nil"/>
              <w:bottom w:val="nil"/>
              <w:right w:val="nil"/>
            </w:tcBorders>
          </w:tcPr>
          <w:p w14:paraId="709EF1F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single" w:sz="4" w:space="0" w:color="auto"/>
            </w:tcBorders>
          </w:tcPr>
          <w:p w14:paraId="1CB698C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Pr>
          <w:p w14:paraId="240F0B24"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(0.189)</w:t>
            </w:r>
          </w:p>
        </w:tc>
        <w:tc>
          <w:tcPr>
            <w:tcW w:w="1384" w:type="dxa"/>
            <w:tcBorders>
              <w:right w:val="single" w:sz="4" w:space="0" w:color="auto"/>
            </w:tcBorders>
          </w:tcPr>
          <w:p w14:paraId="702B348C"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(0.000)</w:t>
            </w:r>
          </w:p>
        </w:tc>
      </w:tr>
      <w:tr w:rsidR="00DE1FBF" w:rsidRPr="00F23A27" w14:paraId="5514EDEB" w14:textId="77777777" w:rsidTr="00A30638">
        <w:trPr>
          <w:trHeight w:val="271"/>
          <w:jc w:val="center"/>
        </w:trPr>
        <w:tc>
          <w:tcPr>
            <w:tcW w:w="2243" w:type="dxa"/>
            <w:tcBorders>
              <w:top w:val="nil"/>
              <w:left w:val="single" w:sz="4" w:space="0" w:color="auto"/>
              <w:bottom w:val="nil"/>
              <w:right w:val="single" w:sz="4" w:space="0" w:color="auto"/>
            </w:tcBorders>
          </w:tcPr>
          <w:p w14:paraId="4571F521"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Cash ratio</w:t>
            </w:r>
          </w:p>
        </w:tc>
        <w:tc>
          <w:tcPr>
            <w:tcW w:w="1384" w:type="dxa"/>
            <w:tcBorders>
              <w:top w:val="nil"/>
              <w:left w:val="single" w:sz="4" w:space="0" w:color="auto"/>
              <w:bottom w:val="nil"/>
              <w:right w:val="nil"/>
            </w:tcBorders>
          </w:tcPr>
          <w:p w14:paraId="3FD5BFB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Borders>
              <w:top w:val="nil"/>
              <w:left w:val="nil"/>
              <w:bottom w:val="nil"/>
              <w:right w:val="nil"/>
            </w:tcBorders>
          </w:tcPr>
          <w:p w14:paraId="0628A953"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-0.007</w:t>
            </w:r>
          </w:p>
        </w:tc>
        <w:tc>
          <w:tcPr>
            <w:tcW w:w="1384" w:type="dxa"/>
            <w:tcBorders>
              <w:top w:val="nil"/>
              <w:left w:val="nil"/>
              <w:bottom w:val="nil"/>
              <w:right w:val="nil"/>
            </w:tcBorders>
          </w:tcPr>
          <w:p w14:paraId="60F4807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0.066***</w:t>
            </w:r>
          </w:p>
        </w:tc>
        <w:tc>
          <w:tcPr>
            <w:tcW w:w="1384" w:type="dxa"/>
            <w:tcBorders>
              <w:top w:val="nil"/>
              <w:left w:val="nil"/>
              <w:bottom w:val="nil"/>
              <w:right w:val="single" w:sz="4" w:space="0" w:color="auto"/>
            </w:tcBorders>
          </w:tcPr>
          <w:p w14:paraId="1EF1084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0.065***</w:t>
            </w:r>
          </w:p>
        </w:tc>
        <w:tc>
          <w:tcPr>
            <w:tcW w:w="1384" w:type="dxa"/>
          </w:tcPr>
          <w:p w14:paraId="1FD69A34"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-0.007</w:t>
            </w:r>
          </w:p>
        </w:tc>
        <w:tc>
          <w:tcPr>
            <w:tcW w:w="1384" w:type="dxa"/>
            <w:tcBorders>
              <w:right w:val="single" w:sz="4" w:space="0" w:color="auto"/>
            </w:tcBorders>
          </w:tcPr>
          <w:p w14:paraId="06E688A6"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0.063**</w:t>
            </w:r>
          </w:p>
        </w:tc>
      </w:tr>
      <w:tr w:rsidR="00DE1FBF" w:rsidRPr="00F23A27" w14:paraId="4A13CC9B" w14:textId="77777777" w:rsidTr="00A30638">
        <w:trPr>
          <w:trHeight w:val="255"/>
          <w:jc w:val="center"/>
        </w:trPr>
        <w:tc>
          <w:tcPr>
            <w:tcW w:w="2243" w:type="dxa"/>
            <w:tcBorders>
              <w:top w:val="nil"/>
              <w:left w:val="single" w:sz="4" w:space="0" w:color="auto"/>
              <w:bottom w:val="nil"/>
              <w:right w:val="single" w:sz="4" w:space="0" w:color="auto"/>
            </w:tcBorders>
          </w:tcPr>
          <w:p w14:paraId="1EF83141"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32865F2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(0.672)</w:t>
            </w:r>
          </w:p>
        </w:tc>
        <w:tc>
          <w:tcPr>
            <w:tcW w:w="1384" w:type="dxa"/>
            <w:tcBorders>
              <w:top w:val="nil"/>
              <w:left w:val="nil"/>
              <w:bottom w:val="nil"/>
              <w:right w:val="nil"/>
            </w:tcBorders>
          </w:tcPr>
          <w:p w14:paraId="67FC70F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(0.605)</w:t>
            </w:r>
          </w:p>
        </w:tc>
        <w:tc>
          <w:tcPr>
            <w:tcW w:w="1384" w:type="dxa"/>
            <w:tcBorders>
              <w:top w:val="nil"/>
              <w:left w:val="nil"/>
              <w:bottom w:val="nil"/>
              <w:right w:val="nil"/>
            </w:tcBorders>
          </w:tcPr>
          <w:p w14:paraId="5A87B1B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(0.008)</w:t>
            </w:r>
          </w:p>
        </w:tc>
        <w:tc>
          <w:tcPr>
            <w:tcW w:w="1384" w:type="dxa"/>
            <w:tcBorders>
              <w:top w:val="nil"/>
              <w:left w:val="nil"/>
              <w:bottom w:val="nil"/>
              <w:right w:val="single" w:sz="4" w:space="0" w:color="auto"/>
            </w:tcBorders>
          </w:tcPr>
          <w:p w14:paraId="22B9937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(0.010)</w:t>
            </w:r>
          </w:p>
        </w:tc>
        <w:tc>
          <w:tcPr>
            <w:tcW w:w="1384" w:type="dxa"/>
          </w:tcPr>
          <w:p w14:paraId="445B4234"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(0.606)</w:t>
            </w:r>
          </w:p>
        </w:tc>
        <w:tc>
          <w:tcPr>
            <w:tcW w:w="1384" w:type="dxa"/>
            <w:tcBorders>
              <w:right w:val="single" w:sz="4" w:space="0" w:color="auto"/>
            </w:tcBorders>
          </w:tcPr>
          <w:p w14:paraId="7C079609"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(0.012)</w:t>
            </w:r>
          </w:p>
        </w:tc>
      </w:tr>
      <w:tr w:rsidR="00DE1FBF" w:rsidRPr="00F23A27" w14:paraId="2CB2167F" w14:textId="77777777" w:rsidTr="00A30638">
        <w:trPr>
          <w:trHeight w:val="271"/>
          <w:jc w:val="center"/>
        </w:trPr>
        <w:tc>
          <w:tcPr>
            <w:tcW w:w="2243" w:type="dxa"/>
            <w:tcBorders>
              <w:top w:val="nil"/>
              <w:left w:val="single" w:sz="4" w:space="0" w:color="auto"/>
              <w:bottom w:val="nil"/>
              <w:right w:val="single" w:sz="4" w:space="0" w:color="auto"/>
            </w:tcBorders>
          </w:tcPr>
          <w:p w14:paraId="749D4187"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Tobin's</w:t>
            </w:r>
          </w:p>
        </w:tc>
        <w:tc>
          <w:tcPr>
            <w:tcW w:w="1384" w:type="dxa"/>
            <w:tcBorders>
              <w:top w:val="nil"/>
              <w:left w:val="single" w:sz="4" w:space="0" w:color="auto"/>
              <w:bottom w:val="nil"/>
              <w:right w:val="nil"/>
            </w:tcBorders>
          </w:tcPr>
          <w:p w14:paraId="4FE7D57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-0.004**</w:t>
            </w:r>
          </w:p>
        </w:tc>
        <w:tc>
          <w:tcPr>
            <w:tcW w:w="1384" w:type="dxa"/>
            <w:tcBorders>
              <w:top w:val="nil"/>
              <w:left w:val="nil"/>
              <w:bottom w:val="nil"/>
              <w:right w:val="nil"/>
            </w:tcBorders>
          </w:tcPr>
          <w:p w14:paraId="0BF55F7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-0.004**</w:t>
            </w:r>
          </w:p>
        </w:tc>
        <w:tc>
          <w:tcPr>
            <w:tcW w:w="1384" w:type="dxa"/>
            <w:tcBorders>
              <w:top w:val="nil"/>
              <w:left w:val="nil"/>
              <w:bottom w:val="nil"/>
              <w:right w:val="nil"/>
            </w:tcBorders>
          </w:tcPr>
          <w:p w14:paraId="5F5D4B2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-0.013***</w:t>
            </w:r>
          </w:p>
        </w:tc>
        <w:tc>
          <w:tcPr>
            <w:tcW w:w="1384" w:type="dxa"/>
            <w:tcBorders>
              <w:top w:val="nil"/>
              <w:left w:val="nil"/>
              <w:bottom w:val="nil"/>
              <w:right w:val="single" w:sz="4" w:space="0" w:color="auto"/>
            </w:tcBorders>
          </w:tcPr>
          <w:p w14:paraId="1917E91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-0.013***</w:t>
            </w:r>
          </w:p>
        </w:tc>
        <w:tc>
          <w:tcPr>
            <w:tcW w:w="1384" w:type="dxa"/>
          </w:tcPr>
          <w:p w14:paraId="4556B2E2"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-0.004*</w:t>
            </w:r>
          </w:p>
        </w:tc>
        <w:tc>
          <w:tcPr>
            <w:tcW w:w="1384" w:type="dxa"/>
            <w:tcBorders>
              <w:right w:val="single" w:sz="4" w:space="0" w:color="auto"/>
            </w:tcBorders>
          </w:tcPr>
          <w:p w14:paraId="2A196E88"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-0.012***</w:t>
            </w:r>
          </w:p>
        </w:tc>
      </w:tr>
      <w:tr w:rsidR="00DE1FBF" w:rsidRPr="00F23A27" w14:paraId="2A036F4C" w14:textId="77777777" w:rsidTr="00A30638">
        <w:trPr>
          <w:trHeight w:val="255"/>
          <w:jc w:val="center"/>
        </w:trPr>
        <w:tc>
          <w:tcPr>
            <w:tcW w:w="2243" w:type="dxa"/>
            <w:tcBorders>
              <w:top w:val="nil"/>
              <w:left w:val="single" w:sz="4" w:space="0" w:color="auto"/>
              <w:bottom w:val="nil"/>
              <w:right w:val="single" w:sz="4" w:space="0" w:color="auto"/>
            </w:tcBorders>
          </w:tcPr>
          <w:p w14:paraId="4715DDBA"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2CE80F6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(0.049)</w:t>
            </w:r>
          </w:p>
        </w:tc>
        <w:tc>
          <w:tcPr>
            <w:tcW w:w="1384" w:type="dxa"/>
            <w:tcBorders>
              <w:top w:val="nil"/>
              <w:left w:val="nil"/>
              <w:bottom w:val="nil"/>
              <w:right w:val="nil"/>
            </w:tcBorders>
          </w:tcPr>
          <w:p w14:paraId="5DA2917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(0.047)</w:t>
            </w:r>
          </w:p>
        </w:tc>
        <w:tc>
          <w:tcPr>
            <w:tcW w:w="1384" w:type="dxa"/>
            <w:tcBorders>
              <w:top w:val="nil"/>
              <w:left w:val="nil"/>
              <w:bottom w:val="nil"/>
              <w:right w:val="nil"/>
            </w:tcBorders>
          </w:tcPr>
          <w:p w14:paraId="40B2856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single" w:sz="4" w:space="0" w:color="auto"/>
            </w:tcBorders>
          </w:tcPr>
          <w:p w14:paraId="1BB482B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Pr>
          <w:p w14:paraId="77081041"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(0.057)</w:t>
            </w:r>
          </w:p>
        </w:tc>
        <w:tc>
          <w:tcPr>
            <w:tcW w:w="1384" w:type="dxa"/>
            <w:tcBorders>
              <w:right w:val="single" w:sz="4" w:space="0" w:color="auto"/>
            </w:tcBorders>
          </w:tcPr>
          <w:p w14:paraId="0B648308"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(0.000)</w:t>
            </w:r>
          </w:p>
        </w:tc>
      </w:tr>
      <w:tr w:rsidR="00DE1FBF" w:rsidRPr="00F23A27" w14:paraId="5CE08D10" w14:textId="77777777" w:rsidTr="00A30638">
        <w:trPr>
          <w:trHeight w:val="271"/>
          <w:jc w:val="center"/>
        </w:trPr>
        <w:tc>
          <w:tcPr>
            <w:tcW w:w="2243" w:type="dxa"/>
            <w:tcBorders>
              <w:top w:val="nil"/>
              <w:left w:val="single" w:sz="4" w:space="0" w:color="auto"/>
              <w:bottom w:val="nil"/>
              <w:right w:val="single" w:sz="4" w:space="0" w:color="auto"/>
            </w:tcBorders>
          </w:tcPr>
          <w:p w14:paraId="60D18296"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Leverage</w:t>
            </w:r>
          </w:p>
        </w:tc>
        <w:tc>
          <w:tcPr>
            <w:tcW w:w="1384" w:type="dxa"/>
            <w:tcBorders>
              <w:top w:val="nil"/>
              <w:left w:val="single" w:sz="4" w:space="0" w:color="auto"/>
              <w:bottom w:val="nil"/>
              <w:right w:val="nil"/>
            </w:tcBorders>
          </w:tcPr>
          <w:p w14:paraId="608B955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-0.001*</w:t>
            </w:r>
          </w:p>
        </w:tc>
        <w:tc>
          <w:tcPr>
            <w:tcW w:w="1384" w:type="dxa"/>
            <w:tcBorders>
              <w:top w:val="nil"/>
              <w:left w:val="nil"/>
              <w:bottom w:val="nil"/>
              <w:right w:val="nil"/>
            </w:tcBorders>
          </w:tcPr>
          <w:p w14:paraId="65EE586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-0.001*</w:t>
            </w:r>
          </w:p>
        </w:tc>
        <w:tc>
          <w:tcPr>
            <w:tcW w:w="1384" w:type="dxa"/>
            <w:tcBorders>
              <w:top w:val="nil"/>
              <w:left w:val="nil"/>
              <w:bottom w:val="nil"/>
              <w:right w:val="nil"/>
            </w:tcBorders>
          </w:tcPr>
          <w:p w14:paraId="03C1F05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0.039**</w:t>
            </w:r>
          </w:p>
        </w:tc>
        <w:tc>
          <w:tcPr>
            <w:tcW w:w="1384" w:type="dxa"/>
            <w:tcBorders>
              <w:top w:val="nil"/>
              <w:left w:val="nil"/>
              <w:bottom w:val="nil"/>
              <w:right w:val="single" w:sz="4" w:space="0" w:color="auto"/>
            </w:tcBorders>
          </w:tcPr>
          <w:p w14:paraId="422DDE5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0.040**</w:t>
            </w:r>
          </w:p>
        </w:tc>
        <w:tc>
          <w:tcPr>
            <w:tcW w:w="1384" w:type="dxa"/>
          </w:tcPr>
          <w:p w14:paraId="74B6C9C6"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-0.001**</w:t>
            </w:r>
          </w:p>
        </w:tc>
        <w:tc>
          <w:tcPr>
            <w:tcW w:w="1384" w:type="dxa"/>
            <w:tcBorders>
              <w:right w:val="single" w:sz="4" w:space="0" w:color="auto"/>
            </w:tcBorders>
          </w:tcPr>
          <w:p w14:paraId="2367B6E7"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0.041**</w:t>
            </w:r>
          </w:p>
        </w:tc>
      </w:tr>
      <w:tr w:rsidR="00DE1FBF" w:rsidRPr="00F23A27" w14:paraId="59FE82E2" w14:textId="77777777" w:rsidTr="00A30638">
        <w:trPr>
          <w:trHeight w:val="255"/>
          <w:jc w:val="center"/>
        </w:trPr>
        <w:tc>
          <w:tcPr>
            <w:tcW w:w="2243" w:type="dxa"/>
            <w:tcBorders>
              <w:top w:val="nil"/>
              <w:left w:val="single" w:sz="4" w:space="0" w:color="auto"/>
              <w:bottom w:val="nil"/>
              <w:right w:val="single" w:sz="4" w:space="0" w:color="auto"/>
            </w:tcBorders>
          </w:tcPr>
          <w:p w14:paraId="2D909427"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1E9060E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(0.050)</w:t>
            </w:r>
          </w:p>
        </w:tc>
        <w:tc>
          <w:tcPr>
            <w:tcW w:w="1384" w:type="dxa"/>
            <w:tcBorders>
              <w:top w:val="nil"/>
              <w:left w:val="nil"/>
              <w:bottom w:val="nil"/>
              <w:right w:val="nil"/>
            </w:tcBorders>
          </w:tcPr>
          <w:p w14:paraId="23E160D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(0.055)</w:t>
            </w:r>
          </w:p>
        </w:tc>
        <w:tc>
          <w:tcPr>
            <w:tcW w:w="1384" w:type="dxa"/>
            <w:tcBorders>
              <w:top w:val="nil"/>
              <w:left w:val="nil"/>
              <w:bottom w:val="nil"/>
              <w:right w:val="nil"/>
            </w:tcBorders>
          </w:tcPr>
          <w:p w14:paraId="184E0948"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(0.017)</w:t>
            </w:r>
          </w:p>
        </w:tc>
        <w:tc>
          <w:tcPr>
            <w:tcW w:w="1384" w:type="dxa"/>
            <w:tcBorders>
              <w:top w:val="nil"/>
              <w:left w:val="nil"/>
              <w:bottom w:val="nil"/>
              <w:right w:val="single" w:sz="4" w:space="0" w:color="auto"/>
            </w:tcBorders>
          </w:tcPr>
          <w:p w14:paraId="04C6C07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(0.015)</w:t>
            </w:r>
          </w:p>
        </w:tc>
        <w:tc>
          <w:tcPr>
            <w:tcW w:w="1384" w:type="dxa"/>
          </w:tcPr>
          <w:p w14:paraId="57D23646"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(0.040)</w:t>
            </w:r>
          </w:p>
        </w:tc>
        <w:tc>
          <w:tcPr>
            <w:tcW w:w="1384" w:type="dxa"/>
            <w:tcBorders>
              <w:right w:val="single" w:sz="4" w:space="0" w:color="auto"/>
            </w:tcBorders>
          </w:tcPr>
          <w:p w14:paraId="3678F93E"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(0.013)</w:t>
            </w:r>
          </w:p>
        </w:tc>
      </w:tr>
      <w:tr w:rsidR="00DE1FBF" w:rsidRPr="00F23A27" w14:paraId="60076490" w14:textId="77777777" w:rsidTr="00A30638">
        <w:trPr>
          <w:trHeight w:val="271"/>
          <w:jc w:val="center"/>
        </w:trPr>
        <w:tc>
          <w:tcPr>
            <w:tcW w:w="2243" w:type="dxa"/>
            <w:tcBorders>
              <w:top w:val="nil"/>
              <w:left w:val="single" w:sz="4" w:space="0" w:color="auto"/>
              <w:bottom w:val="nil"/>
              <w:right w:val="single" w:sz="4" w:space="0" w:color="auto"/>
            </w:tcBorders>
          </w:tcPr>
          <w:p w14:paraId="13EFFD42"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Intangibles</w:t>
            </w:r>
          </w:p>
        </w:tc>
        <w:tc>
          <w:tcPr>
            <w:tcW w:w="1384" w:type="dxa"/>
            <w:tcBorders>
              <w:top w:val="nil"/>
              <w:left w:val="single" w:sz="4" w:space="0" w:color="auto"/>
              <w:bottom w:val="nil"/>
              <w:right w:val="nil"/>
            </w:tcBorders>
          </w:tcPr>
          <w:p w14:paraId="78D388B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-0.011</w:t>
            </w:r>
          </w:p>
        </w:tc>
        <w:tc>
          <w:tcPr>
            <w:tcW w:w="1384" w:type="dxa"/>
            <w:tcBorders>
              <w:top w:val="nil"/>
              <w:left w:val="nil"/>
              <w:bottom w:val="nil"/>
              <w:right w:val="nil"/>
            </w:tcBorders>
          </w:tcPr>
          <w:p w14:paraId="662FE59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-0.013</w:t>
            </w:r>
          </w:p>
        </w:tc>
        <w:tc>
          <w:tcPr>
            <w:tcW w:w="1384" w:type="dxa"/>
            <w:tcBorders>
              <w:top w:val="nil"/>
              <w:left w:val="nil"/>
              <w:bottom w:val="nil"/>
              <w:right w:val="nil"/>
            </w:tcBorders>
          </w:tcPr>
          <w:p w14:paraId="56878BE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-0.014</w:t>
            </w:r>
          </w:p>
        </w:tc>
        <w:tc>
          <w:tcPr>
            <w:tcW w:w="1384" w:type="dxa"/>
            <w:tcBorders>
              <w:top w:val="nil"/>
              <w:left w:val="nil"/>
              <w:bottom w:val="nil"/>
              <w:right w:val="single" w:sz="4" w:space="0" w:color="auto"/>
            </w:tcBorders>
          </w:tcPr>
          <w:p w14:paraId="290FD42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-0.018</w:t>
            </w:r>
          </w:p>
        </w:tc>
        <w:tc>
          <w:tcPr>
            <w:tcW w:w="1384" w:type="dxa"/>
          </w:tcPr>
          <w:p w14:paraId="5F4B63FD"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-0.014</w:t>
            </w:r>
          </w:p>
        </w:tc>
        <w:tc>
          <w:tcPr>
            <w:tcW w:w="1384" w:type="dxa"/>
            <w:tcBorders>
              <w:right w:val="single" w:sz="4" w:space="0" w:color="auto"/>
            </w:tcBorders>
          </w:tcPr>
          <w:p w14:paraId="6A47D01A"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-0.020</w:t>
            </w:r>
          </w:p>
        </w:tc>
      </w:tr>
      <w:tr w:rsidR="00DE1FBF" w:rsidRPr="00F23A27" w14:paraId="6BF927EA" w14:textId="77777777" w:rsidTr="00A30638">
        <w:trPr>
          <w:trHeight w:val="271"/>
          <w:jc w:val="center"/>
        </w:trPr>
        <w:tc>
          <w:tcPr>
            <w:tcW w:w="2243" w:type="dxa"/>
            <w:tcBorders>
              <w:top w:val="nil"/>
              <w:left w:val="single" w:sz="4" w:space="0" w:color="auto"/>
              <w:bottom w:val="nil"/>
              <w:right w:val="single" w:sz="4" w:space="0" w:color="auto"/>
            </w:tcBorders>
          </w:tcPr>
          <w:p w14:paraId="16A9D077"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0BAF2B2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(0.363)</w:t>
            </w:r>
          </w:p>
        </w:tc>
        <w:tc>
          <w:tcPr>
            <w:tcW w:w="1384" w:type="dxa"/>
            <w:tcBorders>
              <w:top w:val="nil"/>
              <w:left w:val="nil"/>
              <w:bottom w:val="nil"/>
              <w:right w:val="nil"/>
            </w:tcBorders>
          </w:tcPr>
          <w:p w14:paraId="5A16C99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(0.270)</w:t>
            </w:r>
          </w:p>
        </w:tc>
        <w:tc>
          <w:tcPr>
            <w:tcW w:w="1384" w:type="dxa"/>
            <w:tcBorders>
              <w:top w:val="nil"/>
              <w:left w:val="nil"/>
              <w:bottom w:val="nil"/>
              <w:right w:val="nil"/>
            </w:tcBorders>
          </w:tcPr>
          <w:p w14:paraId="3741551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(0.498)</w:t>
            </w:r>
          </w:p>
        </w:tc>
        <w:tc>
          <w:tcPr>
            <w:tcW w:w="1384" w:type="dxa"/>
            <w:tcBorders>
              <w:top w:val="nil"/>
              <w:left w:val="nil"/>
              <w:bottom w:val="nil"/>
              <w:right w:val="single" w:sz="4" w:space="0" w:color="auto"/>
            </w:tcBorders>
          </w:tcPr>
          <w:p w14:paraId="606A310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(0.392)</w:t>
            </w:r>
          </w:p>
        </w:tc>
        <w:tc>
          <w:tcPr>
            <w:tcW w:w="1384" w:type="dxa"/>
          </w:tcPr>
          <w:p w14:paraId="64E7423D"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(0.271)</w:t>
            </w:r>
          </w:p>
        </w:tc>
        <w:tc>
          <w:tcPr>
            <w:tcW w:w="1384" w:type="dxa"/>
            <w:tcBorders>
              <w:right w:val="single" w:sz="4" w:space="0" w:color="auto"/>
            </w:tcBorders>
          </w:tcPr>
          <w:p w14:paraId="16E50B8F"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(0.359)</w:t>
            </w:r>
          </w:p>
        </w:tc>
      </w:tr>
      <w:tr w:rsidR="00DE1FBF" w:rsidRPr="00F23A27" w14:paraId="663AE796" w14:textId="77777777" w:rsidTr="00A30638">
        <w:trPr>
          <w:trHeight w:val="255"/>
          <w:jc w:val="center"/>
        </w:trPr>
        <w:tc>
          <w:tcPr>
            <w:tcW w:w="2243" w:type="dxa"/>
            <w:tcBorders>
              <w:top w:val="nil"/>
              <w:left w:val="single" w:sz="4" w:space="0" w:color="auto"/>
              <w:bottom w:val="nil"/>
              <w:right w:val="single" w:sz="4" w:space="0" w:color="auto"/>
            </w:tcBorders>
          </w:tcPr>
          <w:p w14:paraId="507D3A56"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Age</w:t>
            </w:r>
          </w:p>
        </w:tc>
        <w:tc>
          <w:tcPr>
            <w:tcW w:w="1384" w:type="dxa"/>
            <w:tcBorders>
              <w:top w:val="nil"/>
              <w:left w:val="single" w:sz="4" w:space="0" w:color="auto"/>
              <w:bottom w:val="nil"/>
              <w:right w:val="nil"/>
            </w:tcBorders>
          </w:tcPr>
          <w:p w14:paraId="6F33D8A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0.004</w:t>
            </w:r>
          </w:p>
        </w:tc>
        <w:tc>
          <w:tcPr>
            <w:tcW w:w="1384" w:type="dxa"/>
            <w:tcBorders>
              <w:top w:val="nil"/>
              <w:left w:val="nil"/>
              <w:bottom w:val="nil"/>
              <w:right w:val="nil"/>
            </w:tcBorders>
          </w:tcPr>
          <w:p w14:paraId="330C19C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0.004</w:t>
            </w:r>
          </w:p>
        </w:tc>
        <w:tc>
          <w:tcPr>
            <w:tcW w:w="1384" w:type="dxa"/>
            <w:tcBorders>
              <w:top w:val="nil"/>
              <w:left w:val="nil"/>
              <w:bottom w:val="nil"/>
              <w:right w:val="nil"/>
            </w:tcBorders>
          </w:tcPr>
          <w:p w14:paraId="7244978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0.005</w:t>
            </w:r>
          </w:p>
        </w:tc>
        <w:tc>
          <w:tcPr>
            <w:tcW w:w="1384" w:type="dxa"/>
            <w:tcBorders>
              <w:top w:val="nil"/>
              <w:left w:val="nil"/>
              <w:bottom w:val="nil"/>
              <w:right w:val="single" w:sz="4" w:space="0" w:color="auto"/>
            </w:tcBorders>
          </w:tcPr>
          <w:p w14:paraId="4C7588B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Pr>
          <w:p w14:paraId="540A5501"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0.004</w:t>
            </w:r>
          </w:p>
        </w:tc>
        <w:tc>
          <w:tcPr>
            <w:tcW w:w="1384" w:type="dxa"/>
            <w:tcBorders>
              <w:right w:val="single" w:sz="4" w:space="0" w:color="auto"/>
            </w:tcBorders>
          </w:tcPr>
          <w:p w14:paraId="2B6BEB9E"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0.005</w:t>
            </w:r>
          </w:p>
        </w:tc>
      </w:tr>
      <w:tr w:rsidR="00DE1FBF" w:rsidRPr="00F23A27" w14:paraId="587C740E" w14:textId="77777777" w:rsidTr="00A30638">
        <w:trPr>
          <w:trHeight w:val="271"/>
          <w:jc w:val="center"/>
        </w:trPr>
        <w:tc>
          <w:tcPr>
            <w:tcW w:w="2243" w:type="dxa"/>
            <w:tcBorders>
              <w:top w:val="nil"/>
              <w:left w:val="single" w:sz="4" w:space="0" w:color="auto"/>
              <w:bottom w:val="nil"/>
              <w:right w:val="single" w:sz="4" w:space="0" w:color="auto"/>
            </w:tcBorders>
          </w:tcPr>
          <w:p w14:paraId="7CD34180"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4F84CDC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(0.181)</w:t>
            </w:r>
          </w:p>
        </w:tc>
        <w:tc>
          <w:tcPr>
            <w:tcW w:w="1384" w:type="dxa"/>
            <w:tcBorders>
              <w:top w:val="nil"/>
              <w:left w:val="nil"/>
              <w:bottom w:val="nil"/>
              <w:right w:val="nil"/>
            </w:tcBorders>
          </w:tcPr>
          <w:p w14:paraId="34D8068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(0.147)</w:t>
            </w:r>
          </w:p>
        </w:tc>
        <w:tc>
          <w:tcPr>
            <w:tcW w:w="1384" w:type="dxa"/>
            <w:tcBorders>
              <w:top w:val="nil"/>
              <w:left w:val="nil"/>
              <w:bottom w:val="nil"/>
              <w:right w:val="nil"/>
            </w:tcBorders>
          </w:tcPr>
          <w:p w14:paraId="5E7ED60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(0.455)</w:t>
            </w:r>
          </w:p>
        </w:tc>
        <w:tc>
          <w:tcPr>
            <w:tcW w:w="1384" w:type="dxa"/>
            <w:tcBorders>
              <w:top w:val="nil"/>
              <w:left w:val="nil"/>
              <w:bottom w:val="nil"/>
              <w:right w:val="single" w:sz="4" w:space="0" w:color="auto"/>
            </w:tcBorders>
          </w:tcPr>
          <w:p w14:paraId="42E505A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(0.396)</w:t>
            </w:r>
          </w:p>
        </w:tc>
        <w:tc>
          <w:tcPr>
            <w:tcW w:w="1384" w:type="dxa"/>
          </w:tcPr>
          <w:p w14:paraId="6717E72F"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(0.163)</w:t>
            </w:r>
          </w:p>
        </w:tc>
        <w:tc>
          <w:tcPr>
            <w:tcW w:w="1384" w:type="dxa"/>
            <w:tcBorders>
              <w:right w:val="single" w:sz="4" w:space="0" w:color="auto"/>
            </w:tcBorders>
          </w:tcPr>
          <w:p w14:paraId="1B0CE366"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(0.433)</w:t>
            </w:r>
          </w:p>
        </w:tc>
      </w:tr>
      <w:tr w:rsidR="00DE1FBF" w:rsidRPr="00F23A27" w14:paraId="693515F2" w14:textId="77777777" w:rsidTr="00A30638">
        <w:trPr>
          <w:trHeight w:val="255"/>
          <w:jc w:val="center"/>
        </w:trPr>
        <w:tc>
          <w:tcPr>
            <w:tcW w:w="2243" w:type="dxa"/>
            <w:tcBorders>
              <w:top w:val="nil"/>
              <w:left w:val="single" w:sz="4" w:space="0" w:color="auto"/>
              <w:bottom w:val="nil"/>
              <w:right w:val="single" w:sz="4" w:space="0" w:color="auto"/>
            </w:tcBorders>
          </w:tcPr>
          <w:p w14:paraId="397D192C"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Foreign target</w:t>
            </w:r>
          </w:p>
        </w:tc>
        <w:tc>
          <w:tcPr>
            <w:tcW w:w="1384" w:type="dxa"/>
            <w:tcBorders>
              <w:top w:val="nil"/>
              <w:left w:val="single" w:sz="4" w:space="0" w:color="auto"/>
              <w:bottom w:val="nil"/>
              <w:right w:val="nil"/>
            </w:tcBorders>
          </w:tcPr>
          <w:p w14:paraId="0F3B8FE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7B0BEEA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13D03C5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-0.005*</w:t>
            </w:r>
          </w:p>
        </w:tc>
        <w:tc>
          <w:tcPr>
            <w:tcW w:w="1384" w:type="dxa"/>
            <w:tcBorders>
              <w:top w:val="nil"/>
              <w:left w:val="nil"/>
              <w:bottom w:val="nil"/>
              <w:right w:val="single" w:sz="4" w:space="0" w:color="auto"/>
            </w:tcBorders>
          </w:tcPr>
          <w:p w14:paraId="36A69E68"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-0.005*</w:t>
            </w:r>
          </w:p>
        </w:tc>
        <w:tc>
          <w:tcPr>
            <w:tcW w:w="1384" w:type="dxa"/>
          </w:tcPr>
          <w:p w14:paraId="3117D15A"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0.000</w:t>
            </w:r>
          </w:p>
        </w:tc>
        <w:tc>
          <w:tcPr>
            <w:tcW w:w="1384" w:type="dxa"/>
            <w:tcBorders>
              <w:right w:val="single" w:sz="4" w:space="0" w:color="auto"/>
            </w:tcBorders>
          </w:tcPr>
          <w:p w14:paraId="79C72DCD"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-0.005*</w:t>
            </w:r>
          </w:p>
        </w:tc>
      </w:tr>
      <w:tr w:rsidR="00DE1FBF" w:rsidRPr="00F23A27" w14:paraId="642904B4" w14:textId="77777777" w:rsidTr="00A30638">
        <w:trPr>
          <w:trHeight w:val="271"/>
          <w:jc w:val="center"/>
        </w:trPr>
        <w:tc>
          <w:tcPr>
            <w:tcW w:w="2243" w:type="dxa"/>
            <w:tcBorders>
              <w:top w:val="nil"/>
              <w:left w:val="single" w:sz="4" w:space="0" w:color="auto"/>
              <w:bottom w:val="nil"/>
              <w:right w:val="single" w:sz="4" w:space="0" w:color="auto"/>
            </w:tcBorders>
          </w:tcPr>
          <w:p w14:paraId="3497C426"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3D4CBA7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(0.824)</w:t>
            </w:r>
          </w:p>
        </w:tc>
        <w:tc>
          <w:tcPr>
            <w:tcW w:w="1384" w:type="dxa"/>
            <w:tcBorders>
              <w:top w:val="nil"/>
              <w:left w:val="nil"/>
              <w:bottom w:val="nil"/>
              <w:right w:val="nil"/>
            </w:tcBorders>
          </w:tcPr>
          <w:p w14:paraId="439A978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(0.864)</w:t>
            </w:r>
          </w:p>
        </w:tc>
        <w:tc>
          <w:tcPr>
            <w:tcW w:w="1384" w:type="dxa"/>
            <w:tcBorders>
              <w:top w:val="nil"/>
              <w:left w:val="nil"/>
              <w:bottom w:val="nil"/>
              <w:right w:val="nil"/>
            </w:tcBorders>
          </w:tcPr>
          <w:p w14:paraId="1CB44BF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(0.075)</w:t>
            </w:r>
          </w:p>
        </w:tc>
        <w:tc>
          <w:tcPr>
            <w:tcW w:w="1384" w:type="dxa"/>
            <w:tcBorders>
              <w:top w:val="nil"/>
              <w:left w:val="nil"/>
              <w:bottom w:val="nil"/>
              <w:right w:val="single" w:sz="4" w:space="0" w:color="auto"/>
            </w:tcBorders>
          </w:tcPr>
          <w:p w14:paraId="4BD343D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(0.063)</w:t>
            </w:r>
          </w:p>
        </w:tc>
        <w:tc>
          <w:tcPr>
            <w:tcW w:w="1384" w:type="dxa"/>
          </w:tcPr>
          <w:p w14:paraId="02DE1AF3"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(0.926)</w:t>
            </w:r>
          </w:p>
        </w:tc>
        <w:tc>
          <w:tcPr>
            <w:tcW w:w="1384" w:type="dxa"/>
            <w:tcBorders>
              <w:right w:val="single" w:sz="4" w:space="0" w:color="auto"/>
            </w:tcBorders>
          </w:tcPr>
          <w:p w14:paraId="1DBC8437"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(0.051)</w:t>
            </w:r>
          </w:p>
        </w:tc>
      </w:tr>
      <w:tr w:rsidR="00DE1FBF" w:rsidRPr="00F23A27" w14:paraId="02BC3657" w14:textId="77777777" w:rsidTr="00A30638">
        <w:trPr>
          <w:trHeight w:val="255"/>
          <w:jc w:val="center"/>
        </w:trPr>
        <w:tc>
          <w:tcPr>
            <w:tcW w:w="2243" w:type="dxa"/>
            <w:tcBorders>
              <w:top w:val="nil"/>
              <w:left w:val="single" w:sz="4" w:space="0" w:color="auto"/>
              <w:bottom w:val="nil"/>
              <w:right w:val="single" w:sz="4" w:space="0" w:color="auto"/>
            </w:tcBorders>
          </w:tcPr>
          <w:p w14:paraId="14A64C41"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Related target</w:t>
            </w:r>
          </w:p>
        </w:tc>
        <w:tc>
          <w:tcPr>
            <w:tcW w:w="1384" w:type="dxa"/>
            <w:tcBorders>
              <w:top w:val="nil"/>
              <w:left w:val="single" w:sz="4" w:space="0" w:color="auto"/>
              <w:bottom w:val="nil"/>
              <w:right w:val="nil"/>
            </w:tcBorders>
          </w:tcPr>
          <w:p w14:paraId="4AC80B7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-0.003</w:t>
            </w:r>
          </w:p>
        </w:tc>
        <w:tc>
          <w:tcPr>
            <w:tcW w:w="1384" w:type="dxa"/>
            <w:tcBorders>
              <w:top w:val="nil"/>
              <w:left w:val="nil"/>
              <w:bottom w:val="nil"/>
              <w:right w:val="nil"/>
            </w:tcBorders>
          </w:tcPr>
          <w:p w14:paraId="776BBFD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-0.003</w:t>
            </w:r>
          </w:p>
        </w:tc>
        <w:tc>
          <w:tcPr>
            <w:tcW w:w="1384" w:type="dxa"/>
            <w:tcBorders>
              <w:top w:val="nil"/>
              <w:left w:val="nil"/>
              <w:bottom w:val="nil"/>
              <w:right w:val="nil"/>
            </w:tcBorders>
          </w:tcPr>
          <w:p w14:paraId="7BACB55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Borders>
              <w:top w:val="nil"/>
              <w:left w:val="nil"/>
              <w:bottom w:val="nil"/>
              <w:right w:val="single" w:sz="4" w:space="0" w:color="auto"/>
            </w:tcBorders>
          </w:tcPr>
          <w:p w14:paraId="2BB590A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Pr>
          <w:p w14:paraId="6F7B9D4D"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-0.003</w:t>
            </w:r>
          </w:p>
        </w:tc>
        <w:tc>
          <w:tcPr>
            <w:tcW w:w="1384" w:type="dxa"/>
            <w:tcBorders>
              <w:right w:val="single" w:sz="4" w:space="0" w:color="auto"/>
            </w:tcBorders>
          </w:tcPr>
          <w:p w14:paraId="744E811D"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0.006**</w:t>
            </w:r>
          </w:p>
        </w:tc>
      </w:tr>
      <w:tr w:rsidR="00DE1FBF" w:rsidRPr="00F23A27" w14:paraId="1DD57278" w14:textId="77777777" w:rsidTr="00A30638">
        <w:trPr>
          <w:trHeight w:val="271"/>
          <w:jc w:val="center"/>
        </w:trPr>
        <w:tc>
          <w:tcPr>
            <w:tcW w:w="2243" w:type="dxa"/>
            <w:tcBorders>
              <w:top w:val="nil"/>
              <w:left w:val="single" w:sz="4" w:space="0" w:color="auto"/>
              <w:bottom w:val="nil"/>
              <w:right w:val="single" w:sz="4" w:space="0" w:color="auto"/>
            </w:tcBorders>
          </w:tcPr>
          <w:p w14:paraId="097D6460"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2A80764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(0.116)</w:t>
            </w:r>
          </w:p>
        </w:tc>
        <w:tc>
          <w:tcPr>
            <w:tcW w:w="1384" w:type="dxa"/>
            <w:tcBorders>
              <w:top w:val="nil"/>
              <w:left w:val="nil"/>
              <w:bottom w:val="nil"/>
              <w:right w:val="nil"/>
            </w:tcBorders>
          </w:tcPr>
          <w:p w14:paraId="1D45F2C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(0.105)</w:t>
            </w:r>
          </w:p>
        </w:tc>
        <w:tc>
          <w:tcPr>
            <w:tcW w:w="1384" w:type="dxa"/>
            <w:tcBorders>
              <w:top w:val="nil"/>
              <w:left w:val="nil"/>
              <w:bottom w:val="nil"/>
              <w:right w:val="nil"/>
            </w:tcBorders>
          </w:tcPr>
          <w:p w14:paraId="1F80607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(0.009)</w:t>
            </w:r>
          </w:p>
        </w:tc>
        <w:tc>
          <w:tcPr>
            <w:tcW w:w="1384" w:type="dxa"/>
            <w:tcBorders>
              <w:top w:val="nil"/>
              <w:left w:val="nil"/>
              <w:bottom w:val="nil"/>
              <w:right w:val="single" w:sz="4" w:space="0" w:color="auto"/>
            </w:tcBorders>
          </w:tcPr>
          <w:p w14:paraId="1B01FAC8"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(0.010)</w:t>
            </w:r>
          </w:p>
        </w:tc>
        <w:tc>
          <w:tcPr>
            <w:tcW w:w="1384" w:type="dxa"/>
          </w:tcPr>
          <w:p w14:paraId="35FE8D4E"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(0.111)</w:t>
            </w:r>
          </w:p>
        </w:tc>
        <w:tc>
          <w:tcPr>
            <w:tcW w:w="1384" w:type="dxa"/>
            <w:tcBorders>
              <w:right w:val="single" w:sz="4" w:space="0" w:color="auto"/>
            </w:tcBorders>
          </w:tcPr>
          <w:p w14:paraId="017FC5D7"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(0.010)</w:t>
            </w:r>
          </w:p>
        </w:tc>
      </w:tr>
      <w:tr w:rsidR="00DE1FBF" w:rsidRPr="00F23A27" w14:paraId="58501414" w14:textId="77777777" w:rsidTr="00A30638">
        <w:trPr>
          <w:trHeight w:val="255"/>
          <w:jc w:val="center"/>
        </w:trPr>
        <w:tc>
          <w:tcPr>
            <w:tcW w:w="2243" w:type="dxa"/>
            <w:tcBorders>
              <w:top w:val="nil"/>
              <w:left w:val="single" w:sz="4" w:space="0" w:color="auto"/>
              <w:bottom w:val="nil"/>
              <w:right w:val="single" w:sz="4" w:space="0" w:color="auto"/>
            </w:tcBorders>
          </w:tcPr>
          <w:p w14:paraId="20952343"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Public target</w:t>
            </w:r>
          </w:p>
        </w:tc>
        <w:tc>
          <w:tcPr>
            <w:tcW w:w="1384" w:type="dxa"/>
            <w:tcBorders>
              <w:top w:val="nil"/>
              <w:left w:val="single" w:sz="4" w:space="0" w:color="auto"/>
              <w:bottom w:val="nil"/>
              <w:right w:val="nil"/>
            </w:tcBorders>
          </w:tcPr>
          <w:p w14:paraId="1476932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-0.017***</w:t>
            </w:r>
          </w:p>
        </w:tc>
        <w:tc>
          <w:tcPr>
            <w:tcW w:w="1384" w:type="dxa"/>
            <w:tcBorders>
              <w:top w:val="nil"/>
              <w:left w:val="nil"/>
              <w:bottom w:val="nil"/>
              <w:right w:val="nil"/>
            </w:tcBorders>
          </w:tcPr>
          <w:p w14:paraId="23F7034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-0.017***</w:t>
            </w:r>
          </w:p>
        </w:tc>
        <w:tc>
          <w:tcPr>
            <w:tcW w:w="1384" w:type="dxa"/>
            <w:tcBorders>
              <w:top w:val="nil"/>
              <w:left w:val="nil"/>
              <w:bottom w:val="nil"/>
              <w:right w:val="nil"/>
            </w:tcBorders>
          </w:tcPr>
          <w:p w14:paraId="5645E2B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0.008</w:t>
            </w:r>
          </w:p>
        </w:tc>
        <w:tc>
          <w:tcPr>
            <w:tcW w:w="1384" w:type="dxa"/>
            <w:tcBorders>
              <w:top w:val="nil"/>
              <w:left w:val="nil"/>
              <w:bottom w:val="nil"/>
              <w:right w:val="single" w:sz="4" w:space="0" w:color="auto"/>
            </w:tcBorders>
          </w:tcPr>
          <w:p w14:paraId="521885B3"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0.008</w:t>
            </w:r>
          </w:p>
        </w:tc>
        <w:tc>
          <w:tcPr>
            <w:tcW w:w="1384" w:type="dxa"/>
          </w:tcPr>
          <w:p w14:paraId="11CE1120"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-0.017***</w:t>
            </w:r>
          </w:p>
        </w:tc>
        <w:tc>
          <w:tcPr>
            <w:tcW w:w="1384" w:type="dxa"/>
            <w:tcBorders>
              <w:right w:val="single" w:sz="4" w:space="0" w:color="auto"/>
            </w:tcBorders>
          </w:tcPr>
          <w:p w14:paraId="2973BE16"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0.008</w:t>
            </w:r>
          </w:p>
        </w:tc>
      </w:tr>
      <w:tr w:rsidR="00DE1FBF" w:rsidRPr="00F23A27" w14:paraId="7A767F77" w14:textId="77777777" w:rsidTr="00A30638">
        <w:trPr>
          <w:trHeight w:val="271"/>
          <w:jc w:val="center"/>
        </w:trPr>
        <w:tc>
          <w:tcPr>
            <w:tcW w:w="2243" w:type="dxa"/>
            <w:tcBorders>
              <w:top w:val="nil"/>
              <w:left w:val="single" w:sz="4" w:space="0" w:color="auto"/>
              <w:bottom w:val="nil"/>
              <w:right w:val="single" w:sz="4" w:space="0" w:color="auto"/>
            </w:tcBorders>
          </w:tcPr>
          <w:p w14:paraId="131F250D"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2CDD18C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390C2E7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23601A9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(0.125)</w:t>
            </w:r>
          </w:p>
        </w:tc>
        <w:tc>
          <w:tcPr>
            <w:tcW w:w="1384" w:type="dxa"/>
            <w:tcBorders>
              <w:top w:val="nil"/>
              <w:left w:val="nil"/>
              <w:bottom w:val="nil"/>
              <w:right w:val="single" w:sz="4" w:space="0" w:color="auto"/>
            </w:tcBorders>
          </w:tcPr>
          <w:p w14:paraId="38EA1BD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(0.118)</w:t>
            </w:r>
          </w:p>
        </w:tc>
        <w:tc>
          <w:tcPr>
            <w:tcW w:w="1384" w:type="dxa"/>
          </w:tcPr>
          <w:p w14:paraId="083B6F16"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(0.000)</w:t>
            </w:r>
          </w:p>
        </w:tc>
        <w:tc>
          <w:tcPr>
            <w:tcW w:w="1384" w:type="dxa"/>
            <w:tcBorders>
              <w:right w:val="single" w:sz="4" w:space="0" w:color="auto"/>
            </w:tcBorders>
          </w:tcPr>
          <w:p w14:paraId="6B216041"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(0.112)</w:t>
            </w:r>
          </w:p>
        </w:tc>
      </w:tr>
      <w:tr w:rsidR="00DE1FBF" w:rsidRPr="00F23A27" w14:paraId="47F3997C" w14:textId="77777777" w:rsidTr="00A30638">
        <w:trPr>
          <w:trHeight w:val="255"/>
          <w:jc w:val="center"/>
        </w:trPr>
        <w:tc>
          <w:tcPr>
            <w:tcW w:w="2243" w:type="dxa"/>
            <w:tcBorders>
              <w:top w:val="nil"/>
              <w:left w:val="single" w:sz="4" w:space="0" w:color="auto"/>
              <w:bottom w:val="nil"/>
              <w:right w:val="single" w:sz="4" w:space="0" w:color="auto"/>
            </w:tcBorders>
          </w:tcPr>
          <w:p w14:paraId="2F050120"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Hi-tech target</w:t>
            </w:r>
          </w:p>
        </w:tc>
        <w:tc>
          <w:tcPr>
            <w:tcW w:w="1384" w:type="dxa"/>
            <w:tcBorders>
              <w:top w:val="nil"/>
              <w:left w:val="single" w:sz="4" w:space="0" w:color="auto"/>
              <w:bottom w:val="nil"/>
              <w:right w:val="nil"/>
            </w:tcBorders>
          </w:tcPr>
          <w:p w14:paraId="6E08FD1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69E16A3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07B48F5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-0.005</w:t>
            </w:r>
          </w:p>
        </w:tc>
        <w:tc>
          <w:tcPr>
            <w:tcW w:w="1384" w:type="dxa"/>
            <w:tcBorders>
              <w:top w:val="nil"/>
              <w:left w:val="nil"/>
              <w:bottom w:val="nil"/>
              <w:right w:val="single" w:sz="4" w:space="0" w:color="auto"/>
            </w:tcBorders>
          </w:tcPr>
          <w:p w14:paraId="34EB711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-0.005</w:t>
            </w:r>
          </w:p>
        </w:tc>
        <w:tc>
          <w:tcPr>
            <w:tcW w:w="1384" w:type="dxa"/>
          </w:tcPr>
          <w:p w14:paraId="475D7410"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-0.000</w:t>
            </w:r>
          </w:p>
        </w:tc>
        <w:tc>
          <w:tcPr>
            <w:tcW w:w="1384" w:type="dxa"/>
            <w:tcBorders>
              <w:right w:val="single" w:sz="4" w:space="0" w:color="auto"/>
            </w:tcBorders>
          </w:tcPr>
          <w:p w14:paraId="673A7050"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-0.005</w:t>
            </w:r>
          </w:p>
        </w:tc>
      </w:tr>
      <w:tr w:rsidR="00DE1FBF" w:rsidRPr="00F23A27" w14:paraId="21532191" w14:textId="77777777" w:rsidTr="00A30638">
        <w:trPr>
          <w:trHeight w:val="271"/>
          <w:jc w:val="center"/>
        </w:trPr>
        <w:tc>
          <w:tcPr>
            <w:tcW w:w="2243" w:type="dxa"/>
            <w:tcBorders>
              <w:top w:val="nil"/>
              <w:left w:val="single" w:sz="4" w:space="0" w:color="auto"/>
              <w:bottom w:val="nil"/>
              <w:right w:val="single" w:sz="4" w:space="0" w:color="auto"/>
            </w:tcBorders>
          </w:tcPr>
          <w:p w14:paraId="6753FD84"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1C31982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(0.948)</w:t>
            </w:r>
          </w:p>
        </w:tc>
        <w:tc>
          <w:tcPr>
            <w:tcW w:w="1384" w:type="dxa"/>
            <w:tcBorders>
              <w:top w:val="nil"/>
              <w:left w:val="nil"/>
              <w:bottom w:val="nil"/>
              <w:right w:val="nil"/>
            </w:tcBorders>
          </w:tcPr>
          <w:p w14:paraId="35A6086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(0.954)</w:t>
            </w:r>
          </w:p>
        </w:tc>
        <w:tc>
          <w:tcPr>
            <w:tcW w:w="1384" w:type="dxa"/>
            <w:tcBorders>
              <w:top w:val="nil"/>
              <w:left w:val="nil"/>
              <w:bottom w:val="nil"/>
              <w:right w:val="nil"/>
            </w:tcBorders>
          </w:tcPr>
          <w:p w14:paraId="3D9D05C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(0.281)</w:t>
            </w:r>
          </w:p>
        </w:tc>
        <w:tc>
          <w:tcPr>
            <w:tcW w:w="1384" w:type="dxa"/>
            <w:tcBorders>
              <w:top w:val="nil"/>
              <w:left w:val="nil"/>
              <w:bottom w:val="nil"/>
              <w:right w:val="single" w:sz="4" w:space="0" w:color="auto"/>
            </w:tcBorders>
          </w:tcPr>
          <w:p w14:paraId="4BF44DA8"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(0.274)</w:t>
            </w:r>
          </w:p>
        </w:tc>
        <w:tc>
          <w:tcPr>
            <w:tcW w:w="1384" w:type="dxa"/>
          </w:tcPr>
          <w:p w14:paraId="76540B1B"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(0.961)</w:t>
            </w:r>
          </w:p>
        </w:tc>
        <w:tc>
          <w:tcPr>
            <w:tcW w:w="1384" w:type="dxa"/>
            <w:tcBorders>
              <w:right w:val="single" w:sz="4" w:space="0" w:color="auto"/>
            </w:tcBorders>
          </w:tcPr>
          <w:p w14:paraId="113B0C4A"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(0.292)</w:t>
            </w:r>
          </w:p>
        </w:tc>
      </w:tr>
      <w:tr w:rsidR="00DE1FBF" w:rsidRPr="00F23A27" w14:paraId="6E761138" w14:textId="77777777" w:rsidTr="00A30638">
        <w:trPr>
          <w:trHeight w:val="255"/>
          <w:jc w:val="center"/>
        </w:trPr>
        <w:tc>
          <w:tcPr>
            <w:tcW w:w="2243" w:type="dxa"/>
            <w:tcBorders>
              <w:top w:val="nil"/>
              <w:left w:val="single" w:sz="4" w:space="0" w:color="auto"/>
              <w:bottom w:val="nil"/>
              <w:right w:val="single" w:sz="4" w:space="0" w:color="auto"/>
            </w:tcBorders>
          </w:tcPr>
          <w:p w14:paraId="0D3B7160"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Cash deal</w:t>
            </w:r>
          </w:p>
        </w:tc>
        <w:tc>
          <w:tcPr>
            <w:tcW w:w="1384" w:type="dxa"/>
            <w:tcBorders>
              <w:top w:val="nil"/>
              <w:left w:val="single" w:sz="4" w:space="0" w:color="auto"/>
              <w:bottom w:val="nil"/>
              <w:right w:val="nil"/>
            </w:tcBorders>
          </w:tcPr>
          <w:p w14:paraId="3C791E1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-0.001</w:t>
            </w:r>
          </w:p>
        </w:tc>
        <w:tc>
          <w:tcPr>
            <w:tcW w:w="1384" w:type="dxa"/>
            <w:tcBorders>
              <w:top w:val="nil"/>
              <w:left w:val="nil"/>
              <w:bottom w:val="nil"/>
              <w:right w:val="nil"/>
            </w:tcBorders>
          </w:tcPr>
          <w:p w14:paraId="0D84CE6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-0.001</w:t>
            </w:r>
          </w:p>
        </w:tc>
        <w:tc>
          <w:tcPr>
            <w:tcW w:w="1384" w:type="dxa"/>
            <w:tcBorders>
              <w:top w:val="nil"/>
              <w:left w:val="nil"/>
              <w:bottom w:val="nil"/>
              <w:right w:val="nil"/>
            </w:tcBorders>
          </w:tcPr>
          <w:p w14:paraId="3AEFCC3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Borders>
              <w:top w:val="nil"/>
              <w:left w:val="nil"/>
              <w:bottom w:val="nil"/>
              <w:right w:val="single" w:sz="4" w:space="0" w:color="auto"/>
            </w:tcBorders>
          </w:tcPr>
          <w:p w14:paraId="1C794E2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Pr>
          <w:p w14:paraId="74B87D57"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-0.001</w:t>
            </w:r>
          </w:p>
        </w:tc>
        <w:tc>
          <w:tcPr>
            <w:tcW w:w="1384" w:type="dxa"/>
            <w:tcBorders>
              <w:right w:val="single" w:sz="4" w:space="0" w:color="auto"/>
            </w:tcBorders>
          </w:tcPr>
          <w:p w14:paraId="64AD7BDF"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0.002</w:t>
            </w:r>
          </w:p>
        </w:tc>
      </w:tr>
      <w:tr w:rsidR="00DE1FBF" w:rsidRPr="00F23A27" w14:paraId="5D2C7195" w14:textId="77777777" w:rsidTr="00A30638">
        <w:trPr>
          <w:trHeight w:val="271"/>
          <w:jc w:val="center"/>
        </w:trPr>
        <w:tc>
          <w:tcPr>
            <w:tcW w:w="2243" w:type="dxa"/>
            <w:tcBorders>
              <w:top w:val="nil"/>
              <w:left w:val="single" w:sz="4" w:space="0" w:color="auto"/>
              <w:bottom w:val="nil"/>
              <w:right w:val="single" w:sz="4" w:space="0" w:color="auto"/>
            </w:tcBorders>
          </w:tcPr>
          <w:p w14:paraId="427F912C"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32F11A5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(0.738)</w:t>
            </w:r>
          </w:p>
        </w:tc>
        <w:tc>
          <w:tcPr>
            <w:tcW w:w="1384" w:type="dxa"/>
            <w:tcBorders>
              <w:top w:val="nil"/>
              <w:left w:val="nil"/>
              <w:bottom w:val="nil"/>
              <w:right w:val="nil"/>
            </w:tcBorders>
          </w:tcPr>
          <w:p w14:paraId="668BDE1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(0.740)</w:t>
            </w:r>
          </w:p>
        </w:tc>
        <w:tc>
          <w:tcPr>
            <w:tcW w:w="1384" w:type="dxa"/>
            <w:tcBorders>
              <w:top w:val="nil"/>
              <w:left w:val="nil"/>
              <w:bottom w:val="nil"/>
              <w:right w:val="nil"/>
            </w:tcBorders>
          </w:tcPr>
          <w:p w14:paraId="1ED3B61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(0.373)</w:t>
            </w:r>
          </w:p>
        </w:tc>
        <w:tc>
          <w:tcPr>
            <w:tcW w:w="1384" w:type="dxa"/>
            <w:tcBorders>
              <w:top w:val="nil"/>
              <w:left w:val="nil"/>
              <w:bottom w:val="nil"/>
              <w:right w:val="single" w:sz="4" w:space="0" w:color="auto"/>
            </w:tcBorders>
          </w:tcPr>
          <w:p w14:paraId="3AFDE18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(0.369)</w:t>
            </w:r>
          </w:p>
        </w:tc>
        <w:tc>
          <w:tcPr>
            <w:tcW w:w="1384" w:type="dxa"/>
          </w:tcPr>
          <w:p w14:paraId="38C2E3D2"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(0.728)</w:t>
            </w:r>
          </w:p>
        </w:tc>
        <w:tc>
          <w:tcPr>
            <w:tcW w:w="1384" w:type="dxa"/>
            <w:tcBorders>
              <w:right w:val="single" w:sz="4" w:space="0" w:color="auto"/>
            </w:tcBorders>
          </w:tcPr>
          <w:p w14:paraId="27AAC3F6"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(0.368)</w:t>
            </w:r>
          </w:p>
        </w:tc>
      </w:tr>
      <w:tr w:rsidR="00DE1FBF" w:rsidRPr="00F23A27" w14:paraId="2D1F9399" w14:textId="77777777" w:rsidTr="00A30638">
        <w:trPr>
          <w:trHeight w:val="255"/>
          <w:jc w:val="center"/>
        </w:trPr>
        <w:tc>
          <w:tcPr>
            <w:tcW w:w="2243" w:type="dxa"/>
            <w:tcBorders>
              <w:top w:val="nil"/>
              <w:left w:val="single" w:sz="4" w:space="0" w:color="auto"/>
              <w:bottom w:val="nil"/>
              <w:right w:val="single" w:sz="4" w:space="0" w:color="auto"/>
            </w:tcBorders>
          </w:tcPr>
          <w:p w14:paraId="0D0E4A55"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Stock deals</w:t>
            </w:r>
          </w:p>
        </w:tc>
        <w:tc>
          <w:tcPr>
            <w:tcW w:w="1384" w:type="dxa"/>
            <w:tcBorders>
              <w:top w:val="nil"/>
              <w:left w:val="single" w:sz="4" w:space="0" w:color="auto"/>
              <w:bottom w:val="nil"/>
              <w:right w:val="nil"/>
            </w:tcBorders>
          </w:tcPr>
          <w:p w14:paraId="7846534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-0.004</w:t>
            </w:r>
          </w:p>
        </w:tc>
        <w:tc>
          <w:tcPr>
            <w:tcW w:w="1384" w:type="dxa"/>
            <w:tcBorders>
              <w:top w:val="nil"/>
              <w:left w:val="nil"/>
              <w:bottom w:val="nil"/>
              <w:right w:val="nil"/>
            </w:tcBorders>
          </w:tcPr>
          <w:p w14:paraId="3CF4BD2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-0.005</w:t>
            </w:r>
          </w:p>
        </w:tc>
        <w:tc>
          <w:tcPr>
            <w:tcW w:w="1384" w:type="dxa"/>
            <w:tcBorders>
              <w:top w:val="nil"/>
              <w:left w:val="nil"/>
              <w:bottom w:val="nil"/>
              <w:right w:val="nil"/>
            </w:tcBorders>
          </w:tcPr>
          <w:p w14:paraId="140A5C2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Borders>
              <w:top w:val="nil"/>
              <w:left w:val="nil"/>
              <w:bottom w:val="nil"/>
              <w:right w:val="single" w:sz="4" w:space="0" w:color="auto"/>
            </w:tcBorders>
          </w:tcPr>
          <w:p w14:paraId="6C7E718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Pr>
          <w:p w14:paraId="49D71433"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-0.005</w:t>
            </w:r>
          </w:p>
        </w:tc>
        <w:tc>
          <w:tcPr>
            <w:tcW w:w="1384" w:type="dxa"/>
            <w:tcBorders>
              <w:right w:val="single" w:sz="4" w:space="0" w:color="auto"/>
            </w:tcBorders>
          </w:tcPr>
          <w:p w14:paraId="5B2ECA9B"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0.006</w:t>
            </w:r>
          </w:p>
        </w:tc>
      </w:tr>
      <w:tr w:rsidR="00DE1FBF" w:rsidRPr="00F23A27" w14:paraId="6E56E8DE" w14:textId="77777777" w:rsidTr="00A30638">
        <w:trPr>
          <w:trHeight w:val="271"/>
          <w:jc w:val="center"/>
        </w:trPr>
        <w:tc>
          <w:tcPr>
            <w:tcW w:w="2243" w:type="dxa"/>
            <w:tcBorders>
              <w:top w:val="nil"/>
              <w:left w:val="single" w:sz="4" w:space="0" w:color="auto"/>
              <w:bottom w:val="nil"/>
              <w:right w:val="single" w:sz="4" w:space="0" w:color="auto"/>
            </w:tcBorders>
          </w:tcPr>
          <w:p w14:paraId="2F6E0EA7"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2C34EDBE"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(0.532)</w:t>
            </w:r>
          </w:p>
        </w:tc>
        <w:tc>
          <w:tcPr>
            <w:tcW w:w="1384" w:type="dxa"/>
            <w:tcBorders>
              <w:top w:val="nil"/>
              <w:left w:val="nil"/>
              <w:bottom w:val="nil"/>
              <w:right w:val="nil"/>
            </w:tcBorders>
          </w:tcPr>
          <w:p w14:paraId="05915A0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(0.504)</w:t>
            </w:r>
          </w:p>
        </w:tc>
        <w:tc>
          <w:tcPr>
            <w:tcW w:w="1384" w:type="dxa"/>
            <w:tcBorders>
              <w:top w:val="nil"/>
              <w:left w:val="nil"/>
              <w:bottom w:val="nil"/>
              <w:right w:val="nil"/>
            </w:tcBorders>
          </w:tcPr>
          <w:p w14:paraId="3437ADB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(0.436)</w:t>
            </w:r>
          </w:p>
        </w:tc>
        <w:tc>
          <w:tcPr>
            <w:tcW w:w="1384" w:type="dxa"/>
            <w:tcBorders>
              <w:top w:val="nil"/>
              <w:left w:val="nil"/>
              <w:bottom w:val="nil"/>
              <w:right w:val="single" w:sz="4" w:space="0" w:color="auto"/>
            </w:tcBorders>
          </w:tcPr>
          <w:p w14:paraId="5710F46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(0.467)</w:t>
            </w:r>
          </w:p>
        </w:tc>
        <w:tc>
          <w:tcPr>
            <w:tcW w:w="1384" w:type="dxa"/>
          </w:tcPr>
          <w:p w14:paraId="407D6EA9"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(0.511)</w:t>
            </w:r>
          </w:p>
        </w:tc>
        <w:tc>
          <w:tcPr>
            <w:tcW w:w="1384" w:type="dxa"/>
            <w:tcBorders>
              <w:right w:val="single" w:sz="4" w:space="0" w:color="auto"/>
            </w:tcBorders>
          </w:tcPr>
          <w:p w14:paraId="270B0F4E"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(0.490)</w:t>
            </w:r>
          </w:p>
        </w:tc>
      </w:tr>
      <w:tr w:rsidR="00DE1FBF" w:rsidRPr="00F23A27" w14:paraId="60C072AB" w14:textId="77777777" w:rsidTr="00A30638">
        <w:trPr>
          <w:trHeight w:val="255"/>
          <w:jc w:val="center"/>
        </w:trPr>
        <w:tc>
          <w:tcPr>
            <w:tcW w:w="2243" w:type="dxa"/>
            <w:tcBorders>
              <w:top w:val="nil"/>
              <w:left w:val="single" w:sz="4" w:space="0" w:color="auto"/>
              <w:bottom w:val="nil"/>
              <w:right w:val="single" w:sz="4" w:space="0" w:color="auto"/>
            </w:tcBorders>
          </w:tcPr>
          <w:p w14:paraId="17307C12"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Multiple acquirer</w:t>
            </w:r>
          </w:p>
        </w:tc>
        <w:tc>
          <w:tcPr>
            <w:tcW w:w="1384" w:type="dxa"/>
            <w:tcBorders>
              <w:top w:val="nil"/>
              <w:left w:val="single" w:sz="4" w:space="0" w:color="auto"/>
              <w:bottom w:val="nil"/>
              <w:right w:val="nil"/>
            </w:tcBorders>
          </w:tcPr>
          <w:p w14:paraId="3A1475E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Borders>
              <w:top w:val="nil"/>
              <w:left w:val="nil"/>
              <w:bottom w:val="nil"/>
              <w:right w:val="nil"/>
            </w:tcBorders>
          </w:tcPr>
          <w:p w14:paraId="3DFC4E6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Borders>
              <w:top w:val="nil"/>
              <w:left w:val="nil"/>
              <w:bottom w:val="nil"/>
              <w:right w:val="nil"/>
            </w:tcBorders>
          </w:tcPr>
          <w:p w14:paraId="1358885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Borders>
              <w:top w:val="nil"/>
              <w:left w:val="nil"/>
              <w:bottom w:val="nil"/>
              <w:right w:val="single" w:sz="4" w:space="0" w:color="auto"/>
            </w:tcBorders>
          </w:tcPr>
          <w:p w14:paraId="4672E03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Pr>
          <w:p w14:paraId="4010BF27"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-0.001</w:t>
            </w:r>
          </w:p>
        </w:tc>
        <w:tc>
          <w:tcPr>
            <w:tcW w:w="1384" w:type="dxa"/>
            <w:tcBorders>
              <w:right w:val="single" w:sz="4" w:space="0" w:color="auto"/>
            </w:tcBorders>
          </w:tcPr>
          <w:p w14:paraId="5D8209D7"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-0.002</w:t>
            </w:r>
          </w:p>
        </w:tc>
      </w:tr>
      <w:tr w:rsidR="00DE1FBF" w:rsidRPr="00F23A27" w14:paraId="4EC3C3D1" w14:textId="77777777" w:rsidTr="00A30638">
        <w:trPr>
          <w:trHeight w:val="271"/>
          <w:jc w:val="center"/>
        </w:trPr>
        <w:tc>
          <w:tcPr>
            <w:tcW w:w="2243" w:type="dxa"/>
            <w:tcBorders>
              <w:top w:val="nil"/>
              <w:left w:val="single" w:sz="4" w:space="0" w:color="auto"/>
              <w:bottom w:val="nil"/>
              <w:right w:val="single" w:sz="4" w:space="0" w:color="auto"/>
            </w:tcBorders>
          </w:tcPr>
          <w:p w14:paraId="51FBE3BC"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475C866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(0.419)</w:t>
            </w:r>
          </w:p>
        </w:tc>
        <w:tc>
          <w:tcPr>
            <w:tcW w:w="1384" w:type="dxa"/>
            <w:tcBorders>
              <w:top w:val="nil"/>
              <w:left w:val="nil"/>
              <w:bottom w:val="nil"/>
              <w:right w:val="nil"/>
            </w:tcBorders>
          </w:tcPr>
          <w:p w14:paraId="439DE95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(0.394)</w:t>
            </w:r>
          </w:p>
        </w:tc>
        <w:tc>
          <w:tcPr>
            <w:tcW w:w="1384" w:type="dxa"/>
            <w:tcBorders>
              <w:top w:val="nil"/>
              <w:left w:val="nil"/>
              <w:bottom w:val="nil"/>
              <w:right w:val="nil"/>
            </w:tcBorders>
          </w:tcPr>
          <w:p w14:paraId="1C0DEEC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(0.544)</w:t>
            </w:r>
          </w:p>
        </w:tc>
        <w:tc>
          <w:tcPr>
            <w:tcW w:w="1384" w:type="dxa"/>
            <w:tcBorders>
              <w:top w:val="nil"/>
              <w:left w:val="nil"/>
              <w:bottom w:val="nil"/>
              <w:right w:val="single" w:sz="4" w:space="0" w:color="auto"/>
            </w:tcBorders>
          </w:tcPr>
          <w:p w14:paraId="5D8EDE6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(0.523)</w:t>
            </w:r>
          </w:p>
        </w:tc>
        <w:tc>
          <w:tcPr>
            <w:tcW w:w="1384" w:type="dxa"/>
          </w:tcPr>
          <w:p w14:paraId="4CF7DF07"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(0.449)</w:t>
            </w:r>
          </w:p>
        </w:tc>
        <w:tc>
          <w:tcPr>
            <w:tcW w:w="1384" w:type="dxa"/>
            <w:tcBorders>
              <w:right w:val="single" w:sz="4" w:space="0" w:color="auto"/>
            </w:tcBorders>
          </w:tcPr>
          <w:p w14:paraId="5C33EACE"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(0.564)</w:t>
            </w:r>
          </w:p>
        </w:tc>
      </w:tr>
      <w:tr w:rsidR="00DE1FBF" w:rsidRPr="00F23A27" w14:paraId="120FA690" w14:textId="77777777" w:rsidTr="00A30638">
        <w:trPr>
          <w:trHeight w:val="271"/>
          <w:jc w:val="center"/>
        </w:trPr>
        <w:tc>
          <w:tcPr>
            <w:tcW w:w="2243" w:type="dxa"/>
            <w:tcBorders>
              <w:top w:val="nil"/>
              <w:left w:val="single" w:sz="4" w:space="0" w:color="auto"/>
              <w:bottom w:val="nil"/>
              <w:right w:val="single" w:sz="4" w:space="0" w:color="auto"/>
            </w:tcBorders>
          </w:tcPr>
          <w:p w14:paraId="473C00BE"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Bankrupt target</w:t>
            </w:r>
          </w:p>
        </w:tc>
        <w:tc>
          <w:tcPr>
            <w:tcW w:w="1384" w:type="dxa"/>
            <w:tcBorders>
              <w:top w:val="nil"/>
              <w:left w:val="single" w:sz="4" w:space="0" w:color="auto"/>
              <w:bottom w:val="nil"/>
              <w:right w:val="nil"/>
            </w:tcBorders>
          </w:tcPr>
          <w:p w14:paraId="63F54E5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-0.003</w:t>
            </w:r>
          </w:p>
        </w:tc>
        <w:tc>
          <w:tcPr>
            <w:tcW w:w="1384" w:type="dxa"/>
            <w:tcBorders>
              <w:top w:val="nil"/>
              <w:left w:val="nil"/>
              <w:bottom w:val="nil"/>
              <w:right w:val="nil"/>
            </w:tcBorders>
          </w:tcPr>
          <w:p w14:paraId="54CC41B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-0.003</w:t>
            </w:r>
          </w:p>
        </w:tc>
        <w:tc>
          <w:tcPr>
            <w:tcW w:w="1384" w:type="dxa"/>
            <w:tcBorders>
              <w:top w:val="nil"/>
              <w:left w:val="nil"/>
              <w:bottom w:val="nil"/>
              <w:right w:val="nil"/>
            </w:tcBorders>
          </w:tcPr>
          <w:p w14:paraId="3B01F3F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0.007</w:t>
            </w:r>
          </w:p>
        </w:tc>
        <w:tc>
          <w:tcPr>
            <w:tcW w:w="1384" w:type="dxa"/>
            <w:tcBorders>
              <w:top w:val="nil"/>
              <w:left w:val="nil"/>
              <w:bottom w:val="nil"/>
              <w:right w:val="single" w:sz="4" w:space="0" w:color="auto"/>
            </w:tcBorders>
          </w:tcPr>
          <w:p w14:paraId="54F8B5C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0.006</w:t>
            </w:r>
          </w:p>
        </w:tc>
        <w:tc>
          <w:tcPr>
            <w:tcW w:w="1384" w:type="dxa"/>
          </w:tcPr>
          <w:p w14:paraId="646165FB"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-0.003</w:t>
            </w:r>
          </w:p>
        </w:tc>
        <w:tc>
          <w:tcPr>
            <w:tcW w:w="1384" w:type="dxa"/>
            <w:tcBorders>
              <w:right w:val="single" w:sz="4" w:space="0" w:color="auto"/>
            </w:tcBorders>
          </w:tcPr>
          <w:p w14:paraId="07924938"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0.006</w:t>
            </w:r>
          </w:p>
        </w:tc>
      </w:tr>
      <w:tr w:rsidR="00DE1FBF" w:rsidRPr="00F23A27" w14:paraId="10C28932" w14:textId="77777777" w:rsidTr="00A30638">
        <w:trPr>
          <w:trHeight w:val="255"/>
          <w:jc w:val="center"/>
        </w:trPr>
        <w:tc>
          <w:tcPr>
            <w:tcW w:w="2243" w:type="dxa"/>
            <w:tcBorders>
              <w:top w:val="nil"/>
              <w:left w:val="single" w:sz="4" w:space="0" w:color="auto"/>
              <w:bottom w:val="nil"/>
              <w:right w:val="single" w:sz="4" w:space="0" w:color="auto"/>
            </w:tcBorders>
          </w:tcPr>
          <w:p w14:paraId="7D75A525"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254D7D8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(0.599)</w:t>
            </w:r>
          </w:p>
        </w:tc>
        <w:tc>
          <w:tcPr>
            <w:tcW w:w="1384" w:type="dxa"/>
            <w:tcBorders>
              <w:top w:val="nil"/>
              <w:left w:val="nil"/>
              <w:bottom w:val="nil"/>
              <w:right w:val="nil"/>
            </w:tcBorders>
          </w:tcPr>
          <w:p w14:paraId="28D61623"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(0.584)</w:t>
            </w:r>
          </w:p>
        </w:tc>
        <w:tc>
          <w:tcPr>
            <w:tcW w:w="1384" w:type="dxa"/>
            <w:tcBorders>
              <w:top w:val="nil"/>
              <w:left w:val="nil"/>
              <w:bottom w:val="nil"/>
              <w:right w:val="nil"/>
            </w:tcBorders>
          </w:tcPr>
          <w:p w14:paraId="381C11F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(0.510)</w:t>
            </w:r>
          </w:p>
        </w:tc>
        <w:tc>
          <w:tcPr>
            <w:tcW w:w="1384" w:type="dxa"/>
            <w:tcBorders>
              <w:top w:val="nil"/>
              <w:left w:val="nil"/>
              <w:bottom w:val="nil"/>
              <w:right w:val="single" w:sz="4" w:space="0" w:color="auto"/>
            </w:tcBorders>
          </w:tcPr>
          <w:p w14:paraId="27EABF2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(0.525)</w:t>
            </w:r>
          </w:p>
        </w:tc>
        <w:tc>
          <w:tcPr>
            <w:tcW w:w="1384" w:type="dxa"/>
          </w:tcPr>
          <w:p w14:paraId="73B3DD08"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(0.606)</w:t>
            </w:r>
          </w:p>
        </w:tc>
        <w:tc>
          <w:tcPr>
            <w:tcW w:w="1384" w:type="dxa"/>
            <w:tcBorders>
              <w:right w:val="single" w:sz="4" w:space="0" w:color="auto"/>
            </w:tcBorders>
          </w:tcPr>
          <w:p w14:paraId="56338001"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(0.515)</w:t>
            </w:r>
          </w:p>
        </w:tc>
      </w:tr>
      <w:tr w:rsidR="00DE1FBF" w:rsidRPr="00F23A27" w14:paraId="5E2BDCBC" w14:textId="77777777" w:rsidTr="00A30638">
        <w:trPr>
          <w:trHeight w:val="271"/>
          <w:jc w:val="center"/>
        </w:trPr>
        <w:tc>
          <w:tcPr>
            <w:tcW w:w="2243" w:type="dxa"/>
            <w:tcBorders>
              <w:top w:val="nil"/>
              <w:left w:val="single" w:sz="4" w:space="0" w:color="auto"/>
              <w:bottom w:val="nil"/>
              <w:right w:val="single" w:sz="4" w:space="0" w:color="auto"/>
            </w:tcBorders>
          </w:tcPr>
          <w:p w14:paraId="12160D0C"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Hostile deals</w:t>
            </w:r>
          </w:p>
        </w:tc>
        <w:tc>
          <w:tcPr>
            <w:tcW w:w="1384" w:type="dxa"/>
            <w:tcBorders>
              <w:top w:val="nil"/>
              <w:left w:val="single" w:sz="4" w:space="0" w:color="auto"/>
              <w:bottom w:val="nil"/>
              <w:right w:val="nil"/>
            </w:tcBorders>
          </w:tcPr>
          <w:p w14:paraId="72FF3C9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-0.020</w:t>
            </w:r>
          </w:p>
        </w:tc>
        <w:tc>
          <w:tcPr>
            <w:tcW w:w="1384" w:type="dxa"/>
            <w:tcBorders>
              <w:top w:val="nil"/>
              <w:left w:val="nil"/>
              <w:bottom w:val="nil"/>
              <w:right w:val="nil"/>
            </w:tcBorders>
          </w:tcPr>
          <w:p w14:paraId="44C3F4F3"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-0.019</w:t>
            </w:r>
          </w:p>
        </w:tc>
        <w:tc>
          <w:tcPr>
            <w:tcW w:w="1384" w:type="dxa"/>
            <w:tcBorders>
              <w:top w:val="nil"/>
              <w:left w:val="nil"/>
              <w:bottom w:val="nil"/>
              <w:right w:val="nil"/>
            </w:tcBorders>
          </w:tcPr>
          <w:p w14:paraId="2C98D96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-0.044**</w:t>
            </w:r>
          </w:p>
        </w:tc>
        <w:tc>
          <w:tcPr>
            <w:tcW w:w="1384" w:type="dxa"/>
            <w:tcBorders>
              <w:top w:val="nil"/>
              <w:left w:val="nil"/>
              <w:bottom w:val="nil"/>
              <w:right w:val="single" w:sz="4" w:space="0" w:color="auto"/>
            </w:tcBorders>
          </w:tcPr>
          <w:p w14:paraId="7EDA31E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-0.044**</w:t>
            </w:r>
          </w:p>
        </w:tc>
        <w:tc>
          <w:tcPr>
            <w:tcW w:w="1384" w:type="dxa"/>
          </w:tcPr>
          <w:p w14:paraId="13B9DFDD"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-0.019</w:t>
            </w:r>
          </w:p>
        </w:tc>
        <w:tc>
          <w:tcPr>
            <w:tcW w:w="1384" w:type="dxa"/>
            <w:tcBorders>
              <w:right w:val="single" w:sz="4" w:space="0" w:color="auto"/>
            </w:tcBorders>
          </w:tcPr>
          <w:p w14:paraId="5CCDCC84"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-0.044**</w:t>
            </w:r>
          </w:p>
        </w:tc>
      </w:tr>
      <w:tr w:rsidR="00DE1FBF" w:rsidRPr="00F23A27" w14:paraId="5C68A47D" w14:textId="77777777" w:rsidTr="00A30638">
        <w:trPr>
          <w:trHeight w:val="255"/>
          <w:jc w:val="center"/>
        </w:trPr>
        <w:tc>
          <w:tcPr>
            <w:tcW w:w="2243" w:type="dxa"/>
            <w:tcBorders>
              <w:top w:val="nil"/>
              <w:left w:val="single" w:sz="4" w:space="0" w:color="auto"/>
              <w:bottom w:val="nil"/>
              <w:right w:val="single" w:sz="4" w:space="0" w:color="auto"/>
            </w:tcBorders>
          </w:tcPr>
          <w:p w14:paraId="53C01101"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0A59451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(0.320)</w:t>
            </w:r>
          </w:p>
        </w:tc>
        <w:tc>
          <w:tcPr>
            <w:tcW w:w="1384" w:type="dxa"/>
            <w:tcBorders>
              <w:top w:val="nil"/>
              <w:left w:val="nil"/>
              <w:bottom w:val="nil"/>
              <w:right w:val="nil"/>
            </w:tcBorders>
          </w:tcPr>
          <w:p w14:paraId="1DBCEC4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(0.336)</w:t>
            </w:r>
          </w:p>
        </w:tc>
        <w:tc>
          <w:tcPr>
            <w:tcW w:w="1384" w:type="dxa"/>
            <w:tcBorders>
              <w:top w:val="nil"/>
              <w:left w:val="nil"/>
              <w:bottom w:val="nil"/>
              <w:right w:val="nil"/>
            </w:tcBorders>
          </w:tcPr>
          <w:p w14:paraId="73C261D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(0.031)</w:t>
            </w:r>
          </w:p>
        </w:tc>
        <w:tc>
          <w:tcPr>
            <w:tcW w:w="1384" w:type="dxa"/>
            <w:tcBorders>
              <w:top w:val="nil"/>
              <w:left w:val="nil"/>
              <w:bottom w:val="nil"/>
              <w:right w:val="single" w:sz="4" w:space="0" w:color="auto"/>
            </w:tcBorders>
          </w:tcPr>
          <w:p w14:paraId="032FAE4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(0.036)</w:t>
            </w:r>
          </w:p>
        </w:tc>
        <w:tc>
          <w:tcPr>
            <w:tcW w:w="1384" w:type="dxa"/>
          </w:tcPr>
          <w:p w14:paraId="573E80EF"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(0.343)</w:t>
            </w:r>
          </w:p>
        </w:tc>
        <w:tc>
          <w:tcPr>
            <w:tcW w:w="1384" w:type="dxa"/>
            <w:tcBorders>
              <w:right w:val="single" w:sz="4" w:space="0" w:color="auto"/>
            </w:tcBorders>
          </w:tcPr>
          <w:p w14:paraId="13E53D2D"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(0.031)</w:t>
            </w:r>
          </w:p>
        </w:tc>
      </w:tr>
      <w:tr w:rsidR="00DE1FBF" w:rsidRPr="00F23A27" w14:paraId="75A0F70A" w14:textId="77777777" w:rsidTr="00A30638">
        <w:trPr>
          <w:trHeight w:val="271"/>
          <w:jc w:val="center"/>
        </w:trPr>
        <w:tc>
          <w:tcPr>
            <w:tcW w:w="2243" w:type="dxa"/>
            <w:tcBorders>
              <w:top w:val="nil"/>
              <w:left w:val="single" w:sz="4" w:space="0" w:color="auto"/>
              <w:bottom w:val="nil"/>
              <w:right w:val="single" w:sz="4" w:space="0" w:color="auto"/>
            </w:tcBorders>
          </w:tcPr>
          <w:p w14:paraId="357B31A4"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Relative size</w:t>
            </w:r>
          </w:p>
        </w:tc>
        <w:tc>
          <w:tcPr>
            <w:tcW w:w="1384" w:type="dxa"/>
            <w:tcBorders>
              <w:top w:val="nil"/>
              <w:left w:val="single" w:sz="4" w:space="0" w:color="auto"/>
              <w:bottom w:val="nil"/>
              <w:right w:val="nil"/>
            </w:tcBorders>
          </w:tcPr>
          <w:p w14:paraId="522C3F7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0.048***</w:t>
            </w:r>
          </w:p>
        </w:tc>
        <w:tc>
          <w:tcPr>
            <w:tcW w:w="1384" w:type="dxa"/>
            <w:tcBorders>
              <w:top w:val="nil"/>
              <w:left w:val="nil"/>
              <w:bottom w:val="nil"/>
              <w:right w:val="nil"/>
            </w:tcBorders>
          </w:tcPr>
          <w:p w14:paraId="068A83E2"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0.048***</w:t>
            </w:r>
          </w:p>
        </w:tc>
        <w:tc>
          <w:tcPr>
            <w:tcW w:w="1384" w:type="dxa"/>
            <w:tcBorders>
              <w:top w:val="nil"/>
              <w:left w:val="nil"/>
              <w:bottom w:val="nil"/>
              <w:right w:val="nil"/>
            </w:tcBorders>
          </w:tcPr>
          <w:p w14:paraId="0AF2209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-0.023*</w:t>
            </w:r>
          </w:p>
        </w:tc>
        <w:tc>
          <w:tcPr>
            <w:tcW w:w="1384" w:type="dxa"/>
            <w:tcBorders>
              <w:top w:val="nil"/>
              <w:left w:val="nil"/>
              <w:bottom w:val="nil"/>
              <w:right w:val="single" w:sz="4" w:space="0" w:color="auto"/>
            </w:tcBorders>
          </w:tcPr>
          <w:p w14:paraId="05D7F54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-0.023*</w:t>
            </w:r>
          </w:p>
        </w:tc>
        <w:tc>
          <w:tcPr>
            <w:tcW w:w="1384" w:type="dxa"/>
          </w:tcPr>
          <w:p w14:paraId="48E96AC7"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0.049***</w:t>
            </w:r>
          </w:p>
        </w:tc>
        <w:tc>
          <w:tcPr>
            <w:tcW w:w="1384" w:type="dxa"/>
            <w:tcBorders>
              <w:right w:val="single" w:sz="4" w:space="0" w:color="auto"/>
            </w:tcBorders>
          </w:tcPr>
          <w:p w14:paraId="3DB220CC"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-0.023*</w:t>
            </w:r>
          </w:p>
        </w:tc>
      </w:tr>
      <w:tr w:rsidR="00DE1FBF" w:rsidRPr="00F23A27" w14:paraId="4CBC7EAE" w14:textId="77777777" w:rsidTr="00A30638">
        <w:trPr>
          <w:trHeight w:val="255"/>
          <w:jc w:val="center"/>
        </w:trPr>
        <w:tc>
          <w:tcPr>
            <w:tcW w:w="2243" w:type="dxa"/>
            <w:tcBorders>
              <w:top w:val="nil"/>
              <w:left w:val="single" w:sz="4" w:space="0" w:color="auto"/>
              <w:bottom w:val="nil"/>
              <w:right w:val="single" w:sz="4" w:space="0" w:color="auto"/>
            </w:tcBorders>
          </w:tcPr>
          <w:p w14:paraId="3B323F08"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11A8EE4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18C8C6A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6979870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(0.078)</w:t>
            </w:r>
          </w:p>
        </w:tc>
        <w:tc>
          <w:tcPr>
            <w:tcW w:w="1384" w:type="dxa"/>
            <w:tcBorders>
              <w:top w:val="nil"/>
              <w:left w:val="nil"/>
              <w:bottom w:val="nil"/>
              <w:right w:val="single" w:sz="4" w:space="0" w:color="auto"/>
            </w:tcBorders>
          </w:tcPr>
          <w:p w14:paraId="763DDE4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(0.076)</w:t>
            </w:r>
          </w:p>
        </w:tc>
        <w:tc>
          <w:tcPr>
            <w:tcW w:w="1384" w:type="dxa"/>
          </w:tcPr>
          <w:p w14:paraId="3E850F40"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(0.000)</w:t>
            </w:r>
          </w:p>
        </w:tc>
        <w:tc>
          <w:tcPr>
            <w:tcW w:w="1384" w:type="dxa"/>
            <w:tcBorders>
              <w:right w:val="single" w:sz="4" w:space="0" w:color="auto"/>
            </w:tcBorders>
          </w:tcPr>
          <w:p w14:paraId="11A6F2C7"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(0.082)</w:t>
            </w:r>
          </w:p>
        </w:tc>
      </w:tr>
      <w:tr w:rsidR="00DE1FBF" w:rsidRPr="00F23A27" w14:paraId="5C278991" w14:textId="77777777" w:rsidTr="00A30638">
        <w:trPr>
          <w:trHeight w:val="271"/>
          <w:jc w:val="center"/>
        </w:trPr>
        <w:tc>
          <w:tcPr>
            <w:tcW w:w="2243" w:type="dxa"/>
            <w:tcBorders>
              <w:top w:val="nil"/>
              <w:left w:val="single" w:sz="4" w:space="0" w:color="auto"/>
              <w:bottom w:val="nil"/>
              <w:right w:val="single" w:sz="4" w:space="0" w:color="auto"/>
            </w:tcBorders>
          </w:tcPr>
          <w:p w14:paraId="7654B080"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Completion days</w:t>
            </w:r>
          </w:p>
        </w:tc>
        <w:tc>
          <w:tcPr>
            <w:tcW w:w="1384" w:type="dxa"/>
            <w:tcBorders>
              <w:top w:val="nil"/>
              <w:left w:val="single" w:sz="4" w:space="0" w:color="auto"/>
              <w:bottom w:val="nil"/>
              <w:right w:val="nil"/>
            </w:tcBorders>
          </w:tcPr>
          <w:p w14:paraId="2A040FC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78DEAAC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0.000</w:t>
            </w:r>
          </w:p>
        </w:tc>
        <w:tc>
          <w:tcPr>
            <w:tcW w:w="1384" w:type="dxa"/>
            <w:tcBorders>
              <w:top w:val="nil"/>
              <w:left w:val="nil"/>
              <w:bottom w:val="nil"/>
              <w:right w:val="nil"/>
            </w:tcBorders>
          </w:tcPr>
          <w:p w14:paraId="114B3BF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Borders>
              <w:top w:val="nil"/>
              <w:left w:val="nil"/>
              <w:bottom w:val="nil"/>
              <w:right w:val="single" w:sz="4" w:space="0" w:color="auto"/>
            </w:tcBorders>
          </w:tcPr>
          <w:p w14:paraId="0E481CEB"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Pr>
          <w:p w14:paraId="7F8A20F5"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0.000</w:t>
            </w:r>
          </w:p>
        </w:tc>
        <w:tc>
          <w:tcPr>
            <w:tcW w:w="1384" w:type="dxa"/>
            <w:tcBorders>
              <w:right w:val="single" w:sz="4" w:space="0" w:color="auto"/>
            </w:tcBorders>
          </w:tcPr>
          <w:p w14:paraId="711F630B"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0.002**</w:t>
            </w:r>
          </w:p>
        </w:tc>
      </w:tr>
      <w:tr w:rsidR="00DE1FBF" w:rsidRPr="00F23A27" w14:paraId="7F4F2776" w14:textId="77777777" w:rsidTr="00A30638">
        <w:trPr>
          <w:trHeight w:val="255"/>
          <w:jc w:val="center"/>
        </w:trPr>
        <w:tc>
          <w:tcPr>
            <w:tcW w:w="2243" w:type="dxa"/>
            <w:tcBorders>
              <w:top w:val="nil"/>
              <w:left w:val="single" w:sz="4" w:space="0" w:color="auto"/>
              <w:bottom w:val="nil"/>
              <w:right w:val="single" w:sz="4" w:space="0" w:color="auto"/>
            </w:tcBorders>
          </w:tcPr>
          <w:p w14:paraId="73D56128"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nil"/>
              <w:right w:val="nil"/>
            </w:tcBorders>
          </w:tcPr>
          <w:p w14:paraId="5BFD216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(0.495)</w:t>
            </w:r>
          </w:p>
        </w:tc>
        <w:tc>
          <w:tcPr>
            <w:tcW w:w="1384" w:type="dxa"/>
            <w:tcBorders>
              <w:top w:val="nil"/>
              <w:left w:val="nil"/>
              <w:bottom w:val="nil"/>
              <w:right w:val="nil"/>
            </w:tcBorders>
          </w:tcPr>
          <w:p w14:paraId="18F87A5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(0.484)</w:t>
            </w:r>
          </w:p>
        </w:tc>
        <w:tc>
          <w:tcPr>
            <w:tcW w:w="1384" w:type="dxa"/>
            <w:tcBorders>
              <w:top w:val="nil"/>
              <w:left w:val="nil"/>
              <w:bottom w:val="nil"/>
              <w:right w:val="nil"/>
            </w:tcBorders>
          </w:tcPr>
          <w:p w14:paraId="0F7B0FD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(0.023)</w:t>
            </w:r>
          </w:p>
        </w:tc>
        <w:tc>
          <w:tcPr>
            <w:tcW w:w="1384" w:type="dxa"/>
            <w:tcBorders>
              <w:top w:val="nil"/>
              <w:left w:val="nil"/>
              <w:bottom w:val="nil"/>
              <w:right w:val="single" w:sz="4" w:space="0" w:color="auto"/>
            </w:tcBorders>
          </w:tcPr>
          <w:p w14:paraId="7F1C4F1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(0.022)</w:t>
            </w:r>
          </w:p>
        </w:tc>
        <w:tc>
          <w:tcPr>
            <w:tcW w:w="1384" w:type="dxa"/>
          </w:tcPr>
          <w:p w14:paraId="7C136CA9" w14:textId="77777777" w:rsidR="00DE1FBF" w:rsidRPr="00A033FE"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A033FE">
              <w:rPr>
                <w:rFonts w:ascii="Times number of dealsew Roman" w:hAnsi="Times number of dealsew Roman"/>
                <w:sz w:val="18"/>
                <w:szCs w:val="18"/>
                <w:lang w:val="en-US"/>
              </w:rPr>
              <w:t>(0.489)</w:t>
            </w:r>
          </w:p>
        </w:tc>
        <w:tc>
          <w:tcPr>
            <w:tcW w:w="1384" w:type="dxa"/>
            <w:tcBorders>
              <w:right w:val="single" w:sz="4" w:space="0" w:color="auto"/>
            </w:tcBorders>
          </w:tcPr>
          <w:p w14:paraId="103C95E5"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(0.021)</w:t>
            </w:r>
          </w:p>
        </w:tc>
      </w:tr>
      <w:tr w:rsidR="00DE1FBF" w:rsidRPr="00F23A27" w14:paraId="3AA72D3D" w14:textId="77777777" w:rsidTr="00A30638">
        <w:trPr>
          <w:trHeight w:val="255"/>
          <w:jc w:val="center"/>
        </w:trPr>
        <w:tc>
          <w:tcPr>
            <w:tcW w:w="2243" w:type="dxa"/>
            <w:tcBorders>
              <w:top w:val="nil"/>
              <w:left w:val="single" w:sz="4" w:space="0" w:color="auto"/>
              <w:bottom w:val="nil"/>
              <w:right w:val="single" w:sz="4" w:space="0" w:color="auto"/>
            </w:tcBorders>
          </w:tcPr>
          <w:p w14:paraId="1AA9DFB1"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Product d</w:t>
            </w:r>
            <w:r w:rsidRPr="00A033FE">
              <w:rPr>
                <w:rFonts w:ascii="Times number of dealsew Roman" w:hAnsi="Times number of dealsew Roman"/>
                <w:sz w:val="18"/>
                <w:szCs w:val="18"/>
                <w:lang w:val="en-US"/>
              </w:rPr>
              <w:t>iversification</w:t>
            </w:r>
          </w:p>
        </w:tc>
        <w:tc>
          <w:tcPr>
            <w:tcW w:w="1384" w:type="dxa"/>
            <w:tcBorders>
              <w:top w:val="nil"/>
              <w:left w:val="single" w:sz="4" w:space="0" w:color="auto"/>
              <w:bottom w:val="nil"/>
              <w:right w:val="nil"/>
            </w:tcBorders>
          </w:tcPr>
          <w:p w14:paraId="01F74CA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0744D48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nil"/>
            </w:tcBorders>
          </w:tcPr>
          <w:p w14:paraId="769AE0F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right w:val="single" w:sz="4" w:space="0" w:color="auto"/>
            </w:tcBorders>
          </w:tcPr>
          <w:p w14:paraId="2EB46578"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p>
        </w:tc>
        <w:tc>
          <w:tcPr>
            <w:tcW w:w="1384" w:type="dxa"/>
            <w:tcBorders>
              <w:top w:val="nil"/>
              <w:left w:val="nil"/>
              <w:bottom w:val="nil"/>
            </w:tcBorders>
          </w:tcPr>
          <w:p w14:paraId="59A574C0"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0.001</w:t>
            </w:r>
          </w:p>
          <w:p w14:paraId="3B7CC084"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(0.267)</w:t>
            </w:r>
          </w:p>
        </w:tc>
        <w:tc>
          <w:tcPr>
            <w:tcW w:w="1384" w:type="dxa"/>
            <w:tcBorders>
              <w:top w:val="nil"/>
              <w:bottom w:val="nil"/>
              <w:right w:val="single" w:sz="4" w:space="0" w:color="auto"/>
            </w:tcBorders>
          </w:tcPr>
          <w:p w14:paraId="3BF26ED5"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0.001</w:t>
            </w:r>
          </w:p>
          <w:p w14:paraId="5E92A3E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(0.414)</w:t>
            </w:r>
          </w:p>
        </w:tc>
      </w:tr>
      <w:tr w:rsidR="00DE1FBF" w:rsidRPr="00F23A27" w14:paraId="58527709" w14:textId="77777777" w:rsidTr="00A30638">
        <w:trPr>
          <w:trHeight w:val="271"/>
          <w:jc w:val="center"/>
        </w:trPr>
        <w:tc>
          <w:tcPr>
            <w:tcW w:w="2243" w:type="dxa"/>
            <w:tcBorders>
              <w:top w:val="nil"/>
              <w:left w:val="single" w:sz="4" w:space="0" w:color="auto"/>
              <w:bottom w:val="nil"/>
              <w:right w:val="single" w:sz="4" w:space="0" w:color="auto"/>
            </w:tcBorders>
          </w:tcPr>
          <w:p w14:paraId="3A7F3FD9" w14:textId="77777777" w:rsidR="00DE1FBF" w:rsidRPr="00F64AF8"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Firm-fixed effect</w:t>
            </w:r>
          </w:p>
        </w:tc>
        <w:tc>
          <w:tcPr>
            <w:tcW w:w="1384" w:type="dxa"/>
            <w:tcBorders>
              <w:top w:val="nil"/>
              <w:left w:val="single" w:sz="4" w:space="0" w:color="auto"/>
              <w:bottom w:val="nil"/>
              <w:right w:val="nil"/>
            </w:tcBorders>
          </w:tcPr>
          <w:p w14:paraId="3EC134A2"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nil"/>
            </w:tcBorders>
          </w:tcPr>
          <w:p w14:paraId="150D0BA9"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nil"/>
            </w:tcBorders>
          </w:tcPr>
          <w:p w14:paraId="30851FF2"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single" w:sz="4" w:space="0" w:color="auto"/>
            </w:tcBorders>
          </w:tcPr>
          <w:p w14:paraId="7E2760AD"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single" w:sz="4" w:space="0" w:color="auto"/>
              <w:bottom w:val="nil"/>
              <w:right w:val="nil"/>
            </w:tcBorders>
          </w:tcPr>
          <w:p w14:paraId="47B4BDEA"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single" w:sz="4" w:space="0" w:color="auto"/>
            </w:tcBorders>
          </w:tcPr>
          <w:p w14:paraId="7BE69797"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DE1FBF" w:rsidRPr="00F23A27" w14:paraId="354AD338" w14:textId="77777777" w:rsidTr="00A30638">
        <w:trPr>
          <w:trHeight w:val="271"/>
          <w:jc w:val="center"/>
        </w:trPr>
        <w:tc>
          <w:tcPr>
            <w:tcW w:w="2243" w:type="dxa"/>
            <w:tcBorders>
              <w:top w:val="nil"/>
              <w:left w:val="single" w:sz="4" w:space="0" w:color="auto"/>
              <w:bottom w:val="nil"/>
              <w:right w:val="single" w:sz="4" w:space="0" w:color="auto"/>
            </w:tcBorders>
          </w:tcPr>
          <w:p w14:paraId="6EAD85C9" w14:textId="77777777" w:rsidR="00DE1FBF" w:rsidRPr="00F64AF8"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Industry-fixed effect</w:t>
            </w:r>
          </w:p>
        </w:tc>
        <w:tc>
          <w:tcPr>
            <w:tcW w:w="1384" w:type="dxa"/>
            <w:tcBorders>
              <w:top w:val="nil"/>
              <w:left w:val="single" w:sz="4" w:space="0" w:color="auto"/>
              <w:bottom w:val="nil"/>
              <w:right w:val="nil"/>
            </w:tcBorders>
          </w:tcPr>
          <w:p w14:paraId="11F250FB"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nil"/>
            </w:tcBorders>
          </w:tcPr>
          <w:p w14:paraId="18196276"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nil"/>
            </w:tcBorders>
          </w:tcPr>
          <w:p w14:paraId="20E301F7"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single" w:sz="4" w:space="0" w:color="auto"/>
            </w:tcBorders>
          </w:tcPr>
          <w:p w14:paraId="3FCF23F1"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single" w:sz="4" w:space="0" w:color="auto"/>
              <w:bottom w:val="nil"/>
              <w:right w:val="nil"/>
            </w:tcBorders>
          </w:tcPr>
          <w:p w14:paraId="08A2ABC5"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single" w:sz="4" w:space="0" w:color="auto"/>
            </w:tcBorders>
          </w:tcPr>
          <w:p w14:paraId="63A46886"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DE1FBF" w:rsidRPr="00F23A27" w14:paraId="7E4092A2" w14:textId="77777777" w:rsidTr="00A30638">
        <w:trPr>
          <w:trHeight w:val="271"/>
          <w:jc w:val="center"/>
        </w:trPr>
        <w:tc>
          <w:tcPr>
            <w:tcW w:w="2243" w:type="dxa"/>
            <w:tcBorders>
              <w:top w:val="nil"/>
              <w:left w:val="single" w:sz="4" w:space="0" w:color="auto"/>
              <w:bottom w:val="nil"/>
              <w:right w:val="single" w:sz="4" w:space="0" w:color="auto"/>
            </w:tcBorders>
          </w:tcPr>
          <w:p w14:paraId="1295CC76" w14:textId="77777777" w:rsidR="00DE1FBF" w:rsidRPr="00F64AF8"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Pr>
                <w:rFonts w:ascii="Times number of dealsew Roman" w:hAnsi="Times number of dealsew Roman"/>
                <w:sz w:val="18"/>
                <w:szCs w:val="18"/>
                <w:lang w:val="en-US"/>
              </w:rPr>
              <w:t>Year-fixed effect</w:t>
            </w:r>
          </w:p>
        </w:tc>
        <w:tc>
          <w:tcPr>
            <w:tcW w:w="1384" w:type="dxa"/>
            <w:tcBorders>
              <w:top w:val="nil"/>
              <w:left w:val="single" w:sz="4" w:space="0" w:color="auto"/>
              <w:bottom w:val="nil"/>
              <w:right w:val="nil"/>
            </w:tcBorders>
          </w:tcPr>
          <w:p w14:paraId="17D1786D"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nil"/>
            </w:tcBorders>
          </w:tcPr>
          <w:p w14:paraId="5A05B1DB"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nil"/>
            </w:tcBorders>
          </w:tcPr>
          <w:p w14:paraId="27850A9B"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single" w:sz="4" w:space="0" w:color="auto"/>
            </w:tcBorders>
          </w:tcPr>
          <w:p w14:paraId="35F4B34D"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single" w:sz="4" w:space="0" w:color="auto"/>
              <w:bottom w:val="nil"/>
              <w:right w:val="nil"/>
            </w:tcBorders>
          </w:tcPr>
          <w:p w14:paraId="078F6665"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c>
          <w:tcPr>
            <w:tcW w:w="1384" w:type="dxa"/>
            <w:tcBorders>
              <w:top w:val="nil"/>
              <w:left w:val="nil"/>
              <w:bottom w:val="nil"/>
              <w:right w:val="single" w:sz="4" w:space="0" w:color="auto"/>
            </w:tcBorders>
          </w:tcPr>
          <w:p w14:paraId="2357E6DE" w14:textId="77777777" w:rsidR="00DE1FBF" w:rsidRPr="003A5CDF"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Pr>
                <w:rFonts w:ascii="Times number of dealsew Roman" w:hAnsi="Times number of dealsew Roman"/>
                <w:sz w:val="18"/>
                <w:szCs w:val="18"/>
                <w:lang w:val="en-US"/>
              </w:rPr>
              <w:t>Yes</w:t>
            </w:r>
          </w:p>
        </w:tc>
      </w:tr>
      <w:tr w:rsidR="00DE1FBF" w:rsidRPr="00F23A27" w14:paraId="2698C6F1" w14:textId="77777777" w:rsidTr="00A30638">
        <w:trPr>
          <w:trHeight w:val="271"/>
          <w:jc w:val="center"/>
        </w:trPr>
        <w:tc>
          <w:tcPr>
            <w:tcW w:w="2243" w:type="dxa"/>
            <w:tcBorders>
              <w:top w:val="nil"/>
              <w:left w:val="single" w:sz="4" w:space="0" w:color="auto"/>
              <w:bottom w:val="nil"/>
              <w:right w:val="single" w:sz="4" w:space="0" w:color="auto"/>
            </w:tcBorders>
          </w:tcPr>
          <w:p w14:paraId="0E4655B4"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Constant</w:t>
            </w:r>
          </w:p>
        </w:tc>
        <w:tc>
          <w:tcPr>
            <w:tcW w:w="1384" w:type="dxa"/>
            <w:tcBorders>
              <w:top w:val="nil"/>
              <w:left w:val="single" w:sz="4" w:space="0" w:color="auto"/>
              <w:bottom w:val="nil"/>
              <w:right w:val="nil"/>
            </w:tcBorders>
          </w:tcPr>
          <w:p w14:paraId="3B528FD1"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0.092***</w:t>
            </w:r>
          </w:p>
        </w:tc>
        <w:tc>
          <w:tcPr>
            <w:tcW w:w="1384" w:type="dxa"/>
            <w:tcBorders>
              <w:top w:val="nil"/>
              <w:left w:val="nil"/>
              <w:bottom w:val="nil"/>
              <w:right w:val="nil"/>
            </w:tcBorders>
          </w:tcPr>
          <w:p w14:paraId="69640BF5"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0.094***</w:t>
            </w:r>
          </w:p>
        </w:tc>
        <w:tc>
          <w:tcPr>
            <w:tcW w:w="1384" w:type="dxa"/>
            <w:tcBorders>
              <w:top w:val="nil"/>
              <w:left w:val="nil"/>
              <w:bottom w:val="nil"/>
              <w:right w:val="nil"/>
            </w:tcBorders>
          </w:tcPr>
          <w:p w14:paraId="3E2B975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-0.079</w:t>
            </w:r>
          </w:p>
        </w:tc>
        <w:tc>
          <w:tcPr>
            <w:tcW w:w="1384" w:type="dxa"/>
            <w:tcBorders>
              <w:top w:val="nil"/>
              <w:left w:val="nil"/>
              <w:bottom w:val="nil"/>
              <w:right w:val="single" w:sz="4" w:space="0" w:color="auto"/>
            </w:tcBorders>
          </w:tcPr>
          <w:p w14:paraId="2959963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-0.082</w:t>
            </w:r>
          </w:p>
        </w:tc>
        <w:tc>
          <w:tcPr>
            <w:tcW w:w="1384" w:type="dxa"/>
          </w:tcPr>
          <w:p w14:paraId="6CE45288"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0.099***</w:t>
            </w:r>
          </w:p>
        </w:tc>
        <w:tc>
          <w:tcPr>
            <w:tcW w:w="1384" w:type="dxa"/>
            <w:tcBorders>
              <w:right w:val="single" w:sz="4" w:space="0" w:color="auto"/>
            </w:tcBorders>
          </w:tcPr>
          <w:p w14:paraId="0E3F1F19"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-0.065</w:t>
            </w:r>
          </w:p>
        </w:tc>
      </w:tr>
      <w:tr w:rsidR="00DE1FBF" w:rsidRPr="00F23A27" w14:paraId="6DB9B03C" w14:textId="77777777" w:rsidTr="00A30638">
        <w:trPr>
          <w:trHeight w:val="255"/>
          <w:jc w:val="center"/>
        </w:trPr>
        <w:tc>
          <w:tcPr>
            <w:tcW w:w="2243" w:type="dxa"/>
            <w:tcBorders>
              <w:top w:val="nil"/>
              <w:left w:val="single" w:sz="4" w:space="0" w:color="auto"/>
              <w:bottom w:val="single" w:sz="4" w:space="0" w:color="auto"/>
              <w:right w:val="single" w:sz="4" w:space="0" w:color="auto"/>
            </w:tcBorders>
          </w:tcPr>
          <w:p w14:paraId="4E14E29E"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p>
        </w:tc>
        <w:tc>
          <w:tcPr>
            <w:tcW w:w="1384" w:type="dxa"/>
            <w:tcBorders>
              <w:top w:val="nil"/>
              <w:left w:val="single" w:sz="4" w:space="0" w:color="auto"/>
              <w:bottom w:val="single" w:sz="4" w:space="0" w:color="auto"/>
              <w:right w:val="nil"/>
            </w:tcBorders>
          </w:tcPr>
          <w:p w14:paraId="1246A3CA"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(0.002)</w:t>
            </w:r>
          </w:p>
        </w:tc>
        <w:tc>
          <w:tcPr>
            <w:tcW w:w="1384" w:type="dxa"/>
            <w:tcBorders>
              <w:top w:val="nil"/>
              <w:left w:val="nil"/>
              <w:bottom w:val="single" w:sz="4" w:space="0" w:color="auto"/>
              <w:right w:val="nil"/>
            </w:tcBorders>
          </w:tcPr>
          <w:p w14:paraId="3B062E6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(0.001)</w:t>
            </w:r>
          </w:p>
        </w:tc>
        <w:tc>
          <w:tcPr>
            <w:tcW w:w="1384" w:type="dxa"/>
            <w:tcBorders>
              <w:top w:val="nil"/>
              <w:left w:val="nil"/>
              <w:bottom w:val="single" w:sz="4" w:space="0" w:color="auto"/>
              <w:right w:val="nil"/>
            </w:tcBorders>
          </w:tcPr>
          <w:p w14:paraId="77303F0C"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(0.571)</w:t>
            </w:r>
          </w:p>
        </w:tc>
        <w:tc>
          <w:tcPr>
            <w:tcW w:w="1384" w:type="dxa"/>
            <w:tcBorders>
              <w:top w:val="nil"/>
              <w:left w:val="nil"/>
              <w:bottom w:val="single" w:sz="4" w:space="0" w:color="auto"/>
              <w:right w:val="single" w:sz="4" w:space="0" w:color="auto"/>
            </w:tcBorders>
          </w:tcPr>
          <w:p w14:paraId="10EFB0B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(0.558)</w:t>
            </w:r>
          </w:p>
        </w:tc>
        <w:tc>
          <w:tcPr>
            <w:tcW w:w="1384" w:type="dxa"/>
            <w:tcBorders>
              <w:top w:val="nil"/>
              <w:left w:val="nil"/>
              <w:bottom w:val="single" w:sz="4" w:space="0" w:color="auto"/>
              <w:right w:val="nil"/>
            </w:tcBorders>
          </w:tcPr>
          <w:p w14:paraId="565A1731"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(0.001)</w:t>
            </w:r>
          </w:p>
        </w:tc>
        <w:tc>
          <w:tcPr>
            <w:tcW w:w="1384" w:type="dxa"/>
            <w:tcBorders>
              <w:top w:val="nil"/>
              <w:left w:val="nil"/>
              <w:bottom w:val="single" w:sz="4" w:space="0" w:color="auto"/>
              <w:right w:val="single" w:sz="4" w:space="0" w:color="auto"/>
            </w:tcBorders>
          </w:tcPr>
          <w:p w14:paraId="5938A909"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(0.635)</w:t>
            </w:r>
          </w:p>
        </w:tc>
      </w:tr>
      <w:tr w:rsidR="00DE1FBF" w:rsidRPr="00F23A27" w14:paraId="72B018EF" w14:textId="77777777" w:rsidTr="00A30638">
        <w:trPr>
          <w:trHeight w:val="271"/>
          <w:jc w:val="center"/>
        </w:trPr>
        <w:tc>
          <w:tcPr>
            <w:tcW w:w="2243" w:type="dxa"/>
            <w:tcBorders>
              <w:top w:val="single" w:sz="4" w:space="0" w:color="auto"/>
              <w:left w:val="single" w:sz="4" w:space="0" w:color="auto"/>
              <w:bottom w:val="nil"/>
              <w:right w:val="single" w:sz="4" w:space="0" w:color="auto"/>
            </w:tcBorders>
          </w:tcPr>
          <w:p w14:paraId="07AAD234"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number of deals</w:t>
            </w:r>
          </w:p>
        </w:tc>
        <w:tc>
          <w:tcPr>
            <w:tcW w:w="1384" w:type="dxa"/>
            <w:tcBorders>
              <w:top w:val="single" w:sz="4" w:space="0" w:color="auto"/>
              <w:left w:val="single" w:sz="4" w:space="0" w:color="auto"/>
              <w:bottom w:val="nil"/>
              <w:right w:val="nil"/>
            </w:tcBorders>
          </w:tcPr>
          <w:p w14:paraId="3F4ED7A7"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6022.000</w:t>
            </w:r>
          </w:p>
        </w:tc>
        <w:tc>
          <w:tcPr>
            <w:tcW w:w="1384" w:type="dxa"/>
            <w:tcBorders>
              <w:top w:val="single" w:sz="4" w:space="0" w:color="auto"/>
              <w:left w:val="nil"/>
              <w:bottom w:val="nil"/>
              <w:right w:val="nil"/>
            </w:tcBorders>
          </w:tcPr>
          <w:p w14:paraId="4EB3F570"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6022.000</w:t>
            </w:r>
          </w:p>
        </w:tc>
        <w:tc>
          <w:tcPr>
            <w:tcW w:w="1384" w:type="dxa"/>
            <w:tcBorders>
              <w:top w:val="single" w:sz="4" w:space="0" w:color="auto"/>
              <w:left w:val="nil"/>
              <w:bottom w:val="nil"/>
              <w:right w:val="nil"/>
            </w:tcBorders>
          </w:tcPr>
          <w:p w14:paraId="68DBA65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4197.000</w:t>
            </w:r>
          </w:p>
        </w:tc>
        <w:tc>
          <w:tcPr>
            <w:tcW w:w="1384" w:type="dxa"/>
            <w:tcBorders>
              <w:top w:val="single" w:sz="4" w:space="0" w:color="auto"/>
              <w:left w:val="nil"/>
              <w:bottom w:val="nil"/>
              <w:right w:val="single" w:sz="4" w:space="0" w:color="auto"/>
            </w:tcBorders>
          </w:tcPr>
          <w:p w14:paraId="4D8A7EC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4197.000</w:t>
            </w:r>
          </w:p>
        </w:tc>
        <w:tc>
          <w:tcPr>
            <w:tcW w:w="1384" w:type="dxa"/>
            <w:tcBorders>
              <w:top w:val="single" w:sz="4" w:space="0" w:color="auto"/>
              <w:left w:val="nil"/>
              <w:bottom w:val="nil"/>
              <w:right w:val="nil"/>
            </w:tcBorders>
          </w:tcPr>
          <w:p w14:paraId="552F54B7"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6022.000</w:t>
            </w:r>
          </w:p>
        </w:tc>
        <w:tc>
          <w:tcPr>
            <w:tcW w:w="1384" w:type="dxa"/>
            <w:tcBorders>
              <w:top w:val="single" w:sz="4" w:space="0" w:color="auto"/>
              <w:left w:val="nil"/>
              <w:bottom w:val="nil"/>
              <w:right w:val="single" w:sz="4" w:space="0" w:color="auto"/>
            </w:tcBorders>
          </w:tcPr>
          <w:p w14:paraId="13D1CCF2"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4197.000</w:t>
            </w:r>
          </w:p>
        </w:tc>
      </w:tr>
      <w:tr w:rsidR="00DE1FBF" w:rsidRPr="00F23A27" w14:paraId="07343BA8" w14:textId="77777777" w:rsidTr="00A30638">
        <w:trPr>
          <w:trHeight w:val="255"/>
          <w:jc w:val="center"/>
        </w:trPr>
        <w:tc>
          <w:tcPr>
            <w:tcW w:w="2243" w:type="dxa"/>
            <w:tcBorders>
              <w:top w:val="nil"/>
              <w:left w:val="single" w:sz="4" w:space="0" w:color="auto"/>
              <w:bottom w:val="single" w:sz="4" w:space="0" w:color="auto"/>
              <w:right w:val="single" w:sz="4" w:space="0" w:color="auto"/>
            </w:tcBorders>
          </w:tcPr>
          <w:p w14:paraId="68B96B6D" w14:textId="77777777" w:rsidR="00DE1FBF" w:rsidRPr="00F23A27" w:rsidRDefault="00DE1FBF" w:rsidP="00A30638">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R-squared</w:t>
            </w:r>
          </w:p>
        </w:tc>
        <w:tc>
          <w:tcPr>
            <w:tcW w:w="1384" w:type="dxa"/>
            <w:tcBorders>
              <w:top w:val="nil"/>
              <w:left w:val="single" w:sz="4" w:space="0" w:color="auto"/>
              <w:bottom w:val="single" w:sz="4" w:space="0" w:color="auto"/>
              <w:right w:val="nil"/>
            </w:tcBorders>
          </w:tcPr>
          <w:p w14:paraId="2C5B364D"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0.334</w:t>
            </w:r>
          </w:p>
        </w:tc>
        <w:tc>
          <w:tcPr>
            <w:tcW w:w="1384" w:type="dxa"/>
            <w:tcBorders>
              <w:top w:val="nil"/>
              <w:left w:val="nil"/>
              <w:bottom w:val="single" w:sz="4" w:space="0" w:color="auto"/>
              <w:right w:val="nil"/>
            </w:tcBorders>
          </w:tcPr>
          <w:p w14:paraId="423EEB8F"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0.335</w:t>
            </w:r>
          </w:p>
        </w:tc>
        <w:tc>
          <w:tcPr>
            <w:tcW w:w="1384" w:type="dxa"/>
            <w:tcBorders>
              <w:top w:val="nil"/>
              <w:left w:val="nil"/>
              <w:bottom w:val="single" w:sz="4" w:space="0" w:color="auto"/>
              <w:right w:val="nil"/>
            </w:tcBorders>
          </w:tcPr>
          <w:p w14:paraId="02DFA0A6"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0.618</w:t>
            </w:r>
          </w:p>
        </w:tc>
        <w:tc>
          <w:tcPr>
            <w:tcW w:w="1384" w:type="dxa"/>
            <w:tcBorders>
              <w:top w:val="nil"/>
              <w:left w:val="nil"/>
              <w:bottom w:val="single" w:sz="4" w:space="0" w:color="auto"/>
              <w:right w:val="single" w:sz="4" w:space="0" w:color="auto"/>
            </w:tcBorders>
          </w:tcPr>
          <w:p w14:paraId="5822AFA9" w14:textId="77777777" w:rsidR="00DE1FBF" w:rsidRPr="00F23A27"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t>0.618</w:t>
            </w:r>
          </w:p>
        </w:tc>
        <w:tc>
          <w:tcPr>
            <w:tcW w:w="1384" w:type="dxa"/>
            <w:tcBorders>
              <w:top w:val="nil"/>
              <w:left w:val="nil"/>
              <w:bottom w:val="single" w:sz="4" w:space="0" w:color="auto"/>
              <w:right w:val="nil"/>
            </w:tcBorders>
          </w:tcPr>
          <w:p w14:paraId="45B9B871"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0.335</w:t>
            </w:r>
          </w:p>
        </w:tc>
        <w:tc>
          <w:tcPr>
            <w:tcW w:w="1384" w:type="dxa"/>
            <w:tcBorders>
              <w:top w:val="nil"/>
              <w:left w:val="nil"/>
              <w:bottom w:val="single" w:sz="4" w:space="0" w:color="auto"/>
              <w:right w:val="single" w:sz="4" w:space="0" w:color="auto"/>
            </w:tcBorders>
          </w:tcPr>
          <w:p w14:paraId="00E5B3ED" w14:textId="77777777" w:rsidR="00DE1FBF" w:rsidRPr="0040041D" w:rsidRDefault="00DE1FBF" w:rsidP="00A30638">
            <w:pPr>
              <w:widowControl w:val="0"/>
              <w:autoSpaceDE w:val="0"/>
              <w:autoSpaceDN w:val="0"/>
              <w:adjustRightInd w:val="0"/>
              <w:spacing w:after="0" w:line="240" w:lineRule="auto"/>
              <w:jc w:val="center"/>
              <w:rPr>
                <w:rFonts w:ascii="Times number of dealsew Roman" w:hAnsi="Times number of dealsew Roman"/>
                <w:sz w:val="18"/>
                <w:szCs w:val="18"/>
                <w:lang w:val="en-US"/>
              </w:rPr>
            </w:pPr>
            <w:r w:rsidRPr="0040041D">
              <w:rPr>
                <w:rFonts w:ascii="Times number of dealsew Roman" w:hAnsi="Times number of dealsew Roman"/>
                <w:sz w:val="18"/>
                <w:szCs w:val="18"/>
                <w:lang w:val="en-US"/>
              </w:rPr>
              <w:t>0.619</w:t>
            </w:r>
          </w:p>
        </w:tc>
      </w:tr>
    </w:tbl>
    <w:p w14:paraId="79E1441E" w14:textId="77777777" w:rsidR="00DE1FBF" w:rsidRPr="00F23A27" w:rsidRDefault="00DE1FBF" w:rsidP="00DE1FBF">
      <w:pPr>
        <w:widowControl w:val="0"/>
        <w:autoSpaceDE w:val="0"/>
        <w:autoSpaceDN w:val="0"/>
        <w:adjustRightInd w:val="0"/>
        <w:spacing w:after="0" w:line="240" w:lineRule="auto"/>
        <w:rPr>
          <w:rFonts w:ascii="Times number of dealsew Roman" w:hAnsi="Times number of dealsew Roman"/>
          <w:sz w:val="18"/>
          <w:szCs w:val="18"/>
          <w:lang w:val="en-US"/>
        </w:rPr>
      </w:pPr>
      <w:r w:rsidRPr="00F23A27">
        <w:rPr>
          <w:rFonts w:ascii="Times number of dealsew Roman" w:hAnsi="Times number of dealsew Roman"/>
          <w:sz w:val="18"/>
          <w:szCs w:val="18"/>
          <w:lang w:val="en-US"/>
        </w:rPr>
        <w:lastRenderedPageBreak/>
        <w:t>This table shows ....</w:t>
      </w:r>
    </w:p>
    <w:p w14:paraId="51FF1F0F" w14:textId="77777777" w:rsidR="00DE1FBF" w:rsidRPr="00F23A27" w:rsidRDefault="00DE1FBF" w:rsidP="00DE1FBF">
      <w:pPr>
        <w:widowControl w:val="0"/>
        <w:autoSpaceDE w:val="0"/>
        <w:autoSpaceDN w:val="0"/>
        <w:adjustRightInd w:val="0"/>
        <w:spacing w:after="0" w:line="240" w:lineRule="auto"/>
        <w:rPr>
          <w:rFonts w:ascii="Times number of dealsew Roman" w:hAnsi="Times number of dealsew Roman"/>
          <w:sz w:val="18"/>
          <w:szCs w:val="18"/>
          <w:lang w:val="en-US"/>
        </w:rPr>
      </w:pPr>
    </w:p>
    <w:p w14:paraId="435750C0" w14:textId="77777777" w:rsidR="00DE1FBF" w:rsidRDefault="00DE1FBF" w:rsidP="006B17B3">
      <w:pPr>
        <w:tabs>
          <w:tab w:val="left" w:pos="1118"/>
        </w:tabs>
        <w:rPr>
          <w:rFonts w:ascii="Times New Roman" w:hAnsi="Times New Roman" w:cs="Times New Roman"/>
        </w:rPr>
      </w:pPr>
    </w:p>
    <w:p w14:paraId="07C1A879" w14:textId="77777777" w:rsidR="00B939CA" w:rsidRPr="008B2C9B" w:rsidRDefault="00B939CA" w:rsidP="00B939CA">
      <w:pPr>
        <w:keepNext/>
        <w:widowControl w:val="0"/>
        <w:autoSpaceDE w:val="0"/>
        <w:autoSpaceDN w:val="0"/>
        <w:adjustRightInd w:val="0"/>
        <w:spacing w:after="0" w:line="240" w:lineRule="auto"/>
        <w:jc w:val="center"/>
        <w:rPr>
          <w:rFonts w:ascii="Times New Roman" w:hAnsi="Times New Roman"/>
          <w:b/>
          <w:sz w:val="18"/>
          <w:szCs w:val="18"/>
          <w:lang w:val="en-US"/>
        </w:rPr>
      </w:pPr>
      <w:r w:rsidRPr="008B2C9B">
        <w:rPr>
          <w:rFonts w:ascii="Times New Roman" w:hAnsi="Times New Roman"/>
          <w:b/>
          <w:sz w:val="18"/>
          <w:szCs w:val="18"/>
          <w:lang w:val="en-US"/>
        </w:rPr>
        <w:t xml:space="preserve">Appendix </w:t>
      </w:r>
      <w:r>
        <w:rPr>
          <w:rFonts w:ascii="Times New Roman" w:hAnsi="Times New Roman"/>
          <w:b/>
          <w:sz w:val="18"/>
          <w:szCs w:val="18"/>
          <w:lang w:val="en-US"/>
        </w:rPr>
        <w:t>A</w:t>
      </w:r>
      <w:r w:rsidRPr="008B2C9B">
        <w:rPr>
          <w:rFonts w:ascii="Times New Roman" w:hAnsi="Times New Roman"/>
          <w:b/>
          <w:sz w:val="18"/>
          <w:szCs w:val="18"/>
          <w:lang w:val="en-US"/>
        </w:rPr>
        <w:t>1: First-stage probit model for the multinationality decision</w:t>
      </w:r>
    </w:p>
    <w:tbl>
      <w:tblPr>
        <w:tblW w:w="7871" w:type="dxa"/>
        <w:jc w:val="center"/>
        <w:tblLayout w:type="fixed"/>
        <w:tblLook w:val="0000" w:firstRow="0" w:lastRow="0" w:firstColumn="0" w:lastColumn="0" w:noHBand="0" w:noVBand="0"/>
      </w:tblPr>
      <w:tblGrid>
        <w:gridCol w:w="2505"/>
        <w:gridCol w:w="1506"/>
        <w:gridCol w:w="1506"/>
        <w:gridCol w:w="1506"/>
        <w:gridCol w:w="848"/>
      </w:tblGrid>
      <w:tr w:rsidR="00B939CA" w:rsidRPr="008B2C9B" w14:paraId="1A50738F" w14:textId="77777777" w:rsidTr="00F26EF7">
        <w:trPr>
          <w:trHeight w:val="283"/>
          <w:jc w:val="center"/>
        </w:trPr>
        <w:tc>
          <w:tcPr>
            <w:tcW w:w="2505" w:type="dxa"/>
            <w:vMerge w:val="restart"/>
            <w:tcBorders>
              <w:top w:val="single" w:sz="4" w:space="0" w:color="auto"/>
              <w:left w:val="single" w:sz="4" w:space="0" w:color="auto"/>
              <w:right w:val="single" w:sz="4" w:space="0" w:color="auto"/>
            </w:tcBorders>
          </w:tcPr>
          <w:p w14:paraId="2B68F1D1"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r w:rsidRPr="008B2C9B">
              <w:rPr>
                <w:rFonts w:ascii="Times New Roman" w:hAnsi="Times New Roman"/>
                <w:b/>
                <w:sz w:val="18"/>
                <w:szCs w:val="18"/>
                <w:lang w:val="en-US"/>
              </w:rPr>
              <w:t>Model /</w:t>
            </w:r>
          </w:p>
          <w:p w14:paraId="741199D1"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r w:rsidRPr="008B2C9B">
              <w:rPr>
                <w:rFonts w:ascii="Times New Roman" w:hAnsi="Times New Roman"/>
                <w:b/>
                <w:sz w:val="18"/>
                <w:szCs w:val="18"/>
                <w:lang w:val="en-US"/>
              </w:rPr>
              <w:t>Control variables</w:t>
            </w:r>
          </w:p>
        </w:tc>
        <w:tc>
          <w:tcPr>
            <w:tcW w:w="3012" w:type="dxa"/>
            <w:gridSpan w:val="2"/>
            <w:tcBorders>
              <w:top w:val="single" w:sz="4" w:space="0" w:color="auto"/>
              <w:left w:val="single" w:sz="4" w:space="0" w:color="auto"/>
              <w:bottom w:val="single" w:sz="4" w:space="0" w:color="auto"/>
              <w:right w:val="single" w:sz="4" w:space="0" w:color="auto"/>
            </w:tcBorders>
          </w:tcPr>
          <w:p w14:paraId="6246DE49" w14:textId="77777777" w:rsidR="00B939CA" w:rsidRPr="008B2C9B" w:rsidRDefault="00B939CA" w:rsidP="00F26EF7">
            <w:pPr>
              <w:widowControl w:val="0"/>
              <w:autoSpaceDE w:val="0"/>
              <w:autoSpaceDN w:val="0"/>
              <w:adjustRightInd w:val="0"/>
              <w:spacing w:after="0" w:line="240" w:lineRule="auto"/>
              <w:jc w:val="center"/>
              <w:rPr>
                <w:rFonts w:ascii="Times New Roman" w:hAnsi="Times New Roman"/>
                <w:b/>
                <w:sz w:val="18"/>
                <w:szCs w:val="18"/>
                <w:lang w:val="en-US"/>
              </w:rPr>
            </w:pPr>
            <w:r w:rsidRPr="008B2C9B">
              <w:rPr>
                <w:rFonts w:ascii="Times New Roman" w:hAnsi="Times New Roman"/>
                <w:b/>
                <w:sz w:val="18"/>
                <w:szCs w:val="18"/>
                <w:lang w:val="en-US"/>
              </w:rPr>
              <w:t>(1)</w:t>
            </w:r>
          </w:p>
        </w:tc>
        <w:tc>
          <w:tcPr>
            <w:tcW w:w="2354" w:type="dxa"/>
            <w:gridSpan w:val="2"/>
            <w:tcBorders>
              <w:top w:val="single" w:sz="4" w:space="0" w:color="auto"/>
              <w:left w:val="single" w:sz="4" w:space="0" w:color="auto"/>
              <w:bottom w:val="single" w:sz="4" w:space="0" w:color="auto"/>
              <w:right w:val="single" w:sz="4" w:space="0" w:color="auto"/>
            </w:tcBorders>
          </w:tcPr>
          <w:p w14:paraId="53CA7DFF" w14:textId="77777777" w:rsidR="00B939CA" w:rsidRPr="008B2C9B" w:rsidRDefault="00B939CA" w:rsidP="00F26EF7">
            <w:pPr>
              <w:widowControl w:val="0"/>
              <w:autoSpaceDE w:val="0"/>
              <w:autoSpaceDN w:val="0"/>
              <w:adjustRightInd w:val="0"/>
              <w:spacing w:after="0" w:line="240" w:lineRule="auto"/>
              <w:jc w:val="center"/>
              <w:rPr>
                <w:rFonts w:ascii="Times New Roman" w:hAnsi="Times New Roman"/>
                <w:b/>
                <w:sz w:val="18"/>
                <w:szCs w:val="18"/>
                <w:lang w:val="en-US"/>
              </w:rPr>
            </w:pPr>
            <w:r w:rsidRPr="008B2C9B">
              <w:rPr>
                <w:rFonts w:ascii="Times New Roman" w:hAnsi="Times New Roman"/>
                <w:b/>
                <w:sz w:val="18"/>
                <w:szCs w:val="18"/>
                <w:lang w:val="en-US"/>
              </w:rPr>
              <w:t>(2)</w:t>
            </w:r>
          </w:p>
        </w:tc>
      </w:tr>
      <w:tr w:rsidR="00B939CA" w:rsidRPr="008B2C9B" w14:paraId="4D851B26" w14:textId="77777777" w:rsidTr="00F26EF7">
        <w:trPr>
          <w:trHeight w:val="283"/>
          <w:jc w:val="center"/>
        </w:trPr>
        <w:tc>
          <w:tcPr>
            <w:tcW w:w="2505" w:type="dxa"/>
            <w:vMerge/>
            <w:tcBorders>
              <w:left w:val="single" w:sz="4" w:space="0" w:color="auto"/>
              <w:right w:val="single" w:sz="4" w:space="0" w:color="auto"/>
            </w:tcBorders>
          </w:tcPr>
          <w:p w14:paraId="1B6DF936"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p>
        </w:tc>
        <w:tc>
          <w:tcPr>
            <w:tcW w:w="3012" w:type="dxa"/>
            <w:gridSpan w:val="2"/>
            <w:tcBorders>
              <w:top w:val="single" w:sz="4" w:space="0" w:color="auto"/>
              <w:left w:val="single" w:sz="4" w:space="0" w:color="auto"/>
              <w:bottom w:val="single" w:sz="4" w:space="0" w:color="auto"/>
              <w:right w:val="single" w:sz="4" w:space="0" w:color="auto"/>
            </w:tcBorders>
          </w:tcPr>
          <w:p w14:paraId="64FE524C"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r>
              <w:rPr>
                <w:rFonts w:ascii="Times New Roman" w:hAnsi="Times New Roman"/>
                <w:b/>
                <w:sz w:val="18"/>
                <w:szCs w:val="18"/>
                <w:lang w:val="en-US"/>
              </w:rPr>
              <w:t xml:space="preserve">        Pre-acquisition</w:t>
            </w:r>
            <w:r w:rsidRPr="008B2C9B">
              <w:rPr>
                <w:rFonts w:ascii="Times New Roman" w:hAnsi="Times New Roman"/>
                <w:b/>
                <w:sz w:val="18"/>
                <w:szCs w:val="18"/>
                <w:lang w:val="en-US"/>
              </w:rPr>
              <w:t xml:space="preserve"> </w:t>
            </w:r>
          </w:p>
        </w:tc>
        <w:tc>
          <w:tcPr>
            <w:tcW w:w="2354" w:type="dxa"/>
            <w:gridSpan w:val="2"/>
            <w:tcBorders>
              <w:top w:val="single" w:sz="4" w:space="0" w:color="auto"/>
              <w:left w:val="single" w:sz="4" w:space="0" w:color="auto"/>
              <w:bottom w:val="single" w:sz="4" w:space="0" w:color="auto"/>
              <w:right w:val="single" w:sz="4" w:space="0" w:color="auto"/>
            </w:tcBorders>
          </w:tcPr>
          <w:p w14:paraId="0BA82AF8" w14:textId="77777777" w:rsidR="00B939CA" w:rsidRPr="008B2C9B" w:rsidRDefault="00B939CA" w:rsidP="00F26EF7">
            <w:pPr>
              <w:widowControl w:val="0"/>
              <w:autoSpaceDE w:val="0"/>
              <w:autoSpaceDN w:val="0"/>
              <w:adjustRightInd w:val="0"/>
              <w:spacing w:after="0" w:line="240" w:lineRule="auto"/>
              <w:jc w:val="center"/>
              <w:rPr>
                <w:rFonts w:ascii="Times New Roman" w:hAnsi="Times New Roman"/>
                <w:b/>
                <w:sz w:val="18"/>
                <w:szCs w:val="18"/>
                <w:lang w:val="en-US"/>
              </w:rPr>
            </w:pPr>
            <w:r w:rsidRPr="008B2C9B">
              <w:rPr>
                <w:rFonts w:ascii="Times New Roman" w:hAnsi="Times New Roman"/>
                <w:b/>
                <w:sz w:val="18"/>
                <w:szCs w:val="18"/>
                <w:lang w:val="en-US"/>
              </w:rPr>
              <w:t>Pre-MNC transition</w:t>
            </w:r>
          </w:p>
        </w:tc>
      </w:tr>
      <w:tr w:rsidR="00B939CA" w:rsidRPr="008B2C9B" w14:paraId="36D4BE27" w14:textId="77777777" w:rsidTr="00F26EF7">
        <w:trPr>
          <w:trHeight w:val="283"/>
          <w:jc w:val="center"/>
        </w:trPr>
        <w:tc>
          <w:tcPr>
            <w:tcW w:w="2505" w:type="dxa"/>
            <w:vMerge/>
            <w:tcBorders>
              <w:left w:val="single" w:sz="4" w:space="0" w:color="auto"/>
              <w:bottom w:val="single" w:sz="4" w:space="0" w:color="auto"/>
              <w:right w:val="single" w:sz="4" w:space="0" w:color="auto"/>
            </w:tcBorders>
          </w:tcPr>
          <w:p w14:paraId="066F5D58"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p>
        </w:tc>
        <w:tc>
          <w:tcPr>
            <w:tcW w:w="1506" w:type="dxa"/>
            <w:tcBorders>
              <w:top w:val="single" w:sz="4" w:space="0" w:color="auto"/>
              <w:left w:val="single" w:sz="4" w:space="0" w:color="auto"/>
              <w:bottom w:val="single" w:sz="4" w:space="0" w:color="auto"/>
              <w:right w:val="nil"/>
            </w:tcBorders>
          </w:tcPr>
          <w:p w14:paraId="795CB8F4"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r w:rsidRPr="008B2C9B">
              <w:rPr>
                <w:rFonts w:ascii="Times New Roman" w:hAnsi="Times New Roman"/>
                <w:b/>
                <w:sz w:val="18"/>
                <w:szCs w:val="18"/>
                <w:lang w:val="en-US"/>
              </w:rPr>
              <w:t>Parameter</w:t>
            </w:r>
          </w:p>
        </w:tc>
        <w:tc>
          <w:tcPr>
            <w:tcW w:w="1506" w:type="dxa"/>
            <w:tcBorders>
              <w:top w:val="single" w:sz="4" w:space="0" w:color="auto"/>
              <w:left w:val="nil"/>
              <w:bottom w:val="single" w:sz="4" w:space="0" w:color="auto"/>
              <w:right w:val="single" w:sz="4" w:space="0" w:color="auto"/>
            </w:tcBorders>
          </w:tcPr>
          <w:p w14:paraId="75306D7C"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r w:rsidRPr="008B2C9B">
              <w:rPr>
                <w:rFonts w:ascii="Times New Roman" w:hAnsi="Times New Roman"/>
                <w:b/>
                <w:sz w:val="18"/>
                <w:szCs w:val="18"/>
                <w:lang w:val="en-US"/>
              </w:rPr>
              <w:t>p-value</w:t>
            </w:r>
          </w:p>
        </w:tc>
        <w:tc>
          <w:tcPr>
            <w:tcW w:w="1506" w:type="dxa"/>
            <w:tcBorders>
              <w:top w:val="single" w:sz="4" w:space="0" w:color="auto"/>
              <w:left w:val="single" w:sz="4" w:space="0" w:color="auto"/>
              <w:bottom w:val="single" w:sz="4" w:space="0" w:color="auto"/>
              <w:right w:val="nil"/>
            </w:tcBorders>
          </w:tcPr>
          <w:p w14:paraId="5DE53032"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r w:rsidRPr="008B2C9B">
              <w:rPr>
                <w:rFonts w:ascii="Times New Roman" w:hAnsi="Times New Roman"/>
                <w:b/>
                <w:sz w:val="18"/>
                <w:szCs w:val="18"/>
                <w:lang w:val="en-US"/>
              </w:rPr>
              <w:t>Parameter</w:t>
            </w:r>
          </w:p>
        </w:tc>
        <w:tc>
          <w:tcPr>
            <w:tcW w:w="848" w:type="dxa"/>
            <w:tcBorders>
              <w:top w:val="single" w:sz="4" w:space="0" w:color="auto"/>
              <w:left w:val="nil"/>
              <w:bottom w:val="single" w:sz="4" w:space="0" w:color="auto"/>
              <w:right w:val="single" w:sz="4" w:space="0" w:color="auto"/>
            </w:tcBorders>
          </w:tcPr>
          <w:p w14:paraId="3C76DBA3" w14:textId="77777777" w:rsidR="00B939CA" w:rsidRPr="008B2C9B" w:rsidRDefault="00B939CA" w:rsidP="00F26EF7">
            <w:pPr>
              <w:widowControl w:val="0"/>
              <w:autoSpaceDE w:val="0"/>
              <w:autoSpaceDN w:val="0"/>
              <w:adjustRightInd w:val="0"/>
              <w:spacing w:after="0" w:line="240" w:lineRule="auto"/>
              <w:rPr>
                <w:rFonts w:ascii="Times New Roman" w:hAnsi="Times New Roman"/>
                <w:b/>
                <w:sz w:val="18"/>
                <w:szCs w:val="18"/>
                <w:lang w:val="en-US"/>
              </w:rPr>
            </w:pPr>
            <w:r w:rsidRPr="008B2C9B">
              <w:rPr>
                <w:rFonts w:ascii="Times New Roman" w:hAnsi="Times New Roman"/>
                <w:b/>
                <w:sz w:val="18"/>
                <w:szCs w:val="18"/>
                <w:lang w:val="en-US"/>
              </w:rPr>
              <w:t>p-value</w:t>
            </w:r>
          </w:p>
        </w:tc>
      </w:tr>
      <w:tr w:rsidR="00B939CA" w:rsidRPr="008B2C9B" w14:paraId="72F1DE57" w14:textId="77777777" w:rsidTr="00F26EF7">
        <w:trPr>
          <w:trHeight w:val="298"/>
          <w:jc w:val="center"/>
        </w:trPr>
        <w:tc>
          <w:tcPr>
            <w:tcW w:w="2505" w:type="dxa"/>
            <w:tcBorders>
              <w:top w:val="nil"/>
              <w:left w:val="single" w:sz="4" w:space="0" w:color="auto"/>
              <w:bottom w:val="nil"/>
              <w:right w:val="single" w:sz="4" w:space="0" w:color="auto"/>
            </w:tcBorders>
          </w:tcPr>
          <w:p w14:paraId="1A8FB204"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Size</w:t>
            </w:r>
          </w:p>
        </w:tc>
        <w:tc>
          <w:tcPr>
            <w:tcW w:w="1506" w:type="dxa"/>
            <w:tcBorders>
              <w:top w:val="nil"/>
              <w:left w:val="single" w:sz="4" w:space="0" w:color="auto"/>
              <w:bottom w:val="nil"/>
              <w:right w:val="nil"/>
            </w:tcBorders>
          </w:tcPr>
          <w:p w14:paraId="15AD00BF"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42692F">
              <w:rPr>
                <w:rFonts w:ascii="Times New Roman" w:hAnsi="Times New Roman"/>
                <w:sz w:val="18"/>
                <w:szCs w:val="18"/>
                <w:lang w:val="en-US"/>
              </w:rPr>
              <w:t>0.328***</w:t>
            </w:r>
          </w:p>
        </w:tc>
        <w:tc>
          <w:tcPr>
            <w:tcW w:w="1506" w:type="dxa"/>
            <w:tcBorders>
              <w:top w:val="nil"/>
              <w:left w:val="nil"/>
              <w:bottom w:val="nil"/>
              <w:right w:val="single" w:sz="4" w:space="0" w:color="auto"/>
            </w:tcBorders>
          </w:tcPr>
          <w:p w14:paraId="29026931"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c>
          <w:tcPr>
            <w:tcW w:w="1506" w:type="dxa"/>
            <w:tcBorders>
              <w:top w:val="nil"/>
              <w:left w:val="single" w:sz="4" w:space="0" w:color="auto"/>
              <w:bottom w:val="nil"/>
              <w:right w:val="nil"/>
            </w:tcBorders>
          </w:tcPr>
          <w:p w14:paraId="5C8A536B"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0.283***</w:t>
            </w:r>
          </w:p>
        </w:tc>
        <w:tc>
          <w:tcPr>
            <w:tcW w:w="848" w:type="dxa"/>
            <w:tcBorders>
              <w:top w:val="nil"/>
              <w:left w:val="nil"/>
              <w:bottom w:val="nil"/>
              <w:right w:val="single" w:sz="4" w:space="0" w:color="auto"/>
            </w:tcBorders>
          </w:tcPr>
          <w:p w14:paraId="41AF08D0"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r>
      <w:tr w:rsidR="00B939CA" w:rsidRPr="008B2C9B" w14:paraId="4432BF7F" w14:textId="77777777" w:rsidTr="00F26EF7">
        <w:trPr>
          <w:trHeight w:val="283"/>
          <w:jc w:val="center"/>
        </w:trPr>
        <w:tc>
          <w:tcPr>
            <w:tcW w:w="2505" w:type="dxa"/>
            <w:tcBorders>
              <w:top w:val="nil"/>
              <w:left w:val="single" w:sz="4" w:space="0" w:color="auto"/>
              <w:bottom w:val="nil"/>
              <w:right w:val="single" w:sz="4" w:space="0" w:color="auto"/>
            </w:tcBorders>
          </w:tcPr>
          <w:p w14:paraId="43EB9416"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Leverage</w:t>
            </w:r>
          </w:p>
        </w:tc>
        <w:tc>
          <w:tcPr>
            <w:tcW w:w="1506" w:type="dxa"/>
            <w:tcBorders>
              <w:top w:val="nil"/>
              <w:left w:val="single" w:sz="4" w:space="0" w:color="auto"/>
              <w:bottom w:val="nil"/>
              <w:right w:val="nil"/>
            </w:tcBorders>
          </w:tcPr>
          <w:p w14:paraId="3F9CD9CC"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42692F">
              <w:rPr>
                <w:rFonts w:ascii="Times New Roman" w:hAnsi="Times New Roman"/>
                <w:sz w:val="18"/>
                <w:szCs w:val="18"/>
                <w:lang w:val="en-US"/>
              </w:rPr>
              <w:t>0.046***</w:t>
            </w:r>
          </w:p>
        </w:tc>
        <w:tc>
          <w:tcPr>
            <w:tcW w:w="1506" w:type="dxa"/>
            <w:tcBorders>
              <w:top w:val="nil"/>
              <w:left w:val="nil"/>
              <w:bottom w:val="nil"/>
              <w:right w:val="single" w:sz="4" w:space="0" w:color="auto"/>
            </w:tcBorders>
          </w:tcPr>
          <w:p w14:paraId="7F5C3DB9"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(0.006</w:t>
            </w:r>
            <w:r w:rsidRPr="008B2C9B">
              <w:rPr>
                <w:rFonts w:ascii="Times New Roman" w:hAnsi="Times New Roman"/>
                <w:sz w:val="18"/>
                <w:szCs w:val="18"/>
                <w:lang w:val="en-US"/>
              </w:rPr>
              <w:t>)</w:t>
            </w:r>
          </w:p>
        </w:tc>
        <w:tc>
          <w:tcPr>
            <w:tcW w:w="1506" w:type="dxa"/>
            <w:tcBorders>
              <w:top w:val="nil"/>
              <w:left w:val="single" w:sz="4" w:space="0" w:color="auto"/>
              <w:bottom w:val="nil"/>
              <w:right w:val="nil"/>
            </w:tcBorders>
          </w:tcPr>
          <w:p w14:paraId="10B8E183"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0.024**</w:t>
            </w:r>
          </w:p>
        </w:tc>
        <w:tc>
          <w:tcPr>
            <w:tcW w:w="848" w:type="dxa"/>
            <w:tcBorders>
              <w:top w:val="nil"/>
              <w:left w:val="nil"/>
              <w:bottom w:val="nil"/>
              <w:right w:val="single" w:sz="4" w:space="0" w:color="auto"/>
            </w:tcBorders>
          </w:tcPr>
          <w:p w14:paraId="1FB02972"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w:t>
            </w:r>
            <w:r w:rsidRPr="00F8280E">
              <w:rPr>
                <w:rFonts w:ascii="Times New Roman" w:hAnsi="Times New Roman"/>
                <w:sz w:val="18"/>
                <w:szCs w:val="18"/>
                <w:lang w:val="en-US"/>
              </w:rPr>
              <w:t>0.043</w:t>
            </w:r>
            <w:r w:rsidRPr="008B2C9B">
              <w:rPr>
                <w:rFonts w:ascii="Times New Roman" w:hAnsi="Times New Roman"/>
                <w:sz w:val="18"/>
                <w:szCs w:val="18"/>
                <w:lang w:val="en-US"/>
              </w:rPr>
              <w:t>)</w:t>
            </w:r>
          </w:p>
        </w:tc>
      </w:tr>
      <w:tr w:rsidR="00B939CA" w:rsidRPr="008B2C9B" w14:paraId="058FA7D0" w14:textId="77777777" w:rsidTr="00F26EF7">
        <w:trPr>
          <w:trHeight w:val="298"/>
          <w:jc w:val="center"/>
        </w:trPr>
        <w:tc>
          <w:tcPr>
            <w:tcW w:w="2505" w:type="dxa"/>
            <w:tcBorders>
              <w:top w:val="nil"/>
              <w:left w:val="single" w:sz="4" w:space="0" w:color="auto"/>
              <w:bottom w:val="nil"/>
              <w:right w:val="single" w:sz="4" w:space="0" w:color="auto"/>
            </w:tcBorders>
          </w:tcPr>
          <w:p w14:paraId="69E9571B"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Intangibles</w:t>
            </w:r>
          </w:p>
        </w:tc>
        <w:tc>
          <w:tcPr>
            <w:tcW w:w="1506" w:type="dxa"/>
            <w:tcBorders>
              <w:top w:val="nil"/>
              <w:left w:val="single" w:sz="4" w:space="0" w:color="auto"/>
              <w:bottom w:val="nil"/>
              <w:right w:val="nil"/>
            </w:tcBorders>
          </w:tcPr>
          <w:p w14:paraId="37BF9D32"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2D736C">
              <w:rPr>
                <w:rFonts w:ascii="Times New Roman" w:hAnsi="Times New Roman"/>
                <w:sz w:val="18"/>
                <w:szCs w:val="18"/>
                <w:lang w:val="en-US"/>
              </w:rPr>
              <w:t>1.257***</w:t>
            </w:r>
          </w:p>
        </w:tc>
        <w:tc>
          <w:tcPr>
            <w:tcW w:w="1506" w:type="dxa"/>
            <w:tcBorders>
              <w:top w:val="nil"/>
              <w:left w:val="nil"/>
              <w:bottom w:val="nil"/>
              <w:right w:val="single" w:sz="4" w:space="0" w:color="auto"/>
            </w:tcBorders>
          </w:tcPr>
          <w:p w14:paraId="4CFE60B4"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c>
          <w:tcPr>
            <w:tcW w:w="1506" w:type="dxa"/>
            <w:tcBorders>
              <w:top w:val="nil"/>
              <w:left w:val="single" w:sz="4" w:space="0" w:color="auto"/>
              <w:bottom w:val="nil"/>
              <w:right w:val="nil"/>
            </w:tcBorders>
          </w:tcPr>
          <w:p w14:paraId="55D0B58D"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0.727***</w:t>
            </w:r>
          </w:p>
        </w:tc>
        <w:tc>
          <w:tcPr>
            <w:tcW w:w="848" w:type="dxa"/>
            <w:tcBorders>
              <w:top w:val="nil"/>
              <w:left w:val="nil"/>
              <w:bottom w:val="nil"/>
              <w:right w:val="single" w:sz="4" w:space="0" w:color="auto"/>
            </w:tcBorders>
          </w:tcPr>
          <w:p w14:paraId="42D1CC19"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r>
      <w:tr w:rsidR="00B939CA" w:rsidRPr="008B2C9B" w14:paraId="6F5330F6" w14:textId="77777777" w:rsidTr="00F26EF7">
        <w:trPr>
          <w:trHeight w:val="283"/>
          <w:jc w:val="center"/>
        </w:trPr>
        <w:tc>
          <w:tcPr>
            <w:tcW w:w="2505" w:type="dxa"/>
            <w:tcBorders>
              <w:top w:val="nil"/>
              <w:left w:val="single" w:sz="4" w:space="0" w:color="auto"/>
              <w:bottom w:val="nil"/>
              <w:right w:val="single" w:sz="4" w:space="0" w:color="auto"/>
            </w:tcBorders>
          </w:tcPr>
          <w:p w14:paraId="73258A09"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Tobin's</w:t>
            </w:r>
          </w:p>
        </w:tc>
        <w:tc>
          <w:tcPr>
            <w:tcW w:w="1506" w:type="dxa"/>
            <w:tcBorders>
              <w:top w:val="nil"/>
              <w:left w:val="single" w:sz="4" w:space="0" w:color="auto"/>
              <w:bottom w:val="nil"/>
              <w:right w:val="nil"/>
            </w:tcBorders>
          </w:tcPr>
          <w:p w14:paraId="022D734F"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A22D2D">
              <w:rPr>
                <w:rFonts w:ascii="Times New Roman" w:hAnsi="Times New Roman"/>
                <w:sz w:val="18"/>
                <w:szCs w:val="18"/>
                <w:lang w:val="en-US"/>
              </w:rPr>
              <w:t>0.221***</w:t>
            </w:r>
          </w:p>
        </w:tc>
        <w:tc>
          <w:tcPr>
            <w:tcW w:w="1506" w:type="dxa"/>
            <w:tcBorders>
              <w:top w:val="nil"/>
              <w:left w:val="nil"/>
              <w:bottom w:val="nil"/>
              <w:right w:val="single" w:sz="4" w:space="0" w:color="auto"/>
            </w:tcBorders>
          </w:tcPr>
          <w:p w14:paraId="24AD50E1"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c>
          <w:tcPr>
            <w:tcW w:w="1506" w:type="dxa"/>
            <w:tcBorders>
              <w:top w:val="nil"/>
              <w:left w:val="single" w:sz="4" w:space="0" w:color="auto"/>
              <w:bottom w:val="nil"/>
              <w:right w:val="nil"/>
            </w:tcBorders>
          </w:tcPr>
          <w:p w14:paraId="28047D8A"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0.156***</w:t>
            </w:r>
          </w:p>
        </w:tc>
        <w:tc>
          <w:tcPr>
            <w:tcW w:w="848" w:type="dxa"/>
            <w:tcBorders>
              <w:top w:val="nil"/>
              <w:left w:val="nil"/>
              <w:bottom w:val="nil"/>
              <w:right w:val="single" w:sz="4" w:space="0" w:color="auto"/>
            </w:tcBorders>
          </w:tcPr>
          <w:p w14:paraId="4F50F1A5"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(0.000</w:t>
            </w:r>
            <w:r w:rsidRPr="008B2C9B">
              <w:rPr>
                <w:rFonts w:ascii="Times New Roman" w:hAnsi="Times New Roman"/>
                <w:sz w:val="18"/>
                <w:szCs w:val="18"/>
                <w:lang w:val="en-US"/>
              </w:rPr>
              <w:t>)</w:t>
            </w:r>
          </w:p>
        </w:tc>
      </w:tr>
      <w:tr w:rsidR="00B939CA" w:rsidRPr="008B2C9B" w14:paraId="643F8BE0" w14:textId="77777777" w:rsidTr="00F26EF7">
        <w:trPr>
          <w:trHeight w:val="283"/>
          <w:jc w:val="center"/>
        </w:trPr>
        <w:tc>
          <w:tcPr>
            <w:tcW w:w="2505" w:type="dxa"/>
            <w:tcBorders>
              <w:top w:val="nil"/>
              <w:left w:val="single" w:sz="4" w:space="0" w:color="auto"/>
              <w:bottom w:val="nil"/>
              <w:right w:val="single" w:sz="4" w:space="0" w:color="auto"/>
            </w:tcBorders>
          </w:tcPr>
          <w:p w14:paraId="658A4E64"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Cash ratio</w:t>
            </w:r>
          </w:p>
        </w:tc>
        <w:tc>
          <w:tcPr>
            <w:tcW w:w="1506" w:type="dxa"/>
            <w:tcBorders>
              <w:top w:val="nil"/>
              <w:left w:val="single" w:sz="4" w:space="0" w:color="auto"/>
              <w:bottom w:val="nil"/>
              <w:right w:val="nil"/>
            </w:tcBorders>
          </w:tcPr>
          <w:p w14:paraId="05EE4A71"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A22D2D">
              <w:rPr>
                <w:rFonts w:ascii="Times New Roman" w:hAnsi="Times New Roman"/>
                <w:sz w:val="18"/>
                <w:szCs w:val="18"/>
                <w:lang w:val="en-US"/>
              </w:rPr>
              <w:t>0.912***</w:t>
            </w:r>
          </w:p>
        </w:tc>
        <w:tc>
          <w:tcPr>
            <w:tcW w:w="1506" w:type="dxa"/>
            <w:tcBorders>
              <w:top w:val="nil"/>
              <w:left w:val="nil"/>
              <w:bottom w:val="nil"/>
              <w:right w:val="single" w:sz="4" w:space="0" w:color="auto"/>
            </w:tcBorders>
          </w:tcPr>
          <w:p w14:paraId="21AA8B0C"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c>
          <w:tcPr>
            <w:tcW w:w="1506" w:type="dxa"/>
            <w:tcBorders>
              <w:top w:val="nil"/>
              <w:left w:val="single" w:sz="4" w:space="0" w:color="auto"/>
              <w:bottom w:val="nil"/>
              <w:right w:val="nil"/>
            </w:tcBorders>
          </w:tcPr>
          <w:p w14:paraId="26A51577"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1.100***</w:t>
            </w:r>
          </w:p>
        </w:tc>
        <w:tc>
          <w:tcPr>
            <w:tcW w:w="848" w:type="dxa"/>
            <w:tcBorders>
              <w:top w:val="nil"/>
              <w:left w:val="nil"/>
              <w:bottom w:val="nil"/>
              <w:right w:val="single" w:sz="4" w:space="0" w:color="auto"/>
            </w:tcBorders>
          </w:tcPr>
          <w:p w14:paraId="2635425C"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r>
      <w:tr w:rsidR="00B939CA" w:rsidRPr="008B2C9B" w14:paraId="361D0028" w14:textId="77777777" w:rsidTr="00F26EF7">
        <w:trPr>
          <w:trHeight w:val="283"/>
          <w:jc w:val="center"/>
        </w:trPr>
        <w:tc>
          <w:tcPr>
            <w:tcW w:w="2505" w:type="dxa"/>
            <w:tcBorders>
              <w:top w:val="nil"/>
              <w:left w:val="single" w:sz="4" w:space="0" w:color="auto"/>
              <w:bottom w:val="nil"/>
              <w:right w:val="single" w:sz="4" w:space="0" w:color="auto"/>
            </w:tcBorders>
          </w:tcPr>
          <w:p w14:paraId="74E60303"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Age</w:t>
            </w:r>
          </w:p>
        </w:tc>
        <w:tc>
          <w:tcPr>
            <w:tcW w:w="1506" w:type="dxa"/>
            <w:tcBorders>
              <w:top w:val="nil"/>
              <w:left w:val="single" w:sz="4" w:space="0" w:color="auto"/>
              <w:bottom w:val="nil"/>
              <w:right w:val="nil"/>
            </w:tcBorders>
          </w:tcPr>
          <w:p w14:paraId="370E86D9"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A7498C">
              <w:rPr>
                <w:rFonts w:ascii="Times New Roman" w:hAnsi="Times New Roman"/>
                <w:sz w:val="18"/>
                <w:szCs w:val="18"/>
                <w:lang w:val="en-US"/>
              </w:rPr>
              <w:t>0.017***</w:t>
            </w:r>
          </w:p>
        </w:tc>
        <w:tc>
          <w:tcPr>
            <w:tcW w:w="1506" w:type="dxa"/>
            <w:tcBorders>
              <w:top w:val="nil"/>
              <w:left w:val="nil"/>
              <w:bottom w:val="nil"/>
              <w:right w:val="single" w:sz="4" w:space="0" w:color="auto"/>
            </w:tcBorders>
          </w:tcPr>
          <w:p w14:paraId="4357F6F1"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c>
          <w:tcPr>
            <w:tcW w:w="1506" w:type="dxa"/>
            <w:tcBorders>
              <w:top w:val="nil"/>
              <w:left w:val="single" w:sz="4" w:space="0" w:color="auto"/>
              <w:bottom w:val="nil"/>
              <w:right w:val="nil"/>
            </w:tcBorders>
          </w:tcPr>
          <w:p w14:paraId="20A959AA"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0.008***</w:t>
            </w:r>
          </w:p>
        </w:tc>
        <w:tc>
          <w:tcPr>
            <w:tcW w:w="848" w:type="dxa"/>
            <w:tcBorders>
              <w:top w:val="nil"/>
              <w:left w:val="nil"/>
              <w:bottom w:val="nil"/>
              <w:right w:val="single" w:sz="4" w:space="0" w:color="auto"/>
            </w:tcBorders>
          </w:tcPr>
          <w:p w14:paraId="1BE187A2"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(0.000</w:t>
            </w:r>
            <w:r w:rsidRPr="008B2C9B">
              <w:rPr>
                <w:rFonts w:ascii="Times New Roman" w:hAnsi="Times New Roman"/>
                <w:sz w:val="18"/>
                <w:szCs w:val="18"/>
                <w:lang w:val="en-US"/>
              </w:rPr>
              <w:t>)</w:t>
            </w:r>
          </w:p>
        </w:tc>
      </w:tr>
      <w:tr w:rsidR="00B939CA" w:rsidRPr="008B2C9B" w14:paraId="11090E42" w14:textId="77777777" w:rsidTr="00F26EF7">
        <w:trPr>
          <w:trHeight w:val="298"/>
          <w:jc w:val="center"/>
        </w:trPr>
        <w:tc>
          <w:tcPr>
            <w:tcW w:w="2505" w:type="dxa"/>
            <w:tcBorders>
              <w:left w:val="single" w:sz="4" w:space="0" w:color="auto"/>
              <w:bottom w:val="nil"/>
              <w:right w:val="single" w:sz="4" w:space="0" w:color="auto"/>
            </w:tcBorders>
          </w:tcPr>
          <w:p w14:paraId="119BE21D" w14:textId="77777777" w:rsidR="00B939CA" w:rsidRPr="008B2C9B" w:rsidRDefault="00B939CA" w:rsidP="00F26EF7">
            <w:pPr>
              <w:widowControl w:val="0"/>
              <w:autoSpaceDE w:val="0"/>
              <w:autoSpaceDN w:val="0"/>
              <w:adjustRightInd w:val="0"/>
              <w:spacing w:after="0" w:line="240" w:lineRule="auto"/>
              <w:rPr>
                <w:rFonts w:ascii="Times New Roman" w:hAnsi="Times New Roman"/>
                <w:i/>
                <w:sz w:val="18"/>
                <w:szCs w:val="18"/>
                <w:lang w:val="en-US"/>
              </w:rPr>
            </w:pPr>
            <w:r w:rsidRPr="008B2C9B">
              <w:rPr>
                <w:rFonts w:ascii="Times New Roman" w:hAnsi="Times New Roman"/>
                <w:i/>
                <w:sz w:val="18"/>
                <w:szCs w:val="18"/>
                <w:lang w:val="en-US"/>
              </w:rPr>
              <w:t>Diversification</w:t>
            </w:r>
          </w:p>
        </w:tc>
        <w:tc>
          <w:tcPr>
            <w:tcW w:w="1506" w:type="dxa"/>
            <w:tcBorders>
              <w:left w:val="single" w:sz="4" w:space="0" w:color="auto"/>
              <w:bottom w:val="nil"/>
              <w:right w:val="nil"/>
            </w:tcBorders>
          </w:tcPr>
          <w:p w14:paraId="243E3560"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42692F">
              <w:rPr>
                <w:rFonts w:ascii="Times New Roman" w:hAnsi="Times New Roman"/>
                <w:sz w:val="18"/>
                <w:szCs w:val="18"/>
                <w:lang w:val="en-US"/>
              </w:rPr>
              <w:t>0.119***</w:t>
            </w:r>
          </w:p>
        </w:tc>
        <w:tc>
          <w:tcPr>
            <w:tcW w:w="1506" w:type="dxa"/>
            <w:tcBorders>
              <w:left w:val="nil"/>
              <w:bottom w:val="nil"/>
              <w:right w:val="single" w:sz="4" w:space="0" w:color="auto"/>
            </w:tcBorders>
          </w:tcPr>
          <w:p w14:paraId="01925841"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(0.004</w:t>
            </w:r>
            <w:r w:rsidRPr="008B2C9B">
              <w:rPr>
                <w:rFonts w:ascii="Times New Roman" w:hAnsi="Times New Roman"/>
                <w:sz w:val="18"/>
                <w:szCs w:val="18"/>
                <w:lang w:val="en-US"/>
              </w:rPr>
              <w:t>)</w:t>
            </w:r>
          </w:p>
        </w:tc>
        <w:tc>
          <w:tcPr>
            <w:tcW w:w="1506" w:type="dxa"/>
            <w:tcBorders>
              <w:left w:val="single" w:sz="4" w:space="0" w:color="auto"/>
              <w:bottom w:val="nil"/>
              <w:right w:val="nil"/>
            </w:tcBorders>
          </w:tcPr>
          <w:p w14:paraId="665067D0"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-0.049***</w:t>
            </w:r>
          </w:p>
        </w:tc>
        <w:tc>
          <w:tcPr>
            <w:tcW w:w="848" w:type="dxa"/>
            <w:tcBorders>
              <w:left w:val="nil"/>
              <w:bottom w:val="nil"/>
              <w:right w:val="single" w:sz="4" w:space="0" w:color="auto"/>
            </w:tcBorders>
          </w:tcPr>
          <w:p w14:paraId="35AB8B3A"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w:t>
            </w:r>
            <w:r>
              <w:rPr>
                <w:rFonts w:ascii="Times New Roman" w:hAnsi="Times New Roman"/>
                <w:sz w:val="18"/>
                <w:szCs w:val="18"/>
                <w:lang w:val="en-US"/>
              </w:rPr>
              <w:t>000</w:t>
            </w:r>
            <w:r w:rsidRPr="008B2C9B">
              <w:rPr>
                <w:rFonts w:ascii="Times New Roman" w:hAnsi="Times New Roman"/>
                <w:sz w:val="18"/>
                <w:szCs w:val="18"/>
                <w:lang w:val="en-US"/>
              </w:rPr>
              <w:t>)</w:t>
            </w:r>
          </w:p>
        </w:tc>
      </w:tr>
      <w:tr w:rsidR="00B939CA" w:rsidRPr="008B2C9B" w14:paraId="6282D8F5" w14:textId="77777777" w:rsidTr="00F26EF7">
        <w:trPr>
          <w:trHeight w:val="298"/>
          <w:jc w:val="center"/>
        </w:trPr>
        <w:tc>
          <w:tcPr>
            <w:tcW w:w="2505" w:type="dxa"/>
            <w:tcBorders>
              <w:top w:val="nil"/>
              <w:left w:val="single" w:sz="4" w:space="0" w:color="auto"/>
              <w:bottom w:val="nil"/>
              <w:right w:val="single" w:sz="4" w:space="0" w:color="auto"/>
            </w:tcBorders>
          </w:tcPr>
          <w:p w14:paraId="2374B9D1" w14:textId="77777777" w:rsidR="00B939CA" w:rsidRPr="008B2C9B" w:rsidRDefault="00B939CA" w:rsidP="00F26EF7">
            <w:pPr>
              <w:widowControl w:val="0"/>
              <w:autoSpaceDE w:val="0"/>
              <w:autoSpaceDN w:val="0"/>
              <w:adjustRightInd w:val="0"/>
              <w:spacing w:after="0" w:line="240" w:lineRule="auto"/>
              <w:rPr>
                <w:rFonts w:ascii="Times New Roman" w:hAnsi="Times New Roman"/>
                <w:i/>
                <w:sz w:val="18"/>
                <w:szCs w:val="18"/>
                <w:lang w:val="en-US"/>
              </w:rPr>
            </w:pPr>
            <w:r w:rsidRPr="008B2C9B">
              <w:rPr>
                <w:rFonts w:ascii="Times New Roman" w:hAnsi="Times New Roman"/>
                <w:i/>
                <w:sz w:val="18"/>
                <w:szCs w:val="18"/>
                <w:lang w:val="en-US"/>
              </w:rPr>
              <w:t>Current ratio</w:t>
            </w:r>
          </w:p>
        </w:tc>
        <w:tc>
          <w:tcPr>
            <w:tcW w:w="1506" w:type="dxa"/>
            <w:tcBorders>
              <w:top w:val="nil"/>
              <w:left w:val="single" w:sz="4" w:space="0" w:color="auto"/>
              <w:bottom w:val="nil"/>
              <w:right w:val="nil"/>
            </w:tcBorders>
          </w:tcPr>
          <w:p w14:paraId="50095779"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42692F">
              <w:rPr>
                <w:rFonts w:ascii="Times New Roman" w:hAnsi="Times New Roman"/>
                <w:sz w:val="18"/>
                <w:szCs w:val="18"/>
                <w:lang w:val="en-US"/>
              </w:rPr>
              <w:t>1.029***</w:t>
            </w:r>
          </w:p>
        </w:tc>
        <w:tc>
          <w:tcPr>
            <w:tcW w:w="1506" w:type="dxa"/>
            <w:tcBorders>
              <w:top w:val="nil"/>
              <w:left w:val="nil"/>
              <w:bottom w:val="nil"/>
              <w:right w:val="single" w:sz="4" w:space="0" w:color="auto"/>
            </w:tcBorders>
          </w:tcPr>
          <w:p w14:paraId="116DA0EA"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c>
          <w:tcPr>
            <w:tcW w:w="1506" w:type="dxa"/>
            <w:tcBorders>
              <w:top w:val="nil"/>
              <w:left w:val="single" w:sz="4" w:space="0" w:color="auto"/>
              <w:bottom w:val="nil"/>
              <w:right w:val="nil"/>
            </w:tcBorders>
          </w:tcPr>
          <w:p w14:paraId="35C2F053"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0.778***</w:t>
            </w:r>
          </w:p>
        </w:tc>
        <w:tc>
          <w:tcPr>
            <w:tcW w:w="848" w:type="dxa"/>
            <w:tcBorders>
              <w:top w:val="nil"/>
              <w:left w:val="nil"/>
              <w:bottom w:val="nil"/>
              <w:right w:val="single" w:sz="4" w:space="0" w:color="auto"/>
            </w:tcBorders>
          </w:tcPr>
          <w:p w14:paraId="128A664A"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r>
      <w:tr w:rsidR="00B939CA" w:rsidRPr="008B2C9B" w14:paraId="2AD6EA78" w14:textId="77777777" w:rsidTr="00F26EF7">
        <w:trPr>
          <w:trHeight w:val="298"/>
          <w:jc w:val="center"/>
        </w:trPr>
        <w:tc>
          <w:tcPr>
            <w:tcW w:w="2505" w:type="dxa"/>
            <w:tcBorders>
              <w:top w:val="nil"/>
              <w:left w:val="single" w:sz="4" w:space="0" w:color="auto"/>
              <w:right w:val="single" w:sz="4" w:space="0" w:color="auto"/>
            </w:tcBorders>
          </w:tcPr>
          <w:p w14:paraId="50CA120F" w14:textId="77777777" w:rsidR="00B939CA" w:rsidRPr="008B2C9B" w:rsidRDefault="00B939CA" w:rsidP="00F26EF7">
            <w:pPr>
              <w:widowControl w:val="0"/>
              <w:autoSpaceDE w:val="0"/>
              <w:autoSpaceDN w:val="0"/>
              <w:adjustRightInd w:val="0"/>
              <w:spacing w:after="0" w:line="240" w:lineRule="auto"/>
              <w:rPr>
                <w:rFonts w:ascii="Times New Roman" w:hAnsi="Times New Roman"/>
                <w:i/>
                <w:sz w:val="18"/>
                <w:szCs w:val="18"/>
                <w:lang w:val="en-US"/>
              </w:rPr>
            </w:pPr>
            <w:r w:rsidRPr="008B2C9B">
              <w:rPr>
                <w:rFonts w:ascii="Times New Roman" w:hAnsi="Times New Roman"/>
                <w:i/>
                <w:sz w:val="18"/>
                <w:szCs w:val="18"/>
                <w:lang w:val="en-US"/>
              </w:rPr>
              <w:t>R</w:t>
            </w:r>
            <w:r>
              <w:rPr>
                <w:rFonts w:ascii="Times New Roman" w:hAnsi="Times New Roman"/>
                <w:i/>
                <w:sz w:val="18"/>
                <w:szCs w:val="18"/>
                <w:lang w:val="en-US"/>
              </w:rPr>
              <w:t>&amp;</w:t>
            </w:r>
            <w:r w:rsidRPr="008B2C9B">
              <w:rPr>
                <w:rFonts w:ascii="Times New Roman" w:hAnsi="Times New Roman"/>
                <w:i/>
                <w:sz w:val="18"/>
                <w:szCs w:val="18"/>
                <w:lang w:val="en-US"/>
              </w:rPr>
              <w:t>D</w:t>
            </w:r>
          </w:p>
        </w:tc>
        <w:tc>
          <w:tcPr>
            <w:tcW w:w="1506" w:type="dxa"/>
            <w:tcBorders>
              <w:top w:val="nil"/>
              <w:left w:val="single" w:sz="4" w:space="0" w:color="auto"/>
              <w:right w:val="nil"/>
            </w:tcBorders>
          </w:tcPr>
          <w:p w14:paraId="7323A83B"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A22D2D">
              <w:rPr>
                <w:rFonts w:ascii="Times New Roman" w:hAnsi="Times New Roman"/>
                <w:sz w:val="18"/>
                <w:szCs w:val="18"/>
                <w:lang w:val="en-US"/>
              </w:rPr>
              <w:t>4.762***</w:t>
            </w:r>
          </w:p>
        </w:tc>
        <w:tc>
          <w:tcPr>
            <w:tcW w:w="1506" w:type="dxa"/>
            <w:tcBorders>
              <w:top w:val="nil"/>
              <w:left w:val="nil"/>
              <w:right w:val="single" w:sz="4" w:space="0" w:color="auto"/>
            </w:tcBorders>
          </w:tcPr>
          <w:p w14:paraId="39F9D705"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(0.000</w:t>
            </w:r>
            <w:r w:rsidRPr="008B2C9B">
              <w:rPr>
                <w:rFonts w:ascii="Times New Roman" w:hAnsi="Times New Roman"/>
                <w:sz w:val="18"/>
                <w:szCs w:val="18"/>
                <w:lang w:val="en-US"/>
              </w:rPr>
              <w:t>)</w:t>
            </w:r>
          </w:p>
        </w:tc>
        <w:tc>
          <w:tcPr>
            <w:tcW w:w="1506" w:type="dxa"/>
            <w:tcBorders>
              <w:top w:val="nil"/>
              <w:left w:val="single" w:sz="4" w:space="0" w:color="auto"/>
              <w:right w:val="nil"/>
            </w:tcBorders>
          </w:tcPr>
          <w:p w14:paraId="40BAB0C2"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8280E">
              <w:rPr>
                <w:rFonts w:ascii="Times New Roman" w:hAnsi="Times New Roman"/>
                <w:sz w:val="18"/>
                <w:szCs w:val="18"/>
                <w:lang w:val="en-US"/>
              </w:rPr>
              <w:t>5.04</w:t>
            </w:r>
            <w:r>
              <w:rPr>
                <w:rFonts w:ascii="Times New Roman" w:hAnsi="Times New Roman"/>
                <w:sz w:val="18"/>
                <w:szCs w:val="18"/>
                <w:lang w:val="en-US"/>
              </w:rPr>
              <w:t>1</w:t>
            </w:r>
            <w:r w:rsidRPr="00F8280E">
              <w:rPr>
                <w:rFonts w:ascii="Times New Roman" w:hAnsi="Times New Roman"/>
                <w:sz w:val="18"/>
                <w:szCs w:val="18"/>
                <w:lang w:val="en-US"/>
              </w:rPr>
              <w:t>***</w:t>
            </w:r>
          </w:p>
        </w:tc>
        <w:tc>
          <w:tcPr>
            <w:tcW w:w="848" w:type="dxa"/>
            <w:tcBorders>
              <w:top w:val="nil"/>
              <w:left w:val="nil"/>
              <w:right w:val="single" w:sz="4" w:space="0" w:color="auto"/>
            </w:tcBorders>
          </w:tcPr>
          <w:p w14:paraId="551BE96D"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(0.000</w:t>
            </w:r>
            <w:r w:rsidRPr="008B2C9B">
              <w:rPr>
                <w:rFonts w:ascii="Times New Roman" w:hAnsi="Times New Roman"/>
                <w:sz w:val="18"/>
                <w:szCs w:val="18"/>
                <w:lang w:val="en-US"/>
              </w:rPr>
              <w:t>)</w:t>
            </w:r>
          </w:p>
        </w:tc>
      </w:tr>
      <w:tr w:rsidR="00B939CA" w:rsidRPr="008B2C9B" w14:paraId="5F6D7498" w14:textId="77777777" w:rsidTr="00F26EF7">
        <w:trPr>
          <w:trHeight w:val="298"/>
          <w:jc w:val="center"/>
        </w:trPr>
        <w:tc>
          <w:tcPr>
            <w:tcW w:w="2505" w:type="dxa"/>
            <w:tcBorders>
              <w:top w:val="nil"/>
              <w:left w:val="single" w:sz="4" w:space="0" w:color="auto"/>
              <w:bottom w:val="nil"/>
              <w:right w:val="single" w:sz="4" w:space="0" w:color="auto"/>
            </w:tcBorders>
          </w:tcPr>
          <w:p w14:paraId="11EDB857" w14:textId="77777777" w:rsidR="00B939CA" w:rsidRPr="008B2C9B" w:rsidRDefault="00B939CA" w:rsidP="00F26EF7">
            <w:pPr>
              <w:widowControl w:val="0"/>
              <w:autoSpaceDE w:val="0"/>
              <w:autoSpaceDN w:val="0"/>
              <w:adjustRightInd w:val="0"/>
              <w:spacing w:after="0" w:line="240" w:lineRule="auto"/>
              <w:rPr>
                <w:rFonts w:ascii="Times New Roman" w:hAnsi="Times New Roman"/>
                <w:i/>
                <w:sz w:val="18"/>
                <w:szCs w:val="18"/>
                <w:lang w:val="en-US"/>
              </w:rPr>
            </w:pPr>
            <w:r w:rsidRPr="008B2C9B">
              <w:rPr>
                <w:rFonts w:ascii="Times New Roman" w:hAnsi="Times New Roman"/>
                <w:i/>
                <w:sz w:val="18"/>
                <w:szCs w:val="18"/>
                <w:lang w:val="en-US"/>
              </w:rPr>
              <w:t>Inflation</w:t>
            </w:r>
          </w:p>
        </w:tc>
        <w:tc>
          <w:tcPr>
            <w:tcW w:w="1506" w:type="dxa"/>
            <w:tcBorders>
              <w:top w:val="nil"/>
              <w:left w:val="single" w:sz="4" w:space="0" w:color="auto"/>
              <w:bottom w:val="nil"/>
              <w:right w:val="nil"/>
            </w:tcBorders>
          </w:tcPr>
          <w:p w14:paraId="67C5A4AA"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5F037C">
              <w:rPr>
                <w:rFonts w:ascii="Times New Roman" w:hAnsi="Times New Roman"/>
                <w:sz w:val="18"/>
                <w:szCs w:val="18"/>
                <w:lang w:val="en-US"/>
              </w:rPr>
              <w:t>24.774</w:t>
            </w:r>
          </w:p>
        </w:tc>
        <w:tc>
          <w:tcPr>
            <w:tcW w:w="1506" w:type="dxa"/>
            <w:tcBorders>
              <w:top w:val="nil"/>
              <w:left w:val="nil"/>
              <w:bottom w:val="nil"/>
              <w:right w:val="single" w:sz="4" w:space="0" w:color="auto"/>
            </w:tcBorders>
          </w:tcPr>
          <w:p w14:paraId="244AFD67"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w:t>
            </w:r>
            <w:r w:rsidRPr="005F037C">
              <w:rPr>
                <w:rFonts w:ascii="Times New Roman" w:hAnsi="Times New Roman"/>
                <w:sz w:val="18"/>
                <w:szCs w:val="18"/>
                <w:lang w:val="en-US"/>
              </w:rPr>
              <w:t>0.429</w:t>
            </w:r>
            <w:r w:rsidRPr="008B2C9B">
              <w:rPr>
                <w:rFonts w:ascii="Times New Roman" w:hAnsi="Times New Roman"/>
                <w:sz w:val="18"/>
                <w:szCs w:val="18"/>
                <w:lang w:val="en-US"/>
              </w:rPr>
              <w:t>)</w:t>
            </w:r>
          </w:p>
        </w:tc>
        <w:tc>
          <w:tcPr>
            <w:tcW w:w="1506" w:type="dxa"/>
            <w:tcBorders>
              <w:top w:val="nil"/>
              <w:left w:val="single" w:sz="4" w:space="0" w:color="auto"/>
              <w:bottom w:val="nil"/>
              <w:right w:val="nil"/>
            </w:tcBorders>
          </w:tcPr>
          <w:p w14:paraId="6BE8249E"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47594">
              <w:rPr>
                <w:rFonts w:ascii="Times New Roman" w:hAnsi="Times New Roman"/>
                <w:sz w:val="18"/>
                <w:szCs w:val="18"/>
                <w:lang w:val="en-US"/>
              </w:rPr>
              <w:t>14.392</w:t>
            </w:r>
          </w:p>
        </w:tc>
        <w:tc>
          <w:tcPr>
            <w:tcW w:w="848" w:type="dxa"/>
            <w:tcBorders>
              <w:top w:val="nil"/>
              <w:left w:val="nil"/>
              <w:bottom w:val="nil"/>
              <w:right w:val="single" w:sz="4" w:space="0" w:color="auto"/>
            </w:tcBorders>
          </w:tcPr>
          <w:p w14:paraId="43D1B730"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w:t>
            </w:r>
            <w:r w:rsidRPr="00F47594">
              <w:rPr>
                <w:rFonts w:ascii="Times New Roman" w:hAnsi="Times New Roman"/>
                <w:sz w:val="18"/>
                <w:szCs w:val="18"/>
                <w:lang w:val="en-US"/>
              </w:rPr>
              <w:t>0.668</w:t>
            </w:r>
            <w:r w:rsidRPr="008B2C9B">
              <w:rPr>
                <w:rFonts w:ascii="Times New Roman" w:hAnsi="Times New Roman"/>
                <w:sz w:val="18"/>
                <w:szCs w:val="18"/>
                <w:lang w:val="en-US"/>
              </w:rPr>
              <w:t>)</w:t>
            </w:r>
          </w:p>
        </w:tc>
      </w:tr>
      <w:tr w:rsidR="00B939CA" w:rsidRPr="008B2C9B" w14:paraId="5A60B0BA" w14:textId="77777777" w:rsidTr="00F26EF7">
        <w:trPr>
          <w:trHeight w:val="283"/>
          <w:jc w:val="center"/>
        </w:trPr>
        <w:tc>
          <w:tcPr>
            <w:tcW w:w="2505" w:type="dxa"/>
            <w:tcBorders>
              <w:top w:val="nil"/>
              <w:left w:val="single" w:sz="4" w:space="0" w:color="auto"/>
              <w:bottom w:val="nil"/>
              <w:right w:val="single" w:sz="4" w:space="0" w:color="auto"/>
            </w:tcBorders>
          </w:tcPr>
          <w:p w14:paraId="051EC1FD" w14:textId="77777777" w:rsidR="00B939CA" w:rsidRPr="008B2C9B" w:rsidRDefault="00B939CA" w:rsidP="00F26EF7">
            <w:pPr>
              <w:widowControl w:val="0"/>
              <w:autoSpaceDE w:val="0"/>
              <w:autoSpaceDN w:val="0"/>
              <w:adjustRightInd w:val="0"/>
              <w:spacing w:after="0" w:line="240" w:lineRule="auto"/>
              <w:rPr>
                <w:rFonts w:ascii="Times New Roman" w:hAnsi="Times New Roman"/>
                <w:i/>
                <w:sz w:val="18"/>
                <w:szCs w:val="18"/>
                <w:lang w:val="en-US"/>
              </w:rPr>
            </w:pPr>
            <w:r w:rsidRPr="008B2C9B">
              <w:rPr>
                <w:rFonts w:ascii="Times New Roman" w:hAnsi="Times New Roman"/>
                <w:i/>
                <w:sz w:val="18"/>
                <w:szCs w:val="18"/>
                <w:lang w:val="en-US"/>
              </w:rPr>
              <w:t>Industry MNC ratio</w:t>
            </w:r>
          </w:p>
        </w:tc>
        <w:tc>
          <w:tcPr>
            <w:tcW w:w="1506" w:type="dxa"/>
            <w:tcBorders>
              <w:top w:val="nil"/>
              <w:left w:val="single" w:sz="4" w:space="0" w:color="auto"/>
              <w:bottom w:val="nil"/>
              <w:right w:val="nil"/>
            </w:tcBorders>
          </w:tcPr>
          <w:p w14:paraId="0804C76D"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5F037C">
              <w:rPr>
                <w:rFonts w:ascii="Times New Roman" w:hAnsi="Times New Roman"/>
                <w:sz w:val="18"/>
                <w:szCs w:val="18"/>
                <w:lang w:val="en-US"/>
              </w:rPr>
              <w:t>0.110***</w:t>
            </w:r>
          </w:p>
        </w:tc>
        <w:tc>
          <w:tcPr>
            <w:tcW w:w="1506" w:type="dxa"/>
            <w:tcBorders>
              <w:top w:val="nil"/>
              <w:left w:val="nil"/>
              <w:bottom w:val="nil"/>
              <w:right w:val="single" w:sz="4" w:space="0" w:color="auto"/>
            </w:tcBorders>
          </w:tcPr>
          <w:p w14:paraId="3A636322"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(0.000</w:t>
            </w:r>
            <w:r w:rsidRPr="008B2C9B">
              <w:rPr>
                <w:rFonts w:ascii="Times New Roman" w:hAnsi="Times New Roman"/>
                <w:sz w:val="18"/>
                <w:szCs w:val="18"/>
                <w:lang w:val="en-US"/>
              </w:rPr>
              <w:t>)</w:t>
            </w:r>
          </w:p>
        </w:tc>
        <w:tc>
          <w:tcPr>
            <w:tcW w:w="1506" w:type="dxa"/>
            <w:tcBorders>
              <w:top w:val="nil"/>
              <w:left w:val="single" w:sz="4" w:space="0" w:color="auto"/>
              <w:bottom w:val="nil"/>
              <w:right w:val="nil"/>
            </w:tcBorders>
          </w:tcPr>
          <w:p w14:paraId="11DEF495"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7879FF">
              <w:rPr>
                <w:rFonts w:ascii="Times New Roman" w:hAnsi="Times New Roman"/>
                <w:sz w:val="18"/>
                <w:szCs w:val="18"/>
                <w:lang w:val="en-US"/>
              </w:rPr>
              <w:t>0.075***</w:t>
            </w:r>
          </w:p>
        </w:tc>
        <w:tc>
          <w:tcPr>
            <w:tcW w:w="848" w:type="dxa"/>
            <w:tcBorders>
              <w:top w:val="nil"/>
              <w:left w:val="nil"/>
              <w:bottom w:val="nil"/>
              <w:right w:val="single" w:sz="4" w:space="0" w:color="auto"/>
            </w:tcBorders>
          </w:tcPr>
          <w:p w14:paraId="3159BAD1"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(0.001</w:t>
            </w:r>
            <w:r w:rsidRPr="008B2C9B">
              <w:rPr>
                <w:rFonts w:ascii="Times New Roman" w:hAnsi="Times New Roman"/>
                <w:sz w:val="18"/>
                <w:szCs w:val="18"/>
                <w:lang w:val="en-US"/>
              </w:rPr>
              <w:t>)</w:t>
            </w:r>
          </w:p>
        </w:tc>
      </w:tr>
      <w:tr w:rsidR="00B939CA" w:rsidRPr="008B2C9B" w14:paraId="382E3583" w14:textId="77777777" w:rsidTr="00F26EF7">
        <w:trPr>
          <w:trHeight w:val="283"/>
          <w:jc w:val="center"/>
        </w:trPr>
        <w:tc>
          <w:tcPr>
            <w:tcW w:w="2505" w:type="dxa"/>
            <w:tcBorders>
              <w:top w:val="nil"/>
              <w:left w:val="single" w:sz="4" w:space="0" w:color="auto"/>
              <w:bottom w:val="nil"/>
              <w:right w:val="single" w:sz="4" w:space="0" w:color="auto"/>
            </w:tcBorders>
          </w:tcPr>
          <w:p w14:paraId="4A68B061"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Industry fixed effect</w:t>
            </w:r>
          </w:p>
        </w:tc>
        <w:tc>
          <w:tcPr>
            <w:tcW w:w="1506" w:type="dxa"/>
            <w:tcBorders>
              <w:top w:val="nil"/>
              <w:left w:val="single" w:sz="4" w:space="0" w:color="auto"/>
              <w:bottom w:val="nil"/>
              <w:right w:val="nil"/>
            </w:tcBorders>
          </w:tcPr>
          <w:p w14:paraId="2D4346CA" w14:textId="77777777" w:rsidR="00B939CA" w:rsidRPr="005F037C"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Yes</w:t>
            </w:r>
          </w:p>
        </w:tc>
        <w:tc>
          <w:tcPr>
            <w:tcW w:w="1506" w:type="dxa"/>
            <w:tcBorders>
              <w:top w:val="nil"/>
              <w:left w:val="nil"/>
              <w:bottom w:val="nil"/>
              <w:right w:val="single" w:sz="4" w:space="0" w:color="auto"/>
            </w:tcBorders>
          </w:tcPr>
          <w:p w14:paraId="08FF8D27"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p>
        </w:tc>
        <w:tc>
          <w:tcPr>
            <w:tcW w:w="1506" w:type="dxa"/>
            <w:tcBorders>
              <w:top w:val="nil"/>
              <w:left w:val="single" w:sz="4" w:space="0" w:color="auto"/>
              <w:bottom w:val="nil"/>
              <w:right w:val="nil"/>
            </w:tcBorders>
          </w:tcPr>
          <w:p w14:paraId="4ED6B582" w14:textId="77777777" w:rsidR="00B939CA" w:rsidRPr="00F47594"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Yes</w:t>
            </w:r>
          </w:p>
        </w:tc>
        <w:tc>
          <w:tcPr>
            <w:tcW w:w="848" w:type="dxa"/>
            <w:tcBorders>
              <w:top w:val="nil"/>
              <w:left w:val="nil"/>
              <w:bottom w:val="nil"/>
              <w:right w:val="single" w:sz="4" w:space="0" w:color="auto"/>
            </w:tcBorders>
          </w:tcPr>
          <w:p w14:paraId="1DFE19BD"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p>
        </w:tc>
      </w:tr>
      <w:tr w:rsidR="00B939CA" w:rsidRPr="008B2C9B" w14:paraId="581A34E7" w14:textId="77777777" w:rsidTr="00F26EF7">
        <w:trPr>
          <w:trHeight w:val="283"/>
          <w:jc w:val="center"/>
        </w:trPr>
        <w:tc>
          <w:tcPr>
            <w:tcW w:w="2505" w:type="dxa"/>
            <w:tcBorders>
              <w:top w:val="nil"/>
              <w:left w:val="single" w:sz="4" w:space="0" w:color="auto"/>
              <w:bottom w:val="nil"/>
              <w:right w:val="single" w:sz="4" w:space="0" w:color="auto"/>
            </w:tcBorders>
          </w:tcPr>
          <w:p w14:paraId="5FC7B1DD"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Year fixed effect</w:t>
            </w:r>
          </w:p>
        </w:tc>
        <w:tc>
          <w:tcPr>
            <w:tcW w:w="1506" w:type="dxa"/>
            <w:tcBorders>
              <w:top w:val="nil"/>
              <w:left w:val="single" w:sz="4" w:space="0" w:color="auto"/>
              <w:bottom w:val="nil"/>
              <w:right w:val="nil"/>
            </w:tcBorders>
          </w:tcPr>
          <w:p w14:paraId="0AFF4BDF" w14:textId="77777777" w:rsidR="00B939CA" w:rsidRPr="005F037C"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Yes</w:t>
            </w:r>
          </w:p>
        </w:tc>
        <w:tc>
          <w:tcPr>
            <w:tcW w:w="1506" w:type="dxa"/>
            <w:tcBorders>
              <w:top w:val="nil"/>
              <w:left w:val="nil"/>
              <w:bottom w:val="nil"/>
              <w:right w:val="single" w:sz="4" w:space="0" w:color="auto"/>
            </w:tcBorders>
          </w:tcPr>
          <w:p w14:paraId="7F0E62A7"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p>
        </w:tc>
        <w:tc>
          <w:tcPr>
            <w:tcW w:w="1506" w:type="dxa"/>
            <w:tcBorders>
              <w:top w:val="nil"/>
              <w:left w:val="single" w:sz="4" w:space="0" w:color="auto"/>
              <w:bottom w:val="nil"/>
              <w:right w:val="nil"/>
            </w:tcBorders>
          </w:tcPr>
          <w:p w14:paraId="65EBAD28" w14:textId="77777777" w:rsidR="00B939CA" w:rsidRPr="00F47594"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Yes</w:t>
            </w:r>
          </w:p>
        </w:tc>
        <w:tc>
          <w:tcPr>
            <w:tcW w:w="848" w:type="dxa"/>
            <w:tcBorders>
              <w:top w:val="nil"/>
              <w:left w:val="nil"/>
              <w:bottom w:val="nil"/>
              <w:right w:val="single" w:sz="4" w:space="0" w:color="auto"/>
            </w:tcBorders>
          </w:tcPr>
          <w:p w14:paraId="1D5EC78D"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p>
        </w:tc>
      </w:tr>
      <w:tr w:rsidR="00B939CA" w:rsidRPr="008B2C9B" w14:paraId="142645DD" w14:textId="77777777" w:rsidTr="00F26EF7">
        <w:trPr>
          <w:trHeight w:val="283"/>
          <w:jc w:val="center"/>
        </w:trPr>
        <w:tc>
          <w:tcPr>
            <w:tcW w:w="2505" w:type="dxa"/>
            <w:tcBorders>
              <w:top w:val="nil"/>
              <w:left w:val="single" w:sz="4" w:space="0" w:color="auto"/>
              <w:bottom w:val="nil"/>
              <w:right w:val="single" w:sz="4" w:space="0" w:color="auto"/>
            </w:tcBorders>
          </w:tcPr>
          <w:p w14:paraId="006C631B"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Constant</w:t>
            </w:r>
          </w:p>
        </w:tc>
        <w:tc>
          <w:tcPr>
            <w:tcW w:w="1506" w:type="dxa"/>
            <w:tcBorders>
              <w:top w:val="nil"/>
              <w:left w:val="single" w:sz="4" w:space="0" w:color="auto"/>
              <w:bottom w:val="nil"/>
              <w:right w:val="nil"/>
            </w:tcBorders>
          </w:tcPr>
          <w:p w14:paraId="5922A679"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5F037C">
              <w:rPr>
                <w:rFonts w:ascii="Times New Roman" w:hAnsi="Times New Roman"/>
                <w:sz w:val="18"/>
                <w:szCs w:val="18"/>
                <w:lang w:val="en-US"/>
              </w:rPr>
              <w:t>-6.960***</w:t>
            </w:r>
          </w:p>
        </w:tc>
        <w:tc>
          <w:tcPr>
            <w:tcW w:w="1506" w:type="dxa"/>
            <w:tcBorders>
              <w:top w:val="nil"/>
              <w:left w:val="nil"/>
              <w:bottom w:val="nil"/>
              <w:right w:val="single" w:sz="4" w:space="0" w:color="auto"/>
            </w:tcBorders>
          </w:tcPr>
          <w:p w14:paraId="21595B7C"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c>
          <w:tcPr>
            <w:tcW w:w="1506" w:type="dxa"/>
            <w:tcBorders>
              <w:top w:val="nil"/>
              <w:left w:val="single" w:sz="4" w:space="0" w:color="auto"/>
              <w:bottom w:val="nil"/>
              <w:right w:val="nil"/>
            </w:tcBorders>
          </w:tcPr>
          <w:p w14:paraId="7C1755B9"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47594">
              <w:rPr>
                <w:rFonts w:ascii="Times New Roman" w:hAnsi="Times New Roman"/>
                <w:sz w:val="18"/>
                <w:szCs w:val="18"/>
                <w:lang w:val="en-US"/>
              </w:rPr>
              <w:t>-5.336***</w:t>
            </w:r>
          </w:p>
        </w:tc>
        <w:tc>
          <w:tcPr>
            <w:tcW w:w="848" w:type="dxa"/>
            <w:tcBorders>
              <w:top w:val="nil"/>
              <w:left w:val="nil"/>
              <w:bottom w:val="nil"/>
              <w:right w:val="single" w:sz="4" w:space="0" w:color="auto"/>
            </w:tcBorders>
          </w:tcPr>
          <w:p w14:paraId="26408475"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(0.000)</w:t>
            </w:r>
          </w:p>
        </w:tc>
      </w:tr>
      <w:tr w:rsidR="00B939CA" w:rsidRPr="008B2C9B" w14:paraId="7F9BD4DB" w14:textId="77777777" w:rsidTr="00F26EF7">
        <w:trPr>
          <w:trHeight w:val="283"/>
          <w:jc w:val="center"/>
        </w:trPr>
        <w:tc>
          <w:tcPr>
            <w:tcW w:w="2505" w:type="dxa"/>
            <w:tcBorders>
              <w:top w:val="single" w:sz="4" w:space="0" w:color="auto"/>
              <w:left w:val="single" w:sz="4" w:space="0" w:color="auto"/>
              <w:bottom w:val="nil"/>
              <w:right w:val="single" w:sz="4" w:space="0" w:color="auto"/>
            </w:tcBorders>
          </w:tcPr>
          <w:p w14:paraId="1B52DC18"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N</w:t>
            </w:r>
          </w:p>
        </w:tc>
        <w:tc>
          <w:tcPr>
            <w:tcW w:w="1506" w:type="dxa"/>
            <w:tcBorders>
              <w:top w:val="single" w:sz="4" w:space="0" w:color="auto"/>
              <w:left w:val="single" w:sz="4" w:space="0" w:color="auto"/>
              <w:bottom w:val="nil"/>
              <w:right w:val="nil"/>
            </w:tcBorders>
          </w:tcPr>
          <w:p w14:paraId="54D25005"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DF5EE9">
              <w:rPr>
                <w:rFonts w:ascii="Times New Roman" w:hAnsi="Times New Roman"/>
                <w:sz w:val="18"/>
                <w:szCs w:val="18"/>
                <w:lang w:val="en-US"/>
              </w:rPr>
              <w:t>7035.000</w:t>
            </w:r>
          </w:p>
        </w:tc>
        <w:tc>
          <w:tcPr>
            <w:tcW w:w="1506" w:type="dxa"/>
            <w:tcBorders>
              <w:top w:val="single" w:sz="4" w:space="0" w:color="auto"/>
              <w:left w:val="nil"/>
              <w:bottom w:val="nil"/>
              <w:right w:val="single" w:sz="4" w:space="0" w:color="auto"/>
            </w:tcBorders>
          </w:tcPr>
          <w:p w14:paraId="2354BEB6"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p>
        </w:tc>
        <w:tc>
          <w:tcPr>
            <w:tcW w:w="1506" w:type="dxa"/>
            <w:tcBorders>
              <w:top w:val="single" w:sz="4" w:space="0" w:color="auto"/>
              <w:left w:val="single" w:sz="4" w:space="0" w:color="auto"/>
              <w:bottom w:val="nil"/>
              <w:right w:val="nil"/>
            </w:tcBorders>
          </w:tcPr>
          <w:p w14:paraId="05251F5E"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F47594">
              <w:rPr>
                <w:rFonts w:ascii="Times New Roman" w:hAnsi="Times New Roman"/>
                <w:sz w:val="18"/>
                <w:szCs w:val="18"/>
                <w:lang w:val="en-US"/>
              </w:rPr>
              <w:t>6044.000</w:t>
            </w:r>
          </w:p>
        </w:tc>
        <w:tc>
          <w:tcPr>
            <w:tcW w:w="848" w:type="dxa"/>
            <w:tcBorders>
              <w:top w:val="single" w:sz="4" w:space="0" w:color="auto"/>
              <w:left w:val="nil"/>
              <w:bottom w:val="nil"/>
              <w:right w:val="single" w:sz="4" w:space="0" w:color="auto"/>
            </w:tcBorders>
          </w:tcPr>
          <w:p w14:paraId="7C31050E" w14:textId="77777777" w:rsidR="00B939CA" w:rsidRPr="008B2C9B" w:rsidRDefault="00B939CA" w:rsidP="00F26EF7">
            <w:pPr>
              <w:widowControl w:val="0"/>
              <w:autoSpaceDE w:val="0"/>
              <w:autoSpaceDN w:val="0"/>
              <w:adjustRightInd w:val="0"/>
              <w:spacing w:after="0" w:line="240" w:lineRule="auto"/>
              <w:jc w:val="center"/>
              <w:rPr>
                <w:rFonts w:ascii="Times New Roman" w:hAnsi="Times New Roman"/>
                <w:sz w:val="18"/>
                <w:szCs w:val="18"/>
                <w:lang w:val="en-US"/>
              </w:rPr>
            </w:pPr>
          </w:p>
        </w:tc>
      </w:tr>
      <w:tr w:rsidR="00B939CA" w:rsidRPr="008B2C9B" w14:paraId="4EB65785" w14:textId="77777777" w:rsidTr="00F26EF7">
        <w:trPr>
          <w:trHeight w:val="283"/>
          <w:jc w:val="center"/>
        </w:trPr>
        <w:tc>
          <w:tcPr>
            <w:tcW w:w="2505" w:type="dxa"/>
            <w:tcBorders>
              <w:top w:val="nil"/>
              <w:left w:val="single" w:sz="4" w:space="0" w:color="auto"/>
              <w:bottom w:val="single" w:sz="4" w:space="0" w:color="auto"/>
              <w:right w:val="single" w:sz="4" w:space="0" w:color="auto"/>
            </w:tcBorders>
          </w:tcPr>
          <w:p w14:paraId="1841CF9F"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sidRPr="008B2C9B">
              <w:rPr>
                <w:rFonts w:ascii="Times New Roman" w:hAnsi="Times New Roman"/>
                <w:sz w:val="18"/>
                <w:szCs w:val="18"/>
                <w:lang w:val="en-US"/>
              </w:rPr>
              <w:t>Pseudo R</w:t>
            </w:r>
            <w:r w:rsidRPr="004B3584">
              <w:rPr>
                <w:rFonts w:ascii="Times New Roman" w:hAnsi="Times New Roman"/>
                <w:sz w:val="18"/>
                <w:szCs w:val="18"/>
                <w:vertAlign w:val="superscript"/>
                <w:lang w:val="en-US"/>
              </w:rPr>
              <w:t>2</w:t>
            </w:r>
          </w:p>
        </w:tc>
        <w:tc>
          <w:tcPr>
            <w:tcW w:w="1506" w:type="dxa"/>
            <w:tcBorders>
              <w:top w:val="nil"/>
              <w:left w:val="single" w:sz="4" w:space="0" w:color="auto"/>
              <w:bottom w:val="single" w:sz="4" w:space="0" w:color="auto"/>
              <w:right w:val="nil"/>
            </w:tcBorders>
          </w:tcPr>
          <w:p w14:paraId="2FC6B631"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0.271</w:t>
            </w:r>
          </w:p>
        </w:tc>
        <w:tc>
          <w:tcPr>
            <w:tcW w:w="1506" w:type="dxa"/>
            <w:tcBorders>
              <w:top w:val="nil"/>
              <w:left w:val="nil"/>
              <w:bottom w:val="single" w:sz="4" w:space="0" w:color="auto"/>
              <w:right w:val="single" w:sz="4" w:space="0" w:color="auto"/>
            </w:tcBorders>
          </w:tcPr>
          <w:p w14:paraId="75484ED0"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p>
        </w:tc>
        <w:tc>
          <w:tcPr>
            <w:tcW w:w="1506" w:type="dxa"/>
            <w:tcBorders>
              <w:top w:val="nil"/>
              <w:left w:val="single" w:sz="4" w:space="0" w:color="auto"/>
              <w:bottom w:val="single" w:sz="4" w:space="0" w:color="auto"/>
              <w:right w:val="nil"/>
            </w:tcBorders>
          </w:tcPr>
          <w:p w14:paraId="720479AB" w14:textId="77777777" w:rsidR="00B939CA" w:rsidRPr="008B2C9B" w:rsidRDefault="00B939CA" w:rsidP="00F26EF7">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0.188</w:t>
            </w:r>
          </w:p>
        </w:tc>
        <w:tc>
          <w:tcPr>
            <w:tcW w:w="848" w:type="dxa"/>
            <w:tcBorders>
              <w:top w:val="nil"/>
              <w:left w:val="nil"/>
              <w:bottom w:val="single" w:sz="4" w:space="0" w:color="auto"/>
              <w:right w:val="single" w:sz="4" w:space="0" w:color="auto"/>
            </w:tcBorders>
          </w:tcPr>
          <w:p w14:paraId="30BC9BEB" w14:textId="77777777" w:rsidR="00B939CA" w:rsidRPr="008B2C9B" w:rsidRDefault="00B939CA" w:rsidP="00F26EF7">
            <w:pPr>
              <w:widowControl w:val="0"/>
              <w:autoSpaceDE w:val="0"/>
              <w:autoSpaceDN w:val="0"/>
              <w:adjustRightInd w:val="0"/>
              <w:spacing w:after="0" w:line="240" w:lineRule="auto"/>
              <w:jc w:val="center"/>
              <w:rPr>
                <w:rFonts w:ascii="Times New Roman" w:hAnsi="Times New Roman"/>
                <w:sz w:val="18"/>
                <w:szCs w:val="18"/>
                <w:lang w:val="en-US"/>
              </w:rPr>
            </w:pPr>
          </w:p>
        </w:tc>
      </w:tr>
    </w:tbl>
    <w:p w14:paraId="4448584A" w14:textId="77777777" w:rsidR="00B939CA" w:rsidRPr="008B2C9B" w:rsidRDefault="00B939CA" w:rsidP="00B939CA">
      <w:pPr>
        <w:widowControl w:val="0"/>
        <w:autoSpaceDE w:val="0"/>
        <w:autoSpaceDN w:val="0"/>
        <w:adjustRightInd w:val="0"/>
        <w:spacing w:after="0" w:line="240" w:lineRule="auto"/>
        <w:rPr>
          <w:rFonts w:ascii="Times New Roman" w:hAnsi="Times New Roman"/>
          <w:sz w:val="16"/>
          <w:szCs w:val="16"/>
          <w:lang w:val="en-US"/>
        </w:rPr>
      </w:pPr>
      <w:r w:rsidRPr="008B2C9B">
        <w:rPr>
          <w:rFonts w:ascii="Times New Roman" w:hAnsi="Times New Roman"/>
          <w:sz w:val="16"/>
          <w:szCs w:val="16"/>
          <w:lang w:val="en-US"/>
        </w:rPr>
        <w:t xml:space="preserve">This table shows .... Variables in </w:t>
      </w:r>
      <w:r w:rsidRPr="008B2C9B">
        <w:rPr>
          <w:rFonts w:ascii="Times New Roman" w:hAnsi="Times New Roman"/>
          <w:i/>
          <w:sz w:val="16"/>
          <w:szCs w:val="16"/>
          <w:lang w:val="en-US"/>
        </w:rPr>
        <w:t>italics</w:t>
      </w:r>
      <w:r w:rsidRPr="008B2C9B">
        <w:rPr>
          <w:rFonts w:ascii="Times New Roman" w:hAnsi="Times New Roman"/>
          <w:sz w:val="16"/>
          <w:szCs w:val="16"/>
          <w:lang w:val="en-US"/>
        </w:rPr>
        <w:t xml:space="preserve"> are not included in the second-stage regressions. </w:t>
      </w:r>
    </w:p>
    <w:p w14:paraId="266FF9F5" w14:textId="77777777" w:rsidR="00B939CA" w:rsidRDefault="00B939CA" w:rsidP="00B939CA">
      <w:pPr>
        <w:widowControl w:val="0"/>
        <w:autoSpaceDE w:val="0"/>
        <w:autoSpaceDN w:val="0"/>
        <w:adjustRightInd w:val="0"/>
        <w:spacing w:after="0" w:line="240" w:lineRule="auto"/>
        <w:rPr>
          <w:rFonts w:ascii="Times New Roman" w:hAnsi="Times New Roman"/>
          <w:sz w:val="24"/>
          <w:szCs w:val="24"/>
          <w:lang w:val="en-US"/>
        </w:rPr>
      </w:pPr>
    </w:p>
    <w:p w14:paraId="30D4F523" w14:textId="77777777" w:rsidR="00863972" w:rsidRDefault="00863972" w:rsidP="006B17B3">
      <w:pPr>
        <w:tabs>
          <w:tab w:val="left" w:pos="1118"/>
        </w:tabs>
        <w:rPr>
          <w:rFonts w:ascii="Times New Roman" w:hAnsi="Times New Roman" w:cs="Times New Roman"/>
        </w:rPr>
      </w:pPr>
    </w:p>
    <w:p w14:paraId="74CCFDFA" w14:textId="77777777" w:rsidR="00203AFC" w:rsidRDefault="00203AFC" w:rsidP="006B17B3">
      <w:pPr>
        <w:tabs>
          <w:tab w:val="left" w:pos="1118"/>
        </w:tabs>
        <w:rPr>
          <w:rFonts w:ascii="Times New Roman" w:hAnsi="Times New Roman" w:cs="Times New Roman"/>
        </w:rPr>
      </w:pPr>
    </w:p>
    <w:p w14:paraId="77385DD9" w14:textId="77777777" w:rsidR="001F7C54" w:rsidRDefault="001F7C54" w:rsidP="00274F41">
      <w:pPr>
        <w:tabs>
          <w:tab w:val="left" w:pos="1754"/>
        </w:tabs>
        <w:rPr>
          <w:rFonts w:ascii="Times New Roman" w:hAnsi="Times New Roman" w:cs="Times New Roman"/>
        </w:rPr>
      </w:pPr>
    </w:p>
    <w:p w14:paraId="48753BC0" w14:textId="77777777" w:rsidR="001F7C54" w:rsidRDefault="001F7C54" w:rsidP="00007EB7">
      <w:pPr>
        <w:tabs>
          <w:tab w:val="left" w:pos="1754"/>
        </w:tabs>
        <w:rPr>
          <w:rFonts w:ascii="Times New Roman" w:hAnsi="Times New Roman" w:cs="Times New Roman"/>
        </w:rPr>
      </w:pPr>
    </w:p>
    <w:p w14:paraId="54822092" w14:textId="77777777" w:rsidR="00EF58C3" w:rsidRDefault="00EF58C3" w:rsidP="00007EB7">
      <w:pPr>
        <w:tabs>
          <w:tab w:val="left" w:pos="1754"/>
        </w:tabs>
        <w:rPr>
          <w:rFonts w:ascii="Times New Roman" w:hAnsi="Times New Roman" w:cs="Times New Roman"/>
        </w:rPr>
      </w:pPr>
    </w:p>
    <w:p w14:paraId="1F28697E" w14:textId="77777777" w:rsidR="008C2D78" w:rsidRDefault="008C2D78" w:rsidP="00360DBA">
      <w:pPr>
        <w:spacing w:after="0" w:line="240" w:lineRule="auto"/>
        <w:ind w:right="-850"/>
        <w:jc w:val="both"/>
        <w:rPr>
          <w:rFonts w:ascii="Times New Roman" w:eastAsia="Times New Roman" w:hAnsi="Times New Roman" w:cs="Times New Roman"/>
          <w:sz w:val="20"/>
          <w:szCs w:val="20"/>
        </w:rPr>
      </w:pPr>
    </w:p>
    <w:sectPr w:rsidR="008C2D78" w:rsidSect="001857A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C7EA6" w14:textId="77777777" w:rsidR="008F5451" w:rsidRDefault="008F5451" w:rsidP="0092313F">
      <w:pPr>
        <w:spacing w:after="0" w:line="240" w:lineRule="auto"/>
      </w:pPr>
      <w:r>
        <w:separator/>
      </w:r>
    </w:p>
  </w:endnote>
  <w:endnote w:type="continuationSeparator" w:id="0">
    <w:p w14:paraId="7B06A409" w14:textId="77777777" w:rsidR="008F5451" w:rsidRDefault="008F5451" w:rsidP="0092313F">
      <w:pPr>
        <w:spacing w:after="0" w:line="240" w:lineRule="auto"/>
      </w:pPr>
      <w:r>
        <w:continuationSeparator/>
      </w:r>
    </w:p>
  </w:endnote>
  <w:endnote w:id="1">
    <w:p w14:paraId="6D0FA6CA" w14:textId="77777777" w:rsidR="008F5451" w:rsidRDefault="008F5451" w:rsidP="00E75BAE">
      <w:pPr>
        <w:pStyle w:val="EndnoteText"/>
      </w:pPr>
      <w:r w:rsidRPr="00E75BAE">
        <w:t xml:space="preserve"> </w:t>
      </w:r>
    </w:p>
    <w:p w14:paraId="0C7E8906" w14:textId="77777777" w:rsidR="008F5451" w:rsidRPr="00E75BAE" w:rsidRDefault="008F5451" w:rsidP="00E75BAE">
      <w:pPr>
        <w:pStyle w:val="EndnoteText"/>
      </w:pPr>
      <w:r>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umber of dealsew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321328"/>
      <w:docPartObj>
        <w:docPartGallery w:val="Page Numbers (Bottom of Page)"/>
        <w:docPartUnique/>
      </w:docPartObj>
    </w:sdtPr>
    <w:sdtEndPr>
      <w:rPr>
        <w:noProof/>
      </w:rPr>
    </w:sdtEndPr>
    <w:sdtContent>
      <w:p w14:paraId="6DB0574A" w14:textId="77777777" w:rsidR="008F5451" w:rsidRDefault="008F5451">
        <w:pPr>
          <w:pStyle w:val="Footer"/>
          <w:jc w:val="center"/>
        </w:pPr>
        <w:r>
          <w:fldChar w:fldCharType="begin"/>
        </w:r>
        <w:r>
          <w:instrText xml:space="preserve"> PAGE   \* MERGEFORMAT </w:instrText>
        </w:r>
        <w:r>
          <w:fldChar w:fldCharType="separate"/>
        </w:r>
        <w:r w:rsidR="00E70163">
          <w:rPr>
            <w:noProof/>
          </w:rPr>
          <w:t>2</w:t>
        </w:r>
        <w:r>
          <w:rPr>
            <w:noProof/>
          </w:rPr>
          <w:fldChar w:fldCharType="end"/>
        </w:r>
      </w:p>
    </w:sdtContent>
  </w:sdt>
  <w:p w14:paraId="211195D7" w14:textId="77777777" w:rsidR="008F5451" w:rsidRDefault="008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525975"/>
      <w:docPartObj>
        <w:docPartGallery w:val="Page Numbers (Bottom of Page)"/>
        <w:docPartUnique/>
      </w:docPartObj>
    </w:sdtPr>
    <w:sdtEndPr>
      <w:rPr>
        <w:noProof/>
      </w:rPr>
    </w:sdtEndPr>
    <w:sdtContent>
      <w:p w14:paraId="43F16D1C" w14:textId="77777777" w:rsidR="008F5451" w:rsidRDefault="008F5451">
        <w:pPr>
          <w:pStyle w:val="Footer"/>
          <w:jc w:val="center"/>
        </w:pPr>
        <w:r>
          <w:fldChar w:fldCharType="begin"/>
        </w:r>
        <w:r>
          <w:instrText xml:space="preserve"> PAGE   \* MERGEFORMAT </w:instrText>
        </w:r>
        <w:r>
          <w:fldChar w:fldCharType="separate"/>
        </w:r>
        <w:r w:rsidR="00EA5181">
          <w:rPr>
            <w:noProof/>
          </w:rPr>
          <w:t>46</w:t>
        </w:r>
        <w:r>
          <w:rPr>
            <w:noProof/>
          </w:rPr>
          <w:fldChar w:fldCharType="end"/>
        </w:r>
      </w:p>
    </w:sdtContent>
  </w:sdt>
  <w:p w14:paraId="1FF39D5F" w14:textId="77777777" w:rsidR="008F5451" w:rsidRDefault="008F5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15F2E" w14:textId="77777777" w:rsidR="008F5451" w:rsidRDefault="008F5451" w:rsidP="0092313F">
      <w:pPr>
        <w:spacing w:after="0" w:line="240" w:lineRule="auto"/>
      </w:pPr>
      <w:r>
        <w:separator/>
      </w:r>
    </w:p>
  </w:footnote>
  <w:footnote w:type="continuationSeparator" w:id="0">
    <w:p w14:paraId="77D92126" w14:textId="77777777" w:rsidR="008F5451" w:rsidRDefault="008F5451" w:rsidP="0092313F">
      <w:pPr>
        <w:spacing w:after="0" w:line="240" w:lineRule="auto"/>
      </w:pPr>
      <w:r>
        <w:continuationSeparator/>
      </w:r>
    </w:p>
  </w:footnote>
  <w:footnote w:id="1">
    <w:p w14:paraId="7C50FFA2" w14:textId="42C23237" w:rsidR="00EA5181" w:rsidRDefault="00EA5181" w:rsidP="00EA5181">
      <w:pPr>
        <w:pStyle w:val="FootnoteText"/>
        <w:rPr>
          <w:sz w:val="18"/>
          <w:szCs w:val="18"/>
        </w:rPr>
      </w:pPr>
      <w:r>
        <w:rPr>
          <w:rStyle w:val="FootnoteReference"/>
        </w:rPr>
        <w:footnoteRef/>
      </w:r>
      <w:r>
        <w:t xml:space="preserve"> </w:t>
      </w:r>
      <w:r w:rsidRPr="00F30C63">
        <w:rPr>
          <w:sz w:val="18"/>
        </w:rPr>
        <w:t xml:space="preserve">York Management School, </w:t>
      </w:r>
      <w:r>
        <w:rPr>
          <w:sz w:val="18"/>
        </w:rPr>
        <w:t xml:space="preserve">University of </w:t>
      </w:r>
      <w:r w:rsidRPr="00F30C63">
        <w:rPr>
          <w:sz w:val="18"/>
        </w:rPr>
        <w:t>York, YO10 5GD</w:t>
      </w:r>
    </w:p>
    <w:p w14:paraId="4A6BF225" w14:textId="66B18181" w:rsidR="00EA5181" w:rsidRPr="00062FC9" w:rsidRDefault="00EA5181" w:rsidP="00EA5181">
      <w:pPr>
        <w:ind w:right="319"/>
        <w:rPr>
          <w:sz w:val="18"/>
        </w:rPr>
      </w:pPr>
      <w:r>
        <w:rPr>
          <w:sz w:val="18"/>
          <w:vertAlign w:val="superscript"/>
        </w:rPr>
        <w:t xml:space="preserve">2 </w:t>
      </w:r>
      <w:r>
        <w:rPr>
          <w:sz w:val="18"/>
          <w:szCs w:val="18"/>
        </w:rPr>
        <w:t xml:space="preserve">University of Birmingham </w:t>
      </w:r>
      <w:r w:rsidRPr="00AC704B">
        <w:rPr>
          <w:sz w:val="18"/>
          <w:szCs w:val="18"/>
        </w:rPr>
        <w:t>Business School</w:t>
      </w:r>
      <w:r>
        <w:rPr>
          <w:sz w:val="18"/>
          <w:szCs w:val="18"/>
        </w:rPr>
        <w:t xml:space="preserve">, </w:t>
      </w:r>
      <w:r w:rsidRPr="00AC704B">
        <w:rPr>
          <w:sz w:val="18"/>
          <w:szCs w:val="18"/>
        </w:rPr>
        <w:t>Birmingham,</w:t>
      </w:r>
      <w:r>
        <w:rPr>
          <w:sz w:val="18"/>
          <w:szCs w:val="18"/>
        </w:rPr>
        <w:t xml:space="preserve"> B15 2TY,</w:t>
      </w:r>
      <w:r w:rsidRPr="00AC704B">
        <w:rPr>
          <w:sz w:val="18"/>
          <w:szCs w:val="18"/>
        </w:rPr>
        <w:t xml:space="preserve"> UK</w:t>
      </w:r>
    </w:p>
    <w:p w14:paraId="3581322F" w14:textId="79FB55C4" w:rsidR="00EA5181" w:rsidRPr="00EA5181" w:rsidRDefault="00EA5181" w:rsidP="00EA5181">
      <w:pPr>
        <w:pStyle w:val="FootnoteText"/>
        <w:rPr>
          <w:sz w:val="18"/>
          <w:szCs w:val="18"/>
        </w:rPr>
      </w:pPr>
      <w:r>
        <w:rPr>
          <w:rStyle w:val="FootnoteReference"/>
          <w:sz w:val="18"/>
          <w:szCs w:val="18"/>
        </w:rPr>
        <w:t>3</w:t>
      </w:r>
      <w:r w:rsidRPr="00AC704B">
        <w:rPr>
          <w:sz w:val="18"/>
          <w:szCs w:val="18"/>
        </w:rPr>
        <w:t xml:space="preserve"> Lei</w:t>
      </w:r>
      <w:r w:rsidRPr="00EA5181">
        <w:rPr>
          <w:sz w:val="18"/>
          <w:szCs w:val="18"/>
        </w:rPr>
        <w:t xml:space="preserve"> </w:t>
      </w:r>
      <w:r w:rsidRPr="00AC704B">
        <w:rPr>
          <w:sz w:val="18"/>
          <w:szCs w:val="18"/>
        </w:rPr>
        <w:t>University of Southampton Business School, Southampton</w:t>
      </w:r>
      <w:r w:rsidRPr="00AC704B">
        <w:rPr>
          <w:sz w:val="18"/>
          <w:szCs w:val="18"/>
          <w:shd w:val="clear" w:color="auto" w:fill="FFFFFF"/>
        </w:rPr>
        <w:t xml:space="preserve"> SO17 1TR, UK</w:t>
      </w:r>
      <w:r w:rsidRPr="00AC704B">
        <w:rPr>
          <w:sz w:val="18"/>
          <w:szCs w:val="18"/>
        </w:rPr>
        <w:t xml:space="preserve"> </w:t>
      </w:r>
    </w:p>
  </w:footnote>
  <w:footnote w:id="2">
    <w:p w14:paraId="23EAD7FB" w14:textId="77777777" w:rsidR="008F5451" w:rsidRDefault="008F5451" w:rsidP="007335E9">
      <w:pPr>
        <w:pStyle w:val="FootnoteText"/>
        <w:jc w:val="both"/>
      </w:pPr>
      <w:r>
        <w:rPr>
          <w:rStyle w:val="FootnoteReference"/>
        </w:rPr>
        <w:footnoteRef/>
      </w:r>
      <w:r>
        <w:rPr>
          <w:rFonts w:ascii="Times New Roman" w:hAnsi="Times New Roman" w:cs="Times New Roman"/>
        </w:rPr>
        <w:t xml:space="preserve">Pre-acquisition challenges and </w:t>
      </w:r>
      <w:r w:rsidRPr="004D2038">
        <w:rPr>
          <w:rFonts w:ascii="Times New Roman" w:hAnsi="Times New Roman" w:cs="Times New Roman"/>
        </w:rPr>
        <w:t>mistakes include the over-valuatio</w:t>
      </w:r>
      <w:r>
        <w:rPr>
          <w:rFonts w:ascii="Times New Roman" w:hAnsi="Times New Roman" w:cs="Times New Roman"/>
        </w:rPr>
        <w:t xml:space="preserve">n of the target company and the </w:t>
      </w:r>
      <w:r w:rsidRPr="004D2038">
        <w:rPr>
          <w:rFonts w:ascii="Times New Roman" w:hAnsi="Times New Roman" w:cs="Times New Roman"/>
        </w:rPr>
        <w:t>difficulty to assess the value of</w:t>
      </w:r>
      <w:r>
        <w:rPr>
          <w:rFonts w:ascii="Times New Roman" w:hAnsi="Times New Roman" w:cs="Times New Roman"/>
        </w:rPr>
        <w:t xml:space="preserve"> the resources possessed by the </w:t>
      </w:r>
      <w:r w:rsidRPr="004D2038">
        <w:rPr>
          <w:rFonts w:ascii="Times New Roman" w:hAnsi="Times New Roman" w:cs="Times New Roman"/>
        </w:rPr>
        <w:t>target company. Post-acquisition challenges include the stra</w:t>
      </w:r>
      <w:r>
        <w:rPr>
          <w:rFonts w:ascii="Times New Roman" w:hAnsi="Times New Roman" w:cs="Times New Roman"/>
        </w:rPr>
        <w:t xml:space="preserve">tegic </w:t>
      </w:r>
      <w:r w:rsidRPr="004D2038">
        <w:rPr>
          <w:rFonts w:ascii="Times New Roman" w:hAnsi="Times New Roman" w:cs="Times New Roman"/>
        </w:rPr>
        <w:t>integration of the two compani</w:t>
      </w:r>
      <w:r>
        <w:rPr>
          <w:rFonts w:ascii="Times New Roman" w:hAnsi="Times New Roman" w:cs="Times New Roman"/>
        </w:rPr>
        <w:t xml:space="preserve">es – a process that may lead to </w:t>
      </w:r>
      <w:r w:rsidRPr="004D2038">
        <w:rPr>
          <w:rFonts w:ascii="Times New Roman" w:hAnsi="Times New Roman" w:cs="Times New Roman"/>
        </w:rPr>
        <w:t>conflicts and slow down the perfor</w:t>
      </w:r>
      <w:r>
        <w:rPr>
          <w:rFonts w:ascii="Times New Roman" w:hAnsi="Times New Roman" w:cs="Times New Roman"/>
        </w:rPr>
        <w:t>mance of acquiring firms</w:t>
      </w:r>
      <w:r w:rsidRPr="004D2038">
        <w:rPr>
          <w:rFonts w:ascii="Times New Roman" w:hAnsi="Times New Roman" w:cs="Times New Roman"/>
        </w:rPr>
        <w:t>.</w:t>
      </w:r>
    </w:p>
  </w:footnote>
  <w:footnote w:id="3">
    <w:p w14:paraId="036C6B83" w14:textId="77777777" w:rsidR="008F5451" w:rsidRPr="00FB6E03" w:rsidRDefault="008F5451" w:rsidP="00BA798C">
      <w:pPr>
        <w:pStyle w:val="FootnoteText"/>
        <w:jc w:val="both"/>
        <w:rPr>
          <w:rFonts w:ascii="Times New Roman" w:hAnsi="Times New Roman" w:cs="Times New Roman"/>
        </w:rPr>
      </w:pPr>
      <w:r w:rsidRPr="00FB6E03">
        <w:rPr>
          <w:rStyle w:val="FootnoteReference"/>
          <w:rFonts w:ascii="Times New Roman" w:hAnsi="Times New Roman" w:cs="Times New Roman"/>
        </w:rPr>
        <w:footnoteRef/>
      </w:r>
      <w:r w:rsidRPr="00FB6E03">
        <w:rPr>
          <w:rFonts w:ascii="Times New Roman" w:hAnsi="Times New Roman" w:cs="Times New Roman"/>
        </w:rPr>
        <w:t xml:space="preserve">In estimating the first-stage probit model, it is more appropriate to utilise firm-level variables </w:t>
      </w:r>
      <w:r w:rsidRPr="00FB6E03">
        <w:rPr>
          <w:rFonts w:ascii="Times New Roman" w:hAnsi="Times New Roman" w:cs="Times New Roman"/>
          <w:i/>
        </w:rPr>
        <w:t>prevailing at the time a DC transitioned to become a MNC</w:t>
      </w:r>
      <w:r w:rsidRPr="00FB6E03">
        <w:rPr>
          <w:rFonts w:ascii="Times New Roman" w:hAnsi="Times New Roman" w:cs="Times New Roman"/>
        </w:rPr>
        <w:t xml:space="preserve">. However, we are unable to identify the transition years for most of the MNCs in our sample, causing us to lose almost 20% of data when we apply this (desirable) approach. Therefore, we only apply this approach in our robustness analysis in Section 5 and use the firm-level variables in the </w:t>
      </w:r>
      <w:r w:rsidRPr="00FB6E03">
        <w:rPr>
          <w:rFonts w:ascii="Times New Roman" w:hAnsi="Times New Roman" w:cs="Times New Roman"/>
          <w:i/>
        </w:rPr>
        <w:t>pre-acquisition years</w:t>
      </w:r>
      <w:r w:rsidRPr="00FB6E03">
        <w:rPr>
          <w:rFonts w:ascii="Times New Roman" w:hAnsi="Times New Roman" w:cs="Times New Roman"/>
        </w:rPr>
        <w:t xml:space="preserve"> for the main analysis. As shown in Appendix A1 and Table 8, the results based on both approaches [i.e., pre-acquisition variables (full sample) and pre-MNC transition (reduced sample)] are qualitatively similar. </w:t>
      </w:r>
    </w:p>
  </w:footnote>
  <w:footnote w:id="4">
    <w:p w14:paraId="71654453" w14:textId="430E1B9E" w:rsidR="008F5451" w:rsidRPr="008D39C9" w:rsidRDefault="008F5451" w:rsidP="0035237B">
      <w:pPr>
        <w:pStyle w:val="FootnoteText"/>
        <w:jc w:val="both"/>
        <w:rPr>
          <w:rFonts w:ascii="Times New Roman" w:hAnsi="Times New Roman" w:cs="Times New Roman"/>
        </w:rPr>
      </w:pPr>
      <w:r w:rsidRPr="00FB6E03">
        <w:rPr>
          <w:rStyle w:val="FootnoteReference"/>
          <w:rFonts w:ascii="Times New Roman" w:hAnsi="Times New Roman" w:cs="Times New Roman"/>
        </w:rPr>
        <w:footnoteRef/>
      </w:r>
      <w:r w:rsidRPr="00FB6E03">
        <w:rPr>
          <w:rFonts w:ascii="Times New Roman" w:hAnsi="Times New Roman" w:cs="Times New Roman"/>
        </w:rPr>
        <w:t>Appendix A1 and results in Models 5-6 of Table 9 provide empirical evidence in support of this claim with respect to the use of product diversification</w:t>
      </w:r>
      <w:r w:rsidR="005D4FB9">
        <w:rPr>
          <w:rFonts w:ascii="Times New Roman" w:hAnsi="Times New Roman" w:cs="Times New Roman"/>
        </w:rPr>
        <w:t>,</w:t>
      </w:r>
      <w:r w:rsidRPr="00FB6E03">
        <w:rPr>
          <w:rFonts w:ascii="Times New Roman" w:hAnsi="Times New Roman" w:cs="Times New Roman"/>
        </w:rPr>
        <w:t xml:space="preserve"> as an exclusion variable.</w:t>
      </w:r>
    </w:p>
  </w:footnote>
  <w:footnote w:id="5">
    <w:p w14:paraId="54FB05C8" w14:textId="77777777" w:rsidR="008F5451" w:rsidRPr="00FB6E03" w:rsidRDefault="008F5451" w:rsidP="003645B6">
      <w:pPr>
        <w:pStyle w:val="FootnoteText"/>
        <w:jc w:val="both"/>
        <w:rPr>
          <w:rFonts w:ascii="Times New Roman" w:hAnsi="Times New Roman" w:cs="Times New Roman"/>
        </w:rPr>
      </w:pPr>
      <w:r w:rsidRPr="00FB6E03">
        <w:rPr>
          <w:rStyle w:val="FootnoteReference"/>
          <w:rFonts w:ascii="Times New Roman" w:hAnsi="Times New Roman" w:cs="Times New Roman"/>
        </w:rPr>
        <w:footnoteRef/>
      </w:r>
      <w:r w:rsidRPr="00FB6E03">
        <w:rPr>
          <w:rFonts w:ascii="Times New Roman" w:hAnsi="Times New Roman" w:cs="Times New Roman"/>
        </w:rPr>
        <w:t>Note that the long-run performance measure based on BHAR is, by definition, relative to the benchmark portfolio, and impliedly a different measure from that of the long-run operating performance. Hence, although we industry-adjust both performance measures, the two could capture different salient features of acquisition performance.</w:t>
      </w:r>
    </w:p>
  </w:footnote>
  <w:footnote w:id="6">
    <w:p w14:paraId="3D19BD92" w14:textId="77777777" w:rsidR="008F5451" w:rsidRPr="00DC6331" w:rsidRDefault="008F5451" w:rsidP="004F4437">
      <w:pPr>
        <w:pStyle w:val="FootnoteText"/>
        <w:jc w:val="both"/>
        <w:rPr>
          <w:rFonts w:ascii="Times New Roman" w:hAnsi="Times New Roman" w:cs="Times New Roman"/>
        </w:rPr>
      </w:pPr>
      <w:r w:rsidRPr="00FB6E03">
        <w:rPr>
          <w:rStyle w:val="FootnoteReference"/>
          <w:rFonts w:ascii="Times New Roman" w:hAnsi="Times New Roman" w:cs="Times New Roman"/>
        </w:rPr>
        <w:footnoteRef/>
      </w:r>
      <w:r w:rsidRPr="00FB6E03">
        <w:rPr>
          <w:rFonts w:ascii="Times New Roman" w:hAnsi="Times New Roman" w:cs="Times New Roman"/>
        </w:rPr>
        <w:t xml:space="preserve">The three-year window, however, poses a challenge to properly isolating the merger effect where there are multiple acquirers. We mitigate this problem by controlling for multiple acquirers in the regressions. Moreover, in untabulated results, we adopt two additional approaches to deal with this challenge. First, we eliminate multiple acquirers and conduct the analysis only for single acquirers. Next, we only consider the first acquisition of the multiple acquirer completed within a year, as in Minnick </w:t>
      </w:r>
      <w:r w:rsidRPr="00FB6E03">
        <w:rPr>
          <w:rFonts w:ascii="Times New Roman" w:hAnsi="Times New Roman" w:cs="Times New Roman"/>
          <w:i/>
        </w:rPr>
        <w:t>et al.</w:t>
      </w:r>
      <w:r w:rsidRPr="00FB6E03">
        <w:rPr>
          <w:rFonts w:ascii="Times New Roman" w:hAnsi="Times New Roman" w:cs="Times New Roman"/>
        </w:rPr>
        <w:t xml:space="preserve"> (2011). Employing these additional approaches did not change our main findings and conclusions.</w:t>
      </w:r>
      <w:r>
        <w:rPr>
          <w:rFonts w:ascii="Times New Roman" w:hAnsi="Times New Roman" w:cs="Times New Roman"/>
        </w:rPr>
        <w:t xml:space="preserve"> </w:t>
      </w:r>
      <w:r w:rsidRPr="00DC6331">
        <w:rPr>
          <w:rFonts w:ascii="Times New Roman" w:hAnsi="Times New Roman" w:cs="Times New Roman"/>
        </w:rPr>
        <w:t xml:space="preserve"> </w:t>
      </w:r>
    </w:p>
  </w:footnote>
  <w:footnote w:id="7">
    <w:p w14:paraId="1F8A63CE" w14:textId="77777777" w:rsidR="008F5451" w:rsidRPr="0060061A" w:rsidRDefault="008F5451">
      <w:pPr>
        <w:pStyle w:val="FootnoteText"/>
        <w:rPr>
          <w:rFonts w:ascii="Times New Roman" w:hAnsi="Times New Roman" w:cs="Times New Roman"/>
        </w:rPr>
      </w:pPr>
      <w:r w:rsidRPr="00FB6E03">
        <w:rPr>
          <w:rStyle w:val="FootnoteReference"/>
          <w:rFonts w:ascii="Times New Roman" w:hAnsi="Times New Roman" w:cs="Times New Roman"/>
        </w:rPr>
        <w:footnoteRef/>
      </w:r>
      <w:bookmarkStart w:id="10" w:name="_Hlk520657583"/>
      <w:r w:rsidRPr="00FB6E03">
        <w:rPr>
          <w:rFonts w:ascii="Times New Roman" w:hAnsi="Times New Roman" w:cs="Times New Roman"/>
        </w:rPr>
        <w:t>We are grateful to an anonymous reviewer for this suggestion.</w:t>
      </w:r>
      <w:bookmarkEnd w:id="10"/>
    </w:p>
  </w:footnote>
  <w:footnote w:id="8">
    <w:p w14:paraId="1B23A08B" w14:textId="77777777" w:rsidR="008F5451" w:rsidRPr="00505E93" w:rsidRDefault="008F5451">
      <w:pPr>
        <w:pStyle w:val="FootnoteText"/>
        <w:rPr>
          <w:rFonts w:ascii="Times New Roman" w:hAnsi="Times New Roman" w:cs="Times New Roman"/>
        </w:rPr>
      </w:pPr>
      <w:r w:rsidRPr="00505E93">
        <w:rPr>
          <w:rStyle w:val="FootnoteReference"/>
          <w:rFonts w:ascii="Times New Roman" w:hAnsi="Times New Roman" w:cs="Times New Roman"/>
        </w:rPr>
        <w:footnoteRef/>
      </w:r>
      <w:r w:rsidRPr="00505E93">
        <w:rPr>
          <w:rFonts w:ascii="Times New Roman" w:hAnsi="Times New Roman" w:cs="Times New Roman"/>
        </w:rPr>
        <w:t>We are grateful t</w:t>
      </w:r>
      <w:r>
        <w:rPr>
          <w:rFonts w:ascii="Times New Roman" w:hAnsi="Times New Roman" w:cs="Times New Roman"/>
        </w:rPr>
        <w:t>o an anonymous reviewer for</w:t>
      </w:r>
      <w:r w:rsidRPr="00505E93">
        <w:rPr>
          <w:rFonts w:ascii="Times New Roman" w:hAnsi="Times New Roman" w:cs="Times New Roman"/>
        </w:rPr>
        <w:t xml:space="preserve"> sugge</w:t>
      </w:r>
      <w:r>
        <w:rPr>
          <w:rFonts w:ascii="Times New Roman" w:hAnsi="Times New Roman" w:cs="Times New Roman"/>
        </w:rPr>
        <w:t>sting this analysis</w:t>
      </w:r>
      <w:r w:rsidRPr="00505E9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3A05"/>
    <w:multiLevelType w:val="multilevel"/>
    <w:tmpl w:val="E39C7E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22597B"/>
    <w:multiLevelType w:val="hybridMultilevel"/>
    <w:tmpl w:val="B9EE8B26"/>
    <w:lvl w:ilvl="0" w:tplc="98F8FF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75970"/>
    <w:multiLevelType w:val="hybridMultilevel"/>
    <w:tmpl w:val="C4EE5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9F2B23"/>
    <w:multiLevelType w:val="hybridMultilevel"/>
    <w:tmpl w:val="7D943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11C6A"/>
    <w:multiLevelType w:val="hybridMultilevel"/>
    <w:tmpl w:val="6F885560"/>
    <w:lvl w:ilvl="0" w:tplc="262CF0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338DE"/>
    <w:multiLevelType w:val="hybridMultilevel"/>
    <w:tmpl w:val="A142CCE8"/>
    <w:lvl w:ilvl="0" w:tplc="262CF0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5B2307"/>
    <w:multiLevelType w:val="hybridMultilevel"/>
    <w:tmpl w:val="413E4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256C75"/>
    <w:multiLevelType w:val="hybridMultilevel"/>
    <w:tmpl w:val="0F7AFFD0"/>
    <w:lvl w:ilvl="0" w:tplc="5FC46DA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5C4CBD"/>
    <w:multiLevelType w:val="hybridMultilevel"/>
    <w:tmpl w:val="13644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036E9"/>
    <w:multiLevelType w:val="hybridMultilevel"/>
    <w:tmpl w:val="3B92A2D0"/>
    <w:lvl w:ilvl="0" w:tplc="C804E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485AFA"/>
    <w:multiLevelType w:val="hybridMultilevel"/>
    <w:tmpl w:val="33D255A0"/>
    <w:lvl w:ilvl="0" w:tplc="262CF0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6"/>
  </w:num>
  <w:num w:numId="6">
    <w:abstractNumId w:val="2"/>
  </w:num>
  <w:num w:numId="7">
    <w:abstractNumId w:val="3"/>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44"/>
    <w:rsid w:val="00000BB0"/>
    <w:rsid w:val="00000D7B"/>
    <w:rsid w:val="00001E37"/>
    <w:rsid w:val="000022F7"/>
    <w:rsid w:val="00002F9C"/>
    <w:rsid w:val="0000382F"/>
    <w:rsid w:val="00003850"/>
    <w:rsid w:val="00003BD8"/>
    <w:rsid w:val="00003F8E"/>
    <w:rsid w:val="00004791"/>
    <w:rsid w:val="00004A60"/>
    <w:rsid w:val="0000760F"/>
    <w:rsid w:val="00007EB7"/>
    <w:rsid w:val="00011017"/>
    <w:rsid w:val="00012F85"/>
    <w:rsid w:val="00013774"/>
    <w:rsid w:val="00014D71"/>
    <w:rsid w:val="00014F39"/>
    <w:rsid w:val="000151F2"/>
    <w:rsid w:val="0001539A"/>
    <w:rsid w:val="00015B39"/>
    <w:rsid w:val="00016AE9"/>
    <w:rsid w:val="00020E73"/>
    <w:rsid w:val="00021274"/>
    <w:rsid w:val="0002145F"/>
    <w:rsid w:val="00022361"/>
    <w:rsid w:val="000223A4"/>
    <w:rsid w:val="00022D42"/>
    <w:rsid w:val="00022DDB"/>
    <w:rsid w:val="0002443F"/>
    <w:rsid w:val="00024DE7"/>
    <w:rsid w:val="00024EBA"/>
    <w:rsid w:val="00026C3E"/>
    <w:rsid w:val="00026CC6"/>
    <w:rsid w:val="00026F45"/>
    <w:rsid w:val="00030354"/>
    <w:rsid w:val="00031562"/>
    <w:rsid w:val="00031BFD"/>
    <w:rsid w:val="00031DE2"/>
    <w:rsid w:val="00032246"/>
    <w:rsid w:val="00033596"/>
    <w:rsid w:val="00033645"/>
    <w:rsid w:val="000342ED"/>
    <w:rsid w:val="00035EB7"/>
    <w:rsid w:val="00036759"/>
    <w:rsid w:val="00037793"/>
    <w:rsid w:val="000378BC"/>
    <w:rsid w:val="00037E07"/>
    <w:rsid w:val="00041B3B"/>
    <w:rsid w:val="00041D00"/>
    <w:rsid w:val="0004488A"/>
    <w:rsid w:val="00044DDC"/>
    <w:rsid w:val="00046BC2"/>
    <w:rsid w:val="0005033D"/>
    <w:rsid w:val="00051187"/>
    <w:rsid w:val="00051C2D"/>
    <w:rsid w:val="00051FDA"/>
    <w:rsid w:val="000526B4"/>
    <w:rsid w:val="00054808"/>
    <w:rsid w:val="00054A25"/>
    <w:rsid w:val="00054D93"/>
    <w:rsid w:val="00055139"/>
    <w:rsid w:val="00056247"/>
    <w:rsid w:val="00057188"/>
    <w:rsid w:val="000602D7"/>
    <w:rsid w:val="000621D8"/>
    <w:rsid w:val="00063604"/>
    <w:rsid w:val="00063E0F"/>
    <w:rsid w:val="00064659"/>
    <w:rsid w:val="00064EB6"/>
    <w:rsid w:val="000664C8"/>
    <w:rsid w:val="00066F74"/>
    <w:rsid w:val="000670E6"/>
    <w:rsid w:val="00070D9B"/>
    <w:rsid w:val="00071418"/>
    <w:rsid w:val="00071796"/>
    <w:rsid w:val="00071979"/>
    <w:rsid w:val="00072DE3"/>
    <w:rsid w:val="00073BA1"/>
    <w:rsid w:val="00076451"/>
    <w:rsid w:val="00076AE8"/>
    <w:rsid w:val="000775FA"/>
    <w:rsid w:val="00077AA9"/>
    <w:rsid w:val="000814C5"/>
    <w:rsid w:val="000818BA"/>
    <w:rsid w:val="00081A8C"/>
    <w:rsid w:val="0008235E"/>
    <w:rsid w:val="00082D58"/>
    <w:rsid w:val="000841A1"/>
    <w:rsid w:val="00084F0D"/>
    <w:rsid w:val="00086801"/>
    <w:rsid w:val="000868A5"/>
    <w:rsid w:val="0008698B"/>
    <w:rsid w:val="00086E66"/>
    <w:rsid w:val="00087099"/>
    <w:rsid w:val="0008751F"/>
    <w:rsid w:val="00087762"/>
    <w:rsid w:val="000879CE"/>
    <w:rsid w:val="00087A0F"/>
    <w:rsid w:val="00087CE7"/>
    <w:rsid w:val="00090EC6"/>
    <w:rsid w:val="000921AF"/>
    <w:rsid w:val="00092F6C"/>
    <w:rsid w:val="000938A0"/>
    <w:rsid w:val="00093A70"/>
    <w:rsid w:val="00093ABD"/>
    <w:rsid w:val="00094497"/>
    <w:rsid w:val="00094E16"/>
    <w:rsid w:val="0009584F"/>
    <w:rsid w:val="00095867"/>
    <w:rsid w:val="00095A55"/>
    <w:rsid w:val="0009652B"/>
    <w:rsid w:val="00096C35"/>
    <w:rsid w:val="000A136A"/>
    <w:rsid w:val="000A2236"/>
    <w:rsid w:val="000A2479"/>
    <w:rsid w:val="000A26C7"/>
    <w:rsid w:val="000A2735"/>
    <w:rsid w:val="000A2E08"/>
    <w:rsid w:val="000A3567"/>
    <w:rsid w:val="000A36F8"/>
    <w:rsid w:val="000A3948"/>
    <w:rsid w:val="000A4D0B"/>
    <w:rsid w:val="000A56B4"/>
    <w:rsid w:val="000A59FE"/>
    <w:rsid w:val="000A5D93"/>
    <w:rsid w:val="000A60DC"/>
    <w:rsid w:val="000B0EC0"/>
    <w:rsid w:val="000B14B6"/>
    <w:rsid w:val="000B14E8"/>
    <w:rsid w:val="000B22E6"/>
    <w:rsid w:val="000B26CE"/>
    <w:rsid w:val="000B2B63"/>
    <w:rsid w:val="000B398E"/>
    <w:rsid w:val="000B3F8B"/>
    <w:rsid w:val="000B417C"/>
    <w:rsid w:val="000B600A"/>
    <w:rsid w:val="000B695A"/>
    <w:rsid w:val="000B7D20"/>
    <w:rsid w:val="000C0661"/>
    <w:rsid w:val="000C0EFC"/>
    <w:rsid w:val="000C1076"/>
    <w:rsid w:val="000C31DD"/>
    <w:rsid w:val="000C3578"/>
    <w:rsid w:val="000C3DC5"/>
    <w:rsid w:val="000C3ED2"/>
    <w:rsid w:val="000C506F"/>
    <w:rsid w:val="000C569E"/>
    <w:rsid w:val="000C60A7"/>
    <w:rsid w:val="000C7653"/>
    <w:rsid w:val="000C7DAF"/>
    <w:rsid w:val="000C7DC8"/>
    <w:rsid w:val="000D0F4A"/>
    <w:rsid w:val="000D1A07"/>
    <w:rsid w:val="000D40BF"/>
    <w:rsid w:val="000D4478"/>
    <w:rsid w:val="000D48FE"/>
    <w:rsid w:val="000D50E6"/>
    <w:rsid w:val="000D52B5"/>
    <w:rsid w:val="000D62A2"/>
    <w:rsid w:val="000D6412"/>
    <w:rsid w:val="000D65F2"/>
    <w:rsid w:val="000D6757"/>
    <w:rsid w:val="000D6832"/>
    <w:rsid w:val="000E159A"/>
    <w:rsid w:val="000E1CEE"/>
    <w:rsid w:val="000E1E03"/>
    <w:rsid w:val="000E2C82"/>
    <w:rsid w:val="000E327E"/>
    <w:rsid w:val="000E4675"/>
    <w:rsid w:val="000E4865"/>
    <w:rsid w:val="000E4C6F"/>
    <w:rsid w:val="000E52A7"/>
    <w:rsid w:val="000E5ACF"/>
    <w:rsid w:val="000E6254"/>
    <w:rsid w:val="000E63AB"/>
    <w:rsid w:val="000E6B41"/>
    <w:rsid w:val="000E6E70"/>
    <w:rsid w:val="000E7200"/>
    <w:rsid w:val="000F007D"/>
    <w:rsid w:val="000F0144"/>
    <w:rsid w:val="000F02E4"/>
    <w:rsid w:val="000F084F"/>
    <w:rsid w:val="000F0861"/>
    <w:rsid w:val="000F1671"/>
    <w:rsid w:val="000F26C5"/>
    <w:rsid w:val="000F2A4E"/>
    <w:rsid w:val="000F2DA2"/>
    <w:rsid w:val="000F317D"/>
    <w:rsid w:val="000F3621"/>
    <w:rsid w:val="000F43F3"/>
    <w:rsid w:val="000F46A6"/>
    <w:rsid w:val="000F4C51"/>
    <w:rsid w:val="000F4DD1"/>
    <w:rsid w:val="000F60CF"/>
    <w:rsid w:val="000F6164"/>
    <w:rsid w:val="000F6E51"/>
    <w:rsid w:val="001028AA"/>
    <w:rsid w:val="001035D1"/>
    <w:rsid w:val="001040B4"/>
    <w:rsid w:val="001041F9"/>
    <w:rsid w:val="00104755"/>
    <w:rsid w:val="00104E94"/>
    <w:rsid w:val="001055A8"/>
    <w:rsid w:val="00110902"/>
    <w:rsid w:val="001109AA"/>
    <w:rsid w:val="001126F2"/>
    <w:rsid w:val="001128B5"/>
    <w:rsid w:val="00112F2B"/>
    <w:rsid w:val="00114585"/>
    <w:rsid w:val="00114AE7"/>
    <w:rsid w:val="00114F52"/>
    <w:rsid w:val="0011530B"/>
    <w:rsid w:val="00116A3D"/>
    <w:rsid w:val="00117870"/>
    <w:rsid w:val="001178F0"/>
    <w:rsid w:val="00117944"/>
    <w:rsid w:val="001179B2"/>
    <w:rsid w:val="001208EC"/>
    <w:rsid w:val="00120ECF"/>
    <w:rsid w:val="00120FAE"/>
    <w:rsid w:val="0012140B"/>
    <w:rsid w:val="00121F2F"/>
    <w:rsid w:val="001225C7"/>
    <w:rsid w:val="001226D1"/>
    <w:rsid w:val="00122F68"/>
    <w:rsid w:val="0012339E"/>
    <w:rsid w:val="00123E7C"/>
    <w:rsid w:val="00124CFD"/>
    <w:rsid w:val="00125144"/>
    <w:rsid w:val="00127C27"/>
    <w:rsid w:val="001300C6"/>
    <w:rsid w:val="00132F06"/>
    <w:rsid w:val="001336FD"/>
    <w:rsid w:val="00133DA2"/>
    <w:rsid w:val="00133EB7"/>
    <w:rsid w:val="00133F5A"/>
    <w:rsid w:val="00135C55"/>
    <w:rsid w:val="00136486"/>
    <w:rsid w:val="001403E9"/>
    <w:rsid w:val="00140BEE"/>
    <w:rsid w:val="001411A5"/>
    <w:rsid w:val="0014327D"/>
    <w:rsid w:val="001442A9"/>
    <w:rsid w:val="0014436A"/>
    <w:rsid w:val="00144500"/>
    <w:rsid w:val="0014505C"/>
    <w:rsid w:val="001458EC"/>
    <w:rsid w:val="00146F33"/>
    <w:rsid w:val="00147DAB"/>
    <w:rsid w:val="00150107"/>
    <w:rsid w:val="0015092D"/>
    <w:rsid w:val="001523E0"/>
    <w:rsid w:val="00152674"/>
    <w:rsid w:val="00152CB4"/>
    <w:rsid w:val="00153DA1"/>
    <w:rsid w:val="001543AF"/>
    <w:rsid w:val="001544D5"/>
    <w:rsid w:val="0015483C"/>
    <w:rsid w:val="00155760"/>
    <w:rsid w:val="00155F6E"/>
    <w:rsid w:val="00156C30"/>
    <w:rsid w:val="00156E90"/>
    <w:rsid w:val="00157194"/>
    <w:rsid w:val="00157D05"/>
    <w:rsid w:val="00160480"/>
    <w:rsid w:val="0016081A"/>
    <w:rsid w:val="0016101F"/>
    <w:rsid w:val="00161296"/>
    <w:rsid w:val="001614DC"/>
    <w:rsid w:val="00161EF2"/>
    <w:rsid w:val="00163554"/>
    <w:rsid w:val="00164CCA"/>
    <w:rsid w:val="00167921"/>
    <w:rsid w:val="001706F8"/>
    <w:rsid w:val="00170A34"/>
    <w:rsid w:val="00170D68"/>
    <w:rsid w:val="001718D2"/>
    <w:rsid w:val="0017299F"/>
    <w:rsid w:val="001745E0"/>
    <w:rsid w:val="00175B13"/>
    <w:rsid w:val="00177678"/>
    <w:rsid w:val="00177E11"/>
    <w:rsid w:val="00180B1C"/>
    <w:rsid w:val="00180B97"/>
    <w:rsid w:val="00180E7A"/>
    <w:rsid w:val="00180F1E"/>
    <w:rsid w:val="001811D9"/>
    <w:rsid w:val="00181B1B"/>
    <w:rsid w:val="00181DB6"/>
    <w:rsid w:val="00183E44"/>
    <w:rsid w:val="00184061"/>
    <w:rsid w:val="00184595"/>
    <w:rsid w:val="001857AB"/>
    <w:rsid w:val="00187B74"/>
    <w:rsid w:val="00190106"/>
    <w:rsid w:val="001911B2"/>
    <w:rsid w:val="001911C8"/>
    <w:rsid w:val="001919AA"/>
    <w:rsid w:val="00192310"/>
    <w:rsid w:val="001924DB"/>
    <w:rsid w:val="00192A96"/>
    <w:rsid w:val="00192AB3"/>
    <w:rsid w:val="001930B8"/>
    <w:rsid w:val="001930DF"/>
    <w:rsid w:val="00193B9C"/>
    <w:rsid w:val="00194760"/>
    <w:rsid w:val="00195481"/>
    <w:rsid w:val="00195FF7"/>
    <w:rsid w:val="00196595"/>
    <w:rsid w:val="001965B0"/>
    <w:rsid w:val="0019681A"/>
    <w:rsid w:val="001A00E8"/>
    <w:rsid w:val="001A07A2"/>
    <w:rsid w:val="001A1BCA"/>
    <w:rsid w:val="001A22AA"/>
    <w:rsid w:val="001A252B"/>
    <w:rsid w:val="001A2901"/>
    <w:rsid w:val="001A31A7"/>
    <w:rsid w:val="001A434D"/>
    <w:rsid w:val="001A515D"/>
    <w:rsid w:val="001A59BA"/>
    <w:rsid w:val="001A620A"/>
    <w:rsid w:val="001A6422"/>
    <w:rsid w:val="001A6DD1"/>
    <w:rsid w:val="001A70B8"/>
    <w:rsid w:val="001A7E25"/>
    <w:rsid w:val="001B039C"/>
    <w:rsid w:val="001B061C"/>
    <w:rsid w:val="001B066A"/>
    <w:rsid w:val="001B0808"/>
    <w:rsid w:val="001B09F6"/>
    <w:rsid w:val="001B1DE6"/>
    <w:rsid w:val="001B2A4C"/>
    <w:rsid w:val="001B338F"/>
    <w:rsid w:val="001B4FFA"/>
    <w:rsid w:val="001B5712"/>
    <w:rsid w:val="001B5A62"/>
    <w:rsid w:val="001B5B7C"/>
    <w:rsid w:val="001B6BE6"/>
    <w:rsid w:val="001B6EE6"/>
    <w:rsid w:val="001B6F64"/>
    <w:rsid w:val="001C09C1"/>
    <w:rsid w:val="001C0AF3"/>
    <w:rsid w:val="001C0D17"/>
    <w:rsid w:val="001C14E9"/>
    <w:rsid w:val="001C1880"/>
    <w:rsid w:val="001C1A02"/>
    <w:rsid w:val="001C1D29"/>
    <w:rsid w:val="001C2803"/>
    <w:rsid w:val="001C2DCE"/>
    <w:rsid w:val="001C2E33"/>
    <w:rsid w:val="001C38BB"/>
    <w:rsid w:val="001C3A84"/>
    <w:rsid w:val="001C3BA2"/>
    <w:rsid w:val="001C50E3"/>
    <w:rsid w:val="001C58BD"/>
    <w:rsid w:val="001C5AE6"/>
    <w:rsid w:val="001C6B28"/>
    <w:rsid w:val="001C7D3E"/>
    <w:rsid w:val="001D0608"/>
    <w:rsid w:val="001D0DF4"/>
    <w:rsid w:val="001D1105"/>
    <w:rsid w:val="001D1152"/>
    <w:rsid w:val="001D12E5"/>
    <w:rsid w:val="001D1ADA"/>
    <w:rsid w:val="001D241B"/>
    <w:rsid w:val="001D2638"/>
    <w:rsid w:val="001D3986"/>
    <w:rsid w:val="001D399B"/>
    <w:rsid w:val="001D6648"/>
    <w:rsid w:val="001D6792"/>
    <w:rsid w:val="001D6B84"/>
    <w:rsid w:val="001D76F9"/>
    <w:rsid w:val="001D7B84"/>
    <w:rsid w:val="001D7BA3"/>
    <w:rsid w:val="001E0345"/>
    <w:rsid w:val="001E0C93"/>
    <w:rsid w:val="001E0F11"/>
    <w:rsid w:val="001E25B3"/>
    <w:rsid w:val="001E289F"/>
    <w:rsid w:val="001E3E0B"/>
    <w:rsid w:val="001E4E1F"/>
    <w:rsid w:val="001E5C77"/>
    <w:rsid w:val="001E705D"/>
    <w:rsid w:val="001E7F94"/>
    <w:rsid w:val="001F177E"/>
    <w:rsid w:val="001F17EF"/>
    <w:rsid w:val="001F53EE"/>
    <w:rsid w:val="001F5C76"/>
    <w:rsid w:val="001F63FE"/>
    <w:rsid w:val="001F6E3D"/>
    <w:rsid w:val="001F727C"/>
    <w:rsid w:val="001F7C54"/>
    <w:rsid w:val="001F7F11"/>
    <w:rsid w:val="0020148D"/>
    <w:rsid w:val="00203AFC"/>
    <w:rsid w:val="0020553B"/>
    <w:rsid w:val="00205843"/>
    <w:rsid w:val="00205D47"/>
    <w:rsid w:val="00210FF6"/>
    <w:rsid w:val="00211A3A"/>
    <w:rsid w:val="002120D7"/>
    <w:rsid w:val="002142E2"/>
    <w:rsid w:val="00215249"/>
    <w:rsid w:val="002156E0"/>
    <w:rsid w:val="0021691E"/>
    <w:rsid w:val="00216B04"/>
    <w:rsid w:val="00216D82"/>
    <w:rsid w:val="00216F77"/>
    <w:rsid w:val="00217548"/>
    <w:rsid w:val="00220794"/>
    <w:rsid w:val="00220E10"/>
    <w:rsid w:val="00221F0A"/>
    <w:rsid w:val="00224CD4"/>
    <w:rsid w:val="0022555E"/>
    <w:rsid w:val="0022581C"/>
    <w:rsid w:val="00226B2D"/>
    <w:rsid w:val="00226F89"/>
    <w:rsid w:val="002278B9"/>
    <w:rsid w:val="0022797F"/>
    <w:rsid w:val="00230004"/>
    <w:rsid w:val="00230CA6"/>
    <w:rsid w:val="00230E90"/>
    <w:rsid w:val="0023231C"/>
    <w:rsid w:val="0023291B"/>
    <w:rsid w:val="0023370A"/>
    <w:rsid w:val="00233D95"/>
    <w:rsid w:val="002342F2"/>
    <w:rsid w:val="00236D30"/>
    <w:rsid w:val="00237278"/>
    <w:rsid w:val="002373B1"/>
    <w:rsid w:val="002375CD"/>
    <w:rsid w:val="00237A60"/>
    <w:rsid w:val="00237B3B"/>
    <w:rsid w:val="00237DB3"/>
    <w:rsid w:val="00240F00"/>
    <w:rsid w:val="00241AC7"/>
    <w:rsid w:val="00241B58"/>
    <w:rsid w:val="002428BF"/>
    <w:rsid w:val="00242ED3"/>
    <w:rsid w:val="00243FA0"/>
    <w:rsid w:val="00244064"/>
    <w:rsid w:val="002467A3"/>
    <w:rsid w:val="002468D3"/>
    <w:rsid w:val="00246B6F"/>
    <w:rsid w:val="00246B94"/>
    <w:rsid w:val="00250706"/>
    <w:rsid w:val="002510F9"/>
    <w:rsid w:val="00251508"/>
    <w:rsid w:val="002517CC"/>
    <w:rsid w:val="00252371"/>
    <w:rsid w:val="00252A26"/>
    <w:rsid w:val="00252ABA"/>
    <w:rsid w:val="00252D3F"/>
    <w:rsid w:val="00255C18"/>
    <w:rsid w:val="002560A5"/>
    <w:rsid w:val="00256305"/>
    <w:rsid w:val="00256685"/>
    <w:rsid w:val="00256E66"/>
    <w:rsid w:val="002575A3"/>
    <w:rsid w:val="002602BB"/>
    <w:rsid w:val="002608C3"/>
    <w:rsid w:val="00261936"/>
    <w:rsid w:val="00261A25"/>
    <w:rsid w:val="00261FA1"/>
    <w:rsid w:val="002626C2"/>
    <w:rsid w:val="00262F57"/>
    <w:rsid w:val="00263E92"/>
    <w:rsid w:val="00264429"/>
    <w:rsid w:val="00264ECD"/>
    <w:rsid w:val="00265272"/>
    <w:rsid w:val="002658CE"/>
    <w:rsid w:val="00265B7E"/>
    <w:rsid w:val="002663DD"/>
    <w:rsid w:val="00267431"/>
    <w:rsid w:val="002675C2"/>
    <w:rsid w:val="00270291"/>
    <w:rsid w:val="00270C81"/>
    <w:rsid w:val="002733ED"/>
    <w:rsid w:val="0027342C"/>
    <w:rsid w:val="00274452"/>
    <w:rsid w:val="00274F41"/>
    <w:rsid w:val="00275922"/>
    <w:rsid w:val="00275BBC"/>
    <w:rsid w:val="00276188"/>
    <w:rsid w:val="0027658C"/>
    <w:rsid w:val="00276924"/>
    <w:rsid w:val="00277C89"/>
    <w:rsid w:val="002808AE"/>
    <w:rsid w:val="00280F27"/>
    <w:rsid w:val="0028200C"/>
    <w:rsid w:val="002822E1"/>
    <w:rsid w:val="002824AD"/>
    <w:rsid w:val="002828F3"/>
    <w:rsid w:val="0028356F"/>
    <w:rsid w:val="00283699"/>
    <w:rsid w:val="00283874"/>
    <w:rsid w:val="00286301"/>
    <w:rsid w:val="002866CF"/>
    <w:rsid w:val="00286CAA"/>
    <w:rsid w:val="00287B09"/>
    <w:rsid w:val="0029055E"/>
    <w:rsid w:val="00290CA1"/>
    <w:rsid w:val="00292B53"/>
    <w:rsid w:val="00292BFF"/>
    <w:rsid w:val="00292DDE"/>
    <w:rsid w:val="00294BD6"/>
    <w:rsid w:val="002961B5"/>
    <w:rsid w:val="002963BE"/>
    <w:rsid w:val="0029752B"/>
    <w:rsid w:val="00297785"/>
    <w:rsid w:val="00297A8D"/>
    <w:rsid w:val="002A0CD1"/>
    <w:rsid w:val="002A240C"/>
    <w:rsid w:val="002A27FD"/>
    <w:rsid w:val="002A2C5F"/>
    <w:rsid w:val="002A2CCD"/>
    <w:rsid w:val="002A2FC6"/>
    <w:rsid w:val="002A4936"/>
    <w:rsid w:val="002A55DE"/>
    <w:rsid w:val="002A5DFB"/>
    <w:rsid w:val="002A677E"/>
    <w:rsid w:val="002A6884"/>
    <w:rsid w:val="002B0524"/>
    <w:rsid w:val="002B0DCC"/>
    <w:rsid w:val="002B10F2"/>
    <w:rsid w:val="002B24A1"/>
    <w:rsid w:val="002B33E7"/>
    <w:rsid w:val="002B35BA"/>
    <w:rsid w:val="002B473F"/>
    <w:rsid w:val="002B4945"/>
    <w:rsid w:val="002B5C39"/>
    <w:rsid w:val="002B6268"/>
    <w:rsid w:val="002B671F"/>
    <w:rsid w:val="002B7236"/>
    <w:rsid w:val="002B771B"/>
    <w:rsid w:val="002C0D94"/>
    <w:rsid w:val="002C0E38"/>
    <w:rsid w:val="002C0E50"/>
    <w:rsid w:val="002C0F92"/>
    <w:rsid w:val="002C149C"/>
    <w:rsid w:val="002C1B42"/>
    <w:rsid w:val="002C294A"/>
    <w:rsid w:val="002C38CB"/>
    <w:rsid w:val="002C3BF6"/>
    <w:rsid w:val="002C4D3F"/>
    <w:rsid w:val="002C4D6C"/>
    <w:rsid w:val="002C5D33"/>
    <w:rsid w:val="002C72CC"/>
    <w:rsid w:val="002C72F2"/>
    <w:rsid w:val="002D009B"/>
    <w:rsid w:val="002D0213"/>
    <w:rsid w:val="002D13EE"/>
    <w:rsid w:val="002D2C82"/>
    <w:rsid w:val="002D2FA7"/>
    <w:rsid w:val="002D45D4"/>
    <w:rsid w:val="002D553C"/>
    <w:rsid w:val="002D5AC6"/>
    <w:rsid w:val="002D6BE2"/>
    <w:rsid w:val="002D7693"/>
    <w:rsid w:val="002E0FEA"/>
    <w:rsid w:val="002E10D3"/>
    <w:rsid w:val="002E3D1D"/>
    <w:rsid w:val="002E4069"/>
    <w:rsid w:val="002E44C7"/>
    <w:rsid w:val="002F01D7"/>
    <w:rsid w:val="002F0A1A"/>
    <w:rsid w:val="002F215B"/>
    <w:rsid w:val="002F2687"/>
    <w:rsid w:val="002F2C21"/>
    <w:rsid w:val="002F2CE1"/>
    <w:rsid w:val="002F2ECD"/>
    <w:rsid w:val="002F36A4"/>
    <w:rsid w:val="002F3CED"/>
    <w:rsid w:val="002F425E"/>
    <w:rsid w:val="002F4D08"/>
    <w:rsid w:val="002F5140"/>
    <w:rsid w:val="002F55DB"/>
    <w:rsid w:val="002F6596"/>
    <w:rsid w:val="002F7A46"/>
    <w:rsid w:val="002F7FD2"/>
    <w:rsid w:val="0030090C"/>
    <w:rsid w:val="00300A34"/>
    <w:rsid w:val="00301F38"/>
    <w:rsid w:val="003036F7"/>
    <w:rsid w:val="00304396"/>
    <w:rsid w:val="003049C2"/>
    <w:rsid w:val="00304AB1"/>
    <w:rsid w:val="00304D4D"/>
    <w:rsid w:val="00304F95"/>
    <w:rsid w:val="003050DD"/>
    <w:rsid w:val="00305124"/>
    <w:rsid w:val="00305361"/>
    <w:rsid w:val="00306BCF"/>
    <w:rsid w:val="00307328"/>
    <w:rsid w:val="00307B38"/>
    <w:rsid w:val="00311284"/>
    <w:rsid w:val="00311E0A"/>
    <w:rsid w:val="003148B5"/>
    <w:rsid w:val="00314BEF"/>
    <w:rsid w:val="00315B07"/>
    <w:rsid w:val="00316491"/>
    <w:rsid w:val="00317B6F"/>
    <w:rsid w:val="0032012E"/>
    <w:rsid w:val="00320D08"/>
    <w:rsid w:val="0032145C"/>
    <w:rsid w:val="00321DC0"/>
    <w:rsid w:val="003220F8"/>
    <w:rsid w:val="003222C5"/>
    <w:rsid w:val="00322B79"/>
    <w:rsid w:val="00323B8F"/>
    <w:rsid w:val="00323ECE"/>
    <w:rsid w:val="003249E6"/>
    <w:rsid w:val="00325F86"/>
    <w:rsid w:val="003275F6"/>
    <w:rsid w:val="00327D5A"/>
    <w:rsid w:val="00330BE9"/>
    <w:rsid w:val="0033119E"/>
    <w:rsid w:val="003312DA"/>
    <w:rsid w:val="00333CB9"/>
    <w:rsid w:val="003340C6"/>
    <w:rsid w:val="003343A8"/>
    <w:rsid w:val="00335B6D"/>
    <w:rsid w:val="00337678"/>
    <w:rsid w:val="003410EC"/>
    <w:rsid w:val="003423F8"/>
    <w:rsid w:val="00342509"/>
    <w:rsid w:val="00342D67"/>
    <w:rsid w:val="003435C8"/>
    <w:rsid w:val="0034451B"/>
    <w:rsid w:val="00344883"/>
    <w:rsid w:val="003462A3"/>
    <w:rsid w:val="003463EE"/>
    <w:rsid w:val="00346532"/>
    <w:rsid w:val="00351729"/>
    <w:rsid w:val="00351B6F"/>
    <w:rsid w:val="00351DBD"/>
    <w:rsid w:val="0035237B"/>
    <w:rsid w:val="00353AE6"/>
    <w:rsid w:val="00353F6B"/>
    <w:rsid w:val="003550EA"/>
    <w:rsid w:val="00355A94"/>
    <w:rsid w:val="00356B55"/>
    <w:rsid w:val="00357A59"/>
    <w:rsid w:val="00360560"/>
    <w:rsid w:val="00360DBA"/>
    <w:rsid w:val="0036222C"/>
    <w:rsid w:val="003628A7"/>
    <w:rsid w:val="00362A53"/>
    <w:rsid w:val="00362EEA"/>
    <w:rsid w:val="00363760"/>
    <w:rsid w:val="00363A01"/>
    <w:rsid w:val="00363E2E"/>
    <w:rsid w:val="003640F1"/>
    <w:rsid w:val="003645B6"/>
    <w:rsid w:val="003649D1"/>
    <w:rsid w:val="00365556"/>
    <w:rsid w:val="003662C5"/>
    <w:rsid w:val="00366DE7"/>
    <w:rsid w:val="0036710A"/>
    <w:rsid w:val="0036771B"/>
    <w:rsid w:val="00372608"/>
    <w:rsid w:val="003728D0"/>
    <w:rsid w:val="00373BBA"/>
    <w:rsid w:val="00374299"/>
    <w:rsid w:val="00374420"/>
    <w:rsid w:val="003746CA"/>
    <w:rsid w:val="003749FF"/>
    <w:rsid w:val="00374B18"/>
    <w:rsid w:val="00375CAC"/>
    <w:rsid w:val="00375CB0"/>
    <w:rsid w:val="00376CDD"/>
    <w:rsid w:val="0037739C"/>
    <w:rsid w:val="00377EAD"/>
    <w:rsid w:val="003807E9"/>
    <w:rsid w:val="003808EC"/>
    <w:rsid w:val="00380B55"/>
    <w:rsid w:val="00380D68"/>
    <w:rsid w:val="003811AC"/>
    <w:rsid w:val="00382771"/>
    <w:rsid w:val="00382949"/>
    <w:rsid w:val="00382D92"/>
    <w:rsid w:val="00386DF9"/>
    <w:rsid w:val="003874D0"/>
    <w:rsid w:val="00387C5B"/>
    <w:rsid w:val="0039087F"/>
    <w:rsid w:val="00393919"/>
    <w:rsid w:val="00393B9D"/>
    <w:rsid w:val="00394A02"/>
    <w:rsid w:val="003954A3"/>
    <w:rsid w:val="00395569"/>
    <w:rsid w:val="00395BA9"/>
    <w:rsid w:val="003961A1"/>
    <w:rsid w:val="00396B1F"/>
    <w:rsid w:val="00396D05"/>
    <w:rsid w:val="00397B70"/>
    <w:rsid w:val="00397C26"/>
    <w:rsid w:val="00397DF6"/>
    <w:rsid w:val="00397EC3"/>
    <w:rsid w:val="003A08AB"/>
    <w:rsid w:val="003A0C90"/>
    <w:rsid w:val="003A354D"/>
    <w:rsid w:val="003A35AA"/>
    <w:rsid w:val="003A4D7D"/>
    <w:rsid w:val="003A575F"/>
    <w:rsid w:val="003A5D6E"/>
    <w:rsid w:val="003A6625"/>
    <w:rsid w:val="003A6759"/>
    <w:rsid w:val="003A71D6"/>
    <w:rsid w:val="003A764E"/>
    <w:rsid w:val="003A7A27"/>
    <w:rsid w:val="003B2191"/>
    <w:rsid w:val="003B495E"/>
    <w:rsid w:val="003B50EF"/>
    <w:rsid w:val="003B52AB"/>
    <w:rsid w:val="003B5943"/>
    <w:rsid w:val="003B5AF6"/>
    <w:rsid w:val="003B642B"/>
    <w:rsid w:val="003B705D"/>
    <w:rsid w:val="003C106E"/>
    <w:rsid w:val="003C23BB"/>
    <w:rsid w:val="003C25B8"/>
    <w:rsid w:val="003C2838"/>
    <w:rsid w:val="003C2855"/>
    <w:rsid w:val="003C3292"/>
    <w:rsid w:val="003C3975"/>
    <w:rsid w:val="003C4793"/>
    <w:rsid w:val="003C5C3A"/>
    <w:rsid w:val="003C6591"/>
    <w:rsid w:val="003D09A2"/>
    <w:rsid w:val="003D09F8"/>
    <w:rsid w:val="003D1E2B"/>
    <w:rsid w:val="003D2110"/>
    <w:rsid w:val="003D2AA0"/>
    <w:rsid w:val="003D2C34"/>
    <w:rsid w:val="003D3319"/>
    <w:rsid w:val="003D38E1"/>
    <w:rsid w:val="003D71B8"/>
    <w:rsid w:val="003D7F50"/>
    <w:rsid w:val="003E00E7"/>
    <w:rsid w:val="003E07FF"/>
    <w:rsid w:val="003E1061"/>
    <w:rsid w:val="003E14A5"/>
    <w:rsid w:val="003E170F"/>
    <w:rsid w:val="003E2586"/>
    <w:rsid w:val="003E262D"/>
    <w:rsid w:val="003E27F2"/>
    <w:rsid w:val="003E2CEF"/>
    <w:rsid w:val="003E2F20"/>
    <w:rsid w:val="003E35AB"/>
    <w:rsid w:val="003E367A"/>
    <w:rsid w:val="003E7F40"/>
    <w:rsid w:val="003F015B"/>
    <w:rsid w:val="003F01E7"/>
    <w:rsid w:val="003F0364"/>
    <w:rsid w:val="003F0882"/>
    <w:rsid w:val="003F108B"/>
    <w:rsid w:val="003F3EBC"/>
    <w:rsid w:val="003F4371"/>
    <w:rsid w:val="003F6B1D"/>
    <w:rsid w:val="003F7699"/>
    <w:rsid w:val="00400458"/>
    <w:rsid w:val="00400531"/>
    <w:rsid w:val="0040121A"/>
    <w:rsid w:val="00401E7D"/>
    <w:rsid w:val="00402827"/>
    <w:rsid w:val="0040363D"/>
    <w:rsid w:val="004055E2"/>
    <w:rsid w:val="004057D6"/>
    <w:rsid w:val="00406304"/>
    <w:rsid w:val="00410A2A"/>
    <w:rsid w:val="00410E12"/>
    <w:rsid w:val="00412BCB"/>
    <w:rsid w:val="004138DE"/>
    <w:rsid w:val="00415BF9"/>
    <w:rsid w:val="00417375"/>
    <w:rsid w:val="0041761C"/>
    <w:rsid w:val="00417AF7"/>
    <w:rsid w:val="004200FF"/>
    <w:rsid w:val="0042150F"/>
    <w:rsid w:val="00422FDC"/>
    <w:rsid w:val="0042300A"/>
    <w:rsid w:val="00423ABE"/>
    <w:rsid w:val="00423D19"/>
    <w:rsid w:val="00424562"/>
    <w:rsid w:val="00424692"/>
    <w:rsid w:val="0042484B"/>
    <w:rsid w:val="00425FB5"/>
    <w:rsid w:val="00426554"/>
    <w:rsid w:val="00427007"/>
    <w:rsid w:val="00427E7D"/>
    <w:rsid w:val="00430230"/>
    <w:rsid w:val="00430A49"/>
    <w:rsid w:val="00431016"/>
    <w:rsid w:val="00431E0B"/>
    <w:rsid w:val="00432C2D"/>
    <w:rsid w:val="00432DD3"/>
    <w:rsid w:val="00432E0F"/>
    <w:rsid w:val="0043390B"/>
    <w:rsid w:val="00434152"/>
    <w:rsid w:val="00434E20"/>
    <w:rsid w:val="00435411"/>
    <w:rsid w:val="00435E84"/>
    <w:rsid w:val="004365C4"/>
    <w:rsid w:val="00436B99"/>
    <w:rsid w:val="00441F8B"/>
    <w:rsid w:val="00442A34"/>
    <w:rsid w:val="00442C6F"/>
    <w:rsid w:val="00442E1E"/>
    <w:rsid w:val="004446D8"/>
    <w:rsid w:val="00446BC6"/>
    <w:rsid w:val="004505C9"/>
    <w:rsid w:val="00450799"/>
    <w:rsid w:val="00450F1F"/>
    <w:rsid w:val="00451433"/>
    <w:rsid w:val="00451BDF"/>
    <w:rsid w:val="004536F5"/>
    <w:rsid w:val="00453D0A"/>
    <w:rsid w:val="00453DCB"/>
    <w:rsid w:val="00453FEB"/>
    <w:rsid w:val="00454012"/>
    <w:rsid w:val="00455137"/>
    <w:rsid w:val="00455A11"/>
    <w:rsid w:val="00455D46"/>
    <w:rsid w:val="00457AA6"/>
    <w:rsid w:val="00457AA7"/>
    <w:rsid w:val="0046101F"/>
    <w:rsid w:val="00461080"/>
    <w:rsid w:val="0046110C"/>
    <w:rsid w:val="00462817"/>
    <w:rsid w:val="00463EC0"/>
    <w:rsid w:val="00463FD2"/>
    <w:rsid w:val="004640EB"/>
    <w:rsid w:val="004644E6"/>
    <w:rsid w:val="00464DC6"/>
    <w:rsid w:val="004653DD"/>
    <w:rsid w:val="00465466"/>
    <w:rsid w:val="00466B3A"/>
    <w:rsid w:val="00466F41"/>
    <w:rsid w:val="00470678"/>
    <w:rsid w:val="0047197F"/>
    <w:rsid w:val="00472069"/>
    <w:rsid w:val="004725A0"/>
    <w:rsid w:val="004726F6"/>
    <w:rsid w:val="00472A94"/>
    <w:rsid w:val="00472FA0"/>
    <w:rsid w:val="0047371B"/>
    <w:rsid w:val="00474015"/>
    <w:rsid w:val="0047414C"/>
    <w:rsid w:val="004743A1"/>
    <w:rsid w:val="00474FF2"/>
    <w:rsid w:val="004753BA"/>
    <w:rsid w:val="00475862"/>
    <w:rsid w:val="00475F33"/>
    <w:rsid w:val="00476A8F"/>
    <w:rsid w:val="00476D23"/>
    <w:rsid w:val="00477295"/>
    <w:rsid w:val="00480F58"/>
    <w:rsid w:val="00481015"/>
    <w:rsid w:val="00481241"/>
    <w:rsid w:val="00482844"/>
    <w:rsid w:val="00482D2A"/>
    <w:rsid w:val="0048359A"/>
    <w:rsid w:val="00485E49"/>
    <w:rsid w:val="00487787"/>
    <w:rsid w:val="00490BE4"/>
    <w:rsid w:val="00491149"/>
    <w:rsid w:val="004914C0"/>
    <w:rsid w:val="00491813"/>
    <w:rsid w:val="00494AE7"/>
    <w:rsid w:val="00494B48"/>
    <w:rsid w:val="00494B96"/>
    <w:rsid w:val="00494D8C"/>
    <w:rsid w:val="00494E55"/>
    <w:rsid w:val="0049609C"/>
    <w:rsid w:val="00497675"/>
    <w:rsid w:val="00497EEB"/>
    <w:rsid w:val="00497F94"/>
    <w:rsid w:val="004A0750"/>
    <w:rsid w:val="004A1B98"/>
    <w:rsid w:val="004A2413"/>
    <w:rsid w:val="004A4ACB"/>
    <w:rsid w:val="004A50BF"/>
    <w:rsid w:val="004A5861"/>
    <w:rsid w:val="004A5AE8"/>
    <w:rsid w:val="004A5C08"/>
    <w:rsid w:val="004A6B82"/>
    <w:rsid w:val="004A6C70"/>
    <w:rsid w:val="004A7CA7"/>
    <w:rsid w:val="004B0262"/>
    <w:rsid w:val="004B0880"/>
    <w:rsid w:val="004B2121"/>
    <w:rsid w:val="004B4140"/>
    <w:rsid w:val="004B4212"/>
    <w:rsid w:val="004B44B4"/>
    <w:rsid w:val="004B4F19"/>
    <w:rsid w:val="004B579F"/>
    <w:rsid w:val="004B6140"/>
    <w:rsid w:val="004B6208"/>
    <w:rsid w:val="004B65C9"/>
    <w:rsid w:val="004B6809"/>
    <w:rsid w:val="004B74DC"/>
    <w:rsid w:val="004B7ABC"/>
    <w:rsid w:val="004B7CD7"/>
    <w:rsid w:val="004C0AA5"/>
    <w:rsid w:val="004C1392"/>
    <w:rsid w:val="004C248C"/>
    <w:rsid w:val="004C272F"/>
    <w:rsid w:val="004C28D3"/>
    <w:rsid w:val="004C364F"/>
    <w:rsid w:val="004C3A83"/>
    <w:rsid w:val="004C4087"/>
    <w:rsid w:val="004C4234"/>
    <w:rsid w:val="004C42AB"/>
    <w:rsid w:val="004C4BAB"/>
    <w:rsid w:val="004C5087"/>
    <w:rsid w:val="004C59E2"/>
    <w:rsid w:val="004C6FA9"/>
    <w:rsid w:val="004C730B"/>
    <w:rsid w:val="004C751E"/>
    <w:rsid w:val="004C7AF9"/>
    <w:rsid w:val="004D0FA6"/>
    <w:rsid w:val="004D14F0"/>
    <w:rsid w:val="004D18F4"/>
    <w:rsid w:val="004D2038"/>
    <w:rsid w:val="004D2EB6"/>
    <w:rsid w:val="004D2F8A"/>
    <w:rsid w:val="004D3FA8"/>
    <w:rsid w:val="004D52FC"/>
    <w:rsid w:val="004D5B5F"/>
    <w:rsid w:val="004D710F"/>
    <w:rsid w:val="004D7732"/>
    <w:rsid w:val="004D7CE2"/>
    <w:rsid w:val="004E0364"/>
    <w:rsid w:val="004E15CE"/>
    <w:rsid w:val="004E228B"/>
    <w:rsid w:val="004E2E7B"/>
    <w:rsid w:val="004E2F7A"/>
    <w:rsid w:val="004E4242"/>
    <w:rsid w:val="004E4B66"/>
    <w:rsid w:val="004E6C14"/>
    <w:rsid w:val="004E717D"/>
    <w:rsid w:val="004F0217"/>
    <w:rsid w:val="004F07FC"/>
    <w:rsid w:val="004F1150"/>
    <w:rsid w:val="004F1AD1"/>
    <w:rsid w:val="004F31A3"/>
    <w:rsid w:val="004F380D"/>
    <w:rsid w:val="004F4437"/>
    <w:rsid w:val="004F45D2"/>
    <w:rsid w:val="004F4800"/>
    <w:rsid w:val="004F4FAB"/>
    <w:rsid w:val="004F5D50"/>
    <w:rsid w:val="004F6D9F"/>
    <w:rsid w:val="004F7774"/>
    <w:rsid w:val="0050089C"/>
    <w:rsid w:val="0050283D"/>
    <w:rsid w:val="00502E29"/>
    <w:rsid w:val="005033A6"/>
    <w:rsid w:val="00503CB1"/>
    <w:rsid w:val="00504379"/>
    <w:rsid w:val="00505E93"/>
    <w:rsid w:val="00506B7B"/>
    <w:rsid w:val="00506D5F"/>
    <w:rsid w:val="00507156"/>
    <w:rsid w:val="005079A4"/>
    <w:rsid w:val="00507D93"/>
    <w:rsid w:val="00507F0C"/>
    <w:rsid w:val="00510009"/>
    <w:rsid w:val="005104F7"/>
    <w:rsid w:val="005114A9"/>
    <w:rsid w:val="00512DF5"/>
    <w:rsid w:val="00513525"/>
    <w:rsid w:val="0051388B"/>
    <w:rsid w:val="00513EFE"/>
    <w:rsid w:val="00514094"/>
    <w:rsid w:val="005145F7"/>
    <w:rsid w:val="00515828"/>
    <w:rsid w:val="00515ADA"/>
    <w:rsid w:val="005167C6"/>
    <w:rsid w:val="005167E3"/>
    <w:rsid w:val="00516B14"/>
    <w:rsid w:val="005175A9"/>
    <w:rsid w:val="00520265"/>
    <w:rsid w:val="0052068E"/>
    <w:rsid w:val="0052176D"/>
    <w:rsid w:val="00521FCA"/>
    <w:rsid w:val="005222BA"/>
    <w:rsid w:val="0052297C"/>
    <w:rsid w:val="00522C5E"/>
    <w:rsid w:val="00522CC8"/>
    <w:rsid w:val="00522ECE"/>
    <w:rsid w:val="0052371C"/>
    <w:rsid w:val="005240AA"/>
    <w:rsid w:val="005242B3"/>
    <w:rsid w:val="0052580E"/>
    <w:rsid w:val="00530C04"/>
    <w:rsid w:val="00530FE5"/>
    <w:rsid w:val="00531172"/>
    <w:rsid w:val="0053164A"/>
    <w:rsid w:val="00532483"/>
    <w:rsid w:val="00532554"/>
    <w:rsid w:val="00533079"/>
    <w:rsid w:val="005346BD"/>
    <w:rsid w:val="00534760"/>
    <w:rsid w:val="00534966"/>
    <w:rsid w:val="00534B93"/>
    <w:rsid w:val="00535B00"/>
    <w:rsid w:val="00536267"/>
    <w:rsid w:val="005368F0"/>
    <w:rsid w:val="00536FB5"/>
    <w:rsid w:val="00540E91"/>
    <w:rsid w:val="005415FB"/>
    <w:rsid w:val="0054363C"/>
    <w:rsid w:val="00546302"/>
    <w:rsid w:val="00546665"/>
    <w:rsid w:val="0054771E"/>
    <w:rsid w:val="005477E9"/>
    <w:rsid w:val="005501F9"/>
    <w:rsid w:val="005505CF"/>
    <w:rsid w:val="00550D46"/>
    <w:rsid w:val="005513DB"/>
    <w:rsid w:val="00551706"/>
    <w:rsid w:val="005517C1"/>
    <w:rsid w:val="00551EF9"/>
    <w:rsid w:val="005527C5"/>
    <w:rsid w:val="0055316B"/>
    <w:rsid w:val="0055418F"/>
    <w:rsid w:val="00554C32"/>
    <w:rsid w:val="00555B10"/>
    <w:rsid w:val="005569A7"/>
    <w:rsid w:val="00557FC2"/>
    <w:rsid w:val="00561483"/>
    <w:rsid w:val="00561A78"/>
    <w:rsid w:val="00561B21"/>
    <w:rsid w:val="00561E20"/>
    <w:rsid w:val="00561F97"/>
    <w:rsid w:val="005623FB"/>
    <w:rsid w:val="005629A5"/>
    <w:rsid w:val="00564CDB"/>
    <w:rsid w:val="0056546D"/>
    <w:rsid w:val="00565E2D"/>
    <w:rsid w:val="005663D0"/>
    <w:rsid w:val="005665E1"/>
    <w:rsid w:val="005667EE"/>
    <w:rsid w:val="0056692E"/>
    <w:rsid w:val="005675BB"/>
    <w:rsid w:val="005678FE"/>
    <w:rsid w:val="005701D0"/>
    <w:rsid w:val="00570335"/>
    <w:rsid w:val="005711A3"/>
    <w:rsid w:val="00572E34"/>
    <w:rsid w:val="005739B1"/>
    <w:rsid w:val="005746D3"/>
    <w:rsid w:val="005748A8"/>
    <w:rsid w:val="005748EA"/>
    <w:rsid w:val="00574F94"/>
    <w:rsid w:val="00575420"/>
    <w:rsid w:val="0057698A"/>
    <w:rsid w:val="00576D2A"/>
    <w:rsid w:val="005776FE"/>
    <w:rsid w:val="00580034"/>
    <w:rsid w:val="0058339F"/>
    <w:rsid w:val="00583656"/>
    <w:rsid w:val="0058397A"/>
    <w:rsid w:val="005843FA"/>
    <w:rsid w:val="005844D4"/>
    <w:rsid w:val="00584920"/>
    <w:rsid w:val="00584DB0"/>
    <w:rsid w:val="00584E42"/>
    <w:rsid w:val="00585498"/>
    <w:rsid w:val="00586116"/>
    <w:rsid w:val="0058634C"/>
    <w:rsid w:val="00586740"/>
    <w:rsid w:val="005873AA"/>
    <w:rsid w:val="00587984"/>
    <w:rsid w:val="00590559"/>
    <w:rsid w:val="00590724"/>
    <w:rsid w:val="0059189B"/>
    <w:rsid w:val="00592108"/>
    <w:rsid w:val="005922A6"/>
    <w:rsid w:val="00592CA2"/>
    <w:rsid w:val="00592E37"/>
    <w:rsid w:val="00593311"/>
    <w:rsid w:val="0059505B"/>
    <w:rsid w:val="00595677"/>
    <w:rsid w:val="0059599F"/>
    <w:rsid w:val="00595E4E"/>
    <w:rsid w:val="00596B22"/>
    <w:rsid w:val="00597012"/>
    <w:rsid w:val="005976B7"/>
    <w:rsid w:val="005A0C4F"/>
    <w:rsid w:val="005A0F24"/>
    <w:rsid w:val="005A1BEA"/>
    <w:rsid w:val="005A27F0"/>
    <w:rsid w:val="005A2838"/>
    <w:rsid w:val="005A2A54"/>
    <w:rsid w:val="005A2CA9"/>
    <w:rsid w:val="005A48A7"/>
    <w:rsid w:val="005A5AF3"/>
    <w:rsid w:val="005A5DDD"/>
    <w:rsid w:val="005A6160"/>
    <w:rsid w:val="005A6220"/>
    <w:rsid w:val="005A6431"/>
    <w:rsid w:val="005A6EC8"/>
    <w:rsid w:val="005A759C"/>
    <w:rsid w:val="005B04E6"/>
    <w:rsid w:val="005B0768"/>
    <w:rsid w:val="005B0C7F"/>
    <w:rsid w:val="005B1FF5"/>
    <w:rsid w:val="005B2F86"/>
    <w:rsid w:val="005B442B"/>
    <w:rsid w:val="005B4D5F"/>
    <w:rsid w:val="005B5150"/>
    <w:rsid w:val="005B51B4"/>
    <w:rsid w:val="005B5FFB"/>
    <w:rsid w:val="005B65FE"/>
    <w:rsid w:val="005B6615"/>
    <w:rsid w:val="005B760B"/>
    <w:rsid w:val="005C2852"/>
    <w:rsid w:val="005C2C30"/>
    <w:rsid w:val="005C3151"/>
    <w:rsid w:val="005C52C9"/>
    <w:rsid w:val="005C624A"/>
    <w:rsid w:val="005C6488"/>
    <w:rsid w:val="005C7729"/>
    <w:rsid w:val="005D0B53"/>
    <w:rsid w:val="005D29A6"/>
    <w:rsid w:val="005D29F0"/>
    <w:rsid w:val="005D4714"/>
    <w:rsid w:val="005D49F2"/>
    <w:rsid w:val="005D4C6F"/>
    <w:rsid w:val="005D4EFD"/>
    <w:rsid w:val="005D4F70"/>
    <w:rsid w:val="005D4FB9"/>
    <w:rsid w:val="005D7B42"/>
    <w:rsid w:val="005D7F16"/>
    <w:rsid w:val="005E1A6F"/>
    <w:rsid w:val="005E1FE6"/>
    <w:rsid w:val="005E2072"/>
    <w:rsid w:val="005E2A89"/>
    <w:rsid w:val="005E33C8"/>
    <w:rsid w:val="005E3F5A"/>
    <w:rsid w:val="005E44D1"/>
    <w:rsid w:val="005E5264"/>
    <w:rsid w:val="005E5D5C"/>
    <w:rsid w:val="005E64E2"/>
    <w:rsid w:val="005E7B58"/>
    <w:rsid w:val="005E7BAB"/>
    <w:rsid w:val="005E7BF0"/>
    <w:rsid w:val="005F0A46"/>
    <w:rsid w:val="005F1199"/>
    <w:rsid w:val="005F183E"/>
    <w:rsid w:val="005F1B80"/>
    <w:rsid w:val="005F1F9F"/>
    <w:rsid w:val="005F2793"/>
    <w:rsid w:val="005F2DAC"/>
    <w:rsid w:val="005F4080"/>
    <w:rsid w:val="005F41E6"/>
    <w:rsid w:val="005F46D4"/>
    <w:rsid w:val="005F5048"/>
    <w:rsid w:val="005F54D8"/>
    <w:rsid w:val="005F572F"/>
    <w:rsid w:val="005F5D82"/>
    <w:rsid w:val="005F7897"/>
    <w:rsid w:val="0060005C"/>
    <w:rsid w:val="0060061A"/>
    <w:rsid w:val="0060064A"/>
    <w:rsid w:val="00600A5E"/>
    <w:rsid w:val="00601DA6"/>
    <w:rsid w:val="00602436"/>
    <w:rsid w:val="0060546D"/>
    <w:rsid w:val="00605A09"/>
    <w:rsid w:val="00605D8B"/>
    <w:rsid w:val="006062DA"/>
    <w:rsid w:val="0060695A"/>
    <w:rsid w:val="00606E9F"/>
    <w:rsid w:val="00607F78"/>
    <w:rsid w:val="00611494"/>
    <w:rsid w:val="00611508"/>
    <w:rsid w:val="006134AF"/>
    <w:rsid w:val="00613899"/>
    <w:rsid w:val="00613E23"/>
    <w:rsid w:val="00614A6B"/>
    <w:rsid w:val="00614C5C"/>
    <w:rsid w:val="00615D30"/>
    <w:rsid w:val="00616020"/>
    <w:rsid w:val="006162F2"/>
    <w:rsid w:val="006163D6"/>
    <w:rsid w:val="00616480"/>
    <w:rsid w:val="00616B3A"/>
    <w:rsid w:val="00617680"/>
    <w:rsid w:val="00617AE4"/>
    <w:rsid w:val="00620721"/>
    <w:rsid w:val="00621223"/>
    <w:rsid w:val="00621A97"/>
    <w:rsid w:val="0062219E"/>
    <w:rsid w:val="00622F6E"/>
    <w:rsid w:val="00623046"/>
    <w:rsid w:val="00623B80"/>
    <w:rsid w:val="00623F8A"/>
    <w:rsid w:val="00624082"/>
    <w:rsid w:val="0062419F"/>
    <w:rsid w:val="00624DD1"/>
    <w:rsid w:val="00625E5A"/>
    <w:rsid w:val="00627AB7"/>
    <w:rsid w:val="00627D28"/>
    <w:rsid w:val="00630210"/>
    <w:rsid w:val="006308F4"/>
    <w:rsid w:val="00630976"/>
    <w:rsid w:val="00630AE0"/>
    <w:rsid w:val="00630B45"/>
    <w:rsid w:val="006331A0"/>
    <w:rsid w:val="0063425C"/>
    <w:rsid w:val="006349BB"/>
    <w:rsid w:val="0063575E"/>
    <w:rsid w:val="0063627B"/>
    <w:rsid w:val="0063667F"/>
    <w:rsid w:val="00640958"/>
    <w:rsid w:val="00641007"/>
    <w:rsid w:val="00641DE2"/>
    <w:rsid w:val="006423C7"/>
    <w:rsid w:val="006423F1"/>
    <w:rsid w:val="0064364A"/>
    <w:rsid w:val="0064457C"/>
    <w:rsid w:val="00644647"/>
    <w:rsid w:val="00644703"/>
    <w:rsid w:val="00644C36"/>
    <w:rsid w:val="00645338"/>
    <w:rsid w:val="006461EB"/>
    <w:rsid w:val="006463E8"/>
    <w:rsid w:val="00651FEF"/>
    <w:rsid w:val="0065273D"/>
    <w:rsid w:val="00652B46"/>
    <w:rsid w:val="00653557"/>
    <w:rsid w:val="00653CB6"/>
    <w:rsid w:val="00654058"/>
    <w:rsid w:val="006541E6"/>
    <w:rsid w:val="0065524B"/>
    <w:rsid w:val="00655348"/>
    <w:rsid w:val="00655796"/>
    <w:rsid w:val="00655908"/>
    <w:rsid w:val="00655915"/>
    <w:rsid w:val="00655B68"/>
    <w:rsid w:val="00656083"/>
    <w:rsid w:val="00656540"/>
    <w:rsid w:val="00656BC4"/>
    <w:rsid w:val="00657E12"/>
    <w:rsid w:val="006604FC"/>
    <w:rsid w:val="00660728"/>
    <w:rsid w:val="00662715"/>
    <w:rsid w:val="00663027"/>
    <w:rsid w:val="00663348"/>
    <w:rsid w:val="0066439F"/>
    <w:rsid w:val="00664624"/>
    <w:rsid w:val="006648E5"/>
    <w:rsid w:val="00664E33"/>
    <w:rsid w:val="00665343"/>
    <w:rsid w:val="00665991"/>
    <w:rsid w:val="006670DF"/>
    <w:rsid w:val="00670F37"/>
    <w:rsid w:val="00671046"/>
    <w:rsid w:val="006713A0"/>
    <w:rsid w:val="006733DB"/>
    <w:rsid w:val="006759E3"/>
    <w:rsid w:val="00675CEC"/>
    <w:rsid w:val="00676FE3"/>
    <w:rsid w:val="00677328"/>
    <w:rsid w:val="006774BD"/>
    <w:rsid w:val="006777F5"/>
    <w:rsid w:val="00677AC5"/>
    <w:rsid w:val="006800F9"/>
    <w:rsid w:val="006801B2"/>
    <w:rsid w:val="00681F35"/>
    <w:rsid w:val="00682C4B"/>
    <w:rsid w:val="00684F83"/>
    <w:rsid w:val="00685C06"/>
    <w:rsid w:val="00685FC2"/>
    <w:rsid w:val="00686211"/>
    <w:rsid w:val="0068724D"/>
    <w:rsid w:val="00687EB4"/>
    <w:rsid w:val="00687F22"/>
    <w:rsid w:val="0069072E"/>
    <w:rsid w:val="006916F1"/>
    <w:rsid w:val="006918A4"/>
    <w:rsid w:val="00692A30"/>
    <w:rsid w:val="00693AA9"/>
    <w:rsid w:val="00693FA4"/>
    <w:rsid w:val="00694422"/>
    <w:rsid w:val="0069459C"/>
    <w:rsid w:val="00694C40"/>
    <w:rsid w:val="00694FE4"/>
    <w:rsid w:val="0069531C"/>
    <w:rsid w:val="00695425"/>
    <w:rsid w:val="00695480"/>
    <w:rsid w:val="0069551A"/>
    <w:rsid w:val="006962D7"/>
    <w:rsid w:val="006964D2"/>
    <w:rsid w:val="00696A1A"/>
    <w:rsid w:val="00696ACD"/>
    <w:rsid w:val="006A01B7"/>
    <w:rsid w:val="006A05F3"/>
    <w:rsid w:val="006A1B33"/>
    <w:rsid w:val="006A1BBA"/>
    <w:rsid w:val="006A3648"/>
    <w:rsid w:val="006A3F9C"/>
    <w:rsid w:val="006A460E"/>
    <w:rsid w:val="006A4B84"/>
    <w:rsid w:val="006A59CE"/>
    <w:rsid w:val="006A6444"/>
    <w:rsid w:val="006A653F"/>
    <w:rsid w:val="006A6820"/>
    <w:rsid w:val="006A698F"/>
    <w:rsid w:val="006A6BB2"/>
    <w:rsid w:val="006A6DE1"/>
    <w:rsid w:val="006A77CB"/>
    <w:rsid w:val="006A786E"/>
    <w:rsid w:val="006A7A95"/>
    <w:rsid w:val="006A7B75"/>
    <w:rsid w:val="006A7DA3"/>
    <w:rsid w:val="006B0C10"/>
    <w:rsid w:val="006B0DEB"/>
    <w:rsid w:val="006B17B3"/>
    <w:rsid w:val="006B2F79"/>
    <w:rsid w:val="006B32D3"/>
    <w:rsid w:val="006B33FA"/>
    <w:rsid w:val="006B35A6"/>
    <w:rsid w:val="006B3CFD"/>
    <w:rsid w:val="006B3D6F"/>
    <w:rsid w:val="006B41A5"/>
    <w:rsid w:val="006B536F"/>
    <w:rsid w:val="006B5C24"/>
    <w:rsid w:val="006B6C06"/>
    <w:rsid w:val="006B78E1"/>
    <w:rsid w:val="006B79C3"/>
    <w:rsid w:val="006C063A"/>
    <w:rsid w:val="006C10DD"/>
    <w:rsid w:val="006C228E"/>
    <w:rsid w:val="006C2745"/>
    <w:rsid w:val="006C3512"/>
    <w:rsid w:val="006C3E2C"/>
    <w:rsid w:val="006C3F3D"/>
    <w:rsid w:val="006C4F80"/>
    <w:rsid w:val="006C5E93"/>
    <w:rsid w:val="006C7243"/>
    <w:rsid w:val="006D02B7"/>
    <w:rsid w:val="006D0392"/>
    <w:rsid w:val="006D03B2"/>
    <w:rsid w:val="006D0EDC"/>
    <w:rsid w:val="006D1B97"/>
    <w:rsid w:val="006D263C"/>
    <w:rsid w:val="006D5D60"/>
    <w:rsid w:val="006D73B3"/>
    <w:rsid w:val="006D7A4D"/>
    <w:rsid w:val="006E0932"/>
    <w:rsid w:val="006E1408"/>
    <w:rsid w:val="006E1905"/>
    <w:rsid w:val="006E2180"/>
    <w:rsid w:val="006E2423"/>
    <w:rsid w:val="006E2B57"/>
    <w:rsid w:val="006E2F42"/>
    <w:rsid w:val="006E3ABD"/>
    <w:rsid w:val="006E44E3"/>
    <w:rsid w:val="006E5900"/>
    <w:rsid w:val="006E63DD"/>
    <w:rsid w:val="006E6553"/>
    <w:rsid w:val="006E6581"/>
    <w:rsid w:val="006E6EAD"/>
    <w:rsid w:val="006E7653"/>
    <w:rsid w:val="006F0553"/>
    <w:rsid w:val="006F0C47"/>
    <w:rsid w:val="006F19A8"/>
    <w:rsid w:val="006F1CF0"/>
    <w:rsid w:val="006F3497"/>
    <w:rsid w:val="006F36AA"/>
    <w:rsid w:val="006F4A32"/>
    <w:rsid w:val="006F4E80"/>
    <w:rsid w:val="006F4F50"/>
    <w:rsid w:val="006F5A3B"/>
    <w:rsid w:val="006F6063"/>
    <w:rsid w:val="006F66AE"/>
    <w:rsid w:val="006F70D3"/>
    <w:rsid w:val="006F76A3"/>
    <w:rsid w:val="0070076A"/>
    <w:rsid w:val="00700C05"/>
    <w:rsid w:val="007017D4"/>
    <w:rsid w:val="00702C59"/>
    <w:rsid w:val="00702F3B"/>
    <w:rsid w:val="00703018"/>
    <w:rsid w:val="00703317"/>
    <w:rsid w:val="00703C76"/>
    <w:rsid w:val="00704F64"/>
    <w:rsid w:val="007067B6"/>
    <w:rsid w:val="007072E5"/>
    <w:rsid w:val="00707829"/>
    <w:rsid w:val="00707E22"/>
    <w:rsid w:val="00710DF6"/>
    <w:rsid w:val="00711148"/>
    <w:rsid w:val="00712725"/>
    <w:rsid w:val="00714E42"/>
    <w:rsid w:val="007151A5"/>
    <w:rsid w:val="007160C6"/>
    <w:rsid w:val="00716906"/>
    <w:rsid w:val="00717AA8"/>
    <w:rsid w:val="00717C22"/>
    <w:rsid w:val="00720B9E"/>
    <w:rsid w:val="0072141B"/>
    <w:rsid w:val="00721776"/>
    <w:rsid w:val="00721A53"/>
    <w:rsid w:val="00721E80"/>
    <w:rsid w:val="00722C23"/>
    <w:rsid w:val="00723EC2"/>
    <w:rsid w:val="00724D06"/>
    <w:rsid w:val="00725470"/>
    <w:rsid w:val="00727D63"/>
    <w:rsid w:val="00730394"/>
    <w:rsid w:val="007321BB"/>
    <w:rsid w:val="0073250F"/>
    <w:rsid w:val="007335E9"/>
    <w:rsid w:val="007339A2"/>
    <w:rsid w:val="00733D56"/>
    <w:rsid w:val="00735027"/>
    <w:rsid w:val="00735538"/>
    <w:rsid w:val="00735A65"/>
    <w:rsid w:val="00736260"/>
    <w:rsid w:val="007364E3"/>
    <w:rsid w:val="0073691A"/>
    <w:rsid w:val="00736D0D"/>
    <w:rsid w:val="00742175"/>
    <w:rsid w:val="0074297B"/>
    <w:rsid w:val="00742B3D"/>
    <w:rsid w:val="00742B91"/>
    <w:rsid w:val="007432BB"/>
    <w:rsid w:val="0074478B"/>
    <w:rsid w:val="007466B2"/>
    <w:rsid w:val="00747062"/>
    <w:rsid w:val="007471A1"/>
    <w:rsid w:val="00747DCE"/>
    <w:rsid w:val="00747F00"/>
    <w:rsid w:val="00750896"/>
    <w:rsid w:val="007522F4"/>
    <w:rsid w:val="007525FB"/>
    <w:rsid w:val="00752CBA"/>
    <w:rsid w:val="00754347"/>
    <w:rsid w:val="00754935"/>
    <w:rsid w:val="00756F98"/>
    <w:rsid w:val="007604E4"/>
    <w:rsid w:val="00760DC0"/>
    <w:rsid w:val="00762199"/>
    <w:rsid w:val="00762A00"/>
    <w:rsid w:val="00762F40"/>
    <w:rsid w:val="0076392C"/>
    <w:rsid w:val="00763AB3"/>
    <w:rsid w:val="00764A7B"/>
    <w:rsid w:val="0076514A"/>
    <w:rsid w:val="007652F3"/>
    <w:rsid w:val="0076596D"/>
    <w:rsid w:val="00765B74"/>
    <w:rsid w:val="00767F2D"/>
    <w:rsid w:val="007700EE"/>
    <w:rsid w:val="00771038"/>
    <w:rsid w:val="0077125D"/>
    <w:rsid w:val="007717E5"/>
    <w:rsid w:val="00771B4A"/>
    <w:rsid w:val="00771D92"/>
    <w:rsid w:val="00772363"/>
    <w:rsid w:val="007723F7"/>
    <w:rsid w:val="00772C20"/>
    <w:rsid w:val="00773970"/>
    <w:rsid w:val="00773FF8"/>
    <w:rsid w:val="00774F93"/>
    <w:rsid w:val="007758BF"/>
    <w:rsid w:val="00776142"/>
    <w:rsid w:val="00776ADF"/>
    <w:rsid w:val="00776EDB"/>
    <w:rsid w:val="0078163F"/>
    <w:rsid w:val="00781B54"/>
    <w:rsid w:val="00781C07"/>
    <w:rsid w:val="00782C99"/>
    <w:rsid w:val="00782F6B"/>
    <w:rsid w:val="00783449"/>
    <w:rsid w:val="00783C77"/>
    <w:rsid w:val="00783C9F"/>
    <w:rsid w:val="00784EA7"/>
    <w:rsid w:val="00785FBF"/>
    <w:rsid w:val="00786D09"/>
    <w:rsid w:val="007871AF"/>
    <w:rsid w:val="00787DDE"/>
    <w:rsid w:val="00792F48"/>
    <w:rsid w:val="0079317F"/>
    <w:rsid w:val="00793B4B"/>
    <w:rsid w:val="00793D8A"/>
    <w:rsid w:val="00794C5B"/>
    <w:rsid w:val="00794C84"/>
    <w:rsid w:val="007977BB"/>
    <w:rsid w:val="00797E94"/>
    <w:rsid w:val="00797F99"/>
    <w:rsid w:val="007A010B"/>
    <w:rsid w:val="007A0DC5"/>
    <w:rsid w:val="007A161E"/>
    <w:rsid w:val="007A1D09"/>
    <w:rsid w:val="007A2502"/>
    <w:rsid w:val="007A26A0"/>
    <w:rsid w:val="007A2E82"/>
    <w:rsid w:val="007A3F33"/>
    <w:rsid w:val="007A3FD7"/>
    <w:rsid w:val="007A4CE8"/>
    <w:rsid w:val="007A4FF7"/>
    <w:rsid w:val="007A52CD"/>
    <w:rsid w:val="007A5828"/>
    <w:rsid w:val="007A586C"/>
    <w:rsid w:val="007A7E4C"/>
    <w:rsid w:val="007B1207"/>
    <w:rsid w:val="007B1C17"/>
    <w:rsid w:val="007B22AA"/>
    <w:rsid w:val="007B248B"/>
    <w:rsid w:val="007B24B9"/>
    <w:rsid w:val="007B3791"/>
    <w:rsid w:val="007B533E"/>
    <w:rsid w:val="007B5547"/>
    <w:rsid w:val="007B5FEF"/>
    <w:rsid w:val="007B6523"/>
    <w:rsid w:val="007B681C"/>
    <w:rsid w:val="007B7C64"/>
    <w:rsid w:val="007B7DE2"/>
    <w:rsid w:val="007C0A71"/>
    <w:rsid w:val="007C26BA"/>
    <w:rsid w:val="007C3AB7"/>
    <w:rsid w:val="007C3D85"/>
    <w:rsid w:val="007C4090"/>
    <w:rsid w:val="007C49A7"/>
    <w:rsid w:val="007C4C21"/>
    <w:rsid w:val="007C6E44"/>
    <w:rsid w:val="007C7856"/>
    <w:rsid w:val="007D0A23"/>
    <w:rsid w:val="007D109E"/>
    <w:rsid w:val="007D1B0C"/>
    <w:rsid w:val="007D2600"/>
    <w:rsid w:val="007D2EFF"/>
    <w:rsid w:val="007D4D9F"/>
    <w:rsid w:val="007D6573"/>
    <w:rsid w:val="007E0625"/>
    <w:rsid w:val="007E18C7"/>
    <w:rsid w:val="007E2285"/>
    <w:rsid w:val="007E26CF"/>
    <w:rsid w:val="007E3C87"/>
    <w:rsid w:val="007E592C"/>
    <w:rsid w:val="007E5BE2"/>
    <w:rsid w:val="007E7579"/>
    <w:rsid w:val="007E7C89"/>
    <w:rsid w:val="007E7E33"/>
    <w:rsid w:val="007E7F4E"/>
    <w:rsid w:val="007F016A"/>
    <w:rsid w:val="007F0540"/>
    <w:rsid w:val="007F07CC"/>
    <w:rsid w:val="007F0E62"/>
    <w:rsid w:val="007F1AD8"/>
    <w:rsid w:val="007F20CE"/>
    <w:rsid w:val="007F4003"/>
    <w:rsid w:val="007F4011"/>
    <w:rsid w:val="007F4ACD"/>
    <w:rsid w:val="007F51D7"/>
    <w:rsid w:val="007F5BE3"/>
    <w:rsid w:val="007F740D"/>
    <w:rsid w:val="007F7461"/>
    <w:rsid w:val="007F7A81"/>
    <w:rsid w:val="008020A6"/>
    <w:rsid w:val="00802CB2"/>
    <w:rsid w:val="00802DC2"/>
    <w:rsid w:val="00802DCF"/>
    <w:rsid w:val="00802E7E"/>
    <w:rsid w:val="008032C0"/>
    <w:rsid w:val="0080434D"/>
    <w:rsid w:val="008046BF"/>
    <w:rsid w:val="00804E8C"/>
    <w:rsid w:val="0080532F"/>
    <w:rsid w:val="008056FB"/>
    <w:rsid w:val="00805BBB"/>
    <w:rsid w:val="00805C5A"/>
    <w:rsid w:val="00806C30"/>
    <w:rsid w:val="00807753"/>
    <w:rsid w:val="00807E7C"/>
    <w:rsid w:val="00810365"/>
    <w:rsid w:val="008110B9"/>
    <w:rsid w:val="00811235"/>
    <w:rsid w:val="0081185A"/>
    <w:rsid w:val="00811B20"/>
    <w:rsid w:val="00811C9A"/>
    <w:rsid w:val="00812166"/>
    <w:rsid w:val="00813D5A"/>
    <w:rsid w:val="00813F0F"/>
    <w:rsid w:val="008143DA"/>
    <w:rsid w:val="00814896"/>
    <w:rsid w:val="00816ED1"/>
    <w:rsid w:val="0082094F"/>
    <w:rsid w:val="00822351"/>
    <w:rsid w:val="00822753"/>
    <w:rsid w:val="0082363C"/>
    <w:rsid w:val="00823877"/>
    <w:rsid w:val="008241DE"/>
    <w:rsid w:val="00825694"/>
    <w:rsid w:val="008261E4"/>
    <w:rsid w:val="00826C97"/>
    <w:rsid w:val="00830CBC"/>
    <w:rsid w:val="00833249"/>
    <w:rsid w:val="0083440E"/>
    <w:rsid w:val="008357FD"/>
    <w:rsid w:val="00835FFB"/>
    <w:rsid w:val="00836824"/>
    <w:rsid w:val="00836F66"/>
    <w:rsid w:val="00840476"/>
    <w:rsid w:val="00840E37"/>
    <w:rsid w:val="0084186A"/>
    <w:rsid w:val="00841A09"/>
    <w:rsid w:val="00842495"/>
    <w:rsid w:val="008425D0"/>
    <w:rsid w:val="00842B4C"/>
    <w:rsid w:val="00843B20"/>
    <w:rsid w:val="00843F28"/>
    <w:rsid w:val="008441AF"/>
    <w:rsid w:val="00844B6B"/>
    <w:rsid w:val="008468FD"/>
    <w:rsid w:val="00846A7E"/>
    <w:rsid w:val="00847D54"/>
    <w:rsid w:val="00851B94"/>
    <w:rsid w:val="00851C9F"/>
    <w:rsid w:val="008529ED"/>
    <w:rsid w:val="00852AE2"/>
    <w:rsid w:val="00853303"/>
    <w:rsid w:val="0085412E"/>
    <w:rsid w:val="008544DC"/>
    <w:rsid w:val="0085566D"/>
    <w:rsid w:val="00855B19"/>
    <w:rsid w:val="008566DF"/>
    <w:rsid w:val="00857A55"/>
    <w:rsid w:val="00857EBC"/>
    <w:rsid w:val="00857F9A"/>
    <w:rsid w:val="00860356"/>
    <w:rsid w:val="00861131"/>
    <w:rsid w:val="00861C64"/>
    <w:rsid w:val="00861C68"/>
    <w:rsid w:val="008632B8"/>
    <w:rsid w:val="0086343F"/>
    <w:rsid w:val="008637C8"/>
    <w:rsid w:val="00863972"/>
    <w:rsid w:val="00864EEA"/>
    <w:rsid w:val="00866233"/>
    <w:rsid w:val="00866267"/>
    <w:rsid w:val="00870108"/>
    <w:rsid w:val="0087071B"/>
    <w:rsid w:val="00871108"/>
    <w:rsid w:val="00871EE4"/>
    <w:rsid w:val="00873488"/>
    <w:rsid w:val="00873C75"/>
    <w:rsid w:val="0087453E"/>
    <w:rsid w:val="008749EB"/>
    <w:rsid w:val="00875305"/>
    <w:rsid w:val="00875707"/>
    <w:rsid w:val="00875CD5"/>
    <w:rsid w:val="00875E99"/>
    <w:rsid w:val="008763FA"/>
    <w:rsid w:val="0087664A"/>
    <w:rsid w:val="008766DF"/>
    <w:rsid w:val="008801F5"/>
    <w:rsid w:val="00882487"/>
    <w:rsid w:val="008829F8"/>
    <w:rsid w:val="00883059"/>
    <w:rsid w:val="00884335"/>
    <w:rsid w:val="008864A7"/>
    <w:rsid w:val="008864E0"/>
    <w:rsid w:val="008864FF"/>
    <w:rsid w:val="0088685A"/>
    <w:rsid w:val="00886A24"/>
    <w:rsid w:val="00887FD6"/>
    <w:rsid w:val="00890144"/>
    <w:rsid w:val="008906AD"/>
    <w:rsid w:val="00891918"/>
    <w:rsid w:val="00893DC3"/>
    <w:rsid w:val="0089418C"/>
    <w:rsid w:val="00894E48"/>
    <w:rsid w:val="00894F2E"/>
    <w:rsid w:val="0089508E"/>
    <w:rsid w:val="0089571C"/>
    <w:rsid w:val="008959E1"/>
    <w:rsid w:val="00897AA2"/>
    <w:rsid w:val="00897DE8"/>
    <w:rsid w:val="008A1894"/>
    <w:rsid w:val="008A1EBB"/>
    <w:rsid w:val="008A44B9"/>
    <w:rsid w:val="008A4519"/>
    <w:rsid w:val="008A4767"/>
    <w:rsid w:val="008A4C33"/>
    <w:rsid w:val="008A517E"/>
    <w:rsid w:val="008A5CC1"/>
    <w:rsid w:val="008A65FD"/>
    <w:rsid w:val="008A6834"/>
    <w:rsid w:val="008A75A9"/>
    <w:rsid w:val="008A79B2"/>
    <w:rsid w:val="008A7CB4"/>
    <w:rsid w:val="008A7D37"/>
    <w:rsid w:val="008B0B4D"/>
    <w:rsid w:val="008B0E40"/>
    <w:rsid w:val="008B136B"/>
    <w:rsid w:val="008B17F9"/>
    <w:rsid w:val="008B195E"/>
    <w:rsid w:val="008B2412"/>
    <w:rsid w:val="008B2F72"/>
    <w:rsid w:val="008B30D7"/>
    <w:rsid w:val="008B3443"/>
    <w:rsid w:val="008B397C"/>
    <w:rsid w:val="008B3F0D"/>
    <w:rsid w:val="008B4638"/>
    <w:rsid w:val="008B49BE"/>
    <w:rsid w:val="008B5FA2"/>
    <w:rsid w:val="008B6023"/>
    <w:rsid w:val="008B71AD"/>
    <w:rsid w:val="008B73C2"/>
    <w:rsid w:val="008B79FE"/>
    <w:rsid w:val="008C00CF"/>
    <w:rsid w:val="008C01B7"/>
    <w:rsid w:val="008C0CD2"/>
    <w:rsid w:val="008C0E2B"/>
    <w:rsid w:val="008C20A1"/>
    <w:rsid w:val="008C2D78"/>
    <w:rsid w:val="008C3670"/>
    <w:rsid w:val="008C41CE"/>
    <w:rsid w:val="008C482F"/>
    <w:rsid w:val="008C50F5"/>
    <w:rsid w:val="008C51DE"/>
    <w:rsid w:val="008C54F7"/>
    <w:rsid w:val="008C5F50"/>
    <w:rsid w:val="008C7676"/>
    <w:rsid w:val="008D019C"/>
    <w:rsid w:val="008D05EA"/>
    <w:rsid w:val="008D0A6D"/>
    <w:rsid w:val="008D0AAA"/>
    <w:rsid w:val="008D155C"/>
    <w:rsid w:val="008D1E2C"/>
    <w:rsid w:val="008D2379"/>
    <w:rsid w:val="008D3358"/>
    <w:rsid w:val="008D39C9"/>
    <w:rsid w:val="008D3A5B"/>
    <w:rsid w:val="008D44B4"/>
    <w:rsid w:val="008D4AB9"/>
    <w:rsid w:val="008D5812"/>
    <w:rsid w:val="008D5B70"/>
    <w:rsid w:val="008D7C2E"/>
    <w:rsid w:val="008D7EF7"/>
    <w:rsid w:val="008E0FB5"/>
    <w:rsid w:val="008E101F"/>
    <w:rsid w:val="008E1AE8"/>
    <w:rsid w:val="008E1B50"/>
    <w:rsid w:val="008E26D5"/>
    <w:rsid w:val="008E383C"/>
    <w:rsid w:val="008E5D3F"/>
    <w:rsid w:val="008E7AF4"/>
    <w:rsid w:val="008F00B8"/>
    <w:rsid w:val="008F0D5D"/>
    <w:rsid w:val="008F0E2B"/>
    <w:rsid w:val="008F1406"/>
    <w:rsid w:val="008F16FD"/>
    <w:rsid w:val="008F2116"/>
    <w:rsid w:val="008F27D0"/>
    <w:rsid w:val="008F2A45"/>
    <w:rsid w:val="008F497C"/>
    <w:rsid w:val="008F4B52"/>
    <w:rsid w:val="008F4C40"/>
    <w:rsid w:val="008F50FB"/>
    <w:rsid w:val="008F5451"/>
    <w:rsid w:val="008F5AFD"/>
    <w:rsid w:val="008F781A"/>
    <w:rsid w:val="009006B5"/>
    <w:rsid w:val="009010B0"/>
    <w:rsid w:val="009019DE"/>
    <w:rsid w:val="0090268B"/>
    <w:rsid w:val="00903696"/>
    <w:rsid w:val="00903EB0"/>
    <w:rsid w:val="009041FA"/>
    <w:rsid w:val="009044BD"/>
    <w:rsid w:val="009044F5"/>
    <w:rsid w:val="0090457C"/>
    <w:rsid w:val="00904FAE"/>
    <w:rsid w:val="00905642"/>
    <w:rsid w:val="00905B0F"/>
    <w:rsid w:val="00905F78"/>
    <w:rsid w:val="009067A9"/>
    <w:rsid w:val="00907375"/>
    <w:rsid w:val="009076AE"/>
    <w:rsid w:val="009112FB"/>
    <w:rsid w:val="009116C0"/>
    <w:rsid w:val="00911812"/>
    <w:rsid w:val="0091262C"/>
    <w:rsid w:val="0091281F"/>
    <w:rsid w:val="00913943"/>
    <w:rsid w:val="00914991"/>
    <w:rsid w:val="00915482"/>
    <w:rsid w:val="00916509"/>
    <w:rsid w:val="00916E27"/>
    <w:rsid w:val="00917321"/>
    <w:rsid w:val="00917A0B"/>
    <w:rsid w:val="009200C3"/>
    <w:rsid w:val="009203C4"/>
    <w:rsid w:val="00920455"/>
    <w:rsid w:val="00921816"/>
    <w:rsid w:val="00921BDB"/>
    <w:rsid w:val="00922624"/>
    <w:rsid w:val="00922647"/>
    <w:rsid w:val="00922C96"/>
    <w:rsid w:val="0092313F"/>
    <w:rsid w:val="009243CC"/>
    <w:rsid w:val="009245EA"/>
    <w:rsid w:val="009255B3"/>
    <w:rsid w:val="009264A7"/>
    <w:rsid w:val="00926FBE"/>
    <w:rsid w:val="009314F6"/>
    <w:rsid w:val="0093195E"/>
    <w:rsid w:val="00931D1C"/>
    <w:rsid w:val="009323D4"/>
    <w:rsid w:val="00932887"/>
    <w:rsid w:val="00932C19"/>
    <w:rsid w:val="00934400"/>
    <w:rsid w:val="00934BA9"/>
    <w:rsid w:val="00934EB2"/>
    <w:rsid w:val="00935291"/>
    <w:rsid w:val="00935730"/>
    <w:rsid w:val="0093687E"/>
    <w:rsid w:val="00936B74"/>
    <w:rsid w:val="0093791E"/>
    <w:rsid w:val="009401E2"/>
    <w:rsid w:val="00940743"/>
    <w:rsid w:val="009429AB"/>
    <w:rsid w:val="00942D5A"/>
    <w:rsid w:val="0094319E"/>
    <w:rsid w:val="00943471"/>
    <w:rsid w:val="00943897"/>
    <w:rsid w:val="00943C39"/>
    <w:rsid w:val="009452A8"/>
    <w:rsid w:val="00945D7A"/>
    <w:rsid w:val="00945F81"/>
    <w:rsid w:val="00946B13"/>
    <w:rsid w:val="00950466"/>
    <w:rsid w:val="00952D16"/>
    <w:rsid w:val="0095451E"/>
    <w:rsid w:val="009551BE"/>
    <w:rsid w:val="0095576C"/>
    <w:rsid w:val="00955869"/>
    <w:rsid w:val="00957095"/>
    <w:rsid w:val="00960B1F"/>
    <w:rsid w:val="00961F77"/>
    <w:rsid w:val="00962337"/>
    <w:rsid w:val="00963473"/>
    <w:rsid w:val="00963B1A"/>
    <w:rsid w:val="00963CC2"/>
    <w:rsid w:val="009651C6"/>
    <w:rsid w:val="00965462"/>
    <w:rsid w:val="0096615E"/>
    <w:rsid w:val="00966638"/>
    <w:rsid w:val="00967A17"/>
    <w:rsid w:val="0097097B"/>
    <w:rsid w:val="009709CE"/>
    <w:rsid w:val="00972E51"/>
    <w:rsid w:val="009730EA"/>
    <w:rsid w:val="00973279"/>
    <w:rsid w:val="009738F2"/>
    <w:rsid w:val="00973E65"/>
    <w:rsid w:val="00974B87"/>
    <w:rsid w:val="00975D3C"/>
    <w:rsid w:val="00976A84"/>
    <w:rsid w:val="009804AF"/>
    <w:rsid w:val="00980535"/>
    <w:rsid w:val="009807A8"/>
    <w:rsid w:val="00981DEC"/>
    <w:rsid w:val="009829E6"/>
    <w:rsid w:val="00983232"/>
    <w:rsid w:val="0098400C"/>
    <w:rsid w:val="009851DB"/>
    <w:rsid w:val="00985337"/>
    <w:rsid w:val="009854A2"/>
    <w:rsid w:val="0098596E"/>
    <w:rsid w:val="00986359"/>
    <w:rsid w:val="00987D05"/>
    <w:rsid w:val="00990D26"/>
    <w:rsid w:val="009913BC"/>
    <w:rsid w:val="009914DE"/>
    <w:rsid w:val="00991C92"/>
    <w:rsid w:val="00991F55"/>
    <w:rsid w:val="00991FDC"/>
    <w:rsid w:val="009924D8"/>
    <w:rsid w:val="00992FD7"/>
    <w:rsid w:val="009934A3"/>
    <w:rsid w:val="00993855"/>
    <w:rsid w:val="00994589"/>
    <w:rsid w:val="00994B83"/>
    <w:rsid w:val="00996B06"/>
    <w:rsid w:val="00996DFE"/>
    <w:rsid w:val="00997684"/>
    <w:rsid w:val="00997F65"/>
    <w:rsid w:val="009A0F0C"/>
    <w:rsid w:val="009A1D62"/>
    <w:rsid w:val="009A2366"/>
    <w:rsid w:val="009A2C0B"/>
    <w:rsid w:val="009A344A"/>
    <w:rsid w:val="009A3805"/>
    <w:rsid w:val="009A39A0"/>
    <w:rsid w:val="009A4EA5"/>
    <w:rsid w:val="009A4EB3"/>
    <w:rsid w:val="009A58DF"/>
    <w:rsid w:val="009A6E74"/>
    <w:rsid w:val="009A7275"/>
    <w:rsid w:val="009A7AA6"/>
    <w:rsid w:val="009B0858"/>
    <w:rsid w:val="009B0B56"/>
    <w:rsid w:val="009B0BF2"/>
    <w:rsid w:val="009B2FC6"/>
    <w:rsid w:val="009B54A6"/>
    <w:rsid w:val="009B5845"/>
    <w:rsid w:val="009B7946"/>
    <w:rsid w:val="009B7A39"/>
    <w:rsid w:val="009B7CAC"/>
    <w:rsid w:val="009C0302"/>
    <w:rsid w:val="009C092D"/>
    <w:rsid w:val="009C0990"/>
    <w:rsid w:val="009C1170"/>
    <w:rsid w:val="009C1350"/>
    <w:rsid w:val="009C166A"/>
    <w:rsid w:val="009C1E43"/>
    <w:rsid w:val="009C25CE"/>
    <w:rsid w:val="009C41C4"/>
    <w:rsid w:val="009C4EC0"/>
    <w:rsid w:val="009C5B40"/>
    <w:rsid w:val="009C6074"/>
    <w:rsid w:val="009C6264"/>
    <w:rsid w:val="009C62F8"/>
    <w:rsid w:val="009C669E"/>
    <w:rsid w:val="009C7501"/>
    <w:rsid w:val="009D0719"/>
    <w:rsid w:val="009D081E"/>
    <w:rsid w:val="009D0C8D"/>
    <w:rsid w:val="009D0ECC"/>
    <w:rsid w:val="009D11BF"/>
    <w:rsid w:val="009D1F8F"/>
    <w:rsid w:val="009D269C"/>
    <w:rsid w:val="009D2D6C"/>
    <w:rsid w:val="009D3CEA"/>
    <w:rsid w:val="009D4936"/>
    <w:rsid w:val="009D5471"/>
    <w:rsid w:val="009D5CC3"/>
    <w:rsid w:val="009D6394"/>
    <w:rsid w:val="009D6539"/>
    <w:rsid w:val="009D761C"/>
    <w:rsid w:val="009D76A6"/>
    <w:rsid w:val="009D7CA2"/>
    <w:rsid w:val="009E04AE"/>
    <w:rsid w:val="009E0518"/>
    <w:rsid w:val="009E0A2D"/>
    <w:rsid w:val="009E1770"/>
    <w:rsid w:val="009E1D2D"/>
    <w:rsid w:val="009E2F02"/>
    <w:rsid w:val="009E4095"/>
    <w:rsid w:val="009E41B0"/>
    <w:rsid w:val="009E4B22"/>
    <w:rsid w:val="009E4D78"/>
    <w:rsid w:val="009E4DBA"/>
    <w:rsid w:val="009E4E35"/>
    <w:rsid w:val="009E5005"/>
    <w:rsid w:val="009E5F9C"/>
    <w:rsid w:val="009E625B"/>
    <w:rsid w:val="009E6B26"/>
    <w:rsid w:val="009E7CC2"/>
    <w:rsid w:val="009F0C14"/>
    <w:rsid w:val="009F0D71"/>
    <w:rsid w:val="009F1285"/>
    <w:rsid w:val="009F1A68"/>
    <w:rsid w:val="009F224F"/>
    <w:rsid w:val="009F2CCA"/>
    <w:rsid w:val="009F3CEB"/>
    <w:rsid w:val="009F4AE2"/>
    <w:rsid w:val="009F65C4"/>
    <w:rsid w:val="009F6AA0"/>
    <w:rsid w:val="00A00D32"/>
    <w:rsid w:val="00A01658"/>
    <w:rsid w:val="00A01850"/>
    <w:rsid w:val="00A02BCF"/>
    <w:rsid w:val="00A02F4A"/>
    <w:rsid w:val="00A047CF"/>
    <w:rsid w:val="00A04995"/>
    <w:rsid w:val="00A04C67"/>
    <w:rsid w:val="00A05FC4"/>
    <w:rsid w:val="00A06324"/>
    <w:rsid w:val="00A0680D"/>
    <w:rsid w:val="00A101E9"/>
    <w:rsid w:val="00A10868"/>
    <w:rsid w:val="00A13E4A"/>
    <w:rsid w:val="00A14219"/>
    <w:rsid w:val="00A148B1"/>
    <w:rsid w:val="00A1529F"/>
    <w:rsid w:val="00A15A9D"/>
    <w:rsid w:val="00A15B89"/>
    <w:rsid w:val="00A173C0"/>
    <w:rsid w:val="00A1773C"/>
    <w:rsid w:val="00A17C3D"/>
    <w:rsid w:val="00A20B1F"/>
    <w:rsid w:val="00A21EF0"/>
    <w:rsid w:val="00A22C80"/>
    <w:rsid w:val="00A2309F"/>
    <w:rsid w:val="00A23423"/>
    <w:rsid w:val="00A23AC7"/>
    <w:rsid w:val="00A23B11"/>
    <w:rsid w:val="00A24670"/>
    <w:rsid w:val="00A265A0"/>
    <w:rsid w:val="00A266CC"/>
    <w:rsid w:val="00A26914"/>
    <w:rsid w:val="00A275B4"/>
    <w:rsid w:val="00A27AC0"/>
    <w:rsid w:val="00A30638"/>
    <w:rsid w:val="00A30709"/>
    <w:rsid w:val="00A32CE9"/>
    <w:rsid w:val="00A33842"/>
    <w:rsid w:val="00A34DCD"/>
    <w:rsid w:val="00A35A81"/>
    <w:rsid w:val="00A35D55"/>
    <w:rsid w:val="00A35DD7"/>
    <w:rsid w:val="00A365D5"/>
    <w:rsid w:val="00A379FC"/>
    <w:rsid w:val="00A37B0D"/>
    <w:rsid w:val="00A40137"/>
    <w:rsid w:val="00A414C3"/>
    <w:rsid w:val="00A42BFE"/>
    <w:rsid w:val="00A43CCA"/>
    <w:rsid w:val="00A44A92"/>
    <w:rsid w:val="00A450E0"/>
    <w:rsid w:val="00A459FD"/>
    <w:rsid w:val="00A460E5"/>
    <w:rsid w:val="00A460FC"/>
    <w:rsid w:val="00A46448"/>
    <w:rsid w:val="00A46E59"/>
    <w:rsid w:val="00A47271"/>
    <w:rsid w:val="00A472DB"/>
    <w:rsid w:val="00A50A7D"/>
    <w:rsid w:val="00A50EC0"/>
    <w:rsid w:val="00A5355E"/>
    <w:rsid w:val="00A53EE3"/>
    <w:rsid w:val="00A544CD"/>
    <w:rsid w:val="00A547B0"/>
    <w:rsid w:val="00A54B16"/>
    <w:rsid w:val="00A56751"/>
    <w:rsid w:val="00A56C2D"/>
    <w:rsid w:val="00A577F7"/>
    <w:rsid w:val="00A57C06"/>
    <w:rsid w:val="00A6040C"/>
    <w:rsid w:val="00A61D02"/>
    <w:rsid w:val="00A62AEA"/>
    <w:rsid w:val="00A63813"/>
    <w:rsid w:val="00A6433D"/>
    <w:rsid w:val="00A645CD"/>
    <w:rsid w:val="00A652AD"/>
    <w:rsid w:val="00A6537D"/>
    <w:rsid w:val="00A6568E"/>
    <w:rsid w:val="00A65962"/>
    <w:rsid w:val="00A65C8A"/>
    <w:rsid w:val="00A669C2"/>
    <w:rsid w:val="00A66F8B"/>
    <w:rsid w:val="00A670BC"/>
    <w:rsid w:val="00A676DC"/>
    <w:rsid w:val="00A70480"/>
    <w:rsid w:val="00A70717"/>
    <w:rsid w:val="00A70AF2"/>
    <w:rsid w:val="00A717B9"/>
    <w:rsid w:val="00A721DD"/>
    <w:rsid w:val="00A72C5C"/>
    <w:rsid w:val="00A730A5"/>
    <w:rsid w:val="00A749F5"/>
    <w:rsid w:val="00A74CA3"/>
    <w:rsid w:val="00A74F74"/>
    <w:rsid w:val="00A74FB8"/>
    <w:rsid w:val="00A753FB"/>
    <w:rsid w:val="00A759AB"/>
    <w:rsid w:val="00A75CE8"/>
    <w:rsid w:val="00A75F8A"/>
    <w:rsid w:val="00A83531"/>
    <w:rsid w:val="00A83682"/>
    <w:rsid w:val="00A83C09"/>
    <w:rsid w:val="00A846E9"/>
    <w:rsid w:val="00A84792"/>
    <w:rsid w:val="00A8655F"/>
    <w:rsid w:val="00A86755"/>
    <w:rsid w:val="00A90CBA"/>
    <w:rsid w:val="00A912AD"/>
    <w:rsid w:val="00A92266"/>
    <w:rsid w:val="00A923C1"/>
    <w:rsid w:val="00A92E06"/>
    <w:rsid w:val="00A936B0"/>
    <w:rsid w:val="00A9373D"/>
    <w:rsid w:val="00A947B6"/>
    <w:rsid w:val="00A95685"/>
    <w:rsid w:val="00A95F74"/>
    <w:rsid w:val="00A96A1C"/>
    <w:rsid w:val="00A9741D"/>
    <w:rsid w:val="00AA0E9A"/>
    <w:rsid w:val="00AA1298"/>
    <w:rsid w:val="00AA1BA6"/>
    <w:rsid w:val="00AA2565"/>
    <w:rsid w:val="00AA2605"/>
    <w:rsid w:val="00AA278A"/>
    <w:rsid w:val="00AA2993"/>
    <w:rsid w:val="00AA3307"/>
    <w:rsid w:val="00AA49B3"/>
    <w:rsid w:val="00AA49EC"/>
    <w:rsid w:val="00AA61CD"/>
    <w:rsid w:val="00AA6269"/>
    <w:rsid w:val="00AA63EC"/>
    <w:rsid w:val="00AA782A"/>
    <w:rsid w:val="00AA7C4A"/>
    <w:rsid w:val="00AB05D2"/>
    <w:rsid w:val="00AB06F2"/>
    <w:rsid w:val="00AB0E1F"/>
    <w:rsid w:val="00AB1C97"/>
    <w:rsid w:val="00AB35E4"/>
    <w:rsid w:val="00AB5280"/>
    <w:rsid w:val="00AB5C49"/>
    <w:rsid w:val="00AB6412"/>
    <w:rsid w:val="00AB6D94"/>
    <w:rsid w:val="00AB7BAA"/>
    <w:rsid w:val="00AC0428"/>
    <w:rsid w:val="00AC056C"/>
    <w:rsid w:val="00AC0756"/>
    <w:rsid w:val="00AC078A"/>
    <w:rsid w:val="00AC0C3F"/>
    <w:rsid w:val="00AC137B"/>
    <w:rsid w:val="00AC22C4"/>
    <w:rsid w:val="00AC24B9"/>
    <w:rsid w:val="00AC3FAF"/>
    <w:rsid w:val="00AC4395"/>
    <w:rsid w:val="00AC4892"/>
    <w:rsid w:val="00AC55D8"/>
    <w:rsid w:val="00AC5D82"/>
    <w:rsid w:val="00AC5FBF"/>
    <w:rsid w:val="00AC6084"/>
    <w:rsid w:val="00AC6575"/>
    <w:rsid w:val="00AC68D6"/>
    <w:rsid w:val="00AC71E9"/>
    <w:rsid w:val="00AC76EA"/>
    <w:rsid w:val="00AC78D5"/>
    <w:rsid w:val="00AD624B"/>
    <w:rsid w:val="00AD639B"/>
    <w:rsid w:val="00AD70B9"/>
    <w:rsid w:val="00AD71CD"/>
    <w:rsid w:val="00AD7559"/>
    <w:rsid w:val="00AD757C"/>
    <w:rsid w:val="00AE0013"/>
    <w:rsid w:val="00AE0265"/>
    <w:rsid w:val="00AE0688"/>
    <w:rsid w:val="00AE0B12"/>
    <w:rsid w:val="00AE0D3A"/>
    <w:rsid w:val="00AE1D69"/>
    <w:rsid w:val="00AE23F7"/>
    <w:rsid w:val="00AE25BD"/>
    <w:rsid w:val="00AE2E5A"/>
    <w:rsid w:val="00AE3588"/>
    <w:rsid w:val="00AE3C45"/>
    <w:rsid w:val="00AE3D78"/>
    <w:rsid w:val="00AE4AE7"/>
    <w:rsid w:val="00AE4B0F"/>
    <w:rsid w:val="00AE4B6C"/>
    <w:rsid w:val="00AE501A"/>
    <w:rsid w:val="00AE54FF"/>
    <w:rsid w:val="00AE6720"/>
    <w:rsid w:val="00AE77A9"/>
    <w:rsid w:val="00AE78B4"/>
    <w:rsid w:val="00AF0D99"/>
    <w:rsid w:val="00AF10F9"/>
    <w:rsid w:val="00AF1359"/>
    <w:rsid w:val="00AF1F89"/>
    <w:rsid w:val="00AF2882"/>
    <w:rsid w:val="00AF4319"/>
    <w:rsid w:val="00AF445B"/>
    <w:rsid w:val="00AF49A1"/>
    <w:rsid w:val="00B010B1"/>
    <w:rsid w:val="00B01522"/>
    <w:rsid w:val="00B02317"/>
    <w:rsid w:val="00B023F4"/>
    <w:rsid w:val="00B02418"/>
    <w:rsid w:val="00B03B2B"/>
    <w:rsid w:val="00B04175"/>
    <w:rsid w:val="00B04A48"/>
    <w:rsid w:val="00B04D07"/>
    <w:rsid w:val="00B04EF8"/>
    <w:rsid w:val="00B04F7B"/>
    <w:rsid w:val="00B05CEA"/>
    <w:rsid w:val="00B060CF"/>
    <w:rsid w:val="00B0611A"/>
    <w:rsid w:val="00B07450"/>
    <w:rsid w:val="00B1603F"/>
    <w:rsid w:val="00B16344"/>
    <w:rsid w:val="00B16C36"/>
    <w:rsid w:val="00B17A83"/>
    <w:rsid w:val="00B206D7"/>
    <w:rsid w:val="00B210AC"/>
    <w:rsid w:val="00B228AA"/>
    <w:rsid w:val="00B22D5B"/>
    <w:rsid w:val="00B23990"/>
    <w:rsid w:val="00B23DD5"/>
    <w:rsid w:val="00B25091"/>
    <w:rsid w:val="00B25179"/>
    <w:rsid w:val="00B251A3"/>
    <w:rsid w:val="00B256F4"/>
    <w:rsid w:val="00B25F3E"/>
    <w:rsid w:val="00B25F6E"/>
    <w:rsid w:val="00B2665C"/>
    <w:rsid w:val="00B274AB"/>
    <w:rsid w:val="00B27A7A"/>
    <w:rsid w:val="00B3131C"/>
    <w:rsid w:val="00B313FB"/>
    <w:rsid w:val="00B31D72"/>
    <w:rsid w:val="00B32DC6"/>
    <w:rsid w:val="00B3410E"/>
    <w:rsid w:val="00B343A4"/>
    <w:rsid w:val="00B343CB"/>
    <w:rsid w:val="00B34656"/>
    <w:rsid w:val="00B34F61"/>
    <w:rsid w:val="00B37659"/>
    <w:rsid w:val="00B378BC"/>
    <w:rsid w:val="00B4045C"/>
    <w:rsid w:val="00B410BC"/>
    <w:rsid w:val="00B411DD"/>
    <w:rsid w:val="00B41508"/>
    <w:rsid w:val="00B41551"/>
    <w:rsid w:val="00B4233C"/>
    <w:rsid w:val="00B428C7"/>
    <w:rsid w:val="00B42932"/>
    <w:rsid w:val="00B42C15"/>
    <w:rsid w:val="00B43F24"/>
    <w:rsid w:val="00B4421B"/>
    <w:rsid w:val="00B454C2"/>
    <w:rsid w:val="00B45758"/>
    <w:rsid w:val="00B459F7"/>
    <w:rsid w:val="00B46238"/>
    <w:rsid w:val="00B50C3D"/>
    <w:rsid w:val="00B50E97"/>
    <w:rsid w:val="00B520DE"/>
    <w:rsid w:val="00B52340"/>
    <w:rsid w:val="00B52671"/>
    <w:rsid w:val="00B53129"/>
    <w:rsid w:val="00B532EA"/>
    <w:rsid w:val="00B53D77"/>
    <w:rsid w:val="00B53D8A"/>
    <w:rsid w:val="00B5412B"/>
    <w:rsid w:val="00B54BDB"/>
    <w:rsid w:val="00B54F7B"/>
    <w:rsid w:val="00B60E76"/>
    <w:rsid w:val="00B612A8"/>
    <w:rsid w:val="00B61DCF"/>
    <w:rsid w:val="00B62066"/>
    <w:rsid w:val="00B62DCA"/>
    <w:rsid w:val="00B63611"/>
    <w:rsid w:val="00B63B6E"/>
    <w:rsid w:val="00B6438D"/>
    <w:rsid w:val="00B6483F"/>
    <w:rsid w:val="00B649D0"/>
    <w:rsid w:val="00B64AB4"/>
    <w:rsid w:val="00B64D08"/>
    <w:rsid w:val="00B651B1"/>
    <w:rsid w:val="00B665C6"/>
    <w:rsid w:val="00B6666C"/>
    <w:rsid w:val="00B66B03"/>
    <w:rsid w:val="00B673C8"/>
    <w:rsid w:val="00B70FE5"/>
    <w:rsid w:val="00B72345"/>
    <w:rsid w:val="00B73FEE"/>
    <w:rsid w:val="00B74C06"/>
    <w:rsid w:val="00B7602C"/>
    <w:rsid w:val="00B766D6"/>
    <w:rsid w:val="00B76881"/>
    <w:rsid w:val="00B769F8"/>
    <w:rsid w:val="00B77A2F"/>
    <w:rsid w:val="00B80640"/>
    <w:rsid w:val="00B80CA2"/>
    <w:rsid w:val="00B80FE2"/>
    <w:rsid w:val="00B8235C"/>
    <w:rsid w:val="00B82F41"/>
    <w:rsid w:val="00B83CFB"/>
    <w:rsid w:val="00B85930"/>
    <w:rsid w:val="00B87A9E"/>
    <w:rsid w:val="00B90B14"/>
    <w:rsid w:val="00B91682"/>
    <w:rsid w:val="00B91D76"/>
    <w:rsid w:val="00B926C7"/>
    <w:rsid w:val="00B92B20"/>
    <w:rsid w:val="00B939CA"/>
    <w:rsid w:val="00B945AD"/>
    <w:rsid w:val="00B96E26"/>
    <w:rsid w:val="00BA04D8"/>
    <w:rsid w:val="00BA0743"/>
    <w:rsid w:val="00BA16F7"/>
    <w:rsid w:val="00BA1F69"/>
    <w:rsid w:val="00BA2341"/>
    <w:rsid w:val="00BA3733"/>
    <w:rsid w:val="00BA3CB9"/>
    <w:rsid w:val="00BA402F"/>
    <w:rsid w:val="00BA45D4"/>
    <w:rsid w:val="00BA4A66"/>
    <w:rsid w:val="00BA5546"/>
    <w:rsid w:val="00BA5CB5"/>
    <w:rsid w:val="00BA5DE0"/>
    <w:rsid w:val="00BA646D"/>
    <w:rsid w:val="00BA6DF9"/>
    <w:rsid w:val="00BA798C"/>
    <w:rsid w:val="00BA7D78"/>
    <w:rsid w:val="00BA7E3C"/>
    <w:rsid w:val="00BB17EB"/>
    <w:rsid w:val="00BB1A29"/>
    <w:rsid w:val="00BB39A9"/>
    <w:rsid w:val="00BB4A4B"/>
    <w:rsid w:val="00BB4E0C"/>
    <w:rsid w:val="00BB51BB"/>
    <w:rsid w:val="00BB5D72"/>
    <w:rsid w:val="00BB65A0"/>
    <w:rsid w:val="00BB6661"/>
    <w:rsid w:val="00BC2878"/>
    <w:rsid w:val="00BC2BC0"/>
    <w:rsid w:val="00BC2EE5"/>
    <w:rsid w:val="00BC3458"/>
    <w:rsid w:val="00BC47E3"/>
    <w:rsid w:val="00BC4B3D"/>
    <w:rsid w:val="00BC4EC1"/>
    <w:rsid w:val="00BC5198"/>
    <w:rsid w:val="00BC5334"/>
    <w:rsid w:val="00BC537D"/>
    <w:rsid w:val="00BC57F9"/>
    <w:rsid w:val="00BC65CD"/>
    <w:rsid w:val="00BC783A"/>
    <w:rsid w:val="00BC7AA3"/>
    <w:rsid w:val="00BD2857"/>
    <w:rsid w:val="00BD3E8E"/>
    <w:rsid w:val="00BD55D2"/>
    <w:rsid w:val="00BD5A35"/>
    <w:rsid w:val="00BD5AA6"/>
    <w:rsid w:val="00BD5B14"/>
    <w:rsid w:val="00BD6543"/>
    <w:rsid w:val="00BD7128"/>
    <w:rsid w:val="00BD75DB"/>
    <w:rsid w:val="00BE0A95"/>
    <w:rsid w:val="00BE2A56"/>
    <w:rsid w:val="00BE3ACA"/>
    <w:rsid w:val="00BE3C1B"/>
    <w:rsid w:val="00BE4372"/>
    <w:rsid w:val="00BE7B53"/>
    <w:rsid w:val="00BE7F9E"/>
    <w:rsid w:val="00BF1190"/>
    <w:rsid w:val="00BF1873"/>
    <w:rsid w:val="00BF1962"/>
    <w:rsid w:val="00BF1FD6"/>
    <w:rsid w:val="00BF2691"/>
    <w:rsid w:val="00BF2F33"/>
    <w:rsid w:val="00BF465C"/>
    <w:rsid w:val="00BF4674"/>
    <w:rsid w:val="00BF51DC"/>
    <w:rsid w:val="00BF5513"/>
    <w:rsid w:val="00BF6D56"/>
    <w:rsid w:val="00BF6DC3"/>
    <w:rsid w:val="00BF7210"/>
    <w:rsid w:val="00BF7B34"/>
    <w:rsid w:val="00C00512"/>
    <w:rsid w:val="00C0177E"/>
    <w:rsid w:val="00C01DF8"/>
    <w:rsid w:val="00C027F2"/>
    <w:rsid w:val="00C03B2A"/>
    <w:rsid w:val="00C046C1"/>
    <w:rsid w:val="00C05ACC"/>
    <w:rsid w:val="00C06043"/>
    <w:rsid w:val="00C06194"/>
    <w:rsid w:val="00C06403"/>
    <w:rsid w:val="00C06CCE"/>
    <w:rsid w:val="00C06D35"/>
    <w:rsid w:val="00C07646"/>
    <w:rsid w:val="00C07C83"/>
    <w:rsid w:val="00C10980"/>
    <w:rsid w:val="00C1122E"/>
    <w:rsid w:val="00C113F7"/>
    <w:rsid w:val="00C1229F"/>
    <w:rsid w:val="00C12785"/>
    <w:rsid w:val="00C137C5"/>
    <w:rsid w:val="00C14283"/>
    <w:rsid w:val="00C16A3F"/>
    <w:rsid w:val="00C17A63"/>
    <w:rsid w:val="00C17D59"/>
    <w:rsid w:val="00C2013D"/>
    <w:rsid w:val="00C2026D"/>
    <w:rsid w:val="00C20A42"/>
    <w:rsid w:val="00C21105"/>
    <w:rsid w:val="00C212B0"/>
    <w:rsid w:val="00C21C93"/>
    <w:rsid w:val="00C22370"/>
    <w:rsid w:val="00C228E6"/>
    <w:rsid w:val="00C22B6D"/>
    <w:rsid w:val="00C2571D"/>
    <w:rsid w:val="00C25CCE"/>
    <w:rsid w:val="00C267DE"/>
    <w:rsid w:val="00C27A3A"/>
    <w:rsid w:val="00C3004D"/>
    <w:rsid w:val="00C31F23"/>
    <w:rsid w:val="00C330A0"/>
    <w:rsid w:val="00C348B0"/>
    <w:rsid w:val="00C34F3A"/>
    <w:rsid w:val="00C35B04"/>
    <w:rsid w:val="00C36F7B"/>
    <w:rsid w:val="00C373AE"/>
    <w:rsid w:val="00C3791A"/>
    <w:rsid w:val="00C37927"/>
    <w:rsid w:val="00C37BA9"/>
    <w:rsid w:val="00C404A8"/>
    <w:rsid w:val="00C40778"/>
    <w:rsid w:val="00C416D5"/>
    <w:rsid w:val="00C41710"/>
    <w:rsid w:val="00C417C1"/>
    <w:rsid w:val="00C417D8"/>
    <w:rsid w:val="00C41ADD"/>
    <w:rsid w:val="00C42F5B"/>
    <w:rsid w:val="00C43225"/>
    <w:rsid w:val="00C432F4"/>
    <w:rsid w:val="00C43A6D"/>
    <w:rsid w:val="00C43D0E"/>
    <w:rsid w:val="00C45B82"/>
    <w:rsid w:val="00C46710"/>
    <w:rsid w:val="00C46DA9"/>
    <w:rsid w:val="00C47691"/>
    <w:rsid w:val="00C47767"/>
    <w:rsid w:val="00C479E0"/>
    <w:rsid w:val="00C47BF1"/>
    <w:rsid w:val="00C47E5B"/>
    <w:rsid w:val="00C509C5"/>
    <w:rsid w:val="00C50CE1"/>
    <w:rsid w:val="00C511A0"/>
    <w:rsid w:val="00C513C2"/>
    <w:rsid w:val="00C5179E"/>
    <w:rsid w:val="00C51E80"/>
    <w:rsid w:val="00C53842"/>
    <w:rsid w:val="00C54BF6"/>
    <w:rsid w:val="00C54F02"/>
    <w:rsid w:val="00C558E8"/>
    <w:rsid w:val="00C56C90"/>
    <w:rsid w:val="00C5720B"/>
    <w:rsid w:val="00C577DA"/>
    <w:rsid w:val="00C57D37"/>
    <w:rsid w:val="00C60BB0"/>
    <w:rsid w:val="00C60D2F"/>
    <w:rsid w:val="00C60E8F"/>
    <w:rsid w:val="00C61BEB"/>
    <w:rsid w:val="00C61ED8"/>
    <w:rsid w:val="00C620BC"/>
    <w:rsid w:val="00C645C7"/>
    <w:rsid w:val="00C64DB3"/>
    <w:rsid w:val="00C6514E"/>
    <w:rsid w:val="00C6565F"/>
    <w:rsid w:val="00C66D43"/>
    <w:rsid w:val="00C70EEE"/>
    <w:rsid w:val="00C71094"/>
    <w:rsid w:val="00C713FB"/>
    <w:rsid w:val="00C71C5E"/>
    <w:rsid w:val="00C71F1A"/>
    <w:rsid w:val="00C729EB"/>
    <w:rsid w:val="00C756AC"/>
    <w:rsid w:val="00C75A8C"/>
    <w:rsid w:val="00C76ED5"/>
    <w:rsid w:val="00C775F5"/>
    <w:rsid w:val="00C7793E"/>
    <w:rsid w:val="00C77961"/>
    <w:rsid w:val="00C805F3"/>
    <w:rsid w:val="00C80AF5"/>
    <w:rsid w:val="00C80F5C"/>
    <w:rsid w:val="00C81476"/>
    <w:rsid w:val="00C81639"/>
    <w:rsid w:val="00C82435"/>
    <w:rsid w:val="00C82A88"/>
    <w:rsid w:val="00C82FFA"/>
    <w:rsid w:val="00C867BB"/>
    <w:rsid w:val="00C86C79"/>
    <w:rsid w:val="00C8719C"/>
    <w:rsid w:val="00C87366"/>
    <w:rsid w:val="00C900FE"/>
    <w:rsid w:val="00C904FB"/>
    <w:rsid w:val="00C917AB"/>
    <w:rsid w:val="00C918AC"/>
    <w:rsid w:val="00C91E7C"/>
    <w:rsid w:val="00C92924"/>
    <w:rsid w:val="00C92D8B"/>
    <w:rsid w:val="00C93345"/>
    <w:rsid w:val="00C9360C"/>
    <w:rsid w:val="00C942DB"/>
    <w:rsid w:val="00C95112"/>
    <w:rsid w:val="00C95CD1"/>
    <w:rsid w:val="00C9657C"/>
    <w:rsid w:val="00C968D1"/>
    <w:rsid w:val="00C972DB"/>
    <w:rsid w:val="00CA01E4"/>
    <w:rsid w:val="00CA0AE4"/>
    <w:rsid w:val="00CA11FE"/>
    <w:rsid w:val="00CA4C47"/>
    <w:rsid w:val="00CA54F8"/>
    <w:rsid w:val="00CA557C"/>
    <w:rsid w:val="00CA5976"/>
    <w:rsid w:val="00CA6199"/>
    <w:rsid w:val="00CA68D1"/>
    <w:rsid w:val="00CA7089"/>
    <w:rsid w:val="00CA7B0B"/>
    <w:rsid w:val="00CB023B"/>
    <w:rsid w:val="00CB057E"/>
    <w:rsid w:val="00CB0915"/>
    <w:rsid w:val="00CB0F74"/>
    <w:rsid w:val="00CB2271"/>
    <w:rsid w:val="00CB2387"/>
    <w:rsid w:val="00CB345A"/>
    <w:rsid w:val="00CB3470"/>
    <w:rsid w:val="00CB35BF"/>
    <w:rsid w:val="00CB43DB"/>
    <w:rsid w:val="00CB52C0"/>
    <w:rsid w:val="00CB652F"/>
    <w:rsid w:val="00CB6C6B"/>
    <w:rsid w:val="00CB6FAA"/>
    <w:rsid w:val="00CB718E"/>
    <w:rsid w:val="00CB75D4"/>
    <w:rsid w:val="00CC140D"/>
    <w:rsid w:val="00CC1659"/>
    <w:rsid w:val="00CC3CBB"/>
    <w:rsid w:val="00CC4668"/>
    <w:rsid w:val="00CC4920"/>
    <w:rsid w:val="00CC5321"/>
    <w:rsid w:val="00CC58BD"/>
    <w:rsid w:val="00CC5D36"/>
    <w:rsid w:val="00CC5F06"/>
    <w:rsid w:val="00CC6083"/>
    <w:rsid w:val="00CC6295"/>
    <w:rsid w:val="00CC65C2"/>
    <w:rsid w:val="00CC68F1"/>
    <w:rsid w:val="00CC6CF4"/>
    <w:rsid w:val="00CC736C"/>
    <w:rsid w:val="00CC75D1"/>
    <w:rsid w:val="00CD0FA8"/>
    <w:rsid w:val="00CD173F"/>
    <w:rsid w:val="00CD1966"/>
    <w:rsid w:val="00CD2A63"/>
    <w:rsid w:val="00CD2FF0"/>
    <w:rsid w:val="00CD3FFC"/>
    <w:rsid w:val="00CD4271"/>
    <w:rsid w:val="00CD45E1"/>
    <w:rsid w:val="00CD4855"/>
    <w:rsid w:val="00CD682B"/>
    <w:rsid w:val="00CD73C4"/>
    <w:rsid w:val="00CD772D"/>
    <w:rsid w:val="00CD7DA0"/>
    <w:rsid w:val="00CE038B"/>
    <w:rsid w:val="00CE08AD"/>
    <w:rsid w:val="00CE1288"/>
    <w:rsid w:val="00CE16A9"/>
    <w:rsid w:val="00CE1723"/>
    <w:rsid w:val="00CE1B45"/>
    <w:rsid w:val="00CE294E"/>
    <w:rsid w:val="00CE3F9E"/>
    <w:rsid w:val="00CE5228"/>
    <w:rsid w:val="00CE5D02"/>
    <w:rsid w:val="00CE62CF"/>
    <w:rsid w:val="00CE6F77"/>
    <w:rsid w:val="00CE7B25"/>
    <w:rsid w:val="00CE7E2D"/>
    <w:rsid w:val="00CF0739"/>
    <w:rsid w:val="00CF0EAC"/>
    <w:rsid w:val="00CF120B"/>
    <w:rsid w:val="00CF1C7D"/>
    <w:rsid w:val="00CF1ED5"/>
    <w:rsid w:val="00CF3FCF"/>
    <w:rsid w:val="00CF405A"/>
    <w:rsid w:val="00CF4073"/>
    <w:rsid w:val="00CF4508"/>
    <w:rsid w:val="00CF4C14"/>
    <w:rsid w:val="00CF5014"/>
    <w:rsid w:val="00CF5783"/>
    <w:rsid w:val="00CF778A"/>
    <w:rsid w:val="00CF7984"/>
    <w:rsid w:val="00D00111"/>
    <w:rsid w:val="00D00C61"/>
    <w:rsid w:val="00D00F43"/>
    <w:rsid w:val="00D02052"/>
    <w:rsid w:val="00D0262D"/>
    <w:rsid w:val="00D02909"/>
    <w:rsid w:val="00D02A22"/>
    <w:rsid w:val="00D04112"/>
    <w:rsid w:val="00D04C7F"/>
    <w:rsid w:val="00D057CD"/>
    <w:rsid w:val="00D05D02"/>
    <w:rsid w:val="00D05E41"/>
    <w:rsid w:val="00D05E58"/>
    <w:rsid w:val="00D06A01"/>
    <w:rsid w:val="00D07E8A"/>
    <w:rsid w:val="00D10503"/>
    <w:rsid w:val="00D12104"/>
    <w:rsid w:val="00D12810"/>
    <w:rsid w:val="00D12887"/>
    <w:rsid w:val="00D12CC4"/>
    <w:rsid w:val="00D12E16"/>
    <w:rsid w:val="00D134F8"/>
    <w:rsid w:val="00D141D2"/>
    <w:rsid w:val="00D1495D"/>
    <w:rsid w:val="00D14D79"/>
    <w:rsid w:val="00D14EF7"/>
    <w:rsid w:val="00D1528C"/>
    <w:rsid w:val="00D15E03"/>
    <w:rsid w:val="00D16355"/>
    <w:rsid w:val="00D20150"/>
    <w:rsid w:val="00D206E3"/>
    <w:rsid w:val="00D212C5"/>
    <w:rsid w:val="00D23D49"/>
    <w:rsid w:val="00D24087"/>
    <w:rsid w:val="00D242A1"/>
    <w:rsid w:val="00D247B7"/>
    <w:rsid w:val="00D27144"/>
    <w:rsid w:val="00D2753A"/>
    <w:rsid w:val="00D277FA"/>
    <w:rsid w:val="00D2797D"/>
    <w:rsid w:val="00D27D5A"/>
    <w:rsid w:val="00D30BE5"/>
    <w:rsid w:val="00D3123A"/>
    <w:rsid w:val="00D33AB2"/>
    <w:rsid w:val="00D33F72"/>
    <w:rsid w:val="00D34D30"/>
    <w:rsid w:val="00D35944"/>
    <w:rsid w:val="00D35A90"/>
    <w:rsid w:val="00D3638E"/>
    <w:rsid w:val="00D36495"/>
    <w:rsid w:val="00D36CF3"/>
    <w:rsid w:val="00D36DAF"/>
    <w:rsid w:val="00D36DDE"/>
    <w:rsid w:val="00D3742C"/>
    <w:rsid w:val="00D40867"/>
    <w:rsid w:val="00D40942"/>
    <w:rsid w:val="00D41EDD"/>
    <w:rsid w:val="00D42124"/>
    <w:rsid w:val="00D44365"/>
    <w:rsid w:val="00D443BF"/>
    <w:rsid w:val="00D4590E"/>
    <w:rsid w:val="00D46359"/>
    <w:rsid w:val="00D464FE"/>
    <w:rsid w:val="00D52124"/>
    <w:rsid w:val="00D52BC6"/>
    <w:rsid w:val="00D52C8A"/>
    <w:rsid w:val="00D536C2"/>
    <w:rsid w:val="00D53B20"/>
    <w:rsid w:val="00D54416"/>
    <w:rsid w:val="00D5502D"/>
    <w:rsid w:val="00D55209"/>
    <w:rsid w:val="00D5535B"/>
    <w:rsid w:val="00D56E8B"/>
    <w:rsid w:val="00D5716F"/>
    <w:rsid w:val="00D62BC9"/>
    <w:rsid w:val="00D62DA0"/>
    <w:rsid w:val="00D63730"/>
    <w:rsid w:val="00D6419A"/>
    <w:rsid w:val="00D65CDF"/>
    <w:rsid w:val="00D67F8D"/>
    <w:rsid w:val="00D702F1"/>
    <w:rsid w:val="00D70AAA"/>
    <w:rsid w:val="00D70E47"/>
    <w:rsid w:val="00D723C2"/>
    <w:rsid w:val="00D728FA"/>
    <w:rsid w:val="00D73E05"/>
    <w:rsid w:val="00D747F4"/>
    <w:rsid w:val="00D75B22"/>
    <w:rsid w:val="00D75C8F"/>
    <w:rsid w:val="00D7616F"/>
    <w:rsid w:val="00D76815"/>
    <w:rsid w:val="00D76972"/>
    <w:rsid w:val="00D774D1"/>
    <w:rsid w:val="00D7795D"/>
    <w:rsid w:val="00D77D84"/>
    <w:rsid w:val="00D80348"/>
    <w:rsid w:val="00D81793"/>
    <w:rsid w:val="00D81BBA"/>
    <w:rsid w:val="00D824CC"/>
    <w:rsid w:val="00D836B4"/>
    <w:rsid w:val="00D841AA"/>
    <w:rsid w:val="00D84621"/>
    <w:rsid w:val="00D86C27"/>
    <w:rsid w:val="00D87458"/>
    <w:rsid w:val="00D8759C"/>
    <w:rsid w:val="00D90729"/>
    <w:rsid w:val="00D91445"/>
    <w:rsid w:val="00D92099"/>
    <w:rsid w:val="00D9224B"/>
    <w:rsid w:val="00D92C87"/>
    <w:rsid w:val="00D93B6D"/>
    <w:rsid w:val="00D978AB"/>
    <w:rsid w:val="00D97D41"/>
    <w:rsid w:val="00DA00B6"/>
    <w:rsid w:val="00DA0A04"/>
    <w:rsid w:val="00DA0D37"/>
    <w:rsid w:val="00DA12C2"/>
    <w:rsid w:val="00DA2380"/>
    <w:rsid w:val="00DA3462"/>
    <w:rsid w:val="00DA39A5"/>
    <w:rsid w:val="00DA427C"/>
    <w:rsid w:val="00DA617A"/>
    <w:rsid w:val="00DA629B"/>
    <w:rsid w:val="00DA6324"/>
    <w:rsid w:val="00DA733D"/>
    <w:rsid w:val="00DB05AA"/>
    <w:rsid w:val="00DB0F9C"/>
    <w:rsid w:val="00DB1095"/>
    <w:rsid w:val="00DB1669"/>
    <w:rsid w:val="00DB1BEC"/>
    <w:rsid w:val="00DB1FF2"/>
    <w:rsid w:val="00DB4730"/>
    <w:rsid w:val="00DB473C"/>
    <w:rsid w:val="00DB49C0"/>
    <w:rsid w:val="00DB4A4C"/>
    <w:rsid w:val="00DB501C"/>
    <w:rsid w:val="00DB5FF9"/>
    <w:rsid w:val="00DB6460"/>
    <w:rsid w:val="00DB6A56"/>
    <w:rsid w:val="00DB70BC"/>
    <w:rsid w:val="00DB7EB0"/>
    <w:rsid w:val="00DC1AE4"/>
    <w:rsid w:val="00DC20AB"/>
    <w:rsid w:val="00DC22E9"/>
    <w:rsid w:val="00DC2609"/>
    <w:rsid w:val="00DC2865"/>
    <w:rsid w:val="00DC368B"/>
    <w:rsid w:val="00DC4F6D"/>
    <w:rsid w:val="00DC6331"/>
    <w:rsid w:val="00DC6983"/>
    <w:rsid w:val="00DD1D0B"/>
    <w:rsid w:val="00DD33CD"/>
    <w:rsid w:val="00DD3916"/>
    <w:rsid w:val="00DD3E0B"/>
    <w:rsid w:val="00DD4055"/>
    <w:rsid w:val="00DD5BAD"/>
    <w:rsid w:val="00DD6791"/>
    <w:rsid w:val="00DD79A6"/>
    <w:rsid w:val="00DD7DD7"/>
    <w:rsid w:val="00DE0924"/>
    <w:rsid w:val="00DE0EE1"/>
    <w:rsid w:val="00DE17B0"/>
    <w:rsid w:val="00DE19C5"/>
    <w:rsid w:val="00DE1FBF"/>
    <w:rsid w:val="00DE30D1"/>
    <w:rsid w:val="00DE3630"/>
    <w:rsid w:val="00DE385A"/>
    <w:rsid w:val="00DE3D82"/>
    <w:rsid w:val="00DE4587"/>
    <w:rsid w:val="00DE4878"/>
    <w:rsid w:val="00DE4CAA"/>
    <w:rsid w:val="00DE51B2"/>
    <w:rsid w:val="00DE6364"/>
    <w:rsid w:val="00DE69CE"/>
    <w:rsid w:val="00DE7A91"/>
    <w:rsid w:val="00DF0869"/>
    <w:rsid w:val="00DF2258"/>
    <w:rsid w:val="00DF3A73"/>
    <w:rsid w:val="00DF5994"/>
    <w:rsid w:val="00DF59E7"/>
    <w:rsid w:val="00DF6DAD"/>
    <w:rsid w:val="00DF6F2D"/>
    <w:rsid w:val="00DF708A"/>
    <w:rsid w:val="00DF7187"/>
    <w:rsid w:val="00DF736F"/>
    <w:rsid w:val="00DF7E7D"/>
    <w:rsid w:val="00E023EB"/>
    <w:rsid w:val="00E02EFC"/>
    <w:rsid w:val="00E0406A"/>
    <w:rsid w:val="00E041E9"/>
    <w:rsid w:val="00E04FCE"/>
    <w:rsid w:val="00E05DDF"/>
    <w:rsid w:val="00E066CB"/>
    <w:rsid w:val="00E067E0"/>
    <w:rsid w:val="00E06ECC"/>
    <w:rsid w:val="00E07B37"/>
    <w:rsid w:val="00E130C9"/>
    <w:rsid w:val="00E1366D"/>
    <w:rsid w:val="00E13DDC"/>
    <w:rsid w:val="00E14944"/>
    <w:rsid w:val="00E14969"/>
    <w:rsid w:val="00E14F17"/>
    <w:rsid w:val="00E151DF"/>
    <w:rsid w:val="00E154A0"/>
    <w:rsid w:val="00E1745E"/>
    <w:rsid w:val="00E20774"/>
    <w:rsid w:val="00E20892"/>
    <w:rsid w:val="00E20BFE"/>
    <w:rsid w:val="00E20CD4"/>
    <w:rsid w:val="00E2206A"/>
    <w:rsid w:val="00E235C1"/>
    <w:rsid w:val="00E24A87"/>
    <w:rsid w:val="00E24E08"/>
    <w:rsid w:val="00E260ED"/>
    <w:rsid w:val="00E26C24"/>
    <w:rsid w:val="00E27235"/>
    <w:rsid w:val="00E2794F"/>
    <w:rsid w:val="00E302F3"/>
    <w:rsid w:val="00E31742"/>
    <w:rsid w:val="00E324B4"/>
    <w:rsid w:val="00E3282C"/>
    <w:rsid w:val="00E32C37"/>
    <w:rsid w:val="00E32D90"/>
    <w:rsid w:val="00E33463"/>
    <w:rsid w:val="00E339F4"/>
    <w:rsid w:val="00E34A9A"/>
    <w:rsid w:val="00E35F4A"/>
    <w:rsid w:val="00E36275"/>
    <w:rsid w:val="00E36892"/>
    <w:rsid w:val="00E36E9E"/>
    <w:rsid w:val="00E36F56"/>
    <w:rsid w:val="00E377B7"/>
    <w:rsid w:val="00E3786A"/>
    <w:rsid w:val="00E405CA"/>
    <w:rsid w:val="00E40D06"/>
    <w:rsid w:val="00E41277"/>
    <w:rsid w:val="00E41595"/>
    <w:rsid w:val="00E423CC"/>
    <w:rsid w:val="00E42A64"/>
    <w:rsid w:val="00E42C11"/>
    <w:rsid w:val="00E43F8F"/>
    <w:rsid w:val="00E4404E"/>
    <w:rsid w:val="00E46322"/>
    <w:rsid w:val="00E4763B"/>
    <w:rsid w:val="00E4772E"/>
    <w:rsid w:val="00E50AF9"/>
    <w:rsid w:val="00E517EA"/>
    <w:rsid w:val="00E52BB0"/>
    <w:rsid w:val="00E52CF4"/>
    <w:rsid w:val="00E53B69"/>
    <w:rsid w:val="00E53EC9"/>
    <w:rsid w:val="00E541CA"/>
    <w:rsid w:val="00E56705"/>
    <w:rsid w:val="00E57011"/>
    <w:rsid w:val="00E605A0"/>
    <w:rsid w:val="00E60841"/>
    <w:rsid w:val="00E60AA9"/>
    <w:rsid w:val="00E610D7"/>
    <w:rsid w:val="00E61890"/>
    <w:rsid w:val="00E62332"/>
    <w:rsid w:val="00E623FE"/>
    <w:rsid w:val="00E63264"/>
    <w:rsid w:val="00E64594"/>
    <w:rsid w:val="00E64648"/>
    <w:rsid w:val="00E656E4"/>
    <w:rsid w:val="00E6614E"/>
    <w:rsid w:val="00E66F7C"/>
    <w:rsid w:val="00E67237"/>
    <w:rsid w:val="00E70163"/>
    <w:rsid w:val="00E703AD"/>
    <w:rsid w:val="00E71567"/>
    <w:rsid w:val="00E720B4"/>
    <w:rsid w:val="00E72B55"/>
    <w:rsid w:val="00E73237"/>
    <w:rsid w:val="00E74CFF"/>
    <w:rsid w:val="00E75467"/>
    <w:rsid w:val="00E75BAE"/>
    <w:rsid w:val="00E768E7"/>
    <w:rsid w:val="00E76E33"/>
    <w:rsid w:val="00E77EE0"/>
    <w:rsid w:val="00E801DD"/>
    <w:rsid w:val="00E80D04"/>
    <w:rsid w:val="00E8139B"/>
    <w:rsid w:val="00E81785"/>
    <w:rsid w:val="00E818A1"/>
    <w:rsid w:val="00E81D73"/>
    <w:rsid w:val="00E81ED2"/>
    <w:rsid w:val="00E82308"/>
    <w:rsid w:val="00E832B5"/>
    <w:rsid w:val="00E8408F"/>
    <w:rsid w:val="00E857C7"/>
    <w:rsid w:val="00E85D52"/>
    <w:rsid w:val="00E85EFB"/>
    <w:rsid w:val="00E86756"/>
    <w:rsid w:val="00E86D82"/>
    <w:rsid w:val="00E86DB0"/>
    <w:rsid w:val="00E87983"/>
    <w:rsid w:val="00E87F98"/>
    <w:rsid w:val="00E90611"/>
    <w:rsid w:val="00E916A1"/>
    <w:rsid w:val="00E91C41"/>
    <w:rsid w:val="00E921FD"/>
    <w:rsid w:val="00E92384"/>
    <w:rsid w:val="00E92552"/>
    <w:rsid w:val="00E92786"/>
    <w:rsid w:val="00E927EF"/>
    <w:rsid w:val="00E938FF"/>
    <w:rsid w:val="00E9472E"/>
    <w:rsid w:val="00E96146"/>
    <w:rsid w:val="00E96E0D"/>
    <w:rsid w:val="00EA1A4F"/>
    <w:rsid w:val="00EA2C09"/>
    <w:rsid w:val="00EA2E52"/>
    <w:rsid w:val="00EA5181"/>
    <w:rsid w:val="00EA53F0"/>
    <w:rsid w:val="00EA5830"/>
    <w:rsid w:val="00EA5DD9"/>
    <w:rsid w:val="00EA6E24"/>
    <w:rsid w:val="00EB0FCF"/>
    <w:rsid w:val="00EB13E7"/>
    <w:rsid w:val="00EB16E0"/>
    <w:rsid w:val="00EB1857"/>
    <w:rsid w:val="00EB18E7"/>
    <w:rsid w:val="00EB1BC0"/>
    <w:rsid w:val="00EB1C42"/>
    <w:rsid w:val="00EB31A9"/>
    <w:rsid w:val="00EB32C7"/>
    <w:rsid w:val="00EB379A"/>
    <w:rsid w:val="00EB4019"/>
    <w:rsid w:val="00EB460A"/>
    <w:rsid w:val="00EB644A"/>
    <w:rsid w:val="00EB67DD"/>
    <w:rsid w:val="00EB6FC2"/>
    <w:rsid w:val="00EC0549"/>
    <w:rsid w:val="00EC31E2"/>
    <w:rsid w:val="00EC3F89"/>
    <w:rsid w:val="00EC401E"/>
    <w:rsid w:val="00EC42C1"/>
    <w:rsid w:val="00EC4FDA"/>
    <w:rsid w:val="00EC5B09"/>
    <w:rsid w:val="00EC65DD"/>
    <w:rsid w:val="00ED0600"/>
    <w:rsid w:val="00ED0AEB"/>
    <w:rsid w:val="00ED1900"/>
    <w:rsid w:val="00ED3680"/>
    <w:rsid w:val="00ED37C7"/>
    <w:rsid w:val="00ED3BED"/>
    <w:rsid w:val="00ED4D01"/>
    <w:rsid w:val="00ED5052"/>
    <w:rsid w:val="00ED5DC6"/>
    <w:rsid w:val="00ED68B1"/>
    <w:rsid w:val="00ED711A"/>
    <w:rsid w:val="00EE1397"/>
    <w:rsid w:val="00EE19A6"/>
    <w:rsid w:val="00EE330E"/>
    <w:rsid w:val="00EE33AA"/>
    <w:rsid w:val="00EE380E"/>
    <w:rsid w:val="00EE4F48"/>
    <w:rsid w:val="00EE514E"/>
    <w:rsid w:val="00EE6324"/>
    <w:rsid w:val="00EE7BC7"/>
    <w:rsid w:val="00EF05DA"/>
    <w:rsid w:val="00EF233B"/>
    <w:rsid w:val="00EF243F"/>
    <w:rsid w:val="00EF26A9"/>
    <w:rsid w:val="00EF2E06"/>
    <w:rsid w:val="00EF4D72"/>
    <w:rsid w:val="00EF4F05"/>
    <w:rsid w:val="00EF58C3"/>
    <w:rsid w:val="00EF62A5"/>
    <w:rsid w:val="00EF7640"/>
    <w:rsid w:val="00F02F4D"/>
    <w:rsid w:val="00F03DE9"/>
    <w:rsid w:val="00F03F39"/>
    <w:rsid w:val="00F048D8"/>
    <w:rsid w:val="00F06A19"/>
    <w:rsid w:val="00F06BBB"/>
    <w:rsid w:val="00F0713F"/>
    <w:rsid w:val="00F07231"/>
    <w:rsid w:val="00F07960"/>
    <w:rsid w:val="00F1125E"/>
    <w:rsid w:val="00F11323"/>
    <w:rsid w:val="00F11E08"/>
    <w:rsid w:val="00F12C82"/>
    <w:rsid w:val="00F13D08"/>
    <w:rsid w:val="00F147B1"/>
    <w:rsid w:val="00F14E5A"/>
    <w:rsid w:val="00F14FF2"/>
    <w:rsid w:val="00F1500D"/>
    <w:rsid w:val="00F163E7"/>
    <w:rsid w:val="00F1670D"/>
    <w:rsid w:val="00F16F2D"/>
    <w:rsid w:val="00F1763F"/>
    <w:rsid w:val="00F204EC"/>
    <w:rsid w:val="00F2079A"/>
    <w:rsid w:val="00F215B6"/>
    <w:rsid w:val="00F22603"/>
    <w:rsid w:val="00F22732"/>
    <w:rsid w:val="00F2293C"/>
    <w:rsid w:val="00F246D3"/>
    <w:rsid w:val="00F248C2"/>
    <w:rsid w:val="00F250FA"/>
    <w:rsid w:val="00F2521B"/>
    <w:rsid w:val="00F25EA4"/>
    <w:rsid w:val="00F26564"/>
    <w:rsid w:val="00F26EF7"/>
    <w:rsid w:val="00F3145D"/>
    <w:rsid w:val="00F31B66"/>
    <w:rsid w:val="00F321C1"/>
    <w:rsid w:val="00F32F2E"/>
    <w:rsid w:val="00F35265"/>
    <w:rsid w:val="00F35B87"/>
    <w:rsid w:val="00F3696B"/>
    <w:rsid w:val="00F3746B"/>
    <w:rsid w:val="00F37C04"/>
    <w:rsid w:val="00F40531"/>
    <w:rsid w:val="00F40A0A"/>
    <w:rsid w:val="00F41A76"/>
    <w:rsid w:val="00F4310A"/>
    <w:rsid w:val="00F43485"/>
    <w:rsid w:val="00F4448D"/>
    <w:rsid w:val="00F448EB"/>
    <w:rsid w:val="00F44BE1"/>
    <w:rsid w:val="00F44ED6"/>
    <w:rsid w:val="00F45106"/>
    <w:rsid w:val="00F45CC4"/>
    <w:rsid w:val="00F45CC7"/>
    <w:rsid w:val="00F45FD8"/>
    <w:rsid w:val="00F4668A"/>
    <w:rsid w:val="00F46CC0"/>
    <w:rsid w:val="00F47645"/>
    <w:rsid w:val="00F47A03"/>
    <w:rsid w:val="00F47A13"/>
    <w:rsid w:val="00F50896"/>
    <w:rsid w:val="00F50C72"/>
    <w:rsid w:val="00F50F20"/>
    <w:rsid w:val="00F51206"/>
    <w:rsid w:val="00F512A4"/>
    <w:rsid w:val="00F51630"/>
    <w:rsid w:val="00F517B8"/>
    <w:rsid w:val="00F52B0D"/>
    <w:rsid w:val="00F52C88"/>
    <w:rsid w:val="00F52E10"/>
    <w:rsid w:val="00F531DC"/>
    <w:rsid w:val="00F53283"/>
    <w:rsid w:val="00F536A6"/>
    <w:rsid w:val="00F53BD2"/>
    <w:rsid w:val="00F53EF4"/>
    <w:rsid w:val="00F57E8D"/>
    <w:rsid w:val="00F614D1"/>
    <w:rsid w:val="00F629B3"/>
    <w:rsid w:val="00F63883"/>
    <w:rsid w:val="00F64ABA"/>
    <w:rsid w:val="00F65483"/>
    <w:rsid w:val="00F65B83"/>
    <w:rsid w:val="00F662F0"/>
    <w:rsid w:val="00F6676B"/>
    <w:rsid w:val="00F66AF4"/>
    <w:rsid w:val="00F66B9A"/>
    <w:rsid w:val="00F67891"/>
    <w:rsid w:val="00F70149"/>
    <w:rsid w:val="00F7104F"/>
    <w:rsid w:val="00F71A4A"/>
    <w:rsid w:val="00F72603"/>
    <w:rsid w:val="00F726AA"/>
    <w:rsid w:val="00F73CC1"/>
    <w:rsid w:val="00F7450D"/>
    <w:rsid w:val="00F750D1"/>
    <w:rsid w:val="00F75D62"/>
    <w:rsid w:val="00F76214"/>
    <w:rsid w:val="00F7722B"/>
    <w:rsid w:val="00F805AB"/>
    <w:rsid w:val="00F815E6"/>
    <w:rsid w:val="00F81A43"/>
    <w:rsid w:val="00F81AE3"/>
    <w:rsid w:val="00F82953"/>
    <w:rsid w:val="00F833DD"/>
    <w:rsid w:val="00F83F7F"/>
    <w:rsid w:val="00F84461"/>
    <w:rsid w:val="00F8518B"/>
    <w:rsid w:val="00F851F5"/>
    <w:rsid w:val="00F869C4"/>
    <w:rsid w:val="00F86E71"/>
    <w:rsid w:val="00F873C8"/>
    <w:rsid w:val="00F87449"/>
    <w:rsid w:val="00F876A1"/>
    <w:rsid w:val="00F876E4"/>
    <w:rsid w:val="00F8779B"/>
    <w:rsid w:val="00F87C3E"/>
    <w:rsid w:val="00F91849"/>
    <w:rsid w:val="00F91F74"/>
    <w:rsid w:val="00F92ECD"/>
    <w:rsid w:val="00F93ACB"/>
    <w:rsid w:val="00F943E0"/>
    <w:rsid w:val="00F94D82"/>
    <w:rsid w:val="00F9667F"/>
    <w:rsid w:val="00FA0FB6"/>
    <w:rsid w:val="00FA1852"/>
    <w:rsid w:val="00FA1FBB"/>
    <w:rsid w:val="00FA2858"/>
    <w:rsid w:val="00FA3D81"/>
    <w:rsid w:val="00FA3E2D"/>
    <w:rsid w:val="00FA3FD8"/>
    <w:rsid w:val="00FA446A"/>
    <w:rsid w:val="00FA47E9"/>
    <w:rsid w:val="00FA4E40"/>
    <w:rsid w:val="00FA5E2A"/>
    <w:rsid w:val="00FA6254"/>
    <w:rsid w:val="00FA6CB2"/>
    <w:rsid w:val="00FA7337"/>
    <w:rsid w:val="00FA7DAF"/>
    <w:rsid w:val="00FB0619"/>
    <w:rsid w:val="00FB11F3"/>
    <w:rsid w:val="00FB1728"/>
    <w:rsid w:val="00FB198D"/>
    <w:rsid w:val="00FB1CE9"/>
    <w:rsid w:val="00FB4C50"/>
    <w:rsid w:val="00FB5192"/>
    <w:rsid w:val="00FB5555"/>
    <w:rsid w:val="00FB568D"/>
    <w:rsid w:val="00FB5E05"/>
    <w:rsid w:val="00FB6E03"/>
    <w:rsid w:val="00FB6ECC"/>
    <w:rsid w:val="00FB6F61"/>
    <w:rsid w:val="00FB709E"/>
    <w:rsid w:val="00FB7721"/>
    <w:rsid w:val="00FB798E"/>
    <w:rsid w:val="00FB7BD3"/>
    <w:rsid w:val="00FB7E0D"/>
    <w:rsid w:val="00FC0601"/>
    <w:rsid w:val="00FC06A1"/>
    <w:rsid w:val="00FC147A"/>
    <w:rsid w:val="00FC1ED0"/>
    <w:rsid w:val="00FC2B8B"/>
    <w:rsid w:val="00FC33E2"/>
    <w:rsid w:val="00FC3966"/>
    <w:rsid w:val="00FC4E02"/>
    <w:rsid w:val="00FC5076"/>
    <w:rsid w:val="00FC541F"/>
    <w:rsid w:val="00FC672D"/>
    <w:rsid w:val="00FC6EA6"/>
    <w:rsid w:val="00FC74F6"/>
    <w:rsid w:val="00FC7529"/>
    <w:rsid w:val="00FD0843"/>
    <w:rsid w:val="00FD0E63"/>
    <w:rsid w:val="00FD0EDB"/>
    <w:rsid w:val="00FD167C"/>
    <w:rsid w:val="00FD1792"/>
    <w:rsid w:val="00FD2726"/>
    <w:rsid w:val="00FD2AAD"/>
    <w:rsid w:val="00FD3679"/>
    <w:rsid w:val="00FD4113"/>
    <w:rsid w:val="00FD4172"/>
    <w:rsid w:val="00FD425A"/>
    <w:rsid w:val="00FD4C5D"/>
    <w:rsid w:val="00FD5CC8"/>
    <w:rsid w:val="00FD792A"/>
    <w:rsid w:val="00FD7CA9"/>
    <w:rsid w:val="00FE01A0"/>
    <w:rsid w:val="00FE2260"/>
    <w:rsid w:val="00FE3238"/>
    <w:rsid w:val="00FE3EC5"/>
    <w:rsid w:val="00FE43CB"/>
    <w:rsid w:val="00FE50B7"/>
    <w:rsid w:val="00FE556E"/>
    <w:rsid w:val="00FE5DB6"/>
    <w:rsid w:val="00FE6188"/>
    <w:rsid w:val="00FE6CA8"/>
    <w:rsid w:val="00FE7187"/>
    <w:rsid w:val="00FE71D1"/>
    <w:rsid w:val="00FE74B3"/>
    <w:rsid w:val="00FE7AD1"/>
    <w:rsid w:val="00FF069B"/>
    <w:rsid w:val="00FF201C"/>
    <w:rsid w:val="00FF2BB0"/>
    <w:rsid w:val="00FF3F43"/>
    <w:rsid w:val="00FF403E"/>
    <w:rsid w:val="00FF45EA"/>
    <w:rsid w:val="00FF52E6"/>
    <w:rsid w:val="00FF5572"/>
    <w:rsid w:val="00FF7075"/>
    <w:rsid w:val="00FF7A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019F4DF"/>
  <w15:docId w15:val="{E38DF43B-A69A-4079-8452-55FD8CE1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20"/>
    <w:pPr>
      <w:ind w:left="720"/>
      <w:contextualSpacing/>
    </w:pPr>
  </w:style>
  <w:style w:type="paragraph" w:styleId="Header">
    <w:name w:val="header"/>
    <w:basedOn w:val="Normal"/>
    <w:link w:val="HeaderChar"/>
    <w:uiPriority w:val="99"/>
    <w:unhideWhenUsed/>
    <w:rsid w:val="0092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3F"/>
  </w:style>
  <w:style w:type="paragraph" w:styleId="Footer">
    <w:name w:val="footer"/>
    <w:basedOn w:val="Normal"/>
    <w:link w:val="FooterChar"/>
    <w:uiPriority w:val="99"/>
    <w:unhideWhenUsed/>
    <w:rsid w:val="0092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3F"/>
  </w:style>
  <w:style w:type="paragraph" w:styleId="FootnoteText">
    <w:name w:val="footnote text"/>
    <w:basedOn w:val="Normal"/>
    <w:link w:val="FootnoteTextChar"/>
    <w:uiPriority w:val="99"/>
    <w:semiHidden/>
    <w:unhideWhenUsed/>
    <w:rsid w:val="00A13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E4A"/>
    <w:rPr>
      <w:sz w:val="20"/>
      <w:szCs w:val="20"/>
    </w:rPr>
  </w:style>
  <w:style w:type="character" w:styleId="FootnoteReference">
    <w:name w:val="footnote reference"/>
    <w:basedOn w:val="DefaultParagraphFont"/>
    <w:uiPriority w:val="99"/>
    <w:semiHidden/>
    <w:unhideWhenUsed/>
    <w:rsid w:val="00A13E4A"/>
    <w:rPr>
      <w:vertAlign w:val="superscript"/>
    </w:rPr>
  </w:style>
  <w:style w:type="paragraph" w:styleId="NormalWeb">
    <w:name w:val="Normal (Web)"/>
    <w:basedOn w:val="Normal"/>
    <w:unhideWhenUsed/>
    <w:rsid w:val="00D728F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041B3B"/>
    <w:rPr>
      <w:color w:val="0000FF" w:themeColor="hyperlink"/>
      <w:u w:val="single"/>
    </w:rPr>
  </w:style>
  <w:style w:type="character" w:styleId="FollowedHyperlink">
    <w:name w:val="FollowedHyperlink"/>
    <w:basedOn w:val="DefaultParagraphFont"/>
    <w:uiPriority w:val="99"/>
    <w:semiHidden/>
    <w:unhideWhenUsed/>
    <w:rsid w:val="00241B58"/>
    <w:rPr>
      <w:color w:val="800080" w:themeColor="followedHyperlink"/>
      <w:u w:val="single"/>
    </w:rPr>
  </w:style>
  <w:style w:type="paragraph" w:styleId="EndnoteText">
    <w:name w:val="endnote text"/>
    <w:basedOn w:val="Normal"/>
    <w:link w:val="EndnoteTextChar"/>
    <w:uiPriority w:val="99"/>
    <w:semiHidden/>
    <w:unhideWhenUsed/>
    <w:rsid w:val="00AB0E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0E1F"/>
    <w:rPr>
      <w:sz w:val="20"/>
      <w:szCs w:val="20"/>
    </w:rPr>
  </w:style>
  <w:style w:type="character" w:styleId="EndnoteReference">
    <w:name w:val="endnote reference"/>
    <w:basedOn w:val="DefaultParagraphFont"/>
    <w:uiPriority w:val="99"/>
    <w:semiHidden/>
    <w:unhideWhenUsed/>
    <w:rsid w:val="00AB0E1F"/>
    <w:rPr>
      <w:vertAlign w:val="superscript"/>
    </w:rPr>
  </w:style>
  <w:style w:type="character" w:styleId="PlaceholderText">
    <w:name w:val="Placeholder Text"/>
    <w:basedOn w:val="DefaultParagraphFont"/>
    <w:uiPriority w:val="99"/>
    <w:semiHidden/>
    <w:rsid w:val="00A35DD7"/>
    <w:rPr>
      <w:color w:val="808080"/>
    </w:rPr>
  </w:style>
  <w:style w:type="character" w:styleId="CommentReference">
    <w:name w:val="annotation reference"/>
    <w:basedOn w:val="DefaultParagraphFont"/>
    <w:uiPriority w:val="99"/>
    <w:semiHidden/>
    <w:unhideWhenUsed/>
    <w:rsid w:val="00605A09"/>
    <w:rPr>
      <w:sz w:val="16"/>
      <w:szCs w:val="16"/>
    </w:rPr>
  </w:style>
  <w:style w:type="paragraph" w:styleId="CommentText">
    <w:name w:val="annotation text"/>
    <w:basedOn w:val="Normal"/>
    <w:link w:val="CommentTextChar"/>
    <w:uiPriority w:val="99"/>
    <w:semiHidden/>
    <w:unhideWhenUsed/>
    <w:rsid w:val="00605A09"/>
    <w:pPr>
      <w:spacing w:line="240" w:lineRule="auto"/>
    </w:pPr>
    <w:rPr>
      <w:sz w:val="20"/>
      <w:szCs w:val="20"/>
    </w:rPr>
  </w:style>
  <w:style w:type="character" w:customStyle="1" w:styleId="CommentTextChar">
    <w:name w:val="Comment Text Char"/>
    <w:basedOn w:val="DefaultParagraphFont"/>
    <w:link w:val="CommentText"/>
    <w:uiPriority w:val="99"/>
    <w:semiHidden/>
    <w:rsid w:val="00605A09"/>
    <w:rPr>
      <w:sz w:val="20"/>
      <w:szCs w:val="20"/>
    </w:rPr>
  </w:style>
  <w:style w:type="paragraph" w:styleId="CommentSubject">
    <w:name w:val="annotation subject"/>
    <w:basedOn w:val="CommentText"/>
    <w:next w:val="CommentText"/>
    <w:link w:val="CommentSubjectChar"/>
    <w:uiPriority w:val="99"/>
    <w:semiHidden/>
    <w:unhideWhenUsed/>
    <w:rsid w:val="00605A09"/>
    <w:rPr>
      <w:b/>
      <w:bCs/>
    </w:rPr>
  </w:style>
  <w:style w:type="character" w:customStyle="1" w:styleId="CommentSubjectChar">
    <w:name w:val="Comment Subject Char"/>
    <w:basedOn w:val="CommentTextChar"/>
    <w:link w:val="CommentSubject"/>
    <w:uiPriority w:val="99"/>
    <w:semiHidden/>
    <w:rsid w:val="00605A09"/>
    <w:rPr>
      <w:b/>
      <w:bCs/>
      <w:sz w:val="20"/>
      <w:szCs w:val="20"/>
    </w:rPr>
  </w:style>
  <w:style w:type="paragraph" w:styleId="BalloonText">
    <w:name w:val="Balloon Text"/>
    <w:basedOn w:val="Normal"/>
    <w:link w:val="BalloonTextChar"/>
    <w:uiPriority w:val="99"/>
    <w:semiHidden/>
    <w:unhideWhenUsed/>
    <w:rsid w:val="00605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09"/>
    <w:rPr>
      <w:rFonts w:ascii="Segoe UI" w:hAnsi="Segoe UI" w:cs="Segoe UI"/>
      <w:sz w:val="18"/>
      <w:szCs w:val="18"/>
    </w:rPr>
  </w:style>
  <w:style w:type="character" w:styleId="Emphasis">
    <w:name w:val="Emphasis"/>
    <w:basedOn w:val="DefaultParagraphFont"/>
    <w:uiPriority w:val="20"/>
    <w:qFormat/>
    <w:rsid w:val="00E86D82"/>
    <w:rPr>
      <w:i/>
      <w:iCs/>
    </w:rPr>
  </w:style>
  <w:style w:type="paragraph" w:styleId="BodyText">
    <w:name w:val="Body Text"/>
    <w:basedOn w:val="Normal"/>
    <w:link w:val="BodyTextChar"/>
    <w:uiPriority w:val="1"/>
    <w:qFormat/>
    <w:rsid w:val="00EA5181"/>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A51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6994">
      <w:bodyDiv w:val="1"/>
      <w:marLeft w:val="0"/>
      <w:marRight w:val="0"/>
      <w:marTop w:val="0"/>
      <w:marBottom w:val="0"/>
      <w:divBdr>
        <w:top w:val="none" w:sz="0" w:space="0" w:color="auto"/>
        <w:left w:val="none" w:sz="0" w:space="0" w:color="auto"/>
        <w:bottom w:val="none" w:sz="0" w:space="0" w:color="auto"/>
        <w:right w:val="none" w:sz="0" w:space="0" w:color="auto"/>
      </w:divBdr>
    </w:div>
    <w:div w:id="601306283">
      <w:bodyDiv w:val="1"/>
      <w:marLeft w:val="0"/>
      <w:marRight w:val="0"/>
      <w:marTop w:val="0"/>
      <w:marBottom w:val="0"/>
      <w:divBdr>
        <w:top w:val="none" w:sz="0" w:space="0" w:color="auto"/>
        <w:left w:val="none" w:sz="0" w:space="0" w:color="auto"/>
        <w:bottom w:val="none" w:sz="0" w:space="0" w:color="auto"/>
        <w:right w:val="none" w:sz="0" w:space="0" w:color="auto"/>
      </w:divBdr>
    </w:div>
    <w:div w:id="756484906">
      <w:bodyDiv w:val="1"/>
      <w:marLeft w:val="0"/>
      <w:marRight w:val="0"/>
      <w:marTop w:val="0"/>
      <w:marBottom w:val="0"/>
      <w:divBdr>
        <w:top w:val="none" w:sz="0" w:space="0" w:color="auto"/>
        <w:left w:val="none" w:sz="0" w:space="0" w:color="auto"/>
        <w:bottom w:val="none" w:sz="0" w:space="0" w:color="auto"/>
        <w:right w:val="none" w:sz="0" w:space="0" w:color="auto"/>
      </w:divBdr>
    </w:div>
    <w:div w:id="925650329">
      <w:bodyDiv w:val="1"/>
      <w:marLeft w:val="0"/>
      <w:marRight w:val="0"/>
      <w:marTop w:val="0"/>
      <w:marBottom w:val="0"/>
      <w:divBdr>
        <w:top w:val="none" w:sz="0" w:space="0" w:color="auto"/>
        <w:left w:val="none" w:sz="0" w:space="0" w:color="auto"/>
        <w:bottom w:val="none" w:sz="0" w:space="0" w:color="auto"/>
        <w:right w:val="none" w:sz="0" w:space="0" w:color="auto"/>
      </w:divBdr>
    </w:div>
    <w:div w:id="1137917774">
      <w:bodyDiv w:val="1"/>
      <w:marLeft w:val="0"/>
      <w:marRight w:val="0"/>
      <w:marTop w:val="0"/>
      <w:marBottom w:val="0"/>
      <w:divBdr>
        <w:top w:val="none" w:sz="0" w:space="0" w:color="auto"/>
        <w:left w:val="none" w:sz="0" w:space="0" w:color="auto"/>
        <w:bottom w:val="none" w:sz="0" w:space="0" w:color="auto"/>
        <w:right w:val="none" w:sz="0" w:space="0" w:color="auto"/>
      </w:divBdr>
    </w:div>
    <w:div w:id="1208758144">
      <w:bodyDiv w:val="1"/>
      <w:marLeft w:val="0"/>
      <w:marRight w:val="0"/>
      <w:marTop w:val="0"/>
      <w:marBottom w:val="0"/>
      <w:divBdr>
        <w:top w:val="none" w:sz="0" w:space="0" w:color="auto"/>
        <w:left w:val="none" w:sz="0" w:space="0" w:color="auto"/>
        <w:bottom w:val="none" w:sz="0" w:space="0" w:color="auto"/>
        <w:right w:val="none" w:sz="0" w:space="0" w:color="auto"/>
      </w:divBdr>
    </w:div>
    <w:div w:id="1362703178">
      <w:bodyDiv w:val="1"/>
      <w:marLeft w:val="0"/>
      <w:marRight w:val="0"/>
      <w:marTop w:val="0"/>
      <w:marBottom w:val="0"/>
      <w:divBdr>
        <w:top w:val="none" w:sz="0" w:space="0" w:color="auto"/>
        <w:left w:val="none" w:sz="0" w:space="0" w:color="auto"/>
        <w:bottom w:val="none" w:sz="0" w:space="0" w:color="auto"/>
        <w:right w:val="none" w:sz="0" w:space="0" w:color="auto"/>
      </w:divBdr>
    </w:div>
    <w:div w:id="1470709735">
      <w:bodyDiv w:val="1"/>
      <w:marLeft w:val="0"/>
      <w:marRight w:val="0"/>
      <w:marTop w:val="0"/>
      <w:marBottom w:val="0"/>
      <w:divBdr>
        <w:top w:val="none" w:sz="0" w:space="0" w:color="auto"/>
        <w:left w:val="none" w:sz="0" w:space="0" w:color="auto"/>
        <w:bottom w:val="none" w:sz="0" w:space="0" w:color="auto"/>
        <w:right w:val="none" w:sz="0" w:space="0" w:color="auto"/>
      </w:divBdr>
    </w:div>
    <w:div w:id="1527982500">
      <w:bodyDiv w:val="1"/>
      <w:marLeft w:val="0"/>
      <w:marRight w:val="0"/>
      <w:marTop w:val="0"/>
      <w:marBottom w:val="0"/>
      <w:divBdr>
        <w:top w:val="none" w:sz="0" w:space="0" w:color="auto"/>
        <w:left w:val="none" w:sz="0" w:space="0" w:color="auto"/>
        <w:bottom w:val="none" w:sz="0" w:space="0" w:color="auto"/>
        <w:right w:val="none" w:sz="0" w:space="0" w:color="auto"/>
      </w:divBdr>
    </w:div>
    <w:div w:id="1762986995">
      <w:bodyDiv w:val="1"/>
      <w:marLeft w:val="0"/>
      <w:marRight w:val="0"/>
      <w:marTop w:val="0"/>
      <w:marBottom w:val="0"/>
      <w:divBdr>
        <w:top w:val="none" w:sz="0" w:space="0" w:color="auto"/>
        <w:left w:val="none" w:sz="0" w:space="0" w:color="auto"/>
        <w:bottom w:val="none" w:sz="0" w:space="0" w:color="auto"/>
        <w:right w:val="none" w:sz="0" w:space="0" w:color="auto"/>
      </w:divBdr>
    </w:div>
    <w:div w:id="1835611221">
      <w:bodyDiv w:val="1"/>
      <w:marLeft w:val="0"/>
      <w:marRight w:val="0"/>
      <w:marTop w:val="0"/>
      <w:marBottom w:val="0"/>
      <w:divBdr>
        <w:top w:val="none" w:sz="0" w:space="0" w:color="auto"/>
        <w:left w:val="none" w:sz="0" w:space="0" w:color="auto"/>
        <w:bottom w:val="none" w:sz="0" w:space="0" w:color="auto"/>
        <w:right w:val="none" w:sz="0" w:space="0" w:color="auto"/>
      </w:divBdr>
    </w:div>
    <w:div w:id="1955675549">
      <w:bodyDiv w:val="1"/>
      <w:marLeft w:val="0"/>
      <w:marRight w:val="0"/>
      <w:marTop w:val="0"/>
      <w:marBottom w:val="0"/>
      <w:divBdr>
        <w:top w:val="none" w:sz="0" w:space="0" w:color="auto"/>
        <w:left w:val="none" w:sz="0" w:space="0" w:color="auto"/>
        <w:bottom w:val="none" w:sz="0" w:space="0" w:color="auto"/>
        <w:right w:val="none" w:sz="0" w:space="0" w:color="auto"/>
      </w:divBdr>
    </w:div>
    <w:div w:id="21068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Agyei-Boapeah@york.ac.uk"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9.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4878-4804-417F-96C0-F275E22F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16687</Words>
  <Characters>95119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Boapeah</dc:creator>
  <cp:lastModifiedBy>Ntim C.G.</cp:lastModifiedBy>
  <cp:revision>2</cp:revision>
  <cp:lastPrinted>2016-06-28T08:30:00Z</cp:lastPrinted>
  <dcterms:created xsi:type="dcterms:W3CDTF">2018-10-04T21:02:00Z</dcterms:created>
  <dcterms:modified xsi:type="dcterms:W3CDTF">2018-10-04T21:02:00Z</dcterms:modified>
</cp:coreProperties>
</file>