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75196" w14:textId="77777777" w:rsidR="00A96C7E" w:rsidRDefault="00A96C7E">
      <w:pPr>
        <w:pStyle w:val="Body"/>
      </w:pPr>
    </w:p>
    <w:p w14:paraId="33E1D99C" w14:textId="77777777" w:rsidR="00A96C7E" w:rsidRDefault="00A96C7E">
      <w:pPr>
        <w:pStyle w:val="Body"/>
        <w:spacing w:line="360" w:lineRule="auto"/>
        <w:rPr>
          <w:rFonts w:ascii="Times New Roman"/>
        </w:rPr>
      </w:pPr>
    </w:p>
    <w:p w14:paraId="13539CDF" w14:textId="1231E611" w:rsidR="009D5071" w:rsidRDefault="009D5071" w:rsidP="009D5071">
      <w:pPr>
        <w:pStyle w:val="Body"/>
        <w:spacing w:line="480" w:lineRule="auto"/>
        <w:jc w:val="both"/>
        <w:rPr>
          <w:rFonts w:ascii="Times New Roman"/>
          <w:b/>
          <w:bCs/>
          <w:lang w:val="en-US"/>
        </w:rPr>
      </w:pPr>
      <w:r>
        <w:rPr>
          <w:rFonts w:ascii="Times New Roman"/>
          <w:b/>
          <w:bCs/>
          <w:lang w:val="en-US"/>
        </w:rPr>
        <w:t>Salvage chemotherapy with gemcitabine, paclitaxel, ifosfamide and cisplatin (Gem</w:t>
      </w:r>
      <w:r w:rsidR="00BC5C53">
        <w:rPr>
          <w:rFonts w:ascii="Times New Roman"/>
          <w:b/>
          <w:bCs/>
          <w:lang w:val="en-US"/>
        </w:rPr>
        <w:t>-</w:t>
      </w:r>
      <w:r>
        <w:rPr>
          <w:rFonts w:ascii="Times New Roman"/>
          <w:b/>
          <w:bCs/>
          <w:lang w:val="en-US"/>
        </w:rPr>
        <w:t>TIP) for relapsed germ cell cancer</w:t>
      </w:r>
    </w:p>
    <w:p w14:paraId="0A568D3D" w14:textId="77777777" w:rsidR="0039018B" w:rsidRPr="0039018B" w:rsidRDefault="0039018B" w:rsidP="00D00DB0">
      <w:pPr>
        <w:pStyle w:val="Body"/>
        <w:spacing w:line="480" w:lineRule="auto"/>
        <w:jc w:val="both"/>
        <w:rPr>
          <w:rFonts w:ascii="Times New Roman"/>
          <w:b/>
          <w:bCs/>
          <w:lang w:val="en-US"/>
        </w:rPr>
      </w:pPr>
    </w:p>
    <w:p w14:paraId="3A44EC08" w14:textId="233ACEC6" w:rsidR="00A96C7E" w:rsidRDefault="009374FF" w:rsidP="00D00DB0">
      <w:pPr>
        <w:pStyle w:val="Body"/>
        <w:spacing w:line="480" w:lineRule="auto"/>
        <w:jc w:val="both"/>
        <w:rPr>
          <w:lang w:val="en-US"/>
        </w:rPr>
      </w:pPr>
      <w:r>
        <w:rPr>
          <w:rFonts w:ascii="Times New Roman"/>
          <w:lang w:val="en-US"/>
        </w:rPr>
        <w:t>H S McKenzie</w:t>
      </w:r>
      <w:r>
        <w:rPr>
          <w:rFonts w:ascii="Times New Roman"/>
          <w:vertAlign w:val="superscript"/>
          <w:lang w:val="en-US"/>
        </w:rPr>
        <w:t>1</w:t>
      </w:r>
      <w:r>
        <w:rPr>
          <w:rFonts w:ascii="Times New Roman"/>
          <w:lang w:val="en-US"/>
        </w:rPr>
        <w:t>, G Mead</w:t>
      </w:r>
      <w:r>
        <w:rPr>
          <w:rFonts w:ascii="Times New Roman"/>
          <w:vertAlign w:val="superscript"/>
          <w:lang w:val="en-US"/>
        </w:rPr>
        <w:t>1</w:t>
      </w:r>
      <w:r>
        <w:rPr>
          <w:rFonts w:ascii="Times New Roman"/>
          <w:lang w:val="en-US"/>
        </w:rPr>
        <w:t>, R Huddart</w:t>
      </w:r>
      <w:r w:rsidR="00C408FC">
        <w:rPr>
          <w:rFonts w:ascii="Times New Roman"/>
          <w:vertAlign w:val="superscript"/>
          <w:lang w:val="en-US"/>
        </w:rPr>
        <w:t>2</w:t>
      </w:r>
      <w:r>
        <w:rPr>
          <w:rFonts w:ascii="Times New Roman"/>
          <w:lang w:val="en-US"/>
        </w:rPr>
        <w:t>, J D White</w:t>
      </w:r>
      <w:r w:rsidR="00C408FC">
        <w:rPr>
          <w:rFonts w:ascii="Times New Roman"/>
          <w:vertAlign w:val="superscript"/>
          <w:lang w:val="en-US"/>
        </w:rPr>
        <w:t>3</w:t>
      </w:r>
      <w:r>
        <w:rPr>
          <w:rFonts w:ascii="Times New Roman"/>
          <w:lang w:val="en-US"/>
        </w:rPr>
        <w:t>, G J S Rustin</w:t>
      </w:r>
      <w:r w:rsidR="00C408FC">
        <w:rPr>
          <w:rFonts w:ascii="Times New Roman"/>
          <w:vertAlign w:val="superscript"/>
          <w:lang w:val="en-US"/>
        </w:rPr>
        <w:t>4</w:t>
      </w:r>
      <w:r>
        <w:rPr>
          <w:rFonts w:ascii="Times New Roman"/>
          <w:lang w:val="en-US"/>
        </w:rPr>
        <w:t>, I M Hennig</w:t>
      </w:r>
      <w:r w:rsidR="00C408FC">
        <w:rPr>
          <w:rFonts w:ascii="Times New Roman"/>
          <w:vertAlign w:val="superscript"/>
          <w:lang w:val="en-US"/>
        </w:rPr>
        <w:t>5</w:t>
      </w:r>
      <w:r>
        <w:rPr>
          <w:rFonts w:ascii="Times New Roman"/>
          <w:lang w:val="en-US"/>
        </w:rPr>
        <w:t>, K Cozens</w:t>
      </w:r>
      <w:r w:rsidR="00C408FC">
        <w:rPr>
          <w:rFonts w:ascii="Times New Roman"/>
          <w:vertAlign w:val="superscript"/>
          <w:lang w:val="en-US"/>
        </w:rPr>
        <w:t>6</w:t>
      </w:r>
      <w:r>
        <w:rPr>
          <w:rFonts w:ascii="Times New Roman"/>
          <w:lang w:val="en-US"/>
        </w:rPr>
        <w:t>, N Cross</w:t>
      </w:r>
      <w:r w:rsidR="00C408FC">
        <w:rPr>
          <w:rFonts w:ascii="Times New Roman"/>
          <w:vertAlign w:val="superscript"/>
          <w:lang w:val="en-US"/>
        </w:rPr>
        <w:t>6</w:t>
      </w:r>
      <w:r>
        <w:rPr>
          <w:rFonts w:ascii="Times New Roman"/>
          <w:lang w:val="en-US"/>
        </w:rPr>
        <w:t>, M Bowers</w:t>
      </w:r>
      <w:r w:rsidR="00C408FC">
        <w:rPr>
          <w:rFonts w:ascii="Times New Roman"/>
          <w:vertAlign w:val="superscript"/>
          <w:lang w:val="en-US"/>
        </w:rPr>
        <w:t>6</w:t>
      </w:r>
      <w:r>
        <w:rPr>
          <w:rFonts w:ascii="Times New Roman"/>
          <w:lang w:val="en-US"/>
        </w:rPr>
        <w:t>, M J Wheater</w:t>
      </w:r>
      <w:r>
        <w:rPr>
          <w:rFonts w:ascii="Times New Roman"/>
          <w:vertAlign w:val="superscript"/>
          <w:lang w:val="en-US"/>
        </w:rPr>
        <w:t>1</w:t>
      </w:r>
    </w:p>
    <w:p w14:paraId="011FCB86" w14:textId="77777777" w:rsidR="00A96C7E" w:rsidRDefault="00A96C7E" w:rsidP="00D00DB0">
      <w:pPr>
        <w:pStyle w:val="Body"/>
        <w:spacing w:line="480" w:lineRule="auto"/>
        <w:jc w:val="both"/>
        <w:rPr>
          <w:rFonts w:ascii="Times New Roman" w:eastAsia="Times New Roman" w:hAnsi="Times New Roman" w:cs="Times New Roman"/>
        </w:rPr>
      </w:pPr>
    </w:p>
    <w:p w14:paraId="20AC7BCC" w14:textId="0566E93D" w:rsidR="00A96C7E" w:rsidRPr="00FE55D1" w:rsidRDefault="009374FF" w:rsidP="00D00DB0">
      <w:pPr>
        <w:pStyle w:val="Body"/>
        <w:spacing w:line="480" w:lineRule="auto"/>
        <w:jc w:val="both"/>
        <w:rPr>
          <w:sz w:val="22"/>
          <w:szCs w:val="22"/>
          <w:lang w:val="en-US"/>
        </w:rPr>
      </w:pPr>
      <w:r w:rsidRPr="00FE55D1">
        <w:rPr>
          <w:rFonts w:ascii="Times New Roman"/>
          <w:sz w:val="22"/>
          <w:szCs w:val="22"/>
          <w:vertAlign w:val="superscript"/>
          <w:lang w:val="en-US"/>
        </w:rPr>
        <w:t>1</w:t>
      </w:r>
      <w:r w:rsidRPr="00FE55D1">
        <w:rPr>
          <w:rFonts w:ascii="Times New Roman"/>
          <w:sz w:val="22"/>
          <w:szCs w:val="22"/>
          <w:lang w:val="en-US"/>
        </w:rPr>
        <w:t>University Hospital Southampton NHS Foundation Trust, Southampton General Hospital, Southampton, SO16 6YD</w:t>
      </w:r>
      <w:r w:rsidRPr="00FE55D1">
        <w:rPr>
          <w:sz w:val="22"/>
          <w:szCs w:val="22"/>
          <w:lang w:val="en-US"/>
        </w:rPr>
        <w:br/>
      </w:r>
      <w:r w:rsidR="00C408FC" w:rsidRPr="00FE55D1">
        <w:rPr>
          <w:rFonts w:ascii="Times New Roman"/>
          <w:sz w:val="22"/>
          <w:szCs w:val="22"/>
          <w:vertAlign w:val="superscript"/>
          <w:lang w:val="en-US"/>
        </w:rPr>
        <w:t>2</w:t>
      </w:r>
      <w:r w:rsidRPr="00FE55D1">
        <w:rPr>
          <w:rFonts w:ascii="Times New Roman"/>
          <w:sz w:val="22"/>
          <w:szCs w:val="22"/>
          <w:lang w:val="en-US"/>
        </w:rPr>
        <w:t xml:space="preserve">The Royal Marsden NHS Foundation Trust, The Royal Marsden Hospital, Sutton, SM2 5PT </w:t>
      </w:r>
    </w:p>
    <w:p w14:paraId="1416024D" w14:textId="3F8D7C30" w:rsidR="00A96C7E" w:rsidRPr="00FE55D1" w:rsidRDefault="00C408FC" w:rsidP="00D00DB0">
      <w:pPr>
        <w:pStyle w:val="Body"/>
        <w:spacing w:line="480" w:lineRule="auto"/>
        <w:jc w:val="both"/>
        <w:rPr>
          <w:sz w:val="22"/>
          <w:szCs w:val="22"/>
          <w:lang w:val="en-US"/>
        </w:rPr>
      </w:pPr>
      <w:r w:rsidRPr="00FE55D1">
        <w:rPr>
          <w:rFonts w:ascii="Times New Roman"/>
          <w:sz w:val="22"/>
          <w:szCs w:val="22"/>
          <w:vertAlign w:val="superscript"/>
          <w:lang w:val="en-US"/>
        </w:rPr>
        <w:t>3</w:t>
      </w:r>
      <w:r w:rsidR="009374FF" w:rsidRPr="00FE55D1">
        <w:rPr>
          <w:rFonts w:ascii="Times New Roman"/>
          <w:sz w:val="22"/>
          <w:szCs w:val="22"/>
          <w:lang w:val="en-US"/>
        </w:rPr>
        <w:t xml:space="preserve">Beatson West of Scotland Cancer Centre, </w:t>
      </w:r>
      <w:r w:rsidR="00530927" w:rsidRPr="00FE55D1">
        <w:rPr>
          <w:rFonts w:ascii="Times New Roman"/>
          <w:sz w:val="22"/>
          <w:szCs w:val="22"/>
          <w:lang w:val="en-US"/>
        </w:rPr>
        <w:t>1053 Great Western Road, Glasgow G12 0YN</w:t>
      </w:r>
    </w:p>
    <w:p w14:paraId="2B62F880" w14:textId="7949647F" w:rsidR="00A96C7E" w:rsidRPr="00FE55D1" w:rsidRDefault="00C408FC" w:rsidP="00D00DB0">
      <w:pPr>
        <w:pStyle w:val="Body"/>
        <w:spacing w:line="480" w:lineRule="auto"/>
        <w:jc w:val="both"/>
        <w:rPr>
          <w:sz w:val="22"/>
          <w:szCs w:val="22"/>
          <w:lang w:val="en-US"/>
        </w:rPr>
      </w:pPr>
      <w:r w:rsidRPr="00FE55D1">
        <w:rPr>
          <w:rFonts w:ascii="Times New Roman"/>
          <w:sz w:val="22"/>
          <w:szCs w:val="22"/>
          <w:vertAlign w:val="superscript"/>
          <w:lang w:val="en-US"/>
        </w:rPr>
        <w:t>4</w:t>
      </w:r>
      <w:r w:rsidR="009374FF" w:rsidRPr="00FE55D1">
        <w:rPr>
          <w:rFonts w:ascii="Times New Roman"/>
          <w:sz w:val="22"/>
          <w:szCs w:val="22"/>
          <w:lang w:val="en-US"/>
        </w:rPr>
        <w:t>Mount Vernon Ca</w:t>
      </w:r>
      <w:r w:rsidR="002B50B3">
        <w:rPr>
          <w:rFonts w:ascii="Times New Roman"/>
          <w:sz w:val="22"/>
          <w:szCs w:val="22"/>
          <w:lang w:val="en-US"/>
        </w:rPr>
        <w:t>ncer Centre, Mount Vernon H</w:t>
      </w:r>
      <w:r w:rsidR="009374FF" w:rsidRPr="00FE55D1">
        <w:rPr>
          <w:rFonts w:ascii="Times New Roman"/>
          <w:sz w:val="22"/>
          <w:szCs w:val="22"/>
          <w:lang w:val="en-US"/>
        </w:rPr>
        <w:t>ospital, Northwood, HA6 2RN</w:t>
      </w:r>
    </w:p>
    <w:p w14:paraId="0EE406A4" w14:textId="3C73D502" w:rsidR="00A96C7E" w:rsidRPr="00FE55D1" w:rsidRDefault="00C408FC" w:rsidP="00D00DB0">
      <w:pPr>
        <w:pStyle w:val="Body"/>
        <w:spacing w:line="480" w:lineRule="auto"/>
        <w:jc w:val="both"/>
        <w:rPr>
          <w:rFonts w:ascii="Times New Roman"/>
          <w:sz w:val="22"/>
          <w:szCs w:val="22"/>
          <w:lang w:val="en-US"/>
        </w:rPr>
      </w:pPr>
      <w:r w:rsidRPr="00FE55D1">
        <w:rPr>
          <w:rFonts w:ascii="Times New Roman"/>
          <w:sz w:val="22"/>
          <w:szCs w:val="22"/>
          <w:vertAlign w:val="superscript"/>
          <w:lang w:val="en-US"/>
        </w:rPr>
        <w:t>5</w:t>
      </w:r>
      <w:r w:rsidR="009374FF" w:rsidRPr="00FE55D1">
        <w:rPr>
          <w:rFonts w:ascii="Times New Roman"/>
          <w:sz w:val="22"/>
          <w:szCs w:val="22"/>
          <w:lang w:val="en-US"/>
        </w:rPr>
        <w:t>Nottingham University Hospitals NHS Trust, Nottingham City Hospital, Nottingham, NG5 1PB</w:t>
      </w:r>
    </w:p>
    <w:p w14:paraId="25F0D9A4" w14:textId="23DA366E" w:rsidR="00C408FC" w:rsidRPr="00FE55D1" w:rsidRDefault="00C408FC" w:rsidP="00D00DB0">
      <w:pPr>
        <w:pStyle w:val="Body"/>
        <w:spacing w:line="480" w:lineRule="auto"/>
        <w:jc w:val="both"/>
        <w:rPr>
          <w:sz w:val="22"/>
          <w:szCs w:val="22"/>
          <w:lang w:val="en-US"/>
        </w:rPr>
      </w:pPr>
      <w:r w:rsidRPr="00FE55D1">
        <w:rPr>
          <w:rFonts w:ascii="Times New Roman"/>
          <w:sz w:val="22"/>
          <w:szCs w:val="22"/>
          <w:vertAlign w:val="superscript"/>
          <w:lang w:val="en-US"/>
        </w:rPr>
        <w:t>6</w:t>
      </w:r>
      <w:r w:rsidRPr="00FE55D1">
        <w:rPr>
          <w:rFonts w:ascii="Times New Roman"/>
          <w:sz w:val="22"/>
          <w:szCs w:val="22"/>
          <w:lang w:val="en-US"/>
        </w:rPr>
        <w:t xml:space="preserve">Southampton Clinical Trials Unit, University of Southampton, Southampton General Hospital, </w:t>
      </w:r>
      <w:proofErr w:type="spellStart"/>
      <w:r w:rsidRPr="00FE55D1">
        <w:rPr>
          <w:rFonts w:ascii="Times New Roman"/>
          <w:sz w:val="22"/>
          <w:szCs w:val="22"/>
          <w:lang w:val="en-US"/>
        </w:rPr>
        <w:t>Tremona</w:t>
      </w:r>
      <w:proofErr w:type="spellEnd"/>
      <w:r w:rsidRPr="00FE55D1">
        <w:rPr>
          <w:rFonts w:ascii="Times New Roman"/>
          <w:sz w:val="22"/>
          <w:szCs w:val="22"/>
          <w:lang w:val="en-US"/>
        </w:rPr>
        <w:t xml:space="preserve"> Road, Southampton SO16 6YD</w:t>
      </w:r>
    </w:p>
    <w:p w14:paraId="5CDF87A2" w14:textId="77777777" w:rsidR="00A96C7E" w:rsidRDefault="00A96C7E" w:rsidP="00D00DB0">
      <w:pPr>
        <w:pStyle w:val="Body"/>
        <w:spacing w:line="480" w:lineRule="auto"/>
        <w:jc w:val="both"/>
        <w:rPr>
          <w:rFonts w:ascii="Times New Roman" w:eastAsia="Times New Roman" w:hAnsi="Times New Roman" w:cs="Times New Roman"/>
        </w:rPr>
      </w:pPr>
    </w:p>
    <w:p w14:paraId="5A92886E" w14:textId="5B1FDF4F" w:rsidR="00A96C7E" w:rsidRDefault="0039018B" w:rsidP="00D00DB0">
      <w:pPr>
        <w:pStyle w:val="Body"/>
        <w:spacing w:line="480" w:lineRule="auto"/>
        <w:jc w:val="both"/>
        <w:rPr>
          <w:rStyle w:val="Hyperlink"/>
          <w:rFonts w:ascii="Times New Roman" w:eastAsia="Times New Roman" w:hAnsi="Times New Roman" w:cs="Times New Roman"/>
        </w:rPr>
      </w:pPr>
      <w:r>
        <w:rPr>
          <w:rFonts w:ascii="Times New Roman" w:eastAsia="Times New Roman" w:hAnsi="Times New Roman" w:cs="Times New Roman"/>
        </w:rPr>
        <w:t>Corresponding author:</w:t>
      </w:r>
      <w:r w:rsidR="00BD100B">
        <w:rPr>
          <w:rFonts w:ascii="Times New Roman" w:eastAsia="Times New Roman" w:hAnsi="Times New Roman" w:cs="Times New Roman"/>
        </w:rPr>
        <w:t xml:space="preserve"> H S McKenzie;</w:t>
      </w:r>
      <w:r>
        <w:rPr>
          <w:rFonts w:ascii="Times New Roman" w:eastAsia="Times New Roman" w:hAnsi="Times New Roman" w:cs="Times New Roman"/>
        </w:rPr>
        <w:t xml:space="preserve"> </w:t>
      </w:r>
      <w:hyperlink r:id="rId9" w:history="1">
        <w:r w:rsidR="00BD100B">
          <w:rPr>
            <w:rStyle w:val="Hyperlink"/>
            <w:rFonts w:ascii="Times New Roman" w:eastAsia="Times New Roman" w:hAnsi="Times New Roman" w:cs="Times New Roman"/>
          </w:rPr>
          <w:t>h.s.mckenzie@soton.ac.uk</w:t>
        </w:r>
      </w:hyperlink>
    </w:p>
    <w:p w14:paraId="5179B12E" w14:textId="5D6505D9" w:rsidR="00BD100B" w:rsidRDefault="006B7162" w:rsidP="00D00DB0">
      <w:pPr>
        <w:pStyle w:val="Body"/>
        <w:spacing w:line="480" w:lineRule="auto"/>
        <w:jc w:val="both"/>
        <w:rPr>
          <w:rFonts w:ascii="Times New Roman" w:eastAsia="Times New Roman" w:hAnsi="Times New Roman" w:cs="Times New Roman"/>
        </w:rPr>
      </w:pPr>
      <w:proofErr w:type="gramStart"/>
      <w:r w:rsidRPr="003A4E78">
        <w:rPr>
          <w:rStyle w:val="Hyperlink"/>
          <w:rFonts w:ascii="Times New Roman" w:eastAsia="Times New Roman" w:hAnsi="Times New Roman" w:cs="Times New Roman"/>
          <w:u w:val="none"/>
        </w:rPr>
        <w:t>Support</w:t>
      </w:r>
      <w:r w:rsidR="00BD100B" w:rsidRPr="003A4E78">
        <w:rPr>
          <w:rStyle w:val="Hyperlink"/>
          <w:rFonts w:ascii="Times New Roman" w:eastAsia="Times New Roman" w:hAnsi="Times New Roman" w:cs="Times New Roman"/>
          <w:u w:val="none"/>
        </w:rPr>
        <w:t xml:space="preserve">: </w:t>
      </w:r>
      <w:r w:rsidR="005362FB" w:rsidRPr="003A4E78">
        <w:rPr>
          <w:rStyle w:val="Hyperlink"/>
          <w:rFonts w:ascii="Times New Roman" w:eastAsia="Times New Roman" w:hAnsi="Times New Roman" w:cs="Times New Roman"/>
          <w:u w:val="none"/>
        </w:rPr>
        <w:t xml:space="preserve">This work was </w:t>
      </w:r>
      <w:r w:rsidRPr="003A4E78">
        <w:rPr>
          <w:rStyle w:val="Hyperlink"/>
          <w:rFonts w:ascii="Times New Roman" w:eastAsia="Times New Roman" w:hAnsi="Times New Roman" w:cs="Times New Roman"/>
          <w:u w:val="none"/>
        </w:rPr>
        <w:t>funded</w:t>
      </w:r>
      <w:r w:rsidR="005362FB" w:rsidRPr="003A4E78">
        <w:rPr>
          <w:rStyle w:val="Hyperlink"/>
          <w:rFonts w:ascii="Times New Roman" w:eastAsia="Times New Roman" w:hAnsi="Times New Roman" w:cs="Times New Roman"/>
          <w:u w:val="none"/>
        </w:rPr>
        <w:t xml:space="preserve"> by</w:t>
      </w:r>
      <w:r w:rsidR="005362FB">
        <w:rPr>
          <w:rStyle w:val="Hyperlink"/>
          <w:rFonts w:ascii="Times New Roman" w:eastAsia="Times New Roman" w:hAnsi="Times New Roman" w:cs="Times New Roman"/>
        </w:rPr>
        <w:t xml:space="preserve"> </w:t>
      </w:r>
      <w:r w:rsidR="00BD100B">
        <w:rPr>
          <w:rFonts w:ascii="Times New Roman"/>
          <w:lang w:val="en-US"/>
        </w:rPr>
        <w:t xml:space="preserve">Cancer Research </w:t>
      </w:r>
      <w:r w:rsidR="005362FB">
        <w:rPr>
          <w:rFonts w:ascii="Times New Roman"/>
          <w:lang w:val="en-US"/>
        </w:rPr>
        <w:t>UK (t</w:t>
      </w:r>
      <w:r w:rsidR="00BD100B">
        <w:rPr>
          <w:rFonts w:ascii="Times New Roman"/>
          <w:lang w:val="en-US"/>
        </w:rPr>
        <w:t xml:space="preserve">rial number </w:t>
      </w:r>
      <w:r w:rsidR="00BD100B" w:rsidRPr="00224A5C">
        <w:rPr>
          <w:rFonts w:ascii="Times New Roman"/>
          <w:lang w:val="en-US"/>
        </w:rPr>
        <w:t>CRUK/09/042</w:t>
      </w:r>
      <w:r w:rsidR="005362FB">
        <w:rPr>
          <w:rFonts w:ascii="Times New Roman"/>
          <w:lang w:val="en-US"/>
        </w:rPr>
        <w:t>)</w:t>
      </w:r>
      <w:r w:rsidR="0024570D">
        <w:rPr>
          <w:rFonts w:ascii="Times New Roman"/>
          <w:lang w:val="en-US"/>
        </w:rPr>
        <w:t xml:space="preserve"> and CR UK core funding at the Southampton Clinical Trials Unit</w:t>
      </w:r>
      <w:proofErr w:type="gramEnd"/>
      <w:r>
        <w:rPr>
          <w:rFonts w:ascii="Times New Roman"/>
          <w:lang w:val="en-US"/>
        </w:rPr>
        <w:t xml:space="preserve">. </w:t>
      </w:r>
      <w:r>
        <w:rPr>
          <w:rFonts w:ascii="Times New Roman"/>
        </w:rPr>
        <w:t>Peg-filgrastim was provided free of charge by Amgen pharmaceuticals.</w:t>
      </w:r>
    </w:p>
    <w:p w14:paraId="4288BC9A" w14:textId="77777777" w:rsidR="00A96C7E" w:rsidRDefault="00A96C7E" w:rsidP="00D00DB0">
      <w:pPr>
        <w:pStyle w:val="Body"/>
        <w:spacing w:line="480" w:lineRule="auto"/>
        <w:jc w:val="both"/>
        <w:rPr>
          <w:rFonts w:ascii="Times New Roman" w:eastAsia="Times New Roman" w:hAnsi="Times New Roman" w:cs="Times New Roman"/>
        </w:rPr>
      </w:pPr>
    </w:p>
    <w:p w14:paraId="12B83538" w14:textId="77777777" w:rsidR="000A6966" w:rsidRPr="007916DA" w:rsidRDefault="000A6966" w:rsidP="00D00DB0">
      <w:pPr>
        <w:spacing w:line="480" w:lineRule="auto"/>
        <w:jc w:val="both"/>
        <w:rPr>
          <w:rFonts w:eastAsia="Cambria" w:hAnsi="Cambria" w:cs="Cambria"/>
          <w:b/>
          <w:bCs/>
          <w:color w:val="000000"/>
          <w:u w:val="single" w:color="000000"/>
          <w:lang w:val="en-GB"/>
        </w:rPr>
      </w:pPr>
      <w:r w:rsidRPr="007916DA">
        <w:rPr>
          <w:b/>
          <w:bCs/>
          <w:u w:val="single"/>
          <w:lang w:val="en-GB"/>
        </w:rPr>
        <w:br w:type="page"/>
      </w:r>
    </w:p>
    <w:p w14:paraId="622F399E" w14:textId="77777777" w:rsidR="007F3B01" w:rsidRPr="005A6F6F" w:rsidRDefault="007F3B01" w:rsidP="007F3B01">
      <w:pPr>
        <w:pStyle w:val="Heading"/>
        <w:spacing w:line="480" w:lineRule="auto"/>
        <w:rPr>
          <w:sz w:val="24"/>
          <w:szCs w:val="24"/>
          <w:u w:val="single"/>
        </w:rPr>
      </w:pPr>
      <w:r w:rsidRPr="005A6F6F">
        <w:rPr>
          <w:rFonts w:ascii="Times New Roman"/>
          <w:sz w:val="24"/>
          <w:szCs w:val="24"/>
          <w:u w:val="single"/>
        </w:rPr>
        <w:lastRenderedPageBreak/>
        <w:t>Conflict of interest</w:t>
      </w:r>
    </w:p>
    <w:p w14:paraId="7E113A85" w14:textId="5EB1B02D" w:rsidR="007F3B01" w:rsidRPr="007F3B01" w:rsidRDefault="007F3B01" w:rsidP="00D00DB0">
      <w:pPr>
        <w:pStyle w:val="Body"/>
        <w:spacing w:line="480" w:lineRule="auto"/>
        <w:jc w:val="both"/>
        <w:rPr>
          <w:rFonts w:ascii="Times New Roman"/>
          <w:lang w:val="en-US"/>
        </w:rPr>
      </w:pPr>
      <w:r>
        <w:rPr>
          <w:rFonts w:ascii="Times New Roman"/>
          <w:lang w:val="en-US"/>
        </w:rPr>
        <w:t>There is no conflict of interest to declare.</w:t>
      </w:r>
    </w:p>
    <w:p w14:paraId="75FEFE6B" w14:textId="77777777" w:rsidR="007F3B01" w:rsidRDefault="007F3B01" w:rsidP="00D00DB0">
      <w:pPr>
        <w:pStyle w:val="Body"/>
        <w:spacing w:line="480" w:lineRule="auto"/>
        <w:jc w:val="both"/>
        <w:rPr>
          <w:rFonts w:ascii="Times New Roman"/>
          <w:b/>
          <w:bCs/>
          <w:u w:val="single"/>
        </w:rPr>
      </w:pPr>
    </w:p>
    <w:p w14:paraId="527343AF" w14:textId="77777777" w:rsidR="007F3B01" w:rsidRDefault="007F3B01" w:rsidP="00D00DB0">
      <w:pPr>
        <w:pStyle w:val="Body"/>
        <w:spacing w:line="480" w:lineRule="auto"/>
        <w:jc w:val="both"/>
        <w:rPr>
          <w:rFonts w:ascii="Times New Roman"/>
          <w:b/>
          <w:bCs/>
          <w:u w:val="single"/>
        </w:rPr>
      </w:pPr>
    </w:p>
    <w:p w14:paraId="2AF8714F" w14:textId="77777777" w:rsidR="007F3B01" w:rsidRDefault="007F3B01" w:rsidP="00D00DB0">
      <w:pPr>
        <w:pStyle w:val="Body"/>
        <w:spacing w:line="480" w:lineRule="auto"/>
        <w:jc w:val="both"/>
        <w:rPr>
          <w:rFonts w:ascii="Times New Roman"/>
          <w:b/>
          <w:bCs/>
          <w:u w:val="single"/>
        </w:rPr>
      </w:pPr>
    </w:p>
    <w:p w14:paraId="181FAA49" w14:textId="77777777" w:rsidR="007F3B01" w:rsidRDefault="007F3B01" w:rsidP="00D00DB0">
      <w:pPr>
        <w:pStyle w:val="Body"/>
        <w:spacing w:line="480" w:lineRule="auto"/>
        <w:jc w:val="both"/>
        <w:rPr>
          <w:rFonts w:ascii="Times New Roman"/>
          <w:b/>
          <w:bCs/>
          <w:u w:val="single"/>
        </w:rPr>
      </w:pPr>
    </w:p>
    <w:p w14:paraId="11D46A0B" w14:textId="77777777" w:rsidR="007F3B01" w:rsidRDefault="007F3B01" w:rsidP="00D00DB0">
      <w:pPr>
        <w:pStyle w:val="Body"/>
        <w:spacing w:line="480" w:lineRule="auto"/>
        <w:jc w:val="both"/>
        <w:rPr>
          <w:rFonts w:ascii="Times New Roman"/>
          <w:b/>
          <w:bCs/>
          <w:u w:val="single"/>
        </w:rPr>
      </w:pPr>
    </w:p>
    <w:p w14:paraId="1CF4F254" w14:textId="77777777" w:rsidR="007F3B01" w:rsidRDefault="007F3B01" w:rsidP="00D00DB0">
      <w:pPr>
        <w:pStyle w:val="Body"/>
        <w:spacing w:line="480" w:lineRule="auto"/>
        <w:jc w:val="both"/>
        <w:rPr>
          <w:rFonts w:ascii="Times New Roman"/>
          <w:b/>
          <w:bCs/>
          <w:u w:val="single"/>
        </w:rPr>
      </w:pPr>
    </w:p>
    <w:p w14:paraId="7C013B2E" w14:textId="77777777" w:rsidR="007F3B01" w:rsidRDefault="007F3B01" w:rsidP="00D00DB0">
      <w:pPr>
        <w:pStyle w:val="Body"/>
        <w:spacing w:line="480" w:lineRule="auto"/>
        <w:jc w:val="both"/>
        <w:rPr>
          <w:rFonts w:ascii="Times New Roman"/>
          <w:b/>
          <w:bCs/>
          <w:u w:val="single"/>
        </w:rPr>
      </w:pPr>
    </w:p>
    <w:p w14:paraId="56485C87" w14:textId="77777777" w:rsidR="007F3B01" w:rsidRDefault="007F3B01" w:rsidP="00D00DB0">
      <w:pPr>
        <w:pStyle w:val="Body"/>
        <w:spacing w:line="480" w:lineRule="auto"/>
        <w:jc w:val="both"/>
        <w:rPr>
          <w:rFonts w:ascii="Times New Roman"/>
          <w:b/>
          <w:bCs/>
          <w:u w:val="single"/>
        </w:rPr>
      </w:pPr>
    </w:p>
    <w:p w14:paraId="31CF82C5" w14:textId="77777777" w:rsidR="007F3B01" w:rsidRDefault="007F3B01">
      <w:pPr>
        <w:rPr>
          <w:rFonts w:eastAsia="Cambria" w:hAnsi="Cambria" w:cs="Cambria"/>
          <w:b/>
          <w:bCs/>
          <w:color w:val="000000"/>
          <w:u w:val="single" w:color="000000"/>
          <w:lang w:val="en-GB"/>
        </w:rPr>
      </w:pPr>
      <w:r>
        <w:rPr>
          <w:b/>
          <w:bCs/>
          <w:u w:val="single"/>
        </w:rPr>
        <w:br w:type="page"/>
      </w:r>
    </w:p>
    <w:p w14:paraId="3FDE4D95" w14:textId="31129AF5" w:rsidR="007916DA" w:rsidRDefault="007916DA" w:rsidP="00D00DB0">
      <w:pPr>
        <w:pStyle w:val="Body"/>
        <w:spacing w:line="480" w:lineRule="auto"/>
        <w:jc w:val="both"/>
        <w:rPr>
          <w:rFonts w:ascii="Times New Roman"/>
          <w:b/>
          <w:bCs/>
          <w:u w:val="single"/>
        </w:rPr>
      </w:pPr>
      <w:r>
        <w:rPr>
          <w:rFonts w:ascii="Times New Roman"/>
          <w:b/>
          <w:bCs/>
          <w:u w:val="single"/>
        </w:rPr>
        <w:lastRenderedPageBreak/>
        <w:t>Abstract</w:t>
      </w:r>
    </w:p>
    <w:p w14:paraId="4E53155C" w14:textId="77777777" w:rsidR="007916DA" w:rsidRDefault="007916DA" w:rsidP="00D00DB0">
      <w:pPr>
        <w:pStyle w:val="Body"/>
        <w:spacing w:line="480" w:lineRule="auto"/>
        <w:jc w:val="both"/>
        <w:rPr>
          <w:rFonts w:ascii="Times New Roman"/>
          <w:b/>
          <w:bCs/>
          <w:u w:val="single"/>
        </w:rPr>
      </w:pPr>
    </w:p>
    <w:p w14:paraId="64674828" w14:textId="78EA2F8E" w:rsidR="007916DA" w:rsidRPr="00DD02D3" w:rsidRDefault="007916DA" w:rsidP="00D00DB0">
      <w:pPr>
        <w:spacing w:line="480" w:lineRule="auto"/>
        <w:rPr>
          <w:b/>
          <w:bCs/>
        </w:rPr>
      </w:pPr>
      <w:r w:rsidRPr="00DD02D3">
        <w:rPr>
          <w:b/>
          <w:bCs/>
        </w:rPr>
        <w:t xml:space="preserve">BACKGROUND: </w:t>
      </w:r>
      <w:r w:rsidR="004740E5">
        <w:rPr>
          <w:bCs/>
        </w:rPr>
        <w:t>M</w:t>
      </w:r>
      <w:r w:rsidRPr="00DD02D3">
        <w:rPr>
          <w:bCs/>
        </w:rPr>
        <w:t xml:space="preserve">etastatic germ cell tumours </w:t>
      </w:r>
      <w:r w:rsidR="007A329E" w:rsidRPr="00DD02D3">
        <w:rPr>
          <w:bCs/>
        </w:rPr>
        <w:t xml:space="preserve">remain potentially curable </w:t>
      </w:r>
      <w:r w:rsidR="00BF1271">
        <w:rPr>
          <w:bCs/>
        </w:rPr>
        <w:t>when</w:t>
      </w:r>
      <w:r w:rsidRPr="00DD02D3">
        <w:rPr>
          <w:bCs/>
        </w:rPr>
        <w:t xml:space="preserve"> tr</w:t>
      </w:r>
      <w:r w:rsidR="008C291E">
        <w:rPr>
          <w:bCs/>
        </w:rPr>
        <w:t>eated with salvage chemotherapy</w:t>
      </w:r>
      <w:r w:rsidR="004740E5">
        <w:rPr>
          <w:bCs/>
        </w:rPr>
        <w:t xml:space="preserve"> at first relapse</w:t>
      </w:r>
      <w:r w:rsidRPr="00DD02D3">
        <w:rPr>
          <w:bCs/>
        </w:rPr>
        <w:t>. In this phase I/II study, we sought to improve upon the re</w:t>
      </w:r>
      <w:r w:rsidR="008C291E">
        <w:rPr>
          <w:bCs/>
        </w:rPr>
        <w:t>sponse rate and duration of the TIP</w:t>
      </w:r>
      <w:r w:rsidRPr="00DD02D3">
        <w:rPr>
          <w:bCs/>
        </w:rPr>
        <w:t xml:space="preserve"> regimen</w:t>
      </w:r>
      <w:r w:rsidR="000C35AB">
        <w:rPr>
          <w:bCs/>
        </w:rPr>
        <w:t xml:space="preserve"> by adding gemcitabine</w:t>
      </w:r>
      <w:r w:rsidRPr="00DD02D3">
        <w:rPr>
          <w:bCs/>
        </w:rPr>
        <w:t>.</w:t>
      </w:r>
      <w:r w:rsidRPr="00DD02D3">
        <w:rPr>
          <w:b/>
          <w:bCs/>
        </w:rPr>
        <w:t xml:space="preserve"> </w:t>
      </w:r>
    </w:p>
    <w:p w14:paraId="69480949" w14:textId="3C5C5235" w:rsidR="007916DA" w:rsidRPr="00DD02D3" w:rsidRDefault="007916DA" w:rsidP="00D00DB0">
      <w:pPr>
        <w:spacing w:line="480" w:lineRule="auto"/>
        <w:rPr>
          <w:b/>
          <w:bCs/>
        </w:rPr>
      </w:pPr>
      <w:r w:rsidRPr="00DD02D3">
        <w:rPr>
          <w:b/>
          <w:bCs/>
        </w:rPr>
        <w:t xml:space="preserve">METHODS: </w:t>
      </w:r>
      <w:r w:rsidR="00BF1271">
        <w:rPr>
          <w:bCs/>
        </w:rPr>
        <w:t>Twenty</w:t>
      </w:r>
      <w:r w:rsidRPr="00DD02D3">
        <w:rPr>
          <w:bCs/>
        </w:rPr>
        <w:t xml:space="preserve"> patients were recruited</w:t>
      </w:r>
      <w:r w:rsidR="00530927" w:rsidRPr="00DD02D3">
        <w:rPr>
          <w:bCs/>
        </w:rPr>
        <w:t xml:space="preserve">, </w:t>
      </w:r>
      <w:r w:rsidRPr="00DD02D3">
        <w:rPr>
          <w:bCs/>
        </w:rPr>
        <w:t>following failure of</w:t>
      </w:r>
      <w:r w:rsidR="00BF1271">
        <w:rPr>
          <w:bCs/>
        </w:rPr>
        <w:t xml:space="preserve"> first-line </w:t>
      </w:r>
      <w:r w:rsidRPr="00DD02D3">
        <w:rPr>
          <w:bCs/>
        </w:rPr>
        <w:t>cisplati</w:t>
      </w:r>
      <w:r w:rsidR="00BF1271">
        <w:rPr>
          <w:bCs/>
        </w:rPr>
        <w:t>n-containing chemotherapy. P</w:t>
      </w:r>
      <w:r w:rsidRPr="00DD02D3">
        <w:rPr>
          <w:bCs/>
        </w:rPr>
        <w:t>rimary objectives were to determine the maximum tolerated dose of gemcitabine when combined with TIP and then to establish the dose intensity of the TIP drugs</w:t>
      </w:r>
      <w:r w:rsidR="006636D5">
        <w:rPr>
          <w:bCs/>
        </w:rPr>
        <w:t xml:space="preserve"> in this combination</w:t>
      </w:r>
      <w:r w:rsidRPr="00DD02D3">
        <w:rPr>
          <w:bCs/>
        </w:rPr>
        <w:t>. Secondary objectives were response rates, failure-free survival</w:t>
      </w:r>
      <w:r w:rsidR="007A329E" w:rsidRPr="00DD02D3">
        <w:rPr>
          <w:bCs/>
        </w:rPr>
        <w:t xml:space="preserve"> (FFS)</w:t>
      </w:r>
      <w:r w:rsidRPr="00DD02D3">
        <w:rPr>
          <w:bCs/>
        </w:rPr>
        <w:t xml:space="preserve"> and overall survival</w:t>
      </w:r>
      <w:r w:rsidR="007A329E" w:rsidRPr="00DD02D3">
        <w:rPr>
          <w:bCs/>
        </w:rPr>
        <w:t xml:space="preserve"> (OS)</w:t>
      </w:r>
      <w:r w:rsidRPr="00DD02D3">
        <w:rPr>
          <w:bCs/>
        </w:rPr>
        <w:t xml:space="preserve">.  </w:t>
      </w:r>
    </w:p>
    <w:p w14:paraId="0B991ECC" w14:textId="44175D6B" w:rsidR="007916DA" w:rsidRDefault="007916DA" w:rsidP="00D00DB0">
      <w:pPr>
        <w:spacing w:line="480" w:lineRule="auto"/>
        <w:rPr>
          <w:b/>
          <w:bCs/>
          <w:u w:val="single"/>
        </w:rPr>
      </w:pPr>
      <w:r w:rsidRPr="00DD02D3">
        <w:rPr>
          <w:b/>
          <w:bCs/>
        </w:rPr>
        <w:t xml:space="preserve">RESULTS: </w:t>
      </w:r>
      <w:r w:rsidR="007A329E" w:rsidRPr="00DD02D3">
        <w:rPr>
          <w:bCs/>
        </w:rPr>
        <w:t>The maximum tolerated dose of gemcitabine was</w:t>
      </w:r>
      <w:r w:rsidR="007A0B9F">
        <w:rPr>
          <w:bCs/>
        </w:rPr>
        <w:t xml:space="preserve"> 1200mg/</w:t>
      </w:r>
      <w:r w:rsidRPr="00DD02D3">
        <w:rPr>
          <w:bCs/>
        </w:rPr>
        <w:t>m</w:t>
      </w:r>
      <w:r w:rsidRPr="00DD02D3">
        <w:rPr>
          <w:bCs/>
          <w:vertAlign w:val="superscript"/>
        </w:rPr>
        <w:t>2</w:t>
      </w:r>
      <w:r w:rsidR="007A329E" w:rsidRPr="00DD02D3">
        <w:rPr>
          <w:bCs/>
        </w:rPr>
        <w:t xml:space="preserve">. </w:t>
      </w:r>
      <w:r w:rsidR="007A329E" w:rsidRPr="00DD02D3">
        <w:t>The</w:t>
      </w:r>
      <w:r w:rsidR="007A329E">
        <w:t xml:space="preserve"> mean relative dose intensity (95% CI) was 95% (90.2, 99.2) for gemcitabine, 96% (92.9, 98.7) </w:t>
      </w:r>
      <w:r w:rsidR="007A329E" w:rsidRPr="00BF1271">
        <w:t>for paclitaxel, 92% (8</w:t>
      </w:r>
      <w:r w:rsidR="00EF5E63">
        <w:t>4</w:t>
      </w:r>
      <w:r w:rsidR="007A329E" w:rsidRPr="00BF1271">
        <w:t>.5, 98.8) for ifosfamide and 94% (89.3, 99.0) for cisplatin. The overall compl</w:t>
      </w:r>
      <w:r w:rsidR="00522AE0">
        <w:t xml:space="preserve">ete response rate was 50%; </w:t>
      </w:r>
      <w:r w:rsidR="007A329E" w:rsidRPr="00BF1271">
        <w:t>a further 30% achiev</w:t>
      </w:r>
      <w:r w:rsidR="00522AE0">
        <w:t>ed</w:t>
      </w:r>
      <w:r w:rsidR="007A329E" w:rsidRPr="00BF1271">
        <w:t xml:space="preserve"> a partial response.</w:t>
      </w:r>
      <w:r w:rsidR="00FE55D1">
        <w:t xml:space="preserve"> O</w:t>
      </w:r>
      <w:r w:rsidR="00530927" w:rsidRPr="00BF1271">
        <w:t>ne-year FFS</w:t>
      </w:r>
      <w:r w:rsidR="00BF1271">
        <w:t xml:space="preserve"> and OS</w:t>
      </w:r>
      <w:r w:rsidR="00530927" w:rsidRPr="00BF1271">
        <w:t xml:space="preserve"> rate</w:t>
      </w:r>
      <w:r w:rsidR="00BF1271">
        <w:t>s were</w:t>
      </w:r>
      <w:r w:rsidR="00530927" w:rsidRPr="00BF1271">
        <w:t xml:space="preserve"> 68% </w:t>
      </w:r>
      <w:r w:rsidR="007A329E" w:rsidRPr="00BF1271">
        <w:t>(43, 84)</w:t>
      </w:r>
      <w:r w:rsidR="00BF1271" w:rsidRPr="00BF1271">
        <w:t xml:space="preserve"> </w:t>
      </w:r>
      <w:r w:rsidR="00BF1271">
        <w:t xml:space="preserve">and </w:t>
      </w:r>
      <w:r w:rsidR="007A329E" w:rsidRPr="00BF1271">
        <w:t>89.5%</w:t>
      </w:r>
      <w:r w:rsidR="00BF1271" w:rsidRPr="00BF1271">
        <w:t xml:space="preserve"> (64,</w:t>
      </w:r>
      <w:r w:rsidR="00BF1271">
        <w:t xml:space="preserve"> 97) respectively.</w:t>
      </w:r>
    </w:p>
    <w:p w14:paraId="0C3F3375" w14:textId="15F43BBD" w:rsidR="007A329E" w:rsidRDefault="007916DA" w:rsidP="00D00DB0">
      <w:pPr>
        <w:spacing w:line="480" w:lineRule="auto"/>
        <w:rPr>
          <w:bCs/>
        </w:rPr>
      </w:pPr>
      <w:r w:rsidRPr="00DD02D3">
        <w:rPr>
          <w:b/>
          <w:bCs/>
        </w:rPr>
        <w:t xml:space="preserve">CONCLUSIONS: </w:t>
      </w:r>
      <w:r w:rsidR="007A329E" w:rsidRPr="00DD02D3">
        <w:rPr>
          <w:bCs/>
        </w:rPr>
        <w:t>Gemcitabine can be added to TIP chemotherapy at full dose, with manageable toxicity and no detrimental effect on the dose intensity of the TIP drugs. Response rate and duration are improved on those reported in the M</w:t>
      </w:r>
      <w:r w:rsidR="0043204E">
        <w:rPr>
          <w:bCs/>
        </w:rPr>
        <w:t xml:space="preserve">RC TIP trial; </w:t>
      </w:r>
      <w:r w:rsidR="007A329E" w:rsidRPr="00DD02D3">
        <w:rPr>
          <w:bCs/>
        </w:rPr>
        <w:t>further evaluation</w:t>
      </w:r>
      <w:r w:rsidR="0043204E">
        <w:rPr>
          <w:bCs/>
        </w:rPr>
        <w:t xml:space="preserve"> is warranted</w:t>
      </w:r>
      <w:r w:rsidR="007A329E" w:rsidRPr="00DD02D3">
        <w:rPr>
          <w:bCs/>
        </w:rPr>
        <w:t>.</w:t>
      </w:r>
    </w:p>
    <w:p w14:paraId="0B2900DD" w14:textId="77777777" w:rsidR="00B509FB" w:rsidRDefault="00B509FB" w:rsidP="00D00DB0">
      <w:pPr>
        <w:spacing w:line="480" w:lineRule="auto"/>
        <w:rPr>
          <w:bCs/>
        </w:rPr>
      </w:pPr>
    </w:p>
    <w:p w14:paraId="021C2C33" w14:textId="61BBD618" w:rsidR="005362FB" w:rsidRDefault="00B509FB" w:rsidP="00D00DB0">
      <w:pPr>
        <w:spacing w:line="480" w:lineRule="auto"/>
        <w:rPr>
          <w:bCs/>
        </w:rPr>
      </w:pPr>
      <w:r>
        <w:rPr>
          <w:bCs/>
        </w:rPr>
        <w:t xml:space="preserve">Keywords: </w:t>
      </w:r>
      <w:r w:rsidR="005362FB" w:rsidRPr="005362FB">
        <w:rPr>
          <w:bCs/>
        </w:rPr>
        <w:t xml:space="preserve">Neoplasms, Germ Cell and </w:t>
      </w:r>
      <w:proofErr w:type="spellStart"/>
      <w:r w:rsidR="005362FB" w:rsidRPr="005362FB">
        <w:rPr>
          <w:bCs/>
        </w:rPr>
        <w:t>Embryonal</w:t>
      </w:r>
      <w:proofErr w:type="spellEnd"/>
      <w:r w:rsidR="005362FB" w:rsidRPr="005362FB">
        <w:rPr>
          <w:bCs/>
        </w:rPr>
        <w:t>;</w:t>
      </w:r>
      <w:r w:rsidRPr="005362FB">
        <w:rPr>
          <w:bCs/>
        </w:rPr>
        <w:t xml:space="preserve"> </w:t>
      </w:r>
      <w:r w:rsidR="005362FB">
        <w:rPr>
          <w:bCs/>
        </w:rPr>
        <w:t>G</w:t>
      </w:r>
      <w:r w:rsidRPr="005362FB">
        <w:rPr>
          <w:bCs/>
        </w:rPr>
        <w:t>emcitabine</w:t>
      </w:r>
      <w:r w:rsidR="0024570D">
        <w:rPr>
          <w:bCs/>
        </w:rPr>
        <w:t xml:space="preserve">, </w:t>
      </w:r>
      <w:r w:rsidRPr="005362FB">
        <w:rPr>
          <w:bCs/>
        </w:rPr>
        <w:t>TIP</w:t>
      </w:r>
      <w:r w:rsidR="005362FB" w:rsidRPr="005362FB">
        <w:rPr>
          <w:bCs/>
        </w:rPr>
        <w:t xml:space="preserve"> regimen; Salvage Therapy</w:t>
      </w:r>
      <w:r w:rsidR="00AD46A3">
        <w:rPr>
          <w:bCs/>
        </w:rPr>
        <w:t xml:space="preserve">; </w:t>
      </w:r>
      <w:r w:rsidR="005362FB">
        <w:rPr>
          <w:rFonts w:eastAsia="Times New Roman"/>
          <w:color w:val="333333"/>
        </w:rPr>
        <w:t>Antineoplastic Combined Chemotherapy Protocols</w:t>
      </w:r>
    </w:p>
    <w:p w14:paraId="6FA5BD95" w14:textId="0A24723B" w:rsidR="007A329E" w:rsidRPr="000F463E" w:rsidRDefault="00C24165" w:rsidP="00D00DB0">
      <w:pPr>
        <w:spacing w:line="480" w:lineRule="auto"/>
        <w:rPr>
          <w:b/>
          <w:bCs/>
          <w:lang w:val="en-GB"/>
        </w:rPr>
      </w:pPr>
      <w:r>
        <w:rPr>
          <w:bCs/>
        </w:rPr>
        <w:lastRenderedPageBreak/>
        <w:t>Clinicaltrials.gov number: NCT00551122</w:t>
      </w:r>
      <w:r>
        <w:rPr>
          <w:bCs/>
        </w:rPr>
        <w:br/>
        <w:t xml:space="preserve">ISRCTN number: </w:t>
      </w:r>
      <w:r w:rsidRPr="00C24165">
        <w:rPr>
          <w:bCs/>
        </w:rPr>
        <w:t>ISRCTN37453564</w:t>
      </w:r>
    </w:p>
    <w:p w14:paraId="6701590A" w14:textId="333EEA0C" w:rsidR="00BF1271" w:rsidRDefault="00BF1271">
      <w:pPr>
        <w:rPr>
          <w:rFonts w:eastAsia="Cambria" w:hAnsi="Cambria" w:cs="Cambria"/>
          <w:b/>
          <w:bCs/>
          <w:color w:val="000000"/>
          <w:u w:val="single" w:color="000000"/>
          <w:lang w:val="en-GB"/>
        </w:rPr>
      </w:pPr>
    </w:p>
    <w:p w14:paraId="3ECCDB9E" w14:textId="77777777" w:rsidR="005362FB" w:rsidRDefault="005362FB">
      <w:pPr>
        <w:rPr>
          <w:rFonts w:eastAsia="Cambria" w:hAnsi="Cambria" w:cs="Cambria"/>
          <w:b/>
          <w:bCs/>
          <w:color w:val="000000"/>
          <w:u w:val="single" w:color="000000"/>
          <w:lang w:val="en-GB"/>
        </w:rPr>
      </w:pPr>
      <w:r>
        <w:rPr>
          <w:b/>
          <w:bCs/>
          <w:u w:val="single"/>
        </w:rPr>
        <w:br w:type="page"/>
      </w:r>
    </w:p>
    <w:p w14:paraId="102E53A6" w14:textId="1DEA4103" w:rsidR="00A96C7E" w:rsidRDefault="009374FF" w:rsidP="00D00DB0">
      <w:pPr>
        <w:pStyle w:val="Body"/>
        <w:spacing w:line="480" w:lineRule="auto"/>
        <w:jc w:val="both"/>
        <w:rPr>
          <w:b/>
          <w:bCs/>
          <w:u w:val="single"/>
        </w:rPr>
      </w:pPr>
      <w:r w:rsidRPr="007916DA">
        <w:rPr>
          <w:rFonts w:ascii="Times New Roman"/>
          <w:b/>
          <w:bCs/>
          <w:u w:val="single"/>
        </w:rPr>
        <w:lastRenderedPageBreak/>
        <w:t>Introduction</w:t>
      </w:r>
    </w:p>
    <w:p w14:paraId="5C4BBBD4" w14:textId="77777777" w:rsidR="00A96C7E" w:rsidRDefault="00A96C7E" w:rsidP="00D00DB0">
      <w:pPr>
        <w:pStyle w:val="Body"/>
        <w:spacing w:line="480" w:lineRule="auto"/>
        <w:jc w:val="both"/>
        <w:rPr>
          <w:rFonts w:ascii="Times New Roman" w:eastAsia="Times New Roman" w:hAnsi="Times New Roman" w:cs="Times New Roman"/>
          <w:b/>
          <w:bCs/>
          <w:u w:val="single"/>
        </w:rPr>
      </w:pPr>
    </w:p>
    <w:p w14:paraId="4F2AC77E" w14:textId="79B6B9C6" w:rsidR="006636D5" w:rsidRDefault="006636D5" w:rsidP="00D00DB0">
      <w:pPr>
        <w:pStyle w:val="Body"/>
        <w:spacing w:line="480" w:lineRule="auto"/>
        <w:jc w:val="both"/>
      </w:pPr>
      <w:r>
        <w:rPr>
          <w:rFonts w:ascii="Times New Roman"/>
          <w:lang w:val="en-US"/>
        </w:rPr>
        <w:t>Germ cell</w:t>
      </w:r>
      <w:r w:rsidR="009374FF">
        <w:rPr>
          <w:rFonts w:ascii="Times New Roman"/>
          <w:lang w:val="en-US"/>
        </w:rPr>
        <w:t xml:space="preserve"> cancer</w:t>
      </w:r>
      <w:r>
        <w:rPr>
          <w:rFonts w:ascii="Times New Roman"/>
          <w:lang w:val="en-US"/>
        </w:rPr>
        <w:t xml:space="preserve"> of the testis</w:t>
      </w:r>
      <w:r w:rsidR="003C339D">
        <w:rPr>
          <w:rFonts w:ascii="Times New Roman"/>
          <w:lang w:val="en-US"/>
        </w:rPr>
        <w:t xml:space="preserve"> (GCT)</w:t>
      </w:r>
      <w:r w:rsidR="009374FF">
        <w:rPr>
          <w:rFonts w:ascii="Times New Roman"/>
          <w:lang w:val="en-US"/>
        </w:rPr>
        <w:t xml:space="preserve"> is the most common malignancy diagnosed in men aged 15-40 years in developed countries, with an age-standardised incidence of 6.7 per 100,000 men in Northern Europe</w:t>
      </w:r>
      <w:r w:rsidR="000A6966">
        <w:rPr>
          <w:rFonts w:ascii="Times New Roman"/>
          <w:lang w:val="en-US"/>
        </w:rPr>
        <w:t xml:space="preserve"> </w:t>
      </w:r>
      <w:r w:rsidR="000A6966">
        <w:rPr>
          <w:rFonts w:ascii="Times New Roman"/>
          <w:lang w:val="en-US"/>
        </w:rPr>
        <w:fldChar w:fldCharType="begin"/>
      </w:r>
      <w:r w:rsidR="00F74C07">
        <w:rPr>
          <w:rFonts w:ascii="Times New Roman"/>
          <w:lang w:val="en-US"/>
        </w:rPr>
        <w:instrText xml:space="preserve"> ADDIN EN.CITE &lt;EndNote&gt;&lt;Cite&gt;&lt;Author&gt;Shanmugalingam&lt;/Author&gt;&lt;Year&gt;2013&lt;/Year&gt;&lt;RecNum&gt;1&lt;/RecNum&gt;&lt;DisplayText&gt;(1)&lt;/DisplayText&gt;&lt;record&gt;&lt;rec-number&gt;1&lt;/rec-number&gt;&lt;foreign-keys&gt;&lt;key app="EN" db-id="sd02esdto2x0s4eeetopttpsx0tf2fdtewpw" timestamp="1457522592"&gt;1&lt;/key&gt;&lt;/foreign-keys&gt;&lt;ref-type name="Journal Article"&gt;17&lt;/ref-type&gt;&lt;contributors&gt;&lt;authors&gt;&lt;author&gt;Shanmugalingam, T.&lt;/author&gt;&lt;author&gt;Soultati, A.&lt;/author&gt;&lt;author&gt;Chowdhury, S.&lt;/author&gt;&lt;author&gt;Rudman, S.&lt;/author&gt;&lt;author&gt;Van Hemelrijck, M.&lt;/author&gt;&lt;/authors&gt;&lt;/contributors&gt;&lt;auth-address&gt;King&amp;apos;s College London, School of Medicine, Division of Cancer Studies, Cancer Epidemiology Group, London, UK.&lt;/auth-address&gt;&lt;titles&gt;&lt;title&gt;Global incidence and outcome of testicular cancer&lt;/title&gt;&lt;secondary-title&gt;Clin Epidemiol&lt;/secondary-title&gt;&lt;/titles&gt;&lt;periodical&gt;&lt;full-title&gt;Clin Epidemiol&lt;/full-title&gt;&lt;/periodical&gt;&lt;pages&gt;417-27&lt;/pages&gt;&lt;volume&gt;5&lt;/volume&gt;&lt;keywords&gt;&lt;keyword&gt;global&lt;/keyword&gt;&lt;keyword&gt;incidence&lt;/keyword&gt;&lt;keyword&gt;mortality&lt;/keyword&gt;&lt;keyword&gt;testicular cancer&lt;/keyword&gt;&lt;/keywords&gt;&lt;dates&gt;&lt;year&gt;2013&lt;/year&gt;&lt;/dates&gt;&lt;isbn&gt;1179-1349 (Electronic)&amp;#xD;1179-1349 (Linking)&lt;/isbn&gt;&lt;accession-num&gt;24204171&lt;/accession-num&gt;&lt;urls&gt;&lt;related-urls&gt;&lt;url&gt;http://www.ncbi.nlm.nih.gov/pubmed/24204171&lt;/url&gt;&lt;/related-urls&gt;&lt;pdf-urls&gt;&lt;url&gt;file://localhost/Users/hsmckenzie/Library/Mobile%20Documents/com~apple~CloudDocs/Work/GemTIP/epidemiology.pdf&lt;/url&gt;&lt;/pdf-urls&gt;&lt;/urls&gt;&lt;custom2&gt;PMC3804606&lt;/custom2&gt;&lt;electronic-resource-num&gt;10.2147/CLEP.S34430&lt;/electronic-resource-num&gt;&lt;/record&gt;&lt;/Cite&gt;&lt;/EndNote&gt;</w:instrText>
      </w:r>
      <w:r w:rsidR="000A6966">
        <w:rPr>
          <w:rFonts w:ascii="Times New Roman"/>
          <w:lang w:val="en-US"/>
        </w:rPr>
        <w:fldChar w:fldCharType="separate"/>
      </w:r>
      <w:r w:rsidR="00F74C07">
        <w:rPr>
          <w:rFonts w:ascii="Times New Roman"/>
          <w:noProof/>
          <w:lang w:val="en-US"/>
        </w:rPr>
        <w:t>(1)</w:t>
      </w:r>
      <w:r w:rsidR="000A6966">
        <w:rPr>
          <w:rFonts w:ascii="Times New Roman"/>
          <w:lang w:val="en-US"/>
        </w:rPr>
        <w:fldChar w:fldCharType="end"/>
      </w:r>
      <w:r w:rsidR="009374FF">
        <w:rPr>
          <w:rFonts w:ascii="Times New Roman"/>
          <w:lang w:val="en-US"/>
        </w:rPr>
        <w:t xml:space="preserve">. The majority of patients with metastatic </w:t>
      </w:r>
      <w:r w:rsidR="003C339D">
        <w:rPr>
          <w:rFonts w:ascii="Times New Roman"/>
          <w:lang w:val="en-US"/>
        </w:rPr>
        <w:t>disease</w:t>
      </w:r>
      <w:r w:rsidR="009374FF">
        <w:rPr>
          <w:rFonts w:ascii="Times New Roman"/>
          <w:lang w:val="en-US"/>
        </w:rPr>
        <w:t xml:space="preserve"> are cured with </w:t>
      </w:r>
      <w:r w:rsidR="009374FF">
        <w:rPr>
          <w:rFonts w:ascii="Times New Roman"/>
        </w:rPr>
        <w:t xml:space="preserve">first line </w:t>
      </w:r>
      <w:r w:rsidR="009374FF">
        <w:rPr>
          <w:rFonts w:ascii="Times New Roman"/>
          <w:lang w:val="en-US"/>
        </w:rPr>
        <w:t>cisplatin-</w:t>
      </w:r>
      <w:r>
        <w:rPr>
          <w:rFonts w:ascii="Times New Roman"/>
          <w:lang w:val="en-US"/>
        </w:rPr>
        <w:t xml:space="preserve">based combination chemotherapy. </w:t>
      </w:r>
      <w:r w:rsidR="009374FF">
        <w:rPr>
          <w:rFonts w:ascii="Times New Roman"/>
          <w:lang w:val="en-US"/>
        </w:rPr>
        <w:t xml:space="preserve">The outcome for the 15-20% who experience disease relapse </w:t>
      </w:r>
      <w:r w:rsidR="009374FF">
        <w:rPr>
          <w:rFonts w:ascii="Times New Roman"/>
        </w:rPr>
        <w:t xml:space="preserve">after first line therapy </w:t>
      </w:r>
      <w:r w:rsidR="009374FF">
        <w:rPr>
          <w:rFonts w:ascii="Times New Roman"/>
          <w:lang w:val="en-US"/>
        </w:rPr>
        <w:t xml:space="preserve">is less certain, although a substantial number </w:t>
      </w:r>
      <w:r w:rsidR="009374FF">
        <w:rPr>
          <w:rFonts w:ascii="Times New Roman"/>
        </w:rPr>
        <w:t>are</w:t>
      </w:r>
      <w:r w:rsidR="009374FF">
        <w:rPr>
          <w:rFonts w:ascii="Times New Roman"/>
          <w:lang w:val="en-US"/>
        </w:rPr>
        <w:t xml:space="preserve"> cured with salvage treatment</w:t>
      </w:r>
      <w:r w:rsidR="000A6966">
        <w:rPr>
          <w:rFonts w:ascii="Times New Roman"/>
          <w:lang w:val="en-US"/>
        </w:rPr>
        <w:t xml:space="preserve"> </w:t>
      </w:r>
      <w:r w:rsidR="000A6966">
        <w:rPr>
          <w:rFonts w:ascii="Times New Roman"/>
          <w:lang w:val="en-US"/>
        </w:rPr>
        <w:fldChar w:fldCharType="begin">
          <w:fldData xml:space="preserve">PEVuZE5vdGU+PENpdGU+PEF1dGhvcj5SYWpwZXJ0LURlIE1leXRzPC9BdXRob3I+PFllYXI+MjAx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PEVuZE5vdGU+PENpdGU+PEF1dGhvcj5SYWpwZXJ0LURlIE1leXRzPC9BdXRob3I+PFllYXI+MjAx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0A6966">
        <w:rPr>
          <w:rFonts w:ascii="Times New Roman"/>
          <w:lang w:val="en-US"/>
        </w:rPr>
      </w:r>
      <w:r w:rsidR="000A6966">
        <w:rPr>
          <w:rFonts w:ascii="Times New Roman"/>
          <w:lang w:val="en-US"/>
        </w:rPr>
        <w:fldChar w:fldCharType="separate"/>
      </w:r>
      <w:r w:rsidR="00F74C07">
        <w:rPr>
          <w:rFonts w:ascii="Times New Roman"/>
          <w:noProof/>
          <w:lang w:val="en-US"/>
        </w:rPr>
        <w:t>(2)</w:t>
      </w:r>
      <w:r w:rsidR="000A6966">
        <w:rPr>
          <w:rFonts w:ascii="Times New Roman"/>
          <w:lang w:val="en-US"/>
        </w:rPr>
        <w:fldChar w:fldCharType="end"/>
      </w:r>
      <w:r w:rsidR="00736E1A">
        <w:t xml:space="preserve">. </w:t>
      </w:r>
    </w:p>
    <w:p w14:paraId="65837D73" w14:textId="77777777" w:rsidR="006636D5" w:rsidRDefault="006636D5" w:rsidP="00D00DB0">
      <w:pPr>
        <w:pStyle w:val="Body"/>
        <w:spacing w:line="480" w:lineRule="auto"/>
        <w:jc w:val="both"/>
      </w:pPr>
    </w:p>
    <w:p w14:paraId="4E988458" w14:textId="5E2D98C6" w:rsidR="00A96C7E" w:rsidRDefault="00736E1A" w:rsidP="00D00DB0">
      <w:pPr>
        <w:pStyle w:val="Body"/>
        <w:spacing w:line="480" w:lineRule="auto"/>
        <w:jc w:val="both"/>
      </w:pPr>
      <w:r>
        <w:t>A</w:t>
      </w:r>
      <w:r w:rsidR="009374FF">
        <w:rPr>
          <w:rFonts w:ascii="Times New Roman"/>
          <w:lang w:val="en-US"/>
        </w:rPr>
        <w:t xml:space="preserve"> number of regimens have been used in this setting, with ifosfamide and cisplatin combined with etoposide (VIP)</w:t>
      </w:r>
      <w:r w:rsidR="00707AD9">
        <w:rPr>
          <w:rFonts w:ascii="Times New Roman"/>
          <w:lang w:val="en-US"/>
        </w:rPr>
        <w:t xml:space="preserve"> </w:t>
      </w:r>
      <w:r w:rsidR="00707AD9">
        <w:rPr>
          <w:rFonts w:ascii="Times New Roman"/>
          <w:lang w:val="en-US"/>
        </w:rPr>
        <w:fldChar w:fldCharType="begin">
          <w:fldData xml:space="preserve">PEVuZE5vdGU+PENpdGU+PEF1dGhvcj5NY0NhZmZyZXk8L0F1dGhvcj48WWVhcj4xOTk3PC9ZZWFy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PEVuZE5vdGU+PENpdGU+PEF1dGhvcj5NY0NhZmZyZXk8L0F1dGhvcj48WWVhcj4xOTk3PC9ZZWFy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707AD9">
        <w:rPr>
          <w:rFonts w:ascii="Times New Roman"/>
          <w:lang w:val="en-US"/>
        </w:rPr>
      </w:r>
      <w:r w:rsidR="00707AD9">
        <w:rPr>
          <w:rFonts w:ascii="Times New Roman"/>
          <w:lang w:val="en-US"/>
        </w:rPr>
        <w:fldChar w:fldCharType="separate"/>
      </w:r>
      <w:r w:rsidR="00F74C07">
        <w:rPr>
          <w:rFonts w:ascii="Times New Roman"/>
          <w:noProof/>
          <w:lang w:val="en-US"/>
        </w:rPr>
        <w:t>(3)</w:t>
      </w:r>
      <w:r w:rsidR="00707AD9">
        <w:rPr>
          <w:rFonts w:ascii="Times New Roman"/>
          <w:lang w:val="en-US"/>
        </w:rPr>
        <w:fldChar w:fldCharType="end"/>
      </w:r>
      <w:r w:rsidR="009374FF">
        <w:rPr>
          <w:rFonts w:ascii="Times New Roman"/>
          <w:lang w:val="en-US"/>
        </w:rPr>
        <w:t>, vinblastine (</w:t>
      </w:r>
      <w:proofErr w:type="spellStart"/>
      <w:r w:rsidR="009374FF">
        <w:rPr>
          <w:rFonts w:ascii="Times New Roman"/>
          <w:lang w:val="en-US"/>
        </w:rPr>
        <w:t>VeIP</w:t>
      </w:r>
      <w:proofErr w:type="spellEnd"/>
      <w:r w:rsidR="009374FF">
        <w:rPr>
          <w:rFonts w:ascii="Times New Roman"/>
          <w:lang w:val="en-US"/>
        </w:rPr>
        <w:t>)</w:t>
      </w:r>
      <w:r w:rsidR="00707AD9">
        <w:rPr>
          <w:rFonts w:ascii="Times New Roman"/>
          <w:lang w:val="en-US"/>
        </w:rPr>
        <w:t xml:space="preserve"> </w:t>
      </w:r>
      <w:r w:rsidR="00707AD9">
        <w:rPr>
          <w:rFonts w:ascii="Times New Roman"/>
          <w:lang w:val="en-US"/>
        </w:rPr>
        <w:fldChar w:fldCharType="begin">
          <w:fldData xml:space="preserve">PEVuZE5vdGU+PENpdGU+PEF1dGhvcj5NY0NhZmZyZXk8L0F1dGhvcj48WWVhcj4xOTk3PC9ZZWFy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PEVuZE5vdGU+PENpdGU+PEF1dGhvcj5NY0NhZmZyZXk8L0F1dGhvcj48WWVhcj4xOTk3PC9ZZWFy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707AD9">
        <w:rPr>
          <w:rFonts w:ascii="Times New Roman"/>
          <w:lang w:val="en-US"/>
        </w:rPr>
      </w:r>
      <w:r w:rsidR="00707AD9">
        <w:rPr>
          <w:rFonts w:ascii="Times New Roman"/>
          <w:lang w:val="en-US"/>
        </w:rPr>
        <w:fldChar w:fldCharType="separate"/>
      </w:r>
      <w:r w:rsidR="00F74C07">
        <w:rPr>
          <w:rFonts w:ascii="Times New Roman"/>
          <w:noProof/>
          <w:lang w:val="en-US"/>
        </w:rPr>
        <w:t>(3)</w:t>
      </w:r>
      <w:r w:rsidR="00707AD9">
        <w:rPr>
          <w:rFonts w:ascii="Times New Roman"/>
          <w:lang w:val="en-US"/>
        </w:rPr>
        <w:fldChar w:fldCharType="end"/>
      </w:r>
      <w:r w:rsidR="009374FF">
        <w:rPr>
          <w:rFonts w:ascii="Times New Roman"/>
        </w:rPr>
        <w:t xml:space="preserve"> or</w:t>
      </w:r>
      <w:r w:rsidR="009374FF">
        <w:rPr>
          <w:rFonts w:ascii="Times New Roman"/>
          <w:lang w:val="en-US"/>
        </w:rPr>
        <w:t xml:space="preserve"> paclitaxel (TIP)</w:t>
      </w:r>
      <w:r w:rsidR="00707AD9">
        <w:rPr>
          <w:rFonts w:ascii="Times New Roman"/>
          <w:lang w:val="en-US"/>
        </w:rPr>
        <w:t xml:space="preserve"> </w:t>
      </w:r>
      <w:r w:rsidR="00707AD9">
        <w:rPr>
          <w:rFonts w:ascii="Times New Roman"/>
          <w:lang w:val="en-US"/>
        </w:rPr>
        <w:fldChar w:fldCharType="begin">
          <w:fldData xml:space="preserve">PEVuZE5vdGU+PENpdGU+PEF1dGhvcj5Lb25kYWd1bnRhPC9BdXRob3I+PFllYXI+MjAwNTwvWWVh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PEVuZE5vdGU+PENpdGU+PEF1dGhvcj5Lb25kYWd1bnRhPC9BdXRob3I+PFllYXI+MjAwNTwvWWVh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707AD9">
        <w:rPr>
          <w:rFonts w:ascii="Times New Roman"/>
          <w:lang w:val="en-US"/>
        </w:rPr>
      </w:r>
      <w:r w:rsidR="00707AD9">
        <w:rPr>
          <w:rFonts w:ascii="Times New Roman"/>
          <w:lang w:val="en-US"/>
        </w:rPr>
        <w:fldChar w:fldCharType="separate"/>
      </w:r>
      <w:r w:rsidR="00F74C07">
        <w:rPr>
          <w:rFonts w:ascii="Times New Roman"/>
          <w:noProof/>
          <w:lang w:val="en-US"/>
        </w:rPr>
        <w:t>(4, 5)</w:t>
      </w:r>
      <w:r w:rsidR="00707AD9">
        <w:rPr>
          <w:rFonts w:ascii="Times New Roman"/>
          <w:lang w:val="en-US"/>
        </w:rPr>
        <w:fldChar w:fldCharType="end"/>
      </w:r>
      <w:r w:rsidR="00707AD9">
        <w:rPr>
          <w:rFonts w:ascii="Times New Roman"/>
          <w:lang w:val="en-US"/>
        </w:rPr>
        <w:t>. In a</w:t>
      </w:r>
      <w:r w:rsidR="009374FF">
        <w:rPr>
          <w:rFonts w:ascii="Times New Roman"/>
          <w:lang w:val="en-US"/>
        </w:rPr>
        <w:t xml:space="preserve"> Medical Research Council phase II study, TIP produced a response rate of 60%, with </w:t>
      </w:r>
      <w:r w:rsidR="00700770">
        <w:rPr>
          <w:rFonts w:ascii="Times New Roman"/>
          <w:lang w:val="en-US"/>
        </w:rPr>
        <w:t>one-year</w:t>
      </w:r>
      <w:r w:rsidR="009374FF">
        <w:rPr>
          <w:rFonts w:ascii="Times New Roman"/>
          <w:lang w:val="en-US"/>
        </w:rPr>
        <w:t xml:space="preserve"> progression free survival (PFS) and overall survival (OS) rates of 38% and 70%</w:t>
      </w:r>
      <w:r w:rsidR="00AD46A3">
        <w:rPr>
          <w:rFonts w:ascii="Times New Roman"/>
          <w:lang w:val="en-US"/>
        </w:rPr>
        <w:t xml:space="preserve"> </w:t>
      </w:r>
      <w:r w:rsidR="009374FF">
        <w:rPr>
          <w:rFonts w:ascii="Times New Roman"/>
          <w:lang w:val="en-US"/>
        </w:rPr>
        <w:t>respectively</w:t>
      </w:r>
      <w:r w:rsidR="000A6966">
        <w:rPr>
          <w:rFonts w:ascii="Times New Roman"/>
          <w:lang w:val="en-US"/>
        </w:rPr>
        <w:t xml:space="preserve"> </w:t>
      </w:r>
      <w:r w:rsidR="000A6966">
        <w:rPr>
          <w:rFonts w:ascii="Times New Roman"/>
          <w:lang w:val="en-US"/>
        </w:rPr>
        <w:fldChar w:fldCharType="begin">
          <w:fldData xml:space="preserve">PEVuZE5vdGU+PENpdGU+PEF1dGhvcj5NZWFkPC9BdXRob3I+PFllYXI+MjAwNTwvWWVhcj48UmVj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PEVuZE5vdGU+PENpdGU+PEF1dGhvcj5NZWFkPC9BdXRob3I+PFllYXI+MjAwNTwvWWVhcj48UmVj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0A6966">
        <w:rPr>
          <w:rFonts w:ascii="Times New Roman"/>
          <w:lang w:val="en-US"/>
        </w:rPr>
      </w:r>
      <w:r w:rsidR="000A6966">
        <w:rPr>
          <w:rFonts w:ascii="Times New Roman"/>
          <w:lang w:val="en-US"/>
        </w:rPr>
        <w:fldChar w:fldCharType="separate"/>
      </w:r>
      <w:r w:rsidR="00F74C07">
        <w:rPr>
          <w:rFonts w:ascii="Times New Roman"/>
          <w:noProof/>
          <w:lang w:val="en-US"/>
        </w:rPr>
        <w:t>(5)</w:t>
      </w:r>
      <w:r w:rsidR="000A6966">
        <w:rPr>
          <w:rFonts w:ascii="Times New Roman"/>
          <w:lang w:val="en-US"/>
        </w:rPr>
        <w:fldChar w:fldCharType="end"/>
      </w:r>
      <w:r w:rsidR="009374FF">
        <w:rPr>
          <w:rFonts w:ascii="Times New Roman"/>
          <w:lang w:val="en-US"/>
        </w:rPr>
        <w:t xml:space="preserve">. Using a more intensive </w:t>
      </w:r>
      <w:r w:rsidR="009374FF">
        <w:rPr>
          <w:rFonts w:ascii="Times New Roman"/>
        </w:rPr>
        <w:t>regimen with growth factor support</w:t>
      </w:r>
      <w:r w:rsidR="009374FF">
        <w:rPr>
          <w:rFonts w:ascii="Times New Roman"/>
          <w:lang w:val="en-US"/>
        </w:rPr>
        <w:t>, the Memorial Sloan Kettering Cancer Centre achieved greater response rates, albeit in a good prognosis cohort</w:t>
      </w:r>
      <w:r w:rsidR="000A6966">
        <w:rPr>
          <w:rFonts w:ascii="Times New Roman"/>
          <w:lang w:val="en-US"/>
        </w:rPr>
        <w:t xml:space="preserve"> </w:t>
      </w:r>
      <w:r w:rsidR="000A6966">
        <w:rPr>
          <w:rFonts w:ascii="Times New Roman"/>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0A6966">
        <w:rPr>
          <w:rFonts w:ascii="Times New Roman"/>
          <w:lang w:val="en-US"/>
        </w:rPr>
      </w:r>
      <w:r w:rsidR="000A6966">
        <w:rPr>
          <w:rFonts w:ascii="Times New Roman"/>
          <w:lang w:val="en-US"/>
        </w:rPr>
        <w:fldChar w:fldCharType="separate"/>
      </w:r>
      <w:r w:rsidR="00F74C07">
        <w:rPr>
          <w:rFonts w:ascii="Times New Roman"/>
          <w:noProof/>
          <w:lang w:val="en-US"/>
        </w:rPr>
        <w:t>(4)</w:t>
      </w:r>
      <w:r w:rsidR="000A6966">
        <w:rPr>
          <w:rFonts w:ascii="Times New Roman"/>
          <w:lang w:val="en-US"/>
        </w:rPr>
        <w:fldChar w:fldCharType="end"/>
      </w:r>
      <w:r w:rsidR="009374FF">
        <w:rPr>
          <w:rFonts w:ascii="Times New Roman"/>
          <w:lang w:val="en-US"/>
        </w:rPr>
        <w:t>.</w:t>
      </w:r>
      <w:r w:rsidR="00F74C07">
        <w:rPr>
          <w:rFonts w:ascii="Times New Roman"/>
          <w:lang w:val="en-US"/>
        </w:rPr>
        <w:t xml:space="preserve"> TIP has consequently become one of the most widely used salvage regimens.</w:t>
      </w:r>
      <w:r w:rsidR="009374FF">
        <w:rPr>
          <w:rFonts w:ascii="Times New Roman"/>
          <w:lang w:val="en-US"/>
        </w:rPr>
        <w:t xml:space="preserve"> Efforts have been made to improve upon these figures using high</w:t>
      </w:r>
      <w:r w:rsidR="00707AD9">
        <w:rPr>
          <w:rFonts w:ascii="Times New Roman"/>
          <w:lang w:val="en-US"/>
        </w:rPr>
        <w:t xml:space="preserve"> dose and sequential therapies with </w:t>
      </w:r>
      <w:r w:rsidR="009374FF">
        <w:rPr>
          <w:rFonts w:ascii="Times New Roman"/>
          <w:lang w:val="en-US"/>
        </w:rPr>
        <w:t xml:space="preserve">stem cell rescue, but there remains no consensus on optimal treatment in this setting. </w:t>
      </w:r>
    </w:p>
    <w:p w14:paraId="4C1A0B25" w14:textId="77777777" w:rsidR="00A96C7E" w:rsidRDefault="00A96C7E" w:rsidP="00D00DB0">
      <w:pPr>
        <w:pStyle w:val="Body"/>
        <w:spacing w:line="480" w:lineRule="auto"/>
        <w:jc w:val="both"/>
        <w:rPr>
          <w:rFonts w:ascii="Times New Roman" w:eastAsia="Times New Roman" w:hAnsi="Times New Roman" w:cs="Times New Roman"/>
        </w:rPr>
      </w:pPr>
    </w:p>
    <w:p w14:paraId="1E2A7451" w14:textId="4FB4B9D4" w:rsidR="00A96C7E" w:rsidRPr="00983B0C" w:rsidRDefault="009374FF" w:rsidP="00D00DB0">
      <w:pPr>
        <w:pStyle w:val="Body"/>
        <w:spacing w:line="480" w:lineRule="auto"/>
        <w:jc w:val="both"/>
        <w:rPr>
          <w:rFonts w:ascii="Times New Roman"/>
          <w:lang w:val="en-US"/>
        </w:rPr>
      </w:pPr>
      <w:r>
        <w:rPr>
          <w:rFonts w:ascii="Times New Roman"/>
          <w:lang w:val="en-US"/>
        </w:rPr>
        <w:t>Gemcitabine has documented clinical activity</w:t>
      </w:r>
      <w:r w:rsidR="00556EEC">
        <w:rPr>
          <w:rFonts w:ascii="Times New Roman"/>
          <w:lang w:val="en-US"/>
        </w:rPr>
        <w:t xml:space="preserve"> </w:t>
      </w:r>
      <w:r>
        <w:rPr>
          <w:rFonts w:ascii="Times New Roman"/>
          <w:lang w:val="en-US"/>
        </w:rPr>
        <w:t>in germ cell cancer</w:t>
      </w:r>
      <w:r w:rsidR="00556EEC">
        <w:rPr>
          <w:rFonts w:ascii="Times New Roman"/>
          <w:lang w:val="en-US"/>
        </w:rPr>
        <w:t xml:space="preserve"> as a single agent </w:t>
      </w:r>
      <w:r w:rsidR="00556EEC">
        <w:rPr>
          <w:rFonts w:ascii="Times New Roman"/>
          <w:lang w:val="en-US"/>
        </w:rPr>
        <w:fldChar w:fldCharType="begin">
          <w:fldData xml:space="preserve">PEVuZE5vdGU+PENpdGU+PEF1dGhvcj5Cb2tlbWV5ZXI8L0F1dGhvcj48WWVhcj4xOTk5PC9ZZWFy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PEVuZE5vdGU+PENpdGU+PEF1dGhvcj5Cb2tlbWV5ZXI8L0F1dGhvcj48WWVhcj4xOTk5PC9ZZWFy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556EEC">
        <w:rPr>
          <w:rFonts w:ascii="Times New Roman"/>
          <w:lang w:val="en-US"/>
        </w:rPr>
      </w:r>
      <w:r w:rsidR="00556EEC">
        <w:rPr>
          <w:rFonts w:ascii="Times New Roman"/>
          <w:lang w:val="en-US"/>
        </w:rPr>
        <w:fldChar w:fldCharType="separate"/>
      </w:r>
      <w:r w:rsidR="00F74C07">
        <w:rPr>
          <w:rFonts w:ascii="Times New Roman"/>
          <w:noProof/>
          <w:lang w:val="en-US"/>
        </w:rPr>
        <w:t>(6, 7)</w:t>
      </w:r>
      <w:r w:rsidR="00556EEC">
        <w:rPr>
          <w:rFonts w:ascii="Times New Roman"/>
          <w:lang w:val="en-US"/>
        </w:rPr>
        <w:fldChar w:fldCharType="end"/>
      </w:r>
      <w:r>
        <w:rPr>
          <w:rFonts w:ascii="Times New Roman"/>
          <w:lang w:val="en-US"/>
        </w:rPr>
        <w:t xml:space="preserve"> </w:t>
      </w:r>
      <w:r w:rsidR="00556EEC">
        <w:rPr>
          <w:rFonts w:ascii="Times New Roman"/>
          <w:lang w:val="en-US"/>
        </w:rPr>
        <w:t>or in combination</w:t>
      </w:r>
      <w:r w:rsidR="00983B0C">
        <w:rPr>
          <w:rFonts w:ascii="Times New Roman"/>
          <w:lang w:val="en-US"/>
        </w:rPr>
        <w:t xml:space="preserve"> </w:t>
      </w:r>
      <w:r w:rsidR="00556EEC">
        <w:rPr>
          <w:rFonts w:ascii="Times New Roman"/>
          <w:lang w:val="en-US"/>
        </w:rPr>
        <w:fldChar w:fldCharType="begin">
          <w:fldData xml:space="preserve">PEVuZE5vdGU+PENpdGU+PEF1dGhvcj5TZWlkZWw8L0F1dGhvcj48WWVhcj4yMDE2PC9ZZWFyPjxS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=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PEVuZE5vdGU+PENpdGU+PEF1dGhvcj5TZWlkZWw8L0F1dGhvcj48WWVhcj4yMDE2PC9ZZWFyPjxS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=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556EEC">
        <w:rPr>
          <w:rFonts w:ascii="Times New Roman"/>
          <w:lang w:val="en-US"/>
        </w:rPr>
      </w:r>
      <w:r w:rsidR="00556EEC">
        <w:rPr>
          <w:rFonts w:ascii="Times New Roman"/>
          <w:lang w:val="en-US"/>
        </w:rPr>
        <w:fldChar w:fldCharType="separate"/>
      </w:r>
      <w:r w:rsidR="00F74C07">
        <w:rPr>
          <w:rFonts w:ascii="Times New Roman"/>
          <w:noProof/>
          <w:lang w:val="en-US"/>
        </w:rPr>
        <w:t>(8-10)</w:t>
      </w:r>
      <w:r w:rsidR="00556EEC">
        <w:rPr>
          <w:rFonts w:ascii="Times New Roman"/>
          <w:lang w:val="en-US"/>
        </w:rPr>
        <w:fldChar w:fldCharType="end"/>
      </w:r>
      <w:r w:rsidR="00983B0C">
        <w:rPr>
          <w:rFonts w:ascii="Times New Roman"/>
          <w:lang w:val="en-US"/>
        </w:rPr>
        <w:t xml:space="preserve">. It has been combined with cisplatin and ifosfamide (GIP), with a two-year OS rate of 73% in the relapsed setting </w:t>
      </w:r>
      <w:r w:rsidR="00983B0C">
        <w:rPr>
          <w:rFonts w:ascii="Times New Roman"/>
          <w:lang w:val="en-US"/>
        </w:rPr>
        <w:fldChar w:fldCharType="begin">
          <w:fldData xml:space="preserve">PEVuZE5vdGU+PENpdGU+PEF1dGhvcj5GaXphemk8L0F1dGhvcj48WWVhcj4yMDE0PC9ZZWFyPjxS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=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PEVuZE5vdGU+PENpdGU+PEF1dGhvcj5GaXphemk8L0F1dGhvcj48WWVhcj4yMDE0PC9ZZWFyPjxS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=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983B0C">
        <w:rPr>
          <w:rFonts w:ascii="Times New Roman"/>
          <w:lang w:val="en-US"/>
        </w:rPr>
      </w:r>
      <w:r w:rsidR="00983B0C">
        <w:rPr>
          <w:rFonts w:ascii="Times New Roman"/>
          <w:lang w:val="en-US"/>
        </w:rPr>
        <w:fldChar w:fldCharType="separate"/>
      </w:r>
      <w:r w:rsidR="00F74C07">
        <w:rPr>
          <w:rFonts w:ascii="Times New Roman"/>
          <w:noProof/>
          <w:lang w:val="en-US"/>
        </w:rPr>
        <w:t>(11)</w:t>
      </w:r>
      <w:r w:rsidR="00983B0C">
        <w:rPr>
          <w:rFonts w:ascii="Times New Roman"/>
          <w:lang w:val="en-US"/>
        </w:rPr>
        <w:fldChar w:fldCharType="end"/>
      </w:r>
      <w:r w:rsidR="00983B0C">
        <w:rPr>
          <w:rFonts w:ascii="Times New Roman"/>
          <w:lang w:val="en-US"/>
        </w:rPr>
        <w:t xml:space="preserve">. </w:t>
      </w:r>
      <w:r>
        <w:rPr>
          <w:rFonts w:ascii="Times New Roman"/>
          <w:lang w:val="en-US"/>
        </w:rPr>
        <w:t>We sought to improve upon</w:t>
      </w:r>
      <w:r>
        <w:rPr>
          <w:rFonts w:ascii="Times New Roman"/>
        </w:rPr>
        <w:t xml:space="preserve"> the</w:t>
      </w:r>
      <w:r>
        <w:rPr>
          <w:rFonts w:ascii="Times New Roman"/>
          <w:lang w:val="en-US"/>
        </w:rPr>
        <w:t xml:space="preserve"> </w:t>
      </w:r>
      <w:r w:rsidR="0045238C">
        <w:rPr>
          <w:rFonts w:ascii="Times New Roman"/>
          <w:lang w:val="en-US"/>
        </w:rPr>
        <w:t>efficacy of</w:t>
      </w:r>
      <w:r>
        <w:rPr>
          <w:rFonts w:ascii="Times New Roman"/>
          <w:lang w:val="en-US"/>
        </w:rPr>
        <w:t xml:space="preserve"> TIP</w:t>
      </w:r>
      <w:r w:rsidR="00F74C07">
        <w:rPr>
          <w:rFonts w:ascii="Times New Roman"/>
          <w:lang w:val="en-US"/>
        </w:rPr>
        <w:t xml:space="preserve"> </w:t>
      </w:r>
      <w:r>
        <w:rPr>
          <w:rFonts w:ascii="Times New Roman"/>
          <w:lang w:val="en-US"/>
        </w:rPr>
        <w:t xml:space="preserve">by adding gemcitabine to the regimen (Gem-TIP), with the aim of developing a tolerable, highly active, salvage chemotherapy regimen </w:t>
      </w:r>
      <w:r>
        <w:rPr>
          <w:rFonts w:ascii="Times New Roman"/>
          <w:lang w:val="en-US"/>
        </w:rPr>
        <w:lastRenderedPageBreak/>
        <w:t xml:space="preserve">to be used in patients with metastatic germ cell cancer who have failed first line chemotherapy. </w:t>
      </w:r>
    </w:p>
    <w:p w14:paraId="5DBD1427" w14:textId="77777777" w:rsidR="00700770" w:rsidRDefault="00700770" w:rsidP="00D00DB0">
      <w:pPr>
        <w:pStyle w:val="Body"/>
        <w:spacing w:line="480" w:lineRule="auto"/>
        <w:jc w:val="both"/>
        <w:rPr>
          <w:rFonts w:ascii="Times New Roman" w:eastAsia="Times New Roman" w:hAnsi="Times New Roman" w:cs="Times New Roman"/>
        </w:rPr>
      </w:pPr>
    </w:p>
    <w:p w14:paraId="39BAF602" w14:textId="77777777" w:rsidR="00A96C7E" w:rsidRDefault="009374FF" w:rsidP="00D00DB0">
      <w:pPr>
        <w:pStyle w:val="Body"/>
        <w:spacing w:line="480" w:lineRule="auto"/>
        <w:jc w:val="both"/>
        <w:rPr>
          <w:b/>
          <w:bCs/>
          <w:u w:val="single"/>
        </w:rPr>
      </w:pPr>
      <w:r>
        <w:rPr>
          <w:rFonts w:ascii="Times New Roman"/>
          <w:b/>
          <w:bCs/>
          <w:u w:val="single"/>
          <w:lang w:val="en-US"/>
        </w:rPr>
        <w:t>Materials and Methods</w:t>
      </w:r>
    </w:p>
    <w:p w14:paraId="53772CDB" w14:textId="77777777" w:rsidR="00A96C7E" w:rsidRDefault="00A96C7E" w:rsidP="00D00DB0">
      <w:pPr>
        <w:pStyle w:val="Body"/>
        <w:spacing w:line="480" w:lineRule="auto"/>
        <w:jc w:val="both"/>
        <w:rPr>
          <w:rFonts w:ascii="Times New Roman" w:eastAsia="Times New Roman" w:hAnsi="Times New Roman" w:cs="Times New Roman"/>
        </w:rPr>
      </w:pPr>
    </w:p>
    <w:p w14:paraId="1E00AE98" w14:textId="5FD3145E" w:rsidR="00A96C7E" w:rsidRDefault="009374FF" w:rsidP="00D00DB0">
      <w:pPr>
        <w:pStyle w:val="Body"/>
        <w:spacing w:line="480" w:lineRule="auto"/>
        <w:jc w:val="both"/>
        <w:rPr>
          <w:i/>
          <w:iCs/>
        </w:rPr>
      </w:pPr>
      <w:r>
        <w:rPr>
          <w:rFonts w:ascii="Times New Roman"/>
          <w:i/>
          <w:iCs/>
          <w:lang w:val="en-US"/>
        </w:rPr>
        <w:t xml:space="preserve">Study design and </w:t>
      </w:r>
      <w:r w:rsidR="009F7BE0">
        <w:rPr>
          <w:rFonts w:ascii="Times New Roman"/>
          <w:i/>
          <w:iCs/>
          <w:lang w:val="en-US"/>
        </w:rPr>
        <w:t>treatment</w:t>
      </w:r>
    </w:p>
    <w:p w14:paraId="1B36B950" w14:textId="77777777" w:rsidR="00A96C7E" w:rsidRDefault="00A96C7E" w:rsidP="00D00DB0">
      <w:pPr>
        <w:pStyle w:val="Body"/>
        <w:spacing w:line="480" w:lineRule="auto"/>
        <w:jc w:val="both"/>
        <w:rPr>
          <w:rFonts w:ascii="Times New Roman" w:eastAsia="Times New Roman" w:hAnsi="Times New Roman" w:cs="Times New Roman"/>
          <w:i/>
          <w:iCs/>
        </w:rPr>
      </w:pPr>
    </w:p>
    <w:p w14:paraId="1D6FFF77" w14:textId="64064554" w:rsidR="00A96C7E" w:rsidRPr="007D7F69" w:rsidRDefault="009374FF" w:rsidP="00D00DB0">
      <w:pPr>
        <w:pStyle w:val="Body"/>
        <w:spacing w:line="480" w:lineRule="auto"/>
        <w:jc w:val="both"/>
        <w:rPr>
          <w:rFonts w:ascii="Times New Roman"/>
        </w:rPr>
      </w:pPr>
      <w:r>
        <w:rPr>
          <w:rFonts w:ascii="Times New Roman"/>
          <w:lang w:val="en-US"/>
        </w:rPr>
        <w:t xml:space="preserve">The Gem-TIP trial was a non-randomised, open-label, multicentre single-arm phase I/II study. </w:t>
      </w:r>
      <w:r w:rsidR="007D7F69">
        <w:rPr>
          <w:rFonts w:ascii="Times New Roman"/>
          <w:lang w:val="en-US"/>
        </w:rPr>
        <w:t xml:space="preserve">The dose of </w:t>
      </w:r>
      <w:r w:rsidR="007127ED">
        <w:rPr>
          <w:rFonts w:ascii="Times New Roman"/>
          <w:lang w:val="en-US"/>
        </w:rPr>
        <w:t xml:space="preserve">intravenous (IV) </w:t>
      </w:r>
      <w:r w:rsidR="007D7F69">
        <w:rPr>
          <w:rFonts w:ascii="Times New Roman"/>
          <w:lang w:val="en-US"/>
        </w:rPr>
        <w:t>gemcitabine was escalated within the phase I trial to determine the maximum tolerated dose (MTD) in combination with the other three drugs. A 3+3 design was used, with three dose levels investigated: 600mg/m</w:t>
      </w:r>
      <w:r w:rsidR="007D7F69" w:rsidRPr="00DF368C">
        <w:rPr>
          <w:rFonts w:ascii="Times New Roman" w:hAnsi="Times New Roman"/>
          <w:vertAlign w:val="superscript"/>
          <w:lang w:val="en-US"/>
        </w:rPr>
        <w:t>2</w:t>
      </w:r>
      <w:r w:rsidR="007D7F69">
        <w:rPr>
          <w:rFonts w:ascii="Times New Roman"/>
          <w:lang w:val="en-US"/>
        </w:rPr>
        <w:t>, 900mg/m</w:t>
      </w:r>
      <w:r w:rsidR="007D7F69" w:rsidRPr="00DF368C">
        <w:rPr>
          <w:rFonts w:ascii="Times New Roman" w:hAnsi="Times New Roman"/>
          <w:vertAlign w:val="superscript"/>
          <w:lang w:val="en-US"/>
        </w:rPr>
        <w:t>2</w:t>
      </w:r>
      <w:r w:rsidR="007D7F69">
        <w:rPr>
          <w:rFonts w:ascii="Times New Roman"/>
          <w:lang w:val="en-US"/>
        </w:rPr>
        <w:t xml:space="preserve"> and 1,200mg/m</w:t>
      </w:r>
      <w:r w:rsidR="007D7F69" w:rsidRPr="00DF368C">
        <w:rPr>
          <w:rFonts w:ascii="Times New Roman" w:hAnsi="Times New Roman"/>
          <w:vertAlign w:val="superscript"/>
          <w:lang w:val="en-US"/>
        </w:rPr>
        <w:t>2</w:t>
      </w:r>
      <w:r w:rsidR="007D7F69">
        <w:rPr>
          <w:rFonts w:ascii="Times New Roman"/>
          <w:lang w:val="en-US"/>
        </w:rPr>
        <w:t xml:space="preserve"> day 1. </w:t>
      </w:r>
      <w:r w:rsidR="007D7F69">
        <w:rPr>
          <w:rFonts w:ascii="Times New Roman"/>
        </w:rPr>
        <w:t xml:space="preserve">This was used in combination with </w:t>
      </w:r>
      <w:r w:rsidR="007D7F69">
        <w:rPr>
          <w:rFonts w:ascii="Times New Roman"/>
          <w:lang w:val="en-US"/>
        </w:rPr>
        <w:t>paclitaxel 175mg mg/m</w:t>
      </w:r>
      <w:r w:rsidR="007D7F69">
        <w:rPr>
          <w:rFonts w:ascii="Times New Roman"/>
          <w:vertAlign w:val="superscript"/>
        </w:rPr>
        <w:t xml:space="preserve">2 </w:t>
      </w:r>
      <w:r w:rsidR="007D7F69" w:rsidRPr="00FC1D57">
        <w:rPr>
          <w:rFonts w:ascii="Times New Roman" w:hAnsi="Times New Roman"/>
        </w:rPr>
        <w:t>IV</w:t>
      </w:r>
      <w:r w:rsidR="007D7F69">
        <w:rPr>
          <w:rFonts w:ascii="Times New Roman"/>
          <w:vertAlign w:val="superscript"/>
        </w:rPr>
        <w:t xml:space="preserve"> </w:t>
      </w:r>
      <w:r w:rsidR="007D7F69">
        <w:rPr>
          <w:rFonts w:ascii="Times New Roman"/>
          <w:lang w:val="en-US"/>
        </w:rPr>
        <w:t>day 1, cisplatin 20mg mg/m</w:t>
      </w:r>
      <w:r w:rsidR="007D7F69">
        <w:rPr>
          <w:rFonts w:ascii="Times New Roman"/>
          <w:vertAlign w:val="superscript"/>
        </w:rPr>
        <w:t xml:space="preserve">2 </w:t>
      </w:r>
      <w:r w:rsidR="007D7F69" w:rsidRPr="00FC1D57">
        <w:rPr>
          <w:rFonts w:ascii="Times New Roman" w:hAnsi="Times New Roman"/>
        </w:rPr>
        <w:t>IV</w:t>
      </w:r>
      <w:r w:rsidR="007D7F69">
        <w:rPr>
          <w:rFonts w:ascii="Times New Roman"/>
          <w:lang w:val="en-US"/>
        </w:rPr>
        <w:t xml:space="preserve"> days 1-5, ifosfamide 1g/m</w:t>
      </w:r>
      <w:r w:rsidR="007D7F69">
        <w:rPr>
          <w:rFonts w:ascii="Times New Roman"/>
          <w:vertAlign w:val="superscript"/>
        </w:rPr>
        <w:t xml:space="preserve">2 </w:t>
      </w:r>
      <w:r w:rsidR="007D7F69" w:rsidRPr="00FC1D57">
        <w:rPr>
          <w:rFonts w:ascii="Times New Roman" w:hAnsi="Times New Roman"/>
        </w:rPr>
        <w:t>IV</w:t>
      </w:r>
      <w:r w:rsidR="007D7F69">
        <w:rPr>
          <w:rFonts w:ascii="Times New Roman"/>
          <w:lang w:val="en-US"/>
        </w:rPr>
        <w:t xml:space="preserve"> days 2-6, with peg-filgrastim 6mg subcutaneously on day 7 of a planned 21-day cycle</w:t>
      </w:r>
      <w:r w:rsidR="007127ED">
        <w:rPr>
          <w:rFonts w:ascii="Times New Roman"/>
          <w:lang w:val="en-US"/>
        </w:rPr>
        <w:t xml:space="preserve"> (maximum of four cycles)</w:t>
      </w:r>
      <w:r w:rsidR="007D7F69">
        <w:rPr>
          <w:rFonts w:ascii="Times New Roman"/>
          <w:lang w:val="en-US"/>
        </w:rPr>
        <w:t>.</w:t>
      </w:r>
      <w:r w:rsidR="007D7F69">
        <w:rPr>
          <w:rFonts w:ascii="Times New Roman"/>
        </w:rPr>
        <w:t xml:space="preserve"> </w:t>
      </w:r>
      <w:r w:rsidR="007269AC">
        <w:rPr>
          <w:rFonts w:ascii="Times New Roman"/>
          <w:lang w:val="en-US"/>
        </w:rPr>
        <w:t>Subsequent cycles were started on adequate haematological recovery (unsupported neutrophils &gt;0.5 x 10</w:t>
      </w:r>
      <w:r w:rsidR="007269AC" w:rsidRPr="00B56189">
        <w:rPr>
          <w:rFonts w:ascii="Times New Roman" w:hAnsi="Times New Roman"/>
          <w:vertAlign w:val="superscript"/>
          <w:lang w:val="en-US"/>
        </w:rPr>
        <w:t>9</w:t>
      </w:r>
      <w:r w:rsidR="007269AC">
        <w:rPr>
          <w:rFonts w:ascii="Times New Roman"/>
          <w:lang w:val="en-US"/>
        </w:rPr>
        <w:t>/L and platelets &gt;100 x 10</w:t>
      </w:r>
      <w:r w:rsidR="007269AC" w:rsidRPr="00B56189">
        <w:rPr>
          <w:rFonts w:ascii="Times New Roman" w:hAnsi="Times New Roman"/>
          <w:vertAlign w:val="superscript"/>
          <w:lang w:val="en-US"/>
        </w:rPr>
        <w:t>9</w:t>
      </w:r>
      <w:r w:rsidR="007269AC">
        <w:rPr>
          <w:rFonts w:ascii="Times New Roman"/>
          <w:lang w:val="en-US"/>
        </w:rPr>
        <w:t xml:space="preserve">/L) with no planned dose reductions. </w:t>
      </w:r>
      <w:r w:rsidR="007D7F69">
        <w:rPr>
          <w:rFonts w:ascii="Times New Roman"/>
          <w:lang w:val="en-US"/>
        </w:rPr>
        <w:t>Patients received a m</w:t>
      </w:r>
      <w:r w:rsidR="007269AC">
        <w:rPr>
          <w:rFonts w:ascii="Times New Roman"/>
          <w:lang w:val="en-US"/>
        </w:rPr>
        <w:t>aximum of four cycles</w:t>
      </w:r>
      <w:r w:rsidR="007D7F69">
        <w:rPr>
          <w:rFonts w:ascii="Times New Roman"/>
        </w:rPr>
        <w:t>.</w:t>
      </w:r>
      <w:r>
        <w:rPr>
          <w:rFonts w:ascii="Times New Roman"/>
          <w:lang w:val="en-US"/>
        </w:rPr>
        <w:t xml:space="preserve"> </w:t>
      </w:r>
    </w:p>
    <w:p w14:paraId="7B882FC1" w14:textId="77777777" w:rsidR="009F7BE0" w:rsidRDefault="009F7BE0" w:rsidP="00D00DB0">
      <w:pPr>
        <w:pStyle w:val="Body"/>
        <w:spacing w:line="480" w:lineRule="auto"/>
        <w:jc w:val="both"/>
        <w:rPr>
          <w:rFonts w:ascii="Times New Roman"/>
          <w:lang w:val="en-US"/>
        </w:rPr>
      </w:pPr>
    </w:p>
    <w:p w14:paraId="07458D24" w14:textId="064A2A13" w:rsidR="009F7BE0" w:rsidRDefault="009F7BE0" w:rsidP="00D00DB0">
      <w:pPr>
        <w:pStyle w:val="Body"/>
        <w:spacing w:line="480" w:lineRule="auto"/>
        <w:jc w:val="both"/>
        <w:rPr>
          <w:rFonts w:ascii="Times New Roman"/>
          <w:lang w:val="en-US"/>
        </w:rPr>
      </w:pPr>
      <w:r>
        <w:rPr>
          <w:rFonts w:ascii="Times New Roman"/>
          <w:lang w:val="en-US"/>
        </w:rPr>
        <w:t xml:space="preserve">The trial was approved by the local research ethics committee </w:t>
      </w:r>
      <w:r w:rsidRPr="00076F8E">
        <w:rPr>
          <w:rFonts w:ascii="Times New Roman"/>
          <w:lang w:val="en-US"/>
        </w:rPr>
        <w:t xml:space="preserve">and </w:t>
      </w:r>
      <w:r>
        <w:rPr>
          <w:rFonts w:ascii="Times New Roman"/>
          <w:lang w:val="en-US"/>
        </w:rPr>
        <w:t xml:space="preserve">authorised by </w:t>
      </w:r>
      <w:r w:rsidRPr="00076F8E">
        <w:rPr>
          <w:rFonts w:ascii="Times New Roman"/>
          <w:lang w:val="en-US"/>
        </w:rPr>
        <w:t>the Medicines and Healthcare Products Regulatory Agency</w:t>
      </w:r>
      <w:r>
        <w:rPr>
          <w:rFonts w:ascii="Times New Roman"/>
          <w:lang w:val="en-US"/>
        </w:rPr>
        <w:t>. It was conducted in accordance with the</w:t>
      </w:r>
      <w:r w:rsidRPr="00076F8E">
        <w:rPr>
          <w:rFonts w:ascii="Times New Roman"/>
          <w:lang w:val="en-US"/>
        </w:rPr>
        <w:t xml:space="preserve"> Declaration of Helsinki</w:t>
      </w:r>
      <w:r>
        <w:rPr>
          <w:rFonts w:ascii="Times New Roman"/>
          <w:lang w:val="en-US"/>
        </w:rPr>
        <w:t xml:space="preserve"> principals and Good Clinical Practice (GCP) guidelines</w:t>
      </w:r>
      <w:r w:rsidRPr="00076F8E">
        <w:rPr>
          <w:rFonts w:ascii="Times New Roman"/>
          <w:lang w:val="en-US"/>
        </w:rPr>
        <w:t>.</w:t>
      </w:r>
      <w:r>
        <w:rPr>
          <w:rFonts w:ascii="Times New Roman"/>
          <w:lang w:val="en-US"/>
        </w:rPr>
        <w:t xml:space="preserve"> All patients gave written informed consent.</w:t>
      </w:r>
      <w:r w:rsidRPr="00037E81">
        <w:rPr>
          <w:rFonts w:ascii="Times New Roman"/>
          <w:lang w:val="en-US"/>
        </w:rPr>
        <w:t xml:space="preserve"> </w:t>
      </w:r>
    </w:p>
    <w:p w14:paraId="2E6C4131" w14:textId="77777777" w:rsidR="009F7BE0" w:rsidRDefault="009F7BE0" w:rsidP="00D00DB0">
      <w:pPr>
        <w:pStyle w:val="Body"/>
        <w:spacing w:line="480" w:lineRule="auto"/>
        <w:jc w:val="both"/>
        <w:rPr>
          <w:rFonts w:ascii="Times New Roman"/>
          <w:lang w:val="en-US"/>
        </w:rPr>
      </w:pPr>
    </w:p>
    <w:p w14:paraId="12445827" w14:textId="62F67AE0" w:rsidR="009F7BE0" w:rsidRPr="00AD46A3" w:rsidRDefault="009F7BE0" w:rsidP="00D00DB0">
      <w:pPr>
        <w:pStyle w:val="Body"/>
        <w:spacing w:line="480" w:lineRule="auto"/>
        <w:jc w:val="both"/>
        <w:rPr>
          <w:rFonts w:ascii="Times New Roman"/>
          <w:i/>
          <w:lang w:val="en-US"/>
        </w:rPr>
      </w:pPr>
      <w:r>
        <w:rPr>
          <w:rFonts w:ascii="Times New Roman"/>
          <w:i/>
          <w:lang w:val="en-US"/>
        </w:rPr>
        <w:t>Patients</w:t>
      </w:r>
    </w:p>
    <w:p w14:paraId="0B4963EC" w14:textId="77777777" w:rsidR="009F7BE0" w:rsidRDefault="009F7BE0" w:rsidP="00D00DB0">
      <w:pPr>
        <w:pStyle w:val="Body"/>
        <w:spacing w:line="480" w:lineRule="auto"/>
        <w:jc w:val="both"/>
        <w:rPr>
          <w:rFonts w:ascii="Times New Roman"/>
          <w:lang w:val="en-US"/>
        </w:rPr>
      </w:pPr>
    </w:p>
    <w:p w14:paraId="198B0EE2" w14:textId="39E90D60" w:rsidR="009F7BE0" w:rsidRDefault="007269AC" w:rsidP="00D00DB0">
      <w:pPr>
        <w:pStyle w:val="Body"/>
        <w:spacing w:line="480" w:lineRule="auto"/>
        <w:jc w:val="both"/>
        <w:rPr>
          <w:rFonts w:ascii="Times New Roman"/>
          <w:lang w:val="en-US"/>
        </w:rPr>
      </w:pPr>
      <w:r>
        <w:rPr>
          <w:rFonts w:ascii="Times New Roman"/>
          <w:lang w:val="en-US"/>
        </w:rPr>
        <w:lastRenderedPageBreak/>
        <w:t>P</w:t>
      </w:r>
      <w:r w:rsidR="009F7BE0">
        <w:rPr>
          <w:rFonts w:ascii="Times New Roman"/>
          <w:lang w:val="en-US"/>
        </w:rPr>
        <w:t xml:space="preserve">atients were eligible if aged 16 to 60 years old, with a first relapse of metastatic </w:t>
      </w:r>
      <w:r w:rsidR="007127ED">
        <w:rPr>
          <w:rFonts w:ascii="Times New Roman"/>
          <w:lang w:val="en-US"/>
        </w:rPr>
        <w:t>GCT</w:t>
      </w:r>
      <w:r w:rsidR="009F7BE0">
        <w:rPr>
          <w:rFonts w:ascii="Times New Roman"/>
          <w:lang w:val="en-US"/>
        </w:rPr>
        <w:t xml:space="preserve">, following </w:t>
      </w:r>
      <w:r w:rsidR="009F7BE0">
        <w:rPr>
          <w:rFonts w:ascii="Times New Roman"/>
        </w:rPr>
        <w:t xml:space="preserve">failure of </w:t>
      </w:r>
      <w:r w:rsidR="009F7BE0">
        <w:rPr>
          <w:rFonts w:ascii="Times New Roman"/>
          <w:lang w:val="en-US"/>
        </w:rPr>
        <w:t xml:space="preserve">treatment with </w:t>
      </w:r>
      <w:r w:rsidR="009F7BE0">
        <w:rPr>
          <w:rFonts w:ascii="Times New Roman"/>
        </w:rPr>
        <w:t xml:space="preserve">first line </w:t>
      </w:r>
      <w:r w:rsidR="009F7BE0">
        <w:rPr>
          <w:rFonts w:ascii="Times New Roman"/>
          <w:lang w:val="en-US"/>
        </w:rPr>
        <w:t>cisplatin-containing combination chemotherapy. Patients must have had rising serum</w:t>
      </w:r>
      <w:r w:rsidR="009F7BE0">
        <w:rPr>
          <w:rFonts w:ascii="Times New Roman"/>
        </w:rPr>
        <w:t xml:space="preserve"> tumour</w:t>
      </w:r>
      <w:r w:rsidR="009F7BE0">
        <w:rPr>
          <w:rFonts w:ascii="Times New Roman"/>
          <w:lang w:val="en-US"/>
        </w:rPr>
        <w:t xml:space="preserve"> markers (AFP, HCG) on sequential measurement, or biopsy proven unresectable </w:t>
      </w:r>
      <w:r w:rsidR="007127ED">
        <w:rPr>
          <w:rFonts w:ascii="Times New Roman"/>
          <w:lang w:val="en-US"/>
        </w:rPr>
        <w:t>GCT</w:t>
      </w:r>
      <w:r w:rsidR="009F7BE0">
        <w:rPr>
          <w:rFonts w:ascii="Times New Roman"/>
          <w:lang w:val="en-US"/>
        </w:rPr>
        <w:t xml:space="preserve">. </w:t>
      </w:r>
      <w:r w:rsidR="009F7BE0">
        <w:rPr>
          <w:rFonts w:ascii="Times New Roman"/>
        </w:rPr>
        <w:t>Laboratory</w:t>
      </w:r>
      <w:r w:rsidR="009F7BE0">
        <w:rPr>
          <w:rFonts w:ascii="Times New Roman"/>
          <w:lang w:val="en-US"/>
        </w:rPr>
        <w:t xml:space="preserve"> criteria included: white cell count &gt;3.5x10</w:t>
      </w:r>
      <w:r w:rsidR="009F7BE0">
        <w:rPr>
          <w:rFonts w:ascii="Times New Roman"/>
          <w:vertAlign w:val="superscript"/>
        </w:rPr>
        <w:t>9</w:t>
      </w:r>
      <w:r w:rsidR="009F7BE0">
        <w:rPr>
          <w:rFonts w:ascii="Times New Roman"/>
          <w:lang w:val="en-US"/>
        </w:rPr>
        <w:t>/L, platelet count &gt;130x10</w:t>
      </w:r>
      <w:r w:rsidR="009F7BE0">
        <w:rPr>
          <w:rFonts w:ascii="Times New Roman"/>
          <w:vertAlign w:val="superscript"/>
        </w:rPr>
        <w:t>9</w:t>
      </w:r>
      <w:r w:rsidR="009F7BE0">
        <w:rPr>
          <w:rFonts w:ascii="Times New Roman"/>
          <w:lang w:val="en-US"/>
        </w:rPr>
        <w:t xml:space="preserve">/L and glomerular filtration rate </w:t>
      </w:r>
      <w:r w:rsidR="009F7BE0">
        <w:rPr>
          <w:rFonts w:hAnsi="Arial Unicode MS"/>
          <w:lang w:val="en-US"/>
        </w:rPr>
        <w:t>≥</w:t>
      </w:r>
      <w:r w:rsidR="009F7BE0">
        <w:rPr>
          <w:rFonts w:ascii="Times New Roman"/>
          <w:lang w:val="en-US"/>
        </w:rPr>
        <w:t xml:space="preserve">50mls/minute.  Patients were ineligible </w:t>
      </w:r>
      <w:r w:rsidR="007127ED">
        <w:rPr>
          <w:rFonts w:ascii="Times New Roman"/>
          <w:lang w:val="en-US"/>
        </w:rPr>
        <w:t xml:space="preserve">if they were not fit enough to receive Gem-TIP or </w:t>
      </w:r>
      <w:r w:rsidR="009F7BE0">
        <w:rPr>
          <w:rFonts w:ascii="Times New Roman"/>
          <w:lang w:val="en-US"/>
        </w:rPr>
        <w:t xml:space="preserve">if they had </w:t>
      </w:r>
      <w:r w:rsidR="009F7BE0">
        <w:rPr>
          <w:rFonts w:ascii="Times New Roman"/>
        </w:rPr>
        <w:t>primary</w:t>
      </w:r>
      <w:r w:rsidR="00986141">
        <w:rPr>
          <w:rFonts w:ascii="Times New Roman"/>
        </w:rPr>
        <w:t xml:space="preserve"> intracranial</w:t>
      </w:r>
      <w:r w:rsidR="009F7BE0">
        <w:rPr>
          <w:rFonts w:ascii="Times New Roman"/>
        </w:rPr>
        <w:t xml:space="preserve"> tumours, </w:t>
      </w:r>
      <w:r w:rsidR="00852B85">
        <w:rPr>
          <w:rFonts w:ascii="Times New Roman"/>
          <w:lang w:val="en-US"/>
        </w:rPr>
        <w:t xml:space="preserve">completely resected disease, </w:t>
      </w:r>
      <w:r w:rsidR="007127ED">
        <w:rPr>
          <w:rFonts w:ascii="Times New Roman"/>
          <w:lang w:val="en-US"/>
        </w:rPr>
        <w:t>isolated cerebral metastases or a</w:t>
      </w:r>
      <w:r w:rsidR="00852B85">
        <w:rPr>
          <w:rFonts w:ascii="Times New Roman"/>
          <w:lang w:val="en-US"/>
        </w:rPr>
        <w:t xml:space="preserve"> </w:t>
      </w:r>
      <w:r w:rsidR="009F7BE0">
        <w:rPr>
          <w:rFonts w:ascii="Times New Roman"/>
          <w:lang w:val="en-US"/>
        </w:rPr>
        <w:t>previous malignancy (</w:t>
      </w:r>
      <w:r w:rsidR="00852B85">
        <w:rPr>
          <w:rFonts w:ascii="Times New Roman"/>
          <w:lang w:val="en-US"/>
        </w:rPr>
        <w:t>excluding</w:t>
      </w:r>
      <w:r w:rsidR="009F7BE0">
        <w:rPr>
          <w:rFonts w:ascii="Times New Roman"/>
          <w:lang w:val="en-US"/>
        </w:rPr>
        <w:t xml:space="preserve"> non-melanomatous skin cancer or superficial bladder cancer)</w:t>
      </w:r>
      <w:r w:rsidR="007127ED">
        <w:rPr>
          <w:rFonts w:ascii="Times New Roman"/>
          <w:lang w:val="en-US"/>
        </w:rPr>
        <w:t>.</w:t>
      </w:r>
      <w:r w:rsidR="009F7BE0">
        <w:rPr>
          <w:rFonts w:ascii="Times New Roman"/>
          <w:lang w:val="en-US"/>
        </w:rPr>
        <w:t xml:space="preserve"> </w:t>
      </w:r>
    </w:p>
    <w:p w14:paraId="27735EEC" w14:textId="77777777" w:rsidR="00B56189" w:rsidRDefault="00B56189" w:rsidP="00D00DB0">
      <w:pPr>
        <w:pStyle w:val="Body"/>
        <w:spacing w:line="480" w:lineRule="auto"/>
        <w:jc w:val="both"/>
        <w:rPr>
          <w:rFonts w:ascii="Times New Roman"/>
          <w:i/>
          <w:iCs/>
          <w:lang w:val="en-US"/>
        </w:rPr>
      </w:pPr>
    </w:p>
    <w:p w14:paraId="0E47C666" w14:textId="77777777" w:rsidR="00A96C7E" w:rsidRDefault="009374FF" w:rsidP="00D00DB0">
      <w:pPr>
        <w:pStyle w:val="Body"/>
        <w:spacing w:line="480" w:lineRule="auto"/>
        <w:jc w:val="both"/>
        <w:rPr>
          <w:i/>
          <w:iCs/>
        </w:rPr>
      </w:pPr>
      <w:r>
        <w:rPr>
          <w:rFonts w:ascii="Times New Roman"/>
          <w:i/>
          <w:iCs/>
          <w:lang w:val="en-US"/>
        </w:rPr>
        <w:t>Evaluation and outcomes</w:t>
      </w:r>
    </w:p>
    <w:p w14:paraId="7292ED86" w14:textId="77777777" w:rsidR="00A96C7E" w:rsidRDefault="00A96C7E" w:rsidP="00D00DB0">
      <w:pPr>
        <w:pStyle w:val="Body"/>
        <w:spacing w:line="480" w:lineRule="auto"/>
        <w:jc w:val="both"/>
        <w:rPr>
          <w:rFonts w:ascii="Times New Roman" w:eastAsia="Times New Roman" w:hAnsi="Times New Roman" w:cs="Times New Roman"/>
          <w:i/>
          <w:iCs/>
        </w:rPr>
      </w:pPr>
    </w:p>
    <w:p w14:paraId="08AC08D5" w14:textId="7C4FACFA" w:rsidR="00BE374A" w:rsidRDefault="00852B85" w:rsidP="00D00DB0">
      <w:pPr>
        <w:pStyle w:val="Body"/>
        <w:spacing w:line="480" w:lineRule="auto"/>
        <w:jc w:val="both"/>
        <w:rPr>
          <w:rFonts w:ascii="Times New Roman"/>
          <w:lang w:val="en-US"/>
        </w:rPr>
      </w:pPr>
      <w:r>
        <w:rPr>
          <w:rFonts w:ascii="Times New Roman"/>
          <w:lang w:val="en-US"/>
        </w:rPr>
        <w:t>C</w:t>
      </w:r>
      <w:r w:rsidR="009F7BE0">
        <w:rPr>
          <w:rFonts w:ascii="Times New Roman"/>
          <w:lang w:val="en-US"/>
        </w:rPr>
        <w:t>linical</w:t>
      </w:r>
      <w:r w:rsidR="00D05A44">
        <w:rPr>
          <w:rFonts w:ascii="Times New Roman"/>
          <w:lang w:val="en-US"/>
        </w:rPr>
        <w:t xml:space="preserve"> assess</w:t>
      </w:r>
      <w:r w:rsidR="009F7BE0">
        <w:rPr>
          <w:rFonts w:ascii="Times New Roman"/>
          <w:lang w:val="en-US"/>
        </w:rPr>
        <w:t>ment and tumour markers</w:t>
      </w:r>
      <w:r>
        <w:rPr>
          <w:rFonts w:ascii="Times New Roman"/>
          <w:lang w:val="en-US"/>
        </w:rPr>
        <w:t xml:space="preserve"> were</w:t>
      </w:r>
      <w:r w:rsidR="009F7BE0">
        <w:rPr>
          <w:rFonts w:ascii="Times New Roman"/>
          <w:lang w:val="en-US"/>
        </w:rPr>
        <w:t xml:space="preserve"> performed</w:t>
      </w:r>
      <w:r w:rsidR="009374FF">
        <w:rPr>
          <w:rFonts w:ascii="Times New Roman"/>
          <w:lang w:val="en-US"/>
        </w:rPr>
        <w:t xml:space="preserve"> </w:t>
      </w:r>
      <w:r w:rsidR="00D05A44">
        <w:rPr>
          <w:rFonts w:ascii="Times New Roman"/>
          <w:lang w:val="en-US"/>
        </w:rPr>
        <w:t xml:space="preserve">monthly for four months and then every two months up to </w:t>
      </w:r>
      <w:r>
        <w:rPr>
          <w:rFonts w:ascii="Times New Roman"/>
          <w:lang w:val="en-US"/>
        </w:rPr>
        <w:t>12</w:t>
      </w:r>
      <w:r w:rsidR="00D05A44">
        <w:rPr>
          <w:rFonts w:ascii="Times New Roman"/>
          <w:lang w:val="en-US"/>
        </w:rPr>
        <w:t xml:space="preserve"> months</w:t>
      </w:r>
      <w:r w:rsidR="009374FF">
        <w:rPr>
          <w:rFonts w:ascii="Times New Roman"/>
          <w:lang w:val="en-US"/>
        </w:rPr>
        <w:t xml:space="preserve"> following </w:t>
      </w:r>
      <w:r w:rsidR="0022027C">
        <w:rPr>
          <w:rFonts w:ascii="Times New Roman"/>
          <w:lang w:val="en-US"/>
        </w:rPr>
        <w:t>treatment</w:t>
      </w:r>
      <w:r w:rsidR="009374FF">
        <w:rPr>
          <w:rFonts w:ascii="Times New Roman"/>
          <w:lang w:val="en-US"/>
        </w:rPr>
        <w:t xml:space="preserve">. </w:t>
      </w:r>
      <w:r w:rsidR="009E3DE8">
        <w:rPr>
          <w:rFonts w:ascii="Times New Roman"/>
          <w:lang w:val="en-US"/>
        </w:rPr>
        <w:t xml:space="preserve">A full blood count (FBC) was performed twice weekly on chemotherapy. </w:t>
      </w:r>
      <w:r w:rsidR="009374FF">
        <w:rPr>
          <w:rFonts w:ascii="Times New Roman"/>
          <w:lang w:val="en-US"/>
        </w:rPr>
        <w:t>Toxicity was graded according to the Common T</w:t>
      </w:r>
      <w:r w:rsidR="00345770">
        <w:rPr>
          <w:rFonts w:ascii="Times New Roman"/>
          <w:lang w:val="en-US"/>
        </w:rPr>
        <w:t>erminology</w:t>
      </w:r>
      <w:r w:rsidR="009374FF">
        <w:rPr>
          <w:rFonts w:ascii="Times New Roman"/>
          <w:lang w:val="en-US"/>
        </w:rPr>
        <w:t xml:space="preserve"> Criteria</w:t>
      </w:r>
      <w:r w:rsidR="00345770">
        <w:rPr>
          <w:rFonts w:ascii="Times New Roman"/>
          <w:lang w:val="en-US"/>
        </w:rPr>
        <w:t xml:space="preserve"> for Adverse Events</w:t>
      </w:r>
      <w:r w:rsidR="009374FF">
        <w:rPr>
          <w:rFonts w:ascii="Times New Roman"/>
          <w:lang w:val="en-US"/>
        </w:rPr>
        <w:t xml:space="preserve"> version </w:t>
      </w:r>
      <w:r w:rsidR="00194BBF">
        <w:rPr>
          <w:rFonts w:ascii="Times New Roman"/>
          <w:lang w:val="en-US"/>
        </w:rPr>
        <w:t>3.0</w:t>
      </w:r>
      <w:r w:rsidR="00345770">
        <w:rPr>
          <w:rFonts w:ascii="Times New Roman"/>
          <w:lang w:val="en-US"/>
        </w:rPr>
        <w:t>. C</w:t>
      </w:r>
      <w:r w:rsidR="009374FF">
        <w:rPr>
          <w:rFonts w:ascii="Times New Roman"/>
          <w:lang w:val="en-US"/>
        </w:rPr>
        <w:t>hest x-ray and CT hea</w:t>
      </w:r>
      <w:r w:rsidR="00345770">
        <w:rPr>
          <w:rFonts w:ascii="Times New Roman"/>
          <w:lang w:val="en-US"/>
        </w:rPr>
        <w:t>d, chest, abdomen and pelvis were</w:t>
      </w:r>
      <w:r w:rsidR="009374FF">
        <w:rPr>
          <w:rFonts w:ascii="Times New Roman"/>
          <w:lang w:val="en-US"/>
        </w:rPr>
        <w:t xml:space="preserve"> performed at baseline, with a further chest x-ray performed prior to each cycle. CT</w:t>
      </w:r>
      <w:r w:rsidR="002E73FD">
        <w:rPr>
          <w:rFonts w:ascii="Times New Roman"/>
          <w:lang w:val="en-US"/>
        </w:rPr>
        <w:t xml:space="preserve"> of the</w:t>
      </w:r>
      <w:r w:rsidR="009374FF">
        <w:rPr>
          <w:rFonts w:ascii="Times New Roman"/>
          <w:lang w:val="en-US"/>
        </w:rPr>
        <w:t xml:space="preserve"> chest, abdomen and pelvis (head included if </w:t>
      </w:r>
      <w:r w:rsidR="00FD302F">
        <w:rPr>
          <w:rFonts w:ascii="Times New Roman"/>
          <w:lang w:val="en-US"/>
        </w:rPr>
        <w:t>clinically indicated</w:t>
      </w:r>
      <w:r w:rsidR="009374FF">
        <w:rPr>
          <w:rFonts w:ascii="Times New Roman"/>
          <w:lang w:val="en-US"/>
        </w:rPr>
        <w:t>) was performed three weeks after the final cycle</w:t>
      </w:r>
      <w:r w:rsidR="009374FF">
        <w:rPr>
          <w:rFonts w:ascii="Times New Roman"/>
        </w:rPr>
        <w:t>.</w:t>
      </w:r>
      <w:r w:rsidR="009374FF">
        <w:rPr>
          <w:rFonts w:ascii="Times New Roman"/>
          <w:lang w:val="en-US"/>
        </w:rPr>
        <w:t xml:space="preserve"> For those patients without a complete response (CR), </w:t>
      </w:r>
      <w:r w:rsidR="009374FF">
        <w:rPr>
          <w:rFonts w:ascii="Times New Roman"/>
        </w:rPr>
        <w:t xml:space="preserve">surgery was considered </w:t>
      </w:r>
      <w:r w:rsidR="00345770">
        <w:rPr>
          <w:rFonts w:ascii="Times New Roman"/>
        </w:rPr>
        <w:t>for non-seminomas</w:t>
      </w:r>
      <w:r w:rsidR="009374FF">
        <w:rPr>
          <w:rFonts w:ascii="Times New Roman"/>
        </w:rPr>
        <w:t>. Otherwise the CT</w:t>
      </w:r>
      <w:r w:rsidR="00345770">
        <w:rPr>
          <w:rFonts w:ascii="Times New Roman"/>
        </w:rPr>
        <w:t xml:space="preserve"> and tumour markers</w:t>
      </w:r>
      <w:r w:rsidR="009374FF">
        <w:rPr>
          <w:rFonts w:ascii="Times New Roman"/>
        </w:rPr>
        <w:t xml:space="preserve"> </w:t>
      </w:r>
      <w:r w:rsidR="00345770">
        <w:rPr>
          <w:rFonts w:ascii="Times New Roman"/>
          <w:lang w:val="en-US"/>
        </w:rPr>
        <w:t>were repeated three months later</w:t>
      </w:r>
      <w:r w:rsidR="009374FF">
        <w:rPr>
          <w:rFonts w:ascii="Times New Roman"/>
          <w:lang w:val="en-US"/>
        </w:rPr>
        <w:t>. Patients were defined as having a C</w:t>
      </w:r>
      <w:r w:rsidR="00986141">
        <w:rPr>
          <w:rFonts w:ascii="Times New Roman"/>
          <w:lang w:val="en-US"/>
        </w:rPr>
        <w:t xml:space="preserve">R if they had both normal </w:t>
      </w:r>
      <w:r w:rsidR="009374FF">
        <w:rPr>
          <w:rFonts w:ascii="Times New Roman"/>
          <w:lang w:val="en-US"/>
        </w:rPr>
        <w:t xml:space="preserve">markers and a normal scan, either following chemotherapy alone or chemotherapy with complete resection of teratoma differentiated and/or necrotic tissue. A complete response with surgery (CRs) </w:t>
      </w:r>
      <w:r w:rsidR="00345770">
        <w:rPr>
          <w:rFonts w:ascii="Times New Roman"/>
          <w:lang w:val="en-US"/>
        </w:rPr>
        <w:t>included</w:t>
      </w:r>
      <w:r w:rsidR="009374FF">
        <w:rPr>
          <w:rFonts w:ascii="Times New Roman"/>
          <w:lang w:val="en-US"/>
        </w:rPr>
        <w:t xml:space="preserve"> those achieving </w:t>
      </w:r>
      <w:r w:rsidR="00334EE3">
        <w:rPr>
          <w:rFonts w:ascii="Times New Roman"/>
          <w:lang w:val="en-US"/>
        </w:rPr>
        <w:t>CR</w:t>
      </w:r>
      <w:r w:rsidR="009374FF">
        <w:rPr>
          <w:rFonts w:ascii="Times New Roman"/>
          <w:lang w:val="en-US"/>
        </w:rPr>
        <w:t xml:space="preserve"> </w:t>
      </w:r>
      <w:r w:rsidR="001778FD">
        <w:rPr>
          <w:rFonts w:ascii="Times New Roman"/>
          <w:lang w:val="en-US"/>
        </w:rPr>
        <w:t>following</w:t>
      </w:r>
      <w:r w:rsidR="009374FF">
        <w:rPr>
          <w:rFonts w:ascii="Times New Roman"/>
          <w:lang w:val="en-US"/>
        </w:rPr>
        <w:t xml:space="preserve"> resection of viable cancer but with </w:t>
      </w:r>
      <w:r w:rsidR="009374FF">
        <w:rPr>
          <w:rFonts w:ascii="Times New Roman"/>
          <w:lang w:val="en-US"/>
        </w:rPr>
        <w:lastRenderedPageBreak/>
        <w:t>normal post-operative markers.</w:t>
      </w:r>
      <w:r w:rsidR="00BE374A">
        <w:rPr>
          <w:rFonts w:ascii="Times New Roman"/>
          <w:lang w:val="en-US"/>
        </w:rPr>
        <w:t xml:space="preserve"> </w:t>
      </w:r>
      <w:r w:rsidR="009374FF">
        <w:rPr>
          <w:rFonts w:ascii="Times New Roman"/>
          <w:lang w:val="en-US"/>
        </w:rPr>
        <w:t xml:space="preserve"> A partial response (PR) was allocated to those with unresectable r</w:t>
      </w:r>
      <w:r w:rsidR="00345770">
        <w:rPr>
          <w:rFonts w:ascii="Times New Roman"/>
          <w:lang w:val="en-US"/>
        </w:rPr>
        <w:t xml:space="preserve">esidual masses and normal markers. </w:t>
      </w:r>
      <w:r w:rsidR="009374FF">
        <w:rPr>
          <w:rFonts w:ascii="Times New Roman"/>
          <w:lang w:val="en-US"/>
        </w:rPr>
        <w:t xml:space="preserve">An incomplete response (IR) </w:t>
      </w:r>
      <w:r w:rsidR="00345770">
        <w:rPr>
          <w:rFonts w:ascii="Times New Roman"/>
          <w:lang w:val="en-US"/>
        </w:rPr>
        <w:t>included</w:t>
      </w:r>
      <w:r w:rsidR="00BF6F8E">
        <w:rPr>
          <w:rFonts w:ascii="Times New Roman"/>
          <w:lang w:val="en-US"/>
        </w:rPr>
        <w:t xml:space="preserve"> patients not achieving a CR or PR</w:t>
      </w:r>
      <w:r w:rsidR="009374FF">
        <w:rPr>
          <w:rFonts w:ascii="Times New Roman"/>
          <w:lang w:val="en-US"/>
        </w:rPr>
        <w:t>, including those with rising serum markers and/or incompletely resected or progressive malignant lesions. Favourable response rate (</w:t>
      </w:r>
      <w:proofErr w:type="spellStart"/>
      <w:r w:rsidR="00AD46A3">
        <w:rPr>
          <w:rFonts w:ascii="Times New Roman"/>
          <w:lang w:val="en-US"/>
        </w:rPr>
        <w:t>FRRc</w:t>
      </w:r>
      <w:proofErr w:type="spellEnd"/>
      <w:r w:rsidR="009374FF">
        <w:rPr>
          <w:rFonts w:ascii="Times New Roman"/>
          <w:lang w:val="en-US"/>
        </w:rPr>
        <w:t xml:space="preserve">) was comprised of those experiencing a CR, CRs and PR. </w:t>
      </w:r>
    </w:p>
    <w:p w14:paraId="614A62D1" w14:textId="77777777" w:rsidR="00BE374A" w:rsidRDefault="00BE374A" w:rsidP="00D00DB0">
      <w:pPr>
        <w:pStyle w:val="Body"/>
        <w:spacing w:line="480" w:lineRule="auto"/>
        <w:jc w:val="both"/>
        <w:rPr>
          <w:rFonts w:ascii="Times New Roman"/>
          <w:lang w:val="en-US"/>
        </w:rPr>
      </w:pPr>
    </w:p>
    <w:p w14:paraId="7DBDDCB0" w14:textId="50953DF8" w:rsidR="00BE374A" w:rsidRPr="009634D0" w:rsidRDefault="00BE374A" w:rsidP="00D00DB0">
      <w:pPr>
        <w:pStyle w:val="Body"/>
        <w:spacing w:line="480" w:lineRule="auto"/>
        <w:jc w:val="both"/>
        <w:rPr>
          <w:rFonts w:ascii="Times New Roman"/>
          <w:lang w:val="en-US"/>
        </w:rPr>
      </w:pPr>
      <w:r>
        <w:rPr>
          <w:rFonts w:ascii="Times New Roman"/>
          <w:lang w:val="en-US"/>
        </w:rPr>
        <w:t>For patients with a CR no further treatment was recommended. Those with normal markers and PET scan but with residual masses were evaluated for surgery; further chemotherapy was not recommended. Those with a positive PET but normal markers were advised to have a biopsy; chemotherapy was not advised on the basis of a positive PET scan alone. Only those with progressive disease or with incompletely resected active malignancy were recommended for consideration of high dose chemotherapy or alternative further treatment</w:t>
      </w:r>
      <w:r w:rsidR="001B001E">
        <w:rPr>
          <w:rFonts w:ascii="Times New Roman"/>
          <w:lang w:val="en-US"/>
        </w:rPr>
        <w:t xml:space="preserve"> outside of the trial. </w:t>
      </w:r>
    </w:p>
    <w:p w14:paraId="20CDA56F" w14:textId="77777777" w:rsidR="00A96C7E" w:rsidRDefault="00A96C7E" w:rsidP="00D00DB0">
      <w:pPr>
        <w:pStyle w:val="Body"/>
        <w:spacing w:line="480" w:lineRule="auto"/>
        <w:jc w:val="both"/>
        <w:rPr>
          <w:rFonts w:ascii="Times New Roman" w:eastAsia="Times New Roman" w:hAnsi="Times New Roman" w:cs="Times New Roman"/>
        </w:rPr>
      </w:pPr>
    </w:p>
    <w:p w14:paraId="1A9E0994" w14:textId="6BB2AEAC" w:rsidR="009634D0" w:rsidRDefault="009374FF" w:rsidP="00D00DB0">
      <w:pPr>
        <w:pStyle w:val="Body"/>
        <w:spacing w:line="480" w:lineRule="auto"/>
        <w:jc w:val="both"/>
        <w:rPr>
          <w:rFonts w:ascii="Times New Roman"/>
          <w:lang w:val="en-US"/>
        </w:rPr>
      </w:pPr>
      <w:r>
        <w:rPr>
          <w:rFonts w:ascii="Times New Roman"/>
          <w:i/>
          <w:iCs/>
          <w:lang w:val="en-US"/>
        </w:rPr>
        <w:t xml:space="preserve">Statistical </w:t>
      </w:r>
      <w:r w:rsidR="009634D0">
        <w:rPr>
          <w:rFonts w:ascii="Times New Roman"/>
          <w:i/>
          <w:iCs/>
          <w:lang w:val="en-US"/>
        </w:rPr>
        <w:t>methods</w:t>
      </w:r>
    </w:p>
    <w:p w14:paraId="3BE22472" w14:textId="77777777" w:rsidR="009634D0" w:rsidRDefault="009634D0" w:rsidP="00D00DB0">
      <w:pPr>
        <w:pStyle w:val="Body"/>
        <w:spacing w:line="480" w:lineRule="auto"/>
        <w:jc w:val="both"/>
        <w:rPr>
          <w:rFonts w:ascii="Times New Roman" w:eastAsia="Times New Roman" w:hAnsi="Times New Roman" w:cs="Times New Roman"/>
          <w:i/>
          <w:iCs/>
        </w:rPr>
      </w:pPr>
    </w:p>
    <w:p w14:paraId="1AB75BAC" w14:textId="439E49BE" w:rsidR="001B001E" w:rsidRDefault="001B001E" w:rsidP="001B001E">
      <w:pPr>
        <w:pStyle w:val="Body"/>
        <w:spacing w:line="480" w:lineRule="auto"/>
        <w:jc w:val="both"/>
        <w:rPr>
          <w:rFonts w:ascii="Times New Roman"/>
          <w:lang w:val="en-US"/>
        </w:rPr>
      </w:pPr>
      <w:r>
        <w:rPr>
          <w:rFonts w:ascii="Times New Roman"/>
          <w:lang w:val="en-US"/>
        </w:rPr>
        <w:t xml:space="preserve">The primary endpoint of the phase I trial was the MTD of gemcitabine within the regimen. Once this was reached, a further cohort of 14 patients was to be treated at this dose level. The number of additional patients was determined by the need to estimate, with reasonable accuracy, the </w:t>
      </w:r>
      <w:r w:rsidR="008E44D0">
        <w:rPr>
          <w:rFonts w:ascii="Times New Roman"/>
          <w:lang w:val="en-US"/>
        </w:rPr>
        <w:t>relative dose intensity (</w:t>
      </w:r>
      <w:r>
        <w:rPr>
          <w:rFonts w:ascii="Times New Roman"/>
          <w:lang w:val="en-US"/>
        </w:rPr>
        <w:t>RDI</w:t>
      </w:r>
      <w:r w:rsidR="008E44D0">
        <w:rPr>
          <w:rFonts w:ascii="Times New Roman"/>
          <w:lang w:val="en-US"/>
        </w:rPr>
        <w:t>)</w:t>
      </w:r>
      <w:r>
        <w:rPr>
          <w:rFonts w:ascii="Times New Roman"/>
          <w:lang w:val="en-US"/>
        </w:rPr>
        <w:t xml:space="preserve"> of paclitaxel, ifosfamide and cisplatin, when given in combination with gemcitabine. It was calculated that a </w:t>
      </w:r>
      <w:r w:rsidR="0048180C">
        <w:rPr>
          <w:rFonts w:ascii="Times New Roman"/>
          <w:lang w:val="en-US"/>
        </w:rPr>
        <w:t>minimum</w:t>
      </w:r>
      <w:r>
        <w:rPr>
          <w:rFonts w:ascii="Times New Roman"/>
          <w:lang w:val="en-US"/>
        </w:rPr>
        <w:t xml:space="preserve"> of 17 patients, </w:t>
      </w:r>
      <w:r w:rsidR="0048180C">
        <w:rPr>
          <w:rFonts w:ascii="Times New Roman"/>
          <w:lang w:val="en-US"/>
        </w:rPr>
        <w:t>including those from the phase I</w:t>
      </w:r>
      <w:r>
        <w:rPr>
          <w:rFonts w:ascii="Times New Roman"/>
          <w:lang w:val="en-US"/>
        </w:rPr>
        <w:t xml:space="preserve"> cohort, would be sufficient to ensure </w:t>
      </w:r>
      <w:r>
        <w:rPr>
          <w:rFonts w:ascii="Times New Roman"/>
        </w:rPr>
        <w:t>t</w:t>
      </w:r>
      <w:r>
        <w:rPr>
          <w:rFonts w:ascii="Times New Roman"/>
          <w:lang w:val="en-US"/>
        </w:rPr>
        <w:t xml:space="preserve">hat the lower 95% confidence limit for the estimated RDI would be no more than 4% below the mean. </w:t>
      </w:r>
    </w:p>
    <w:p w14:paraId="5BBDC83B" w14:textId="77777777" w:rsidR="001B001E" w:rsidRPr="00AD46A3" w:rsidRDefault="001B001E" w:rsidP="00D00DB0">
      <w:pPr>
        <w:pStyle w:val="Body"/>
        <w:spacing w:line="480" w:lineRule="auto"/>
        <w:jc w:val="both"/>
        <w:rPr>
          <w:rFonts w:ascii="Times New Roman" w:eastAsia="Times New Roman" w:hAnsi="Times New Roman" w:cs="Times New Roman"/>
          <w:iCs/>
        </w:rPr>
      </w:pPr>
    </w:p>
    <w:p w14:paraId="206B4B5A" w14:textId="0B6FC661" w:rsidR="007F6276" w:rsidRDefault="009374FF" w:rsidP="00D00DB0">
      <w:pPr>
        <w:pStyle w:val="Body"/>
        <w:spacing w:line="480" w:lineRule="auto"/>
        <w:jc w:val="both"/>
        <w:rPr>
          <w:rFonts w:ascii="Times New Roman"/>
          <w:lang w:val="en-US"/>
        </w:rPr>
      </w:pPr>
      <w:r>
        <w:rPr>
          <w:rFonts w:ascii="Times New Roman"/>
          <w:lang w:val="en-US"/>
        </w:rPr>
        <w:lastRenderedPageBreak/>
        <w:t>The primary endpoi</w:t>
      </w:r>
      <w:r w:rsidR="00FB08D3">
        <w:rPr>
          <w:rFonts w:ascii="Times New Roman"/>
          <w:lang w:val="en-US"/>
        </w:rPr>
        <w:t>nt</w:t>
      </w:r>
      <w:r w:rsidR="001B001E">
        <w:rPr>
          <w:rFonts w:ascii="Times New Roman"/>
          <w:lang w:val="en-US"/>
        </w:rPr>
        <w:t xml:space="preserve"> of the phase II trial</w:t>
      </w:r>
      <w:r w:rsidR="00FB08D3">
        <w:rPr>
          <w:rFonts w:ascii="Times New Roman"/>
          <w:lang w:val="en-US"/>
        </w:rPr>
        <w:t xml:space="preserve"> was the RDI</w:t>
      </w:r>
      <w:r>
        <w:rPr>
          <w:rFonts w:ascii="Times New Roman"/>
          <w:lang w:val="en-US"/>
        </w:rPr>
        <w:t xml:space="preserve"> of paclitaxel, ifosfamide and cisplatin </w:t>
      </w:r>
      <w:r w:rsidR="005F1AD8">
        <w:rPr>
          <w:rFonts w:ascii="Times New Roman"/>
          <w:lang w:val="en-US"/>
        </w:rPr>
        <w:t>(</w:t>
      </w:r>
      <w:r>
        <w:rPr>
          <w:rFonts w:ascii="Times New Roman"/>
          <w:lang w:val="en-US"/>
        </w:rPr>
        <w:t>calculated as the percentage of actual dose intensity relative to the planned dose intensity</w:t>
      </w:r>
      <w:r w:rsidR="005F1AD8">
        <w:rPr>
          <w:rFonts w:ascii="Times New Roman"/>
          <w:lang w:val="en-US"/>
        </w:rPr>
        <w:t>)</w:t>
      </w:r>
      <w:r>
        <w:rPr>
          <w:rFonts w:ascii="Times New Roman"/>
          <w:lang w:val="en-US"/>
        </w:rPr>
        <w:t>. Secondary endpoints included the RDI of gemci</w:t>
      </w:r>
      <w:r w:rsidR="007C52E5">
        <w:rPr>
          <w:rFonts w:ascii="Times New Roman"/>
          <w:lang w:val="en-US"/>
        </w:rPr>
        <w:t xml:space="preserve">tabine, response rate, </w:t>
      </w:r>
      <w:r>
        <w:rPr>
          <w:rFonts w:ascii="Times New Roman"/>
          <w:lang w:val="en-US"/>
        </w:rPr>
        <w:t>failure-free survival</w:t>
      </w:r>
      <w:r w:rsidR="00EB518C">
        <w:rPr>
          <w:rFonts w:ascii="Times New Roman"/>
          <w:lang w:val="en-US"/>
        </w:rPr>
        <w:t xml:space="preserve"> (FFS) and OS</w:t>
      </w:r>
      <w:r>
        <w:rPr>
          <w:rFonts w:ascii="Times New Roman"/>
          <w:lang w:val="en-US"/>
        </w:rPr>
        <w:t xml:space="preserve">. </w:t>
      </w:r>
      <w:r w:rsidR="00345770">
        <w:rPr>
          <w:rFonts w:ascii="Times New Roman" w:hAnsi="Times New Roman"/>
        </w:rPr>
        <w:t>FFS and OS were calculated as time to event variables</w:t>
      </w:r>
      <w:r w:rsidR="00752050">
        <w:rPr>
          <w:rFonts w:ascii="Times New Roman" w:hAnsi="Times New Roman"/>
        </w:rPr>
        <w:t xml:space="preserve"> (from date of initiation of chemotherapy)</w:t>
      </w:r>
      <w:r w:rsidR="00345770">
        <w:rPr>
          <w:rFonts w:ascii="Times New Roman" w:hAnsi="Times New Roman"/>
        </w:rPr>
        <w:t>.</w:t>
      </w:r>
      <w:r w:rsidR="007F6276">
        <w:rPr>
          <w:rFonts w:ascii="Times New Roman" w:hAnsi="Times New Roman"/>
        </w:rPr>
        <w:t xml:space="preserve"> FFS events included IR, marker-ve relapse after PR/CR and death from any cause.</w:t>
      </w:r>
      <w:r w:rsidR="00345770">
        <w:rPr>
          <w:rFonts w:ascii="Times New Roman" w:hAnsi="Times New Roman"/>
        </w:rPr>
        <w:t xml:space="preserve"> </w:t>
      </w:r>
      <w:r>
        <w:rPr>
          <w:rFonts w:ascii="Times New Roman"/>
          <w:lang w:val="en-US"/>
        </w:rPr>
        <w:t>Serious adverse events (SAEs) and toxicity</w:t>
      </w:r>
      <w:r w:rsidR="009634D0">
        <w:rPr>
          <w:rFonts w:ascii="Times New Roman"/>
          <w:lang w:val="en-US"/>
        </w:rPr>
        <w:t xml:space="preserve"> </w:t>
      </w:r>
      <w:r w:rsidR="00CD5324">
        <w:rPr>
          <w:rFonts w:ascii="Times New Roman"/>
          <w:lang w:val="en-US"/>
        </w:rPr>
        <w:t xml:space="preserve">experienced </w:t>
      </w:r>
      <w:r w:rsidR="009634D0">
        <w:rPr>
          <w:rFonts w:ascii="Times New Roman"/>
          <w:lang w:val="en-US"/>
        </w:rPr>
        <w:t>up to 30 days after chemotherapy</w:t>
      </w:r>
      <w:r>
        <w:rPr>
          <w:rFonts w:ascii="Times New Roman"/>
          <w:lang w:val="en-US"/>
        </w:rPr>
        <w:t xml:space="preserve"> </w:t>
      </w:r>
      <w:r w:rsidR="009634D0">
        <w:rPr>
          <w:rFonts w:ascii="Times New Roman"/>
          <w:lang w:val="en-US"/>
        </w:rPr>
        <w:t>w</w:t>
      </w:r>
      <w:r>
        <w:rPr>
          <w:rFonts w:ascii="Times New Roman"/>
          <w:lang w:val="en-US"/>
        </w:rPr>
        <w:t xml:space="preserve">ere safety endpoints. </w:t>
      </w:r>
    </w:p>
    <w:p w14:paraId="1979EA9E" w14:textId="77777777" w:rsidR="001778FD" w:rsidRPr="001778FD" w:rsidRDefault="001778FD" w:rsidP="00D00DB0">
      <w:pPr>
        <w:pStyle w:val="Body"/>
        <w:spacing w:line="480" w:lineRule="auto"/>
        <w:jc w:val="both"/>
        <w:rPr>
          <w:rFonts w:ascii="Times New Roman" w:hAnsi="Times New Roman"/>
        </w:rPr>
      </w:pPr>
    </w:p>
    <w:p w14:paraId="161D2661" w14:textId="642FB79E" w:rsidR="00A96C7E" w:rsidRDefault="009374FF" w:rsidP="00D00DB0">
      <w:pPr>
        <w:pStyle w:val="Body"/>
        <w:spacing w:line="480" w:lineRule="auto"/>
        <w:jc w:val="both"/>
      </w:pPr>
      <w:r>
        <w:rPr>
          <w:rFonts w:ascii="Times New Roman"/>
          <w:lang w:val="en-US"/>
        </w:rPr>
        <w:t xml:space="preserve">Statistical analysis was carried out in SAS version 9.3. Survival analyses were </w:t>
      </w:r>
      <w:r>
        <w:rPr>
          <w:rFonts w:ascii="Times New Roman"/>
        </w:rPr>
        <w:t>summarised</w:t>
      </w:r>
      <w:r>
        <w:rPr>
          <w:rFonts w:ascii="Times New Roman"/>
          <w:lang w:val="en-US"/>
        </w:rPr>
        <w:t xml:space="preserve"> with Kaplan-Meier curves. The primary population </w:t>
      </w:r>
      <w:r w:rsidR="0074349F">
        <w:rPr>
          <w:rFonts w:ascii="Times New Roman"/>
          <w:lang w:val="en-US"/>
        </w:rPr>
        <w:t>consists of all evaluable patients</w:t>
      </w:r>
      <w:r w:rsidR="00C1579B">
        <w:rPr>
          <w:rFonts w:ascii="Times New Roman"/>
          <w:lang w:val="en-US"/>
        </w:rPr>
        <w:t>,</w:t>
      </w:r>
      <w:r w:rsidR="002C435F">
        <w:rPr>
          <w:rFonts w:ascii="Times New Roman"/>
          <w:lang w:val="en-US"/>
        </w:rPr>
        <w:t xml:space="preserve"> which </w:t>
      </w:r>
      <w:r w:rsidR="0074349F">
        <w:rPr>
          <w:rFonts w:ascii="Times New Roman"/>
          <w:lang w:val="en-US"/>
        </w:rPr>
        <w:t>included</w:t>
      </w:r>
      <w:r w:rsidR="00C1579B">
        <w:rPr>
          <w:rFonts w:ascii="Times New Roman"/>
          <w:lang w:val="en-US"/>
        </w:rPr>
        <w:t xml:space="preserve"> </w:t>
      </w:r>
      <w:r>
        <w:rPr>
          <w:rFonts w:ascii="Times New Roman"/>
          <w:lang w:val="en-US"/>
        </w:rPr>
        <w:t>all eligible</w:t>
      </w:r>
      <w:r w:rsidR="002C435F">
        <w:rPr>
          <w:rFonts w:ascii="Times New Roman"/>
          <w:lang w:val="en-US"/>
        </w:rPr>
        <w:t xml:space="preserve"> Phase I/II</w:t>
      </w:r>
      <w:r>
        <w:rPr>
          <w:rFonts w:ascii="Times New Roman"/>
          <w:lang w:val="en-US"/>
        </w:rPr>
        <w:t xml:space="preserve"> patients</w:t>
      </w:r>
      <w:r w:rsidR="002C435F">
        <w:rPr>
          <w:rFonts w:ascii="Times New Roman"/>
          <w:lang w:val="en-US"/>
        </w:rPr>
        <w:t xml:space="preserve"> </w:t>
      </w:r>
      <w:r>
        <w:rPr>
          <w:rFonts w:ascii="Times New Roman"/>
          <w:lang w:val="en-US"/>
        </w:rPr>
        <w:t>but excluded those who had withdrawn due to a non-treatment related event during chemotherapy, as agreed by the data monitoring and ethics committee (DMEC). Safety analyses were analysed on all</w:t>
      </w:r>
      <w:r w:rsidR="00CD5324">
        <w:rPr>
          <w:rFonts w:ascii="Times New Roman"/>
          <w:lang w:val="en-US"/>
        </w:rPr>
        <w:t xml:space="preserve"> eligible patients</w:t>
      </w:r>
      <w:r>
        <w:rPr>
          <w:rFonts w:ascii="Times New Roman"/>
          <w:lang w:val="en-US"/>
        </w:rPr>
        <w:t xml:space="preserve">. </w:t>
      </w:r>
    </w:p>
    <w:p w14:paraId="7756064A" w14:textId="77777777" w:rsidR="00A96C7E" w:rsidRDefault="00A96C7E" w:rsidP="00D00DB0">
      <w:pPr>
        <w:pStyle w:val="Body"/>
        <w:spacing w:line="480" w:lineRule="auto"/>
        <w:jc w:val="both"/>
        <w:rPr>
          <w:rFonts w:ascii="Times New Roman" w:eastAsia="Times New Roman" w:hAnsi="Times New Roman" w:cs="Times New Roman"/>
        </w:rPr>
      </w:pPr>
    </w:p>
    <w:p w14:paraId="3A3C47C9" w14:textId="77777777" w:rsidR="00A96C7E" w:rsidRDefault="009374FF" w:rsidP="00D00DB0">
      <w:pPr>
        <w:pStyle w:val="Body"/>
        <w:spacing w:line="480" w:lineRule="auto"/>
        <w:jc w:val="both"/>
        <w:rPr>
          <w:b/>
          <w:bCs/>
          <w:u w:val="single"/>
        </w:rPr>
      </w:pPr>
      <w:r>
        <w:rPr>
          <w:rFonts w:ascii="Times New Roman"/>
          <w:b/>
          <w:bCs/>
          <w:u w:val="single"/>
        </w:rPr>
        <w:t>Results</w:t>
      </w:r>
    </w:p>
    <w:p w14:paraId="7CA91DEC" w14:textId="77777777" w:rsidR="008D24A8" w:rsidRDefault="008D24A8" w:rsidP="00D00DB0">
      <w:pPr>
        <w:pStyle w:val="Body"/>
        <w:spacing w:line="480" w:lineRule="auto"/>
        <w:jc w:val="both"/>
        <w:rPr>
          <w:rFonts w:ascii="Times New Roman"/>
          <w:i/>
          <w:iCs/>
          <w:lang w:val="en-US"/>
        </w:rPr>
      </w:pPr>
    </w:p>
    <w:p w14:paraId="097BCD16" w14:textId="17F3BD12" w:rsidR="00A96C7E" w:rsidRDefault="009374FF" w:rsidP="00D00DB0">
      <w:pPr>
        <w:pStyle w:val="Body"/>
        <w:spacing w:line="480" w:lineRule="auto"/>
        <w:jc w:val="both"/>
        <w:rPr>
          <w:rFonts w:ascii="Times New Roman"/>
          <w:i/>
          <w:iCs/>
          <w:lang w:val="en-US"/>
        </w:rPr>
      </w:pPr>
      <w:r>
        <w:rPr>
          <w:rFonts w:ascii="Times New Roman"/>
          <w:i/>
          <w:iCs/>
          <w:lang w:val="en-US"/>
        </w:rPr>
        <w:t>Patient characteristics</w:t>
      </w:r>
    </w:p>
    <w:p w14:paraId="6D777638" w14:textId="77777777" w:rsidR="00A96C7E" w:rsidRDefault="00A96C7E" w:rsidP="00D00DB0">
      <w:pPr>
        <w:pStyle w:val="Body"/>
        <w:spacing w:line="480" w:lineRule="auto"/>
        <w:jc w:val="both"/>
        <w:rPr>
          <w:rFonts w:ascii="Times New Roman" w:eastAsia="Times New Roman" w:hAnsi="Times New Roman" w:cs="Times New Roman"/>
          <w:i/>
          <w:iCs/>
        </w:rPr>
      </w:pPr>
    </w:p>
    <w:p w14:paraId="1BB2445D" w14:textId="61400785" w:rsidR="0016655B" w:rsidRDefault="002A2826" w:rsidP="00D00DB0">
      <w:pPr>
        <w:pStyle w:val="Body"/>
        <w:spacing w:line="480" w:lineRule="auto"/>
        <w:jc w:val="both"/>
        <w:rPr>
          <w:rFonts w:ascii="Times New Roman"/>
          <w:lang w:val="en-US"/>
        </w:rPr>
      </w:pPr>
      <w:r>
        <w:rPr>
          <w:rFonts w:ascii="Times New Roman"/>
          <w:lang w:val="en-US"/>
        </w:rPr>
        <w:t>At time of completion of the phase I study, six patients</w:t>
      </w:r>
      <w:r w:rsidR="008E44D0">
        <w:rPr>
          <w:rFonts w:ascii="Times New Roman"/>
          <w:lang w:val="en-US"/>
        </w:rPr>
        <w:t xml:space="preserve"> received the MTD of 1200mg/</w:t>
      </w:r>
      <w:r>
        <w:rPr>
          <w:rFonts w:ascii="Times New Roman"/>
          <w:lang w:val="en-US"/>
        </w:rPr>
        <w:t>m</w:t>
      </w:r>
      <w:r>
        <w:rPr>
          <w:rFonts w:ascii="Times New Roman"/>
          <w:vertAlign w:val="superscript"/>
        </w:rPr>
        <w:t xml:space="preserve">2 </w:t>
      </w:r>
      <w:r>
        <w:rPr>
          <w:rFonts w:ascii="Times New Roman"/>
          <w:lang w:val="en-US"/>
        </w:rPr>
        <w:t xml:space="preserve">of gemcitabine and were deemed </w:t>
      </w:r>
      <w:r>
        <w:rPr>
          <w:rFonts w:ascii="Times New Roman"/>
        </w:rPr>
        <w:t>evaluable</w:t>
      </w:r>
      <w:r>
        <w:rPr>
          <w:rFonts w:ascii="Times New Roman"/>
          <w:lang w:val="en-US"/>
        </w:rPr>
        <w:t>. The patient who was registered but excluded from analysis had a change of treatment plan following additional imaging (requiring high dose chemotherapy), prior to commencing Gem</w:t>
      </w:r>
      <w:r w:rsidR="00747EC4">
        <w:rPr>
          <w:rFonts w:ascii="Times New Roman"/>
          <w:lang w:val="en-US"/>
        </w:rPr>
        <w:t>-TIP</w:t>
      </w:r>
      <w:r w:rsidR="0020460D">
        <w:rPr>
          <w:rFonts w:ascii="Times New Roman"/>
          <w:lang w:val="en-US"/>
        </w:rPr>
        <w:t>.</w:t>
      </w:r>
      <w:r w:rsidR="00BE7C15">
        <w:rPr>
          <w:rFonts w:ascii="Times New Roman"/>
          <w:lang w:val="en-US"/>
        </w:rPr>
        <w:t xml:space="preserve"> </w:t>
      </w:r>
      <w:r w:rsidR="00CE74B6">
        <w:rPr>
          <w:rFonts w:ascii="Times New Roman"/>
          <w:lang w:val="en-US"/>
        </w:rPr>
        <w:t>Sixteen</w:t>
      </w:r>
      <w:r w:rsidR="009374FF">
        <w:rPr>
          <w:rFonts w:ascii="Times New Roman"/>
          <w:lang w:val="en-US"/>
        </w:rPr>
        <w:t xml:space="preserve"> patients were registered for the phase II trial</w:t>
      </w:r>
      <w:r w:rsidR="00195CFC">
        <w:rPr>
          <w:rFonts w:ascii="Times New Roman"/>
          <w:lang w:val="en-US"/>
        </w:rPr>
        <w:t xml:space="preserve"> from March 2010 to August 2012 at a total of five centres</w:t>
      </w:r>
      <w:r w:rsidR="009374FF">
        <w:rPr>
          <w:rFonts w:ascii="Times New Roman"/>
          <w:lang w:val="en-US"/>
        </w:rPr>
        <w:t xml:space="preserve">. Two </w:t>
      </w:r>
      <w:r w:rsidR="00195CFC">
        <w:rPr>
          <w:rFonts w:ascii="Times New Roman"/>
          <w:lang w:val="en-US"/>
        </w:rPr>
        <w:t xml:space="preserve">of these </w:t>
      </w:r>
      <w:r w:rsidR="009374FF">
        <w:rPr>
          <w:rFonts w:ascii="Times New Roman"/>
          <w:lang w:val="en-US"/>
        </w:rPr>
        <w:t xml:space="preserve">patients were deemed non-evaluable due </w:t>
      </w:r>
      <w:r w:rsidR="009374FF">
        <w:rPr>
          <w:rFonts w:ascii="Times New Roman"/>
          <w:lang w:val="en-US"/>
        </w:rPr>
        <w:lastRenderedPageBreak/>
        <w:t>to non-compliance during treatment phase, for reasons unrelated</w:t>
      </w:r>
      <w:r w:rsidR="00986141">
        <w:rPr>
          <w:rFonts w:ascii="Times New Roman"/>
          <w:lang w:val="en-US"/>
        </w:rPr>
        <w:t xml:space="preserve"> to treatment. Therefore, </w:t>
      </w:r>
      <w:r w:rsidR="009374FF">
        <w:rPr>
          <w:rFonts w:ascii="Times New Roman"/>
          <w:lang w:val="en-US"/>
        </w:rPr>
        <w:t xml:space="preserve">the </w:t>
      </w:r>
      <w:r w:rsidR="00747EC4">
        <w:rPr>
          <w:rFonts w:ascii="Times New Roman"/>
          <w:lang w:val="en-US"/>
        </w:rPr>
        <w:t xml:space="preserve">six </w:t>
      </w:r>
      <w:r w:rsidR="009374FF">
        <w:rPr>
          <w:rFonts w:ascii="Times New Roman"/>
          <w:lang w:val="en-US"/>
        </w:rPr>
        <w:t>patients</w:t>
      </w:r>
      <w:r w:rsidR="007064CC">
        <w:rPr>
          <w:rFonts w:ascii="Times New Roman"/>
          <w:lang w:val="en-US"/>
        </w:rPr>
        <w:t xml:space="preserve"> from the phase I stage and </w:t>
      </w:r>
      <w:r w:rsidR="009374FF">
        <w:rPr>
          <w:rFonts w:ascii="Times New Roman"/>
          <w:lang w:val="en-US"/>
        </w:rPr>
        <w:t xml:space="preserve">14 patients from the phase II stage were combined, giving a total evaluable sample size of 20 (see CONSORT diagram; Figure 1). </w:t>
      </w:r>
      <w:r w:rsidR="00747EC4">
        <w:rPr>
          <w:rFonts w:ascii="Times New Roman"/>
          <w:lang w:val="en-US"/>
        </w:rPr>
        <w:t>Patient c</w:t>
      </w:r>
      <w:r w:rsidR="009374FF">
        <w:rPr>
          <w:rFonts w:ascii="Times New Roman"/>
          <w:lang w:val="en-US"/>
        </w:rPr>
        <w:t xml:space="preserve">haracteristics are </w:t>
      </w:r>
      <w:r w:rsidR="009374FF">
        <w:rPr>
          <w:rFonts w:ascii="Times New Roman"/>
        </w:rPr>
        <w:t>summarised</w:t>
      </w:r>
      <w:r w:rsidR="009374FF">
        <w:rPr>
          <w:rFonts w:ascii="Times New Roman"/>
          <w:lang w:val="en-US"/>
        </w:rPr>
        <w:t xml:space="preserve"> in Table 1. </w:t>
      </w:r>
    </w:p>
    <w:p w14:paraId="0112C0A4" w14:textId="77777777" w:rsidR="0016655B" w:rsidRDefault="0016655B" w:rsidP="00D00DB0">
      <w:pPr>
        <w:pStyle w:val="Body"/>
        <w:spacing w:line="480" w:lineRule="auto"/>
        <w:jc w:val="both"/>
        <w:rPr>
          <w:rFonts w:ascii="Times New Roman"/>
          <w:lang w:val="en-US"/>
        </w:rPr>
      </w:pPr>
    </w:p>
    <w:p w14:paraId="1AFF2926" w14:textId="0D836E0E" w:rsidR="000A106C" w:rsidRDefault="009374FF" w:rsidP="00D00DB0">
      <w:pPr>
        <w:pStyle w:val="Body"/>
        <w:spacing w:line="480" w:lineRule="auto"/>
        <w:jc w:val="both"/>
        <w:rPr>
          <w:rFonts w:ascii="Times New Roman"/>
        </w:rPr>
      </w:pPr>
      <w:r>
        <w:rPr>
          <w:rFonts w:ascii="Times New Roman"/>
          <w:lang w:val="en-US"/>
        </w:rPr>
        <w:t>Nineteen of the 20 participants were male with a median age of 32.5 (range 20-61).</w:t>
      </w:r>
      <w:r w:rsidR="00E93AA3">
        <w:rPr>
          <w:rFonts w:ascii="Times New Roman"/>
          <w:lang w:val="en-US"/>
        </w:rPr>
        <w:t xml:space="preserve"> </w:t>
      </w:r>
      <w:r>
        <w:rPr>
          <w:rFonts w:ascii="Times New Roman"/>
          <w:lang w:val="en-US"/>
        </w:rPr>
        <w:t xml:space="preserve">The most common site of relapse was abdominal (55%). </w:t>
      </w:r>
      <w:r w:rsidR="000A106C">
        <w:rPr>
          <w:rFonts w:ascii="Times New Roman"/>
        </w:rPr>
        <w:t>Using the International Prognostic Factors Study Group score</w:t>
      </w:r>
      <w:r w:rsidR="00747EC4">
        <w:rPr>
          <w:rFonts w:ascii="Times New Roman"/>
        </w:rPr>
        <w:t xml:space="preserve"> </w:t>
      </w:r>
      <w:r w:rsidR="000A6966">
        <w:rPr>
          <w:rFonts w:ascii="Times New Roman"/>
        </w:rPr>
        <w:fldChar w:fldCharType="begin">
          <w:fldData xml:space="preserve">PEVuZE5vdGU+PENpdGU+PEF1dGhvcj5JbnRlcm5hdGlvbmFsIFByb2dub3N0aWMgRmFjdG9ycyBT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</w:fldData>
        </w:fldChar>
      </w:r>
      <w:r w:rsidR="00F74C07">
        <w:rPr>
          <w:rFonts w:ascii="Times New Roman"/>
        </w:rPr>
        <w:instrText xml:space="preserve"> ADDIN EN.CITE </w:instrText>
      </w:r>
      <w:r w:rsidR="00F74C07">
        <w:rPr>
          <w:rFonts w:ascii="Times New Roman"/>
        </w:rPr>
        <w:fldChar w:fldCharType="begin">
          <w:fldData xml:space="preserve">PEVuZE5vdGU+PENpdGU+PEF1dGhvcj5JbnRlcm5hdGlvbmFsIFByb2dub3N0aWMgRmFjdG9ycyBT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</w:fldData>
        </w:fldChar>
      </w:r>
      <w:r w:rsidR="00F74C07">
        <w:rPr>
          <w:rFonts w:ascii="Times New Roman"/>
        </w:rPr>
        <w:instrText xml:space="preserve"> ADDIN EN.CITE.DATA </w:instrText>
      </w:r>
      <w:r w:rsidR="00F74C07">
        <w:rPr>
          <w:rFonts w:ascii="Times New Roman"/>
        </w:rPr>
      </w:r>
      <w:r w:rsidR="00F74C07">
        <w:rPr>
          <w:rFonts w:ascii="Times New Roman"/>
        </w:rPr>
        <w:fldChar w:fldCharType="end"/>
      </w:r>
      <w:r w:rsidR="000A6966">
        <w:rPr>
          <w:rFonts w:ascii="Times New Roman"/>
        </w:rPr>
      </w:r>
      <w:r w:rsidR="000A6966">
        <w:rPr>
          <w:rFonts w:ascii="Times New Roman"/>
        </w:rPr>
        <w:fldChar w:fldCharType="separate"/>
      </w:r>
      <w:r w:rsidR="00F74C07">
        <w:rPr>
          <w:rFonts w:ascii="Times New Roman"/>
          <w:noProof/>
        </w:rPr>
        <w:t>(12)</w:t>
      </w:r>
      <w:r w:rsidR="000A6966">
        <w:rPr>
          <w:rFonts w:ascii="Times New Roman"/>
        </w:rPr>
        <w:fldChar w:fldCharType="end"/>
      </w:r>
      <w:r w:rsidR="000A106C">
        <w:rPr>
          <w:rFonts w:ascii="Times New Roman"/>
        </w:rPr>
        <w:t>, eight were</w:t>
      </w:r>
      <w:r w:rsidR="0016382F">
        <w:rPr>
          <w:rFonts w:ascii="Times New Roman"/>
        </w:rPr>
        <w:t xml:space="preserve"> defined as low risk, s</w:t>
      </w:r>
      <w:r w:rsidR="00107EC8">
        <w:rPr>
          <w:rFonts w:ascii="Times New Roman"/>
        </w:rPr>
        <w:t>ix</w:t>
      </w:r>
      <w:r w:rsidR="0016382F">
        <w:rPr>
          <w:rFonts w:ascii="Times New Roman"/>
        </w:rPr>
        <w:t xml:space="preserve"> as intermediate risk and five as </w:t>
      </w:r>
      <w:r w:rsidR="000A4427">
        <w:rPr>
          <w:rFonts w:ascii="Times New Roman"/>
        </w:rPr>
        <w:t>high risk</w:t>
      </w:r>
      <w:r w:rsidR="00107EC8">
        <w:rPr>
          <w:rFonts w:ascii="Times New Roman"/>
        </w:rPr>
        <w:t xml:space="preserve"> (the female patient was excluded as this score is not applicable)</w:t>
      </w:r>
      <w:r w:rsidR="000A4427">
        <w:rPr>
          <w:rFonts w:ascii="Times New Roman"/>
        </w:rPr>
        <w:t xml:space="preserve"> (Table 1</w:t>
      </w:r>
      <w:r w:rsidR="000A106C">
        <w:rPr>
          <w:rFonts w:ascii="Times New Roman"/>
        </w:rPr>
        <w:t xml:space="preserve">). </w:t>
      </w:r>
    </w:p>
    <w:p w14:paraId="49DA525F" w14:textId="77777777" w:rsidR="00787516" w:rsidRPr="00787516" w:rsidRDefault="00787516" w:rsidP="00D00DB0">
      <w:pPr>
        <w:pStyle w:val="Body"/>
        <w:spacing w:line="480" w:lineRule="auto"/>
        <w:jc w:val="both"/>
        <w:rPr>
          <w:rFonts w:ascii="Times New Roman"/>
          <w:lang w:val="en-US"/>
        </w:rPr>
      </w:pPr>
    </w:p>
    <w:p w14:paraId="5796EFDC" w14:textId="77777777" w:rsidR="00A96C7E" w:rsidRDefault="009374FF" w:rsidP="00D00DB0">
      <w:pPr>
        <w:pStyle w:val="Body"/>
        <w:spacing w:line="480" w:lineRule="auto"/>
        <w:jc w:val="both"/>
        <w:rPr>
          <w:i/>
          <w:iCs/>
        </w:rPr>
      </w:pPr>
      <w:r>
        <w:rPr>
          <w:rFonts w:ascii="Times New Roman"/>
          <w:i/>
          <w:iCs/>
          <w:lang w:val="en-US"/>
        </w:rPr>
        <w:t>Treatment</w:t>
      </w:r>
    </w:p>
    <w:p w14:paraId="547CB399" w14:textId="77777777" w:rsidR="00A96C7E" w:rsidRDefault="00A96C7E" w:rsidP="00D00DB0">
      <w:pPr>
        <w:pStyle w:val="Body"/>
        <w:spacing w:line="480" w:lineRule="auto"/>
        <w:jc w:val="both"/>
        <w:rPr>
          <w:rFonts w:ascii="Times New Roman" w:eastAsia="Times New Roman" w:hAnsi="Times New Roman" w:cs="Times New Roman"/>
          <w:i/>
          <w:iCs/>
        </w:rPr>
      </w:pPr>
    </w:p>
    <w:p w14:paraId="4F02C4E8" w14:textId="31D17A8E" w:rsidR="00A96C7E" w:rsidRDefault="00616C50" w:rsidP="00D00DB0">
      <w:pPr>
        <w:pStyle w:val="Body"/>
        <w:spacing w:line="480" w:lineRule="auto"/>
        <w:jc w:val="both"/>
        <w:rPr>
          <w:lang w:val="en-US"/>
        </w:rPr>
      </w:pPr>
      <w:r>
        <w:rPr>
          <w:rFonts w:ascii="Times New Roman"/>
          <w:lang w:val="en-US"/>
        </w:rPr>
        <w:t>Of the</w:t>
      </w:r>
      <w:r w:rsidR="00FA3A98">
        <w:rPr>
          <w:rFonts w:ascii="Times New Roman"/>
          <w:lang w:val="en-US"/>
        </w:rPr>
        <w:t xml:space="preserve"> 20</w:t>
      </w:r>
      <w:r>
        <w:rPr>
          <w:rFonts w:ascii="Times New Roman"/>
          <w:lang w:val="en-US"/>
        </w:rPr>
        <w:t xml:space="preserve"> </w:t>
      </w:r>
      <w:r w:rsidR="00FA3A98">
        <w:rPr>
          <w:rFonts w:ascii="Times New Roman"/>
          <w:lang w:val="en-US"/>
        </w:rPr>
        <w:t xml:space="preserve">evaluable </w:t>
      </w:r>
      <w:r>
        <w:rPr>
          <w:rFonts w:ascii="Times New Roman"/>
          <w:lang w:val="en-US"/>
        </w:rPr>
        <w:t>patients who commenced treatment with Gem-TIP, 17</w:t>
      </w:r>
      <w:r w:rsidR="00CD5324">
        <w:rPr>
          <w:rFonts w:ascii="Times New Roman"/>
          <w:lang w:val="en-US"/>
        </w:rPr>
        <w:t xml:space="preserve"> received all four</w:t>
      </w:r>
      <w:r w:rsidR="009374FF">
        <w:rPr>
          <w:rFonts w:ascii="Times New Roman"/>
          <w:lang w:val="en-US"/>
        </w:rPr>
        <w:t xml:space="preserve"> cycles of chemotherapy</w:t>
      </w:r>
      <w:r>
        <w:rPr>
          <w:rFonts w:ascii="Times New Roman"/>
          <w:lang w:val="en-US"/>
        </w:rPr>
        <w:t xml:space="preserve"> (85%)</w:t>
      </w:r>
      <w:r w:rsidR="009374FF">
        <w:rPr>
          <w:rFonts w:ascii="Times New Roman"/>
          <w:lang w:val="en-US"/>
        </w:rPr>
        <w:t xml:space="preserve">. Treatment was stopped during cycle </w:t>
      </w:r>
      <w:r w:rsidR="00CE74B6">
        <w:rPr>
          <w:rFonts w:ascii="Times New Roman"/>
          <w:lang w:val="en-US"/>
        </w:rPr>
        <w:t>four</w:t>
      </w:r>
      <w:r w:rsidR="009374FF">
        <w:rPr>
          <w:rFonts w:ascii="Times New Roman"/>
          <w:lang w:val="en-US"/>
        </w:rPr>
        <w:t xml:space="preserve"> for on</w:t>
      </w:r>
      <w:r w:rsidR="0036256F">
        <w:rPr>
          <w:rFonts w:ascii="Times New Roman"/>
          <w:lang w:val="en-US"/>
        </w:rPr>
        <w:t xml:space="preserve">e patient who became </w:t>
      </w:r>
      <w:r w:rsidR="009374FF">
        <w:rPr>
          <w:rFonts w:ascii="Times New Roman"/>
          <w:lang w:val="en-US"/>
        </w:rPr>
        <w:t xml:space="preserve">unwell with symptoms of an upper respiratory tract infection and later declined to re-start treatment. </w:t>
      </w:r>
      <w:r w:rsidR="00631389">
        <w:rPr>
          <w:rFonts w:ascii="Times New Roman"/>
          <w:lang w:val="en-US"/>
        </w:rPr>
        <w:t>One patient</w:t>
      </w:r>
      <w:r w:rsidR="009374FF">
        <w:rPr>
          <w:rFonts w:ascii="Times New Roman"/>
          <w:lang w:val="en-US"/>
        </w:rPr>
        <w:t xml:space="preserve"> had treatment stopped after cycle </w:t>
      </w:r>
      <w:r w:rsidR="00CE74B6">
        <w:rPr>
          <w:rFonts w:ascii="Times New Roman"/>
          <w:lang w:val="en-US"/>
        </w:rPr>
        <w:t xml:space="preserve">three </w:t>
      </w:r>
      <w:r w:rsidR="009374FF">
        <w:rPr>
          <w:rFonts w:ascii="Times New Roman"/>
          <w:lang w:val="en-US"/>
        </w:rPr>
        <w:t xml:space="preserve">due to neuropathy and </w:t>
      </w:r>
      <w:r w:rsidR="00631389">
        <w:rPr>
          <w:rFonts w:ascii="Times New Roman"/>
          <w:lang w:val="en-US"/>
        </w:rPr>
        <w:t>one patient</w:t>
      </w:r>
      <w:r w:rsidR="009374FF">
        <w:rPr>
          <w:rFonts w:ascii="Times New Roman"/>
          <w:lang w:val="en-US"/>
        </w:rPr>
        <w:t xml:space="preserve"> during cycle </w:t>
      </w:r>
      <w:r w:rsidR="00CE74B6">
        <w:rPr>
          <w:rFonts w:ascii="Times New Roman"/>
          <w:lang w:val="en-US"/>
        </w:rPr>
        <w:t>one</w:t>
      </w:r>
      <w:r w:rsidR="009374FF">
        <w:rPr>
          <w:rFonts w:ascii="Times New Roman"/>
          <w:lang w:val="en-US"/>
        </w:rPr>
        <w:t xml:space="preserve"> due to pulmonary toxicity. Median time between cycles was 21 days (range 19-30). The mean RDI (95% CI) was 95% (90.2, 99.2) for gemcitabine, 96% (92.9, 98.7) for paclitaxel, 92% (89.5, 98.8) for ifosfamide and 94% (89</w:t>
      </w:r>
      <w:r w:rsidR="00C7136A">
        <w:rPr>
          <w:rFonts w:ascii="Times New Roman"/>
          <w:lang w:val="en-US"/>
        </w:rPr>
        <w:t>.3, 99.0) for cisplatin (Supplementary Table 1</w:t>
      </w:r>
      <w:r w:rsidR="009374FF">
        <w:rPr>
          <w:rFonts w:ascii="Times New Roman"/>
          <w:lang w:val="en-US"/>
        </w:rPr>
        <w:t>). The pro</w:t>
      </w:r>
      <w:r w:rsidR="00E703EE">
        <w:rPr>
          <w:rFonts w:ascii="Times New Roman"/>
          <w:lang w:val="en-US"/>
        </w:rPr>
        <w:t>portion of patients receiving &gt;</w:t>
      </w:r>
      <w:r w:rsidR="009374FF">
        <w:rPr>
          <w:rFonts w:ascii="Times New Roman"/>
          <w:lang w:val="en-US"/>
        </w:rPr>
        <w:t xml:space="preserve">85% RDI for each drug was 85% for gemcitabine, 90% for paclitaxel, 80% for ifosfamide and 85% for cisplatin. </w:t>
      </w:r>
      <w:r w:rsidR="00CE74B6">
        <w:rPr>
          <w:rFonts w:ascii="Times New Roman"/>
          <w:lang w:val="en-US"/>
        </w:rPr>
        <w:t>Three patients had a dose reduction of gemcitabine: two</w:t>
      </w:r>
      <w:r w:rsidR="009374FF">
        <w:rPr>
          <w:rFonts w:ascii="Times New Roman"/>
          <w:lang w:val="en-US"/>
        </w:rPr>
        <w:t xml:space="preserve"> due to </w:t>
      </w:r>
      <w:r w:rsidR="00986141">
        <w:rPr>
          <w:rFonts w:ascii="Times New Roman"/>
          <w:lang w:val="en-US"/>
        </w:rPr>
        <w:t>thrombocytopenia</w:t>
      </w:r>
      <w:r w:rsidR="009374FF">
        <w:rPr>
          <w:rFonts w:ascii="Times New Roman"/>
          <w:lang w:val="en-US"/>
        </w:rPr>
        <w:t xml:space="preserve"> and one due to acute renal failure. </w:t>
      </w:r>
    </w:p>
    <w:p w14:paraId="3848C755" w14:textId="77777777" w:rsidR="00A96C7E" w:rsidRDefault="00A96C7E" w:rsidP="00D00DB0">
      <w:pPr>
        <w:pStyle w:val="Body"/>
        <w:spacing w:line="480" w:lineRule="auto"/>
        <w:jc w:val="both"/>
        <w:rPr>
          <w:rFonts w:ascii="Times New Roman" w:eastAsia="Times New Roman" w:hAnsi="Times New Roman" w:cs="Times New Roman"/>
          <w:lang w:val="en-US"/>
        </w:rPr>
      </w:pPr>
    </w:p>
    <w:p w14:paraId="5B13D38E" w14:textId="77777777" w:rsidR="00A96C7E" w:rsidRDefault="009374FF" w:rsidP="00D00DB0">
      <w:pPr>
        <w:pStyle w:val="Body"/>
        <w:spacing w:line="480" w:lineRule="auto"/>
        <w:jc w:val="both"/>
        <w:rPr>
          <w:i/>
          <w:iCs/>
          <w:lang w:val="en-US"/>
        </w:rPr>
      </w:pPr>
      <w:r>
        <w:rPr>
          <w:rFonts w:ascii="Times New Roman"/>
          <w:i/>
          <w:iCs/>
          <w:lang w:val="en-US"/>
        </w:rPr>
        <w:t>Toxicity</w:t>
      </w:r>
    </w:p>
    <w:p w14:paraId="22A7D9F6" w14:textId="77777777" w:rsidR="00A96C7E" w:rsidRDefault="00A96C7E" w:rsidP="00D00DB0">
      <w:pPr>
        <w:pStyle w:val="Body"/>
        <w:spacing w:line="480" w:lineRule="auto"/>
        <w:jc w:val="both"/>
        <w:rPr>
          <w:rFonts w:ascii="Times New Roman" w:eastAsia="Times New Roman" w:hAnsi="Times New Roman" w:cs="Times New Roman"/>
          <w:i/>
          <w:iCs/>
          <w:lang w:val="en-US"/>
        </w:rPr>
      </w:pPr>
    </w:p>
    <w:p w14:paraId="1C617102" w14:textId="4C577A65" w:rsidR="00A96C7E" w:rsidRDefault="009F7D8A" w:rsidP="00D00DB0">
      <w:pPr>
        <w:pStyle w:val="Body"/>
        <w:spacing w:line="480" w:lineRule="auto"/>
        <w:jc w:val="both"/>
        <w:rPr>
          <w:lang w:val="en-US"/>
        </w:rPr>
      </w:pPr>
      <w:r>
        <w:rPr>
          <w:rFonts w:ascii="Times New Roman"/>
          <w:lang w:val="en-US"/>
        </w:rPr>
        <w:t>No dose-limiting toxicities were seen for the 600mg/m</w:t>
      </w:r>
      <w:r w:rsidRPr="00E703EE">
        <w:rPr>
          <w:rFonts w:ascii="Times New Roman" w:hAnsi="Times New Roman"/>
          <w:vertAlign w:val="superscript"/>
          <w:lang w:val="en-US"/>
        </w:rPr>
        <w:t>2</w:t>
      </w:r>
      <w:r>
        <w:rPr>
          <w:rFonts w:ascii="Times New Roman"/>
          <w:lang w:val="en-US"/>
        </w:rPr>
        <w:t xml:space="preserve"> and 900mg/m</w:t>
      </w:r>
      <w:r w:rsidRPr="00E703EE">
        <w:rPr>
          <w:rFonts w:ascii="Times New Roman" w:hAnsi="Times New Roman"/>
          <w:vertAlign w:val="superscript"/>
          <w:lang w:val="en-US"/>
        </w:rPr>
        <w:t>2</w:t>
      </w:r>
      <w:r>
        <w:rPr>
          <w:rFonts w:ascii="Times New Roman"/>
          <w:lang w:val="en-US"/>
        </w:rPr>
        <w:t xml:space="preserve"> Phase I cohorts, as reported previously</w:t>
      </w:r>
      <w:r w:rsidR="002A2826">
        <w:rPr>
          <w:rFonts w:ascii="Times New Roman"/>
          <w:lang w:val="en-US"/>
        </w:rPr>
        <w:fldChar w:fldCharType="begin"/>
      </w:r>
      <w:r w:rsidR="002A2826">
        <w:rPr>
          <w:rFonts w:ascii="Times New Roman"/>
          <w:lang w:val="en-US"/>
        </w:rPr>
        <w:instrText xml:space="preserve"> ADDIN EN.CITE &lt;EndNote&gt;&lt;Cite&gt;&lt;Author&gt;Wheater&lt;/Author&gt;&lt;Year&gt;2009&lt;/Year&gt;&lt;RecNum&gt;108&lt;/RecNum&gt;&lt;DisplayText&gt;(13)&lt;/DisplayText&gt;&lt;record&gt;&lt;rec-number&gt;108&lt;/rec-number&gt;&lt;foreign-keys&gt;&lt;key app="EN" db-id="sd02esdto2x0s4eeetopttpsx0tf2fdtewpw" timestamp="1519401130"&gt;108&lt;/key&gt;&lt;/foreign-keys&gt;&lt;ref-type name="Journal Article"&gt;17&lt;/ref-type&gt;&lt;contributors&gt;&lt;authors&gt;&lt;author&gt;Wheater, M. J.&lt;/author&gt;&lt;author&gt;Huddart, R.&lt;/author&gt;&lt;author&gt;White, J.&lt;/author&gt;&lt;author&gt;Rustin, G.&lt;/author&gt;&lt;author&gt;Abab, J.&lt;/author&gt;&lt;author&gt;Mead, G. M.&lt;/author&gt;&lt;/authors&gt;&lt;/contributors&gt;&lt;auth-address&gt;Southampton Oncol Ctr, Southampton, Hants, England&amp;#xD;Royal Marsden Hosp, London SW3 6JJ, England&amp;#xD;Beatson Oncol Ctr, Glasgow, Lanark, Scotland&amp;#xD;Mt Vernon Canc Ctr, London, England&lt;/auth-address&gt;&lt;titles&gt;&lt;title&gt;Salvage chemotherapy with gemcitabine, paclitaxel, ifosphamide, and cisplatin (Gem-TIP) for relapsed germ cell tumours (GCT)&lt;/title&gt;&lt;secondary-title&gt;Journal of Clinical Oncology&lt;/secondary-title&gt;&lt;alt-title&gt;J Clin Oncol&lt;/alt-title&gt;&lt;/titles&gt;&lt;alt-periodical&gt;&lt;full-title&gt;J Clin Oncol&lt;/full-title&gt;&lt;/alt-periodical&gt;&lt;volume&gt;27&lt;/volume&gt;&lt;number&gt;15&lt;/number&gt;&lt;dates&gt;&lt;year&gt;2009&lt;/year&gt;&lt;pub-dates&gt;&lt;date&gt;May 20&lt;/date&gt;&lt;/pub-dates&gt;&lt;/dates&gt;&lt;isbn&gt;0732-183x&lt;/isbn&gt;&lt;accession-num&gt;WOS:000276606604072&lt;/accession-num&gt;&lt;urls&gt;&lt;related-urls&gt;&lt;url&gt;&amp;lt;Go to ISI&amp;gt;://WOS:000276606604072&lt;/url&gt;&lt;/related-urls&gt;&lt;/urls&gt;&lt;language&gt;English&lt;/language&gt;&lt;/record&gt;&lt;/Cite&gt;&lt;/EndNote&gt;</w:instrText>
      </w:r>
      <w:r w:rsidR="002A2826">
        <w:rPr>
          <w:rFonts w:ascii="Times New Roman"/>
          <w:lang w:val="en-US"/>
        </w:rPr>
        <w:fldChar w:fldCharType="separate"/>
      </w:r>
      <w:r w:rsidR="002A2826">
        <w:rPr>
          <w:rFonts w:ascii="Times New Roman"/>
          <w:noProof/>
          <w:lang w:val="en-US"/>
        </w:rPr>
        <w:t>(13)</w:t>
      </w:r>
      <w:r w:rsidR="002A2826">
        <w:rPr>
          <w:rFonts w:ascii="Times New Roman"/>
          <w:lang w:val="en-US"/>
        </w:rPr>
        <w:fldChar w:fldCharType="end"/>
      </w:r>
      <w:r>
        <w:rPr>
          <w:rFonts w:ascii="Times New Roman"/>
          <w:lang w:val="en-US"/>
        </w:rPr>
        <w:t xml:space="preserve">. </w:t>
      </w:r>
      <w:r w:rsidR="009374FF">
        <w:rPr>
          <w:rFonts w:ascii="Times New Roman"/>
          <w:lang w:val="en-US"/>
        </w:rPr>
        <w:t xml:space="preserve">Twenty-two </w:t>
      </w:r>
      <w:r w:rsidR="007269AC">
        <w:rPr>
          <w:rFonts w:ascii="Times New Roman"/>
          <w:lang w:val="en-US"/>
        </w:rPr>
        <w:t xml:space="preserve">SAEs </w:t>
      </w:r>
      <w:r w:rsidR="009374FF">
        <w:rPr>
          <w:rFonts w:ascii="Times New Roman"/>
          <w:lang w:val="en-US"/>
        </w:rPr>
        <w:t>were reported</w:t>
      </w:r>
      <w:r w:rsidR="008906CF">
        <w:rPr>
          <w:rFonts w:ascii="Times New Roman"/>
          <w:lang w:val="en-US"/>
        </w:rPr>
        <w:t xml:space="preserve"> in nine patients</w:t>
      </w:r>
      <w:r w:rsidR="009374FF">
        <w:rPr>
          <w:rFonts w:ascii="Times New Roman"/>
          <w:lang w:val="en-US"/>
        </w:rPr>
        <w:t xml:space="preserve">: three were life threatening </w:t>
      </w:r>
      <w:r w:rsidR="008906CF">
        <w:rPr>
          <w:rFonts w:ascii="Times New Roman"/>
          <w:lang w:val="en-US"/>
        </w:rPr>
        <w:t xml:space="preserve">(two occurrences of thrombocytopenia </w:t>
      </w:r>
      <w:r w:rsidR="00CE2BD6">
        <w:rPr>
          <w:rFonts w:ascii="Times New Roman"/>
          <w:lang w:val="en-US"/>
        </w:rPr>
        <w:t xml:space="preserve">in the same patient </w:t>
      </w:r>
      <w:r w:rsidR="008906CF">
        <w:rPr>
          <w:rFonts w:ascii="Times New Roman"/>
          <w:lang w:val="en-US"/>
        </w:rPr>
        <w:t>and one episode of respiratory failure</w:t>
      </w:r>
      <w:r w:rsidR="00A74DF8">
        <w:rPr>
          <w:rFonts w:ascii="Times New Roman"/>
          <w:lang w:val="en-US"/>
        </w:rPr>
        <w:t xml:space="preserve"> secondary to pulmonary toxicity</w:t>
      </w:r>
      <w:r w:rsidR="008906CF">
        <w:rPr>
          <w:rFonts w:ascii="Times New Roman"/>
          <w:lang w:val="en-US"/>
        </w:rPr>
        <w:t xml:space="preserve">) </w:t>
      </w:r>
      <w:r w:rsidR="009374FF">
        <w:rPr>
          <w:rFonts w:ascii="Times New Roman"/>
          <w:lang w:val="en-US"/>
        </w:rPr>
        <w:t>with the remainder requiring hospitalisation or prolongation of existing hospitalisation</w:t>
      </w:r>
      <w:r w:rsidR="009374FF">
        <w:rPr>
          <w:rFonts w:ascii="Times New Roman"/>
          <w:i/>
          <w:iCs/>
          <w:lang w:val="en-US"/>
        </w:rPr>
        <w:t xml:space="preserve">. </w:t>
      </w:r>
      <w:r w:rsidR="00C37161">
        <w:rPr>
          <w:rFonts w:ascii="Times New Roman"/>
          <w:lang w:val="en-US"/>
        </w:rPr>
        <w:t>Grade 3/</w:t>
      </w:r>
      <w:r w:rsidR="009374FF">
        <w:rPr>
          <w:rFonts w:ascii="Times New Roman"/>
          <w:lang w:val="en-US"/>
        </w:rPr>
        <w:t>4 haematological</w:t>
      </w:r>
      <w:r w:rsidR="009374FF">
        <w:rPr>
          <w:rFonts w:ascii="Times New Roman"/>
          <w:b/>
          <w:bCs/>
          <w:lang w:val="en-US"/>
        </w:rPr>
        <w:t xml:space="preserve"> </w:t>
      </w:r>
      <w:r w:rsidR="009374FF">
        <w:rPr>
          <w:rFonts w:ascii="Times New Roman"/>
          <w:lang w:val="en-US"/>
        </w:rPr>
        <w:t xml:space="preserve">toxicity was observed in 78.3% (18/23) of patients, with the most common being Grade 3/4 </w:t>
      </w:r>
      <w:r w:rsidR="00491497">
        <w:rPr>
          <w:rFonts w:ascii="Times New Roman"/>
          <w:lang w:val="en-US"/>
        </w:rPr>
        <w:t>thrombocytopaenia</w:t>
      </w:r>
      <w:r w:rsidR="009374FF">
        <w:rPr>
          <w:rFonts w:ascii="Times New Roman"/>
          <w:lang w:val="en-US"/>
        </w:rPr>
        <w:t xml:space="preserve"> </w:t>
      </w:r>
      <w:r w:rsidR="00FA3A98">
        <w:rPr>
          <w:rFonts w:ascii="Times New Roman"/>
          <w:lang w:val="en-US"/>
        </w:rPr>
        <w:t xml:space="preserve">in </w:t>
      </w:r>
      <w:r w:rsidR="009374FF">
        <w:rPr>
          <w:rFonts w:ascii="Times New Roman"/>
          <w:lang w:val="en-US"/>
        </w:rPr>
        <w:t>65.2%</w:t>
      </w:r>
      <w:r w:rsidR="00FA3A98">
        <w:rPr>
          <w:rFonts w:ascii="Times New Roman"/>
          <w:lang w:val="en-US"/>
        </w:rPr>
        <w:t xml:space="preserve"> (</w:t>
      </w:r>
      <w:r w:rsidR="002A2826">
        <w:rPr>
          <w:rFonts w:ascii="Times New Roman"/>
          <w:lang w:val="en-US"/>
        </w:rPr>
        <w:t>15</w:t>
      </w:r>
      <w:r w:rsidR="00FA3A98">
        <w:rPr>
          <w:rFonts w:ascii="Times New Roman"/>
          <w:lang w:val="en-US"/>
        </w:rPr>
        <w:t>/23</w:t>
      </w:r>
      <w:r w:rsidR="009374FF">
        <w:rPr>
          <w:rFonts w:ascii="Times New Roman"/>
          <w:lang w:val="en-US"/>
        </w:rPr>
        <w:t>)</w:t>
      </w:r>
      <w:r w:rsidR="00491497">
        <w:rPr>
          <w:rFonts w:ascii="Times New Roman"/>
          <w:lang w:val="en-US"/>
        </w:rPr>
        <w:t xml:space="preserve"> and </w:t>
      </w:r>
      <w:r w:rsidR="009374FF">
        <w:rPr>
          <w:rFonts w:ascii="Times New Roman"/>
          <w:lang w:val="en-US"/>
        </w:rPr>
        <w:t xml:space="preserve">neutropenia </w:t>
      </w:r>
      <w:r w:rsidR="00FA3A98">
        <w:rPr>
          <w:rFonts w:ascii="Times New Roman"/>
          <w:lang w:val="en-US"/>
        </w:rPr>
        <w:t xml:space="preserve">in </w:t>
      </w:r>
      <w:r w:rsidR="009374FF">
        <w:rPr>
          <w:rFonts w:ascii="Times New Roman"/>
          <w:lang w:val="en-US"/>
        </w:rPr>
        <w:t>52.2%</w:t>
      </w:r>
      <w:r w:rsidR="00FA3A98">
        <w:rPr>
          <w:rFonts w:ascii="Times New Roman"/>
          <w:lang w:val="en-US"/>
        </w:rPr>
        <w:t xml:space="preserve"> (</w:t>
      </w:r>
      <w:r w:rsidR="002A2826">
        <w:rPr>
          <w:rFonts w:ascii="Times New Roman"/>
          <w:lang w:val="en-US"/>
        </w:rPr>
        <w:t>12</w:t>
      </w:r>
      <w:r w:rsidR="00FA3A98">
        <w:rPr>
          <w:rFonts w:ascii="Times New Roman"/>
          <w:lang w:val="en-US"/>
        </w:rPr>
        <w:t>/23</w:t>
      </w:r>
      <w:r w:rsidR="009374FF">
        <w:rPr>
          <w:rFonts w:ascii="Times New Roman"/>
          <w:lang w:val="en-US"/>
        </w:rPr>
        <w:t>)</w:t>
      </w:r>
      <w:r w:rsidR="00491497">
        <w:rPr>
          <w:rFonts w:ascii="Times New Roman"/>
          <w:lang w:val="en-US"/>
        </w:rPr>
        <w:t>. At least one platelet transfusion was given in 47.8% (11/23) and blood transfusion in 65.2% (15/23)</w:t>
      </w:r>
      <w:r w:rsidR="00684190">
        <w:rPr>
          <w:rFonts w:ascii="Times New Roman"/>
          <w:lang w:val="en-US"/>
        </w:rPr>
        <w:t xml:space="preserve"> of patients</w:t>
      </w:r>
      <w:r w:rsidR="00491497">
        <w:rPr>
          <w:rFonts w:ascii="Times New Roman"/>
          <w:lang w:val="en-US"/>
        </w:rPr>
        <w:t>.</w:t>
      </w:r>
      <w:r w:rsidR="009374FF">
        <w:rPr>
          <w:rFonts w:ascii="Times New Roman"/>
          <w:i/>
          <w:iCs/>
          <w:lang w:val="en-US"/>
        </w:rPr>
        <w:t xml:space="preserve"> </w:t>
      </w:r>
      <w:r w:rsidR="0045238C">
        <w:rPr>
          <w:rFonts w:ascii="Times New Roman"/>
          <w:lang w:val="en-US"/>
        </w:rPr>
        <w:t>Grade 3/</w:t>
      </w:r>
      <w:r w:rsidR="009374FF">
        <w:rPr>
          <w:rFonts w:ascii="Times New Roman"/>
          <w:lang w:val="en-US"/>
        </w:rPr>
        <w:t xml:space="preserve">4 non-haematological toxicity was observed in 43.5% (10/23) of patients, with the most common being sensory neuropathy, raised creatinine and </w:t>
      </w:r>
      <w:r w:rsidR="00684190">
        <w:rPr>
          <w:rFonts w:ascii="Times New Roman"/>
          <w:lang w:val="en-US"/>
        </w:rPr>
        <w:t xml:space="preserve">IV </w:t>
      </w:r>
      <w:r w:rsidR="009374FF">
        <w:rPr>
          <w:rFonts w:ascii="Times New Roman"/>
          <w:lang w:val="en-US"/>
        </w:rPr>
        <w:t>line infection. Six patients experienced a septic complication</w:t>
      </w:r>
      <w:r w:rsidR="00684190">
        <w:rPr>
          <w:rFonts w:ascii="Times New Roman"/>
          <w:lang w:val="en-US"/>
        </w:rPr>
        <w:t xml:space="preserve"> requiring IV antibiotics</w:t>
      </w:r>
      <w:r w:rsidR="009374FF">
        <w:rPr>
          <w:rFonts w:ascii="Times New Roman"/>
          <w:lang w:val="en-US"/>
        </w:rPr>
        <w:t>.</w:t>
      </w:r>
      <w:r>
        <w:rPr>
          <w:rFonts w:ascii="Times New Roman"/>
          <w:lang w:val="en-US"/>
        </w:rPr>
        <w:t xml:space="preserve"> No toxic deaths were experienced during Gem-TIP chemotherapy.</w:t>
      </w:r>
      <w:r w:rsidR="009374FF">
        <w:rPr>
          <w:rFonts w:ascii="Times New Roman"/>
          <w:lang w:val="en-US"/>
        </w:rPr>
        <w:t xml:space="preserve"> A summary of</w:t>
      </w:r>
      <w:r w:rsidR="005C2C68">
        <w:rPr>
          <w:rFonts w:ascii="Times New Roman"/>
          <w:lang w:val="en-US"/>
        </w:rPr>
        <w:t xml:space="preserve"> haematological</w:t>
      </w:r>
      <w:r w:rsidR="009374FF">
        <w:rPr>
          <w:rFonts w:ascii="Times New Roman"/>
          <w:lang w:val="en-US"/>
        </w:rPr>
        <w:t xml:space="preserve"> toxicities </w:t>
      </w:r>
      <w:r w:rsidR="005C2C68">
        <w:rPr>
          <w:rFonts w:ascii="Times New Roman"/>
          <w:lang w:val="en-US"/>
        </w:rPr>
        <w:t xml:space="preserve">and septic complications </w:t>
      </w:r>
      <w:r w:rsidR="009374FF">
        <w:rPr>
          <w:rFonts w:ascii="Times New Roman"/>
          <w:lang w:val="en-US"/>
        </w:rPr>
        <w:t>is p</w:t>
      </w:r>
      <w:r w:rsidR="00180678">
        <w:rPr>
          <w:rFonts w:ascii="Times New Roman"/>
          <w:lang w:val="en-US"/>
        </w:rPr>
        <w:t>rovided in Table 2</w:t>
      </w:r>
      <w:r w:rsidR="005C2C68">
        <w:rPr>
          <w:rFonts w:ascii="Times New Roman"/>
          <w:lang w:val="en-US"/>
        </w:rPr>
        <w:t xml:space="preserve"> and non-haematological toxicities in Supplementary Table 2</w:t>
      </w:r>
      <w:r w:rsidR="009374FF">
        <w:rPr>
          <w:rFonts w:ascii="Times New Roman"/>
          <w:lang w:val="en-US"/>
        </w:rPr>
        <w:t xml:space="preserve">. </w:t>
      </w:r>
    </w:p>
    <w:p w14:paraId="61392DDF" w14:textId="77777777" w:rsidR="00A96C7E" w:rsidRDefault="00A96C7E" w:rsidP="00D00DB0">
      <w:pPr>
        <w:pStyle w:val="Body"/>
        <w:spacing w:line="480" w:lineRule="auto"/>
        <w:jc w:val="both"/>
        <w:rPr>
          <w:rFonts w:ascii="Times New Roman" w:eastAsia="Times New Roman" w:hAnsi="Times New Roman" w:cs="Times New Roman"/>
          <w:lang w:val="en-US"/>
        </w:rPr>
      </w:pPr>
    </w:p>
    <w:p w14:paraId="69A19D2D" w14:textId="77777777" w:rsidR="00A96C7E" w:rsidRDefault="009374FF" w:rsidP="00D00DB0">
      <w:pPr>
        <w:pStyle w:val="Body"/>
        <w:spacing w:line="480" w:lineRule="auto"/>
        <w:jc w:val="both"/>
        <w:rPr>
          <w:i/>
          <w:iCs/>
          <w:lang w:val="en-US"/>
        </w:rPr>
      </w:pPr>
      <w:r>
        <w:rPr>
          <w:rFonts w:ascii="Times New Roman"/>
          <w:i/>
          <w:iCs/>
          <w:lang w:val="en-US"/>
        </w:rPr>
        <w:t>Response rates and survival</w:t>
      </w:r>
    </w:p>
    <w:p w14:paraId="7817A707" w14:textId="77777777" w:rsidR="00A96C7E" w:rsidRDefault="00A96C7E" w:rsidP="00D00DB0">
      <w:pPr>
        <w:pStyle w:val="Body"/>
        <w:spacing w:line="480" w:lineRule="auto"/>
        <w:jc w:val="both"/>
        <w:rPr>
          <w:rFonts w:ascii="Times New Roman" w:eastAsia="Times New Roman" w:hAnsi="Times New Roman" w:cs="Times New Roman"/>
          <w:i/>
          <w:iCs/>
          <w:lang w:val="en-US"/>
        </w:rPr>
      </w:pPr>
    </w:p>
    <w:p w14:paraId="4061515B" w14:textId="670233BE" w:rsidR="00A96C7E" w:rsidRDefault="009374FF" w:rsidP="00D00DB0">
      <w:pPr>
        <w:pStyle w:val="Body"/>
        <w:spacing w:line="480" w:lineRule="auto"/>
        <w:jc w:val="both"/>
      </w:pPr>
      <w:r>
        <w:rPr>
          <w:rFonts w:ascii="Times New Roman"/>
          <w:lang w:val="en-US"/>
        </w:rPr>
        <w:t xml:space="preserve">In </w:t>
      </w:r>
      <w:r w:rsidR="00CE74B6">
        <w:rPr>
          <w:rFonts w:ascii="Times New Roman"/>
          <w:lang w:val="en-US"/>
        </w:rPr>
        <w:t>total</w:t>
      </w:r>
      <w:r>
        <w:rPr>
          <w:rFonts w:ascii="Times New Roman"/>
          <w:lang w:val="en-US"/>
        </w:rPr>
        <w:t>, nine patients</w:t>
      </w:r>
      <w:r w:rsidR="003671BC">
        <w:rPr>
          <w:rFonts w:ascii="Times New Roman"/>
          <w:lang w:val="en-US"/>
        </w:rPr>
        <w:t xml:space="preserve"> out of 20 </w:t>
      </w:r>
      <w:r>
        <w:rPr>
          <w:rFonts w:ascii="Times New Roman"/>
          <w:lang w:val="en-US"/>
        </w:rPr>
        <w:t xml:space="preserve">achieved </w:t>
      </w:r>
      <w:r>
        <w:rPr>
          <w:rFonts w:ascii="Times New Roman"/>
        </w:rPr>
        <w:t xml:space="preserve">a </w:t>
      </w:r>
      <w:r>
        <w:rPr>
          <w:rFonts w:ascii="Times New Roman"/>
          <w:lang w:val="en-US"/>
        </w:rPr>
        <w:t>CR (45%) with an addit</w:t>
      </w:r>
      <w:r w:rsidR="00FA3A98">
        <w:rPr>
          <w:rFonts w:ascii="Times New Roman"/>
          <w:lang w:val="en-US"/>
        </w:rPr>
        <w:t>ional patient achieving a CRs</w:t>
      </w:r>
      <w:r w:rsidR="00684190">
        <w:rPr>
          <w:rFonts w:ascii="Times New Roman"/>
          <w:lang w:val="en-US"/>
        </w:rPr>
        <w:t>, giving</w:t>
      </w:r>
      <w:r>
        <w:rPr>
          <w:rFonts w:ascii="Times New Roman"/>
          <w:lang w:val="en-US"/>
        </w:rPr>
        <w:t xml:space="preserve"> an overall CR rate of 50%</w:t>
      </w:r>
      <w:r w:rsidR="00FA3A98">
        <w:rPr>
          <w:rFonts w:ascii="Times New Roman"/>
          <w:lang w:val="en-US"/>
        </w:rPr>
        <w:t xml:space="preserve"> (10/20)</w:t>
      </w:r>
      <w:r>
        <w:rPr>
          <w:rFonts w:ascii="Times New Roman"/>
          <w:lang w:val="en-US"/>
        </w:rPr>
        <w:t xml:space="preserve">. A further six patients achieved </w:t>
      </w:r>
      <w:r>
        <w:rPr>
          <w:rFonts w:ascii="Times New Roman"/>
        </w:rPr>
        <w:t xml:space="preserve">a </w:t>
      </w:r>
      <w:r>
        <w:rPr>
          <w:rFonts w:ascii="Times New Roman"/>
          <w:lang w:val="en-US"/>
        </w:rPr>
        <w:t xml:space="preserve">PR (30%). Therefore the overall </w:t>
      </w:r>
      <w:proofErr w:type="spellStart"/>
      <w:r>
        <w:rPr>
          <w:rFonts w:ascii="Times New Roman"/>
          <w:lang w:val="en-US"/>
        </w:rPr>
        <w:t>F</w:t>
      </w:r>
      <w:r w:rsidR="00AD46A3">
        <w:rPr>
          <w:rFonts w:ascii="Times New Roman"/>
          <w:lang w:val="en-US"/>
        </w:rPr>
        <w:t>R</w:t>
      </w:r>
      <w:r>
        <w:rPr>
          <w:rFonts w:ascii="Times New Roman"/>
          <w:lang w:val="en-US"/>
        </w:rPr>
        <w:t>Rc</w:t>
      </w:r>
      <w:proofErr w:type="spellEnd"/>
      <w:r>
        <w:rPr>
          <w:rFonts w:ascii="Times New Roman"/>
          <w:lang w:val="en-US"/>
        </w:rPr>
        <w:t xml:space="preserve"> was 80%</w:t>
      </w:r>
      <w:r w:rsidR="00FA3A98">
        <w:rPr>
          <w:rFonts w:ascii="Times New Roman"/>
          <w:lang w:val="en-US"/>
        </w:rPr>
        <w:t xml:space="preserve"> (16/20)</w:t>
      </w:r>
      <w:r>
        <w:rPr>
          <w:rFonts w:ascii="Times New Roman"/>
          <w:lang w:val="en-US"/>
        </w:rPr>
        <w:t>. Of those remaining, three patients (15%) had an IR and one (5%</w:t>
      </w:r>
      <w:r w:rsidR="000A4427">
        <w:rPr>
          <w:rFonts w:ascii="Times New Roman"/>
          <w:lang w:val="en-US"/>
        </w:rPr>
        <w:t>) was lost to follow up (</w:t>
      </w:r>
      <w:r w:rsidR="00361147">
        <w:rPr>
          <w:rFonts w:ascii="Times New Roman"/>
          <w:lang w:val="en-US"/>
        </w:rPr>
        <w:t xml:space="preserve">Table </w:t>
      </w:r>
      <w:r w:rsidR="005362FB">
        <w:rPr>
          <w:rFonts w:ascii="Times New Roman"/>
          <w:lang w:val="en-US"/>
        </w:rPr>
        <w:t>3</w:t>
      </w:r>
      <w:r>
        <w:rPr>
          <w:rFonts w:ascii="Times New Roman"/>
          <w:lang w:val="en-US"/>
        </w:rPr>
        <w:t>).</w:t>
      </w:r>
      <w:r w:rsidR="00C71268">
        <w:rPr>
          <w:rFonts w:ascii="Times New Roman"/>
          <w:lang w:val="en-US"/>
        </w:rPr>
        <w:t xml:space="preserve"> The one-year FFS rate was 68% (95% CI 43, 84); median FFS was not reached </w:t>
      </w:r>
      <w:r w:rsidR="00C71268">
        <w:rPr>
          <w:rFonts w:ascii="Times New Roman"/>
          <w:lang w:val="en-US"/>
        </w:rPr>
        <w:lastRenderedPageBreak/>
        <w:t>with a median follow up time of 26 months (</w:t>
      </w:r>
      <w:r w:rsidR="00C71268">
        <w:rPr>
          <w:rFonts w:ascii="Times New Roman"/>
        </w:rPr>
        <w:t>17, 60)</w:t>
      </w:r>
      <w:r w:rsidR="00C71268">
        <w:rPr>
          <w:rFonts w:ascii="Times New Roman"/>
          <w:i/>
          <w:iCs/>
        </w:rPr>
        <w:t xml:space="preserve"> </w:t>
      </w:r>
      <w:r w:rsidR="00C71268">
        <w:rPr>
          <w:rFonts w:ascii="Times New Roman"/>
          <w:lang w:val="en-US"/>
        </w:rPr>
        <w:t>(Figure 2A). The two-year FFS rate was 63.2% (37.9, 80.4). For those classified as good prognosis at screening</w:t>
      </w:r>
      <w:r w:rsidR="003671BC">
        <w:rPr>
          <w:rFonts w:ascii="Times New Roman"/>
          <w:lang w:val="en-US"/>
        </w:rPr>
        <w:t xml:space="preserve"> (n=</w:t>
      </w:r>
      <w:r w:rsidR="00C560F7" w:rsidRPr="00C560F7">
        <w:rPr>
          <w:rFonts w:ascii="Times New Roman"/>
          <w:lang w:val="en-US"/>
        </w:rPr>
        <w:t>14</w:t>
      </w:r>
      <w:r w:rsidR="003671BC" w:rsidRPr="00C560F7">
        <w:rPr>
          <w:rFonts w:ascii="Times New Roman"/>
          <w:lang w:val="en-US"/>
        </w:rPr>
        <w:t>)</w:t>
      </w:r>
      <w:r w:rsidR="002023AB">
        <w:rPr>
          <w:rFonts w:ascii="Times New Roman"/>
          <w:lang w:val="en-US"/>
        </w:rPr>
        <w:t>, the one</w:t>
      </w:r>
      <w:r w:rsidR="00C71268" w:rsidRPr="00C560F7">
        <w:rPr>
          <w:rFonts w:ascii="Times New Roman"/>
          <w:lang w:val="en-US"/>
        </w:rPr>
        <w:t xml:space="preserve">-year FFS rate </w:t>
      </w:r>
      <w:r w:rsidR="00C71268" w:rsidRPr="002023AB">
        <w:rPr>
          <w:rFonts w:ascii="Times New Roman" w:hAnsi="Times New Roman" w:cs="Times New Roman"/>
          <w:lang w:val="en-US"/>
        </w:rPr>
        <w:t>was 77% (44, 92) and for those with poor prognosis</w:t>
      </w:r>
      <w:r w:rsidR="003671BC" w:rsidRPr="002023AB">
        <w:rPr>
          <w:rFonts w:ascii="Times New Roman" w:hAnsi="Times New Roman" w:cs="Times New Roman"/>
          <w:lang w:val="en-US"/>
        </w:rPr>
        <w:t xml:space="preserve"> (n=</w:t>
      </w:r>
      <w:r w:rsidR="00C560F7" w:rsidRPr="002023AB">
        <w:rPr>
          <w:rFonts w:ascii="Times New Roman" w:hAnsi="Times New Roman" w:cs="Times New Roman"/>
          <w:lang w:val="en-US"/>
        </w:rPr>
        <w:t>6</w:t>
      </w:r>
      <w:r w:rsidR="003671BC" w:rsidRPr="002023AB">
        <w:rPr>
          <w:rFonts w:ascii="Times New Roman" w:hAnsi="Times New Roman" w:cs="Times New Roman"/>
          <w:lang w:val="en-US"/>
        </w:rPr>
        <w:t>)</w:t>
      </w:r>
      <w:r w:rsidR="00C71268" w:rsidRPr="002023AB">
        <w:rPr>
          <w:rFonts w:ascii="Times New Roman" w:hAnsi="Times New Roman" w:cs="Times New Roman"/>
          <w:lang w:val="en-US"/>
        </w:rPr>
        <w:t xml:space="preserve"> it was 50% (11, 80) (Figure 2B).</w:t>
      </w:r>
      <w:r w:rsidR="00C71268" w:rsidRPr="002023AB">
        <w:rPr>
          <w:rFonts w:ascii="Times New Roman" w:hAnsi="Times New Roman" w:cs="Times New Roman"/>
        </w:rPr>
        <w:t xml:space="preserve"> </w:t>
      </w:r>
      <w:r w:rsidR="002023AB" w:rsidRPr="002023AB">
        <w:rPr>
          <w:rFonts w:ascii="Times New Roman" w:hAnsi="Times New Roman" w:cs="Times New Roman"/>
        </w:rPr>
        <w:t>For pati</w:t>
      </w:r>
      <w:r w:rsidR="00520661">
        <w:rPr>
          <w:rFonts w:ascii="Times New Roman" w:hAnsi="Times New Roman" w:cs="Times New Roman"/>
        </w:rPr>
        <w:t>ents with a testis primary (n=15</w:t>
      </w:r>
      <w:r w:rsidR="002023AB" w:rsidRPr="002023AB">
        <w:rPr>
          <w:rFonts w:ascii="Times New Roman" w:hAnsi="Times New Roman" w:cs="Times New Roman"/>
        </w:rPr>
        <w:t>), the one-year FFS rate was 79% (47, 93).</w:t>
      </w:r>
      <w:r w:rsidR="002023AB">
        <w:t xml:space="preserve"> </w:t>
      </w:r>
      <w:r w:rsidR="002023AB">
        <w:rPr>
          <w:rFonts w:ascii="Times New Roman"/>
          <w:lang w:val="en-US"/>
        </w:rPr>
        <w:t>Overall, t</w:t>
      </w:r>
      <w:r>
        <w:rPr>
          <w:rFonts w:ascii="Times New Roman"/>
          <w:lang w:val="en-US"/>
        </w:rPr>
        <w:t>here were seven FFS events</w:t>
      </w:r>
      <w:r w:rsidR="00A1416D">
        <w:rPr>
          <w:rFonts w:ascii="Times New Roman"/>
          <w:lang w:val="en-US"/>
        </w:rPr>
        <w:t>; i</w:t>
      </w:r>
      <w:r>
        <w:rPr>
          <w:rFonts w:ascii="Times New Roman"/>
          <w:lang w:val="en-US"/>
        </w:rPr>
        <w:t xml:space="preserve">n addition to the three patients who had an IR, four patients relapsed after </w:t>
      </w:r>
      <w:r>
        <w:rPr>
          <w:rFonts w:ascii="Times New Roman"/>
        </w:rPr>
        <w:t xml:space="preserve">a </w:t>
      </w:r>
      <w:r w:rsidR="00522AE0">
        <w:rPr>
          <w:rFonts w:ascii="Times New Roman"/>
          <w:lang w:val="en-US"/>
        </w:rPr>
        <w:t>CR, CRs or PR.</w:t>
      </w:r>
      <w:r w:rsidR="003F436E">
        <w:rPr>
          <w:rFonts w:ascii="Times New Roman"/>
          <w:lang w:val="en-US"/>
        </w:rPr>
        <w:t xml:space="preserve"> In three</w:t>
      </w:r>
      <w:r w:rsidR="008C5F73">
        <w:rPr>
          <w:rFonts w:ascii="Times New Roman"/>
          <w:lang w:val="en-US"/>
        </w:rPr>
        <w:t xml:space="preserve"> </w:t>
      </w:r>
      <w:r w:rsidR="003F436E">
        <w:rPr>
          <w:rFonts w:ascii="Times New Roman"/>
          <w:lang w:val="en-US"/>
        </w:rPr>
        <w:t>patients,</w:t>
      </w:r>
      <w:r w:rsidR="008C5F73">
        <w:rPr>
          <w:rFonts w:ascii="Times New Roman"/>
          <w:lang w:val="en-US"/>
        </w:rPr>
        <w:t xml:space="preserve"> the sit</w:t>
      </w:r>
      <w:r w:rsidR="003F436E">
        <w:rPr>
          <w:rFonts w:ascii="Times New Roman"/>
          <w:lang w:val="en-US"/>
        </w:rPr>
        <w:t xml:space="preserve">e of relapse was not documented, </w:t>
      </w:r>
      <w:r w:rsidR="00E703EE">
        <w:rPr>
          <w:rFonts w:ascii="Times New Roman"/>
          <w:lang w:val="en-US"/>
        </w:rPr>
        <w:t>raised tumour markers only</w:t>
      </w:r>
      <w:r w:rsidR="003F436E">
        <w:rPr>
          <w:rFonts w:ascii="Times New Roman"/>
          <w:lang w:val="en-US"/>
        </w:rPr>
        <w:t xml:space="preserve"> and brain. In the remaining patient</w:t>
      </w:r>
      <w:r w:rsidR="008C5F73">
        <w:rPr>
          <w:rFonts w:ascii="Times New Roman"/>
          <w:lang w:val="en-US"/>
        </w:rPr>
        <w:t xml:space="preserve">, the sites of relapse were abdomen and lungs. </w:t>
      </w:r>
    </w:p>
    <w:p w14:paraId="707AD5AA" w14:textId="77777777" w:rsidR="00A96C7E" w:rsidRDefault="00A96C7E" w:rsidP="00D00DB0">
      <w:pPr>
        <w:pStyle w:val="Body"/>
        <w:spacing w:line="480" w:lineRule="auto"/>
        <w:jc w:val="both"/>
        <w:rPr>
          <w:rFonts w:ascii="Times New Roman" w:eastAsia="Times New Roman" w:hAnsi="Times New Roman" w:cs="Times New Roman"/>
        </w:rPr>
      </w:pPr>
    </w:p>
    <w:p w14:paraId="3363D125" w14:textId="2DDF69DB" w:rsidR="00A96C7E" w:rsidRPr="002023AB" w:rsidRDefault="00DF159E" w:rsidP="00D00DB0">
      <w:pPr>
        <w:pStyle w:val="Body"/>
        <w:spacing w:line="480" w:lineRule="auto"/>
        <w:jc w:val="both"/>
        <w:rPr>
          <w:iCs/>
          <w:lang w:val="en-US"/>
        </w:rPr>
      </w:pPr>
      <w:r>
        <w:rPr>
          <w:rFonts w:ascii="Times New Roman"/>
          <w:lang w:val="en-US"/>
        </w:rPr>
        <w:t xml:space="preserve">For all </w:t>
      </w:r>
      <w:r w:rsidR="003671BC">
        <w:rPr>
          <w:rFonts w:ascii="Times New Roman"/>
          <w:lang w:val="en-US"/>
        </w:rPr>
        <w:t xml:space="preserve">20 </w:t>
      </w:r>
      <w:r>
        <w:rPr>
          <w:rFonts w:ascii="Times New Roman"/>
          <w:lang w:val="en-US"/>
        </w:rPr>
        <w:t xml:space="preserve">evaluable patients, the one-year OS rate from commencement of chemotherapy was </w:t>
      </w:r>
      <w:r w:rsidR="009374FF">
        <w:rPr>
          <w:rFonts w:ascii="Times New Roman"/>
          <w:lang w:val="en-US"/>
        </w:rPr>
        <w:t xml:space="preserve">89.5% </w:t>
      </w:r>
      <w:r w:rsidR="001C4DDE">
        <w:rPr>
          <w:rFonts w:ascii="Times New Roman"/>
          <w:lang w:val="en-US"/>
        </w:rPr>
        <w:t>(95% CI 64, 97)</w:t>
      </w:r>
      <w:r w:rsidR="009374FF">
        <w:rPr>
          <w:rFonts w:ascii="Times New Roman"/>
          <w:lang w:val="en-US"/>
        </w:rPr>
        <w:t>; median OS was not reached with median follow-up of 25 months (</w:t>
      </w:r>
      <w:r w:rsidR="001C4DDE">
        <w:rPr>
          <w:rFonts w:ascii="Times New Roman"/>
          <w:lang w:val="en-US"/>
        </w:rPr>
        <w:t>18, 42</w:t>
      </w:r>
      <w:r w:rsidR="009374FF">
        <w:rPr>
          <w:rFonts w:ascii="Times New Roman"/>
          <w:lang w:val="en-US"/>
        </w:rPr>
        <w:t xml:space="preserve">) (Figure 3). </w:t>
      </w:r>
      <w:r w:rsidR="00043AFE">
        <w:rPr>
          <w:rFonts w:ascii="Times New Roman"/>
          <w:iCs/>
          <w:lang w:val="en-US"/>
        </w:rPr>
        <w:t>The one-year OS rate for pati</w:t>
      </w:r>
      <w:r w:rsidR="00520661">
        <w:rPr>
          <w:rFonts w:ascii="Times New Roman"/>
          <w:iCs/>
          <w:lang w:val="en-US"/>
        </w:rPr>
        <w:t>ents with a testis primary (n=15</w:t>
      </w:r>
      <w:r w:rsidR="00043AFE">
        <w:rPr>
          <w:rFonts w:ascii="Times New Roman"/>
          <w:iCs/>
          <w:lang w:val="en-US"/>
        </w:rPr>
        <w:t xml:space="preserve">) was 93% (59, 99). </w:t>
      </w:r>
      <w:r w:rsidR="00043AFE">
        <w:rPr>
          <w:rFonts w:ascii="Times New Roman"/>
          <w:lang w:val="en-US"/>
        </w:rPr>
        <w:t>Overall, t</w:t>
      </w:r>
      <w:r w:rsidR="009374FF">
        <w:rPr>
          <w:rFonts w:ascii="Times New Roman"/>
          <w:lang w:val="en-US"/>
        </w:rPr>
        <w:t>here were four de</w:t>
      </w:r>
      <w:r>
        <w:rPr>
          <w:rFonts w:ascii="Times New Roman"/>
          <w:lang w:val="en-US"/>
        </w:rPr>
        <w:t xml:space="preserve">aths (20.0%), all </w:t>
      </w:r>
      <w:r w:rsidR="009374FF">
        <w:rPr>
          <w:rFonts w:ascii="Times New Roman"/>
          <w:lang w:val="en-US"/>
        </w:rPr>
        <w:t>related</w:t>
      </w:r>
      <w:r>
        <w:rPr>
          <w:rFonts w:ascii="Times New Roman"/>
          <w:lang w:val="en-US"/>
        </w:rPr>
        <w:t xml:space="preserve"> to germ cell cancer, one of which was</w:t>
      </w:r>
      <w:r w:rsidR="009374FF">
        <w:rPr>
          <w:rFonts w:ascii="Times New Roman"/>
          <w:lang w:val="en-US"/>
        </w:rPr>
        <w:t xml:space="preserve"> in the good prognosis group.</w:t>
      </w:r>
      <w:r w:rsidR="002023AB">
        <w:rPr>
          <w:rFonts w:ascii="Times New Roman"/>
          <w:i/>
          <w:iCs/>
          <w:lang w:val="en-US"/>
        </w:rPr>
        <w:t xml:space="preserve"> </w:t>
      </w:r>
    </w:p>
    <w:p w14:paraId="175B51FC" w14:textId="77777777" w:rsidR="00A96C7E" w:rsidRDefault="00A96C7E" w:rsidP="00D00DB0">
      <w:pPr>
        <w:pStyle w:val="Body"/>
        <w:spacing w:line="480" w:lineRule="auto"/>
        <w:jc w:val="both"/>
        <w:rPr>
          <w:rFonts w:ascii="Times New Roman" w:eastAsia="Times New Roman" w:hAnsi="Times New Roman" w:cs="Times New Roman"/>
          <w:i/>
          <w:iCs/>
          <w:lang w:val="en-US"/>
        </w:rPr>
      </w:pPr>
    </w:p>
    <w:p w14:paraId="2564E659" w14:textId="77777777" w:rsidR="00A96C7E" w:rsidRDefault="009374FF" w:rsidP="00D00DB0">
      <w:pPr>
        <w:pStyle w:val="Body"/>
        <w:spacing w:line="480" w:lineRule="auto"/>
        <w:jc w:val="both"/>
        <w:rPr>
          <w:i/>
          <w:iCs/>
          <w:lang w:val="en-US"/>
        </w:rPr>
      </w:pPr>
      <w:r>
        <w:rPr>
          <w:rFonts w:ascii="Times New Roman"/>
          <w:i/>
          <w:iCs/>
          <w:lang w:val="en-US"/>
        </w:rPr>
        <w:t>Further treatment</w:t>
      </w:r>
    </w:p>
    <w:p w14:paraId="2AE5A7D8" w14:textId="77777777" w:rsidR="00A96C7E" w:rsidRDefault="00A96C7E" w:rsidP="00D00DB0">
      <w:pPr>
        <w:pStyle w:val="Body"/>
        <w:spacing w:line="480" w:lineRule="auto"/>
        <w:jc w:val="both"/>
        <w:rPr>
          <w:rFonts w:ascii="Times New Roman" w:eastAsia="Times New Roman" w:hAnsi="Times New Roman" w:cs="Times New Roman"/>
          <w:i/>
          <w:iCs/>
          <w:lang w:val="en-US"/>
        </w:rPr>
      </w:pPr>
    </w:p>
    <w:p w14:paraId="1D0FD396" w14:textId="67B8A300" w:rsidR="00217985" w:rsidRDefault="0036256F" w:rsidP="00D00DB0">
      <w:pPr>
        <w:pStyle w:val="Body"/>
        <w:spacing w:line="480" w:lineRule="auto"/>
        <w:jc w:val="both"/>
        <w:rPr>
          <w:rFonts w:ascii="Times New Roman"/>
          <w:lang w:val="en-US"/>
        </w:rPr>
      </w:pPr>
      <w:r>
        <w:rPr>
          <w:rFonts w:ascii="Times New Roman"/>
          <w:lang w:val="en-US"/>
        </w:rPr>
        <w:t xml:space="preserve">Post-protocol treatment was at the discretion of the treating physician. </w:t>
      </w:r>
      <w:r w:rsidR="009374FF">
        <w:rPr>
          <w:rFonts w:ascii="Times New Roman"/>
          <w:lang w:val="en-US"/>
        </w:rPr>
        <w:t>Of the seven patients who experienced disease relapse, four subsequently received high dose chemotherapy</w:t>
      </w:r>
      <w:r w:rsidR="00217985">
        <w:rPr>
          <w:rFonts w:ascii="Times New Roman"/>
          <w:lang w:val="en-US"/>
        </w:rPr>
        <w:t xml:space="preserve"> with </w:t>
      </w:r>
      <w:r w:rsidR="00F74C07">
        <w:rPr>
          <w:rFonts w:ascii="Times New Roman"/>
          <w:lang w:val="en-US"/>
        </w:rPr>
        <w:t xml:space="preserve">peripheral </w:t>
      </w:r>
      <w:r w:rsidR="00217985">
        <w:rPr>
          <w:rFonts w:ascii="Times New Roman"/>
          <w:lang w:val="en-US"/>
        </w:rPr>
        <w:t>stem cell rescue</w:t>
      </w:r>
      <w:r w:rsidR="005F1AD8">
        <w:rPr>
          <w:rFonts w:ascii="Times New Roman"/>
          <w:lang w:val="en-US"/>
        </w:rPr>
        <w:t xml:space="preserve"> (HDCT)</w:t>
      </w:r>
      <w:r w:rsidR="009374FF">
        <w:rPr>
          <w:rFonts w:ascii="Times New Roman"/>
          <w:lang w:val="en-US"/>
        </w:rPr>
        <w:t>, one had standard dose salvage chemotherapy in addition to radiotherapy, and two patients had radiotherapy alone</w:t>
      </w:r>
      <w:r w:rsidR="00AE7A9C">
        <w:rPr>
          <w:rFonts w:ascii="Times New Roman"/>
          <w:lang w:val="en-US"/>
        </w:rPr>
        <w:t xml:space="preserve"> (to the brain only and to the brain and vertebra)</w:t>
      </w:r>
      <w:r w:rsidR="009374FF">
        <w:rPr>
          <w:rFonts w:ascii="Times New Roman"/>
          <w:lang w:val="en-US"/>
        </w:rPr>
        <w:t xml:space="preserve">. Of the four patients treated with </w:t>
      </w:r>
      <w:r w:rsidR="005F1AD8">
        <w:rPr>
          <w:rFonts w:ascii="Times New Roman"/>
          <w:lang w:val="en-US"/>
        </w:rPr>
        <w:t>HDCT</w:t>
      </w:r>
      <w:r w:rsidR="009374FF">
        <w:rPr>
          <w:rFonts w:ascii="Times New Roman"/>
          <w:lang w:val="en-US"/>
        </w:rPr>
        <w:t xml:space="preserve">, one has died, two have active disease and one is disease free, with a median follow up of 18 months. </w:t>
      </w:r>
      <w:r w:rsidR="005F1AD8">
        <w:rPr>
          <w:rFonts w:ascii="Times New Roman"/>
          <w:lang w:val="en-US"/>
        </w:rPr>
        <w:t>All</w:t>
      </w:r>
      <w:r w:rsidR="00AE7A9C">
        <w:rPr>
          <w:rFonts w:ascii="Times New Roman"/>
          <w:lang w:val="en-US"/>
        </w:rPr>
        <w:t xml:space="preserve"> three patients not treated with </w:t>
      </w:r>
      <w:r w:rsidR="005F1AD8">
        <w:rPr>
          <w:rFonts w:ascii="Times New Roman"/>
          <w:lang w:val="en-US"/>
        </w:rPr>
        <w:t xml:space="preserve">HDCT </w:t>
      </w:r>
      <w:r w:rsidR="00AE7A9C">
        <w:rPr>
          <w:rFonts w:ascii="Times New Roman"/>
          <w:lang w:val="en-US"/>
        </w:rPr>
        <w:t xml:space="preserve">died within one year. </w:t>
      </w:r>
    </w:p>
    <w:p w14:paraId="200E3AE9" w14:textId="77777777" w:rsidR="00217985" w:rsidRDefault="00217985" w:rsidP="00D00DB0">
      <w:pPr>
        <w:pStyle w:val="Body"/>
        <w:spacing w:line="480" w:lineRule="auto"/>
        <w:jc w:val="both"/>
        <w:rPr>
          <w:rFonts w:ascii="Times New Roman"/>
          <w:lang w:val="en-US"/>
        </w:rPr>
      </w:pPr>
    </w:p>
    <w:p w14:paraId="4764D632" w14:textId="1457BC7A" w:rsidR="00A96C7E" w:rsidRDefault="009374FF" w:rsidP="00D00DB0">
      <w:pPr>
        <w:pStyle w:val="Body"/>
        <w:spacing w:line="480" w:lineRule="auto"/>
        <w:jc w:val="both"/>
      </w:pPr>
      <w:r>
        <w:rPr>
          <w:rFonts w:ascii="Times New Roman"/>
          <w:lang w:val="en-US"/>
        </w:rPr>
        <w:t>Of the 13 patients without disease relapse,</w:t>
      </w:r>
      <w:r w:rsidR="00E703EE">
        <w:rPr>
          <w:rFonts w:ascii="Times New Roman"/>
          <w:lang w:val="en-US"/>
        </w:rPr>
        <w:t xml:space="preserve"> three</w:t>
      </w:r>
      <w:r w:rsidR="008110E4">
        <w:rPr>
          <w:rFonts w:ascii="Times New Roman"/>
          <w:lang w:val="en-US"/>
        </w:rPr>
        <w:t xml:space="preserve"> patients had further treatment</w:t>
      </w:r>
      <w:r w:rsidR="0036256F">
        <w:rPr>
          <w:rFonts w:ascii="Times New Roman"/>
          <w:lang w:val="en-US"/>
        </w:rPr>
        <w:t xml:space="preserve"> outwith the </w:t>
      </w:r>
      <w:r w:rsidR="00E703EE">
        <w:rPr>
          <w:rFonts w:ascii="Times New Roman"/>
          <w:lang w:val="en-US"/>
        </w:rPr>
        <w:t>protocol</w:t>
      </w:r>
      <w:r w:rsidR="008110E4">
        <w:rPr>
          <w:rFonts w:ascii="Times New Roman"/>
          <w:lang w:val="en-US"/>
        </w:rPr>
        <w:t xml:space="preserve">. </w:t>
      </w:r>
      <w:r>
        <w:rPr>
          <w:rFonts w:ascii="Times New Roman"/>
        </w:rPr>
        <w:t>One</w:t>
      </w:r>
      <w:r w:rsidR="008110E4">
        <w:rPr>
          <w:rFonts w:ascii="Times New Roman"/>
        </w:rPr>
        <w:t xml:space="preserve"> patient</w:t>
      </w:r>
      <w:r>
        <w:rPr>
          <w:rFonts w:ascii="Times New Roman"/>
        </w:rPr>
        <w:t xml:space="preserve"> received </w:t>
      </w:r>
      <w:r w:rsidRPr="0016382F">
        <w:rPr>
          <w:rFonts w:ascii="Times New Roman"/>
        </w:rPr>
        <w:t xml:space="preserve">standard dose </w:t>
      </w:r>
      <w:r>
        <w:rPr>
          <w:rFonts w:ascii="Times New Roman"/>
          <w:lang w:val="en-US"/>
        </w:rPr>
        <w:t>chemotherapy</w:t>
      </w:r>
      <w:r w:rsidR="008110E4">
        <w:rPr>
          <w:rFonts w:ascii="Times New Roman"/>
          <w:lang w:val="en-US"/>
        </w:rPr>
        <w:t>, in addition to consolidation radiotherapy to the abdomen</w:t>
      </w:r>
      <w:r>
        <w:rPr>
          <w:rFonts w:ascii="Times New Roman"/>
          <w:lang w:val="en-US"/>
        </w:rPr>
        <w:t>.</w:t>
      </w:r>
      <w:r w:rsidR="008110E4">
        <w:rPr>
          <w:rFonts w:ascii="Times New Roman"/>
          <w:lang w:val="en-US"/>
        </w:rPr>
        <w:t xml:space="preserve"> A second patient had consolidation radiotherapy, in this case to the mediastinum. </w:t>
      </w:r>
      <w:r w:rsidR="0036256F">
        <w:rPr>
          <w:rFonts w:ascii="Times New Roman"/>
          <w:lang w:val="en-US"/>
        </w:rPr>
        <w:t>The third patient had</w:t>
      </w:r>
      <w:r w:rsidR="005F1AD8">
        <w:rPr>
          <w:rFonts w:ascii="Times New Roman"/>
          <w:lang w:val="en-US"/>
        </w:rPr>
        <w:t xml:space="preserve"> t</w:t>
      </w:r>
      <w:r w:rsidR="0036256F">
        <w:rPr>
          <w:rFonts w:ascii="Times New Roman"/>
          <w:lang w:val="en-US"/>
        </w:rPr>
        <w:t xml:space="preserve">wo cycles of back-to-back HDCT, followed by a </w:t>
      </w:r>
      <w:r w:rsidR="008110E4">
        <w:rPr>
          <w:rFonts w:ascii="Times New Roman"/>
        </w:rPr>
        <w:t xml:space="preserve">retroperitoneal lymph node dissection, which revealed teratoma differentiated. </w:t>
      </w:r>
      <w:r w:rsidR="0036256F">
        <w:rPr>
          <w:rFonts w:ascii="Times New Roman"/>
          <w:lang w:val="en-US"/>
        </w:rPr>
        <w:t>Consolidation with</w:t>
      </w:r>
      <w:r w:rsidR="00E703EE">
        <w:rPr>
          <w:rFonts w:ascii="Times New Roman"/>
          <w:lang w:val="en-US"/>
        </w:rPr>
        <w:t xml:space="preserve"> high dose therapy in the absence of high-grade residual disease/relapse was not recommended; it was however standard practice in some institutions.</w:t>
      </w:r>
    </w:p>
    <w:p w14:paraId="49EB35D5" w14:textId="77777777" w:rsidR="0005452F" w:rsidRDefault="0005452F" w:rsidP="00D00DB0">
      <w:pPr>
        <w:pStyle w:val="Body"/>
        <w:spacing w:line="480" w:lineRule="auto"/>
        <w:jc w:val="both"/>
      </w:pPr>
    </w:p>
    <w:p w14:paraId="20AAF60A" w14:textId="77777777" w:rsidR="00A96C7E" w:rsidRDefault="009374FF" w:rsidP="00D00DB0">
      <w:pPr>
        <w:pStyle w:val="Body"/>
        <w:spacing w:line="480" w:lineRule="auto"/>
        <w:jc w:val="both"/>
        <w:rPr>
          <w:b/>
          <w:bCs/>
          <w:u w:val="single"/>
        </w:rPr>
      </w:pPr>
      <w:r w:rsidRPr="0016382F">
        <w:rPr>
          <w:rFonts w:ascii="Times New Roman"/>
          <w:b/>
          <w:bCs/>
          <w:u w:val="single"/>
        </w:rPr>
        <w:t>Discussion</w:t>
      </w:r>
    </w:p>
    <w:p w14:paraId="59AD90A9" w14:textId="77777777" w:rsidR="00A96C7E" w:rsidRDefault="00A96C7E" w:rsidP="00D00DB0">
      <w:pPr>
        <w:pStyle w:val="Body"/>
        <w:spacing w:line="480" w:lineRule="auto"/>
        <w:jc w:val="both"/>
        <w:rPr>
          <w:rFonts w:ascii="Times New Roman" w:eastAsia="Times New Roman" w:hAnsi="Times New Roman" w:cs="Times New Roman"/>
        </w:rPr>
      </w:pPr>
    </w:p>
    <w:p w14:paraId="7293889F" w14:textId="322CB5D7" w:rsidR="00A96C7E" w:rsidRDefault="009374FF" w:rsidP="00D00DB0">
      <w:pPr>
        <w:pStyle w:val="Body"/>
        <w:spacing w:line="480" w:lineRule="auto"/>
        <w:jc w:val="both"/>
      </w:pPr>
      <w:r>
        <w:rPr>
          <w:rFonts w:ascii="Times New Roman"/>
          <w:lang w:val="en-US"/>
        </w:rPr>
        <w:t xml:space="preserve">The optimal treatment regimen for patients </w:t>
      </w:r>
      <w:r w:rsidR="001777DE">
        <w:rPr>
          <w:rFonts w:ascii="Times New Roman"/>
          <w:lang w:val="en-US"/>
        </w:rPr>
        <w:t>in</w:t>
      </w:r>
      <w:r>
        <w:rPr>
          <w:rFonts w:ascii="Times New Roman"/>
          <w:lang w:val="en-US"/>
        </w:rPr>
        <w:t xml:space="preserve"> first relapse of metastatic germ cell cancer has not yet been determined. We sought to intensify the established </w:t>
      </w:r>
      <w:r>
        <w:rPr>
          <w:rFonts w:ascii="Times New Roman"/>
        </w:rPr>
        <w:t xml:space="preserve">MRC </w:t>
      </w:r>
      <w:r>
        <w:rPr>
          <w:rFonts w:ascii="Times New Roman"/>
          <w:lang w:val="en-US"/>
        </w:rPr>
        <w:t>TIP regimen</w:t>
      </w:r>
      <w:r w:rsidR="00947D7F">
        <w:rPr>
          <w:rFonts w:ascii="Times New Roman"/>
          <w:lang w:val="en-US"/>
        </w:rPr>
        <w:t xml:space="preserve"> </w:t>
      </w:r>
      <w:r w:rsidR="00947D7F">
        <w:rPr>
          <w:rFonts w:ascii="Times New Roman"/>
          <w:lang w:val="en-US"/>
        </w:rPr>
        <w:fldChar w:fldCharType="begin">
          <w:fldData xml:space="preserve">PEVuZE5vdGU+PENpdGU+PEF1dGhvcj5NZWFkPC9BdXRob3I+PFllYXI+MjAwNTwvWWVhcj48UmVj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PEVuZE5vdGU+PENpdGU+PEF1dGhvcj5NZWFkPC9BdXRob3I+PFllYXI+MjAwNTwvWWVhcj48UmVj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947D7F">
        <w:rPr>
          <w:rFonts w:ascii="Times New Roman"/>
          <w:lang w:val="en-US"/>
        </w:rPr>
      </w:r>
      <w:r w:rsidR="00947D7F">
        <w:rPr>
          <w:rFonts w:ascii="Times New Roman"/>
          <w:lang w:val="en-US"/>
        </w:rPr>
        <w:fldChar w:fldCharType="separate"/>
      </w:r>
      <w:r w:rsidR="00F74C07">
        <w:rPr>
          <w:rFonts w:ascii="Times New Roman"/>
          <w:noProof/>
          <w:lang w:val="en-US"/>
        </w:rPr>
        <w:t>(5)</w:t>
      </w:r>
      <w:r w:rsidR="00947D7F">
        <w:rPr>
          <w:rFonts w:ascii="Times New Roman"/>
          <w:lang w:val="en-US"/>
        </w:rPr>
        <w:fldChar w:fldCharType="end"/>
      </w:r>
      <w:r>
        <w:rPr>
          <w:rFonts w:ascii="Times New Roman"/>
          <w:lang w:val="en-US"/>
        </w:rPr>
        <w:t xml:space="preserve"> by the addition of gemcitabine. </w:t>
      </w:r>
    </w:p>
    <w:p w14:paraId="20ED24D0" w14:textId="77777777" w:rsidR="00A96C7E" w:rsidRDefault="00A96C7E" w:rsidP="00D00DB0">
      <w:pPr>
        <w:pStyle w:val="Body"/>
        <w:spacing w:line="480" w:lineRule="auto"/>
        <w:jc w:val="both"/>
        <w:rPr>
          <w:rFonts w:ascii="Times New Roman" w:eastAsia="Times New Roman" w:hAnsi="Times New Roman" w:cs="Times New Roman"/>
        </w:rPr>
      </w:pPr>
    </w:p>
    <w:p w14:paraId="03D53358" w14:textId="5704B8E3" w:rsidR="00C97365" w:rsidRPr="00653E63" w:rsidRDefault="009374FF" w:rsidP="00D00DB0">
      <w:pPr>
        <w:pStyle w:val="Body"/>
        <w:spacing w:line="480" w:lineRule="auto"/>
        <w:jc w:val="both"/>
        <w:rPr>
          <w:rFonts w:ascii="Times New Roman"/>
          <w:lang w:val="en-US"/>
        </w:rPr>
      </w:pPr>
      <w:r>
        <w:rPr>
          <w:rFonts w:ascii="Times New Roman"/>
          <w:lang w:val="en-US"/>
        </w:rPr>
        <w:t>The majority of patients received &gt;85% RDI for each drug</w:t>
      </w:r>
      <w:r w:rsidR="0001774D">
        <w:rPr>
          <w:rFonts w:ascii="Times New Roman"/>
          <w:lang w:val="en-US"/>
        </w:rPr>
        <w:t>, improving</w:t>
      </w:r>
      <w:r>
        <w:rPr>
          <w:rFonts w:ascii="Times New Roman"/>
          <w:lang w:val="en-US"/>
        </w:rPr>
        <w:t xml:space="preserve"> upon the dose intensity </w:t>
      </w:r>
      <w:r w:rsidR="00F74C07">
        <w:rPr>
          <w:rFonts w:ascii="Times New Roman"/>
          <w:lang w:val="en-US"/>
        </w:rPr>
        <w:t>previously achieved</w:t>
      </w:r>
      <w:r w:rsidR="00736E1A">
        <w:rPr>
          <w:rFonts w:ascii="Times New Roman"/>
          <w:lang w:val="en-US"/>
        </w:rPr>
        <w:t xml:space="preserve"> </w:t>
      </w:r>
      <w:r w:rsidR="000A6966">
        <w:rPr>
          <w:rFonts w:ascii="Times New Roman"/>
          <w:lang w:val="en-US"/>
        </w:rPr>
        <w:fldChar w:fldCharType="begin">
          <w:fldData xml:space="preserve">PEVuZE5vdGU+PENpdGU+PEF1dGhvcj5NZWFkPC9BdXRob3I+PFllYXI+MjAwNTwvWWVhcj48UmVj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PEVuZE5vdGU+PENpdGU+PEF1dGhvcj5NZWFkPC9BdXRob3I+PFllYXI+MjAwNTwvWWVhcj48UmVj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0A6966">
        <w:rPr>
          <w:rFonts w:ascii="Times New Roman"/>
          <w:lang w:val="en-US"/>
        </w:rPr>
      </w:r>
      <w:r w:rsidR="000A6966">
        <w:rPr>
          <w:rFonts w:ascii="Times New Roman"/>
          <w:lang w:val="en-US"/>
        </w:rPr>
        <w:fldChar w:fldCharType="separate"/>
      </w:r>
      <w:r w:rsidR="00F74C07">
        <w:rPr>
          <w:rFonts w:ascii="Times New Roman"/>
          <w:noProof/>
          <w:lang w:val="en-US"/>
        </w:rPr>
        <w:t>(5)</w:t>
      </w:r>
      <w:r w:rsidR="000A6966">
        <w:rPr>
          <w:rFonts w:ascii="Times New Roman"/>
          <w:lang w:val="en-US"/>
        </w:rPr>
        <w:fldChar w:fldCharType="end"/>
      </w:r>
      <w:r>
        <w:rPr>
          <w:rFonts w:ascii="Times New Roman"/>
          <w:lang w:val="en-US"/>
        </w:rPr>
        <w:t>, perhaps in part due to the routine use</w:t>
      </w:r>
      <w:r w:rsidR="00947D7F">
        <w:rPr>
          <w:rFonts w:ascii="Times New Roman"/>
          <w:lang w:val="en-US"/>
        </w:rPr>
        <w:t xml:space="preserve"> of growth factors in the current study</w:t>
      </w:r>
      <w:r>
        <w:rPr>
          <w:rFonts w:ascii="Times New Roman"/>
          <w:lang w:val="en-US"/>
        </w:rPr>
        <w:t xml:space="preserve">.  Gemcitabine did not therefore have an impact on the deliverable dose of TIP. </w:t>
      </w:r>
    </w:p>
    <w:p w14:paraId="33AD648D" w14:textId="148AAA2F" w:rsidR="00A96C7E" w:rsidRDefault="00CF3FA4" w:rsidP="00C97365">
      <w:pPr>
        <w:pStyle w:val="Body"/>
        <w:spacing w:line="480" w:lineRule="auto"/>
        <w:jc w:val="both"/>
        <w:rPr>
          <w:rFonts w:ascii="Times New Roman"/>
        </w:rPr>
      </w:pPr>
      <w:r>
        <w:rPr>
          <w:rFonts w:ascii="Times New Roman"/>
          <w:lang w:val="en-US"/>
        </w:rPr>
        <w:br/>
        <w:t>W</w:t>
      </w:r>
      <w:r w:rsidR="00C97365">
        <w:rPr>
          <w:rFonts w:ascii="Times New Roman"/>
          <w:lang w:val="en-US"/>
        </w:rPr>
        <w:t xml:space="preserve">e have shown Gem-TIP to have </w:t>
      </w:r>
      <w:r>
        <w:rPr>
          <w:rFonts w:ascii="Times New Roman"/>
          <w:lang w:val="en-US"/>
        </w:rPr>
        <w:t>high</w:t>
      </w:r>
      <w:r w:rsidR="00C97365">
        <w:rPr>
          <w:rFonts w:ascii="Times New Roman"/>
          <w:lang w:val="en-US"/>
        </w:rPr>
        <w:t xml:space="preserve"> activity as </w:t>
      </w:r>
      <w:r>
        <w:rPr>
          <w:rFonts w:ascii="Times New Roman"/>
          <w:lang w:val="en-US"/>
        </w:rPr>
        <w:t xml:space="preserve">a </w:t>
      </w:r>
      <w:r w:rsidR="00C97365">
        <w:rPr>
          <w:rFonts w:ascii="Times New Roman"/>
          <w:lang w:val="en-US"/>
        </w:rPr>
        <w:t>second-line treatment</w:t>
      </w:r>
      <w:r>
        <w:rPr>
          <w:rFonts w:ascii="Times New Roman"/>
          <w:lang w:val="en-US"/>
        </w:rPr>
        <w:t xml:space="preserve"> for metastatic </w:t>
      </w:r>
      <w:r w:rsidR="0036256F">
        <w:rPr>
          <w:rFonts w:ascii="Times New Roman"/>
          <w:lang w:val="en-US"/>
        </w:rPr>
        <w:t>GCT</w:t>
      </w:r>
      <w:r w:rsidR="00C97365">
        <w:rPr>
          <w:rFonts w:ascii="Times New Roman"/>
          <w:lang w:val="en-US"/>
        </w:rPr>
        <w:t xml:space="preserve">, with an overall CR rate of 50% and a one-year FFS rate of 68%. These </w:t>
      </w:r>
      <w:r w:rsidR="00947D7F">
        <w:rPr>
          <w:rFonts w:ascii="Times New Roman"/>
          <w:lang w:val="en-US"/>
        </w:rPr>
        <w:t>response rates compare</w:t>
      </w:r>
      <w:r w:rsidR="009374FF">
        <w:rPr>
          <w:rFonts w:ascii="Times New Roman"/>
          <w:lang w:val="en-US"/>
        </w:rPr>
        <w:t xml:space="preserve"> favourably with the MRC TIP trial</w:t>
      </w:r>
      <w:r w:rsidR="00C97365">
        <w:rPr>
          <w:rFonts w:ascii="Times New Roman"/>
          <w:lang w:val="en-US"/>
        </w:rPr>
        <w:t xml:space="preserve"> </w:t>
      </w:r>
      <w:r w:rsidR="00C97365">
        <w:rPr>
          <w:rFonts w:ascii="Times New Roman"/>
          <w:lang w:val="en-US"/>
        </w:rPr>
        <w:fldChar w:fldCharType="begin">
          <w:fldData xml:space="preserve">PEVuZE5vdGU+PENpdGU+PEF1dGhvcj5NZWFkPC9BdXRob3I+PFllYXI+MjAwNTwvWWVhcj48UmVj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PEVuZE5vdGU+PENpdGU+PEF1dGhvcj5NZWFkPC9BdXRob3I+PFllYXI+MjAwNTwvWWVhcj48UmVj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C97365">
        <w:rPr>
          <w:rFonts w:ascii="Times New Roman"/>
          <w:lang w:val="en-US"/>
        </w:rPr>
      </w:r>
      <w:r w:rsidR="00C97365">
        <w:rPr>
          <w:rFonts w:ascii="Times New Roman"/>
          <w:lang w:val="en-US"/>
        </w:rPr>
        <w:fldChar w:fldCharType="separate"/>
      </w:r>
      <w:r w:rsidR="00F74C07">
        <w:rPr>
          <w:rFonts w:ascii="Times New Roman"/>
          <w:noProof/>
          <w:lang w:val="en-US"/>
        </w:rPr>
        <w:t>(5)</w:t>
      </w:r>
      <w:r w:rsidR="00C97365">
        <w:rPr>
          <w:rFonts w:ascii="Times New Roman"/>
          <w:lang w:val="en-US"/>
        </w:rPr>
        <w:fldChar w:fldCharType="end"/>
      </w:r>
      <w:r w:rsidR="000D23D8">
        <w:rPr>
          <w:rFonts w:ascii="Times New Roman"/>
          <w:lang w:val="en-US"/>
        </w:rPr>
        <w:t xml:space="preserve"> </w:t>
      </w:r>
      <w:r w:rsidR="00C97365">
        <w:rPr>
          <w:rFonts w:ascii="Times New Roman"/>
          <w:lang w:val="en-US"/>
        </w:rPr>
        <w:t xml:space="preserve">and </w:t>
      </w:r>
      <w:r w:rsidR="009838AA">
        <w:rPr>
          <w:rFonts w:ascii="Times New Roman"/>
          <w:lang w:val="en-US"/>
        </w:rPr>
        <w:t>are</w:t>
      </w:r>
      <w:r w:rsidR="009374FF">
        <w:rPr>
          <w:rFonts w:ascii="Times New Roman"/>
          <w:lang w:val="en-US"/>
        </w:rPr>
        <w:t xml:space="preserve"> broadly comparable to those reported in the MSKCC TIP trial, which produced a 2-year PFS </w:t>
      </w:r>
      <w:r w:rsidR="009374FF">
        <w:rPr>
          <w:rFonts w:ascii="Times New Roman"/>
          <w:lang w:val="en-US"/>
        </w:rPr>
        <w:lastRenderedPageBreak/>
        <w:t xml:space="preserve">of 65% </w:t>
      </w:r>
      <w:r w:rsidR="000A6966">
        <w:rPr>
          <w:rFonts w:ascii="Times New Roman"/>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lang w:val="en-US"/>
        </w:rPr>
        <w:instrText xml:space="preserve"> ADDIN EN.CITE </w:instrText>
      </w:r>
      <w:r w:rsidR="00F74C07">
        <w:rPr>
          <w:rFonts w:ascii="Times New Roman"/>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lang w:val="en-US"/>
        </w:rPr>
        <w:instrText xml:space="preserve"> ADDIN EN.CITE.DATA </w:instrText>
      </w:r>
      <w:r w:rsidR="00F74C07">
        <w:rPr>
          <w:rFonts w:ascii="Times New Roman"/>
          <w:lang w:val="en-US"/>
        </w:rPr>
      </w:r>
      <w:r w:rsidR="00F74C07">
        <w:rPr>
          <w:rFonts w:ascii="Times New Roman"/>
          <w:lang w:val="en-US"/>
        </w:rPr>
        <w:fldChar w:fldCharType="end"/>
      </w:r>
      <w:r w:rsidR="000A6966">
        <w:rPr>
          <w:rFonts w:ascii="Times New Roman"/>
          <w:lang w:val="en-US"/>
        </w:rPr>
      </w:r>
      <w:r w:rsidR="000A6966">
        <w:rPr>
          <w:rFonts w:ascii="Times New Roman"/>
          <w:lang w:val="en-US"/>
        </w:rPr>
        <w:fldChar w:fldCharType="separate"/>
      </w:r>
      <w:r w:rsidR="00F74C07">
        <w:rPr>
          <w:rFonts w:ascii="Times New Roman"/>
          <w:noProof/>
          <w:lang w:val="en-US"/>
        </w:rPr>
        <w:t>(4)</w:t>
      </w:r>
      <w:r w:rsidR="000A6966">
        <w:rPr>
          <w:rFonts w:ascii="Times New Roman"/>
          <w:lang w:val="en-US"/>
        </w:rPr>
        <w:fldChar w:fldCharType="end"/>
      </w:r>
      <w:r w:rsidR="000A6966">
        <w:rPr>
          <w:rFonts w:ascii="Times New Roman"/>
          <w:lang w:val="en-US"/>
        </w:rPr>
        <w:t xml:space="preserve">. </w:t>
      </w:r>
      <w:r w:rsidR="000D23D8">
        <w:rPr>
          <w:rFonts w:ascii="Times New Roman"/>
          <w:lang w:val="en-US"/>
        </w:rPr>
        <w:t>It should be noted that a</w:t>
      </w:r>
      <w:r w:rsidR="009374FF">
        <w:rPr>
          <w:rFonts w:ascii="Times New Roman"/>
          <w:lang w:val="en-US"/>
        </w:rPr>
        <w:t xml:space="preserve">ll patients enrolled on the MSKCC trial had favourable prognostic features, whereas 30% of patients enrolled here were in the poor prognosis category.  </w:t>
      </w:r>
      <w:r w:rsidR="0001774D">
        <w:rPr>
          <w:rFonts w:ascii="Times New Roman"/>
          <w:lang w:val="en-US"/>
        </w:rPr>
        <w:t>H</w:t>
      </w:r>
      <w:r w:rsidR="000A106C">
        <w:rPr>
          <w:rFonts w:ascii="Times New Roman"/>
          <w:lang w:val="en-US"/>
        </w:rPr>
        <w:t>igher doses of</w:t>
      </w:r>
      <w:r w:rsidR="009374FF">
        <w:rPr>
          <w:rFonts w:ascii="Times New Roman"/>
          <w:lang w:val="en-US"/>
        </w:rPr>
        <w:t xml:space="preserve"> paclitaxel</w:t>
      </w:r>
      <w:r w:rsidR="000A106C">
        <w:rPr>
          <w:rFonts w:ascii="Times New Roman"/>
          <w:lang w:val="en-US"/>
        </w:rPr>
        <w:t xml:space="preserve"> and ifosfamide</w:t>
      </w:r>
      <w:r w:rsidR="009374FF">
        <w:rPr>
          <w:rFonts w:ascii="Times New Roman"/>
          <w:lang w:val="en-US"/>
        </w:rPr>
        <w:t xml:space="preserve"> </w:t>
      </w:r>
      <w:r w:rsidR="000A106C">
        <w:rPr>
          <w:rFonts w:ascii="Times New Roman"/>
          <w:lang w:val="en-US"/>
        </w:rPr>
        <w:t xml:space="preserve">were </w:t>
      </w:r>
      <w:r w:rsidR="009374FF">
        <w:rPr>
          <w:rFonts w:ascii="Times New Roman"/>
          <w:lang w:val="en-US"/>
        </w:rPr>
        <w:t xml:space="preserve">used in </w:t>
      </w:r>
      <w:r w:rsidR="00646AC2">
        <w:rPr>
          <w:rFonts w:ascii="Times New Roman"/>
          <w:lang w:val="en-US"/>
        </w:rPr>
        <w:t>th</w:t>
      </w:r>
      <w:r w:rsidR="000A106C">
        <w:rPr>
          <w:rFonts w:ascii="Times New Roman"/>
          <w:lang w:val="en-US"/>
        </w:rPr>
        <w:t>e MSKCC</w:t>
      </w:r>
      <w:r w:rsidR="009374FF">
        <w:rPr>
          <w:rFonts w:ascii="Times New Roman"/>
        </w:rPr>
        <w:t xml:space="preserve"> regimen</w:t>
      </w:r>
      <w:r w:rsidR="0001774D">
        <w:rPr>
          <w:rFonts w:ascii="Times New Roman"/>
        </w:rPr>
        <w:t>; w</w:t>
      </w:r>
      <w:r w:rsidR="000D23D8">
        <w:rPr>
          <w:rFonts w:ascii="Times New Roman"/>
        </w:rPr>
        <w:t xml:space="preserve">e instead sought to </w:t>
      </w:r>
      <w:r w:rsidR="00C97365">
        <w:rPr>
          <w:rFonts w:ascii="Times New Roman"/>
        </w:rPr>
        <w:t xml:space="preserve">assess the feasibility and safety of adding a fourth agent to the regimen. </w:t>
      </w:r>
    </w:p>
    <w:p w14:paraId="393663EA" w14:textId="77777777" w:rsidR="00CC4A3E" w:rsidRDefault="00CC4A3E" w:rsidP="00D00DB0">
      <w:pPr>
        <w:pStyle w:val="Body"/>
        <w:spacing w:line="480" w:lineRule="auto"/>
        <w:jc w:val="both"/>
        <w:rPr>
          <w:rFonts w:ascii="Times New Roman"/>
        </w:rPr>
      </w:pPr>
    </w:p>
    <w:p w14:paraId="76A3CC7D" w14:textId="7906ABAB" w:rsidR="00CC4A3E" w:rsidRPr="006D26C7" w:rsidRDefault="00D53FDA" w:rsidP="00D00DB0">
      <w:pPr>
        <w:pStyle w:val="Body"/>
        <w:spacing w:line="480" w:lineRule="auto"/>
        <w:jc w:val="both"/>
        <w:rPr>
          <w:rFonts w:ascii="Times New Roman"/>
        </w:rPr>
      </w:pPr>
      <w:r>
        <w:rPr>
          <w:rFonts w:ascii="Times New Roman"/>
        </w:rPr>
        <w:t xml:space="preserve">It should be noted that </w:t>
      </w:r>
      <w:r w:rsidR="008D4A2F">
        <w:rPr>
          <w:rFonts w:ascii="Times New Roman"/>
        </w:rPr>
        <w:t>three</w:t>
      </w:r>
      <w:r>
        <w:rPr>
          <w:rFonts w:ascii="Times New Roman"/>
        </w:rPr>
        <w:t xml:space="preserve"> </w:t>
      </w:r>
      <w:r w:rsidR="00CC4A3E">
        <w:rPr>
          <w:rFonts w:ascii="Times New Roman"/>
        </w:rPr>
        <w:t>patients</w:t>
      </w:r>
      <w:r>
        <w:rPr>
          <w:rFonts w:ascii="Times New Roman"/>
        </w:rPr>
        <w:t xml:space="preserve"> without documented disease relapse</w:t>
      </w:r>
      <w:r w:rsidR="00CC4A3E">
        <w:rPr>
          <w:rFonts w:ascii="Times New Roman"/>
        </w:rPr>
        <w:t xml:space="preserve"> were given further treatment</w:t>
      </w:r>
      <w:r>
        <w:rPr>
          <w:rFonts w:ascii="Times New Roman"/>
        </w:rPr>
        <w:t xml:space="preserve"> outwith protocol recommendation</w:t>
      </w:r>
      <w:r w:rsidR="00CC4A3E">
        <w:rPr>
          <w:rFonts w:ascii="Times New Roman"/>
        </w:rPr>
        <w:t>. On</w:t>
      </w:r>
      <w:r>
        <w:rPr>
          <w:rFonts w:ascii="Times New Roman"/>
        </w:rPr>
        <w:t>e received two autologous stem cell transplants following high dose chemotherapy.</w:t>
      </w:r>
      <w:r w:rsidR="00CC4A3E">
        <w:rPr>
          <w:rFonts w:ascii="Times New Roman"/>
        </w:rPr>
        <w:t xml:space="preserve"> </w:t>
      </w:r>
      <w:r>
        <w:rPr>
          <w:rFonts w:ascii="Times New Roman"/>
        </w:rPr>
        <w:t>This</w:t>
      </w:r>
      <w:r w:rsidR="00CF3FA4">
        <w:rPr>
          <w:rFonts w:ascii="Times New Roman"/>
        </w:rPr>
        <w:t xml:space="preserve"> treatment, beyond what was deemed necessary within the trial,</w:t>
      </w:r>
      <w:r>
        <w:rPr>
          <w:rFonts w:ascii="Times New Roman"/>
        </w:rPr>
        <w:t xml:space="preserve"> could have had a beneficial effect on the apparent efficacy of Gem</w:t>
      </w:r>
      <w:r w:rsidR="007D7F69">
        <w:rPr>
          <w:rFonts w:ascii="Times New Roman"/>
        </w:rPr>
        <w:t>-</w:t>
      </w:r>
      <w:r>
        <w:rPr>
          <w:rFonts w:ascii="Times New Roman"/>
        </w:rPr>
        <w:t>TIP</w:t>
      </w:r>
      <w:r w:rsidR="009838AA">
        <w:rPr>
          <w:rFonts w:ascii="Times New Roman"/>
        </w:rPr>
        <w:t xml:space="preserve"> reported here</w:t>
      </w:r>
      <w:r>
        <w:rPr>
          <w:rFonts w:ascii="Times New Roman"/>
        </w:rPr>
        <w:t>.</w:t>
      </w:r>
      <w:r w:rsidR="0001774D">
        <w:rPr>
          <w:rFonts w:ascii="Times New Roman"/>
        </w:rPr>
        <w:t xml:space="preserve"> </w:t>
      </w:r>
    </w:p>
    <w:p w14:paraId="1DF74FBD" w14:textId="77777777" w:rsidR="00A96C7E" w:rsidRDefault="00A96C7E" w:rsidP="00D00DB0">
      <w:pPr>
        <w:pStyle w:val="Body"/>
        <w:spacing w:line="480" w:lineRule="auto"/>
        <w:jc w:val="both"/>
        <w:rPr>
          <w:rFonts w:ascii="Times New Roman" w:eastAsia="Times New Roman" w:hAnsi="Times New Roman" w:cs="Times New Roman"/>
        </w:rPr>
      </w:pPr>
    </w:p>
    <w:p w14:paraId="33BAC952" w14:textId="05FD15B7" w:rsidR="00A96C7E" w:rsidRDefault="009374FF" w:rsidP="00D00DB0">
      <w:pPr>
        <w:pStyle w:val="Body"/>
        <w:spacing w:line="480" w:lineRule="auto"/>
        <w:jc w:val="both"/>
      </w:pPr>
      <w:r>
        <w:rPr>
          <w:rFonts w:ascii="Times New Roman"/>
          <w:lang w:val="en-US"/>
        </w:rPr>
        <w:t>The most common toxicity was haematological</w:t>
      </w:r>
      <w:r w:rsidR="00986141">
        <w:rPr>
          <w:rFonts w:ascii="Times New Roman"/>
          <w:lang w:val="en-US"/>
        </w:rPr>
        <w:t xml:space="preserve"> and</w:t>
      </w:r>
      <w:r w:rsidR="009838AA">
        <w:rPr>
          <w:rFonts w:ascii="Times New Roman"/>
          <w:lang w:val="en-US"/>
        </w:rPr>
        <w:t xml:space="preserve"> moderately severe</w:t>
      </w:r>
      <w:r w:rsidR="007269AC">
        <w:rPr>
          <w:rFonts w:ascii="Times New Roman"/>
          <w:lang w:val="en-US"/>
        </w:rPr>
        <w:t>; Grade 3/</w:t>
      </w:r>
      <w:r>
        <w:rPr>
          <w:rFonts w:ascii="Times New Roman"/>
          <w:lang w:val="en-US"/>
        </w:rPr>
        <w:t>4 in 78.3% of patients</w:t>
      </w:r>
      <w:r w:rsidR="00646AC2">
        <w:rPr>
          <w:rFonts w:ascii="Times New Roman"/>
        </w:rPr>
        <w:t>.</w:t>
      </w:r>
      <w:r>
        <w:rPr>
          <w:rFonts w:ascii="Times New Roman"/>
        </w:rPr>
        <w:t xml:space="preserve"> </w:t>
      </w:r>
      <w:r>
        <w:rPr>
          <w:rFonts w:ascii="Times New Roman"/>
          <w:lang w:val="en-US"/>
        </w:rPr>
        <w:t xml:space="preserve">Neutropenia was less pronounced compared to TIP, probably secondary to routine use of growth factors in this study, but thrombocytopenia was predictably more pronounced with the addition of </w:t>
      </w:r>
      <w:r w:rsidR="00CB1840">
        <w:rPr>
          <w:rFonts w:ascii="Times New Roman"/>
          <w:lang w:val="en-US"/>
        </w:rPr>
        <w:t>gemcitabine.</w:t>
      </w:r>
      <w:r w:rsidR="00653E63">
        <w:rPr>
          <w:rFonts w:ascii="Times New Roman"/>
          <w:lang w:val="en-US"/>
        </w:rPr>
        <w:t xml:space="preserve"> </w:t>
      </w:r>
      <w:r w:rsidR="00CB1840">
        <w:rPr>
          <w:rFonts w:ascii="Times New Roman"/>
          <w:lang w:val="en-US"/>
        </w:rPr>
        <w:t>Only two patients</w:t>
      </w:r>
      <w:r>
        <w:rPr>
          <w:rFonts w:ascii="Times New Roman"/>
          <w:lang w:val="en-US"/>
        </w:rPr>
        <w:t xml:space="preserve"> required</w:t>
      </w:r>
      <w:r>
        <w:rPr>
          <w:rFonts w:ascii="Times New Roman"/>
        </w:rPr>
        <w:t xml:space="preserve"> a</w:t>
      </w:r>
      <w:r>
        <w:rPr>
          <w:rFonts w:ascii="Times New Roman"/>
          <w:lang w:val="en-US"/>
        </w:rPr>
        <w:t xml:space="preserve"> dose reduction for this reason</w:t>
      </w:r>
      <w:r w:rsidR="007269AC">
        <w:rPr>
          <w:rFonts w:ascii="Times New Roman"/>
          <w:lang w:val="en-US"/>
        </w:rPr>
        <w:t>;</w:t>
      </w:r>
      <w:r w:rsidR="008D4A2F">
        <w:rPr>
          <w:rFonts w:ascii="Times New Roman"/>
          <w:lang w:val="en-US"/>
        </w:rPr>
        <w:t xml:space="preserve"> however there was a Grade </w:t>
      </w:r>
      <w:r w:rsidR="007269AC">
        <w:rPr>
          <w:rFonts w:ascii="Times New Roman"/>
          <w:lang w:val="en-US"/>
        </w:rPr>
        <w:t>3/4</w:t>
      </w:r>
      <w:r w:rsidR="008D4A2F">
        <w:rPr>
          <w:rFonts w:ascii="Times New Roman"/>
          <w:lang w:val="en-US"/>
        </w:rPr>
        <w:t xml:space="preserve"> per rectum bleed related to low platelets</w:t>
      </w:r>
      <w:r w:rsidR="006D26C7">
        <w:rPr>
          <w:rFonts w:ascii="Times New Roman"/>
          <w:lang w:val="en-US"/>
        </w:rPr>
        <w:t xml:space="preserve">. </w:t>
      </w:r>
      <w:r w:rsidR="00653E63">
        <w:rPr>
          <w:rFonts w:ascii="Times New Roman"/>
        </w:rPr>
        <w:t>There</w:t>
      </w:r>
      <w:r w:rsidR="00653E63">
        <w:rPr>
          <w:rFonts w:ascii="Times New Roman"/>
          <w:lang w:val="en-US"/>
        </w:rPr>
        <w:t xml:space="preserve"> were no toxic deaths.</w:t>
      </w:r>
      <w:r w:rsidR="006D26C7">
        <w:rPr>
          <w:rFonts w:ascii="Times New Roman"/>
          <w:lang w:val="en-US"/>
        </w:rPr>
        <w:t xml:space="preserve"> </w:t>
      </w:r>
      <w:r w:rsidR="00CF3FA4">
        <w:rPr>
          <w:rFonts w:ascii="Times New Roman"/>
          <w:lang w:val="en-US"/>
        </w:rPr>
        <w:t xml:space="preserve">Although not insignificant, the toxicity of this regimen was manageable.  </w:t>
      </w:r>
    </w:p>
    <w:p w14:paraId="1FCA2974" w14:textId="77777777" w:rsidR="00A96C7E" w:rsidRDefault="00A96C7E" w:rsidP="00D00DB0">
      <w:pPr>
        <w:pStyle w:val="Body"/>
        <w:spacing w:line="480" w:lineRule="auto"/>
        <w:jc w:val="both"/>
        <w:rPr>
          <w:rFonts w:ascii="Times New Roman" w:eastAsia="Times New Roman" w:hAnsi="Times New Roman" w:cs="Times New Roman"/>
        </w:rPr>
      </w:pPr>
    </w:p>
    <w:p w14:paraId="5C2CAE06" w14:textId="3944ABF8" w:rsidR="00A96C7E" w:rsidRDefault="009374FF" w:rsidP="00D00DB0">
      <w:pPr>
        <w:pStyle w:val="Body"/>
        <w:spacing w:line="480" w:lineRule="auto"/>
        <w:jc w:val="both"/>
        <w:rPr>
          <w:rFonts w:ascii="Times New Roman"/>
          <w:lang w:val="en-US"/>
        </w:rPr>
      </w:pPr>
      <w:r>
        <w:rPr>
          <w:rFonts w:ascii="Times New Roman"/>
          <w:lang w:val="en-US"/>
        </w:rPr>
        <w:t xml:space="preserve">In the relapsed setting, metastatic </w:t>
      </w:r>
      <w:r w:rsidR="0036256F">
        <w:rPr>
          <w:rFonts w:ascii="Times New Roman"/>
          <w:lang w:val="en-US"/>
        </w:rPr>
        <w:t xml:space="preserve">GCTs </w:t>
      </w:r>
      <w:r>
        <w:rPr>
          <w:rFonts w:ascii="Times New Roman"/>
          <w:lang w:val="en-US"/>
        </w:rPr>
        <w:t>remain potentially curable</w:t>
      </w:r>
      <w:r>
        <w:rPr>
          <w:rFonts w:ascii="Times New Roman"/>
        </w:rPr>
        <w:t xml:space="preserve">. </w:t>
      </w:r>
      <w:r w:rsidR="008F33C6">
        <w:rPr>
          <w:rFonts w:ascii="Times New Roman"/>
        </w:rPr>
        <w:t>How this is best achieved remains under debate.</w:t>
      </w:r>
      <w:r w:rsidR="008F33C6">
        <w:rPr>
          <w:rFonts w:ascii="Times New Roman"/>
          <w:lang w:val="en-US"/>
        </w:rPr>
        <w:t xml:space="preserve"> </w:t>
      </w:r>
      <w:r>
        <w:rPr>
          <w:rFonts w:ascii="Times New Roman"/>
          <w:lang w:val="en-US"/>
        </w:rPr>
        <w:t>A randomised phase III trial, TIGER, has commenced</w:t>
      </w:r>
      <w:r w:rsidR="00FE2996">
        <w:rPr>
          <w:rFonts w:ascii="Times New Roman"/>
          <w:lang w:val="en-US"/>
        </w:rPr>
        <w:t xml:space="preserve">, in order to prospectively assess HDCT versus </w:t>
      </w:r>
      <w:r w:rsidR="00986141">
        <w:rPr>
          <w:rFonts w:ascii="Times New Roman"/>
          <w:lang w:val="en-US"/>
        </w:rPr>
        <w:t xml:space="preserve">conventional chemotherapy </w:t>
      </w:r>
      <w:r w:rsidR="00FE2996">
        <w:rPr>
          <w:rFonts w:ascii="Times New Roman"/>
          <w:lang w:val="en-US"/>
        </w:rPr>
        <w:t>as first salvage treatment</w:t>
      </w:r>
      <w:r w:rsidR="00F74C07">
        <w:rPr>
          <w:rFonts w:ascii="Times New Roman"/>
          <w:lang w:val="en-US"/>
        </w:rPr>
        <w:fldChar w:fldCharType="begin"/>
      </w:r>
      <w:r w:rsidR="002A2826">
        <w:rPr>
          <w:rFonts w:ascii="Times New Roman"/>
          <w:lang w:val="en-US"/>
        </w:rPr>
        <w:instrText xml:space="preserve"> ADDIN EN.CITE &lt;EndNote&gt;&lt;Cite&gt;&lt;Year&gt;2016&lt;/Year&gt;&lt;RecNum&gt;107&lt;/RecNum&gt;&lt;DisplayText&gt;(14)&lt;/DisplayText&gt;&lt;record&gt;&lt;rec-number&gt;107&lt;/rec-number&gt;&lt;foreign-keys&gt;&lt;key app="EN" db-id="sd02esdto2x0s4eeetopttpsx0tf2fdtewpw" timestamp="1518445912"&gt;107&lt;/key&gt;&lt;/foreign-keys&gt;&lt;ref-type name="Journal Article"&gt;17&lt;/ref-type&gt;&lt;contributors&gt;&lt;/contributors&gt;&lt;titles&gt;&lt;title&gt;Ongoing Clinical Trials in Testicular Cancer: The TIGER Trial&lt;/title&gt;&lt;secondary-title&gt;Oncol Res Treat&lt;/secondary-title&gt;&lt;/titles&gt;&lt;periodical&gt;&lt;full-title&gt;Oncol Res Treat&lt;/full-title&gt;&lt;/periodical&gt;&lt;pages&gt;553-6&lt;/pages&gt;&lt;volume&gt;39&lt;/volume&gt;&lt;number&gt;9&lt;/number&gt;&lt;keywords&gt;&lt;keyword&gt;Adult&lt;/keyword&gt;&lt;keyword&gt;Aged&lt;/keyword&gt;&lt;keyword&gt;Antineoplastic Combined Chemotherapy Protocols/*administration &amp;amp; dosage&lt;/keyword&gt;&lt;keyword&gt;Carboplatin/administration &amp;amp; dosage&lt;/keyword&gt;&lt;keyword&gt;Cisplatin/administration &amp;amp; dosage&lt;/keyword&gt;&lt;keyword&gt;Disease-Free Survival&lt;/keyword&gt;&lt;keyword&gt;Dose-Response Relationship, Drug&lt;/keyword&gt;&lt;keyword&gt;Etoposide/administration &amp;amp; dosage&lt;/keyword&gt;&lt;keyword&gt;Humans&lt;/keyword&gt;&lt;keyword&gt;Ifosfamide/administration &amp;amp; dosage&lt;/keyword&gt;&lt;keyword&gt;Internationality&lt;/keyword&gt;&lt;keyword&gt;Male&lt;/keyword&gt;&lt;keyword&gt;Middle Aged&lt;/keyword&gt;&lt;keyword&gt;Neoplasm Recurrence, Local/*drug therapy/*mortality/pathology&lt;/keyword&gt;&lt;keyword&gt;Neoplasms, Germ Cell and Embryonal/*drug therapy/*mortality/pathology&lt;/keyword&gt;&lt;keyword&gt;Paclitaxel/administration &amp;amp; dosage&lt;/keyword&gt;&lt;keyword&gt;Prevalence&lt;/keyword&gt;&lt;keyword&gt;Risk Factors&lt;/keyword&gt;&lt;keyword&gt;Salvage Therapy/*mortality&lt;/keyword&gt;&lt;keyword&gt;Survival Analysis&lt;/keyword&gt;&lt;/keywords&gt;&lt;dates&gt;&lt;year&gt;2016&lt;/year&gt;&lt;/dates&gt;&lt;isbn&gt;2296-5262 (Electronic)&amp;#xD;2296-5270 (Linking)&lt;/isbn&gt;&lt;accession-num&gt;27614956&lt;/accession-num&gt;&lt;urls&gt;&lt;related-urls&gt;&lt;url&gt;https://www.ncbi.nlm.nih.gov/pubmed/27614956&lt;/url&gt;&lt;/related-urls&gt;&lt;/urls&gt;&lt;electronic-resource-num&gt;10.1159/000448868&lt;/electronic-resource-num&gt;&lt;/record&gt;&lt;/Cite&gt;&lt;/EndNote&gt;</w:instrText>
      </w:r>
      <w:r w:rsidR="00F74C07">
        <w:rPr>
          <w:rFonts w:ascii="Times New Roman"/>
          <w:lang w:val="en-US"/>
        </w:rPr>
        <w:fldChar w:fldCharType="separate"/>
      </w:r>
      <w:r w:rsidR="002A2826">
        <w:rPr>
          <w:rFonts w:ascii="Times New Roman"/>
          <w:noProof/>
          <w:lang w:val="en-US"/>
        </w:rPr>
        <w:t>(14)</w:t>
      </w:r>
      <w:r w:rsidR="00F74C07">
        <w:rPr>
          <w:rFonts w:ascii="Times New Roman"/>
          <w:lang w:val="en-US"/>
        </w:rPr>
        <w:fldChar w:fldCharType="end"/>
      </w:r>
      <w:r w:rsidR="00F74C07">
        <w:rPr>
          <w:rFonts w:ascii="Times New Roman"/>
          <w:lang w:val="en-US"/>
        </w:rPr>
        <w:t xml:space="preserve">. </w:t>
      </w:r>
      <w:r w:rsidR="0001774D">
        <w:rPr>
          <w:rFonts w:ascii="Times New Roman"/>
          <w:lang w:val="en-US"/>
        </w:rPr>
        <w:t>There</w:t>
      </w:r>
      <w:r>
        <w:rPr>
          <w:rFonts w:ascii="Times New Roman"/>
          <w:lang w:val="en-US"/>
        </w:rPr>
        <w:t xml:space="preserve"> is an absence of data on long-term morbidity following </w:t>
      </w:r>
      <w:r w:rsidR="0001774D">
        <w:rPr>
          <w:rFonts w:ascii="Times New Roman"/>
          <w:lang w:val="en-US"/>
        </w:rPr>
        <w:t>HDCT</w:t>
      </w:r>
      <w:r>
        <w:rPr>
          <w:rFonts w:ascii="Times New Roman"/>
          <w:lang w:val="en-US"/>
        </w:rPr>
        <w:t xml:space="preserve">. Given the median age of 32 in one large retrospective </w:t>
      </w:r>
      <w:r>
        <w:rPr>
          <w:rFonts w:ascii="Times New Roman"/>
          <w:lang w:val="en-US"/>
        </w:rPr>
        <w:lastRenderedPageBreak/>
        <w:t>analysis</w:t>
      </w:r>
      <w:r w:rsidR="00D44606">
        <w:rPr>
          <w:rFonts w:ascii="Times New Roman"/>
          <w:lang w:val="en-US"/>
        </w:rPr>
        <w:t xml:space="preserve"> </w:t>
      </w:r>
      <w:r w:rsidR="001C6551">
        <w:rPr>
          <w:rFonts w:ascii="Times New Roman"/>
          <w:lang w:val="en-US"/>
        </w:rPr>
        <w:fldChar w:fldCharType="begin">
          <w:fldData xml:space="preserve">PEVuZE5vdGU+PENpdGU+PEF1dGhvcj5Mb3JjaDwvQXV0aG9yPjxZZWFyPjIwMTE8L1llYXI+PFJl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</w:fldData>
        </w:fldChar>
      </w:r>
      <w:r w:rsidR="002A2826">
        <w:rPr>
          <w:rFonts w:ascii="Times New Roman"/>
          <w:lang w:val="en-US"/>
        </w:rPr>
        <w:instrText xml:space="preserve"> ADDIN EN.CITE </w:instrText>
      </w:r>
      <w:r w:rsidR="002A2826">
        <w:rPr>
          <w:rFonts w:ascii="Times New Roman"/>
          <w:lang w:val="en-US"/>
        </w:rPr>
        <w:fldChar w:fldCharType="begin">
          <w:fldData xml:space="preserve">PEVuZE5vdGU+PENpdGU+PEF1dGhvcj5Mb3JjaDwvQXV0aG9yPjxZZWFyPjIwMTE8L1llYXI+PFJl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</w:fldData>
        </w:fldChar>
      </w:r>
      <w:r w:rsidR="002A2826">
        <w:rPr>
          <w:rFonts w:ascii="Times New Roman"/>
          <w:lang w:val="en-US"/>
        </w:rPr>
        <w:instrText xml:space="preserve"> ADDIN EN.CITE.DATA </w:instrText>
      </w:r>
      <w:r w:rsidR="002A2826">
        <w:rPr>
          <w:rFonts w:ascii="Times New Roman"/>
          <w:lang w:val="en-US"/>
        </w:rPr>
      </w:r>
      <w:r w:rsidR="002A2826">
        <w:rPr>
          <w:rFonts w:ascii="Times New Roman"/>
          <w:lang w:val="en-US"/>
        </w:rPr>
        <w:fldChar w:fldCharType="end"/>
      </w:r>
      <w:r w:rsidR="001C6551">
        <w:rPr>
          <w:rFonts w:ascii="Times New Roman"/>
          <w:lang w:val="en-US"/>
        </w:rPr>
      </w:r>
      <w:r w:rsidR="001C6551">
        <w:rPr>
          <w:rFonts w:ascii="Times New Roman"/>
          <w:lang w:val="en-US"/>
        </w:rPr>
        <w:fldChar w:fldCharType="separate"/>
      </w:r>
      <w:r w:rsidR="002A2826">
        <w:rPr>
          <w:rFonts w:ascii="Times New Roman"/>
          <w:noProof/>
          <w:lang w:val="en-US"/>
        </w:rPr>
        <w:t>(15)</w:t>
      </w:r>
      <w:r w:rsidR="001C6551">
        <w:rPr>
          <w:rFonts w:ascii="Times New Roman"/>
          <w:lang w:val="en-US"/>
        </w:rPr>
        <w:fldChar w:fldCharType="end"/>
      </w:r>
      <w:r>
        <w:rPr>
          <w:rFonts w:ascii="Times New Roman"/>
          <w:lang w:val="en-US"/>
        </w:rPr>
        <w:t>, it is clearly important to consider which patients need to receive HDCT</w:t>
      </w:r>
      <w:r w:rsidR="0001774D">
        <w:rPr>
          <w:rFonts w:ascii="Times New Roman"/>
          <w:lang w:val="en-US"/>
        </w:rPr>
        <w:t xml:space="preserve"> intensification</w:t>
      </w:r>
      <w:r>
        <w:rPr>
          <w:rFonts w:ascii="Times New Roman"/>
          <w:lang w:val="en-US"/>
        </w:rPr>
        <w:t xml:space="preserve"> in order to spare those who don</w:t>
      </w:r>
      <w:r>
        <w:rPr>
          <w:rFonts w:hAnsi="Arial Unicode MS"/>
          <w:lang w:val="en-US"/>
        </w:rPr>
        <w:t>’</w:t>
      </w:r>
      <w:r>
        <w:rPr>
          <w:rFonts w:ascii="Times New Roman"/>
          <w:lang w:val="en-US"/>
        </w:rPr>
        <w:t xml:space="preserve">t from unnecessary toxicity. </w:t>
      </w:r>
    </w:p>
    <w:p w14:paraId="00E1A1C8" w14:textId="77777777" w:rsidR="00BD100B" w:rsidRDefault="00BD100B" w:rsidP="00D00DB0">
      <w:pPr>
        <w:pStyle w:val="Body"/>
        <w:spacing w:line="480" w:lineRule="auto"/>
        <w:jc w:val="both"/>
      </w:pPr>
    </w:p>
    <w:p w14:paraId="391D11AB" w14:textId="5DBDBAAE" w:rsidR="00A96C7E" w:rsidRPr="00C560F7" w:rsidRDefault="00BD100B" w:rsidP="00C560F7">
      <w:pPr>
        <w:pStyle w:val="Heading"/>
        <w:spacing w:line="480" w:lineRule="auto"/>
        <w:rPr>
          <w:u w:val="single"/>
        </w:rPr>
      </w:pPr>
      <w:r w:rsidRPr="00C560F7">
        <w:rPr>
          <w:rFonts w:ascii="Times New Roman"/>
          <w:sz w:val="24"/>
          <w:szCs w:val="24"/>
          <w:u w:val="single"/>
        </w:rPr>
        <w:t>Conclusion</w:t>
      </w:r>
    </w:p>
    <w:p w14:paraId="2B3B9FC5" w14:textId="7590DAD6" w:rsidR="00A96C7E" w:rsidRDefault="009374FF" w:rsidP="00D00DB0">
      <w:pPr>
        <w:pStyle w:val="Body"/>
        <w:widowControl w:val="0"/>
        <w:spacing w:line="480" w:lineRule="auto"/>
        <w:jc w:val="both"/>
        <w:rPr>
          <w:rFonts w:ascii="Times New Roman"/>
          <w:lang w:val="en-US"/>
        </w:rPr>
      </w:pPr>
      <w:r>
        <w:rPr>
          <w:rFonts w:ascii="Times New Roman"/>
          <w:lang w:val="en-US"/>
        </w:rPr>
        <w:t>We have established that gemcitabine can be safely added to</w:t>
      </w:r>
      <w:r w:rsidR="004362C0">
        <w:rPr>
          <w:rFonts w:ascii="Times New Roman"/>
          <w:lang w:val="en-US"/>
        </w:rPr>
        <w:t xml:space="preserve"> full dose</w:t>
      </w:r>
      <w:r>
        <w:rPr>
          <w:rFonts w:ascii="Times New Roman"/>
          <w:lang w:val="en-US"/>
        </w:rPr>
        <w:t xml:space="preserve"> MRC TIP chemotherapy with manageable toxicity and no detrimental effect on the relative dose intensity of the TIP drugs. </w:t>
      </w:r>
      <w:r w:rsidR="00D53FDA">
        <w:rPr>
          <w:rFonts w:ascii="Times New Roman"/>
          <w:lang w:val="en-US"/>
        </w:rPr>
        <w:t xml:space="preserve">The likelihood of evaluating </w:t>
      </w:r>
      <w:r w:rsidR="009838AA">
        <w:rPr>
          <w:rFonts w:ascii="Times New Roman"/>
          <w:lang w:val="en-US"/>
        </w:rPr>
        <w:t xml:space="preserve">the efficacy of </w:t>
      </w:r>
      <w:r w:rsidR="00D53FDA">
        <w:rPr>
          <w:rFonts w:ascii="Times New Roman"/>
          <w:lang w:val="en-US"/>
        </w:rPr>
        <w:t>Gem</w:t>
      </w:r>
      <w:r w:rsidR="007D7F69">
        <w:rPr>
          <w:rFonts w:ascii="Times New Roman"/>
          <w:lang w:val="en-US"/>
        </w:rPr>
        <w:t>-</w:t>
      </w:r>
      <w:r w:rsidR="00D53FDA">
        <w:rPr>
          <w:rFonts w:ascii="Times New Roman"/>
          <w:lang w:val="en-US"/>
        </w:rPr>
        <w:t>TIP in a larger randomised setting will depend on the outcome of the TIGER trial.</w:t>
      </w:r>
    </w:p>
    <w:p w14:paraId="52AF82DF" w14:textId="77777777" w:rsidR="0078518D" w:rsidRPr="00290683" w:rsidRDefault="0078518D" w:rsidP="00D00DB0">
      <w:pPr>
        <w:pStyle w:val="Body"/>
        <w:widowControl w:val="0"/>
        <w:spacing w:line="480" w:lineRule="auto"/>
        <w:jc w:val="both"/>
        <w:rPr>
          <w:rFonts w:ascii="Times New Roman" w:hAnsi="Times New Roman" w:cs="Times New Roman"/>
          <w:lang w:val="en-US"/>
        </w:rPr>
      </w:pPr>
    </w:p>
    <w:p w14:paraId="323C80CD" w14:textId="583ABCE1" w:rsidR="0078518D" w:rsidRPr="00290683" w:rsidRDefault="008961DC" w:rsidP="00D00DB0">
      <w:pPr>
        <w:pStyle w:val="Body"/>
        <w:widowControl w:val="0"/>
        <w:spacing w:line="480" w:lineRule="auto"/>
        <w:jc w:val="both"/>
        <w:rPr>
          <w:rFonts w:ascii="Times New Roman" w:hAnsi="Times New Roman" w:cs="Times New Roman"/>
          <w:b/>
          <w:u w:val="single"/>
          <w:lang w:val="en-US"/>
        </w:rPr>
      </w:pPr>
      <w:r>
        <w:rPr>
          <w:rFonts w:ascii="Times New Roman" w:hAnsi="Times New Roman" w:cs="Times New Roman"/>
          <w:b/>
          <w:u w:val="single"/>
          <w:lang w:val="en-US"/>
        </w:rPr>
        <w:t>Clinical Practice P</w:t>
      </w:r>
      <w:r w:rsidR="0078518D" w:rsidRPr="00290683">
        <w:rPr>
          <w:rFonts w:ascii="Times New Roman" w:hAnsi="Times New Roman" w:cs="Times New Roman"/>
          <w:b/>
          <w:u w:val="single"/>
          <w:lang w:val="en-US"/>
        </w:rPr>
        <w:t>oints</w:t>
      </w:r>
    </w:p>
    <w:p w14:paraId="75CA791B" w14:textId="77777777" w:rsidR="00290683" w:rsidRPr="00290683" w:rsidRDefault="00290683" w:rsidP="00D00DB0">
      <w:pPr>
        <w:pStyle w:val="Body"/>
        <w:widowControl w:val="0"/>
        <w:spacing w:line="480" w:lineRule="auto"/>
        <w:jc w:val="both"/>
        <w:rPr>
          <w:rFonts w:ascii="Times New Roman" w:hAnsi="Times New Roman" w:cs="Times New Roman"/>
          <w:b/>
          <w:u w:val="single"/>
          <w:lang w:val="en-US"/>
        </w:rPr>
      </w:pPr>
    </w:p>
    <w:p w14:paraId="3386022B" w14:textId="66FAD917" w:rsidR="00290683" w:rsidRPr="00290683" w:rsidRDefault="00290683" w:rsidP="00290683">
      <w:pPr>
        <w:pStyle w:val="Body"/>
        <w:spacing w:line="480" w:lineRule="auto"/>
        <w:jc w:val="both"/>
        <w:rPr>
          <w:rFonts w:ascii="Times New Roman" w:hAnsi="Times New Roman" w:cs="Times New Roman"/>
          <w:lang w:val="en-US"/>
        </w:rPr>
      </w:pPr>
      <w:r w:rsidRPr="00290683">
        <w:rPr>
          <w:rFonts w:ascii="Times New Roman" w:hAnsi="Times New Roman" w:cs="Times New Roman"/>
          <w:lang w:val="en-US"/>
        </w:rPr>
        <w:t>There is no consensus on the optimum salvage regimen for patients with metastatic germ cell cancer of the testis (GCT) at first relapse. TIP (paclitaxel, ifosfamide and cisplatin) is one of the most widely used, with one- and two- year progression free survival rates of 38% and 65% previously reported</w:t>
      </w:r>
      <w:r w:rsidRPr="00290683">
        <w:rPr>
          <w:rFonts w:ascii="Times New Roman" w:hAnsi="Times New Roman" w:cs="Times New Roman"/>
          <w:lang w:val="en-US"/>
        </w:rPr>
        <w:fldChar w:fldCharType="begin">
          <w:fldData xml:space="preserve">PEVuZE5vdGU+PENpdGU+PEF1dGhvcj5Lb25kYWd1bnRhPC9BdXRob3I+PFllYXI+MjAwNTwvWWVh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</w:fldData>
        </w:fldChar>
      </w:r>
      <w:r>
        <w:rPr>
          <w:rFonts w:ascii="Times New Roman" w:hAnsi="Times New Roman" w:cs="Times New Roman"/>
          <w:lang w:val="en-US"/>
        </w:rPr>
        <w:instrText xml:space="preserve"> ADDIN EN.CITE </w:instrText>
      </w:r>
      <w:r>
        <w:rPr>
          <w:rFonts w:ascii="Times New Roman" w:hAnsi="Times New Roman" w:cs="Times New Roman"/>
          <w:lang w:val="en-US"/>
        </w:rPr>
        <w:fldChar w:fldCharType="begin">
          <w:fldData xml:space="preserve">PEVuZE5vdGU+PENpdGU+PEF1dGhvcj5Lb25kYWd1bnRhPC9BdXRob3I+PFllYXI+MjAwNTwvWWVh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</w:fldData>
        </w:fldChar>
      </w:r>
      <w:r>
        <w:rPr>
          <w:rFonts w:ascii="Times New Roman" w:hAnsi="Times New Roman" w:cs="Times New Roman"/>
          <w:lang w:val="en-US"/>
        </w:rPr>
        <w:instrText xml:space="preserve"> ADDIN EN.CITE.DATA </w:instrText>
      </w:r>
      <w:r>
        <w:rPr>
          <w:rFonts w:ascii="Times New Roman" w:hAnsi="Times New Roman" w:cs="Times New Roman"/>
          <w:lang w:val="en-US"/>
        </w:rPr>
      </w:r>
      <w:r>
        <w:rPr>
          <w:rFonts w:ascii="Times New Roman" w:hAnsi="Times New Roman" w:cs="Times New Roman"/>
          <w:lang w:val="en-US"/>
        </w:rPr>
        <w:fldChar w:fldCharType="end"/>
      </w:r>
      <w:r w:rsidRPr="00290683">
        <w:rPr>
          <w:rFonts w:ascii="Times New Roman" w:hAnsi="Times New Roman" w:cs="Times New Roman"/>
          <w:lang w:val="en-US"/>
        </w:rPr>
      </w:r>
      <w:r w:rsidRPr="00290683">
        <w:rPr>
          <w:rFonts w:ascii="Times New Roman" w:hAnsi="Times New Roman" w:cs="Times New Roman"/>
          <w:lang w:val="en-US"/>
        </w:rPr>
        <w:fldChar w:fldCharType="separate"/>
      </w:r>
      <w:r>
        <w:rPr>
          <w:rFonts w:ascii="Times New Roman" w:hAnsi="Times New Roman" w:cs="Times New Roman"/>
          <w:noProof/>
          <w:lang w:val="en-US"/>
        </w:rPr>
        <w:t>(4, 5)</w:t>
      </w:r>
      <w:r w:rsidRPr="00290683">
        <w:rPr>
          <w:rFonts w:ascii="Times New Roman" w:hAnsi="Times New Roman" w:cs="Times New Roman"/>
          <w:lang w:val="en-US"/>
        </w:rPr>
        <w:fldChar w:fldCharType="end"/>
      </w:r>
      <w:r w:rsidRPr="00290683">
        <w:rPr>
          <w:rFonts w:ascii="Times New Roman" w:hAnsi="Times New Roman" w:cs="Times New Roman"/>
          <w:lang w:val="en-US"/>
        </w:rPr>
        <w:t xml:space="preserve">. By adding gemcitabine to the regimen, we sought to improve its efficacy without compromising safety. There are no previously published reports of this regimen in relapsed GCT. </w:t>
      </w:r>
    </w:p>
    <w:p w14:paraId="370E0683" w14:textId="77777777" w:rsidR="00290683" w:rsidRPr="00290683" w:rsidRDefault="00290683" w:rsidP="00290683">
      <w:pPr>
        <w:pStyle w:val="Body"/>
        <w:spacing w:line="480" w:lineRule="auto"/>
        <w:jc w:val="both"/>
        <w:rPr>
          <w:rFonts w:ascii="Times New Roman" w:hAnsi="Times New Roman" w:cs="Times New Roman"/>
          <w:lang w:val="en-US"/>
        </w:rPr>
      </w:pPr>
    </w:p>
    <w:p w14:paraId="301C8FBB" w14:textId="77777777" w:rsidR="00290683" w:rsidRPr="00290683" w:rsidRDefault="00290683" w:rsidP="00290683">
      <w:pPr>
        <w:pStyle w:val="Body"/>
        <w:spacing w:line="480" w:lineRule="auto"/>
        <w:jc w:val="both"/>
        <w:rPr>
          <w:rFonts w:ascii="Times New Roman" w:hAnsi="Times New Roman" w:cs="Times New Roman"/>
          <w:lang w:val="en-US"/>
        </w:rPr>
      </w:pPr>
      <w:r w:rsidRPr="00290683">
        <w:rPr>
          <w:rFonts w:ascii="Times New Roman" w:hAnsi="Times New Roman" w:cs="Times New Roman"/>
          <w:lang w:val="en-US"/>
        </w:rPr>
        <w:t>In combination with the TIP drugs, the maximum tolerated dose of gemcitabine was 1200mg/m</w:t>
      </w:r>
      <w:r w:rsidRPr="00290683">
        <w:rPr>
          <w:rFonts w:ascii="Times New Roman" w:hAnsi="Times New Roman" w:cs="Times New Roman"/>
          <w:bCs/>
          <w:vertAlign w:val="superscript"/>
        </w:rPr>
        <w:t>2</w:t>
      </w:r>
      <w:r w:rsidRPr="00290683">
        <w:rPr>
          <w:rFonts w:ascii="Times New Roman" w:hAnsi="Times New Roman" w:cs="Times New Roman"/>
        </w:rPr>
        <w:t xml:space="preserve">. There was </w:t>
      </w:r>
      <w:r w:rsidRPr="00290683">
        <w:rPr>
          <w:rFonts w:ascii="Times New Roman" w:hAnsi="Times New Roman" w:cs="Times New Roman"/>
          <w:bCs/>
        </w:rPr>
        <w:t xml:space="preserve">no detrimental effect on the dose intensity of the TIP drugs.  The overall complete response rate was 50%, with one-year failure-free survival (FFS) and overall survival rates of 68% (95% CI 43, 84) and 89.5% (64,97) respectively. Haematological toxicity was moderately severe but manageable; Grade 3/4 in 78.3% of patients. There were no toxic deaths. </w:t>
      </w:r>
      <w:r w:rsidRPr="00290683">
        <w:rPr>
          <w:rFonts w:ascii="Times New Roman" w:hAnsi="Times New Roman" w:cs="Times New Roman"/>
          <w:lang w:val="en-US"/>
        </w:rPr>
        <w:t xml:space="preserve">Therefore, we have established that gemcitabine can safely be added to full dose TIP chemotherapy. </w:t>
      </w:r>
    </w:p>
    <w:p w14:paraId="52C2BEFE" w14:textId="77777777" w:rsidR="00290683" w:rsidRPr="00290683" w:rsidRDefault="00290683" w:rsidP="00290683">
      <w:pPr>
        <w:pStyle w:val="Body"/>
        <w:spacing w:line="480" w:lineRule="auto"/>
        <w:jc w:val="both"/>
        <w:rPr>
          <w:rFonts w:ascii="Times New Roman" w:hAnsi="Times New Roman" w:cs="Times New Roman"/>
          <w:lang w:val="en-US"/>
        </w:rPr>
      </w:pPr>
    </w:p>
    <w:p w14:paraId="1425E9BF" w14:textId="53BE40A7" w:rsidR="00290683" w:rsidRPr="00290683" w:rsidRDefault="00290683" w:rsidP="00290683">
      <w:pPr>
        <w:pStyle w:val="Body"/>
        <w:spacing w:line="480" w:lineRule="auto"/>
        <w:jc w:val="both"/>
        <w:rPr>
          <w:rFonts w:ascii="Times New Roman" w:hAnsi="Times New Roman" w:cs="Times New Roman"/>
          <w:bCs/>
        </w:rPr>
      </w:pPr>
      <w:r w:rsidRPr="00290683">
        <w:rPr>
          <w:rFonts w:ascii="Times New Roman" w:hAnsi="Times New Roman" w:cs="Times New Roman"/>
          <w:lang w:val="en-US"/>
        </w:rPr>
        <w:t xml:space="preserve">This trial presents a novel and viable regimen </w:t>
      </w:r>
      <w:r w:rsidR="0071268A">
        <w:rPr>
          <w:rFonts w:ascii="Times New Roman" w:hAnsi="Times New Roman" w:cs="Times New Roman"/>
          <w:lang w:val="en-US"/>
        </w:rPr>
        <w:t>for</w:t>
      </w:r>
      <w:r w:rsidRPr="00290683">
        <w:rPr>
          <w:rFonts w:ascii="Times New Roman" w:hAnsi="Times New Roman" w:cs="Times New Roman"/>
          <w:lang w:val="en-US"/>
        </w:rPr>
        <w:t xml:space="preserve"> the treatment of relapsed metastatic GCT. The likelihood of evaluating the efficacy of Gem-TIP in a larger randomised setting will depend on the outcome of the TIGER trial.</w:t>
      </w:r>
    </w:p>
    <w:p w14:paraId="296D0975" w14:textId="77777777" w:rsidR="00A96C7E" w:rsidRPr="00290683" w:rsidRDefault="00A96C7E" w:rsidP="00D00DB0">
      <w:pPr>
        <w:pStyle w:val="Body"/>
        <w:spacing w:line="480" w:lineRule="auto"/>
        <w:jc w:val="both"/>
        <w:rPr>
          <w:rFonts w:ascii="Times New Roman" w:eastAsia="Times New Roman" w:hAnsi="Times New Roman" w:cs="Times New Roman"/>
        </w:rPr>
      </w:pPr>
    </w:p>
    <w:p w14:paraId="57108C84" w14:textId="77777777" w:rsidR="00A96C7E" w:rsidRPr="00290683" w:rsidRDefault="009374FF" w:rsidP="00D00DB0">
      <w:pPr>
        <w:pStyle w:val="Heading"/>
        <w:spacing w:line="480" w:lineRule="auto"/>
        <w:rPr>
          <w:rFonts w:ascii="Times New Roman" w:hAnsi="Times New Roman" w:cs="Times New Roman"/>
          <w:sz w:val="24"/>
          <w:szCs w:val="24"/>
          <w:u w:val="single"/>
        </w:rPr>
      </w:pPr>
      <w:r w:rsidRPr="00290683">
        <w:rPr>
          <w:rFonts w:ascii="Times New Roman" w:hAnsi="Times New Roman" w:cs="Times New Roman"/>
          <w:sz w:val="24"/>
          <w:szCs w:val="24"/>
          <w:u w:val="single"/>
        </w:rPr>
        <w:t>Acknowledgements</w:t>
      </w:r>
    </w:p>
    <w:p w14:paraId="30EB9AF1" w14:textId="42B5DC5A" w:rsidR="00A96C7E" w:rsidRDefault="009374FF" w:rsidP="00D00DB0">
      <w:pPr>
        <w:pStyle w:val="Body"/>
        <w:spacing w:line="480" w:lineRule="auto"/>
        <w:jc w:val="both"/>
      </w:pPr>
      <w:proofErr w:type="gramStart"/>
      <w:r w:rsidRPr="00290683">
        <w:rPr>
          <w:rFonts w:ascii="Times New Roman" w:hAnsi="Times New Roman" w:cs="Times New Roman"/>
          <w:lang w:val="en-US"/>
        </w:rPr>
        <w:t>This investigator-led trial</w:t>
      </w:r>
      <w:r>
        <w:rPr>
          <w:rFonts w:ascii="Times New Roman"/>
          <w:lang w:val="en-US"/>
        </w:rPr>
        <w:t xml:space="preserve"> was </w:t>
      </w:r>
      <w:r w:rsidR="006B7162">
        <w:rPr>
          <w:rFonts w:ascii="Times New Roman"/>
          <w:lang w:val="en-US"/>
        </w:rPr>
        <w:t xml:space="preserve">supported </w:t>
      </w:r>
      <w:r>
        <w:rPr>
          <w:rFonts w:ascii="Times New Roman"/>
          <w:lang w:val="en-US"/>
        </w:rPr>
        <w:t>by Cancer Research UK</w:t>
      </w:r>
      <w:r>
        <w:rPr>
          <w:rFonts w:hAnsi="Arial Unicode MS"/>
          <w:lang w:val="en-US"/>
        </w:rPr>
        <w:t>’</w:t>
      </w:r>
      <w:r>
        <w:rPr>
          <w:rFonts w:ascii="Times New Roman"/>
          <w:lang w:val="en-US"/>
        </w:rPr>
        <w:t>s Clinical Trials Awards</w:t>
      </w:r>
      <w:proofErr w:type="gramEnd"/>
      <w:r>
        <w:rPr>
          <w:rFonts w:ascii="Times New Roman"/>
          <w:lang w:val="en-US"/>
        </w:rPr>
        <w:t xml:space="preserve"> and Advisory Committee (C7545/A11533)</w:t>
      </w:r>
      <w:r w:rsidR="00224A5C">
        <w:rPr>
          <w:rFonts w:ascii="Times New Roman"/>
          <w:lang w:val="en-US"/>
        </w:rPr>
        <w:t xml:space="preserve"> </w:t>
      </w:r>
      <w:r w:rsidR="00224A5C">
        <w:rPr>
          <w:rFonts w:ascii="Times New Roman"/>
          <w:lang w:val="en-US"/>
        </w:rPr>
        <w:t>–</w:t>
      </w:r>
      <w:r w:rsidR="00224A5C">
        <w:rPr>
          <w:rFonts w:ascii="Times New Roman"/>
          <w:lang w:val="en-US"/>
        </w:rPr>
        <w:t xml:space="preserve"> trial number </w:t>
      </w:r>
      <w:r w:rsidR="00224A5C" w:rsidRPr="00224A5C">
        <w:rPr>
          <w:rFonts w:ascii="Times New Roman"/>
          <w:lang w:val="en-US"/>
        </w:rPr>
        <w:t>CRUK/09/042</w:t>
      </w:r>
      <w:r w:rsidR="000824D9">
        <w:rPr>
          <w:rFonts w:ascii="Times New Roman"/>
          <w:lang w:val="en-US"/>
        </w:rPr>
        <w:t xml:space="preserve"> and CR UK core funding at the Southampton Clinical Trials Unit</w:t>
      </w:r>
      <w:r>
        <w:rPr>
          <w:rFonts w:ascii="Times New Roman"/>
          <w:lang w:val="en-US"/>
        </w:rPr>
        <w:t xml:space="preserve">.  The trial was </w:t>
      </w:r>
      <w:r w:rsidR="000824D9">
        <w:rPr>
          <w:rFonts w:ascii="Times New Roman"/>
          <w:lang w:val="en-US"/>
        </w:rPr>
        <w:t>coordinated</w:t>
      </w:r>
      <w:r>
        <w:rPr>
          <w:rFonts w:ascii="Times New Roman"/>
          <w:lang w:val="en-US"/>
        </w:rPr>
        <w:t xml:space="preserve"> by Southampton Clinical Trials Unit and sponsored by University Hospital Southampton NHS Foundation Trust. </w:t>
      </w:r>
      <w:r>
        <w:rPr>
          <w:rFonts w:ascii="Times New Roman"/>
        </w:rPr>
        <w:t xml:space="preserve">Peg-filgrastim was provided free of charge by Amgen pharmaceuticals. </w:t>
      </w:r>
      <w:r>
        <w:rPr>
          <w:rFonts w:ascii="Times New Roman"/>
          <w:lang w:val="en-US"/>
        </w:rPr>
        <w:t xml:space="preserve">We thank </w:t>
      </w:r>
      <w:r w:rsidR="000824D9">
        <w:rPr>
          <w:rFonts w:ascii="Times New Roman"/>
          <w:lang w:val="en-US"/>
        </w:rPr>
        <w:t xml:space="preserve">the independent </w:t>
      </w:r>
      <w:r>
        <w:rPr>
          <w:rFonts w:ascii="Times New Roman"/>
          <w:lang w:val="en-US"/>
        </w:rPr>
        <w:t xml:space="preserve">DMEC members </w:t>
      </w:r>
      <w:proofErr w:type="spellStart"/>
      <w:r>
        <w:rPr>
          <w:rFonts w:ascii="Times New Roman"/>
          <w:lang w:val="en-US"/>
        </w:rPr>
        <w:t>Dr</w:t>
      </w:r>
      <w:proofErr w:type="spellEnd"/>
      <w:r>
        <w:rPr>
          <w:rFonts w:ascii="Times New Roman"/>
          <w:lang w:val="en-US"/>
        </w:rPr>
        <w:t xml:space="preserve"> Thomas </w:t>
      </w:r>
      <w:proofErr w:type="spellStart"/>
      <w:r>
        <w:rPr>
          <w:rFonts w:ascii="Times New Roman"/>
          <w:lang w:val="en-US"/>
        </w:rPr>
        <w:t>Powles</w:t>
      </w:r>
      <w:proofErr w:type="spellEnd"/>
      <w:r>
        <w:rPr>
          <w:rFonts w:ascii="Times New Roman"/>
          <w:lang w:val="en-US"/>
        </w:rPr>
        <w:t xml:space="preserve">, </w:t>
      </w:r>
      <w:proofErr w:type="spellStart"/>
      <w:r>
        <w:rPr>
          <w:rFonts w:ascii="Times New Roman"/>
          <w:lang w:val="en-US"/>
        </w:rPr>
        <w:t>Dr</w:t>
      </w:r>
      <w:proofErr w:type="spellEnd"/>
      <w:r>
        <w:rPr>
          <w:rFonts w:ascii="Times New Roman"/>
          <w:lang w:val="en-US"/>
        </w:rPr>
        <w:t xml:space="preserve"> Stephen Harland and Matthew </w:t>
      </w:r>
      <w:proofErr w:type="spellStart"/>
      <w:r>
        <w:rPr>
          <w:rFonts w:ascii="Times New Roman"/>
          <w:lang w:val="en-US"/>
        </w:rPr>
        <w:t>Nankivell</w:t>
      </w:r>
      <w:proofErr w:type="spellEnd"/>
      <w:r>
        <w:rPr>
          <w:rFonts w:ascii="Times New Roman"/>
          <w:lang w:val="en-US"/>
        </w:rPr>
        <w:t xml:space="preserve"> and </w:t>
      </w:r>
      <w:r w:rsidR="000824D9">
        <w:rPr>
          <w:rFonts w:ascii="Times New Roman"/>
          <w:lang w:val="en-US"/>
        </w:rPr>
        <w:t>inde</w:t>
      </w:r>
      <w:r w:rsidR="00CC4FF1">
        <w:rPr>
          <w:rFonts w:ascii="Times New Roman"/>
          <w:lang w:val="en-US"/>
        </w:rPr>
        <w:t>pen</w:t>
      </w:r>
      <w:r w:rsidR="000824D9">
        <w:rPr>
          <w:rFonts w:ascii="Times New Roman"/>
          <w:lang w:val="en-US"/>
        </w:rPr>
        <w:t xml:space="preserve">dent </w:t>
      </w:r>
      <w:r>
        <w:rPr>
          <w:rFonts w:ascii="Times New Roman"/>
          <w:lang w:val="en-US"/>
        </w:rPr>
        <w:t xml:space="preserve">TSC members </w:t>
      </w:r>
      <w:proofErr w:type="spellStart"/>
      <w:r>
        <w:rPr>
          <w:rFonts w:ascii="Times New Roman"/>
          <w:lang w:val="en-US"/>
        </w:rPr>
        <w:t>Dr</w:t>
      </w:r>
      <w:proofErr w:type="spellEnd"/>
      <w:r>
        <w:rPr>
          <w:rFonts w:ascii="Times New Roman"/>
          <w:lang w:val="en-US"/>
        </w:rPr>
        <w:t xml:space="preserve"> Stephen Falk, </w:t>
      </w:r>
      <w:proofErr w:type="spellStart"/>
      <w:r>
        <w:rPr>
          <w:rFonts w:ascii="Times New Roman"/>
          <w:lang w:val="en-US"/>
        </w:rPr>
        <w:t>Dr</w:t>
      </w:r>
      <w:proofErr w:type="spellEnd"/>
      <w:r>
        <w:rPr>
          <w:rFonts w:ascii="Times New Roman"/>
          <w:lang w:val="en-US"/>
        </w:rPr>
        <w:t xml:space="preserve"> Andrew </w:t>
      </w:r>
      <w:proofErr w:type="spellStart"/>
      <w:r>
        <w:rPr>
          <w:rFonts w:ascii="Times New Roman"/>
          <w:lang w:val="en-US"/>
        </w:rPr>
        <w:t>Protheroe</w:t>
      </w:r>
      <w:proofErr w:type="spellEnd"/>
      <w:r w:rsidR="000824D9">
        <w:rPr>
          <w:rFonts w:ascii="Times New Roman"/>
          <w:lang w:val="en-US"/>
        </w:rPr>
        <w:t xml:space="preserve"> and</w:t>
      </w:r>
      <w:r>
        <w:rPr>
          <w:rFonts w:ascii="Times New Roman"/>
          <w:lang w:val="en-US"/>
        </w:rPr>
        <w:t xml:space="preserve"> </w:t>
      </w:r>
      <w:proofErr w:type="spellStart"/>
      <w:r>
        <w:rPr>
          <w:rFonts w:ascii="Times New Roman"/>
          <w:lang w:val="en-US"/>
        </w:rPr>
        <w:t>Mrs</w:t>
      </w:r>
      <w:proofErr w:type="spellEnd"/>
      <w:r>
        <w:rPr>
          <w:rFonts w:ascii="Times New Roman"/>
          <w:lang w:val="en-US"/>
        </w:rPr>
        <w:t xml:space="preserve"> Sally </w:t>
      </w:r>
      <w:proofErr w:type="spellStart"/>
      <w:r>
        <w:rPr>
          <w:rFonts w:ascii="Times New Roman"/>
          <w:lang w:val="en-US"/>
        </w:rPr>
        <w:t>Stenning</w:t>
      </w:r>
      <w:proofErr w:type="spellEnd"/>
      <w:r w:rsidR="00CC4FF1">
        <w:rPr>
          <w:rFonts w:ascii="Times New Roman"/>
          <w:lang w:val="en-US"/>
        </w:rPr>
        <w:t xml:space="preserve">. </w:t>
      </w:r>
      <w:r w:rsidR="000824D9">
        <w:rPr>
          <w:rFonts w:ascii="Times New Roman"/>
          <w:lang w:val="en-US"/>
        </w:rPr>
        <w:t xml:space="preserve">We thank the NIHR CRN Cancer network </w:t>
      </w:r>
      <w:proofErr w:type="gramStart"/>
      <w:r w:rsidR="000824D9">
        <w:rPr>
          <w:rFonts w:ascii="Times New Roman"/>
          <w:lang w:val="en-US"/>
        </w:rPr>
        <w:t>who</w:t>
      </w:r>
      <w:proofErr w:type="gramEnd"/>
      <w:r w:rsidR="000824D9">
        <w:rPr>
          <w:rFonts w:ascii="Times New Roman"/>
          <w:lang w:val="en-US"/>
        </w:rPr>
        <w:t xml:space="preserve"> recruited patients and the patients who were involved in the trial.  </w:t>
      </w:r>
      <w:r>
        <w:rPr>
          <w:rFonts w:ascii="Times New Roman"/>
          <w:lang w:val="en-US"/>
        </w:rPr>
        <w:t xml:space="preserve">We wish to thank </w:t>
      </w:r>
      <w:proofErr w:type="spellStart"/>
      <w:r>
        <w:rPr>
          <w:rFonts w:ascii="Times New Roman"/>
          <w:lang w:val="nl-NL"/>
        </w:rPr>
        <w:t>Zoe</w:t>
      </w:r>
      <w:proofErr w:type="spellEnd"/>
      <w:r>
        <w:rPr>
          <w:rFonts w:ascii="Times New Roman"/>
          <w:lang w:val="en-US"/>
        </w:rPr>
        <w:t xml:space="preserve"> </w:t>
      </w:r>
      <w:proofErr w:type="spellStart"/>
      <w:r>
        <w:rPr>
          <w:rFonts w:ascii="Times New Roman"/>
          <w:lang w:val="en-US"/>
        </w:rPr>
        <w:t>Konn</w:t>
      </w:r>
      <w:proofErr w:type="spellEnd"/>
      <w:r>
        <w:rPr>
          <w:rFonts w:ascii="Times New Roman"/>
          <w:lang w:val="en-US"/>
        </w:rPr>
        <w:t xml:space="preserve">, Peter </w:t>
      </w:r>
      <w:proofErr w:type="spellStart"/>
      <w:r>
        <w:rPr>
          <w:rFonts w:ascii="Times New Roman"/>
          <w:lang w:val="en-US"/>
        </w:rPr>
        <w:t>Navin</w:t>
      </w:r>
      <w:proofErr w:type="spellEnd"/>
      <w:r>
        <w:rPr>
          <w:rFonts w:ascii="Times New Roman"/>
          <w:lang w:val="en-US"/>
        </w:rPr>
        <w:t>,</w:t>
      </w:r>
      <w:r w:rsidR="00D70FEC">
        <w:rPr>
          <w:rFonts w:ascii="Times New Roman"/>
          <w:lang w:val="en-US"/>
        </w:rPr>
        <w:t xml:space="preserve"> Amy Whitehead,</w:t>
      </w:r>
      <w:r>
        <w:rPr>
          <w:rFonts w:ascii="Times New Roman"/>
          <w:lang w:val="en-US"/>
        </w:rPr>
        <w:t xml:space="preserve"> Louise Stanton and others at the SCTU for their support during the trial</w:t>
      </w:r>
      <w:r w:rsidR="00D70FEC">
        <w:rPr>
          <w:rFonts w:ascii="Times New Roman"/>
          <w:lang w:val="en-US"/>
        </w:rPr>
        <w:t xml:space="preserve"> and production of the manuscript</w:t>
      </w:r>
      <w:r>
        <w:rPr>
          <w:rFonts w:ascii="Times New Roman"/>
          <w:lang w:val="en-US"/>
        </w:rPr>
        <w:t>.</w:t>
      </w:r>
    </w:p>
    <w:p w14:paraId="50453A03" w14:textId="77777777" w:rsidR="00CC4FF1" w:rsidRDefault="00CC4FF1" w:rsidP="00D00DB0">
      <w:pPr>
        <w:pStyle w:val="Body"/>
        <w:spacing w:line="480" w:lineRule="auto"/>
        <w:jc w:val="both"/>
        <w:rPr>
          <w:rFonts w:ascii="Times New Roman"/>
          <w:lang w:val="en-US"/>
        </w:rPr>
      </w:pPr>
    </w:p>
    <w:p w14:paraId="0ACF611B" w14:textId="4EE310D0" w:rsidR="00CC4FF1" w:rsidRPr="005A6F6F" w:rsidRDefault="00CC4FF1" w:rsidP="00D00DB0">
      <w:pPr>
        <w:pStyle w:val="Body"/>
        <w:spacing w:line="480" w:lineRule="auto"/>
        <w:jc w:val="both"/>
        <w:rPr>
          <w:rFonts w:ascii="Times New Roman"/>
          <w:b/>
          <w:u w:val="single"/>
          <w:lang w:val="en-US"/>
        </w:rPr>
      </w:pPr>
      <w:r w:rsidRPr="005A6F6F">
        <w:rPr>
          <w:rFonts w:ascii="Times New Roman"/>
          <w:b/>
          <w:u w:val="single"/>
          <w:lang w:val="en-US"/>
        </w:rPr>
        <w:t>Author contributions</w:t>
      </w:r>
    </w:p>
    <w:p w14:paraId="5D16CDD3" w14:textId="77777777" w:rsidR="00CC4FF1" w:rsidRDefault="00CC4FF1" w:rsidP="00D00DB0">
      <w:pPr>
        <w:pStyle w:val="Body"/>
        <w:spacing w:line="480" w:lineRule="auto"/>
        <w:jc w:val="both"/>
        <w:rPr>
          <w:rFonts w:ascii="Times New Roman"/>
          <w:b/>
          <w:lang w:val="en-US"/>
        </w:rPr>
      </w:pPr>
    </w:p>
    <w:p w14:paraId="7808CA62" w14:textId="1C850EFE" w:rsidR="00CC4FF1" w:rsidRDefault="00CC4FF1" w:rsidP="00D00DB0">
      <w:pPr>
        <w:pStyle w:val="Body"/>
        <w:spacing w:line="480" w:lineRule="auto"/>
        <w:jc w:val="both"/>
        <w:rPr>
          <w:rFonts w:ascii="Times New Roman"/>
          <w:lang w:val="en-US"/>
        </w:rPr>
      </w:pPr>
      <w:r>
        <w:rPr>
          <w:rFonts w:ascii="Times New Roman"/>
          <w:lang w:val="en-US"/>
        </w:rPr>
        <w:t xml:space="preserve">All authors contributed to the interpretation of the results and read, reviewed and </w:t>
      </w:r>
      <w:r w:rsidR="0072740B">
        <w:rPr>
          <w:rFonts w:ascii="Times New Roman"/>
          <w:lang w:val="en-US"/>
        </w:rPr>
        <w:t>approved the final manuscript. G</w:t>
      </w:r>
      <w:r>
        <w:rPr>
          <w:rFonts w:ascii="Times New Roman"/>
          <w:lang w:val="en-US"/>
        </w:rPr>
        <w:t xml:space="preserve">M, RH and MW designed the research. HM wrote the manuscript. MB performed the primary analyses. </w:t>
      </w:r>
    </w:p>
    <w:p w14:paraId="5B067AF8" w14:textId="55D32FA7" w:rsidR="008961DC" w:rsidRDefault="008961DC">
      <w:pPr>
        <w:rPr>
          <w:rFonts w:ascii="Cambria" w:eastAsia="Cambria" w:hAnsi="Cambria" w:cs="Cambria"/>
          <w:b/>
          <w:bCs/>
          <w:color w:val="000000"/>
          <w:u w:val="single" w:color="000000"/>
        </w:rPr>
      </w:pPr>
    </w:p>
    <w:p w14:paraId="764580D7" w14:textId="6607F9C9" w:rsidR="008961DC" w:rsidRDefault="008961DC" w:rsidP="008961DC">
      <w:pPr>
        <w:pStyle w:val="Body"/>
        <w:jc w:val="both"/>
        <w:rPr>
          <w:b/>
          <w:bCs/>
          <w:u w:val="single"/>
        </w:rPr>
      </w:pPr>
      <w:r>
        <w:rPr>
          <w:b/>
          <w:bCs/>
          <w:u w:val="single"/>
          <w:lang w:val="en-US"/>
        </w:rPr>
        <w:lastRenderedPageBreak/>
        <w:t>References</w:t>
      </w:r>
    </w:p>
    <w:p w14:paraId="636CA43A" w14:textId="77777777" w:rsidR="008961DC" w:rsidRDefault="008961DC" w:rsidP="008961DC">
      <w:pPr>
        <w:pStyle w:val="EndNoteBibliography"/>
        <w:jc w:val="both"/>
      </w:pPr>
    </w:p>
    <w:p w14:paraId="59E5231B" w14:textId="77777777" w:rsidR="008961DC" w:rsidRDefault="008961DC" w:rsidP="008961DC">
      <w:pPr>
        <w:pStyle w:val="EndNoteBibliography"/>
        <w:jc w:val="both"/>
      </w:pPr>
    </w:p>
    <w:p w14:paraId="46809B13" w14:textId="77777777" w:rsidR="008961DC" w:rsidRPr="00290683" w:rsidRDefault="008961DC" w:rsidP="008961DC">
      <w:pPr>
        <w:pStyle w:val="EndNoteBibliography"/>
        <w:rPr>
          <w:noProof/>
        </w:rPr>
      </w:pPr>
      <w:r>
        <w:fldChar w:fldCharType="begin"/>
      </w:r>
      <w:r>
        <w:instrText xml:space="preserve"> ADDIN EN.REFLIST </w:instrText>
      </w:r>
      <w:r>
        <w:fldChar w:fldCharType="separate"/>
      </w:r>
      <w:r w:rsidRPr="00290683">
        <w:rPr>
          <w:noProof/>
        </w:rPr>
        <w:t>1.</w:t>
      </w:r>
      <w:r w:rsidRPr="00290683">
        <w:rPr>
          <w:noProof/>
        </w:rPr>
        <w:tab/>
        <w:t>Shanmugalingam T, Soultati A, Chowdhury S, Rudman S, Van Hemelrijck M. Global incidence and outcome of testicular cancer. Clin Epidemiol. 2013;5:417-27.</w:t>
      </w:r>
    </w:p>
    <w:p w14:paraId="4ECA00B1" w14:textId="77777777" w:rsidR="008961DC" w:rsidRPr="00290683" w:rsidRDefault="008961DC" w:rsidP="008961DC">
      <w:pPr>
        <w:pStyle w:val="EndNoteBibliography"/>
        <w:rPr>
          <w:noProof/>
        </w:rPr>
      </w:pPr>
      <w:r w:rsidRPr="00290683">
        <w:rPr>
          <w:noProof/>
        </w:rPr>
        <w:t>2.</w:t>
      </w:r>
      <w:r w:rsidRPr="00290683">
        <w:rPr>
          <w:noProof/>
        </w:rPr>
        <w:tab/>
        <w:t>Rajpert-De Meyts E, McGlynn KA, Okamoto K, Jewett MA, Bokemeyer C. Testicular germ cell tumours. Lancet. 2015.</w:t>
      </w:r>
    </w:p>
    <w:p w14:paraId="36896982" w14:textId="77777777" w:rsidR="008961DC" w:rsidRPr="00290683" w:rsidRDefault="008961DC" w:rsidP="008961DC">
      <w:pPr>
        <w:pStyle w:val="EndNoteBibliography"/>
        <w:rPr>
          <w:noProof/>
        </w:rPr>
      </w:pPr>
      <w:r w:rsidRPr="00290683">
        <w:rPr>
          <w:noProof/>
        </w:rPr>
        <w:t>3.</w:t>
      </w:r>
      <w:r w:rsidRPr="00290683">
        <w:rPr>
          <w:noProof/>
        </w:rPr>
        <w:tab/>
        <w:t>McCaffrey JA, Mazumdar M, Bajorin DF, Bosl GJ, Vlamis V, Motzer RJ. Ifosfamide- and cisplatin-containing chemotherapy as first-line salvage therapy in germ cell tumors: response and survival. J Clin Oncol. 1997;15(7):2559-63.</w:t>
      </w:r>
    </w:p>
    <w:p w14:paraId="50A16695" w14:textId="77777777" w:rsidR="008961DC" w:rsidRPr="00290683" w:rsidRDefault="008961DC" w:rsidP="008961DC">
      <w:pPr>
        <w:pStyle w:val="EndNoteBibliography"/>
        <w:rPr>
          <w:noProof/>
        </w:rPr>
      </w:pPr>
      <w:r w:rsidRPr="00290683">
        <w:rPr>
          <w:noProof/>
        </w:rPr>
        <w:t>4.</w:t>
      </w:r>
      <w:r w:rsidRPr="00290683">
        <w:rPr>
          <w:noProof/>
        </w:rPr>
        <w:tab/>
        <w:t>Kondagunta GV, Bacik J, Donadio A, Bajorin D, Marion S, Sheinfeld J, et al. Combination of paclitaxel, ifosfamide, and cisplatin is an effective second-line therapy for patients with relapsed testicular germ cell tumors. J Clin Oncol. 2005;23(27):6549-55.</w:t>
      </w:r>
    </w:p>
    <w:p w14:paraId="5AE95179" w14:textId="77777777" w:rsidR="008961DC" w:rsidRPr="00290683" w:rsidRDefault="008961DC" w:rsidP="008961DC">
      <w:pPr>
        <w:pStyle w:val="EndNoteBibliography"/>
        <w:rPr>
          <w:noProof/>
        </w:rPr>
      </w:pPr>
      <w:r w:rsidRPr="00290683">
        <w:rPr>
          <w:noProof/>
        </w:rPr>
        <w:t>5.</w:t>
      </w:r>
      <w:r w:rsidRPr="00290683">
        <w:rPr>
          <w:noProof/>
        </w:rPr>
        <w:tab/>
        <w:t>Mead GM, Cullen MH, Huddart R, Harper P, Rustin GJ, Cook PA, et al. A phase II trial of TIP (paclitaxel, ifosfamide and cisplatin) given as second-line (post-BEP) salvage chemotherapy for patients with metastatic germ cell cancer: a Medical Research Council trial. Br J Cancer. 2005;93(2):178-84.</w:t>
      </w:r>
    </w:p>
    <w:p w14:paraId="43E765A6" w14:textId="77777777" w:rsidR="008961DC" w:rsidRPr="00290683" w:rsidRDefault="008961DC" w:rsidP="008961DC">
      <w:pPr>
        <w:pStyle w:val="EndNoteBibliography"/>
        <w:rPr>
          <w:noProof/>
        </w:rPr>
      </w:pPr>
      <w:r w:rsidRPr="00290683">
        <w:rPr>
          <w:noProof/>
        </w:rPr>
        <w:t>6.</w:t>
      </w:r>
      <w:r w:rsidRPr="00290683">
        <w:rPr>
          <w:noProof/>
        </w:rPr>
        <w:tab/>
        <w:t>Bokemeyer C, Gerl A, Schoffski P, Harstrick A, Niederle N, Beyer J, et al. Gemcitabine in patients with relapsed or cisplatin-refractory testicular cancer. J Clin Oncol. 1999;17(2):512-6.</w:t>
      </w:r>
    </w:p>
    <w:p w14:paraId="1F337137" w14:textId="77777777" w:rsidR="008961DC" w:rsidRPr="00290683" w:rsidRDefault="008961DC" w:rsidP="008961DC">
      <w:pPr>
        <w:pStyle w:val="EndNoteBibliography"/>
        <w:rPr>
          <w:noProof/>
        </w:rPr>
      </w:pPr>
      <w:r w:rsidRPr="00290683">
        <w:rPr>
          <w:noProof/>
        </w:rPr>
        <w:t>7.</w:t>
      </w:r>
      <w:r w:rsidRPr="00290683">
        <w:rPr>
          <w:noProof/>
        </w:rPr>
        <w:tab/>
        <w:t>Einhorn LH, Stender MJ, Williams SD. Phase II trial of gemcitabine in refractory germ cell tumors. J Clin Oncol. 1999;17(2):509-11.</w:t>
      </w:r>
    </w:p>
    <w:p w14:paraId="138B11A4" w14:textId="77777777" w:rsidR="008961DC" w:rsidRPr="00290683" w:rsidRDefault="008961DC" w:rsidP="008961DC">
      <w:pPr>
        <w:pStyle w:val="EndNoteBibliography"/>
        <w:rPr>
          <w:noProof/>
        </w:rPr>
      </w:pPr>
      <w:r w:rsidRPr="00290683">
        <w:rPr>
          <w:noProof/>
        </w:rPr>
        <w:t>8.</w:t>
      </w:r>
      <w:r w:rsidRPr="00290683">
        <w:rPr>
          <w:noProof/>
        </w:rPr>
        <w:tab/>
        <w:t>Seidel C, Oechsle K, Lorch A, Dieing A, Hentrich M, Hornig M, et al. Efficacy and safety of gemcitabine, oxaliplatin, and paclitaxel in cisplatin-refractory germ cell cancer in routine care-Registry data from an outcomes research project of the German Testicular Cancer Study Group. Urol Oncol. 2016;34(4):168 e21-8.</w:t>
      </w:r>
    </w:p>
    <w:p w14:paraId="59307F11" w14:textId="77777777" w:rsidR="008961DC" w:rsidRPr="00290683" w:rsidRDefault="008961DC" w:rsidP="008961DC">
      <w:pPr>
        <w:pStyle w:val="EndNoteBibliography"/>
        <w:rPr>
          <w:noProof/>
        </w:rPr>
      </w:pPr>
      <w:r w:rsidRPr="00290683">
        <w:rPr>
          <w:noProof/>
        </w:rPr>
        <w:t>9.</w:t>
      </w:r>
      <w:r w:rsidRPr="00290683">
        <w:rPr>
          <w:noProof/>
        </w:rPr>
        <w:tab/>
        <w:t>Mulherin BP, Brames MJ, Einhorn LH. Long-term survival with paclitaxel and gemcitabine for germ cell tumors after progression following high-dose chemotherapy with tandem transplant. Am J Clin Oncol. 2015;38(4):373-6.</w:t>
      </w:r>
    </w:p>
    <w:p w14:paraId="34879BBF" w14:textId="77777777" w:rsidR="008961DC" w:rsidRPr="00290683" w:rsidRDefault="008961DC" w:rsidP="008961DC">
      <w:pPr>
        <w:pStyle w:val="EndNoteBibliography"/>
        <w:rPr>
          <w:noProof/>
        </w:rPr>
      </w:pPr>
      <w:r w:rsidRPr="00290683">
        <w:rPr>
          <w:noProof/>
        </w:rPr>
        <w:t>10.</w:t>
      </w:r>
      <w:r w:rsidRPr="00290683">
        <w:rPr>
          <w:noProof/>
        </w:rPr>
        <w:tab/>
        <w:t>Necchi A, Nicolai N, Mariani L, Lo Vullo S, Giannatempo P, Raggi D, et al. Combination of paclitaxel, cisplatin, and gemcitabine (TPG) for multiple relapses or platinum-resistant germ cell tumors: long-term outcomes. Clin Genitourin Cancer. 2014;12(1):63-9 e1.</w:t>
      </w:r>
    </w:p>
    <w:p w14:paraId="516ECFCB" w14:textId="77777777" w:rsidR="008961DC" w:rsidRPr="00290683" w:rsidRDefault="008961DC" w:rsidP="008961DC">
      <w:pPr>
        <w:pStyle w:val="EndNoteBibliography"/>
        <w:rPr>
          <w:noProof/>
        </w:rPr>
      </w:pPr>
      <w:r w:rsidRPr="00290683">
        <w:rPr>
          <w:noProof/>
        </w:rPr>
        <w:t>11.</w:t>
      </w:r>
      <w:r w:rsidRPr="00290683">
        <w:rPr>
          <w:noProof/>
        </w:rPr>
        <w:tab/>
        <w:t>Fizazi K, Gravis G, Flechon A, Geoffrois L, Chevreau C, Laguerre B, et al. Combining gemcitabine, cisplatin, and ifosfamide (GIP) is active in patients with relapsed metastatic germ-cell tumors (GCT): a prospective multicenter GETUG phase II trial. Ann Oncol. 2014;25(5):987-91.</w:t>
      </w:r>
    </w:p>
    <w:p w14:paraId="23267DAF" w14:textId="77777777" w:rsidR="008961DC" w:rsidRPr="00290683" w:rsidRDefault="008961DC" w:rsidP="008961DC">
      <w:pPr>
        <w:pStyle w:val="EndNoteBibliography"/>
        <w:rPr>
          <w:noProof/>
        </w:rPr>
      </w:pPr>
      <w:r w:rsidRPr="00290683">
        <w:rPr>
          <w:noProof/>
        </w:rPr>
        <w:t>12.</w:t>
      </w:r>
      <w:r w:rsidRPr="00290683">
        <w:rPr>
          <w:noProof/>
        </w:rPr>
        <w:tab/>
        <w:t>International Prognostic Factors Study G, Lorch A, Beyer J, Bascoul-Mollevi C, Kramar A, Einhorn LH, et al. Prognostic factors in patients with metastatic germ cell tumors who experienced treatment failure with cisplatin-based first-line chemotherapy. J Clin Oncol. 2010;28(33):4906-11.</w:t>
      </w:r>
    </w:p>
    <w:p w14:paraId="16B05B5F" w14:textId="77777777" w:rsidR="008961DC" w:rsidRPr="00290683" w:rsidRDefault="008961DC" w:rsidP="008961DC">
      <w:pPr>
        <w:pStyle w:val="EndNoteBibliography"/>
        <w:rPr>
          <w:noProof/>
        </w:rPr>
      </w:pPr>
      <w:r w:rsidRPr="00290683">
        <w:rPr>
          <w:noProof/>
        </w:rPr>
        <w:t>13.</w:t>
      </w:r>
      <w:r w:rsidRPr="00290683">
        <w:rPr>
          <w:noProof/>
        </w:rPr>
        <w:tab/>
        <w:t>Wheater MJ, Huddart R, White J, Rustin G, Abab J, Mead GM. Salvage chemotherapy with gemcitabine, paclitaxel, ifosphamide, and cisplatin (Gem-TIP) for relapsed germ cell tumours (GCT). Journal of Clinical Oncology. 2009;27(15).</w:t>
      </w:r>
    </w:p>
    <w:p w14:paraId="06AE1937" w14:textId="77777777" w:rsidR="008961DC" w:rsidRPr="00290683" w:rsidRDefault="008961DC" w:rsidP="008961DC">
      <w:pPr>
        <w:pStyle w:val="EndNoteBibliography"/>
        <w:rPr>
          <w:noProof/>
        </w:rPr>
      </w:pPr>
      <w:r w:rsidRPr="00290683">
        <w:rPr>
          <w:noProof/>
        </w:rPr>
        <w:t>14.</w:t>
      </w:r>
      <w:r w:rsidRPr="00290683">
        <w:rPr>
          <w:noProof/>
        </w:rPr>
        <w:tab/>
        <w:t>Ongoing Clinical Trials in Testicular Cancer: The TIGER Trial. Oncol Res Treat. 2016;39(9):553-6.</w:t>
      </w:r>
    </w:p>
    <w:p w14:paraId="600A1451" w14:textId="77777777" w:rsidR="008961DC" w:rsidRPr="00290683" w:rsidRDefault="008961DC" w:rsidP="008961DC">
      <w:pPr>
        <w:pStyle w:val="EndNoteBibliography"/>
        <w:rPr>
          <w:noProof/>
        </w:rPr>
      </w:pPr>
      <w:r w:rsidRPr="00290683">
        <w:rPr>
          <w:noProof/>
        </w:rPr>
        <w:lastRenderedPageBreak/>
        <w:t>15.</w:t>
      </w:r>
      <w:r w:rsidRPr="00290683">
        <w:rPr>
          <w:noProof/>
        </w:rPr>
        <w:tab/>
        <w:t>Lorch A, Bascoul-Mollevi C, Kramar A, Einhorn L, Necchi A, Massard C, et al. Conventional-dose versus high-dose chemotherapy as first salvage treatment in male patients with metastatic germ cell tumors: evidence from a large international database. J Clin Oncol. 2011;29(16):2178-84.</w:t>
      </w:r>
    </w:p>
    <w:p w14:paraId="7DBA503F" w14:textId="77777777" w:rsidR="008961DC" w:rsidRDefault="008961DC" w:rsidP="008961DC">
      <w:pPr>
        <w:pStyle w:val="EndNoteBibliography"/>
        <w:jc w:val="both"/>
      </w:pPr>
      <w:r>
        <w:fldChar w:fldCharType="end"/>
      </w:r>
    </w:p>
    <w:p w14:paraId="4DEC1DF1" w14:textId="77777777" w:rsidR="008961DC" w:rsidRPr="00CC4FF1" w:rsidRDefault="008961DC" w:rsidP="00D00DB0">
      <w:pPr>
        <w:pStyle w:val="Body"/>
        <w:spacing w:line="480" w:lineRule="auto"/>
        <w:jc w:val="both"/>
        <w:rPr>
          <w:rFonts w:ascii="Times New Roman"/>
          <w:lang w:val="en-US"/>
        </w:rPr>
      </w:pPr>
    </w:p>
    <w:p w14:paraId="3BFFB98C" w14:textId="1922C5B9" w:rsidR="00685A17" w:rsidRPr="008961DC" w:rsidRDefault="008961DC" w:rsidP="008961DC">
      <w:pPr>
        <w:rPr>
          <w:rFonts w:eastAsia="Cambria" w:hAnsi="Cambria" w:cs="Cambria"/>
          <w:color w:val="000000"/>
          <w:u w:color="000000"/>
        </w:rPr>
      </w:pPr>
      <w:r>
        <w:br w:type="page"/>
      </w:r>
    </w:p>
    <w:tbl>
      <w:tblPr>
        <w:tblStyle w:val="TableGrid"/>
        <w:tblW w:w="8564" w:type="dxa"/>
        <w:tblLayout w:type="fixed"/>
        <w:tblLook w:val="04A0" w:firstRow="1" w:lastRow="0" w:firstColumn="1" w:lastColumn="0" w:noHBand="0" w:noVBand="1"/>
      </w:tblPr>
      <w:tblGrid>
        <w:gridCol w:w="5495"/>
        <w:gridCol w:w="709"/>
        <w:gridCol w:w="1417"/>
        <w:gridCol w:w="943"/>
      </w:tblGrid>
      <w:tr w:rsidR="00685A17" w:rsidRPr="00685A17" w14:paraId="257DA4F7" w14:textId="77777777" w:rsidTr="00F7630D">
        <w:trPr>
          <w:trHeight w:val="310"/>
        </w:trPr>
        <w:tc>
          <w:tcPr>
            <w:tcW w:w="8564" w:type="dxa"/>
            <w:gridSpan w:val="4"/>
            <w:shd w:val="clear" w:color="auto" w:fill="auto"/>
          </w:tcPr>
          <w:p w14:paraId="08399E61" w14:textId="77777777" w:rsidR="00685A17" w:rsidRPr="00685A17" w:rsidRDefault="00685A17" w:rsidP="00685A17">
            <w:pPr>
              <w:keepNext/>
              <w:widowControl w:val="0"/>
              <w:tabs>
                <w:tab w:val="left" w:pos="1077"/>
              </w:tabs>
              <w:spacing w:after="80"/>
              <w:jc w:val="both"/>
              <w:outlineLvl w:val="1"/>
              <w:rPr>
                <w:b/>
                <w:bCs/>
                <w:lang w:val="en-GB"/>
              </w:rPr>
            </w:pPr>
            <w:r w:rsidRPr="00685A17">
              <w:rPr>
                <w:b/>
                <w:bCs/>
              </w:rPr>
              <w:lastRenderedPageBreak/>
              <w:t>Table 1: Patient Characteristics (All evaluable patients, n=20)</w:t>
            </w:r>
          </w:p>
        </w:tc>
      </w:tr>
      <w:tr w:rsidR="00685A17" w:rsidRPr="00685A17" w14:paraId="618D935B" w14:textId="77777777" w:rsidTr="00F7630D">
        <w:trPr>
          <w:trHeight w:val="310"/>
        </w:trPr>
        <w:tc>
          <w:tcPr>
            <w:tcW w:w="5495" w:type="dxa"/>
            <w:shd w:val="clear" w:color="auto" w:fill="auto"/>
          </w:tcPr>
          <w:p w14:paraId="602E5445" w14:textId="77777777" w:rsidR="00685A17" w:rsidRPr="00685A17" w:rsidRDefault="00685A17" w:rsidP="00685A17">
            <w:pPr>
              <w:spacing w:before="120" w:after="120"/>
              <w:jc w:val="both"/>
              <w:rPr>
                <w:sz w:val="22"/>
                <w:szCs w:val="22"/>
                <w:lang w:val="en-GB"/>
              </w:rPr>
            </w:pPr>
            <w:r w:rsidRPr="00685A17">
              <w:rPr>
                <w:b/>
                <w:bCs/>
                <w:sz w:val="22"/>
                <w:szCs w:val="22"/>
              </w:rPr>
              <w:t>Characteristic</w:t>
            </w:r>
          </w:p>
        </w:tc>
        <w:tc>
          <w:tcPr>
            <w:tcW w:w="709" w:type="dxa"/>
            <w:shd w:val="clear" w:color="auto" w:fill="auto"/>
          </w:tcPr>
          <w:p w14:paraId="6C63D246" w14:textId="77777777" w:rsidR="00685A17" w:rsidRPr="00685A17" w:rsidRDefault="00685A17" w:rsidP="00685A17">
            <w:pPr>
              <w:spacing w:before="120" w:after="120"/>
              <w:jc w:val="both"/>
              <w:rPr>
                <w:sz w:val="22"/>
                <w:szCs w:val="22"/>
                <w:lang w:val="en-GB"/>
              </w:rPr>
            </w:pPr>
            <w:r w:rsidRPr="00685A17">
              <w:rPr>
                <w:b/>
                <w:bCs/>
                <w:sz w:val="22"/>
                <w:szCs w:val="22"/>
              </w:rPr>
              <w:t>No.</w:t>
            </w:r>
          </w:p>
        </w:tc>
        <w:tc>
          <w:tcPr>
            <w:tcW w:w="1417" w:type="dxa"/>
            <w:shd w:val="clear" w:color="auto" w:fill="auto"/>
          </w:tcPr>
          <w:p w14:paraId="4C86C742" w14:textId="77777777" w:rsidR="00685A17" w:rsidRPr="00685A17" w:rsidRDefault="00685A17" w:rsidP="00685A17">
            <w:pPr>
              <w:jc w:val="both"/>
              <w:rPr>
                <w:rFonts w:eastAsia="Arial Unicode MS"/>
                <w:sz w:val="22"/>
                <w:szCs w:val="22"/>
              </w:rPr>
            </w:pPr>
          </w:p>
        </w:tc>
        <w:tc>
          <w:tcPr>
            <w:tcW w:w="943" w:type="dxa"/>
            <w:shd w:val="clear" w:color="auto" w:fill="auto"/>
          </w:tcPr>
          <w:p w14:paraId="69970451" w14:textId="77777777" w:rsidR="00685A17" w:rsidRPr="00685A17" w:rsidRDefault="00685A17" w:rsidP="00685A17">
            <w:pPr>
              <w:spacing w:before="120" w:after="120"/>
              <w:jc w:val="both"/>
              <w:rPr>
                <w:sz w:val="22"/>
                <w:szCs w:val="22"/>
                <w:lang w:val="en-GB"/>
              </w:rPr>
            </w:pPr>
            <w:r w:rsidRPr="00685A17">
              <w:rPr>
                <w:b/>
                <w:bCs/>
                <w:sz w:val="22"/>
                <w:szCs w:val="22"/>
              </w:rPr>
              <w:t>%</w:t>
            </w:r>
          </w:p>
        </w:tc>
      </w:tr>
      <w:tr w:rsidR="00685A17" w:rsidRPr="00685A17" w14:paraId="2F63E384" w14:textId="77777777" w:rsidTr="00F7630D">
        <w:trPr>
          <w:trHeight w:val="322"/>
        </w:trPr>
        <w:tc>
          <w:tcPr>
            <w:tcW w:w="8564" w:type="dxa"/>
            <w:gridSpan w:val="4"/>
            <w:shd w:val="clear" w:color="auto" w:fill="auto"/>
          </w:tcPr>
          <w:p w14:paraId="0F5AF489" w14:textId="77777777" w:rsidR="00685A17" w:rsidRPr="00685A17" w:rsidRDefault="00685A17" w:rsidP="00685A17">
            <w:pPr>
              <w:jc w:val="both"/>
              <w:rPr>
                <w:rFonts w:eastAsia="Arial Unicode MS"/>
                <w:i/>
                <w:sz w:val="22"/>
                <w:szCs w:val="22"/>
              </w:rPr>
            </w:pPr>
            <w:r w:rsidRPr="00685A17">
              <w:rPr>
                <w:rFonts w:eastAsia="Arial Unicode MS"/>
                <w:b/>
                <w:bCs/>
                <w:i/>
                <w:sz w:val="22"/>
                <w:szCs w:val="22"/>
              </w:rPr>
              <w:t>At primary treatment</w:t>
            </w:r>
          </w:p>
        </w:tc>
      </w:tr>
      <w:tr w:rsidR="00685A17" w:rsidRPr="00685A17" w14:paraId="6F5ACBFE" w14:textId="77777777" w:rsidTr="00F7630D">
        <w:trPr>
          <w:trHeight w:val="24"/>
        </w:trPr>
        <w:tc>
          <w:tcPr>
            <w:tcW w:w="5495" w:type="dxa"/>
            <w:shd w:val="clear" w:color="auto" w:fill="auto"/>
          </w:tcPr>
          <w:p w14:paraId="261C1E30" w14:textId="77777777" w:rsidR="00685A17" w:rsidRPr="00685A17" w:rsidRDefault="00685A17" w:rsidP="00685A17">
            <w:pPr>
              <w:jc w:val="both"/>
              <w:rPr>
                <w:b/>
                <w:sz w:val="22"/>
                <w:szCs w:val="22"/>
                <w:lang w:val="en-GB"/>
              </w:rPr>
            </w:pPr>
            <w:r w:rsidRPr="00685A17">
              <w:rPr>
                <w:b/>
                <w:sz w:val="22"/>
                <w:szCs w:val="22"/>
              </w:rPr>
              <w:t>Primary site</w:t>
            </w:r>
          </w:p>
        </w:tc>
        <w:tc>
          <w:tcPr>
            <w:tcW w:w="709" w:type="dxa"/>
            <w:shd w:val="clear" w:color="auto" w:fill="auto"/>
          </w:tcPr>
          <w:p w14:paraId="1FBEEC1C" w14:textId="77777777" w:rsidR="00685A17" w:rsidRPr="00685A17" w:rsidRDefault="00685A17" w:rsidP="00685A17">
            <w:pPr>
              <w:jc w:val="both"/>
              <w:rPr>
                <w:rFonts w:eastAsia="Arial Unicode MS"/>
                <w:sz w:val="22"/>
                <w:szCs w:val="22"/>
              </w:rPr>
            </w:pPr>
          </w:p>
        </w:tc>
        <w:tc>
          <w:tcPr>
            <w:tcW w:w="1417" w:type="dxa"/>
            <w:shd w:val="clear" w:color="auto" w:fill="auto"/>
          </w:tcPr>
          <w:p w14:paraId="7A74AB63" w14:textId="77777777" w:rsidR="00685A17" w:rsidRPr="00685A17" w:rsidRDefault="00685A17" w:rsidP="00685A17">
            <w:pPr>
              <w:jc w:val="both"/>
              <w:rPr>
                <w:rFonts w:eastAsia="Arial Unicode MS"/>
                <w:sz w:val="22"/>
                <w:szCs w:val="22"/>
              </w:rPr>
            </w:pPr>
          </w:p>
        </w:tc>
        <w:tc>
          <w:tcPr>
            <w:tcW w:w="943" w:type="dxa"/>
            <w:shd w:val="clear" w:color="auto" w:fill="auto"/>
          </w:tcPr>
          <w:p w14:paraId="68DFDE29" w14:textId="77777777" w:rsidR="00685A17" w:rsidRPr="00685A17" w:rsidRDefault="00685A17" w:rsidP="00685A17">
            <w:pPr>
              <w:jc w:val="both"/>
              <w:rPr>
                <w:rFonts w:eastAsia="Arial Unicode MS"/>
                <w:sz w:val="22"/>
                <w:szCs w:val="22"/>
              </w:rPr>
            </w:pPr>
          </w:p>
        </w:tc>
      </w:tr>
      <w:tr w:rsidR="00685A17" w:rsidRPr="00685A17" w14:paraId="70F7DA2C" w14:textId="77777777" w:rsidTr="00F7630D">
        <w:trPr>
          <w:trHeight w:val="240"/>
        </w:trPr>
        <w:tc>
          <w:tcPr>
            <w:tcW w:w="5495" w:type="dxa"/>
            <w:shd w:val="clear" w:color="auto" w:fill="auto"/>
          </w:tcPr>
          <w:p w14:paraId="0950CE35" w14:textId="77777777" w:rsidR="00685A17" w:rsidRPr="00685A17" w:rsidRDefault="00685A17" w:rsidP="00685A17">
            <w:pPr>
              <w:ind w:left="284"/>
              <w:jc w:val="both"/>
              <w:rPr>
                <w:sz w:val="22"/>
                <w:szCs w:val="22"/>
                <w:lang w:val="en-GB"/>
              </w:rPr>
            </w:pPr>
            <w:r w:rsidRPr="00685A17">
              <w:rPr>
                <w:sz w:val="22"/>
                <w:szCs w:val="22"/>
              </w:rPr>
              <w:t>Mediastinum</w:t>
            </w:r>
          </w:p>
        </w:tc>
        <w:tc>
          <w:tcPr>
            <w:tcW w:w="709" w:type="dxa"/>
            <w:shd w:val="clear" w:color="auto" w:fill="auto"/>
          </w:tcPr>
          <w:p w14:paraId="7C036F56" w14:textId="77777777" w:rsidR="00685A17" w:rsidRPr="00685A17" w:rsidRDefault="00685A17" w:rsidP="00685A17">
            <w:pPr>
              <w:jc w:val="both"/>
              <w:rPr>
                <w:sz w:val="22"/>
                <w:szCs w:val="22"/>
                <w:lang w:val="en-GB"/>
              </w:rPr>
            </w:pPr>
            <w:r w:rsidRPr="00685A17">
              <w:rPr>
                <w:sz w:val="22"/>
                <w:szCs w:val="22"/>
              </w:rPr>
              <w:t>1</w:t>
            </w:r>
          </w:p>
        </w:tc>
        <w:tc>
          <w:tcPr>
            <w:tcW w:w="1417" w:type="dxa"/>
            <w:shd w:val="clear" w:color="auto" w:fill="auto"/>
          </w:tcPr>
          <w:p w14:paraId="2AD33D44" w14:textId="77777777" w:rsidR="00685A17" w:rsidRPr="00685A17" w:rsidRDefault="00685A17" w:rsidP="00685A17">
            <w:pPr>
              <w:jc w:val="both"/>
              <w:rPr>
                <w:rFonts w:eastAsia="Arial Unicode MS"/>
                <w:sz w:val="22"/>
                <w:szCs w:val="22"/>
              </w:rPr>
            </w:pPr>
          </w:p>
        </w:tc>
        <w:tc>
          <w:tcPr>
            <w:tcW w:w="943" w:type="dxa"/>
            <w:shd w:val="clear" w:color="auto" w:fill="auto"/>
          </w:tcPr>
          <w:p w14:paraId="04E21979" w14:textId="77777777" w:rsidR="00685A17" w:rsidRPr="00685A17" w:rsidRDefault="00685A17" w:rsidP="00685A17">
            <w:pPr>
              <w:jc w:val="both"/>
              <w:rPr>
                <w:sz w:val="22"/>
                <w:szCs w:val="22"/>
                <w:lang w:val="en-GB"/>
              </w:rPr>
            </w:pPr>
            <w:r w:rsidRPr="00685A17">
              <w:rPr>
                <w:sz w:val="22"/>
                <w:szCs w:val="22"/>
              </w:rPr>
              <w:t>5.0</w:t>
            </w:r>
          </w:p>
        </w:tc>
      </w:tr>
      <w:tr w:rsidR="00685A17" w:rsidRPr="00685A17" w14:paraId="1C5F852A" w14:textId="77777777" w:rsidTr="00F7630D">
        <w:trPr>
          <w:trHeight w:val="240"/>
        </w:trPr>
        <w:tc>
          <w:tcPr>
            <w:tcW w:w="5495" w:type="dxa"/>
            <w:shd w:val="clear" w:color="auto" w:fill="auto"/>
          </w:tcPr>
          <w:p w14:paraId="6F79B20F" w14:textId="77777777" w:rsidR="00685A17" w:rsidRPr="00685A17" w:rsidRDefault="00685A17" w:rsidP="00685A17">
            <w:pPr>
              <w:ind w:left="284"/>
              <w:jc w:val="both"/>
              <w:rPr>
                <w:sz w:val="22"/>
                <w:szCs w:val="22"/>
                <w:lang w:val="en-GB"/>
              </w:rPr>
            </w:pPr>
            <w:r w:rsidRPr="00685A17">
              <w:rPr>
                <w:sz w:val="22"/>
                <w:szCs w:val="22"/>
              </w:rPr>
              <w:t>Ovary</w:t>
            </w:r>
          </w:p>
        </w:tc>
        <w:tc>
          <w:tcPr>
            <w:tcW w:w="709" w:type="dxa"/>
            <w:shd w:val="clear" w:color="auto" w:fill="auto"/>
          </w:tcPr>
          <w:p w14:paraId="2AB0CED4" w14:textId="77777777" w:rsidR="00685A17" w:rsidRPr="00685A17" w:rsidRDefault="00685A17" w:rsidP="00685A17">
            <w:pPr>
              <w:jc w:val="both"/>
              <w:rPr>
                <w:sz w:val="22"/>
                <w:szCs w:val="22"/>
                <w:lang w:val="en-GB"/>
              </w:rPr>
            </w:pPr>
            <w:r w:rsidRPr="00685A17">
              <w:rPr>
                <w:sz w:val="22"/>
                <w:szCs w:val="22"/>
              </w:rPr>
              <w:t>1</w:t>
            </w:r>
          </w:p>
        </w:tc>
        <w:tc>
          <w:tcPr>
            <w:tcW w:w="1417" w:type="dxa"/>
            <w:shd w:val="clear" w:color="auto" w:fill="auto"/>
          </w:tcPr>
          <w:p w14:paraId="5BFB6BB6" w14:textId="77777777" w:rsidR="00685A17" w:rsidRPr="00685A17" w:rsidRDefault="00685A17" w:rsidP="00685A17">
            <w:pPr>
              <w:jc w:val="both"/>
              <w:rPr>
                <w:rFonts w:eastAsia="Arial Unicode MS"/>
                <w:sz w:val="22"/>
                <w:szCs w:val="22"/>
              </w:rPr>
            </w:pPr>
          </w:p>
        </w:tc>
        <w:tc>
          <w:tcPr>
            <w:tcW w:w="943" w:type="dxa"/>
            <w:shd w:val="clear" w:color="auto" w:fill="auto"/>
          </w:tcPr>
          <w:p w14:paraId="57601702" w14:textId="77777777" w:rsidR="00685A17" w:rsidRPr="00685A17" w:rsidRDefault="00685A17" w:rsidP="00685A17">
            <w:pPr>
              <w:jc w:val="both"/>
              <w:rPr>
                <w:sz w:val="22"/>
                <w:szCs w:val="22"/>
                <w:lang w:val="en-GB"/>
              </w:rPr>
            </w:pPr>
            <w:r w:rsidRPr="00685A17">
              <w:rPr>
                <w:sz w:val="22"/>
                <w:szCs w:val="22"/>
              </w:rPr>
              <w:t>5.0</w:t>
            </w:r>
          </w:p>
        </w:tc>
      </w:tr>
      <w:tr w:rsidR="00685A17" w:rsidRPr="00685A17" w14:paraId="39A7EFC1" w14:textId="77777777" w:rsidTr="00F7630D">
        <w:trPr>
          <w:trHeight w:val="240"/>
        </w:trPr>
        <w:tc>
          <w:tcPr>
            <w:tcW w:w="5495" w:type="dxa"/>
            <w:shd w:val="clear" w:color="auto" w:fill="auto"/>
          </w:tcPr>
          <w:p w14:paraId="17846325" w14:textId="77777777" w:rsidR="00685A17" w:rsidRPr="00685A17" w:rsidRDefault="00685A17" w:rsidP="00685A17">
            <w:pPr>
              <w:ind w:left="284"/>
              <w:jc w:val="both"/>
              <w:rPr>
                <w:sz w:val="22"/>
                <w:szCs w:val="22"/>
                <w:lang w:val="en-GB"/>
              </w:rPr>
            </w:pPr>
            <w:r w:rsidRPr="00685A17">
              <w:rPr>
                <w:sz w:val="22"/>
                <w:szCs w:val="22"/>
              </w:rPr>
              <w:t>Retroperitoneum</w:t>
            </w:r>
          </w:p>
        </w:tc>
        <w:tc>
          <w:tcPr>
            <w:tcW w:w="709" w:type="dxa"/>
            <w:shd w:val="clear" w:color="auto" w:fill="auto"/>
          </w:tcPr>
          <w:p w14:paraId="4CDC2F79" w14:textId="77777777" w:rsidR="00685A17" w:rsidRPr="00685A17" w:rsidRDefault="00685A17" w:rsidP="00685A17">
            <w:pPr>
              <w:jc w:val="both"/>
              <w:rPr>
                <w:sz w:val="22"/>
                <w:szCs w:val="22"/>
                <w:lang w:val="en-GB"/>
              </w:rPr>
            </w:pPr>
            <w:r w:rsidRPr="00685A17">
              <w:rPr>
                <w:sz w:val="22"/>
                <w:szCs w:val="22"/>
              </w:rPr>
              <w:t>2</w:t>
            </w:r>
          </w:p>
        </w:tc>
        <w:tc>
          <w:tcPr>
            <w:tcW w:w="1417" w:type="dxa"/>
            <w:shd w:val="clear" w:color="auto" w:fill="auto"/>
          </w:tcPr>
          <w:p w14:paraId="3616152A" w14:textId="77777777" w:rsidR="00685A17" w:rsidRPr="00685A17" w:rsidRDefault="00685A17" w:rsidP="00685A17">
            <w:pPr>
              <w:jc w:val="both"/>
              <w:rPr>
                <w:rFonts w:eastAsia="Arial Unicode MS"/>
                <w:sz w:val="22"/>
                <w:szCs w:val="22"/>
              </w:rPr>
            </w:pPr>
          </w:p>
        </w:tc>
        <w:tc>
          <w:tcPr>
            <w:tcW w:w="943" w:type="dxa"/>
            <w:shd w:val="clear" w:color="auto" w:fill="auto"/>
          </w:tcPr>
          <w:p w14:paraId="0836CECB" w14:textId="77777777" w:rsidR="00685A17" w:rsidRPr="00685A17" w:rsidRDefault="00685A17" w:rsidP="00685A17">
            <w:pPr>
              <w:jc w:val="both"/>
              <w:rPr>
                <w:sz w:val="22"/>
                <w:szCs w:val="22"/>
                <w:lang w:val="en-GB"/>
              </w:rPr>
            </w:pPr>
            <w:r w:rsidRPr="00685A17">
              <w:rPr>
                <w:sz w:val="22"/>
                <w:szCs w:val="22"/>
              </w:rPr>
              <w:t>10.0</w:t>
            </w:r>
          </w:p>
        </w:tc>
      </w:tr>
      <w:tr w:rsidR="00685A17" w:rsidRPr="00685A17" w14:paraId="1684C29B" w14:textId="77777777" w:rsidTr="00F7630D">
        <w:trPr>
          <w:trHeight w:val="240"/>
        </w:trPr>
        <w:tc>
          <w:tcPr>
            <w:tcW w:w="5495" w:type="dxa"/>
            <w:shd w:val="clear" w:color="auto" w:fill="auto"/>
          </w:tcPr>
          <w:p w14:paraId="7AA586D1" w14:textId="77777777" w:rsidR="00685A17" w:rsidRPr="00685A17" w:rsidRDefault="00685A17" w:rsidP="00685A17">
            <w:pPr>
              <w:ind w:left="284"/>
              <w:jc w:val="both"/>
              <w:rPr>
                <w:sz w:val="22"/>
                <w:szCs w:val="22"/>
                <w:lang w:val="en-GB"/>
              </w:rPr>
            </w:pPr>
            <w:r w:rsidRPr="00685A17">
              <w:rPr>
                <w:sz w:val="22"/>
                <w:szCs w:val="22"/>
              </w:rPr>
              <w:t>Testis</w:t>
            </w:r>
          </w:p>
        </w:tc>
        <w:tc>
          <w:tcPr>
            <w:tcW w:w="709" w:type="dxa"/>
            <w:shd w:val="clear" w:color="auto" w:fill="auto"/>
          </w:tcPr>
          <w:p w14:paraId="3B31F99C" w14:textId="77777777" w:rsidR="00685A17" w:rsidRPr="00685A17" w:rsidRDefault="00685A17" w:rsidP="00685A17">
            <w:pPr>
              <w:jc w:val="both"/>
              <w:rPr>
                <w:sz w:val="22"/>
                <w:szCs w:val="22"/>
                <w:lang w:val="en-GB"/>
              </w:rPr>
            </w:pPr>
            <w:r w:rsidRPr="00685A17">
              <w:rPr>
                <w:sz w:val="22"/>
                <w:szCs w:val="22"/>
              </w:rPr>
              <w:t>15</w:t>
            </w:r>
          </w:p>
        </w:tc>
        <w:tc>
          <w:tcPr>
            <w:tcW w:w="1417" w:type="dxa"/>
            <w:shd w:val="clear" w:color="auto" w:fill="auto"/>
          </w:tcPr>
          <w:p w14:paraId="0741AEEA" w14:textId="77777777" w:rsidR="00685A17" w:rsidRPr="00685A17" w:rsidRDefault="00685A17" w:rsidP="00685A17">
            <w:pPr>
              <w:jc w:val="both"/>
              <w:rPr>
                <w:rFonts w:eastAsia="Arial Unicode MS"/>
                <w:sz w:val="22"/>
                <w:szCs w:val="22"/>
              </w:rPr>
            </w:pPr>
          </w:p>
        </w:tc>
        <w:tc>
          <w:tcPr>
            <w:tcW w:w="943" w:type="dxa"/>
            <w:shd w:val="clear" w:color="auto" w:fill="auto"/>
          </w:tcPr>
          <w:p w14:paraId="7DE0074B" w14:textId="77777777" w:rsidR="00685A17" w:rsidRPr="00685A17" w:rsidRDefault="00685A17" w:rsidP="00685A17">
            <w:pPr>
              <w:jc w:val="both"/>
              <w:rPr>
                <w:sz w:val="22"/>
                <w:szCs w:val="22"/>
                <w:lang w:val="en-GB"/>
              </w:rPr>
            </w:pPr>
            <w:r w:rsidRPr="00685A17">
              <w:rPr>
                <w:sz w:val="22"/>
                <w:szCs w:val="22"/>
              </w:rPr>
              <w:t>75.0</w:t>
            </w:r>
          </w:p>
        </w:tc>
      </w:tr>
      <w:tr w:rsidR="00685A17" w:rsidRPr="00685A17" w14:paraId="22207023" w14:textId="77777777" w:rsidTr="00F7630D">
        <w:trPr>
          <w:trHeight w:val="240"/>
        </w:trPr>
        <w:tc>
          <w:tcPr>
            <w:tcW w:w="5495" w:type="dxa"/>
            <w:shd w:val="clear" w:color="auto" w:fill="auto"/>
          </w:tcPr>
          <w:p w14:paraId="7E2A7F9C" w14:textId="77777777" w:rsidR="00685A17" w:rsidRPr="00685A17" w:rsidRDefault="00685A17" w:rsidP="00685A17">
            <w:pPr>
              <w:ind w:left="284"/>
              <w:jc w:val="both"/>
              <w:rPr>
                <w:sz w:val="22"/>
                <w:szCs w:val="22"/>
                <w:lang w:val="en-GB"/>
              </w:rPr>
            </w:pPr>
            <w:r w:rsidRPr="00685A17">
              <w:rPr>
                <w:sz w:val="22"/>
                <w:szCs w:val="22"/>
              </w:rPr>
              <w:t>Other</w:t>
            </w:r>
          </w:p>
        </w:tc>
        <w:tc>
          <w:tcPr>
            <w:tcW w:w="709" w:type="dxa"/>
            <w:shd w:val="clear" w:color="auto" w:fill="auto"/>
          </w:tcPr>
          <w:p w14:paraId="3F6E7291" w14:textId="77777777" w:rsidR="00685A17" w:rsidRPr="00685A17" w:rsidRDefault="00685A17" w:rsidP="00685A17">
            <w:pPr>
              <w:jc w:val="both"/>
              <w:rPr>
                <w:sz w:val="22"/>
                <w:szCs w:val="22"/>
                <w:lang w:val="en-GB"/>
              </w:rPr>
            </w:pPr>
            <w:r w:rsidRPr="00685A17">
              <w:rPr>
                <w:sz w:val="22"/>
                <w:szCs w:val="22"/>
              </w:rPr>
              <w:t>1</w:t>
            </w:r>
          </w:p>
        </w:tc>
        <w:tc>
          <w:tcPr>
            <w:tcW w:w="1417" w:type="dxa"/>
            <w:shd w:val="clear" w:color="auto" w:fill="auto"/>
          </w:tcPr>
          <w:p w14:paraId="0B2DF7ED" w14:textId="77777777" w:rsidR="00685A17" w:rsidRPr="00685A17" w:rsidRDefault="00685A17" w:rsidP="00685A17">
            <w:pPr>
              <w:jc w:val="both"/>
              <w:rPr>
                <w:rFonts w:eastAsia="Arial Unicode MS"/>
                <w:sz w:val="22"/>
                <w:szCs w:val="22"/>
              </w:rPr>
            </w:pPr>
          </w:p>
        </w:tc>
        <w:tc>
          <w:tcPr>
            <w:tcW w:w="943" w:type="dxa"/>
            <w:shd w:val="clear" w:color="auto" w:fill="auto"/>
          </w:tcPr>
          <w:p w14:paraId="7D8CEB01" w14:textId="77777777" w:rsidR="00685A17" w:rsidRPr="00685A17" w:rsidRDefault="00685A17" w:rsidP="00685A17">
            <w:pPr>
              <w:jc w:val="both"/>
              <w:rPr>
                <w:sz w:val="22"/>
                <w:szCs w:val="22"/>
                <w:lang w:val="en-GB"/>
              </w:rPr>
            </w:pPr>
            <w:r w:rsidRPr="00685A17">
              <w:rPr>
                <w:sz w:val="22"/>
                <w:szCs w:val="22"/>
              </w:rPr>
              <w:t>5.0</w:t>
            </w:r>
          </w:p>
        </w:tc>
      </w:tr>
      <w:tr w:rsidR="00685A17" w:rsidRPr="00685A17" w14:paraId="1581103E" w14:textId="77777777" w:rsidTr="00F7630D">
        <w:trPr>
          <w:trHeight w:val="240"/>
        </w:trPr>
        <w:tc>
          <w:tcPr>
            <w:tcW w:w="5495" w:type="dxa"/>
            <w:shd w:val="clear" w:color="auto" w:fill="auto"/>
          </w:tcPr>
          <w:p w14:paraId="517AC269" w14:textId="77777777" w:rsidR="00685A17" w:rsidRPr="00685A17" w:rsidRDefault="00685A17" w:rsidP="00685A17">
            <w:pPr>
              <w:jc w:val="both"/>
              <w:rPr>
                <w:b/>
                <w:sz w:val="22"/>
                <w:szCs w:val="22"/>
                <w:lang w:val="en-GB"/>
              </w:rPr>
            </w:pPr>
            <w:r w:rsidRPr="00685A17">
              <w:rPr>
                <w:b/>
                <w:sz w:val="22"/>
                <w:szCs w:val="22"/>
              </w:rPr>
              <w:t>Histology at primary treatment</w:t>
            </w:r>
          </w:p>
        </w:tc>
        <w:tc>
          <w:tcPr>
            <w:tcW w:w="709" w:type="dxa"/>
            <w:shd w:val="clear" w:color="auto" w:fill="auto"/>
          </w:tcPr>
          <w:p w14:paraId="6D810BDC" w14:textId="77777777" w:rsidR="00685A17" w:rsidRPr="00685A17" w:rsidRDefault="00685A17" w:rsidP="00685A17">
            <w:pPr>
              <w:jc w:val="both"/>
              <w:rPr>
                <w:rFonts w:eastAsia="Arial Unicode MS"/>
                <w:sz w:val="22"/>
                <w:szCs w:val="22"/>
              </w:rPr>
            </w:pPr>
          </w:p>
        </w:tc>
        <w:tc>
          <w:tcPr>
            <w:tcW w:w="1417" w:type="dxa"/>
            <w:shd w:val="clear" w:color="auto" w:fill="auto"/>
          </w:tcPr>
          <w:p w14:paraId="0AB0EF56" w14:textId="77777777" w:rsidR="00685A17" w:rsidRPr="00685A17" w:rsidRDefault="00685A17" w:rsidP="00685A17">
            <w:pPr>
              <w:jc w:val="both"/>
              <w:rPr>
                <w:rFonts w:eastAsia="Arial Unicode MS"/>
                <w:sz w:val="22"/>
                <w:szCs w:val="22"/>
              </w:rPr>
            </w:pPr>
          </w:p>
        </w:tc>
        <w:tc>
          <w:tcPr>
            <w:tcW w:w="943" w:type="dxa"/>
            <w:shd w:val="clear" w:color="auto" w:fill="auto"/>
          </w:tcPr>
          <w:p w14:paraId="40DA65D2" w14:textId="77777777" w:rsidR="00685A17" w:rsidRPr="00685A17" w:rsidRDefault="00685A17" w:rsidP="00685A17">
            <w:pPr>
              <w:jc w:val="both"/>
              <w:rPr>
                <w:rFonts w:eastAsia="Arial Unicode MS"/>
                <w:sz w:val="22"/>
                <w:szCs w:val="22"/>
              </w:rPr>
            </w:pPr>
          </w:p>
        </w:tc>
      </w:tr>
      <w:tr w:rsidR="00685A17" w:rsidRPr="00685A17" w14:paraId="036DD356" w14:textId="77777777" w:rsidTr="00F7630D">
        <w:trPr>
          <w:trHeight w:val="240"/>
        </w:trPr>
        <w:tc>
          <w:tcPr>
            <w:tcW w:w="5495" w:type="dxa"/>
            <w:shd w:val="clear" w:color="auto" w:fill="auto"/>
          </w:tcPr>
          <w:p w14:paraId="1358E408" w14:textId="77777777" w:rsidR="00685A17" w:rsidRPr="00685A17" w:rsidRDefault="00685A17" w:rsidP="00685A17">
            <w:pPr>
              <w:ind w:left="284"/>
              <w:jc w:val="both"/>
              <w:rPr>
                <w:sz w:val="22"/>
                <w:szCs w:val="22"/>
                <w:lang w:val="en-GB"/>
              </w:rPr>
            </w:pPr>
            <w:r w:rsidRPr="00685A17">
              <w:rPr>
                <w:sz w:val="22"/>
                <w:szCs w:val="22"/>
              </w:rPr>
              <w:t>Seminoma</w:t>
            </w:r>
          </w:p>
        </w:tc>
        <w:tc>
          <w:tcPr>
            <w:tcW w:w="709" w:type="dxa"/>
            <w:shd w:val="clear" w:color="auto" w:fill="auto"/>
          </w:tcPr>
          <w:p w14:paraId="5430C1A6" w14:textId="77777777" w:rsidR="00685A17" w:rsidRPr="00685A17" w:rsidRDefault="00685A17" w:rsidP="00685A17">
            <w:pPr>
              <w:jc w:val="both"/>
              <w:rPr>
                <w:sz w:val="22"/>
                <w:szCs w:val="22"/>
                <w:lang w:val="en-GB"/>
              </w:rPr>
            </w:pPr>
            <w:r w:rsidRPr="00685A17">
              <w:rPr>
                <w:sz w:val="22"/>
                <w:szCs w:val="22"/>
              </w:rPr>
              <w:t>6</w:t>
            </w:r>
          </w:p>
        </w:tc>
        <w:tc>
          <w:tcPr>
            <w:tcW w:w="1417" w:type="dxa"/>
            <w:shd w:val="clear" w:color="auto" w:fill="auto"/>
          </w:tcPr>
          <w:p w14:paraId="6D81E6BA" w14:textId="77777777" w:rsidR="00685A17" w:rsidRPr="00685A17" w:rsidRDefault="00685A17" w:rsidP="00685A17">
            <w:pPr>
              <w:jc w:val="both"/>
              <w:rPr>
                <w:rFonts w:eastAsia="Arial Unicode MS"/>
                <w:sz w:val="22"/>
                <w:szCs w:val="22"/>
              </w:rPr>
            </w:pPr>
          </w:p>
        </w:tc>
        <w:tc>
          <w:tcPr>
            <w:tcW w:w="943" w:type="dxa"/>
            <w:shd w:val="clear" w:color="auto" w:fill="auto"/>
          </w:tcPr>
          <w:p w14:paraId="2B7D5D37" w14:textId="77777777" w:rsidR="00685A17" w:rsidRPr="00685A17" w:rsidRDefault="00685A17" w:rsidP="00685A17">
            <w:pPr>
              <w:jc w:val="both"/>
              <w:rPr>
                <w:sz w:val="22"/>
                <w:szCs w:val="22"/>
                <w:lang w:val="en-GB"/>
              </w:rPr>
            </w:pPr>
            <w:r w:rsidRPr="00685A17">
              <w:rPr>
                <w:sz w:val="22"/>
                <w:szCs w:val="22"/>
              </w:rPr>
              <w:t>30.0</w:t>
            </w:r>
          </w:p>
        </w:tc>
      </w:tr>
      <w:tr w:rsidR="00685A17" w:rsidRPr="00685A17" w14:paraId="74044442" w14:textId="77777777" w:rsidTr="00F7630D">
        <w:trPr>
          <w:trHeight w:val="240"/>
        </w:trPr>
        <w:tc>
          <w:tcPr>
            <w:tcW w:w="5495" w:type="dxa"/>
            <w:shd w:val="clear" w:color="auto" w:fill="auto"/>
          </w:tcPr>
          <w:p w14:paraId="2751413E" w14:textId="77777777" w:rsidR="00685A17" w:rsidRPr="00685A17" w:rsidRDefault="00685A17" w:rsidP="00685A17">
            <w:pPr>
              <w:ind w:left="284"/>
              <w:jc w:val="both"/>
              <w:rPr>
                <w:sz w:val="22"/>
                <w:szCs w:val="22"/>
                <w:lang w:val="en-GB"/>
              </w:rPr>
            </w:pPr>
            <w:r w:rsidRPr="00685A17">
              <w:rPr>
                <w:sz w:val="22"/>
                <w:szCs w:val="22"/>
              </w:rPr>
              <w:t>Non-seminoma or mixed tumours</w:t>
            </w:r>
          </w:p>
        </w:tc>
        <w:tc>
          <w:tcPr>
            <w:tcW w:w="709" w:type="dxa"/>
            <w:shd w:val="clear" w:color="auto" w:fill="auto"/>
          </w:tcPr>
          <w:p w14:paraId="7340A76F" w14:textId="77777777" w:rsidR="00685A17" w:rsidRPr="00685A17" w:rsidRDefault="00685A17" w:rsidP="00685A17">
            <w:pPr>
              <w:jc w:val="both"/>
              <w:rPr>
                <w:sz w:val="22"/>
                <w:szCs w:val="22"/>
                <w:lang w:val="en-GB"/>
              </w:rPr>
            </w:pPr>
            <w:r w:rsidRPr="00685A17">
              <w:rPr>
                <w:sz w:val="22"/>
                <w:szCs w:val="22"/>
              </w:rPr>
              <w:t>13</w:t>
            </w:r>
          </w:p>
        </w:tc>
        <w:tc>
          <w:tcPr>
            <w:tcW w:w="1417" w:type="dxa"/>
            <w:shd w:val="clear" w:color="auto" w:fill="auto"/>
          </w:tcPr>
          <w:p w14:paraId="12644B35" w14:textId="77777777" w:rsidR="00685A17" w:rsidRPr="00685A17" w:rsidRDefault="00685A17" w:rsidP="00685A17">
            <w:pPr>
              <w:jc w:val="both"/>
              <w:rPr>
                <w:rFonts w:eastAsia="Arial Unicode MS"/>
                <w:sz w:val="22"/>
                <w:szCs w:val="22"/>
              </w:rPr>
            </w:pPr>
          </w:p>
        </w:tc>
        <w:tc>
          <w:tcPr>
            <w:tcW w:w="943" w:type="dxa"/>
            <w:shd w:val="clear" w:color="auto" w:fill="auto"/>
          </w:tcPr>
          <w:p w14:paraId="2CA5E9BA" w14:textId="77777777" w:rsidR="00685A17" w:rsidRPr="00685A17" w:rsidRDefault="00685A17" w:rsidP="00685A17">
            <w:pPr>
              <w:jc w:val="both"/>
              <w:rPr>
                <w:sz w:val="22"/>
                <w:szCs w:val="22"/>
                <w:lang w:val="en-GB"/>
              </w:rPr>
            </w:pPr>
            <w:r w:rsidRPr="00685A17">
              <w:rPr>
                <w:sz w:val="22"/>
                <w:szCs w:val="22"/>
              </w:rPr>
              <w:t>65.0</w:t>
            </w:r>
          </w:p>
        </w:tc>
      </w:tr>
      <w:tr w:rsidR="00685A17" w:rsidRPr="00685A17" w14:paraId="1EFD9212" w14:textId="77777777" w:rsidTr="00F7630D">
        <w:trPr>
          <w:trHeight w:val="240"/>
        </w:trPr>
        <w:tc>
          <w:tcPr>
            <w:tcW w:w="5495" w:type="dxa"/>
            <w:shd w:val="clear" w:color="auto" w:fill="auto"/>
          </w:tcPr>
          <w:p w14:paraId="62BB80F3" w14:textId="77777777" w:rsidR="00685A17" w:rsidRPr="00685A17" w:rsidRDefault="00685A17" w:rsidP="00685A17">
            <w:pPr>
              <w:ind w:left="284"/>
              <w:jc w:val="both"/>
              <w:rPr>
                <w:sz w:val="22"/>
                <w:szCs w:val="22"/>
                <w:lang w:val="en-GB"/>
              </w:rPr>
            </w:pPr>
            <w:r w:rsidRPr="00685A17">
              <w:rPr>
                <w:sz w:val="22"/>
                <w:szCs w:val="22"/>
              </w:rPr>
              <w:t>Not known (histology not done)</w:t>
            </w:r>
          </w:p>
        </w:tc>
        <w:tc>
          <w:tcPr>
            <w:tcW w:w="709" w:type="dxa"/>
            <w:shd w:val="clear" w:color="auto" w:fill="auto"/>
          </w:tcPr>
          <w:p w14:paraId="4E4ED68C" w14:textId="77777777" w:rsidR="00685A17" w:rsidRPr="00685A17" w:rsidRDefault="00685A17" w:rsidP="00685A17">
            <w:pPr>
              <w:jc w:val="both"/>
              <w:rPr>
                <w:sz w:val="22"/>
                <w:szCs w:val="22"/>
                <w:lang w:val="en-GB"/>
              </w:rPr>
            </w:pPr>
            <w:r w:rsidRPr="00685A17">
              <w:rPr>
                <w:sz w:val="22"/>
                <w:szCs w:val="22"/>
              </w:rPr>
              <w:t>1</w:t>
            </w:r>
          </w:p>
        </w:tc>
        <w:tc>
          <w:tcPr>
            <w:tcW w:w="1417" w:type="dxa"/>
            <w:shd w:val="clear" w:color="auto" w:fill="auto"/>
          </w:tcPr>
          <w:p w14:paraId="4189A4C2" w14:textId="77777777" w:rsidR="00685A17" w:rsidRPr="00685A17" w:rsidRDefault="00685A17" w:rsidP="00685A17">
            <w:pPr>
              <w:jc w:val="both"/>
              <w:rPr>
                <w:rFonts w:eastAsia="Arial Unicode MS"/>
                <w:sz w:val="22"/>
                <w:szCs w:val="22"/>
              </w:rPr>
            </w:pPr>
          </w:p>
        </w:tc>
        <w:tc>
          <w:tcPr>
            <w:tcW w:w="943" w:type="dxa"/>
            <w:shd w:val="clear" w:color="auto" w:fill="auto"/>
          </w:tcPr>
          <w:p w14:paraId="58826F88" w14:textId="77777777" w:rsidR="00685A17" w:rsidRPr="00685A17" w:rsidRDefault="00685A17" w:rsidP="00685A17">
            <w:pPr>
              <w:jc w:val="both"/>
              <w:rPr>
                <w:sz w:val="22"/>
                <w:szCs w:val="22"/>
                <w:lang w:val="en-GB"/>
              </w:rPr>
            </w:pPr>
            <w:r w:rsidRPr="00685A17">
              <w:rPr>
                <w:sz w:val="22"/>
                <w:szCs w:val="22"/>
              </w:rPr>
              <w:t>5.0</w:t>
            </w:r>
          </w:p>
        </w:tc>
      </w:tr>
      <w:tr w:rsidR="00685A17" w:rsidRPr="00685A17" w14:paraId="5E7979AB" w14:textId="77777777" w:rsidTr="00F7630D">
        <w:trPr>
          <w:trHeight w:val="240"/>
        </w:trPr>
        <w:tc>
          <w:tcPr>
            <w:tcW w:w="5495" w:type="dxa"/>
            <w:shd w:val="clear" w:color="auto" w:fill="auto"/>
          </w:tcPr>
          <w:p w14:paraId="00D971F8" w14:textId="77777777" w:rsidR="00685A17" w:rsidRPr="00685A17" w:rsidRDefault="00685A17" w:rsidP="00685A17">
            <w:pPr>
              <w:jc w:val="both"/>
              <w:rPr>
                <w:rFonts w:eastAsia="Arial Unicode MS"/>
                <w:b/>
                <w:sz w:val="22"/>
                <w:szCs w:val="22"/>
              </w:rPr>
            </w:pPr>
            <w:r w:rsidRPr="00685A17">
              <w:rPr>
                <w:rFonts w:eastAsia="Arial Unicode MS"/>
                <w:b/>
                <w:sz w:val="22"/>
                <w:szCs w:val="22"/>
              </w:rPr>
              <w:t>Primary treatment regimen</w:t>
            </w:r>
          </w:p>
        </w:tc>
        <w:tc>
          <w:tcPr>
            <w:tcW w:w="709" w:type="dxa"/>
            <w:shd w:val="clear" w:color="auto" w:fill="auto"/>
          </w:tcPr>
          <w:p w14:paraId="30F5D7C4" w14:textId="77777777" w:rsidR="00685A17" w:rsidRPr="00685A17" w:rsidRDefault="00685A17" w:rsidP="00685A17">
            <w:pPr>
              <w:jc w:val="both"/>
              <w:rPr>
                <w:rFonts w:eastAsia="Arial Unicode MS"/>
                <w:sz w:val="22"/>
                <w:szCs w:val="22"/>
              </w:rPr>
            </w:pPr>
          </w:p>
        </w:tc>
        <w:tc>
          <w:tcPr>
            <w:tcW w:w="1417" w:type="dxa"/>
            <w:shd w:val="clear" w:color="auto" w:fill="auto"/>
          </w:tcPr>
          <w:p w14:paraId="6263352C" w14:textId="77777777" w:rsidR="00685A17" w:rsidRPr="00685A17" w:rsidRDefault="00685A17" w:rsidP="00685A17">
            <w:pPr>
              <w:jc w:val="both"/>
              <w:rPr>
                <w:rFonts w:eastAsia="Arial Unicode MS"/>
                <w:sz w:val="22"/>
                <w:szCs w:val="22"/>
              </w:rPr>
            </w:pPr>
          </w:p>
        </w:tc>
        <w:tc>
          <w:tcPr>
            <w:tcW w:w="943" w:type="dxa"/>
            <w:shd w:val="clear" w:color="auto" w:fill="auto"/>
          </w:tcPr>
          <w:p w14:paraId="12FBBC74" w14:textId="77777777" w:rsidR="00685A17" w:rsidRPr="00685A17" w:rsidRDefault="00685A17" w:rsidP="00685A17">
            <w:pPr>
              <w:jc w:val="both"/>
              <w:rPr>
                <w:rFonts w:eastAsia="Arial Unicode MS"/>
                <w:sz w:val="22"/>
                <w:szCs w:val="22"/>
              </w:rPr>
            </w:pPr>
          </w:p>
        </w:tc>
      </w:tr>
      <w:tr w:rsidR="00685A17" w:rsidRPr="00685A17" w14:paraId="13961508" w14:textId="77777777" w:rsidTr="00F7630D">
        <w:trPr>
          <w:trHeight w:val="240"/>
        </w:trPr>
        <w:tc>
          <w:tcPr>
            <w:tcW w:w="5495" w:type="dxa"/>
            <w:shd w:val="clear" w:color="auto" w:fill="auto"/>
          </w:tcPr>
          <w:p w14:paraId="753D728E" w14:textId="77777777" w:rsidR="00685A17" w:rsidRPr="00685A17" w:rsidRDefault="00685A17" w:rsidP="00685A17">
            <w:pPr>
              <w:ind w:left="318"/>
              <w:jc w:val="both"/>
              <w:rPr>
                <w:rFonts w:eastAsia="Arial Unicode MS"/>
                <w:sz w:val="22"/>
                <w:szCs w:val="22"/>
              </w:rPr>
            </w:pPr>
            <w:r w:rsidRPr="00685A17">
              <w:rPr>
                <w:rFonts w:eastAsia="Arial Unicode MS"/>
                <w:sz w:val="22"/>
                <w:szCs w:val="22"/>
              </w:rPr>
              <w:t>BEP</w:t>
            </w:r>
            <w:r w:rsidRPr="00685A17">
              <w:rPr>
                <w:rFonts w:eastAsia="Arial Unicode MS"/>
                <w:sz w:val="22"/>
                <w:szCs w:val="22"/>
                <w:vertAlign w:val="superscript"/>
              </w:rPr>
              <w:t>1</w:t>
            </w:r>
          </w:p>
        </w:tc>
        <w:tc>
          <w:tcPr>
            <w:tcW w:w="709" w:type="dxa"/>
            <w:shd w:val="clear" w:color="auto" w:fill="auto"/>
          </w:tcPr>
          <w:p w14:paraId="51609ED5" w14:textId="77777777" w:rsidR="00685A17" w:rsidRPr="00685A17" w:rsidRDefault="00685A17" w:rsidP="00685A17">
            <w:pPr>
              <w:jc w:val="both"/>
              <w:rPr>
                <w:rFonts w:eastAsia="Arial Unicode MS"/>
                <w:sz w:val="22"/>
                <w:szCs w:val="22"/>
              </w:rPr>
            </w:pPr>
            <w:r w:rsidRPr="00685A17">
              <w:rPr>
                <w:rFonts w:eastAsia="Arial Unicode MS"/>
                <w:sz w:val="22"/>
                <w:szCs w:val="22"/>
              </w:rPr>
              <w:t>12</w:t>
            </w:r>
          </w:p>
        </w:tc>
        <w:tc>
          <w:tcPr>
            <w:tcW w:w="1417" w:type="dxa"/>
            <w:shd w:val="clear" w:color="auto" w:fill="auto"/>
          </w:tcPr>
          <w:p w14:paraId="02BA24EE" w14:textId="77777777" w:rsidR="00685A17" w:rsidRPr="00685A17" w:rsidRDefault="00685A17" w:rsidP="00685A17">
            <w:pPr>
              <w:jc w:val="both"/>
              <w:rPr>
                <w:rFonts w:eastAsia="Arial Unicode MS"/>
                <w:sz w:val="22"/>
                <w:szCs w:val="22"/>
              </w:rPr>
            </w:pPr>
          </w:p>
        </w:tc>
        <w:tc>
          <w:tcPr>
            <w:tcW w:w="943" w:type="dxa"/>
            <w:shd w:val="clear" w:color="auto" w:fill="auto"/>
          </w:tcPr>
          <w:p w14:paraId="3A275FE1" w14:textId="77777777" w:rsidR="00685A17" w:rsidRPr="00685A17" w:rsidRDefault="00685A17" w:rsidP="00685A17">
            <w:pPr>
              <w:jc w:val="both"/>
              <w:rPr>
                <w:rFonts w:eastAsia="Arial Unicode MS"/>
                <w:sz w:val="22"/>
                <w:szCs w:val="22"/>
              </w:rPr>
            </w:pPr>
            <w:r w:rsidRPr="00685A17">
              <w:rPr>
                <w:rFonts w:eastAsia="Arial Unicode MS"/>
                <w:sz w:val="22"/>
                <w:szCs w:val="22"/>
              </w:rPr>
              <w:t>60.0</w:t>
            </w:r>
          </w:p>
        </w:tc>
      </w:tr>
      <w:tr w:rsidR="00685A17" w:rsidRPr="00685A17" w14:paraId="48D65D86" w14:textId="77777777" w:rsidTr="00F7630D">
        <w:trPr>
          <w:trHeight w:val="240"/>
        </w:trPr>
        <w:tc>
          <w:tcPr>
            <w:tcW w:w="5495" w:type="dxa"/>
            <w:shd w:val="clear" w:color="auto" w:fill="auto"/>
          </w:tcPr>
          <w:p w14:paraId="7FB199A9" w14:textId="77777777" w:rsidR="00685A17" w:rsidRPr="00685A17" w:rsidRDefault="00685A17" w:rsidP="00685A17">
            <w:pPr>
              <w:ind w:left="318"/>
              <w:jc w:val="both"/>
              <w:rPr>
                <w:rFonts w:eastAsia="Arial Unicode MS"/>
                <w:sz w:val="22"/>
                <w:szCs w:val="22"/>
              </w:rPr>
            </w:pPr>
            <w:r w:rsidRPr="00685A17">
              <w:rPr>
                <w:rFonts w:eastAsia="Arial Unicode MS"/>
                <w:sz w:val="22"/>
                <w:szCs w:val="22"/>
              </w:rPr>
              <w:t>POMB-ACE</w:t>
            </w:r>
            <w:r w:rsidRPr="00685A17">
              <w:rPr>
                <w:rFonts w:eastAsia="Arial Unicode MS"/>
                <w:sz w:val="22"/>
                <w:szCs w:val="22"/>
                <w:vertAlign w:val="superscript"/>
              </w:rPr>
              <w:t>2</w:t>
            </w:r>
          </w:p>
        </w:tc>
        <w:tc>
          <w:tcPr>
            <w:tcW w:w="709" w:type="dxa"/>
            <w:shd w:val="clear" w:color="auto" w:fill="auto"/>
          </w:tcPr>
          <w:p w14:paraId="5B60ECB7" w14:textId="77777777" w:rsidR="00685A17" w:rsidRPr="00685A17" w:rsidRDefault="00685A17" w:rsidP="00685A17">
            <w:pPr>
              <w:jc w:val="both"/>
              <w:rPr>
                <w:rFonts w:eastAsia="Arial Unicode MS"/>
                <w:sz w:val="22"/>
                <w:szCs w:val="22"/>
              </w:rPr>
            </w:pPr>
            <w:r w:rsidRPr="00685A17">
              <w:rPr>
                <w:rFonts w:eastAsia="Arial Unicode MS"/>
                <w:sz w:val="22"/>
                <w:szCs w:val="22"/>
              </w:rPr>
              <w:t>3</w:t>
            </w:r>
          </w:p>
        </w:tc>
        <w:tc>
          <w:tcPr>
            <w:tcW w:w="1417" w:type="dxa"/>
            <w:shd w:val="clear" w:color="auto" w:fill="auto"/>
          </w:tcPr>
          <w:p w14:paraId="3066204B" w14:textId="77777777" w:rsidR="00685A17" w:rsidRPr="00685A17" w:rsidRDefault="00685A17" w:rsidP="00685A17">
            <w:pPr>
              <w:jc w:val="both"/>
              <w:rPr>
                <w:rFonts w:eastAsia="Arial Unicode MS"/>
                <w:sz w:val="22"/>
                <w:szCs w:val="22"/>
              </w:rPr>
            </w:pPr>
          </w:p>
        </w:tc>
        <w:tc>
          <w:tcPr>
            <w:tcW w:w="943" w:type="dxa"/>
            <w:shd w:val="clear" w:color="auto" w:fill="auto"/>
          </w:tcPr>
          <w:p w14:paraId="58F1A1BB" w14:textId="77777777" w:rsidR="00685A17" w:rsidRPr="00685A17" w:rsidRDefault="00685A17" w:rsidP="00685A17">
            <w:pPr>
              <w:jc w:val="both"/>
              <w:rPr>
                <w:rFonts w:eastAsia="Arial Unicode MS"/>
                <w:sz w:val="22"/>
                <w:szCs w:val="22"/>
              </w:rPr>
            </w:pPr>
            <w:r w:rsidRPr="00685A17">
              <w:rPr>
                <w:rFonts w:eastAsia="Arial Unicode MS"/>
                <w:sz w:val="22"/>
                <w:szCs w:val="22"/>
              </w:rPr>
              <w:t>15.0</w:t>
            </w:r>
          </w:p>
        </w:tc>
      </w:tr>
      <w:tr w:rsidR="00685A17" w:rsidRPr="00685A17" w14:paraId="6083DD5F" w14:textId="77777777" w:rsidTr="00F7630D">
        <w:trPr>
          <w:trHeight w:val="240"/>
        </w:trPr>
        <w:tc>
          <w:tcPr>
            <w:tcW w:w="5495" w:type="dxa"/>
            <w:shd w:val="clear" w:color="auto" w:fill="auto"/>
          </w:tcPr>
          <w:p w14:paraId="62CEA84E" w14:textId="77777777" w:rsidR="00685A17" w:rsidRPr="00685A17" w:rsidRDefault="00685A17" w:rsidP="00685A17">
            <w:pPr>
              <w:ind w:left="318"/>
              <w:jc w:val="both"/>
              <w:rPr>
                <w:rFonts w:eastAsia="Arial Unicode MS"/>
                <w:sz w:val="22"/>
                <w:szCs w:val="22"/>
              </w:rPr>
            </w:pPr>
            <w:r w:rsidRPr="00685A17">
              <w:rPr>
                <w:rFonts w:eastAsia="Arial Unicode MS"/>
                <w:sz w:val="22"/>
                <w:szCs w:val="22"/>
              </w:rPr>
              <w:t>EP</w:t>
            </w:r>
            <w:r w:rsidRPr="00685A17">
              <w:rPr>
                <w:rFonts w:eastAsia="Arial Unicode MS"/>
                <w:sz w:val="22"/>
                <w:szCs w:val="22"/>
                <w:vertAlign w:val="superscript"/>
              </w:rPr>
              <w:t>3</w:t>
            </w:r>
          </w:p>
        </w:tc>
        <w:tc>
          <w:tcPr>
            <w:tcW w:w="709" w:type="dxa"/>
            <w:shd w:val="clear" w:color="auto" w:fill="auto"/>
          </w:tcPr>
          <w:p w14:paraId="2D1BB53E" w14:textId="77777777" w:rsidR="00685A17" w:rsidRPr="00685A17" w:rsidRDefault="00685A17" w:rsidP="00685A17">
            <w:pPr>
              <w:jc w:val="both"/>
              <w:rPr>
                <w:rFonts w:eastAsia="Arial Unicode MS"/>
                <w:sz w:val="22"/>
                <w:szCs w:val="22"/>
              </w:rPr>
            </w:pPr>
            <w:r w:rsidRPr="00685A17">
              <w:rPr>
                <w:rFonts w:eastAsia="Arial Unicode MS"/>
                <w:sz w:val="22"/>
                <w:szCs w:val="22"/>
              </w:rPr>
              <w:t>2</w:t>
            </w:r>
          </w:p>
        </w:tc>
        <w:tc>
          <w:tcPr>
            <w:tcW w:w="1417" w:type="dxa"/>
            <w:shd w:val="clear" w:color="auto" w:fill="auto"/>
          </w:tcPr>
          <w:p w14:paraId="1B04DD7F" w14:textId="77777777" w:rsidR="00685A17" w:rsidRPr="00685A17" w:rsidRDefault="00685A17" w:rsidP="00685A17">
            <w:pPr>
              <w:jc w:val="both"/>
              <w:rPr>
                <w:rFonts w:eastAsia="Arial Unicode MS"/>
                <w:sz w:val="22"/>
                <w:szCs w:val="22"/>
              </w:rPr>
            </w:pPr>
          </w:p>
        </w:tc>
        <w:tc>
          <w:tcPr>
            <w:tcW w:w="943" w:type="dxa"/>
            <w:shd w:val="clear" w:color="auto" w:fill="auto"/>
          </w:tcPr>
          <w:p w14:paraId="24B2200A" w14:textId="77777777" w:rsidR="00685A17" w:rsidRPr="00685A17" w:rsidRDefault="00685A17" w:rsidP="00685A17">
            <w:pPr>
              <w:jc w:val="both"/>
              <w:rPr>
                <w:rFonts w:eastAsia="Arial Unicode MS"/>
                <w:sz w:val="22"/>
                <w:szCs w:val="22"/>
              </w:rPr>
            </w:pPr>
            <w:r w:rsidRPr="00685A17">
              <w:rPr>
                <w:rFonts w:eastAsia="Arial Unicode MS"/>
                <w:sz w:val="22"/>
                <w:szCs w:val="22"/>
              </w:rPr>
              <w:t>10.0</w:t>
            </w:r>
          </w:p>
        </w:tc>
      </w:tr>
      <w:tr w:rsidR="00685A17" w:rsidRPr="00685A17" w14:paraId="5E30DB1C" w14:textId="77777777" w:rsidTr="00F7630D">
        <w:trPr>
          <w:trHeight w:val="240"/>
        </w:trPr>
        <w:tc>
          <w:tcPr>
            <w:tcW w:w="5495" w:type="dxa"/>
            <w:shd w:val="clear" w:color="auto" w:fill="auto"/>
          </w:tcPr>
          <w:p w14:paraId="3DD07920" w14:textId="77777777" w:rsidR="00685A17" w:rsidRPr="00685A17" w:rsidRDefault="00685A17" w:rsidP="00685A17">
            <w:pPr>
              <w:ind w:left="318"/>
              <w:jc w:val="both"/>
              <w:rPr>
                <w:rFonts w:eastAsia="Arial Unicode MS"/>
                <w:sz w:val="22"/>
                <w:szCs w:val="22"/>
              </w:rPr>
            </w:pPr>
            <w:r w:rsidRPr="00685A17">
              <w:rPr>
                <w:rFonts w:eastAsia="Arial Unicode MS"/>
                <w:sz w:val="22"/>
                <w:szCs w:val="22"/>
              </w:rPr>
              <w:t>C-BOP-BEP</w:t>
            </w:r>
            <w:r w:rsidRPr="00685A17">
              <w:rPr>
                <w:rFonts w:eastAsia="Arial Unicode MS"/>
                <w:sz w:val="22"/>
                <w:szCs w:val="22"/>
                <w:vertAlign w:val="superscript"/>
              </w:rPr>
              <w:t>4</w:t>
            </w:r>
          </w:p>
        </w:tc>
        <w:tc>
          <w:tcPr>
            <w:tcW w:w="709" w:type="dxa"/>
            <w:shd w:val="clear" w:color="auto" w:fill="auto"/>
          </w:tcPr>
          <w:p w14:paraId="01C3A4E2" w14:textId="77777777" w:rsidR="00685A17" w:rsidRPr="00685A17" w:rsidRDefault="00685A17" w:rsidP="00685A17">
            <w:pPr>
              <w:jc w:val="both"/>
              <w:rPr>
                <w:rFonts w:eastAsia="Arial Unicode MS"/>
                <w:sz w:val="22"/>
                <w:szCs w:val="22"/>
              </w:rPr>
            </w:pPr>
            <w:r w:rsidRPr="00685A17">
              <w:rPr>
                <w:rFonts w:eastAsia="Arial Unicode MS"/>
                <w:sz w:val="22"/>
                <w:szCs w:val="22"/>
              </w:rPr>
              <w:t>2</w:t>
            </w:r>
          </w:p>
        </w:tc>
        <w:tc>
          <w:tcPr>
            <w:tcW w:w="1417" w:type="dxa"/>
            <w:shd w:val="clear" w:color="auto" w:fill="auto"/>
          </w:tcPr>
          <w:p w14:paraId="499926ED" w14:textId="77777777" w:rsidR="00685A17" w:rsidRPr="00685A17" w:rsidRDefault="00685A17" w:rsidP="00685A17">
            <w:pPr>
              <w:jc w:val="both"/>
              <w:rPr>
                <w:rFonts w:eastAsia="Arial Unicode MS"/>
                <w:sz w:val="22"/>
                <w:szCs w:val="22"/>
              </w:rPr>
            </w:pPr>
          </w:p>
        </w:tc>
        <w:tc>
          <w:tcPr>
            <w:tcW w:w="943" w:type="dxa"/>
            <w:shd w:val="clear" w:color="auto" w:fill="auto"/>
          </w:tcPr>
          <w:p w14:paraId="13772E1D" w14:textId="77777777" w:rsidR="00685A17" w:rsidRPr="00685A17" w:rsidRDefault="00685A17" w:rsidP="00685A17">
            <w:pPr>
              <w:jc w:val="both"/>
              <w:rPr>
                <w:rFonts w:eastAsia="Arial Unicode MS"/>
                <w:sz w:val="22"/>
                <w:szCs w:val="22"/>
              </w:rPr>
            </w:pPr>
            <w:r w:rsidRPr="00685A17">
              <w:rPr>
                <w:rFonts w:eastAsia="Arial Unicode MS"/>
                <w:sz w:val="22"/>
                <w:szCs w:val="22"/>
              </w:rPr>
              <w:t>10.0</w:t>
            </w:r>
          </w:p>
        </w:tc>
      </w:tr>
      <w:tr w:rsidR="00685A17" w:rsidRPr="00685A17" w14:paraId="3DD55371" w14:textId="77777777" w:rsidTr="00F7630D">
        <w:trPr>
          <w:trHeight w:val="240"/>
        </w:trPr>
        <w:tc>
          <w:tcPr>
            <w:tcW w:w="5495" w:type="dxa"/>
            <w:shd w:val="clear" w:color="auto" w:fill="auto"/>
          </w:tcPr>
          <w:p w14:paraId="1352B371" w14:textId="77777777" w:rsidR="00685A17" w:rsidRPr="00685A17" w:rsidRDefault="00685A17" w:rsidP="00685A17">
            <w:pPr>
              <w:ind w:left="318"/>
              <w:jc w:val="both"/>
              <w:rPr>
                <w:rFonts w:eastAsia="Arial Unicode MS"/>
                <w:sz w:val="22"/>
                <w:szCs w:val="22"/>
              </w:rPr>
            </w:pPr>
            <w:r w:rsidRPr="00685A17">
              <w:rPr>
                <w:rFonts w:eastAsia="Arial Unicode MS"/>
                <w:sz w:val="22"/>
                <w:szCs w:val="22"/>
              </w:rPr>
              <w:t>CE-BEP</w:t>
            </w:r>
            <w:r w:rsidRPr="00685A17">
              <w:rPr>
                <w:rFonts w:eastAsia="Arial Unicode MS"/>
                <w:sz w:val="22"/>
                <w:szCs w:val="22"/>
                <w:vertAlign w:val="superscript"/>
              </w:rPr>
              <w:t>5</w:t>
            </w:r>
          </w:p>
        </w:tc>
        <w:tc>
          <w:tcPr>
            <w:tcW w:w="709" w:type="dxa"/>
            <w:shd w:val="clear" w:color="auto" w:fill="auto"/>
          </w:tcPr>
          <w:p w14:paraId="66BAA999" w14:textId="77777777" w:rsidR="00685A17" w:rsidRPr="00685A17" w:rsidRDefault="00685A17" w:rsidP="00685A17">
            <w:pPr>
              <w:jc w:val="both"/>
              <w:rPr>
                <w:rFonts w:eastAsia="Arial Unicode MS"/>
                <w:sz w:val="22"/>
                <w:szCs w:val="22"/>
              </w:rPr>
            </w:pPr>
            <w:r w:rsidRPr="00685A17">
              <w:rPr>
                <w:rFonts w:eastAsia="Arial Unicode MS"/>
                <w:sz w:val="22"/>
                <w:szCs w:val="22"/>
              </w:rPr>
              <w:t>1</w:t>
            </w:r>
          </w:p>
        </w:tc>
        <w:tc>
          <w:tcPr>
            <w:tcW w:w="1417" w:type="dxa"/>
            <w:shd w:val="clear" w:color="auto" w:fill="auto"/>
          </w:tcPr>
          <w:p w14:paraId="22095196" w14:textId="77777777" w:rsidR="00685A17" w:rsidRPr="00685A17" w:rsidRDefault="00685A17" w:rsidP="00685A17">
            <w:pPr>
              <w:jc w:val="both"/>
              <w:rPr>
                <w:rFonts w:eastAsia="Arial Unicode MS"/>
                <w:sz w:val="22"/>
                <w:szCs w:val="22"/>
              </w:rPr>
            </w:pPr>
          </w:p>
        </w:tc>
        <w:tc>
          <w:tcPr>
            <w:tcW w:w="943" w:type="dxa"/>
            <w:shd w:val="clear" w:color="auto" w:fill="auto"/>
          </w:tcPr>
          <w:p w14:paraId="5A8BBCC2" w14:textId="77777777" w:rsidR="00685A17" w:rsidRPr="00685A17" w:rsidRDefault="00685A17" w:rsidP="00685A17">
            <w:pPr>
              <w:jc w:val="both"/>
              <w:rPr>
                <w:rFonts w:eastAsia="Arial Unicode MS"/>
                <w:sz w:val="22"/>
                <w:szCs w:val="22"/>
              </w:rPr>
            </w:pPr>
            <w:r w:rsidRPr="00685A17">
              <w:rPr>
                <w:rFonts w:eastAsia="Arial Unicode MS"/>
                <w:sz w:val="22"/>
                <w:szCs w:val="22"/>
              </w:rPr>
              <w:t>5.0</w:t>
            </w:r>
          </w:p>
        </w:tc>
      </w:tr>
      <w:tr w:rsidR="00685A17" w:rsidRPr="00685A17" w14:paraId="69C53020" w14:textId="77777777" w:rsidTr="00F7630D">
        <w:trPr>
          <w:trHeight w:val="240"/>
        </w:trPr>
        <w:tc>
          <w:tcPr>
            <w:tcW w:w="5495" w:type="dxa"/>
            <w:shd w:val="clear" w:color="auto" w:fill="auto"/>
          </w:tcPr>
          <w:p w14:paraId="3BEEDE48" w14:textId="77777777" w:rsidR="00685A17" w:rsidRPr="00685A17" w:rsidRDefault="00685A17" w:rsidP="00685A17">
            <w:pPr>
              <w:jc w:val="both"/>
              <w:rPr>
                <w:b/>
                <w:sz w:val="22"/>
                <w:szCs w:val="22"/>
                <w:lang w:val="en-GB"/>
              </w:rPr>
            </w:pPr>
            <w:r w:rsidRPr="00685A17">
              <w:rPr>
                <w:b/>
                <w:sz w:val="22"/>
                <w:szCs w:val="22"/>
              </w:rPr>
              <w:t>Response to primary treatment</w:t>
            </w:r>
          </w:p>
        </w:tc>
        <w:tc>
          <w:tcPr>
            <w:tcW w:w="709" w:type="dxa"/>
            <w:shd w:val="clear" w:color="auto" w:fill="auto"/>
          </w:tcPr>
          <w:p w14:paraId="55D24DE4" w14:textId="77777777" w:rsidR="00685A17" w:rsidRPr="00685A17" w:rsidRDefault="00685A17" w:rsidP="00685A17">
            <w:pPr>
              <w:jc w:val="both"/>
              <w:rPr>
                <w:rFonts w:eastAsia="Arial Unicode MS"/>
                <w:sz w:val="22"/>
                <w:szCs w:val="22"/>
              </w:rPr>
            </w:pPr>
          </w:p>
        </w:tc>
        <w:tc>
          <w:tcPr>
            <w:tcW w:w="1417" w:type="dxa"/>
            <w:shd w:val="clear" w:color="auto" w:fill="auto"/>
          </w:tcPr>
          <w:p w14:paraId="00030696" w14:textId="77777777" w:rsidR="00685A17" w:rsidRPr="00685A17" w:rsidRDefault="00685A17" w:rsidP="00685A17">
            <w:pPr>
              <w:jc w:val="both"/>
              <w:rPr>
                <w:rFonts w:eastAsia="Arial Unicode MS"/>
                <w:sz w:val="22"/>
                <w:szCs w:val="22"/>
              </w:rPr>
            </w:pPr>
          </w:p>
        </w:tc>
        <w:tc>
          <w:tcPr>
            <w:tcW w:w="943" w:type="dxa"/>
            <w:shd w:val="clear" w:color="auto" w:fill="auto"/>
          </w:tcPr>
          <w:p w14:paraId="0F206B68" w14:textId="77777777" w:rsidR="00685A17" w:rsidRPr="00685A17" w:rsidRDefault="00685A17" w:rsidP="00685A17">
            <w:pPr>
              <w:jc w:val="both"/>
              <w:rPr>
                <w:rFonts w:eastAsia="Arial Unicode MS"/>
                <w:sz w:val="22"/>
                <w:szCs w:val="22"/>
              </w:rPr>
            </w:pPr>
          </w:p>
        </w:tc>
      </w:tr>
      <w:tr w:rsidR="00685A17" w:rsidRPr="00685A17" w14:paraId="68853E43" w14:textId="77777777" w:rsidTr="00F7630D">
        <w:trPr>
          <w:trHeight w:val="240"/>
        </w:trPr>
        <w:tc>
          <w:tcPr>
            <w:tcW w:w="5495" w:type="dxa"/>
            <w:shd w:val="clear" w:color="auto" w:fill="auto"/>
          </w:tcPr>
          <w:p w14:paraId="4CD41DE5" w14:textId="77777777" w:rsidR="00685A17" w:rsidRPr="00685A17" w:rsidRDefault="00685A17" w:rsidP="00685A17">
            <w:pPr>
              <w:ind w:left="284"/>
              <w:jc w:val="both"/>
              <w:rPr>
                <w:sz w:val="22"/>
                <w:szCs w:val="22"/>
                <w:lang w:val="en-GB"/>
              </w:rPr>
            </w:pPr>
            <w:r w:rsidRPr="00685A17">
              <w:rPr>
                <w:sz w:val="22"/>
                <w:szCs w:val="22"/>
              </w:rPr>
              <w:t>CR</w:t>
            </w:r>
          </w:p>
        </w:tc>
        <w:tc>
          <w:tcPr>
            <w:tcW w:w="709" w:type="dxa"/>
            <w:shd w:val="clear" w:color="auto" w:fill="auto"/>
          </w:tcPr>
          <w:p w14:paraId="008BA952" w14:textId="77777777" w:rsidR="00685A17" w:rsidRPr="00685A17" w:rsidRDefault="00685A17" w:rsidP="00685A17">
            <w:pPr>
              <w:jc w:val="both"/>
              <w:rPr>
                <w:sz w:val="22"/>
                <w:szCs w:val="22"/>
                <w:lang w:val="en-GB"/>
              </w:rPr>
            </w:pPr>
            <w:r w:rsidRPr="00685A17">
              <w:rPr>
                <w:sz w:val="22"/>
                <w:szCs w:val="22"/>
              </w:rPr>
              <w:t>2</w:t>
            </w:r>
          </w:p>
        </w:tc>
        <w:tc>
          <w:tcPr>
            <w:tcW w:w="1417" w:type="dxa"/>
            <w:shd w:val="clear" w:color="auto" w:fill="auto"/>
          </w:tcPr>
          <w:p w14:paraId="08EB5B13" w14:textId="77777777" w:rsidR="00685A17" w:rsidRPr="00685A17" w:rsidRDefault="00685A17" w:rsidP="00685A17">
            <w:pPr>
              <w:jc w:val="both"/>
              <w:rPr>
                <w:rFonts w:eastAsia="Arial Unicode MS"/>
                <w:sz w:val="22"/>
                <w:szCs w:val="22"/>
              </w:rPr>
            </w:pPr>
          </w:p>
        </w:tc>
        <w:tc>
          <w:tcPr>
            <w:tcW w:w="943" w:type="dxa"/>
            <w:shd w:val="clear" w:color="auto" w:fill="auto"/>
          </w:tcPr>
          <w:p w14:paraId="4811A8CB" w14:textId="77777777" w:rsidR="00685A17" w:rsidRPr="00685A17" w:rsidRDefault="00685A17" w:rsidP="00685A17">
            <w:pPr>
              <w:jc w:val="both"/>
              <w:rPr>
                <w:sz w:val="22"/>
                <w:szCs w:val="22"/>
                <w:lang w:val="en-GB"/>
              </w:rPr>
            </w:pPr>
            <w:r w:rsidRPr="00685A17">
              <w:rPr>
                <w:sz w:val="22"/>
                <w:szCs w:val="22"/>
              </w:rPr>
              <w:t>10.0</w:t>
            </w:r>
          </w:p>
        </w:tc>
      </w:tr>
      <w:tr w:rsidR="00685A17" w:rsidRPr="00685A17" w14:paraId="0552EA31" w14:textId="77777777" w:rsidTr="00F7630D">
        <w:trPr>
          <w:trHeight w:val="240"/>
        </w:trPr>
        <w:tc>
          <w:tcPr>
            <w:tcW w:w="5495" w:type="dxa"/>
            <w:shd w:val="clear" w:color="auto" w:fill="auto"/>
          </w:tcPr>
          <w:p w14:paraId="5AB26FA6" w14:textId="77777777" w:rsidR="00685A17" w:rsidRPr="00685A17" w:rsidRDefault="00685A17" w:rsidP="00685A17">
            <w:pPr>
              <w:ind w:left="284"/>
              <w:jc w:val="both"/>
              <w:rPr>
                <w:sz w:val="22"/>
                <w:szCs w:val="22"/>
                <w:lang w:val="en-GB"/>
              </w:rPr>
            </w:pPr>
            <w:r w:rsidRPr="00685A17">
              <w:rPr>
                <w:sz w:val="22"/>
                <w:szCs w:val="22"/>
              </w:rPr>
              <w:t>CRs</w:t>
            </w:r>
          </w:p>
        </w:tc>
        <w:tc>
          <w:tcPr>
            <w:tcW w:w="709" w:type="dxa"/>
            <w:shd w:val="clear" w:color="auto" w:fill="auto"/>
          </w:tcPr>
          <w:p w14:paraId="0A720EF2" w14:textId="77777777" w:rsidR="00685A17" w:rsidRPr="00685A17" w:rsidRDefault="00685A17" w:rsidP="00685A17">
            <w:pPr>
              <w:jc w:val="both"/>
              <w:rPr>
                <w:sz w:val="22"/>
                <w:szCs w:val="22"/>
                <w:lang w:val="en-GB"/>
              </w:rPr>
            </w:pPr>
            <w:r w:rsidRPr="00685A17">
              <w:rPr>
                <w:sz w:val="22"/>
                <w:szCs w:val="22"/>
              </w:rPr>
              <w:t>4</w:t>
            </w:r>
          </w:p>
        </w:tc>
        <w:tc>
          <w:tcPr>
            <w:tcW w:w="1417" w:type="dxa"/>
            <w:shd w:val="clear" w:color="auto" w:fill="auto"/>
          </w:tcPr>
          <w:p w14:paraId="54B41302" w14:textId="77777777" w:rsidR="00685A17" w:rsidRPr="00685A17" w:rsidRDefault="00685A17" w:rsidP="00685A17">
            <w:pPr>
              <w:jc w:val="both"/>
              <w:rPr>
                <w:rFonts w:eastAsia="Arial Unicode MS"/>
                <w:sz w:val="22"/>
                <w:szCs w:val="22"/>
              </w:rPr>
            </w:pPr>
          </w:p>
        </w:tc>
        <w:tc>
          <w:tcPr>
            <w:tcW w:w="943" w:type="dxa"/>
            <w:shd w:val="clear" w:color="auto" w:fill="auto"/>
          </w:tcPr>
          <w:p w14:paraId="1B4A1D4E" w14:textId="77777777" w:rsidR="00685A17" w:rsidRPr="00685A17" w:rsidRDefault="00685A17" w:rsidP="00685A17">
            <w:pPr>
              <w:jc w:val="both"/>
              <w:rPr>
                <w:sz w:val="22"/>
                <w:szCs w:val="22"/>
                <w:lang w:val="en-GB"/>
              </w:rPr>
            </w:pPr>
            <w:r w:rsidRPr="00685A17">
              <w:rPr>
                <w:sz w:val="22"/>
                <w:szCs w:val="22"/>
              </w:rPr>
              <w:t>20.0</w:t>
            </w:r>
          </w:p>
        </w:tc>
      </w:tr>
      <w:tr w:rsidR="00685A17" w:rsidRPr="00685A17" w14:paraId="106ECBD8" w14:textId="77777777" w:rsidTr="00F7630D">
        <w:trPr>
          <w:trHeight w:val="240"/>
        </w:trPr>
        <w:tc>
          <w:tcPr>
            <w:tcW w:w="5495" w:type="dxa"/>
            <w:shd w:val="clear" w:color="auto" w:fill="auto"/>
          </w:tcPr>
          <w:p w14:paraId="58EF1DC2" w14:textId="77777777" w:rsidR="00685A17" w:rsidRPr="00685A17" w:rsidRDefault="00685A17" w:rsidP="00685A17">
            <w:pPr>
              <w:ind w:left="284"/>
              <w:jc w:val="both"/>
              <w:rPr>
                <w:sz w:val="22"/>
                <w:szCs w:val="22"/>
                <w:lang w:val="en-GB"/>
              </w:rPr>
            </w:pPr>
            <w:r w:rsidRPr="00685A17">
              <w:rPr>
                <w:sz w:val="22"/>
                <w:szCs w:val="22"/>
              </w:rPr>
              <w:t>PR</w:t>
            </w:r>
          </w:p>
        </w:tc>
        <w:tc>
          <w:tcPr>
            <w:tcW w:w="709" w:type="dxa"/>
            <w:shd w:val="clear" w:color="auto" w:fill="auto"/>
          </w:tcPr>
          <w:p w14:paraId="68559203" w14:textId="77777777" w:rsidR="00685A17" w:rsidRPr="00685A17" w:rsidRDefault="00685A17" w:rsidP="00685A17">
            <w:pPr>
              <w:jc w:val="both"/>
              <w:rPr>
                <w:sz w:val="22"/>
                <w:szCs w:val="22"/>
                <w:lang w:val="en-GB"/>
              </w:rPr>
            </w:pPr>
            <w:r w:rsidRPr="00685A17">
              <w:rPr>
                <w:sz w:val="22"/>
                <w:szCs w:val="22"/>
              </w:rPr>
              <w:t>10</w:t>
            </w:r>
          </w:p>
        </w:tc>
        <w:tc>
          <w:tcPr>
            <w:tcW w:w="1417" w:type="dxa"/>
            <w:shd w:val="clear" w:color="auto" w:fill="auto"/>
          </w:tcPr>
          <w:p w14:paraId="35CF6491" w14:textId="77777777" w:rsidR="00685A17" w:rsidRPr="00685A17" w:rsidRDefault="00685A17" w:rsidP="00685A17">
            <w:pPr>
              <w:jc w:val="both"/>
              <w:rPr>
                <w:rFonts w:eastAsia="Arial Unicode MS"/>
                <w:sz w:val="22"/>
                <w:szCs w:val="22"/>
              </w:rPr>
            </w:pPr>
          </w:p>
        </w:tc>
        <w:tc>
          <w:tcPr>
            <w:tcW w:w="943" w:type="dxa"/>
            <w:shd w:val="clear" w:color="auto" w:fill="auto"/>
          </w:tcPr>
          <w:p w14:paraId="7051E298" w14:textId="77777777" w:rsidR="00685A17" w:rsidRPr="00685A17" w:rsidRDefault="00685A17" w:rsidP="00685A17">
            <w:pPr>
              <w:jc w:val="both"/>
              <w:rPr>
                <w:sz w:val="22"/>
                <w:szCs w:val="22"/>
                <w:lang w:val="en-GB"/>
              </w:rPr>
            </w:pPr>
            <w:r w:rsidRPr="00685A17">
              <w:rPr>
                <w:sz w:val="22"/>
                <w:szCs w:val="22"/>
              </w:rPr>
              <w:t>50.0</w:t>
            </w:r>
          </w:p>
        </w:tc>
      </w:tr>
      <w:tr w:rsidR="00685A17" w:rsidRPr="00685A17" w14:paraId="388B884E" w14:textId="77777777" w:rsidTr="00F7630D">
        <w:trPr>
          <w:trHeight w:val="240"/>
        </w:trPr>
        <w:tc>
          <w:tcPr>
            <w:tcW w:w="5495" w:type="dxa"/>
            <w:shd w:val="clear" w:color="auto" w:fill="auto"/>
          </w:tcPr>
          <w:p w14:paraId="058EE33B" w14:textId="77777777" w:rsidR="00685A17" w:rsidRPr="00685A17" w:rsidRDefault="00685A17" w:rsidP="00685A17">
            <w:pPr>
              <w:ind w:left="284"/>
              <w:jc w:val="both"/>
              <w:rPr>
                <w:sz w:val="22"/>
                <w:szCs w:val="22"/>
                <w:lang w:val="en-GB"/>
              </w:rPr>
            </w:pPr>
            <w:r w:rsidRPr="00685A17">
              <w:rPr>
                <w:sz w:val="22"/>
                <w:szCs w:val="22"/>
              </w:rPr>
              <w:t>IR</w:t>
            </w:r>
          </w:p>
        </w:tc>
        <w:tc>
          <w:tcPr>
            <w:tcW w:w="709" w:type="dxa"/>
            <w:shd w:val="clear" w:color="auto" w:fill="auto"/>
          </w:tcPr>
          <w:p w14:paraId="55B00608" w14:textId="77777777" w:rsidR="00685A17" w:rsidRPr="00685A17" w:rsidRDefault="00685A17" w:rsidP="00685A17">
            <w:pPr>
              <w:jc w:val="both"/>
              <w:rPr>
                <w:sz w:val="22"/>
                <w:szCs w:val="22"/>
                <w:lang w:val="en-GB"/>
              </w:rPr>
            </w:pPr>
            <w:r w:rsidRPr="00685A17">
              <w:rPr>
                <w:sz w:val="22"/>
                <w:szCs w:val="22"/>
              </w:rPr>
              <w:t>4</w:t>
            </w:r>
          </w:p>
        </w:tc>
        <w:tc>
          <w:tcPr>
            <w:tcW w:w="1417" w:type="dxa"/>
            <w:shd w:val="clear" w:color="auto" w:fill="auto"/>
          </w:tcPr>
          <w:p w14:paraId="5CE43234" w14:textId="77777777" w:rsidR="00685A17" w:rsidRPr="00685A17" w:rsidRDefault="00685A17" w:rsidP="00685A17">
            <w:pPr>
              <w:jc w:val="both"/>
              <w:rPr>
                <w:rFonts w:eastAsia="Arial Unicode MS"/>
                <w:sz w:val="22"/>
                <w:szCs w:val="22"/>
              </w:rPr>
            </w:pPr>
          </w:p>
        </w:tc>
        <w:tc>
          <w:tcPr>
            <w:tcW w:w="943" w:type="dxa"/>
            <w:shd w:val="clear" w:color="auto" w:fill="auto"/>
          </w:tcPr>
          <w:p w14:paraId="3966D1CD" w14:textId="77777777" w:rsidR="00685A17" w:rsidRPr="00685A17" w:rsidRDefault="00685A17" w:rsidP="00685A17">
            <w:pPr>
              <w:jc w:val="both"/>
              <w:rPr>
                <w:sz w:val="22"/>
                <w:szCs w:val="22"/>
                <w:lang w:val="en-GB"/>
              </w:rPr>
            </w:pPr>
            <w:r w:rsidRPr="00685A17">
              <w:rPr>
                <w:sz w:val="22"/>
                <w:szCs w:val="22"/>
              </w:rPr>
              <w:t>20.0</w:t>
            </w:r>
          </w:p>
        </w:tc>
      </w:tr>
      <w:tr w:rsidR="00685A17" w:rsidRPr="00685A17" w14:paraId="704EEED6" w14:textId="77777777" w:rsidTr="00F7630D">
        <w:trPr>
          <w:trHeight w:val="240"/>
        </w:trPr>
        <w:tc>
          <w:tcPr>
            <w:tcW w:w="5495" w:type="dxa"/>
            <w:shd w:val="clear" w:color="auto" w:fill="auto"/>
          </w:tcPr>
          <w:p w14:paraId="5BF8E237" w14:textId="77777777" w:rsidR="00685A17" w:rsidRPr="00685A17" w:rsidRDefault="00685A17" w:rsidP="00685A17">
            <w:pPr>
              <w:jc w:val="both"/>
              <w:rPr>
                <w:b/>
                <w:sz w:val="22"/>
                <w:szCs w:val="22"/>
                <w:lang w:val="en-GB"/>
              </w:rPr>
            </w:pPr>
            <w:r w:rsidRPr="00685A17">
              <w:rPr>
                <w:b/>
                <w:sz w:val="22"/>
                <w:szCs w:val="22"/>
              </w:rPr>
              <w:t>Progression-free interval (</w:t>
            </w:r>
            <w:proofErr w:type="gramStart"/>
            <w:r w:rsidRPr="00685A17">
              <w:rPr>
                <w:b/>
                <w:sz w:val="22"/>
                <w:szCs w:val="22"/>
              </w:rPr>
              <w:t>months)</w:t>
            </w:r>
            <w:r w:rsidRPr="00685A17">
              <w:rPr>
                <w:b/>
                <w:sz w:val="22"/>
                <w:szCs w:val="22"/>
                <w:vertAlign w:val="superscript"/>
              </w:rPr>
              <w:t>6</w:t>
            </w:r>
            <w:proofErr w:type="gramEnd"/>
          </w:p>
        </w:tc>
        <w:tc>
          <w:tcPr>
            <w:tcW w:w="709" w:type="dxa"/>
            <w:shd w:val="clear" w:color="auto" w:fill="auto"/>
          </w:tcPr>
          <w:p w14:paraId="760B3590" w14:textId="77777777" w:rsidR="00685A17" w:rsidRPr="00685A17" w:rsidRDefault="00685A17" w:rsidP="00685A17">
            <w:pPr>
              <w:jc w:val="both"/>
              <w:rPr>
                <w:sz w:val="22"/>
                <w:szCs w:val="22"/>
                <w:lang w:val="en-GB"/>
              </w:rPr>
            </w:pPr>
            <w:r w:rsidRPr="00685A17">
              <w:rPr>
                <w:sz w:val="22"/>
                <w:szCs w:val="22"/>
              </w:rPr>
              <w:t>20</w:t>
            </w:r>
          </w:p>
        </w:tc>
        <w:tc>
          <w:tcPr>
            <w:tcW w:w="1417" w:type="dxa"/>
            <w:shd w:val="clear" w:color="auto" w:fill="auto"/>
          </w:tcPr>
          <w:p w14:paraId="2712D07F" w14:textId="77777777" w:rsidR="00685A17" w:rsidRPr="00685A17" w:rsidRDefault="00685A17" w:rsidP="00685A17">
            <w:pPr>
              <w:jc w:val="both"/>
              <w:rPr>
                <w:rFonts w:eastAsia="Arial Unicode MS"/>
                <w:sz w:val="22"/>
                <w:szCs w:val="22"/>
              </w:rPr>
            </w:pPr>
          </w:p>
        </w:tc>
        <w:tc>
          <w:tcPr>
            <w:tcW w:w="943" w:type="dxa"/>
            <w:shd w:val="clear" w:color="auto" w:fill="auto"/>
          </w:tcPr>
          <w:p w14:paraId="17D5634B" w14:textId="77777777" w:rsidR="00685A17" w:rsidRPr="00685A17" w:rsidRDefault="00685A17" w:rsidP="00685A17">
            <w:pPr>
              <w:jc w:val="both"/>
              <w:rPr>
                <w:rFonts w:eastAsia="Arial Unicode MS"/>
                <w:sz w:val="22"/>
                <w:szCs w:val="22"/>
              </w:rPr>
            </w:pPr>
          </w:p>
        </w:tc>
      </w:tr>
      <w:tr w:rsidR="00685A17" w:rsidRPr="00685A17" w14:paraId="22917B97" w14:textId="77777777" w:rsidTr="00F7630D">
        <w:trPr>
          <w:trHeight w:val="240"/>
        </w:trPr>
        <w:tc>
          <w:tcPr>
            <w:tcW w:w="5495" w:type="dxa"/>
            <w:shd w:val="clear" w:color="auto" w:fill="auto"/>
          </w:tcPr>
          <w:p w14:paraId="1F2D8998" w14:textId="77777777" w:rsidR="00685A17" w:rsidRPr="00685A17" w:rsidRDefault="00685A17" w:rsidP="00685A17">
            <w:pPr>
              <w:ind w:left="284"/>
              <w:jc w:val="both"/>
              <w:rPr>
                <w:sz w:val="22"/>
                <w:szCs w:val="22"/>
                <w:lang w:val="en-GB"/>
              </w:rPr>
            </w:pPr>
            <w:r w:rsidRPr="00685A17">
              <w:rPr>
                <w:sz w:val="22"/>
                <w:szCs w:val="22"/>
              </w:rPr>
              <w:t>Median</w:t>
            </w:r>
          </w:p>
        </w:tc>
        <w:tc>
          <w:tcPr>
            <w:tcW w:w="709" w:type="dxa"/>
            <w:shd w:val="clear" w:color="auto" w:fill="auto"/>
          </w:tcPr>
          <w:p w14:paraId="31045DD1" w14:textId="77777777" w:rsidR="00685A17" w:rsidRPr="00685A17" w:rsidRDefault="00685A17" w:rsidP="00685A17">
            <w:pPr>
              <w:jc w:val="both"/>
              <w:rPr>
                <w:rFonts w:eastAsia="Arial Unicode MS"/>
                <w:sz w:val="22"/>
                <w:szCs w:val="22"/>
              </w:rPr>
            </w:pPr>
          </w:p>
        </w:tc>
        <w:tc>
          <w:tcPr>
            <w:tcW w:w="1417" w:type="dxa"/>
            <w:shd w:val="clear" w:color="auto" w:fill="auto"/>
          </w:tcPr>
          <w:p w14:paraId="0F8FED5A" w14:textId="77777777" w:rsidR="00685A17" w:rsidRPr="00685A17" w:rsidRDefault="00685A17" w:rsidP="00685A17">
            <w:pPr>
              <w:jc w:val="both"/>
              <w:rPr>
                <w:sz w:val="22"/>
                <w:szCs w:val="22"/>
                <w:lang w:val="en-GB"/>
              </w:rPr>
            </w:pPr>
            <w:r w:rsidRPr="00685A17">
              <w:rPr>
                <w:sz w:val="22"/>
                <w:szCs w:val="22"/>
              </w:rPr>
              <w:t>6.7</w:t>
            </w:r>
          </w:p>
        </w:tc>
        <w:tc>
          <w:tcPr>
            <w:tcW w:w="943" w:type="dxa"/>
            <w:shd w:val="clear" w:color="auto" w:fill="auto"/>
          </w:tcPr>
          <w:p w14:paraId="1F9141AE" w14:textId="77777777" w:rsidR="00685A17" w:rsidRPr="00685A17" w:rsidRDefault="00685A17" w:rsidP="00685A17">
            <w:pPr>
              <w:jc w:val="both"/>
              <w:rPr>
                <w:rFonts w:eastAsia="Arial Unicode MS"/>
                <w:sz w:val="22"/>
                <w:szCs w:val="22"/>
              </w:rPr>
            </w:pPr>
          </w:p>
        </w:tc>
      </w:tr>
      <w:tr w:rsidR="00685A17" w:rsidRPr="00685A17" w14:paraId="4C37DE19" w14:textId="77777777" w:rsidTr="00F7630D">
        <w:trPr>
          <w:trHeight w:val="240"/>
        </w:trPr>
        <w:tc>
          <w:tcPr>
            <w:tcW w:w="5495" w:type="dxa"/>
            <w:shd w:val="clear" w:color="auto" w:fill="auto"/>
          </w:tcPr>
          <w:p w14:paraId="423F1F5B" w14:textId="77777777" w:rsidR="00685A17" w:rsidRPr="00685A17" w:rsidRDefault="00685A17" w:rsidP="00685A17">
            <w:pPr>
              <w:ind w:left="284"/>
              <w:jc w:val="both"/>
              <w:rPr>
                <w:sz w:val="22"/>
                <w:szCs w:val="22"/>
                <w:lang w:val="en-GB"/>
              </w:rPr>
            </w:pPr>
            <w:r w:rsidRPr="00685A17">
              <w:rPr>
                <w:sz w:val="22"/>
                <w:szCs w:val="22"/>
              </w:rPr>
              <w:t>Minimum – Maximum</w:t>
            </w:r>
          </w:p>
        </w:tc>
        <w:tc>
          <w:tcPr>
            <w:tcW w:w="709" w:type="dxa"/>
            <w:shd w:val="clear" w:color="auto" w:fill="auto"/>
          </w:tcPr>
          <w:p w14:paraId="0AA2B530" w14:textId="77777777" w:rsidR="00685A17" w:rsidRPr="00685A17" w:rsidRDefault="00685A17" w:rsidP="00685A17">
            <w:pPr>
              <w:jc w:val="both"/>
              <w:rPr>
                <w:rFonts w:eastAsia="Arial Unicode MS"/>
                <w:sz w:val="22"/>
                <w:szCs w:val="22"/>
              </w:rPr>
            </w:pPr>
          </w:p>
        </w:tc>
        <w:tc>
          <w:tcPr>
            <w:tcW w:w="1417" w:type="dxa"/>
            <w:shd w:val="clear" w:color="auto" w:fill="auto"/>
          </w:tcPr>
          <w:p w14:paraId="1F0D9EB9" w14:textId="77777777" w:rsidR="00685A17" w:rsidRPr="00685A17" w:rsidRDefault="00685A17" w:rsidP="00685A17">
            <w:pPr>
              <w:jc w:val="both"/>
              <w:rPr>
                <w:sz w:val="22"/>
                <w:szCs w:val="22"/>
                <w:lang w:val="en-GB"/>
              </w:rPr>
            </w:pPr>
            <w:r w:rsidRPr="00685A17">
              <w:rPr>
                <w:sz w:val="22"/>
                <w:szCs w:val="22"/>
              </w:rPr>
              <w:t>0.9 - 28.8</w:t>
            </w:r>
          </w:p>
        </w:tc>
        <w:tc>
          <w:tcPr>
            <w:tcW w:w="943" w:type="dxa"/>
            <w:shd w:val="clear" w:color="auto" w:fill="auto"/>
          </w:tcPr>
          <w:p w14:paraId="688EE018" w14:textId="77777777" w:rsidR="00685A17" w:rsidRPr="00685A17" w:rsidRDefault="00685A17" w:rsidP="00685A17">
            <w:pPr>
              <w:jc w:val="both"/>
              <w:rPr>
                <w:rFonts w:eastAsia="Arial Unicode MS"/>
                <w:sz w:val="22"/>
                <w:szCs w:val="22"/>
              </w:rPr>
            </w:pPr>
          </w:p>
        </w:tc>
      </w:tr>
      <w:tr w:rsidR="00685A17" w:rsidRPr="00685A17" w14:paraId="656126FB" w14:textId="77777777" w:rsidTr="00F7630D">
        <w:trPr>
          <w:trHeight w:val="240"/>
        </w:trPr>
        <w:tc>
          <w:tcPr>
            <w:tcW w:w="5495" w:type="dxa"/>
            <w:shd w:val="clear" w:color="auto" w:fill="auto"/>
          </w:tcPr>
          <w:p w14:paraId="165035B5" w14:textId="77777777" w:rsidR="00685A17" w:rsidRPr="00685A17" w:rsidRDefault="00685A17" w:rsidP="00685A17">
            <w:pPr>
              <w:ind w:left="284"/>
              <w:jc w:val="both"/>
              <w:rPr>
                <w:sz w:val="22"/>
                <w:szCs w:val="22"/>
                <w:lang w:val="en-GB"/>
              </w:rPr>
            </w:pPr>
            <w:r w:rsidRPr="00685A17">
              <w:rPr>
                <w:sz w:val="22"/>
                <w:szCs w:val="22"/>
              </w:rPr>
              <w:t>&gt; 3</w:t>
            </w:r>
          </w:p>
        </w:tc>
        <w:tc>
          <w:tcPr>
            <w:tcW w:w="709" w:type="dxa"/>
            <w:shd w:val="clear" w:color="auto" w:fill="auto"/>
          </w:tcPr>
          <w:p w14:paraId="1E292551" w14:textId="77777777" w:rsidR="00685A17" w:rsidRPr="00685A17" w:rsidRDefault="00685A17" w:rsidP="00685A17">
            <w:pPr>
              <w:jc w:val="both"/>
              <w:rPr>
                <w:sz w:val="22"/>
                <w:szCs w:val="22"/>
                <w:lang w:val="en-GB"/>
              </w:rPr>
            </w:pPr>
            <w:r w:rsidRPr="00685A17">
              <w:rPr>
                <w:sz w:val="22"/>
                <w:szCs w:val="22"/>
              </w:rPr>
              <w:t>18</w:t>
            </w:r>
          </w:p>
        </w:tc>
        <w:tc>
          <w:tcPr>
            <w:tcW w:w="1417" w:type="dxa"/>
            <w:shd w:val="clear" w:color="auto" w:fill="auto"/>
          </w:tcPr>
          <w:p w14:paraId="2B894F9F" w14:textId="77777777" w:rsidR="00685A17" w:rsidRPr="00685A17" w:rsidRDefault="00685A17" w:rsidP="00685A17">
            <w:pPr>
              <w:jc w:val="both"/>
              <w:rPr>
                <w:rFonts w:eastAsia="Arial Unicode MS"/>
                <w:sz w:val="22"/>
                <w:szCs w:val="22"/>
              </w:rPr>
            </w:pPr>
          </w:p>
        </w:tc>
        <w:tc>
          <w:tcPr>
            <w:tcW w:w="943" w:type="dxa"/>
            <w:shd w:val="clear" w:color="auto" w:fill="auto"/>
          </w:tcPr>
          <w:p w14:paraId="4DC04D45" w14:textId="77777777" w:rsidR="00685A17" w:rsidRPr="00685A17" w:rsidRDefault="00685A17" w:rsidP="00685A17">
            <w:pPr>
              <w:jc w:val="both"/>
              <w:rPr>
                <w:sz w:val="22"/>
                <w:szCs w:val="22"/>
                <w:lang w:val="en-GB"/>
              </w:rPr>
            </w:pPr>
            <w:r w:rsidRPr="00685A17">
              <w:rPr>
                <w:sz w:val="22"/>
                <w:szCs w:val="22"/>
              </w:rPr>
              <w:t>90.0</w:t>
            </w:r>
          </w:p>
        </w:tc>
      </w:tr>
      <w:tr w:rsidR="00685A17" w:rsidRPr="00685A17" w14:paraId="6F31EF6F" w14:textId="77777777" w:rsidTr="00F7630D">
        <w:trPr>
          <w:trHeight w:val="240"/>
        </w:trPr>
        <w:tc>
          <w:tcPr>
            <w:tcW w:w="5495" w:type="dxa"/>
            <w:shd w:val="clear" w:color="auto" w:fill="auto"/>
          </w:tcPr>
          <w:p w14:paraId="5B215FFF" w14:textId="77777777" w:rsidR="00685A17" w:rsidRPr="00685A17" w:rsidRDefault="00685A17" w:rsidP="00685A17">
            <w:pPr>
              <w:ind w:left="284"/>
              <w:jc w:val="both"/>
              <w:rPr>
                <w:sz w:val="22"/>
                <w:szCs w:val="22"/>
                <w:lang w:val="en-GB"/>
              </w:rPr>
            </w:pPr>
            <w:r w:rsidRPr="00685A17">
              <w:rPr>
                <w:sz w:val="22"/>
                <w:szCs w:val="22"/>
                <w:u w:val="single"/>
              </w:rPr>
              <w:t>&lt;</w:t>
            </w:r>
            <w:r w:rsidRPr="00685A17">
              <w:rPr>
                <w:sz w:val="22"/>
                <w:szCs w:val="22"/>
              </w:rPr>
              <w:t xml:space="preserve"> 3 </w:t>
            </w:r>
          </w:p>
        </w:tc>
        <w:tc>
          <w:tcPr>
            <w:tcW w:w="709" w:type="dxa"/>
            <w:shd w:val="clear" w:color="auto" w:fill="auto"/>
          </w:tcPr>
          <w:p w14:paraId="2A6C9A4C" w14:textId="77777777" w:rsidR="00685A17" w:rsidRPr="00685A17" w:rsidRDefault="00685A17" w:rsidP="00685A17">
            <w:pPr>
              <w:jc w:val="both"/>
              <w:rPr>
                <w:sz w:val="22"/>
                <w:szCs w:val="22"/>
                <w:lang w:val="en-GB"/>
              </w:rPr>
            </w:pPr>
            <w:r w:rsidRPr="00685A17">
              <w:rPr>
                <w:sz w:val="22"/>
                <w:szCs w:val="22"/>
              </w:rPr>
              <w:t>2</w:t>
            </w:r>
          </w:p>
        </w:tc>
        <w:tc>
          <w:tcPr>
            <w:tcW w:w="1417" w:type="dxa"/>
            <w:shd w:val="clear" w:color="auto" w:fill="auto"/>
          </w:tcPr>
          <w:p w14:paraId="2368153A" w14:textId="77777777" w:rsidR="00685A17" w:rsidRPr="00685A17" w:rsidRDefault="00685A17" w:rsidP="00685A17">
            <w:pPr>
              <w:jc w:val="both"/>
              <w:rPr>
                <w:rFonts w:eastAsia="Arial Unicode MS"/>
                <w:sz w:val="22"/>
                <w:szCs w:val="22"/>
              </w:rPr>
            </w:pPr>
          </w:p>
        </w:tc>
        <w:tc>
          <w:tcPr>
            <w:tcW w:w="943" w:type="dxa"/>
            <w:shd w:val="clear" w:color="auto" w:fill="auto"/>
          </w:tcPr>
          <w:p w14:paraId="6B030DB6" w14:textId="77777777" w:rsidR="00685A17" w:rsidRPr="00685A17" w:rsidRDefault="00685A17" w:rsidP="00685A17">
            <w:pPr>
              <w:jc w:val="both"/>
              <w:rPr>
                <w:sz w:val="22"/>
                <w:szCs w:val="22"/>
                <w:lang w:val="en-GB"/>
              </w:rPr>
            </w:pPr>
            <w:r w:rsidRPr="00685A17">
              <w:rPr>
                <w:sz w:val="22"/>
                <w:szCs w:val="22"/>
              </w:rPr>
              <w:t>10.0</w:t>
            </w:r>
          </w:p>
        </w:tc>
      </w:tr>
      <w:tr w:rsidR="00685A17" w:rsidRPr="00685A17" w14:paraId="5376BD61" w14:textId="77777777" w:rsidTr="00F7630D">
        <w:trPr>
          <w:trHeight w:val="245"/>
        </w:trPr>
        <w:tc>
          <w:tcPr>
            <w:tcW w:w="8564" w:type="dxa"/>
            <w:gridSpan w:val="4"/>
            <w:shd w:val="clear" w:color="auto" w:fill="auto"/>
          </w:tcPr>
          <w:p w14:paraId="69BB59F3" w14:textId="77777777" w:rsidR="00685A17" w:rsidRPr="00685A17" w:rsidRDefault="00685A17" w:rsidP="00685A17">
            <w:pPr>
              <w:jc w:val="both"/>
              <w:rPr>
                <w:rFonts w:eastAsia="Arial Unicode MS"/>
                <w:i/>
                <w:sz w:val="22"/>
                <w:szCs w:val="22"/>
              </w:rPr>
            </w:pPr>
            <w:r w:rsidRPr="00685A17">
              <w:rPr>
                <w:rFonts w:eastAsia="Arial Unicode MS"/>
                <w:b/>
                <w:bCs/>
                <w:i/>
                <w:sz w:val="22"/>
                <w:szCs w:val="22"/>
              </w:rPr>
              <w:t>At screening</w:t>
            </w:r>
          </w:p>
        </w:tc>
      </w:tr>
      <w:tr w:rsidR="00685A17" w:rsidRPr="00685A17" w14:paraId="4C543C92" w14:textId="77777777" w:rsidTr="00F7630D">
        <w:trPr>
          <w:trHeight w:val="240"/>
        </w:trPr>
        <w:tc>
          <w:tcPr>
            <w:tcW w:w="5495" w:type="dxa"/>
            <w:shd w:val="clear" w:color="auto" w:fill="auto"/>
          </w:tcPr>
          <w:p w14:paraId="0D4C26FB" w14:textId="77777777" w:rsidR="00685A17" w:rsidRPr="00685A17" w:rsidRDefault="00685A17" w:rsidP="00685A17">
            <w:pPr>
              <w:spacing w:before="120"/>
              <w:jc w:val="both"/>
              <w:rPr>
                <w:b/>
                <w:sz w:val="22"/>
                <w:szCs w:val="22"/>
                <w:lang w:val="en-GB"/>
              </w:rPr>
            </w:pPr>
            <w:r w:rsidRPr="00685A17">
              <w:rPr>
                <w:b/>
                <w:sz w:val="22"/>
                <w:szCs w:val="22"/>
              </w:rPr>
              <w:t>Age at screening (years)</w:t>
            </w:r>
          </w:p>
        </w:tc>
        <w:tc>
          <w:tcPr>
            <w:tcW w:w="709" w:type="dxa"/>
            <w:shd w:val="clear" w:color="auto" w:fill="auto"/>
          </w:tcPr>
          <w:p w14:paraId="3D801E83" w14:textId="77777777" w:rsidR="00685A17" w:rsidRPr="00685A17" w:rsidRDefault="00685A17" w:rsidP="00685A17">
            <w:pPr>
              <w:jc w:val="both"/>
              <w:rPr>
                <w:rFonts w:eastAsia="Arial Unicode MS"/>
                <w:sz w:val="22"/>
                <w:szCs w:val="22"/>
              </w:rPr>
            </w:pPr>
          </w:p>
        </w:tc>
        <w:tc>
          <w:tcPr>
            <w:tcW w:w="1417" w:type="dxa"/>
            <w:shd w:val="clear" w:color="auto" w:fill="auto"/>
          </w:tcPr>
          <w:p w14:paraId="771F4B52" w14:textId="77777777" w:rsidR="00685A17" w:rsidRPr="00685A17" w:rsidRDefault="00685A17" w:rsidP="00685A17">
            <w:pPr>
              <w:jc w:val="both"/>
              <w:rPr>
                <w:rFonts w:eastAsia="Arial Unicode MS"/>
                <w:sz w:val="22"/>
                <w:szCs w:val="22"/>
              </w:rPr>
            </w:pPr>
          </w:p>
        </w:tc>
        <w:tc>
          <w:tcPr>
            <w:tcW w:w="943" w:type="dxa"/>
            <w:shd w:val="clear" w:color="auto" w:fill="auto"/>
          </w:tcPr>
          <w:p w14:paraId="069990CA" w14:textId="77777777" w:rsidR="00685A17" w:rsidRPr="00685A17" w:rsidRDefault="00685A17" w:rsidP="00685A17">
            <w:pPr>
              <w:jc w:val="both"/>
              <w:rPr>
                <w:rFonts w:eastAsia="Arial Unicode MS"/>
                <w:sz w:val="22"/>
                <w:szCs w:val="22"/>
              </w:rPr>
            </w:pPr>
          </w:p>
        </w:tc>
      </w:tr>
      <w:tr w:rsidR="00685A17" w:rsidRPr="00685A17" w14:paraId="6CEA27A2" w14:textId="77777777" w:rsidTr="00F7630D">
        <w:trPr>
          <w:trHeight w:val="240"/>
        </w:trPr>
        <w:tc>
          <w:tcPr>
            <w:tcW w:w="5495" w:type="dxa"/>
            <w:shd w:val="clear" w:color="auto" w:fill="auto"/>
          </w:tcPr>
          <w:p w14:paraId="56A486CD" w14:textId="77777777" w:rsidR="00685A17" w:rsidRPr="00685A17" w:rsidRDefault="00685A17" w:rsidP="00685A17">
            <w:pPr>
              <w:ind w:left="284"/>
              <w:jc w:val="both"/>
              <w:rPr>
                <w:sz w:val="22"/>
                <w:szCs w:val="22"/>
                <w:lang w:val="en-GB"/>
              </w:rPr>
            </w:pPr>
            <w:r w:rsidRPr="00685A17">
              <w:rPr>
                <w:sz w:val="22"/>
                <w:szCs w:val="22"/>
              </w:rPr>
              <w:t>Median</w:t>
            </w:r>
          </w:p>
        </w:tc>
        <w:tc>
          <w:tcPr>
            <w:tcW w:w="709" w:type="dxa"/>
            <w:shd w:val="clear" w:color="auto" w:fill="auto"/>
          </w:tcPr>
          <w:p w14:paraId="00D4578B" w14:textId="77777777" w:rsidR="00685A17" w:rsidRPr="00685A17" w:rsidRDefault="00685A17" w:rsidP="00685A17">
            <w:pPr>
              <w:jc w:val="both"/>
              <w:rPr>
                <w:rFonts w:eastAsia="Arial Unicode MS"/>
                <w:sz w:val="22"/>
                <w:szCs w:val="22"/>
              </w:rPr>
            </w:pPr>
          </w:p>
        </w:tc>
        <w:tc>
          <w:tcPr>
            <w:tcW w:w="1417" w:type="dxa"/>
            <w:shd w:val="clear" w:color="auto" w:fill="auto"/>
          </w:tcPr>
          <w:p w14:paraId="6D2F26A4" w14:textId="77777777" w:rsidR="00685A17" w:rsidRPr="00685A17" w:rsidRDefault="00685A17" w:rsidP="00685A17">
            <w:pPr>
              <w:jc w:val="both"/>
              <w:rPr>
                <w:sz w:val="22"/>
                <w:szCs w:val="22"/>
                <w:lang w:val="en-GB"/>
              </w:rPr>
            </w:pPr>
            <w:r w:rsidRPr="00685A17">
              <w:rPr>
                <w:sz w:val="22"/>
                <w:szCs w:val="22"/>
              </w:rPr>
              <w:t>32.5</w:t>
            </w:r>
          </w:p>
        </w:tc>
        <w:tc>
          <w:tcPr>
            <w:tcW w:w="943" w:type="dxa"/>
            <w:shd w:val="clear" w:color="auto" w:fill="auto"/>
          </w:tcPr>
          <w:p w14:paraId="44EA55CB" w14:textId="77777777" w:rsidR="00685A17" w:rsidRPr="00685A17" w:rsidRDefault="00685A17" w:rsidP="00685A17">
            <w:pPr>
              <w:jc w:val="both"/>
              <w:rPr>
                <w:rFonts w:eastAsia="Arial Unicode MS"/>
                <w:sz w:val="22"/>
                <w:szCs w:val="22"/>
              </w:rPr>
            </w:pPr>
          </w:p>
        </w:tc>
      </w:tr>
      <w:tr w:rsidR="00685A17" w:rsidRPr="00685A17" w14:paraId="5A4CC852" w14:textId="77777777" w:rsidTr="00F7630D">
        <w:trPr>
          <w:trHeight w:val="240"/>
        </w:trPr>
        <w:tc>
          <w:tcPr>
            <w:tcW w:w="5495" w:type="dxa"/>
            <w:shd w:val="clear" w:color="auto" w:fill="auto"/>
          </w:tcPr>
          <w:p w14:paraId="6DFF585A" w14:textId="77777777" w:rsidR="00685A17" w:rsidRPr="00685A17" w:rsidRDefault="00685A17" w:rsidP="00685A17">
            <w:pPr>
              <w:ind w:left="284"/>
              <w:jc w:val="both"/>
              <w:rPr>
                <w:sz w:val="22"/>
                <w:szCs w:val="22"/>
                <w:lang w:val="en-GB"/>
              </w:rPr>
            </w:pPr>
            <w:r w:rsidRPr="00685A17">
              <w:rPr>
                <w:sz w:val="22"/>
                <w:szCs w:val="22"/>
              </w:rPr>
              <w:t>Minimum – Maximum</w:t>
            </w:r>
          </w:p>
        </w:tc>
        <w:tc>
          <w:tcPr>
            <w:tcW w:w="709" w:type="dxa"/>
            <w:shd w:val="clear" w:color="auto" w:fill="auto"/>
          </w:tcPr>
          <w:p w14:paraId="77ED611D" w14:textId="77777777" w:rsidR="00685A17" w:rsidRPr="00685A17" w:rsidRDefault="00685A17" w:rsidP="00685A17">
            <w:pPr>
              <w:jc w:val="both"/>
              <w:rPr>
                <w:rFonts w:eastAsia="Arial Unicode MS"/>
                <w:sz w:val="22"/>
                <w:szCs w:val="22"/>
              </w:rPr>
            </w:pPr>
          </w:p>
        </w:tc>
        <w:tc>
          <w:tcPr>
            <w:tcW w:w="1417" w:type="dxa"/>
            <w:shd w:val="clear" w:color="auto" w:fill="auto"/>
          </w:tcPr>
          <w:p w14:paraId="68B38F71" w14:textId="77777777" w:rsidR="00685A17" w:rsidRPr="00685A17" w:rsidRDefault="00685A17" w:rsidP="00685A17">
            <w:pPr>
              <w:jc w:val="both"/>
              <w:rPr>
                <w:sz w:val="22"/>
                <w:szCs w:val="22"/>
                <w:lang w:val="en-GB"/>
              </w:rPr>
            </w:pPr>
            <w:r w:rsidRPr="00685A17">
              <w:rPr>
                <w:sz w:val="22"/>
                <w:szCs w:val="22"/>
              </w:rPr>
              <w:t>20 - 61</w:t>
            </w:r>
          </w:p>
        </w:tc>
        <w:tc>
          <w:tcPr>
            <w:tcW w:w="943" w:type="dxa"/>
            <w:shd w:val="clear" w:color="auto" w:fill="auto"/>
          </w:tcPr>
          <w:p w14:paraId="4B92D045" w14:textId="77777777" w:rsidR="00685A17" w:rsidRPr="00685A17" w:rsidRDefault="00685A17" w:rsidP="00685A17">
            <w:pPr>
              <w:jc w:val="both"/>
              <w:rPr>
                <w:rFonts w:eastAsia="Arial Unicode MS"/>
                <w:sz w:val="22"/>
                <w:szCs w:val="22"/>
              </w:rPr>
            </w:pPr>
          </w:p>
        </w:tc>
      </w:tr>
      <w:tr w:rsidR="00685A17" w:rsidRPr="00685A17" w14:paraId="5950D6FC" w14:textId="77777777" w:rsidTr="00F7630D">
        <w:trPr>
          <w:trHeight w:val="240"/>
        </w:trPr>
        <w:tc>
          <w:tcPr>
            <w:tcW w:w="5495" w:type="dxa"/>
            <w:shd w:val="clear" w:color="auto" w:fill="auto"/>
          </w:tcPr>
          <w:p w14:paraId="4EADE926" w14:textId="77777777" w:rsidR="00685A17" w:rsidRPr="00685A17" w:rsidRDefault="00685A17" w:rsidP="00685A17">
            <w:pPr>
              <w:jc w:val="both"/>
              <w:rPr>
                <w:sz w:val="22"/>
                <w:szCs w:val="22"/>
                <w:lang w:val="en-GB"/>
              </w:rPr>
            </w:pPr>
            <w:r w:rsidRPr="00685A17">
              <w:rPr>
                <w:sz w:val="22"/>
                <w:szCs w:val="22"/>
              </w:rPr>
              <w:t>Gender - Male</w:t>
            </w:r>
          </w:p>
        </w:tc>
        <w:tc>
          <w:tcPr>
            <w:tcW w:w="709" w:type="dxa"/>
            <w:shd w:val="clear" w:color="auto" w:fill="auto"/>
          </w:tcPr>
          <w:p w14:paraId="00D63E36" w14:textId="77777777" w:rsidR="00685A17" w:rsidRPr="00685A17" w:rsidRDefault="00685A17" w:rsidP="00685A17">
            <w:pPr>
              <w:jc w:val="both"/>
              <w:rPr>
                <w:sz w:val="22"/>
                <w:szCs w:val="22"/>
                <w:lang w:val="en-GB"/>
              </w:rPr>
            </w:pPr>
            <w:r w:rsidRPr="00685A17">
              <w:rPr>
                <w:sz w:val="22"/>
                <w:szCs w:val="22"/>
              </w:rPr>
              <w:t>19</w:t>
            </w:r>
          </w:p>
        </w:tc>
        <w:tc>
          <w:tcPr>
            <w:tcW w:w="1417" w:type="dxa"/>
            <w:shd w:val="clear" w:color="auto" w:fill="auto"/>
          </w:tcPr>
          <w:p w14:paraId="361D4435" w14:textId="77777777" w:rsidR="00685A17" w:rsidRPr="00685A17" w:rsidRDefault="00685A17" w:rsidP="00685A17">
            <w:pPr>
              <w:jc w:val="both"/>
              <w:rPr>
                <w:rFonts w:eastAsia="Arial Unicode MS"/>
                <w:sz w:val="22"/>
                <w:szCs w:val="22"/>
              </w:rPr>
            </w:pPr>
          </w:p>
        </w:tc>
        <w:tc>
          <w:tcPr>
            <w:tcW w:w="943" w:type="dxa"/>
            <w:shd w:val="clear" w:color="auto" w:fill="auto"/>
          </w:tcPr>
          <w:p w14:paraId="1BCE6DA3" w14:textId="77777777" w:rsidR="00685A17" w:rsidRPr="00685A17" w:rsidRDefault="00685A17" w:rsidP="00685A17">
            <w:pPr>
              <w:jc w:val="both"/>
              <w:rPr>
                <w:sz w:val="22"/>
                <w:szCs w:val="22"/>
                <w:lang w:val="en-GB"/>
              </w:rPr>
            </w:pPr>
            <w:r w:rsidRPr="00685A17">
              <w:rPr>
                <w:sz w:val="22"/>
                <w:szCs w:val="22"/>
              </w:rPr>
              <w:t>95.0</w:t>
            </w:r>
          </w:p>
        </w:tc>
      </w:tr>
      <w:tr w:rsidR="00685A17" w:rsidRPr="00685A17" w14:paraId="10F6EA29" w14:textId="77777777" w:rsidTr="00F7630D">
        <w:trPr>
          <w:trHeight w:val="240"/>
        </w:trPr>
        <w:tc>
          <w:tcPr>
            <w:tcW w:w="5495" w:type="dxa"/>
            <w:shd w:val="clear" w:color="auto" w:fill="auto"/>
          </w:tcPr>
          <w:p w14:paraId="0D547A69" w14:textId="77777777" w:rsidR="00685A17" w:rsidRPr="00685A17" w:rsidRDefault="00685A17" w:rsidP="00685A17">
            <w:pPr>
              <w:jc w:val="both"/>
              <w:rPr>
                <w:b/>
                <w:sz w:val="22"/>
                <w:szCs w:val="22"/>
                <w:lang w:val="en-GB"/>
              </w:rPr>
            </w:pPr>
            <w:r w:rsidRPr="00685A17">
              <w:rPr>
                <w:b/>
                <w:sz w:val="22"/>
                <w:szCs w:val="22"/>
              </w:rPr>
              <w:t>Sites of disease</w:t>
            </w:r>
            <w:r w:rsidRPr="00685A17">
              <w:rPr>
                <w:b/>
                <w:sz w:val="22"/>
                <w:szCs w:val="22"/>
                <w:vertAlign w:val="superscript"/>
              </w:rPr>
              <w:t>7</w:t>
            </w:r>
          </w:p>
        </w:tc>
        <w:tc>
          <w:tcPr>
            <w:tcW w:w="709" w:type="dxa"/>
            <w:shd w:val="clear" w:color="auto" w:fill="auto"/>
          </w:tcPr>
          <w:p w14:paraId="7CE8C118" w14:textId="77777777" w:rsidR="00685A17" w:rsidRPr="00685A17" w:rsidRDefault="00685A17" w:rsidP="00685A17">
            <w:pPr>
              <w:jc w:val="both"/>
              <w:rPr>
                <w:rFonts w:eastAsia="Arial Unicode MS"/>
                <w:sz w:val="22"/>
                <w:szCs w:val="22"/>
              </w:rPr>
            </w:pPr>
          </w:p>
        </w:tc>
        <w:tc>
          <w:tcPr>
            <w:tcW w:w="1417" w:type="dxa"/>
            <w:shd w:val="clear" w:color="auto" w:fill="auto"/>
          </w:tcPr>
          <w:p w14:paraId="0844A358" w14:textId="77777777" w:rsidR="00685A17" w:rsidRPr="00685A17" w:rsidRDefault="00685A17" w:rsidP="00685A17">
            <w:pPr>
              <w:jc w:val="both"/>
              <w:rPr>
                <w:rFonts w:eastAsia="Arial Unicode MS"/>
                <w:sz w:val="22"/>
                <w:szCs w:val="22"/>
              </w:rPr>
            </w:pPr>
          </w:p>
        </w:tc>
        <w:tc>
          <w:tcPr>
            <w:tcW w:w="943" w:type="dxa"/>
            <w:shd w:val="clear" w:color="auto" w:fill="auto"/>
          </w:tcPr>
          <w:p w14:paraId="4C3B108E" w14:textId="77777777" w:rsidR="00685A17" w:rsidRPr="00685A17" w:rsidRDefault="00685A17" w:rsidP="00685A17">
            <w:pPr>
              <w:jc w:val="both"/>
              <w:rPr>
                <w:rFonts w:eastAsia="Arial Unicode MS"/>
                <w:sz w:val="22"/>
                <w:szCs w:val="22"/>
              </w:rPr>
            </w:pPr>
          </w:p>
        </w:tc>
      </w:tr>
      <w:tr w:rsidR="00685A17" w:rsidRPr="00685A17" w14:paraId="419F08F0" w14:textId="77777777" w:rsidTr="00F7630D">
        <w:trPr>
          <w:trHeight w:val="240"/>
        </w:trPr>
        <w:tc>
          <w:tcPr>
            <w:tcW w:w="5495" w:type="dxa"/>
            <w:shd w:val="clear" w:color="auto" w:fill="auto"/>
          </w:tcPr>
          <w:p w14:paraId="6B81E0D0" w14:textId="77777777" w:rsidR="00685A17" w:rsidRPr="00685A17" w:rsidRDefault="00685A17" w:rsidP="00685A17">
            <w:pPr>
              <w:ind w:left="284"/>
              <w:jc w:val="both"/>
              <w:rPr>
                <w:sz w:val="22"/>
                <w:szCs w:val="22"/>
                <w:lang w:val="en-GB"/>
              </w:rPr>
            </w:pPr>
            <w:r w:rsidRPr="00685A17">
              <w:rPr>
                <w:sz w:val="22"/>
                <w:szCs w:val="22"/>
              </w:rPr>
              <w:t>Abdominal mass</w:t>
            </w:r>
          </w:p>
        </w:tc>
        <w:tc>
          <w:tcPr>
            <w:tcW w:w="709" w:type="dxa"/>
            <w:shd w:val="clear" w:color="auto" w:fill="auto"/>
          </w:tcPr>
          <w:p w14:paraId="709A750F" w14:textId="77777777" w:rsidR="00685A17" w:rsidRPr="00685A17" w:rsidRDefault="00685A17" w:rsidP="00685A17">
            <w:pPr>
              <w:jc w:val="both"/>
              <w:rPr>
                <w:sz w:val="22"/>
                <w:szCs w:val="22"/>
                <w:lang w:val="en-GB"/>
              </w:rPr>
            </w:pPr>
            <w:r w:rsidRPr="00685A17">
              <w:rPr>
                <w:sz w:val="22"/>
                <w:szCs w:val="22"/>
              </w:rPr>
              <w:t>11</w:t>
            </w:r>
          </w:p>
        </w:tc>
        <w:tc>
          <w:tcPr>
            <w:tcW w:w="1417" w:type="dxa"/>
            <w:shd w:val="clear" w:color="auto" w:fill="auto"/>
          </w:tcPr>
          <w:p w14:paraId="7089B70F" w14:textId="77777777" w:rsidR="00685A17" w:rsidRPr="00685A17" w:rsidRDefault="00685A17" w:rsidP="00685A17">
            <w:pPr>
              <w:jc w:val="both"/>
              <w:rPr>
                <w:rFonts w:eastAsia="Arial Unicode MS"/>
                <w:sz w:val="22"/>
                <w:szCs w:val="22"/>
              </w:rPr>
            </w:pPr>
          </w:p>
        </w:tc>
        <w:tc>
          <w:tcPr>
            <w:tcW w:w="943" w:type="dxa"/>
            <w:shd w:val="clear" w:color="auto" w:fill="auto"/>
          </w:tcPr>
          <w:p w14:paraId="6E40A8F7" w14:textId="77777777" w:rsidR="00685A17" w:rsidRPr="00685A17" w:rsidRDefault="00685A17" w:rsidP="00685A17">
            <w:pPr>
              <w:jc w:val="both"/>
              <w:rPr>
                <w:sz w:val="22"/>
                <w:szCs w:val="22"/>
                <w:lang w:val="en-GB"/>
              </w:rPr>
            </w:pPr>
            <w:r w:rsidRPr="00685A17">
              <w:rPr>
                <w:sz w:val="22"/>
                <w:szCs w:val="22"/>
              </w:rPr>
              <w:t>55.0</w:t>
            </w:r>
          </w:p>
        </w:tc>
      </w:tr>
      <w:tr w:rsidR="00685A17" w:rsidRPr="00685A17" w14:paraId="6C75E860" w14:textId="77777777" w:rsidTr="00F7630D">
        <w:trPr>
          <w:trHeight w:val="240"/>
        </w:trPr>
        <w:tc>
          <w:tcPr>
            <w:tcW w:w="5495" w:type="dxa"/>
            <w:shd w:val="clear" w:color="auto" w:fill="auto"/>
          </w:tcPr>
          <w:p w14:paraId="0D26A6BF" w14:textId="77777777" w:rsidR="00685A17" w:rsidRPr="00685A17" w:rsidRDefault="00685A17" w:rsidP="00685A17">
            <w:pPr>
              <w:ind w:left="284"/>
              <w:jc w:val="both"/>
              <w:rPr>
                <w:sz w:val="22"/>
                <w:szCs w:val="22"/>
                <w:lang w:val="en-GB"/>
              </w:rPr>
            </w:pPr>
            <w:r w:rsidRPr="00685A17">
              <w:rPr>
                <w:sz w:val="22"/>
                <w:szCs w:val="22"/>
              </w:rPr>
              <w:t>Mediastinal mass</w:t>
            </w:r>
          </w:p>
        </w:tc>
        <w:tc>
          <w:tcPr>
            <w:tcW w:w="709" w:type="dxa"/>
            <w:shd w:val="clear" w:color="auto" w:fill="auto"/>
          </w:tcPr>
          <w:p w14:paraId="1ED7B2C6" w14:textId="77777777" w:rsidR="00685A17" w:rsidRPr="00685A17" w:rsidRDefault="00685A17" w:rsidP="00685A17">
            <w:pPr>
              <w:jc w:val="both"/>
              <w:rPr>
                <w:sz w:val="22"/>
                <w:szCs w:val="22"/>
                <w:lang w:val="en-GB"/>
              </w:rPr>
            </w:pPr>
            <w:r w:rsidRPr="00685A17">
              <w:rPr>
                <w:sz w:val="22"/>
                <w:szCs w:val="22"/>
              </w:rPr>
              <w:t>5</w:t>
            </w:r>
          </w:p>
        </w:tc>
        <w:tc>
          <w:tcPr>
            <w:tcW w:w="1417" w:type="dxa"/>
            <w:shd w:val="clear" w:color="auto" w:fill="auto"/>
          </w:tcPr>
          <w:p w14:paraId="53F2110C" w14:textId="77777777" w:rsidR="00685A17" w:rsidRPr="00685A17" w:rsidRDefault="00685A17" w:rsidP="00685A17">
            <w:pPr>
              <w:jc w:val="both"/>
              <w:rPr>
                <w:rFonts w:eastAsia="Arial Unicode MS"/>
                <w:sz w:val="22"/>
                <w:szCs w:val="22"/>
              </w:rPr>
            </w:pPr>
          </w:p>
        </w:tc>
        <w:tc>
          <w:tcPr>
            <w:tcW w:w="943" w:type="dxa"/>
            <w:shd w:val="clear" w:color="auto" w:fill="auto"/>
          </w:tcPr>
          <w:p w14:paraId="0884DF44" w14:textId="77777777" w:rsidR="00685A17" w:rsidRPr="00685A17" w:rsidRDefault="00685A17" w:rsidP="00685A17">
            <w:pPr>
              <w:jc w:val="both"/>
              <w:rPr>
                <w:sz w:val="22"/>
                <w:szCs w:val="22"/>
                <w:lang w:val="en-GB"/>
              </w:rPr>
            </w:pPr>
            <w:r w:rsidRPr="00685A17">
              <w:rPr>
                <w:sz w:val="22"/>
                <w:szCs w:val="22"/>
              </w:rPr>
              <w:t>25.0</w:t>
            </w:r>
          </w:p>
        </w:tc>
      </w:tr>
      <w:tr w:rsidR="00685A17" w:rsidRPr="00685A17" w14:paraId="3BFC09CC" w14:textId="77777777" w:rsidTr="00F7630D">
        <w:trPr>
          <w:trHeight w:val="240"/>
        </w:trPr>
        <w:tc>
          <w:tcPr>
            <w:tcW w:w="5495" w:type="dxa"/>
            <w:shd w:val="clear" w:color="auto" w:fill="auto"/>
          </w:tcPr>
          <w:p w14:paraId="02609F51" w14:textId="77777777" w:rsidR="00685A17" w:rsidRPr="00685A17" w:rsidRDefault="00685A17" w:rsidP="00685A17">
            <w:pPr>
              <w:ind w:left="284"/>
              <w:jc w:val="both"/>
              <w:rPr>
                <w:sz w:val="22"/>
                <w:szCs w:val="22"/>
                <w:lang w:val="en-GB"/>
              </w:rPr>
            </w:pPr>
            <w:r w:rsidRPr="00685A17">
              <w:rPr>
                <w:sz w:val="22"/>
                <w:szCs w:val="22"/>
              </w:rPr>
              <w:t>Supraclavicular mass</w:t>
            </w:r>
          </w:p>
        </w:tc>
        <w:tc>
          <w:tcPr>
            <w:tcW w:w="709" w:type="dxa"/>
            <w:shd w:val="clear" w:color="auto" w:fill="auto"/>
          </w:tcPr>
          <w:p w14:paraId="4FCCA464" w14:textId="77777777" w:rsidR="00685A17" w:rsidRPr="00685A17" w:rsidRDefault="00685A17" w:rsidP="00685A17">
            <w:pPr>
              <w:jc w:val="both"/>
              <w:rPr>
                <w:sz w:val="22"/>
                <w:szCs w:val="22"/>
                <w:lang w:val="en-GB"/>
              </w:rPr>
            </w:pPr>
            <w:r w:rsidRPr="00685A17">
              <w:rPr>
                <w:sz w:val="22"/>
                <w:szCs w:val="22"/>
              </w:rPr>
              <w:t>2</w:t>
            </w:r>
          </w:p>
        </w:tc>
        <w:tc>
          <w:tcPr>
            <w:tcW w:w="1417" w:type="dxa"/>
            <w:shd w:val="clear" w:color="auto" w:fill="auto"/>
          </w:tcPr>
          <w:p w14:paraId="78CB727C" w14:textId="77777777" w:rsidR="00685A17" w:rsidRPr="00685A17" w:rsidRDefault="00685A17" w:rsidP="00685A17">
            <w:pPr>
              <w:jc w:val="both"/>
              <w:rPr>
                <w:rFonts w:eastAsia="Arial Unicode MS"/>
                <w:sz w:val="22"/>
                <w:szCs w:val="22"/>
              </w:rPr>
            </w:pPr>
          </w:p>
        </w:tc>
        <w:tc>
          <w:tcPr>
            <w:tcW w:w="943" w:type="dxa"/>
            <w:shd w:val="clear" w:color="auto" w:fill="auto"/>
          </w:tcPr>
          <w:p w14:paraId="2FF3EDF1" w14:textId="77777777" w:rsidR="00685A17" w:rsidRPr="00685A17" w:rsidRDefault="00685A17" w:rsidP="00685A17">
            <w:pPr>
              <w:jc w:val="both"/>
              <w:rPr>
                <w:sz w:val="22"/>
                <w:szCs w:val="22"/>
                <w:lang w:val="en-GB"/>
              </w:rPr>
            </w:pPr>
            <w:r w:rsidRPr="00685A17">
              <w:rPr>
                <w:sz w:val="22"/>
                <w:szCs w:val="22"/>
              </w:rPr>
              <w:t>10.0</w:t>
            </w:r>
          </w:p>
        </w:tc>
      </w:tr>
      <w:tr w:rsidR="00685A17" w:rsidRPr="00685A17" w14:paraId="269191E5" w14:textId="77777777" w:rsidTr="00F7630D">
        <w:trPr>
          <w:trHeight w:val="240"/>
        </w:trPr>
        <w:tc>
          <w:tcPr>
            <w:tcW w:w="5495" w:type="dxa"/>
            <w:shd w:val="clear" w:color="auto" w:fill="auto"/>
          </w:tcPr>
          <w:p w14:paraId="4F10A961" w14:textId="77777777" w:rsidR="00685A17" w:rsidRPr="00685A17" w:rsidRDefault="00685A17" w:rsidP="00685A17">
            <w:pPr>
              <w:ind w:left="284"/>
              <w:jc w:val="both"/>
              <w:rPr>
                <w:sz w:val="22"/>
                <w:szCs w:val="22"/>
                <w:lang w:val="en-GB"/>
              </w:rPr>
            </w:pPr>
            <w:r w:rsidRPr="00685A17">
              <w:rPr>
                <w:sz w:val="22"/>
                <w:szCs w:val="22"/>
              </w:rPr>
              <w:t>Lung</w:t>
            </w:r>
          </w:p>
        </w:tc>
        <w:tc>
          <w:tcPr>
            <w:tcW w:w="709" w:type="dxa"/>
            <w:shd w:val="clear" w:color="auto" w:fill="auto"/>
          </w:tcPr>
          <w:p w14:paraId="4D3ED903" w14:textId="77777777" w:rsidR="00685A17" w:rsidRPr="00685A17" w:rsidRDefault="00685A17" w:rsidP="00685A17">
            <w:pPr>
              <w:jc w:val="both"/>
              <w:rPr>
                <w:sz w:val="22"/>
                <w:szCs w:val="22"/>
                <w:lang w:val="en-GB"/>
              </w:rPr>
            </w:pPr>
            <w:r w:rsidRPr="00685A17">
              <w:rPr>
                <w:sz w:val="22"/>
                <w:szCs w:val="22"/>
              </w:rPr>
              <w:t>8</w:t>
            </w:r>
          </w:p>
        </w:tc>
        <w:tc>
          <w:tcPr>
            <w:tcW w:w="1417" w:type="dxa"/>
            <w:shd w:val="clear" w:color="auto" w:fill="auto"/>
          </w:tcPr>
          <w:p w14:paraId="7F181BB5" w14:textId="77777777" w:rsidR="00685A17" w:rsidRPr="00685A17" w:rsidRDefault="00685A17" w:rsidP="00685A17">
            <w:pPr>
              <w:jc w:val="both"/>
              <w:rPr>
                <w:rFonts w:eastAsia="Arial Unicode MS"/>
                <w:sz w:val="22"/>
                <w:szCs w:val="22"/>
              </w:rPr>
            </w:pPr>
          </w:p>
        </w:tc>
        <w:tc>
          <w:tcPr>
            <w:tcW w:w="943" w:type="dxa"/>
            <w:shd w:val="clear" w:color="auto" w:fill="auto"/>
          </w:tcPr>
          <w:p w14:paraId="5AEBE3DE" w14:textId="77777777" w:rsidR="00685A17" w:rsidRPr="00685A17" w:rsidRDefault="00685A17" w:rsidP="00685A17">
            <w:pPr>
              <w:jc w:val="both"/>
              <w:rPr>
                <w:sz w:val="22"/>
                <w:szCs w:val="22"/>
                <w:lang w:val="en-GB"/>
              </w:rPr>
            </w:pPr>
            <w:r w:rsidRPr="00685A17">
              <w:rPr>
                <w:sz w:val="22"/>
                <w:szCs w:val="22"/>
              </w:rPr>
              <w:t>40.0</w:t>
            </w:r>
          </w:p>
        </w:tc>
      </w:tr>
      <w:tr w:rsidR="00685A17" w:rsidRPr="00685A17" w14:paraId="40B49A38" w14:textId="77777777" w:rsidTr="00F7630D">
        <w:trPr>
          <w:trHeight w:val="240"/>
        </w:trPr>
        <w:tc>
          <w:tcPr>
            <w:tcW w:w="5495" w:type="dxa"/>
            <w:shd w:val="clear" w:color="auto" w:fill="auto"/>
          </w:tcPr>
          <w:p w14:paraId="3996B44A" w14:textId="77777777" w:rsidR="00685A17" w:rsidRPr="00685A17" w:rsidRDefault="00685A17" w:rsidP="00685A17">
            <w:pPr>
              <w:ind w:left="284"/>
              <w:jc w:val="both"/>
              <w:rPr>
                <w:sz w:val="22"/>
                <w:szCs w:val="22"/>
                <w:lang w:val="en-GB"/>
              </w:rPr>
            </w:pPr>
            <w:r w:rsidRPr="00685A17">
              <w:rPr>
                <w:sz w:val="22"/>
                <w:szCs w:val="22"/>
              </w:rPr>
              <w:t xml:space="preserve">Liver </w:t>
            </w:r>
          </w:p>
        </w:tc>
        <w:tc>
          <w:tcPr>
            <w:tcW w:w="709" w:type="dxa"/>
            <w:shd w:val="clear" w:color="auto" w:fill="auto"/>
          </w:tcPr>
          <w:p w14:paraId="658F5A44" w14:textId="77777777" w:rsidR="00685A17" w:rsidRPr="00685A17" w:rsidRDefault="00685A17" w:rsidP="00685A17">
            <w:pPr>
              <w:jc w:val="both"/>
              <w:rPr>
                <w:sz w:val="22"/>
                <w:szCs w:val="22"/>
                <w:lang w:val="en-GB"/>
              </w:rPr>
            </w:pPr>
            <w:r w:rsidRPr="00685A17">
              <w:rPr>
                <w:sz w:val="22"/>
                <w:szCs w:val="22"/>
              </w:rPr>
              <w:t>4</w:t>
            </w:r>
          </w:p>
        </w:tc>
        <w:tc>
          <w:tcPr>
            <w:tcW w:w="1417" w:type="dxa"/>
            <w:shd w:val="clear" w:color="auto" w:fill="auto"/>
          </w:tcPr>
          <w:p w14:paraId="4786C54F" w14:textId="77777777" w:rsidR="00685A17" w:rsidRPr="00685A17" w:rsidRDefault="00685A17" w:rsidP="00685A17">
            <w:pPr>
              <w:jc w:val="both"/>
              <w:rPr>
                <w:rFonts w:eastAsia="Arial Unicode MS"/>
                <w:sz w:val="22"/>
                <w:szCs w:val="22"/>
              </w:rPr>
            </w:pPr>
          </w:p>
        </w:tc>
        <w:tc>
          <w:tcPr>
            <w:tcW w:w="943" w:type="dxa"/>
            <w:shd w:val="clear" w:color="auto" w:fill="auto"/>
          </w:tcPr>
          <w:p w14:paraId="184C430A" w14:textId="77777777" w:rsidR="00685A17" w:rsidRPr="00685A17" w:rsidRDefault="00685A17" w:rsidP="00685A17">
            <w:pPr>
              <w:jc w:val="both"/>
              <w:rPr>
                <w:sz w:val="22"/>
                <w:szCs w:val="22"/>
                <w:lang w:val="en-GB"/>
              </w:rPr>
            </w:pPr>
            <w:r w:rsidRPr="00685A17">
              <w:rPr>
                <w:sz w:val="22"/>
                <w:szCs w:val="22"/>
              </w:rPr>
              <w:t>20.0</w:t>
            </w:r>
          </w:p>
        </w:tc>
      </w:tr>
      <w:tr w:rsidR="00685A17" w:rsidRPr="00685A17" w14:paraId="22D691D0" w14:textId="77777777" w:rsidTr="00F7630D">
        <w:trPr>
          <w:trHeight w:val="240"/>
        </w:trPr>
        <w:tc>
          <w:tcPr>
            <w:tcW w:w="5495" w:type="dxa"/>
            <w:shd w:val="clear" w:color="auto" w:fill="auto"/>
          </w:tcPr>
          <w:p w14:paraId="6B8D2A09" w14:textId="77777777" w:rsidR="00685A17" w:rsidRPr="00685A17" w:rsidRDefault="00685A17" w:rsidP="00685A17">
            <w:pPr>
              <w:ind w:left="284"/>
              <w:jc w:val="both"/>
              <w:rPr>
                <w:sz w:val="22"/>
                <w:szCs w:val="22"/>
                <w:lang w:val="en-GB"/>
              </w:rPr>
            </w:pPr>
            <w:r w:rsidRPr="00685A17">
              <w:rPr>
                <w:sz w:val="22"/>
                <w:szCs w:val="22"/>
              </w:rPr>
              <w:t>Brain</w:t>
            </w:r>
          </w:p>
        </w:tc>
        <w:tc>
          <w:tcPr>
            <w:tcW w:w="709" w:type="dxa"/>
            <w:shd w:val="clear" w:color="auto" w:fill="auto"/>
          </w:tcPr>
          <w:p w14:paraId="2192975A" w14:textId="77777777" w:rsidR="00685A17" w:rsidRPr="00685A17" w:rsidRDefault="00685A17" w:rsidP="00685A17">
            <w:pPr>
              <w:jc w:val="both"/>
              <w:rPr>
                <w:sz w:val="22"/>
                <w:szCs w:val="22"/>
                <w:lang w:val="en-GB"/>
              </w:rPr>
            </w:pPr>
            <w:r w:rsidRPr="00685A17">
              <w:rPr>
                <w:sz w:val="22"/>
                <w:szCs w:val="22"/>
              </w:rPr>
              <w:t>4</w:t>
            </w:r>
          </w:p>
        </w:tc>
        <w:tc>
          <w:tcPr>
            <w:tcW w:w="1417" w:type="dxa"/>
            <w:shd w:val="clear" w:color="auto" w:fill="auto"/>
          </w:tcPr>
          <w:p w14:paraId="0FC529BF" w14:textId="77777777" w:rsidR="00685A17" w:rsidRPr="00685A17" w:rsidRDefault="00685A17" w:rsidP="00685A17">
            <w:pPr>
              <w:jc w:val="both"/>
              <w:rPr>
                <w:rFonts w:eastAsia="Arial Unicode MS"/>
                <w:sz w:val="22"/>
                <w:szCs w:val="22"/>
              </w:rPr>
            </w:pPr>
          </w:p>
        </w:tc>
        <w:tc>
          <w:tcPr>
            <w:tcW w:w="943" w:type="dxa"/>
            <w:shd w:val="clear" w:color="auto" w:fill="auto"/>
          </w:tcPr>
          <w:p w14:paraId="19DF33E5" w14:textId="77777777" w:rsidR="00685A17" w:rsidRPr="00685A17" w:rsidRDefault="00685A17" w:rsidP="00685A17">
            <w:pPr>
              <w:jc w:val="both"/>
              <w:rPr>
                <w:sz w:val="22"/>
                <w:szCs w:val="22"/>
                <w:lang w:val="en-GB"/>
              </w:rPr>
            </w:pPr>
            <w:r w:rsidRPr="00685A17">
              <w:rPr>
                <w:sz w:val="22"/>
                <w:szCs w:val="22"/>
              </w:rPr>
              <w:t>20.0</w:t>
            </w:r>
          </w:p>
        </w:tc>
      </w:tr>
      <w:tr w:rsidR="00685A17" w:rsidRPr="00685A17" w14:paraId="368E0462" w14:textId="77777777" w:rsidTr="00F7630D">
        <w:trPr>
          <w:trHeight w:val="240"/>
        </w:trPr>
        <w:tc>
          <w:tcPr>
            <w:tcW w:w="5495" w:type="dxa"/>
            <w:shd w:val="clear" w:color="auto" w:fill="auto"/>
          </w:tcPr>
          <w:p w14:paraId="1CA4A631" w14:textId="77777777" w:rsidR="00685A17" w:rsidRPr="00685A17" w:rsidRDefault="00685A17" w:rsidP="00685A17">
            <w:pPr>
              <w:ind w:left="284"/>
              <w:jc w:val="both"/>
              <w:rPr>
                <w:sz w:val="22"/>
                <w:szCs w:val="22"/>
                <w:lang w:val="en-GB"/>
              </w:rPr>
            </w:pPr>
            <w:r w:rsidRPr="00685A17">
              <w:rPr>
                <w:sz w:val="22"/>
                <w:szCs w:val="22"/>
              </w:rPr>
              <w:t>Raised markers</w:t>
            </w:r>
          </w:p>
        </w:tc>
        <w:tc>
          <w:tcPr>
            <w:tcW w:w="709" w:type="dxa"/>
            <w:shd w:val="clear" w:color="auto" w:fill="auto"/>
          </w:tcPr>
          <w:p w14:paraId="7388602B" w14:textId="77777777" w:rsidR="00685A17" w:rsidRPr="00685A17" w:rsidRDefault="00685A17" w:rsidP="00685A17">
            <w:pPr>
              <w:jc w:val="both"/>
              <w:rPr>
                <w:sz w:val="22"/>
                <w:szCs w:val="22"/>
                <w:lang w:val="en-GB"/>
              </w:rPr>
            </w:pPr>
            <w:r w:rsidRPr="00685A17">
              <w:rPr>
                <w:sz w:val="22"/>
                <w:szCs w:val="22"/>
              </w:rPr>
              <w:t>1</w:t>
            </w:r>
          </w:p>
        </w:tc>
        <w:tc>
          <w:tcPr>
            <w:tcW w:w="1417" w:type="dxa"/>
            <w:shd w:val="clear" w:color="auto" w:fill="auto"/>
          </w:tcPr>
          <w:p w14:paraId="51DE3E91" w14:textId="77777777" w:rsidR="00685A17" w:rsidRPr="00685A17" w:rsidRDefault="00685A17" w:rsidP="00685A17">
            <w:pPr>
              <w:jc w:val="both"/>
              <w:rPr>
                <w:rFonts w:eastAsia="Arial Unicode MS"/>
                <w:sz w:val="22"/>
                <w:szCs w:val="22"/>
              </w:rPr>
            </w:pPr>
          </w:p>
        </w:tc>
        <w:tc>
          <w:tcPr>
            <w:tcW w:w="943" w:type="dxa"/>
            <w:shd w:val="clear" w:color="auto" w:fill="auto"/>
          </w:tcPr>
          <w:p w14:paraId="56131EB6" w14:textId="77777777" w:rsidR="00685A17" w:rsidRPr="00685A17" w:rsidRDefault="00685A17" w:rsidP="00685A17">
            <w:pPr>
              <w:jc w:val="both"/>
              <w:rPr>
                <w:sz w:val="22"/>
                <w:szCs w:val="22"/>
                <w:lang w:val="en-GB"/>
              </w:rPr>
            </w:pPr>
            <w:r w:rsidRPr="00685A17">
              <w:rPr>
                <w:sz w:val="22"/>
                <w:szCs w:val="22"/>
              </w:rPr>
              <w:t>5.0</w:t>
            </w:r>
          </w:p>
        </w:tc>
      </w:tr>
      <w:tr w:rsidR="00685A17" w:rsidRPr="00685A17" w14:paraId="7E1323F8" w14:textId="77777777" w:rsidTr="00F7630D">
        <w:trPr>
          <w:trHeight w:val="355"/>
        </w:trPr>
        <w:tc>
          <w:tcPr>
            <w:tcW w:w="5495" w:type="dxa"/>
            <w:shd w:val="clear" w:color="auto" w:fill="auto"/>
          </w:tcPr>
          <w:p w14:paraId="014AFC65" w14:textId="77777777" w:rsidR="00685A17" w:rsidRPr="00685A17" w:rsidRDefault="00685A17" w:rsidP="00685A17">
            <w:pPr>
              <w:spacing w:after="120"/>
              <w:ind w:left="318"/>
              <w:jc w:val="both"/>
              <w:rPr>
                <w:sz w:val="22"/>
                <w:szCs w:val="22"/>
                <w:lang w:val="en-GB"/>
              </w:rPr>
            </w:pPr>
            <w:r w:rsidRPr="00685A17">
              <w:rPr>
                <w:sz w:val="22"/>
                <w:szCs w:val="22"/>
              </w:rPr>
              <w:t>Other</w:t>
            </w:r>
          </w:p>
        </w:tc>
        <w:tc>
          <w:tcPr>
            <w:tcW w:w="709" w:type="dxa"/>
            <w:shd w:val="clear" w:color="auto" w:fill="auto"/>
          </w:tcPr>
          <w:p w14:paraId="34C16B89" w14:textId="77777777" w:rsidR="00685A17" w:rsidRPr="00685A17" w:rsidRDefault="00685A17" w:rsidP="00685A17">
            <w:pPr>
              <w:spacing w:after="120"/>
              <w:jc w:val="both"/>
              <w:rPr>
                <w:sz w:val="22"/>
                <w:szCs w:val="22"/>
                <w:lang w:val="en-GB"/>
              </w:rPr>
            </w:pPr>
            <w:r w:rsidRPr="00685A17">
              <w:rPr>
                <w:sz w:val="22"/>
                <w:szCs w:val="22"/>
              </w:rPr>
              <w:t>2</w:t>
            </w:r>
          </w:p>
        </w:tc>
        <w:tc>
          <w:tcPr>
            <w:tcW w:w="1417" w:type="dxa"/>
            <w:shd w:val="clear" w:color="auto" w:fill="auto"/>
          </w:tcPr>
          <w:p w14:paraId="7B472D20" w14:textId="77777777" w:rsidR="00685A17" w:rsidRPr="00685A17" w:rsidRDefault="00685A17" w:rsidP="00685A17">
            <w:pPr>
              <w:jc w:val="both"/>
              <w:rPr>
                <w:rFonts w:eastAsia="Arial Unicode MS"/>
                <w:sz w:val="22"/>
                <w:szCs w:val="22"/>
              </w:rPr>
            </w:pPr>
          </w:p>
        </w:tc>
        <w:tc>
          <w:tcPr>
            <w:tcW w:w="943" w:type="dxa"/>
            <w:shd w:val="clear" w:color="auto" w:fill="auto"/>
          </w:tcPr>
          <w:p w14:paraId="749B1F78" w14:textId="77777777" w:rsidR="00685A17" w:rsidRPr="00685A17" w:rsidRDefault="00685A17" w:rsidP="00685A17">
            <w:pPr>
              <w:spacing w:after="120"/>
              <w:jc w:val="both"/>
              <w:rPr>
                <w:sz w:val="22"/>
                <w:szCs w:val="22"/>
              </w:rPr>
            </w:pPr>
            <w:r w:rsidRPr="00685A17">
              <w:rPr>
                <w:sz w:val="22"/>
                <w:szCs w:val="22"/>
              </w:rPr>
              <w:t>10.0</w:t>
            </w:r>
          </w:p>
        </w:tc>
      </w:tr>
      <w:tr w:rsidR="00685A17" w:rsidRPr="00685A17" w14:paraId="7CDE7F00" w14:textId="77777777" w:rsidTr="00F7630D">
        <w:trPr>
          <w:trHeight w:val="355"/>
        </w:trPr>
        <w:tc>
          <w:tcPr>
            <w:tcW w:w="5495" w:type="dxa"/>
            <w:shd w:val="clear" w:color="auto" w:fill="auto"/>
          </w:tcPr>
          <w:p w14:paraId="3F57D828" w14:textId="77777777" w:rsidR="00685A17" w:rsidRPr="00685A17" w:rsidRDefault="00685A17" w:rsidP="00685A17">
            <w:pPr>
              <w:spacing w:after="120"/>
              <w:jc w:val="both"/>
              <w:rPr>
                <w:sz w:val="22"/>
                <w:szCs w:val="22"/>
              </w:rPr>
            </w:pPr>
            <w:r w:rsidRPr="00685A17">
              <w:rPr>
                <w:b/>
                <w:sz w:val="22"/>
                <w:szCs w:val="22"/>
              </w:rPr>
              <w:t>International Prognostic Factors Study Group score</w:t>
            </w:r>
            <w:r w:rsidRPr="00685A17">
              <w:rPr>
                <w:b/>
                <w:bCs/>
                <w:sz w:val="22"/>
                <w:szCs w:val="22"/>
                <w:vertAlign w:val="superscript"/>
              </w:rPr>
              <w:t>8</w:t>
            </w:r>
          </w:p>
        </w:tc>
        <w:tc>
          <w:tcPr>
            <w:tcW w:w="709" w:type="dxa"/>
            <w:shd w:val="clear" w:color="auto" w:fill="auto"/>
          </w:tcPr>
          <w:p w14:paraId="280C4223" w14:textId="77777777" w:rsidR="00685A17" w:rsidRPr="00685A17" w:rsidRDefault="00685A17" w:rsidP="00685A17">
            <w:pPr>
              <w:spacing w:after="120"/>
              <w:jc w:val="both"/>
              <w:rPr>
                <w:sz w:val="22"/>
                <w:szCs w:val="22"/>
              </w:rPr>
            </w:pPr>
          </w:p>
        </w:tc>
        <w:tc>
          <w:tcPr>
            <w:tcW w:w="1417" w:type="dxa"/>
            <w:shd w:val="clear" w:color="auto" w:fill="auto"/>
          </w:tcPr>
          <w:p w14:paraId="7951F6C1" w14:textId="77777777" w:rsidR="00685A17" w:rsidRPr="00685A17" w:rsidRDefault="00685A17" w:rsidP="00685A17">
            <w:pPr>
              <w:jc w:val="both"/>
              <w:rPr>
                <w:rFonts w:eastAsia="Arial Unicode MS"/>
                <w:sz w:val="22"/>
                <w:szCs w:val="22"/>
              </w:rPr>
            </w:pPr>
          </w:p>
        </w:tc>
        <w:tc>
          <w:tcPr>
            <w:tcW w:w="943" w:type="dxa"/>
            <w:shd w:val="clear" w:color="auto" w:fill="auto"/>
          </w:tcPr>
          <w:p w14:paraId="5874333D" w14:textId="77777777" w:rsidR="00685A17" w:rsidRPr="00685A17" w:rsidRDefault="00685A17" w:rsidP="00685A17">
            <w:pPr>
              <w:spacing w:after="120"/>
              <w:jc w:val="both"/>
              <w:rPr>
                <w:sz w:val="22"/>
                <w:szCs w:val="22"/>
              </w:rPr>
            </w:pPr>
          </w:p>
        </w:tc>
      </w:tr>
      <w:tr w:rsidR="00685A17" w:rsidRPr="00685A17" w14:paraId="1BF617A9" w14:textId="77777777" w:rsidTr="00F7630D">
        <w:trPr>
          <w:trHeight w:val="355"/>
        </w:trPr>
        <w:tc>
          <w:tcPr>
            <w:tcW w:w="5495" w:type="dxa"/>
            <w:shd w:val="clear" w:color="auto" w:fill="auto"/>
          </w:tcPr>
          <w:p w14:paraId="7EBB2D04" w14:textId="77777777" w:rsidR="00685A17" w:rsidRPr="00685A17" w:rsidRDefault="00685A17" w:rsidP="00685A17">
            <w:pPr>
              <w:spacing w:after="120"/>
              <w:jc w:val="both"/>
              <w:rPr>
                <w:sz w:val="22"/>
                <w:szCs w:val="22"/>
              </w:rPr>
            </w:pPr>
            <w:r w:rsidRPr="00685A17">
              <w:rPr>
                <w:sz w:val="22"/>
                <w:szCs w:val="22"/>
              </w:rPr>
              <w:t>Low risk</w:t>
            </w:r>
          </w:p>
        </w:tc>
        <w:tc>
          <w:tcPr>
            <w:tcW w:w="709" w:type="dxa"/>
            <w:shd w:val="clear" w:color="auto" w:fill="auto"/>
            <w:vAlign w:val="bottom"/>
          </w:tcPr>
          <w:p w14:paraId="6DBAE2C5" w14:textId="77777777" w:rsidR="00685A17" w:rsidRPr="00685A17" w:rsidRDefault="00685A17" w:rsidP="00685A17">
            <w:pPr>
              <w:spacing w:after="120"/>
              <w:jc w:val="both"/>
              <w:rPr>
                <w:sz w:val="22"/>
                <w:szCs w:val="22"/>
              </w:rPr>
            </w:pPr>
            <w:r w:rsidRPr="00685A17">
              <w:rPr>
                <w:sz w:val="22"/>
                <w:szCs w:val="22"/>
              </w:rPr>
              <w:t>8</w:t>
            </w:r>
          </w:p>
        </w:tc>
        <w:tc>
          <w:tcPr>
            <w:tcW w:w="1417" w:type="dxa"/>
            <w:shd w:val="clear" w:color="auto" w:fill="auto"/>
            <w:vAlign w:val="bottom"/>
          </w:tcPr>
          <w:p w14:paraId="359A8432" w14:textId="77777777" w:rsidR="00685A17" w:rsidRPr="00685A17" w:rsidRDefault="00685A17" w:rsidP="00685A17">
            <w:pPr>
              <w:jc w:val="both"/>
              <w:rPr>
                <w:rFonts w:eastAsia="Arial Unicode MS"/>
                <w:sz w:val="22"/>
                <w:szCs w:val="22"/>
              </w:rPr>
            </w:pPr>
          </w:p>
        </w:tc>
        <w:tc>
          <w:tcPr>
            <w:tcW w:w="943" w:type="dxa"/>
            <w:shd w:val="clear" w:color="auto" w:fill="auto"/>
            <w:vAlign w:val="bottom"/>
          </w:tcPr>
          <w:p w14:paraId="03CE49E9" w14:textId="77777777" w:rsidR="00685A17" w:rsidRPr="00685A17" w:rsidRDefault="00685A17" w:rsidP="00685A17">
            <w:pPr>
              <w:spacing w:after="120"/>
              <w:jc w:val="both"/>
              <w:rPr>
                <w:sz w:val="22"/>
                <w:szCs w:val="22"/>
              </w:rPr>
            </w:pPr>
            <w:r w:rsidRPr="00685A17">
              <w:rPr>
                <w:sz w:val="22"/>
                <w:szCs w:val="22"/>
              </w:rPr>
              <w:t>40.0</w:t>
            </w:r>
          </w:p>
        </w:tc>
      </w:tr>
      <w:tr w:rsidR="00685A17" w:rsidRPr="00685A17" w14:paraId="7AF94004" w14:textId="77777777" w:rsidTr="00F7630D">
        <w:trPr>
          <w:trHeight w:val="355"/>
        </w:trPr>
        <w:tc>
          <w:tcPr>
            <w:tcW w:w="5495" w:type="dxa"/>
            <w:shd w:val="clear" w:color="auto" w:fill="auto"/>
          </w:tcPr>
          <w:p w14:paraId="4AF661B8" w14:textId="77777777" w:rsidR="00685A17" w:rsidRPr="00685A17" w:rsidRDefault="00685A17" w:rsidP="00685A17">
            <w:pPr>
              <w:spacing w:after="120"/>
              <w:ind w:left="284"/>
              <w:jc w:val="both"/>
              <w:rPr>
                <w:sz w:val="22"/>
                <w:szCs w:val="22"/>
              </w:rPr>
            </w:pPr>
            <w:r w:rsidRPr="00685A17">
              <w:rPr>
                <w:sz w:val="22"/>
                <w:szCs w:val="22"/>
              </w:rPr>
              <w:t>-1 = Very low risk</w:t>
            </w:r>
          </w:p>
        </w:tc>
        <w:tc>
          <w:tcPr>
            <w:tcW w:w="709" w:type="dxa"/>
            <w:shd w:val="clear" w:color="auto" w:fill="auto"/>
          </w:tcPr>
          <w:p w14:paraId="690FB9F1" w14:textId="77777777" w:rsidR="00685A17" w:rsidRPr="00685A17" w:rsidRDefault="00685A17" w:rsidP="00685A17">
            <w:pPr>
              <w:spacing w:after="120"/>
              <w:jc w:val="both"/>
              <w:rPr>
                <w:sz w:val="22"/>
                <w:szCs w:val="22"/>
              </w:rPr>
            </w:pPr>
            <w:r w:rsidRPr="00685A17">
              <w:rPr>
                <w:sz w:val="22"/>
                <w:szCs w:val="22"/>
              </w:rPr>
              <w:t>5</w:t>
            </w:r>
          </w:p>
        </w:tc>
        <w:tc>
          <w:tcPr>
            <w:tcW w:w="1417" w:type="dxa"/>
            <w:shd w:val="clear" w:color="auto" w:fill="auto"/>
          </w:tcPr>
          <w:p w14:paraId="1B5D342F" w14:textId="77777777" w:rsidR="00685A17" w:rsidRPr="00685A17" w:rsidRDefault="00685A17" w:rsidP="00685A17">
            <w:pPr>
              <w:jc w:val="both"/>
              <w:rPr>
                <w:rFonts w:eastAsia="Arial Unicode MS"/>
                <w:sz w:val="22"/>
                <w:szCs w:val="22"/>
              </w:rPr>
            </w:pPr>
          </w:p>
        </w:tc>
        <w:tc>
          <w:tcPr>
            <w:tcW w:w="943" w:type="dxa"/>
            <w:shd w:val="clear" w:color="auto" w:fill="auto"/>
          </w:tcPr>
          <w:p w14:paraId="61A7BC8C" w14:textId="77777777" w:rsidR="00685A17" w:rsidRPr="00685A17" w:rsidRDefault="00685A17" w:rsidP="00685A17">
            <w:pPr>
              <w:spacing w:after="120"/>
              <w:jc w:val="both"/>
              <w:rPr>
                <w:sz w:val="22"/>
                <w:szCs w:val="22"/>
              </w:rPr>
            </w:pPr>
            <w:r w:rsidRPr="00685A17">
              <w:rPr>
                <w:sz w:val="22"/>
                <w:szCs w:val="22"/>
              </w:rPr>
              <w:t>25.0</w:t>
            </w:r>
          </w:p>
        </w:tc>
      </w:tr>
      <w:tr w:rsidR="00685A17" w:rsidRPr="00685A17" w14:paraId="0DA5ED9D" w14:textId="77777777" w:rsidTr="00F7630D">
        <w:trPr>
          <w:trHeight w:val="355"/>
        </w:trPr>
        <w:tc>
          <w:tcPr>
            <w:tcW w:w="5495" w:type="dxa"/>
            <w:shd w:val="clear" w:color="auto" w:fill="auto"/>
          </w:tcPr>
          <w:p w14:paraId="4719CEA4" w14:textId="77777777" w:rsidR="00685A17" w:rsidRPr="00685A17" w:rsidRDefault="00685A17" w:rsidP="00685A17">
            <w:pPr>
              <w:spacing w:after="120"/>
              <w:ind w:left="284"/>
              <w:jc w:val="both"/>
              <w:rPr>
                <w:sz w:val="22"/>
                <w:szCs w:val="22"/>
              </w:rPr>
            </w:pPr>
            <w:r w:rsidRPr="00685A17">
              <w:rPr>
                <w:sz w:val="22"/>
                <w:szCs w:val="22"/>
              </w:rPr>
              <w:lastRenderedPageBreak/>
              <w:t xml:space="preserve"> 0 = Low risk</w:t>
            </w:r>
          </w:p>
        </w:tc>
        <w:tc>
          <w:tcPr>
            <w:tcW w:w="709" w:type="dxa"/>
            <w:shd w:val="clear" w:color="auto" w:fill="auto"/>
          </w:tcPr>
          <w:p w14:paraId="441946B7" w14:textId="77777777" w:rsidR="00685A17" w:rsidRPr="00685A17" w:rsidRDefault="00685A17" w:rsidP="00685A17">
            <w:pPr>
              <w:spacing w:after="120"/>
              <w:jc w:val="both"/>
              <w:rPr>
                <w:sz w:val="22"/>
                <w:szCs w:val="22"/>
              </w:rPr>
            </w:pPr>
            <w:r w:rsidRPr="00685A17">
              <w:rPr>
                <w:sz w:val="22"/>
                <w:szCs w:val="22"/>
              </w:rPr>
              <w:t>3</w:t>
            </w:r>
          </w:p>
        </w:tc>
        <w:tc>
          <w:tcPr>
            <w:tcW w:w="1417" w:type="dxa"/>
            <w:shd w:val="clear" w:color="auto" w:fill="auto"/>
          </w:tcPr>
          <w:p w14:paraId="18BAABDB" w14:textId="77777777" w:rsidR="00685A17" w:rsidRPr="00685A17" w:rsidRDefault="00685A17" w:rsidP="00685A17">
            <w:pPr>
              <w:jc w:val="both"/>
              <w:rPr>
                <w:rFonts w:eastAsia="Arial Unicode MS"/>
                <w:sz w:val="22"/>
                <w:szCs w:val="22"/>
              </w:rPr>
            </w:pPr>
          </w:p>
        </w:tc>
        <w:tc>
          <w:tcPr>
            <w:tcW w:w="943" w:type="dxa"/>
            <w:shd w:val="clear" w:color="auto" w:fill="auto"/>
          </w:tcPr>
          <w:p w14:paraId="4C5FAE13" w14:textId="77777777" w:rsidR="00685A17" w:rsidRPr="00685A17" w:rsidRDefault="00685A17" w:rsidP="00685A17">
            <w:pPr>
              <w:spacing w:after="120"/>
              <w:jc w:val="both"/>
              <w:rPr>
                <w:sz w:val="22"/>
                <w:szCs w:val="22"/>
              </w:rPr>
            </w:pPr>
            <w:r w:rsidRPr="00685A17">
              <w:rPr>
                <w:sz w:val="22"/>
                <w:szCs w:val="22"/>
              </w:rPr>
              <w:t>15.0</w:t>
            </w:r>
          </w:p>
        </w:tc>
      </w:tr>
      <w:tr w:rsidR="00685A17" w:rsidRPr="00685A17" w14:paraId="27FAF1D3" w14:textId="77777777" w:rsidTr="00F7630D">
        <w:trPr>
          <w:trHeight w:val="355"/>
        </w:trPr>
        <w:tc>
          <w:tcPr>
            <w:tcW w:w="5495" w:type="dxa"/>
            <w:shd w:val="clear" w:color="auto" w:fill="auto"/>
          </w:tcPr>
          <w:p w14:paraId="31996A4A" w14:textId="77777777" w:rsidR="00685A17" w:rsidRPr="00685A17" w:rsidRDefault="00685A17" w:rsidP="00685A17">
            <w:pPr>
              <w:spacing w:after="120"/>
              <w:jc w:val="both"/>
              <w:rPr>
                <w:sz w:val="22"/>
                <w:szCs w:val="22"/>
              </w:rPr>
            </w:pPr>
            <w:r w:rsidRPr="00685A17">
              <w:rPr>
                <w:sz w:val="22"/>
                <w:szCs w:val="22"/>
              </w:rPr>
              <w:t>Intermediate risk</w:t>
            </w:r>
          </w:p>
        </w:tc>
        <w:tc>
          <w:tcPr>
            <w:tcW w:w="709" w:type="dxa"/>
            <w:shd w:val="clear" w:color="auto" w:fill="auto"/>
          </w:tcPr>
          <w:p w14:paraId="658F72F2" w14:textId="77777777" w:rsidR="00685A17" w:rsidRPr="00685A17" w:rsidRDefault="00685A17" w:rsidP="00685A17">
            <w:pPr>
              <w:spacing w:after="120"/>
              <w:jc w:val="both"/>
              <w:rPr>
                <w:sz w:val="22"/>
                <w:szCs w:val="22"/>
              </w:rPr>
            </w:pPr>
            <w:r w:rsidRPr="00685A17">
              <w:rPr>
                <w:sz w:val="22"/>
                <w:szCs w:val="22"/>
              </w:rPr>
              <w:t>6</w:t>
            </w:r>
          </w:p>
        </w:tc>
        <w:tc>
          <w:tcPr>
            <w:tcW w:w="1417" w:type="dxa"/>
            <w:shd w:val="clear" w:color="auto" w:fill="auto"/>
          </w:tcPr>
          <w:p w14:paraId="4B39947E"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7B0272CC" w14:textId="77777777" w:rsidR="00685A17" w:rsidRPr="00685A17" w:rsidRDefault="00685A17" w:rsidP="00685A17">
            <w:pPr>
              <w:spacing w:after="120"/>
              <w:jc w:val="both"/>
              <w:rPr>
                <w:sz w:val="22"/>
                <w:szCs w:val="22"/>
              </w:rPr>
            </w:pPr>
            <w:r w:rsidRPr="00685A17">
              <w:rPr>
                <w:sz w:val="22"/>
                <w:szCs w:val="22"/>
              </w:rPr>
              <w:t>30.0</w:t>
            </w:r>
          </w:p>
        </w:tc>
      </w:tr>
      <w:tr w:rsidR="00685A17" w:rsidRPr="00685A17" w14:paraId="6F168B88" w14:textId="77777777" w:rsidTr="00F7630D">
        <w:trPr>
          <w:trHeight w:val="355"/>
        </w:trPr>
        <w:tc>
          <w:tcPr>
            <w:tcW w:w="5495" w:type="dxa"/>
            <w:shd w:val="clear" w:color="auto" w:fill="auto"/>
          </w:tcPr>
          <w:p w14:paraId="611BECEA" w14:textId="77777777" w:rsidR="00685A17" w:rsidRPr="00685A17" w:rsidRDefault="00685A17" w:rsidP="00685A17">
            <w:pPr>
              <w:spacing w:after="120"/>
              <w:ind w:left="284"/>
              <w:jc w:val="both"/>
              <w:rPr>
                <w:sz w:val="22"/>
                <w:szCs w:val="22"/>
              </w:rPr>
            </w:pPr>
            <w:r w:rsidRPr="00685A17">
              <w:rPr>
                <w:sz w:val="22"/>
                <w:szCs w:val="22"/>
              </w:rPr>
              <w:t>1 = Intermediate risk</w:t>
            </w:r>
          </w:p>
        </w:tc>
        <w:tc>
          <w:tcPr>
            <w:tcW w:w="709" w:type="dxa"/>
            <w:shd w:val="clear" w:color="auto" w:fill="auto"/>
          </w:tcPr>
          <w:p w14:paraId="075CAEDE" w14:textId="77777777" w:rsidR="00685A17" w:rsidRPr="00685A17" w:rsidRDefault="00685A17" w:rsidP="00685A17">
            <w:pPr>
              <w:spacing w:after="120"/>
              <w:jc w:val="both"/>
              <w:rPr>
                <w:sz w:val="22"/>
                <w:szCs w:val="22"/>
              </w:rPr>
            </w:pPr>
            <w:r w:rsidRPr="00685A17">
              <w:rPr>
                <w:sz w:val="22"/>
                <w:szCs w:val="22"/>
              </w:rPr>
              <w:t>6</w:t>
            </w:r>
          </w:p>
        </w:tc>
        <w:tc>
          <w:tcPr>
            <w:tcW w:w="1417" w:type="dxa"/>
            <w:shd w:val="clear" w:color="auto" w:fill="auto"/>
          </w:tcPr>
          <w:p w14:paraId="09AD36AB"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5517048D" w14:textId="77777777" w:rsidR="00685A17" w:rsidRPr="00685A17" w:rsidRDefault="00685A17" w:rsidP="00685A17">
            <w:pPr>
              <w:spacing w:after="120"/>
              <w:jc w:val="both"/>
              <w:rPr>
                <w:sz w:val="22"/>
                <w:szCs w:val="22"/>
              </w:rPr>
            </w:pPr>
            <w:r w:rsidRPr="00685A17">
              <w:rPr>
                <w:sz w:val="22"/>
                <w:szCs w:val="22"/>
              </w:rPr>
              <w:t>30.0</w:t>
            </w:r>
          </w:p>
        </w:tc>
      </w:tr>
      <w:tr w:rsidR="00685A17" w:rsidRPr="00685A17" w14:paraId="39FA376A" w14:textId="77777777" w:rsidTr="00F7630D">
        <w:trPr>
          <w:trHeight w:val="355"/>
        </w:trPr>
        <w:tc>
          <w:tcPr>
            <w:tcW w:w="5495" w:type="dxa"/>
            <w:shd w:val="clear" w:color="auto" w:fill="auto"/>
          </w:tcPr>
          <w:p w14:paraId="4EF3D957" w14:textId="77777777" w:rsidR="00685A17" w:rsidRPr="00685A17" w:rsidRDefault="00685A17" w:rsidP="00685A17">
            <w:pPr>
              <w:spacing w:after="120"/>
              <w:jc w:val="both"/>
              <w:rPr>
                <w:sz w:val="22"/>
                <w:szCs w:val="22"/>
              </w:rPr>
            </w:pPr>
            <w:r w:rsidRPr="00685A17">
              <w:rPr>
                <w:sz w:val="22"/>
                <w:szCs w:val="22"/>
              </w:rPr>
              <w:t xml:space="preserve">High risk </w:t>
            </w:r>
          </w:p>
        </w:tc>
        <w:tc>
          <w:tcPr>
            <w:tcW w:w="709" w:type="dxa"/>
            <w:shd w:val="clear" w:color="auto" w:fill="auto"/>
          </w:tcPr>
          <w:p w14:paraId="7BE5BF09" w14:textId="77777777" w:rsidR="00685A17" w:rsidRPr="00685A17" w:rsidRDefault="00685A17" w:rsidP="00685A17">
            <w:pPr>
              <w:spacing w:after="120"/>
              <w:jc w:val="both"/>
              <w:rPr>
                <w:sz w:val="22"/>
                <w:szCs w:val="22"/>
              </w:rPr>
            </w:pPr>
            <w:r w:rsidRPr="00685A17">
              <w:rPr>
                <w:sz w:val="22"/>
                <w:szCs w:val="22"/>
              </w:rPr>
              <w:t>5</w:t>
            </w:r>
          </w:p>
        </w:tc>
        <w:tc>
          <w:tcPr>
            <w:tcW w:w="1417" w:type="dxa"/>
            <w:shd w:val="clear" w:color="auto" w:fill="auto"/>
          </w:tcPr>
          <w:p w14:paraId="37DEB3B5"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75A0EEE8" w14:textId="77777777" w:rsidR="00685A17" w:rsidRPr="00685A17" w:rsidRDefault="00685A17" w:rsidP="00685A17">
            <w:pPr>
              <w:spacing w:after="120"/>
              <w:jc w:val="both"/>
              <w:rPr>
                <w:sz w:val="22"/>
                <w:szCs w:val="22"/>
              </w:rPr>
            </w:pPr>
            <w:r w:rsidRPr="00685A17">
              <w:rPr>
                <w:sz w:val="22"/>
                <w:szCs w:val="22"/>
              </w:rPr>
              <w:t>25.0</w:t>
            </w:r>
          </w:p>
        </w:tc>
      </w:tr>
      <w:tr w:rsidR="00685A17" w:rsidRPr="00685A17" w14:paraId="7E23013E" w14:textId="77777777" w:rsidTr="00F7630D">
        <w:trPr>
          <w:trHeight w:val="355"/>
        </w:trPr>
        <w:tc>
          <w:tcPr>
            <w:tcW w:w="5495" w:type="dxa"/>
            <w:shd w:val="clear" w:color="auto" w:fill="auto"/>
          </w:tcPr>
          <w:p w14:paraId="4F2C9E2C" w14:textId="77777777" w:rsidR="00685A17" w:rsidRPr="00685A17" w:rsidRDefault="00685A17" w:rsidP="00685A17">
            <w:pPr>
              <w:spacing w:after="120"/>
              <w:ind w:left="284"/>
              <w:jc w:val="both"/>
              <w:rPr>
                <w:sz w:val="22"/>
                <w:szCs w:val="22"/>
              </w:rPr>
            </w:pPr>
            <w:r w:rsidRPr="00685A17">
              <w:rPr>
                <w:sz w:val="22"/>
                <w:szCs w:val="22"/>
              </w:rPr>
              <w:t>2 = High risk</w:t>
            </w:r>
          </w:p>
        </w:tc>
        <w:tc>
          <w:tcPr>
            <w:tcW w:w="709" w:type="dxa"/>
            <w:shd w:val="clear" w:color="auto" w:fill="auto"/>
          </w:tcPr>
          <w:p w14:paraId="7DBCCE74" w14:textId="77777777" w:rsidR="00685A17" w:rsidRPr="00685A17" w:rsidRDefault="00685A17" w:rsidP="00685A17">
            <w:pPr>
              <w:spacing w:after="120"/>
              <w:jc w:val="both"/>
              <w:rPr>
                <w:sz w:val="22"/>
                <w:szCs w:val="22"/>
              </w:rPr>
            </w:pPr>
            <w:r w:rsidRPr="00685A17">
              <w:rPr>
                <w:sz w:val="22"/>
                <w:szCs w:val="22"/>
              </w:rPr>
              <w:t>4</w:t>
            </w:r>
          </w:p>
        </w:tc>
        <w:tc>
          <w:tcPr>
            <w:tcW w:w="1417" w:type="dxa"/>
            <w:shd w:val="clear" w:color="auto" w:fill="auto"/>
          </w:tcPr>
          <w:p w14:paraId="4F493B7D"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477C1449" w14:textId="77777777" w:rsidR="00685A17" w:rsidRPr="00685A17" w:rsidRDefault="00685A17" w:rsidP="00685A17">
            <w:pPr>
              <w:spacing w:after="120"/>
              <w:jc w:val="both"/>
              <w:rPr>
                <w:sz w:val="22"/>
                <w:szCs w:val="22"/>
              </w:rPr>
            </w:pPr>
            <w:r w:rsidRPr="00685A17">
              <w:rPr>
                <w:sz w:val="22"/>
                <w:szCs w:val="22"/>
              </w:rPr>
              <w:t>20.0</w:t>
            </w:r>
          </w:p>
        </w:tc>
      </w:tr>
      <w:tr w:rsidR="00685A17" w:rsidRPr="00685A17" w14:paraId="064863C2" w14:textId="77777777" w:rsidTr="00F7630D">
        <w:trPr>
          <w:trHeight w:val="355"/>
        </w:trPr>
        <w:tc>
          <w:tcPr>
            <w:tcW w:w="5495" w:type="dxa"/>
            <w:shd w:val="clear" w:color="auto" w:fill="auto"/>
          </w:tcPr>
          <w:p w14:paraId="1FF3A7BA" w14:textId="77777777" w:rsidR="00685A17" w:rsidRPr="00685A17" w:rsidRDefault="00685A17" w:rsidP="00685A17">
            <w:pPr>
              <w:spacing w:after="120"/>
              <w:ind w:left="284"/>
              <w:jc w:val="both"/>
              <w:rPr>
                <w:sz w:val="22"/>
                <w:szCs w:val="22"/>
              </w:rPr>
            </w:pPr>
            <w:r w:rsidRPr="00685A17">
              <w:rPr>
                <w:sz w:val="22"/>
                <w:szCs w:val="22"/>
              </w:rPr>
              <w:t>3 = Very high risk</w:t>
            </w:r>
          </w:p>
        </w:tc>
        <w:tc>
          <w:tcPr>
            <w:tcW w:w="709" w:type="dxa"/>
            <w:shd w:val="clear" w:color="auto" w:fill="auto"/>
          </w:tcPr>
          <w:p w14:paraId="61765C51" w14:textId="77777777" w:rsidR="00685A17" w:rsidRPr="00685A17" w:rsidRDefault="00685A17" w:rsidP="00685A17">
            <w:pPr>
              <w:spacing w:after="120"/>
              <w:jc w:val="both"/>
              <w:rPr>
                <w:sz w:val="22"/>
                <w:szCs w:val="22"/>
              </w:rPr>
            </w:pPr>
            <w:r w:rsidRPr="00685A17">
              <w:rPr>
                <w:sz w:val="22"/>
                <w:szCs w:val="22"/>
              </w:rPr>
              <w:t>1</w:t>
            </w:r>
          </w:p>
        </w:tc>
        <w:tc>
          <w:tcPr>
            <w:tcW w:w="1417" w:type="dxa"/>
            <w:shd w:val="clear" w:color="auto" w:fill="auto"/>
          </w:tcPr>
          <w:p w14:paraId="14C06FC9"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358D3C20" w14:textId="77777777" w:rsidR="00685A17" w:rsidRPr="00685A17" w:rsidRDefault="00685A17" w:rsidP="00685A17">
            <w:pPr>
              <w:spacing w:after="120"/>
              <w:jc w:val="both"/>
              <w:rPr>
                <w:sz w:val="22"/>
                <w:szCs w:val="22"/>
              </w:rPr>
            </w:pPr>
            <w:r w:rsidRPr="00685A17">
              <w:rPr>
                <w:sz w:val="22"/>
                <w:szCs w:val="22"/>
              </w:rPr>
              <w:t>5.0</w:t>
            </w:r>
          </w:p>
        </w:tc>
      </w:tr>
      <w:tr w:rsidR="00685A17" w:rsidRPr="00685A17" w14:paraId="7688904A" w14:textId="77777777" w:rsidTr="00F7630D">
        <w:trPr>
          <w:trHeight w:val="355"/>
        </w:trPr>
        <w:tc>
          <w:tcPr>
            <w:tcW w:w="5495" w:type="dxa"/>
            <w:shd w:val="clear" w:color="auto" w:fill="auto"/>
          </w:tcPr>
          <w:p w14:paraId="2227AB92" w14:textId="77777777" w:rsidR="00685A17" w:rsidRPr="00685A17" w:rsidRDefault="00685A17" w:rsidP="00685A17">
            <w:pPr>
              <w:spacing w:after="120"/>
              <w:jc w:val="both"/>
              <w:rPr>
                <w:sz w:val="22"/>
                <w:szCs w:val="22"/>
              </w:rPr>
            </w:pPr>
            <w:r w:rsidRPr="00685A17">
              <w:rPr>
                <w:sz w:val="22"/>
                <w:szCs w:val="22"/>
              </w:rPr>
              <w:t>Not scored</w:t>
            </w:r>
            <w:r w:rsidRPr="00685A17">
              <w:rPr>
                <w:b/>
                <w:bCs/>
                <w:sz w:val="22"/>
                <w:szCs w:val="22"/>
                <w:vertAlign w:val="superscript"/>
              </w:rPr>
              <w:t>9</w:t>
            </w:r>
          </w:p>
        </w:tc>
        <w:tc>
          <w:tcPr>
            <w:tcW w:w="709" w:type="dxa"/>
            <w:shd w:val="clear" w:color="auto" w:fill="auto"/>
          </w:tcPr>
          <w:p w14:paraId="66EDCC50" w14:textId="77777777" w:rsidR="00685A17" w:rsidRPr="00685A17" w:rsidRDefault="00685A17" w:rsidP="00685A17">
            <w:pPr>
              <w:spacing w:after="120"/>
              <w:jc w:val="both"/>
              <w:rPr>
                <w:sz w:val="22"/>
                <w:szCs w:val="22"/>
              </w:rPr>
            </w:pPr>
            <w:r w:rsidRPr="00685A17">
              <w:rPr>
                <w:sz w:val="22"/>
                <w:szCs w:val="22"/>
              </w:rPr>
              <w:t>1</w:t>
            </w:r>
          </w:p>
        </w:tc>
        <w:tc>
          <w:tcPr>
            <w:tcW w:w="1417" w:type="dxa"/>
            <w:shd w:val="clear" w:color="auto" w:fill="auto"/>
          </w:tcPr>
          <w:p w14:paraId="4BC415D1"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3C85DD53" w14:textId="77777777" w:rsidR="00685A17" w:rsidRPr="00685A17" w:rsidRDefault="00685A17" w:rsidP="00685A17">
            <w:pPr>
              <w:spacing w:after="120"/>
              <w:jc w:val="both"/>
              <w:rPr>
                <w:sz w:val="22"/>
                <w:szCs w:val="22"/>
              </w:rPr>
            </w:pPr>
            <w:r w:rsidRPr="00685A17">
              <w:rPr>
                <w:sz w:val="22"/>
                <w:szCs w:val="22"/>
              </w:rPr>
              <w:t>5.0</w:t>
            </w:r>
          </w:p>
        </w:tc>
      </w:tr>
      <w:tr w:rsidR="00685A17" w:rsidRPr="00685A17" w14:paraId="12E033F8" w14:textId="77777777" w:rsidTr="00F7630D">
        <w:trPr>
          <w:trHeight w:val="355"/>
        </w:trPr>
        <w:tc>
          <w:tcPr>
            <w:tcW w:w="5495" w:type="dxa"/>
            <w:shd w:val="clear" w:color="auto" w:fill="auto"/>
          </w:tcPr>
          <w:p w14:paraId="70147099" w14:textId="77777777" w:rsidR="00685A17" w:rsidRPr="00685A17" w:rsidRDefault="00685A17" w:rsidP="00685A17">
            <w:pPr>
              <w:spacing w:after="120"/>
              <w:jc w:val="both"/>
              <w:rPr>
                <w:sz w:val="22"/>
                <w:szCs w:val="22"/>
              </w:rPr>
            </w:pPr>
            <w:r w:rsidRPr="00685A17">
              <w:rPr>
                <w:b/>
                <w:sz w:val="22"/>
                <w:szCs w:val="22"/>
              </w:rPr>
              <w:t>Memorial prognostic score</w:t>
            </w:r>
            <w:r w:rsidRPr="00685A17">
              <w:rPr>
                <w:b/>
                <w:bCs/>
                <w:sz w:val="22"/>
                <w:szCs w:val="22"/>
                <w:vertAlign w:val="superscript"/>
              </w:rPr>
              <w:t>10</w:t>
            </w:r>
          </w:p>
        </w:tc>
        <w:tc>
          <w:tcPr>
            <w:tcW w:w="709" w:type="dxa"/>
            <w:shd w:val="clear" w:color="auto" w:fill="auto"/>
          </w:tcPr>
          <w:p w14:paraId="5B309863" w14:textId="77777777" w:rsidR="00685A17" w:rsidRPr="00685A17" w:rsidRDefault="00685A17" w:rsidP="00685A17">
            <w:pPr>
              <w:spacing w:after="120"/>
              <w:jc w:val="both"/>
              <w:rPr>
                <w:sz w:val="22"/>
                <w:szCs w:val="22"/>
              </w:rPr>
            </w:pPr>
          </w:p>
        </w:tc>
        <w:tc>
          <w:tcPr>
            <w:tcW w:w="1417" w:type="dxa"/>
            <w:shd w:val="clear" w:color="auto" w:fill="auto"/>
          </w:tcPr>
          <w:p w14:paraId="72530313"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75A9EC6E" w14:textId="77777777" w:rsidR="00685A17" w:rsidRPr="00685A17" w:rsidRDefault="00685A17" w:rsidP="00685A17">
            <w:pPr>
              <w:spacing w:after="120"/>
              <w:jc w:val="both"/>
              <w:rPr>
                <w:sz w:val="22"/>
                <w:szCs w:val="22"/>
              </w:rPr>
            </w:pPr>
          </w:p>
        </w:tc>
      </w:tr>
      <w:tr w:rsidR="00685A17" w:rsidRPr="00685A17" w14:paraId="06FD0080" w14:textId="77777777" w:rsidTr="00F7630D">
        <w:trPr>
          <w:trHeight w:val="355"/>
        </w:trPr>
        <w:tc>
          <w:tcPr>
            <w:tcW w:w="5495" w:type="dxa"/>
            <w:shd w:val="clear" w:color="auto" w:fill="auto"/>
          </w:tcPr>
          <w:p w14:paraId="3E367C3F" w14:textId="77777777" w:rsidR="00685A17" w:rsidRPr="00685A17" w:rsidRDefault="00685A17" w:rsidP="00685A17">
            <w:pPr>
              <w:spacing w:after="120"/>
              <w:jc w:val="both"/>
              <w:rPr>
                <w:sz w:val="22"/>
                <w:szCs w:val="22"/>
              </w:rPr>
            </w:pPr>
            <w:r w:rsidRPr="00685A17">
              <w:rPr>
                <w:sz w:val="22"/>
                <w:szCs w:val="22"/>
              </w:rPr>
              <w:t>Good prognosis</w:t>
            </w:r>
          </w:p>
        </w:tc>
        <w:tc>
          <w:tcPr>
            <w:tcW w:w="709" w:type="dxa"/>
            <w:shd w:val="clear" w:color="auto" w:fill="auto"/>
          </w:tcPr>
          <w:p w14:paraId="4B495DD8" w14:textId="77777777" w:rsidR="00685A17" w:rsidRPr="00685A17" w:rsidRDefault="00685A17" w:rsidP="00685A17">
            <w:pPr>
              <w:spacing w:after="120"/>
              <w:jc w:val="both"/>
              <w:rPr>
                <w:sz w:val="22"/>
                <w:szCs w:val="22"/>
              </w:rPr>
            </w:pPr>
            <w:r w:rsidRPr="00685A17">
              <w:rPr>
                <w:sz w:val="22"/>
                <w:szCs w:val="22"/>
              </w:rPr>
              <w:t>14</w:t>
            </w:r>
          </w:p>
        </w:tc>
        <w:tc>
          <w:tcPr>
            <w:tcW w:w="1417" w:type="dxa"/>
            <w:shd w:val="clear" w:color="auto" w:fill="auto"/>
          </w:tcPr>
          <w:p w14:paraId="58A202F4"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5A584286" w14:textId="77777777" w:rsidR="00685A17" w:rsidRPr="00685A17" w:rsidRDefault="00685A17" w:rsidP="00685A17">
            <w:pPr>
              <w:spacing w:after="120"/>
              <w:jc w:val="both"/>
              <w:rPr>
                <w:sz w:val="22"/>
                <w:szCs w:val="22"/>
              </w:rPr>
            </w:pPr>
            <w:r w:rsidRPr="00685A17">
              <w:rPr>
                <w:sz w:val="22"/>
                <w:szCs w:val="22"/>
              </w:rPr>
              <w:t>70.0</w:t>
            </w:r>
          </w:p>
        </w:tc>
      </w:tr>
      <w:tr w:rsidR="00685A17" w:rsidRPr="00685A17" w14:paraId="5F7A8631" w14:textId="77777777" w:rsidTr="00F7630D">
        <w:trPr>
          <w:trHeight w:val="355"/>
        </w:trPr>
        <w:tc>
          <w:tcPr>
            <w:tcW w:w="5495" w:type="dxa"/>
            <w:shd w:val="clear" w:color="auto" w:fill="auto"/>
          </w:tcPr>
          <w:p w14:paraId="3308DE9B" w14:textId="77777777" w:rsidR="00685A17" w:rsidRPr="00685A17" w:rsidRDefault="00685A17" w:rsidP="00685A17">
            <w:pPr>
              <w:spacing w:after="120"/>
              <w:jc w:val="both"/>
              <w:rPr>
                <w:sz w:val="22"/>
                <w:szCs w:val="22"/>
              </w:rPr>
            </w:pPr>
            <w:r w:rsidRPr="00685A17">
              <w:rPr>
                <w:sz w:val="22"/>
                <w:szCs w:val="22"/>
              </w:rPr>
              <w:t>Poor prognosis</w:t>
            </w:r>
          </w:p>
        </w:tc>
        <w:tc>
          <w:tcPr>
            <w:tcW w:w="709" w:type="dxa"/>
            <w:shd w:val="clear" w:color="auto" w:fill="auto"/>
          </w:tcPr>
          <w:p w14:paraId="7650AB4F" w14:textId="77777777" w:rsidR="00685A17" w:rsidRPr="00685A17" w:rsidRDefault="00685A17" w:rsidP="00685A17">
            <w:pPr>
              <w:spacing w:after="120"/>
              <w:jc w:val="both"/>
              <w:rPr>
                <w:sz w:val="22"/>
                <w:szCs w:val="22"/>
              </w:rPr>
            </w:pPr>
            <w:r w:rsidRPr="00685A17">
              <w:rPr>
                <w:sz w:val="22"/>
                <w:szCs w:val="22"/>
              </w:rPr>
              <w:t>6</w:t>
            </w:r>
          </w:p>
        </w:tc>
        <w:tc>
          <w:tcPr>
            <w:tcW w:w="1417" w:type="dxa"/>
            <w:shd w:val="clear" w:color="auto" w:fill="auto"/>
          </w:tcPr>
          <w:p w14:paraId="0FC8EF16" w14:textId="77777777" w:rsidR="00685A17" w:rsidRPr="00685A17" w:rsidRDefault="00685A17" w:rsidP="00685A17">
            <w:pPr>
              <w:jc w:val="both"/>
              <w:rPr>
                <w:rFonts w:eastAsia="Arial Unicode MS"/>
                <w:sz w:val="22"/>
                <w:szCs w:val="22"/>
              </w:rPr>
            </w:pPr>
          </w:p>
        </w:tc>
        <w:tc>
          <w:tcPr>
            <w:tcW w:w="943" w:type="dxa"/>
            <w:shd w:val="clear" w:color="auto" w:fill="auto"/>
            <w:vAlign w:val="center"/>
          </w:tcPr>
          <w:p w14:paraId="2A88DC5C" w14:textId="77777777" w:rsidR="00685A17" w:rsidRPr="00685A17" w:rsidRDefault="00685A17" w:rsidP="00685A17">
            <w:pPr>
              <w:spacing w:after="120"/>
              <w:jc w:val="both"/>
              <w:rPr>
                <w:sz w:val="22"/>
                <w:szCs w:val="22"/>
              </w:rPr>
            </w:pPr>
            <w:r w:rsidRPr="00685A17">
              <w:rPr>
                <w:sz w:val="22"/>
                <w:szCs w:val="22"/>
              </w:rPr>
              <w:t>30.0</w:t>
            </w:r>
          </w:p>
        </w:tc>
      </w:tr>
      <w:tr w:rsidR="00685A17" w:rsidRPr="00685A17" w14:paraId="6D3C2A5A" w14:textId="77777777" w:rsidTr="00F7630D">
        <w:trPr>
          <w:trHeight w:val="355"/>
        </w:trPr>
        <w:tc>
          <w:tcPr>
            <w:tcW w:w="5495" w:type="dxa"/>
            <w:shd w:val="clear" w:color="auto" w:fill="auto"/>
          </w:tcPr>
          <w:p w14:paraId="7A7AFEA8" w14:textId="77777777" w:rsidR="00685A17" w:rsidRPr="00685A17" w:rsidRDefault="00685A17" w:rsidP="00685A17">
            <w:pPr>
              <w:spacing w:after="120"/>
              <w:jc w:val="both"/>
              <w:rPr>
                <w:b/>
                <w:sz w:val="22"/>
                <w:szCs w:val="22"/>
              </w:rPr>
            </w:pPr>
            <w:r w:rsidRPr="00685A17">
              <w:rPr>
                <w:b/>
                <w:sz w:val="22"/>
                <w:szCs w:val="22"/>
              </w:rPr>
              <w:t>Serum tumour markers</w:t>
            </w:r>
          </w:p>
        </w:tc>
        <w:tc>
          <w:tcPr>
            <w:tcW w:w="709" w:type="dxa"/>
            <w:shd w:val="clear" w:color="auto" w:fill="auto"/>
          </w:tcPr>
          <w:p w14:paraId="5B8872B5" w14:textId="77777777" w:rsidR="00685A17" w:rsidRPr="00685A17" w:rsidRDefault="00685A17" w:rsidP="00685A17">
            <w:pPr>
              <w:spacing w:after="120"/>
              <w:jc w:val="both"/>
              <w:rPr>
                <w:sz w:val="22"/>
                <w:szCs w:val="22"/>
              </w:rPr>
            </w:pPr>
          </w:p>
        </w:tc>
        <w:tc>
          <w:tcPr>
            <w:tcW w:w="1417" w:type="dxa"/>
            <w:shd w:val="clear" w:color="auto" w:fill="auto"/>
          </w:tcPr>
          <w:p w14:paraId="1CA57760" w14:textId="77777777" w:rsidR="00685A17" w:rsidRPr="00685A17" w:rsidRDefault="00685A17" w:rsidP="00685A17">
            <w:pPr>
              <w:jc w:val="both"/>
              <w:rPr>
                <w:rFonts w:eastAsia="Arial Unicode MS"/>
                <w:sz w:val="22"/>
                <w:szCs w:val="22"/>
              </w:rPr>
            </w:pPr>
          </w:p>
        </w:tc>
        <w:tc>
          <w:tcPr>
            <w:tcW w:w="943" w:type="dxa"/>
            <w:shd w:val="clear" w:color="auto" w:fill="auto"/>
          </w:tcPr>
          <w:p w14:paraId="12E16DC0" w14:textId="77777777" w:rsidR="00685A17" w:rsidRPr="00685A17" w:rsidRDefault="00685A17" w:rsidP="00685A17">
            <w:pPr>
              <w:spacing w:after="120"/>
              <w:jc w:val="both"/>
              <w:rPr>
                <w:sz w:val="22"/>
                <w:szCs w:val="22"/>
              </w:rPr>
            </w:pPr>
          </w:p>
        </w:tc>
      </w:tr>
      <w:tr w:rsidR="00685A17" w:rsidRPr="00685A17" w14:paraId="4699C69A" w14:textId="77777777" w:rsidTr="00F7630D">
        <w:trPr>
          <w:trHeight w:val="1134"/>
        </w:trPr>
        <w:tc>
          <w:tcPr>
            <w:tcW w:w="5495" w:type="dxa"/>
            <w:shd w:val="clear" w:color="auto" w:fill="auto"/>
          </w:tcPr>
          <w:p w14:paraId="3831A31A" w14:textId="77777777" w:rsidR="00685A17" w:rsidRPr="00685A17" w:rsidRDefault="00685A17" w:rsidP="00685A17">
            <w:pPr>
              <w:spacing w:after="120"/>
              <w:jc w:val="both"/>
              <w:rPr>
                <w:sz w:val="22"/>
                <w:szCs w:val="22"/>
              </w:rPr>
            </w:pPr>
            <w:r w:rsidRPr="00685A17">
              <w:rPr>
                <w:sz w:val="22"/>
                <w:szCs w:val="22"/>
              </w:rPr>
              <w:t>βHCG</w:t>
            </w:r>
          </w:p>
          <w:p w14:paraId="634ADF34" w14:textId="77777777" w:rsidR="00685A17" w:rsidRPr="00685A17" w:rsidRDefault="00685A17" w:rsidP="00685A17">
            <w:pPr>
              <w:spacing w:after="120"/>
              <w:ind w:left="284"/>
              <w:jc w:val="both"/>
              <w:rPr>
                <w:sz w:val="22"/>
                <w:szCs w:val="22"/>
              </w:rPr>
            </w:pPr>
            <w:r w:rsidRPr="00685A17">
              <w:rPr>
                <w:sz w:val="22"/>
                <w:szCs w:val="22"/>
              </w:rPr>
              <w:t>Median</w:t>
            </w:r>
          </w:p>
          <w:p w14:paraId="4A61C806" w14:textId="77777777" w:rsidR="00685A17" w:rsidRPr="00685A17" w:rsidRDefault="00685A17" w:rsidP="00685A17">
            <w:pPr>
              <w:spacing w:after="120"/>
              <w:ind w:left="284"/>
              <w:jc w:val="both"/>
              <w:rPr>
                <w:sz w:val="22"/>
                <w:szCs w:val="22"/>
              </w:rPr>
            </w:pPr>
            <w:r w:rsidRPr="00685A17">
              <w:rPr>
                <w:sz w:val="22"/>
                <w:szCs w:val="22"/>
              </w:rPr>
              <w:t>Minimum – Maximum</w:t>
            </w:r>
          </w:p>
        </w:tc>
        <w:tc>
          <w:tcPr>
            <w:tcW w:w="709" w:type="dxa"/>
            <w:shd w:val="clear" w:color="auto" w:fill="auto"/>
          </w:tcPr>
          <w:p w14:paraId="24436ADE" w14:textId="77777777" w:rsidR="00685A17" w:rsidRPr="00685A17" w:rsidRDefault="00685A17" w:rsidP="00685A17">
            <w:pPr>
              <w:jc w:val="both"/>
              <w:rPr>
                <w:rFonts w:eastAsia="Arial Unicode MS"/>
                <w:sz w:val="22"/>
                <w:szCs w:val="22"/>
              </w:rPr>
            </w:pPr>
          </w:p>
        </w:tc>
        <w:tc>
          <w:tcPr>
            <w:tcW w:w="1417" w:type="dxa"/>
            <w:shd w:val="clear" w:color="auto" w:fill="auto"/>
          </w:tcPr>
          <w:p w14:paraId="49679493" w14:textId="77777777" w:rsidR="00685A17" w:rsidRPr="00685A17" w:rsidRDefault="00685A17" w:rsidP="00685A17">
            <w:pPr>
              <w:jc w:val="both"/>
              <w:rPr>
                <w:rFonts w:eastAsia="Arial Unicode MS"/>
                <w:sz w:val="22"/>
                <w:szCs w:val="22"/>
              </w:rPr>
            </w:pPr>
          </w:p>
          <w:p w14:paraId="25BBA1A6" w14:textId="77777777" w:rsidR="00685A17" w:rsidRPr="00685A17" w:rsidRDefault="00685A17" w:rsidP="00685A17">
            <w:pPr>
              <w:jc w:val="both"/>
              <w:rPr>
                <w:rFonts w:eastAsia="Arial Unicode MS"/>
                <w:sz w:val="22"/>
                <w:szCs w:val="22"/>
              </w:rPr>
            </w:pPr>
          </w:p>
          <w:p w14:paraId="2A351368" w14:textId="77777777" w:rsidR="00685A17" w:rsidRPr="00685A17" w:rsidRDefault="00685A17" w:rsidP="00685A17">
            <w:pPr>
              <w:jc w:val="both"/>
              <w:rPr>
                <w:rFonts w:eastAsia="Arial Unicode MS"/>
                <w:sz w:val="22"/>
                <w:szCs w:val="22"/>
              </w:rPr>
            </w:pPr>
            <w:r w:rsidRPr="00685A17">
              <w:rPr>
                <w:rFonts w:eastAsia="Arial Unicode MS"/>
                <w:sz w:val="22"/>
                <w:szCs w:val="22"/>
              </w:rPr>
              <w:t>4.90</w:t>
            </w:r>
          </w:p>
          <w:p w14:paraId="513635CD" w14:textId="77777777" w:rsidR="00685A17" w:rsidRPr="00685A17" w:rsidRDefault="00685A17" w:rsidP="00685A17">
            <w:pPr>
              <w:jc w:val="both"/>
              <w:rPr>
                <w:rFonts w:eastAsia="Arial Unicode MS"/>
                <w:sz w:val="22"/>
                <w:szCs w:val="22"/>
              </w:rPr>
            </w:pPr>
            <w:r w:rsidRPr="00685A17">
              <w:rPr>
                <w:rFonts w:eastAsia="Arial Unicode MS"/>
                <w:sz w:val="22"/>
                <w:szCs w:val="22"/>
              </w:rPr>
              <w:t>0.99 - 1255</w:t>
            </w:r>
          </w:p>
        </w:tc>
        <w:tc>
          <w:tcPr>
            <w:tcW w:w="943" w:type="dxa"/>
            <w:shd w:val="clear" w:color="auto" w:fill="auto"/>
          </w:tcPr>
          <w:p w14:paraId="27BADC15" w14:textId="77777777" w:rsidR="00685A17" w:rsidRPr="00685A17" w:rsidRDefault="00685A17" w:rsidP="00685A17">
            <w:pPr>
              <w:spacing w:after="120"/>
              <w:jc w:val="both"/>
              <w:rPr>
                <w:sz w:val="22"/>
                <w:szCs w:val="22"/>
              </w:rPr>
            </w:pPr>
          </w:p>
        </w:tc>
      </w:tr>
      <w:tr w:rsidR="00685A17" w:rsidRPr="00685A17" w14:paraId="2CD8B809" w14:textId="77777777" w:rsidTr="00F7630D">
        <w:trPr>
          <w:trHeight w:val="1134"/>
        </w:trPr>
        <w:tc>
          <w:tcPr>
            <w:tcW w:w="5495" w:type="dxa"/>
            <w:shd w:val="clear" w:color="auto" w:fill="auto"/>
          </w:tcPr>
          <w:p w14:paraId="1464EBE6" w14:textId="77777777" w:rsidR="00685A17" w:rsidRPr="00685A17" w:rsidRDefault="00685A17" w:rsidP="00685A17">
            <w:pPr>
              <w:spacing w:after="120"/>
              <w:ind w:left="34"/>
              <w:jc w:val="both"/>
              <w:rPr>
                <w:sz w:val="22"/>
                <w:szCs w:val="22"/>
              </w:rPr>
            </w:pPr>
            <w:r w:rsidRPr="00685A17">
              <w:rPr>
                <w:sz w:val="22"/>
                <w:szCs w:val="22"/>
              </w:rPr>
              <w:t>AFP</w:t>
            </w:r>
          </w:p>
          <w:p w14:paraId="7EBA83E2" w14:textId="77777777" w:rsidR="00685A17" w:rsidRPr="00685A17" w:rsidRDefault="00685A17" w:rsidP="00685A17">
            <w:pPr>
              <w:spacing w:after="120"/>
              <w:ind w:left="284"/>
              <w:jc w:val="both"/>
              <w:rPr>
                <w:sz w:val="22"/>
                <w:szCs w:val="22"/>
              </w:rPr>
            </w:pPr>
            <w:r w:rsidRPr="00685A17">
              <w:rPr>
                <w:sz w:val="22"/>
                <w:szCs w:val="22"/>
              </w:rPr>
              <w:t>Median</w:t>
            </w:r>
          </w:p>
          <w:p w14:paraId="5462712F" w14:textId="77777777" w:rsidR="00685A17" w:rsidRPr="00685A17" w:rsidRDefault="00685A17" w:rsidP="00685A17">
            <w:pPr>
              <w:spacing w:after="120"/>
              <w:ind w:left="284"/>
              <w:jc w:val="both"/>
              <w:rPr>
                <w:sz w:val="22"/>
                <w:szCs w:val="22"/>
              </w:rPr>
            </w:pPr>
            <w:r w:rsidRPr="00685A17">
              <w:rPr>
                <w:sz w:val="22"/>
                <w:szCs w:val="22"/>
              </w:rPr>
              <w:t>Minimum – Maximum</w:t>
            </w:r>
          </w:p>
        </w:tc>
        <w:tc>
          <w:tcPr>
            <w:tcW w:w="709" w:type="dxa"/>
            <w:shd w:val="clear" w:color="auto" w:fill="auto"/>
          </w:tcPr>
          <w:p w14:paraId="5F9CEA1E" w14:textId="77777777" w:rsidR="00685A17" w:rsidRPr="00685A17" w:rsidRDefault="00685A17" w:rsidP="00685A17">
            <w:pPr>
              <w:spacing w:after="120"/>
              <w:jc w:val="both"/>
              <w:rPr>
                <w:sz w:val="22"/>
                <w:szCs w:val="22"/>
              </w:rPr>
            </w:pPr>
          </w:p>
        </w:tc>
        <w:tc>
          <w:tcPr>
            <w:tcW w:w="1417" w:type="dxa"/>
            <w:shd w:val="clear" w:color="auto" w:fill="auto"/>
          </w:tcPr>
          <w:p w14:paraId="21CE7D22" w14:textId="77777777" w:rsidR="00685A17" w:rsidRPr="00685A17" w:rsidRDefault="00685A17" w:rsidP="00685A17">
            <w:pPr>
              <w:jc w:val="both"/>
              <w:rPr>
                <w:rFonts w:eastAsia="Arial Unicode MS"/>
                <w:sz w:val="22"/>
                <w:szCs w:val="22"/>
              </w:rPr>
            </w:pPr>
          </w:p>
          <w:p w14:paraId="09A33AFA" w14:textId="77777777" w:rsidR="00685A17" w:rsidRPr="00685A17" w:rsidRDefault="00685A17" w:rsidP="00685A17">
            <w:pPr>
              <w:jc w:val="both"/>
              <w:rPr>
                <w:rFonts w:eastAsia="Arial Unicode MS"/>
                <w:sz w:val="22"/>
                <w:szCs w:val="22"/>
              </w:rPr>
            </w:pPr>
          </w:p>
          <w:p w14:paraId="561A3015" w14:textId="77777777" w:rsidR="00685A17" w:rsidRPr="00685A17" w:rsidRDefault="00685A17" w:rsidP="00685A17">
            <w:pPr>
              <w:jc w:val="both"/>
              <w:rPr>
                <w:rFonts w:eastAsia="Arial Unicode MS"/>
                <w:sz w:val="22"/>
                <w:szCs w:val="22"/>
              </w:rPr>
            </w:pPr>
            <w:r w:rsidRPr="00685A17">
              <w:rPr>
                <w:rFonts w:eastAsia="Arial Unicode MS"/>
                <w:sz w:val="22"/>
                <w:szCs w:val="22"/>
              </w:rPr>
              <w:t>4.00</w:t>
            </w:r>
          </w:p>
          <w:p w14:paraId="45B3765C" w14:textId="77777777" w:rsidR="00685A17" w:rsidRPr="00685A17" w:rsidRDefault="00685A17" w:rsidP="00685A17">
            <w:pPr>
              <w:jc w:val="both"/>
              <w:rPr>
                <w:rFonts w:eastAsia="Arial Unicode MS"/>
                <w:sz w:val="22"/>
                <w:szCs w:val="22"/>
              </w:rPr>
            </w:pPr>
            <w:r w:rsidRPr="00685A17">
              <w:rPr>
                <w:rFonts w:eastAsia="Arial Unicode MS"/>
                <w:sz w:val="22"/>
                <w:szCs w:val="22"/>
              </w:rPr>
              <w:t>1.59 - 2644</w:t>
            </w:r>
          </w:p>
        </w:tc>
        <w:tc>
          <w:tcPr>
            <w:tcW w:w="943" w:type="dxa"/>
            <w:shd w:val="clear" w:color="auto" w:fill="auto"/>
          </w:tcPr>
          <w:p w14:paraId="10D0945F" w14:textId="77777777" w:rsidR="00685A17" w:rsidRPr="00685A17" w:rsidRDefault="00685A17" w:rsidP="00685A17">
            <w:pPr>
              <w:spacing w:after="120"/>
              <w:jc w:val="both"/>
              <w:rPr>
                <w:sz w:val="22"/>
                <w:szCs w:val="22"/>
              </w:rPr>
            </w:pPr>
          </w:p>
        </w:tc>
      </w:tr>
      <w:tr w:rsidR="00685A17" w:rsidRPr="00685A17" w14:paraId="726B0AEF" w14:textId="77777777" w:rsidTr="00F7630D">
        <w:trPr>
          <w:trHeight w:val="1134"/>
        </w:trPr>
        <w:tc>
          <w:tcPr>
            <w:tcW w:w="5495" w:type="dxa"/>
            <w:shd w:val="clear" w:color="auto" w:fill="auto"/>
          </w:tcPr>
          <w:p w14:paraId="1118FB9A" w14:textId="77777777" w:rsidR="00685A17" w:rsidRPr="00685A17" w:rsidRDefault="00685A17" w:rsidP="00685A17">
            <w:pPr>
              <w:spacing w:after="120"/>
              <w:ind w:left="34"/>
              <w:jc w:val="both"/>
              <w:rPr>
                <w:sz w:val="22"/>
                <w:szCs w:val="22"/>
              </w:rPr>
            </w:pPr>
            <w:r w:rsidRPr="00685A17">
              <w:rPr>
                <w:sz w:val="22"/>
                <w:szCs w:val="22"/>
              </w:rPr>
              <w:t>LDH</w:t>
            </w:r>
          </w:p>
          <w:p w14:paraId="0678FD9E" w14:textId="77777777" w:rsidR="00685A17" w:rsidRPr="00685A17" w:rsidRDefault="00685A17" w:rsidP="00685A17">
            <w:pPr>
              <w:spacing w:after="120"/>
              <w:ind w:left="284"/>
              <w:jc w:val="both"/>
              <w:rPr>
                <w:sz w:val="22"/>
                <w:szCs w:val="22"/>
              </w:rPr>
            </w:pPr>
            <w:r w:rsidRPr="00685A17">
              <w:rPr>
                <w:sz w:val="22"/>
                <w:szCs w:val="22"/>
              </w:rPr>
              <w:t>Median</w:t>
            </w:r>
          </w:p>
          <w:p w14:paraId="6AA6527D" w14:textId="77777777" w:rsidR="00685A17" w:rsidRPr="00685A17" w:rsidRDefault="00685A17" w:rsidP="00685A17">
            <w:pPr>
              <w:spacing w:after="120"/>
              <w:ind w:left="284"/>
              <w:jc w:val="both"/>
              <w:rPr>
                <w:sz w:val="22"/>
                <w:szCs w:val="22"/>
              </w:rPr>
            </w:pPr>
            <w:r w:rsidRPr="00685A17">
              <w:rPr>
                <w:sz w:val="22"/>
                <w:szCs w:val="22"/>
              </w:rPr>
              <w:t>Minimum – Maximum</w:t>
            </w:r>
          </w:p>
        </w:tc>
        <w:tc>
          <w:tcPr>
            <w:tcW w:w="709" w:type="dxa"/>
            <w:shd w:val="clear" w:color="auto" w:fill="auto"/>
          </w:tcPr>
          <w:p w14:paraId="09B7792E" w14:textId="77777777" w:rsidR="00685A17" w:rsidRPr="00685A17" w:rsidRDefault="00685A17" w:rsidP="00685A17">
            <w:pPr>
              <w:spacing w:after="120"/>
              <w:jc w:val="both"/>
              <w:rPr>
                <w:sz w:val="22"/>
                <w:szCs w:val="22"/>
              </w:rPr>
            </w:pPr>
          </w:p>
        </w:tc>
        <w:tc>
          <w:tcPr>
            <w:tcW w:w="1417" w:type="dxa"/>
            <w:shd w:val="clear" w:color="auto" w:fill="auto"/>
          </w:tcPr>
          <w:p w14:paraId="5EB07F2C" w14:textId="77777777" w:rsidR="00685A17" w:rsidRPr="00685A17" w:rsidRDefault="00685A17" w:rsidP="00685A17">
            <w:pPr>
              <w:jc w:val="both"/>
              <w:rPr>
                <w:rFonts w:eastAsia="Arial Unicode MS"/>
                <w:sz w:val="22"/>
                <w:szCs w:val="22"/>
              </w:rPr>
            </w:pPr>
          </w:p>
          <w:p w14:paraId="340BB44B" w14:textId="77777777" w:rsidR="00685A17" w:rsidRPr="00685A17" w:rsidRDefault="00685A17" w:rsidP="00685A17">
            <w:pPr>
              <w:jc w:val="both"/>
              <w:rPr>
                <w:rFonts w:eastAsia="Arial Unicode MS"/>
                <w:sz w:val="22"/>
                <w:szCs w:val="22"/>
              </w:rPr>
            </w:pPr>
          </w:p>
          <w:p w14:paraId="40107E02" w14:textId="77777777" w:rsidR="00685A17" w:rsidRPr="00685A17" w:rsidRDefault="00685A17" w:rsidP="00685A17">
            <w:pPr>
              <w:jc w:val="both"/>
              <w:rPr>
                <w:rFonts w:eastAsia="Arial Unicode MS"/>
                <w:sz w:val="22"/>
                <w:szCs w:val="22"/>
              </w:rPr>
            </w:pPr>
            <w:r w:rsidRPr="00685A17">
              <w:rPr>
                <w:rFonts w:eastAsia="Arial Unicode MS"/>
                <w:sz w:val="22"/>
                <w:szCs w:val="22"/>
              </w:rPr>
              <w:t>464.0</w:t>
            </w:r>
          </w:p>
          <w:p w14:paraId="53BEE79F" w14:textId="77777777" w:rsidR="00685A17" w:rsidRPr="00685A17" w:rsidRDefault="00685A17" w:rsidP="00685A17">
            <w:pPr>
              <w:jc w:val="both"/>
              <w:rPr>
                <w:rFonts w:eastAsia="Arial Unicode MS"/>
                <w:sz w:val="22"/>
                <w:szCs w:val="22"/>
              </w:rPr>
            </w:pPr>
            <w:r w:rsidRPr="00685A17">
              <w:rPr>
                <w:rFonts w:eastAsia="Arial Unicode MS"/>
                <w:sz w:val="22"/>
                <w:szCs w:val="22"/>
              </w:rPr>
              <w:t>147 - 3062</w:t>
            </w:r>
          </w:p>
        </w:tc>
        <w:tc>
          <w:tcPr>
            <w:tcW w:w="943" w:type="dxa"/>
            <w:shd w:val="clear" w:color="auto" w:fill="auto"/>
          </w:tcPr>
          <w:p w14:paraId="5DC890E2" w14:textId="77777777" w:rsidR="00685A17" w:rsidRPr="00685A17" w:rsidRDefault="00685A17" w:rsidP="00685A17">
            <w:pPr>
              <w:spacing w:after="120"/>
              <w:jc w:val="both"/>
              <w:rPr>
                <w:sz w:val="22"/>
                <w:szCs w:val="22"/>
              </w:rPr>
            </w:pPr>
          </w:p>
        </w:tc>
      </w:tr>
    </w:tbl>
    <w:p w14:paraId="0F8F750E" w14:textId="77777777" w:rsidR="00685A17" w:rsidRPr="00685A17" w:rsidRDefault="00685A17" w:rsidP="00685A17"/>
    <w:p w14:paraId="02596724" w14:textId="77777777" w:rsidR="00685A17" w:rsidRDefault="00685A17" w:rsidP="00D00DB0">
      <w:pPr>
        <w:pStyle w:val="Body"/>
        <w:spacing w:line="480" w:lineRule="auto"/>
        <w:jc w:val="both"/>
      </w:pPr>
    </w:p>
    <w:p w14:paraId="68E3620B" w14:textId="2FB3A08B" w:rsidR="00685A17" w:rsidRPr="008961DC" w:rsidRDefault="00685A17" w:rsidP="008961DC">
      <w:r>
        <w:br w:type="page"/>
      </w:r>
    </w:p>
    <w:tbl>
      <w:tblPr>
        <w:tblStyle w:val="TableGrid1"/>
        <w:tblW w:w="0" w:type="auto"/>
        <w:tblLook w:val="04A0" w:firstRow="1" w:lastRow="0" w:firstColumn="1" w:lastColumn="0" w:noHBand="0" w:noVBand="1"/>
      </w:tblPr>
      <w:tblGrid>
        <w:gridCol w:w="4079"/>
        <w:gridCol w:w="1000"/>
        <w:gridCol w:w="1149"/>
        <w:gridCol w:w="1148"/>
        <w:gridCol w:w="1140"/>
      </w:tblGrid>
      <w:tr w:rsidR="00685A17" w:rsidRPr="00685A17" w:rsidDel="00F5267B" w14:paraId="7112970C" w14:textId="77777777" w:rsidTr="008D4A2F">
        <w:tc>
          <w:tcPr>
            <w:tcW w:w="8516" w:type="dxa"/>
            <w:gridSpan w:val="5"/>
            <w:shd w:val="clear" w:color="auto" w:fill="auto"/>
          </w:tcPr>
          <w:p w14:paraId="76352D2A" w14:textId="04114D03" w:rsidR="00685A17" w:rsidRPr="00FB4313" w:rsidDel="00F5267B" w:rsidRDefault="00685A17" w:rsidP="00685A17">
            <w:pPr>
              <w:keepNext/>
              <w:keepLines/>
              <w:pBdr>
                <w:top w:val="nil"/>
                <w:left w:val="nil"/>
                <w:bottom w:val="nil"/>
                <w:right w:val="nil"/>
                <w:between w:val="nil"/>
                <w:bar w:val="nil"/>
              </w:pBdr>
              <w:spacing w:before="200" w:line="276" w:lineRule="auto"/>
              <w:outlineLvl w:val="1"/>
              <w:rPr>
                <w:rFonts w:eastAsia="MS Gothic"/>
                <w:b/>
                <w:color w:val="FFFFFF"/>
                <w:lang w:val="en-GB" w:eastAsia="zh-CN"/>
              </w:rPr>
            </w:pPr>
            <w:r w:rsidRPr="00FB4313">
              <w:rPr>
                <w:rFonts w:eastAsia="MS Gothic"/>
                <w:b/>
                <w:lang w:val="en-GB" w:eastAsia="zh-CN"/>
              </w:rPr>
              <w:lastRenderedPageBreak/>
              <w:t>Table 2: Haematological toxicity and septic complications during chemotherapy</w:t>
            </w:r>
            <w:r w:rsidR="00C34B0B">
              <w:rPr>
                <w:rFonts w:eastAsia="MS Gothic"/>
                <w:b/>
                <w:lang w:val="en-GB" w:eastAsia="zh-CN"/>
              </w:rPr>
              <w:t>, (All eligible patients, n=23)</w:t>
            </w:r>
          </w:p>
        </w:tc>
      </w:tr>
      <w:tr w:rsidR="00685A17" w:rsidRPr="00685A17" w14:paraId="164ABFBF" w14:textId="77777777" w:rsidTr="00FB4313">
        <w:tc>
          <w:tcPr>
            <w:tcW w:w="4079" w:type="dxa"/>
            <w:shd w:val="clear" w:color="auto" w:fill="auto"/>
          </w:tcPr>
          <w:p w14:paraId="71398BB0" w14:textId="77777777" w:rsidR="00685A17" w:rsidRPr="00685A17" w:rsidRDefault="00685A17" w:rsidP="00685A17">
            <w:pPr>
              <w:spacing w:before="120" w:after="120" w:line="276" w:lineRule="auto"/>
              <w:rPr>
                <w:rFonts w:eastAsia="MS Mincho"/>
                <w:b/>
                <w:sz w:val="22"/>
                <w:szCs w:val="22"/>
                <w:lang w:val="en-GB" w:eastAsia="zh-CN"/>
              </w:rPr>
            </w:pPr>
            <w:r w:rsidRPr="00685A17">
              <w:rPr>
                <w:rFonts w:eastAsia="MS Mincho"/>
                <w:b/>
                <w:sz w:val="22"/>
                <w:szCs w:val="22"/>
                <w:lang w:val="en-GB" w:eastAsia="zh-CN"/>
              </w:rPr>
              <w:t>Haematological toxicity</w:t>
            </w:r>
          </w:p>
        </w:tc>
        <w:tc>
          <w:tcPr>
            <w:tcW w:w="2149" w:type="dxa"/>
            <w:gridSpan w:val="2"/>
            <w:shd w:val="clear" w:color="auto" w:fill="auto"/>
          </w:tcPr>
          <w:p w14:paraId="47B0C12B" w14:textId="77777777" w:rsidR="00685A17" w:rsidRPr="00685A17" w:rsidRDefault="00685A17" w:rsidP="00685A17">
            <w:pPr>
              <w:spacing w:before="120" w:after="120" w:line="276" w:lineRule="auto"/>
              <w:jc w:val="center"/>
              <w:rPr>
                <w:rFonts w:eastAsia="MS Mincho"/>
                <w:b/>
                <w:sz w:val="22"/>
                <w:szCs w:val="22"/>
                <w:lang w:val="en-GB" w:eastAsia="zh-CN"/>
              </w:rPr>
            </w:pPr>
            <w:r w:rsidRPr="00685A17">
              <w:rPr>
                <w:rFonts w:eastAsia="MS Mincho"/>
                <w:b/>
                <w:sz w:val="22"/>
                <w:szCs w:val="22"/>
                <w:lang w:val="en-GB" w:eastAsia="zh-CN"/>
              </w:rPr>
              <w:t>Any CTCAE grades</w:t>
            </w:r>
            <w:r w:rsidRPr="00685A17">
              <w:rPr>
                <w:rFonts w:eastAsia="MS Mincho"/>
                <w:b/>
                <w:sz w:val="22"/>
                <w:szCs w:val="22"/>
                <w:vertAlign w:val="superscript"/>
                <w:lang w:val="en-GB" w:eastAsia="zh-CN"/>
              </w:rPr>
              <w:t>2</w:t>
            </w:r>
          </w:p>
        </w:tc>
        <w:tc>
          <w:tcPr>
            <w:tcW w:w="2288" w:type="dxa"/>
            <w:gridSpan w:val="2"/>
            <w:shd w:val="clear" w:color="auto" w:fill="auto"/>
            <w:vAlign w:val="center"/>
          </w:tcPr>
          <w:p w14:paraId="62EF6D8E" w14:textId="77777777" w:rsidR="00685A17" w:rsidRPr="00685A17" w:rsidRDefault="00685A17" w:rsidP="00685A17">
            <w:pPr>
              <w:spacing w:line="276" w:lineRule="auto"/>
              <w:jc w:val="center"/>
              <w:rPr>
                <w:rFonts w:eastAsia="MS Mincho"/>
                <w:b/>
                <w:sz w:val="22"/>
                <w:szCs w:val="22"/>
                <w:lang w:val="en-GB" w:eastAsia="zh-CN"/>
              </w:rPr>
            </w:pPr>
            <w:r w:rsidRPr="00685A17">
              <w:rPr>
                <w:rFonts w:eastAsia="MS Mincho"/>
                <w:b/>
                <w:sz w:val="22"/>
                <w:szCs w:val="22"/>
                <w:lang w:val="en-GB" w:eastAsia="zh-CN"/>
              </w:rPr>
              <w:t>CTCAE grade 3 or 4</w:t>
            </w:r>
          </w:p>
        </w:tc>
      </w:tr>
      <w:tr w:rsidR="00685A17" w:rsidRPr="00685A17" w14:paraId="69FA17EE" w14:textId="77777777" w:rsidTr="008D4A2F">
        <w:tc>
          <w:tcPr>
            <w:tcW w:w="4079" w:type="dxa"/>
            <w:shd w:val="clear" w:color="auto" w:fill="auto"/>
          </w:tcPr>
          <w:p w14:paraId="4CAAD016" w14:textId="77777777" w:rsidR="00685A17" w:rsidRPr="00FB4313" w:rsidRDefault="00685A17" w:rsidP="00685A17">
            <w:pPr>
              <w:pBdr>
                <w:top w:val="nil"/>
                <w:left w:val="nil"/>
                <w:bottom w:val="nil"/>
                <w:right w:val="nil"/>
                <w:between w:val="nil"/>
                <w:bar w:val="nil"/>
              </w:pBdr>
              <w:spacing w:after="200" w:line="276" w:lineRule="auto"/>
              <w:rPr>
                <w:rFonts w:eastAsia="MS Mincho"/>
                <w:sz w:val="22"/>
                <w:szCs w:val="22"/>
                <w:lang w:val="en-GB" w:eastAsia="zh-CN"/>
              </w:rPr>
            </w:pPr>
          </w:p>
        </w:tc>
        <w:tc>
          <w:tcPr>
            <w:tcW w:w="1000" w:type="dxa"/>
            <w:shd w:val="clear" w:color="auto" w:fill="auto"/>
          </w:tcPr>
          <w:p w14:paraId="4FFDC3B1"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No.</w:t>
            </w:r>
            <w:r w:rsidRPr="00FB4313">
              <w:rPr>
                <w:rFonts w:eastAsia="MS Mincho"/>
                <w:sz w:val="22"/>
                <w:szCs w:val="22"/>
                <w:vertAlign w:val="superscript"/>
                <w:lang w:val="en-GB" w:eastAsia="zh-CN"/>
              </w:rPr>
              <w:t>1</w:t>
            </w:r>
          </w:p>
        </w:tc>
        <w:tc>
          <w:tcPr>
            <w:tcW w:w="1149" w:type="dxa"/>
            <w:shd w:val="clear" w:color="auto" w:fill="auto"/>
          </w:tcPr>
          <w:p w14:paraId="5549462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w:t>
            </w:r>
            <w:r w:rsidRPr="00FB4313">
              <w:rPr>
                <w:rFonts w:eastAsia="MS Mincho"/>
                <w:sz w:val="22"/>
                <w:szCs w:val="22"/>
                <w:vertAlign w:val="superscript"/>
                <w:lang w:val="en-GB" w:eastAsia="zh-CN"/>
              </w:rPr>
              <w:t>1</w:t>
            </w:r>
          </w:p>
        </w:tc>
        <w:tc>
          <w:tcPr>
            <w:tcW w:w="1148" w:type="dxa"/>
            <w:shd w:val="clear" w:color="auto" w:fill="auto"/>
          </w:tcPr>
          <w:p w14:paraId="771417E2"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No.</w:t>
            </w:r>
            <w:r w:rsidRPr="00FB4313">
              <w:rPr>
                <w:rFonts w:eastAsia="MS Mincho"/>
                <w:sz w:val="22"/>
                <w:szCs w:val="22"/>
                <w:vertAlign w:val="superscript"/>
                <w:lang w:val="en-GB" w:eastAsia="zh-CN"/>
              </w:rPr>
              <w:t>1</w:t>
            </w:r>
          </w:p>
        </w:tc>
        <w:tc>
          <w:tcPr>
            <w:tcW w:w="1140" w:type="dxa"/>
            <w:shd w:val="clear" w:color="auto" w:fill="auto"/>
          </w:tcPr>
          <w:p w14:paraId="58E52645"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w:t>
            </w:r>
            <w:r w:rsidRPr="00FB4313">
              <w:rPr>
                <w:rFonts w:eastAsia="MS Mincho"/>
                <w:sz w:val="22"/>
                <w:szCs w:val="22"/>
                <w:vertAlign w:val="superscript"/>
                <w:lang w:val="en-GB" w:eastAsia="zh-CN"/>
              </w:rPr>
              <w:t>1</w:t>
            </w:r>
          </w:p>
        </w:tc>
      </w:tr>
      <w:tr w:rsidR="00685A17" w:rsidRPr="00685A17" w14:paraId="07F70071" w14:textId="77777777" w:rsidTr="008D4A2F">
        <w:tc>
          <w:tcPr>
            <w:tcW w:w="4079" w:type="dxa"/>
            <w:shd w:val="clear" w:color="auto" w:fill="auto"/>
          </w:tcPr>
          <w:p w14:paraId="3A74F0C2" w14:textId="77777777" w:rsidR="00685A17" w:rsidRPr="00FB4313" w:rsidRDefault="00685A17" w:rsidP="00685A17">
            <w:pPr>
              <w:pBdr>
                <w:top w:val="nil"/>
                <w:left w:val="nil"/>
                <w:bottom w:val="nil"/>
                <w:right w:val="nil"/>
                <w:between w:val="nil"/>
                <w:bar w:val="nil"/>
              </w:pBdr>
              <w:spacing w:line="276" w:lineRule="auto"/>
              <w:rPr>
                <w:rFonts w:eastAsia="MS Mincho"/>
                <w:sz w:val="22"/>
                <w:szCs w:val="22"/>
                <w:lang w:val="en-GB" w:eastAsia="zh-CN"/>
              </w:rPr>
            </w:pPr>
            <w:r w:rsidRPr="00FB4313">
              <w:rPr>
                <w:rFonts w:eastAsia="MS Mincho"/>
                <w:sz w:val="22"/>
                <w:szCs w:val="22"/>
                <w:lang w:val="en-GB" w:eastAsia="zh-CN"/>
              </w:rPr>
              <w:t>Any haematological toxicity</w:t>
            </w:r>
          </w:p>
        </w:tc>
        <w:tc>
          <w:tcPr>
            <w:tcW w:w="1000" w:type="dxa"/>
            <w:shd w:val="clear" w:color="auto" w:fill="auto"/>
          </w:tcPr>
          <w:p w14:paraId="33452083"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21</w:t>
            </w:r>
          </w:p>
        </w:tc>
        <w:tc>
          <w:tcPr>
            <w:tcW w:w="1149" w:type="dxa"/>
            <w:shd w:val="clear" w:color="auto" w:fill="auto"/>
          </w:tcPr>
          <w:p w14:paraId="7DFD19DA"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91.3</w:t>
            </w:r>
          </w:p>
        </w:tc>
        <w:tc>
          <w:tcPr>
            <w:tcW w:w="1148" w:type="dxa"/>
            <w:shd w:val="clear" w:color="auto" w:fill="auto"/>
          </w:tcPr>
          <w:p w14:paraId="71D5BF59"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18</w:t>
            </w:r>
          </w:p>
        </w:tc>
        <w:tc>
          <w:tcPr>
            <w:tcW w:w="1140" w:type="dxa"/>
            <w:shd w:val="clear" w:color="auto" w:fill="auto"/>
          </w:tcPr>
          <w:p w14:paraId="301A9C9D"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78.3</w:t>
            </w:r>
          </w:p>
        </w:tc>
      </w:tr>
      <w:tr w:rsidR="00685A17" w:rsidRPr="00685A17" w14:paraId="6AE46421" w14:textId="77777777" w:rsidTr="008D4A2F">
        <w:tc>
          <w:tcPr>
            <w:tcW w:w="4079" w:type="dxa"/>
            <w:shd w:val="clear" w:color="auto" w:fill="auto"/>
          </w:tcPr>
          <w:p w14:paraId="29D89484"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 xml:space="preserve">Low platelets </w:t>
            </w:r>
          </w:p>
        </w:tc>
        <w:tc>
          <w:tcPr>
            <w:tcW w:w="1000" w:type="dxa"/>
            <w:shd w:val="clear" w:color="auto" w:fill="auto"/>
          </w:tcPr>
          <w:p w14:paraId="74C65EE5"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20</w:t>
            </w:r>
          </w:p>
        </w:tc>
        <w:tc>
          <w:tcPr>
            <w:tcW w:w="1149" w:type="dxa"/>
            <w:shd w:val="clear" w:color="auto" w:fill="auto"/>
          </w:tcPr>
          <w:p w14:paraId="79337A5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87.0</w:t>
            </w:r>
          </w:p>
        </w:tc>
        <w:tc>
          <w:tcPr>
            <w:tcW w:w="1148" w:type="dxa"/>
            <w:shd w:val="clear" w:color="auto" w:fill="auto"/>
          </w:tcPr>
          <w:p w14:paraId="46E84A78"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15</w:t>
            </w:r>
          </w:p>
        </w:tc>
        <w:tc>
          <w:tcPr>
            <w:tcW w:w="1140" w:type="dxa"/>
            <w:shd w:val="clear" w:color="auto" w:fill="auto"/>
          </w:tcPr>
          <w:p w14:paraId="587DBDBA"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65.2</w:t>
            </w:r>
          </w:p>
        </w:tc>
      </w:tr>
      <w:tr w:rsidR="00685A17" w:rsidRPr="00685A17" w14:paraId="0E210F6D" w14:textId="77777777" w:rsidTr="008D4A2F">
        <w:tc>
          <w:tcPr>
            <w:tcW w:w="4079" w:type="dxa"/>
            <w:shd w:val="clear" w:color="auto" w:fill="auto"/>
          </w:tcPr>
          <w:p w14:paraId="56E244D7"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Neutrophils/granulocytes or neutropenia</w:t>
            </w:r>
          </w:p>
        </w:tc>
        <w:tc>
          <w:tcPr>
            <w:tcW w:w="1000" w:type="dxa"/>
            <w:shd w:val="clear" w:color="auto" w:fill="auto"/>
          </w:tcPr>
          <w:p w14:paraId="4177D9E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15</w:t>
            </w:r>
          </w:p>
        </w:tc>
        <w:tc>
          <w:tcPr>
            <w:tcW w:w="1149" w:type="dxa"/>
            <w:shd w:val="clear" w:color="auto" w:fill="auto"/>
          </w:tcPr>
          <w:p w14:paraId="2DEE443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65.2</w:t>
            </w:r>
          </w:p>
        </w:tc>
        <w:tc>
          <w:tcPr>
            <w:tcW w:w="1148" w:type="dxa"/>
            <w:shd w:val="clear" w:color="auto" w:fill="auto"/>
          </w:tcPr>
          <w:p w14:paraId="28BAA8CD"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12</w:t>
            </w:r>
          </w:p>
        </w:tc>
        <w:tc>
          <w:tcPr>
            <w:tcW w:w="1140" w:type="dxa"/>
            <w:shd w:val="clear" w:color="auto" w:fill="auto"/>
          </w:tcPr>
          <w:p w14:paraId="1BEA7F44"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52.2</w:t>
            </w:r>
          </w:p>
        </w:tc>
      </w:tr>
      <w:tr w:rsidR="00685A17" w:rsidRPr="00685A17" w14:paraId="521B8A37" w14:textId="77777777" w:rsidTr="008D4A2F">
        <w:tc>
          <w:tcPr>
            <w:tcW w:w="4079" w:type="dxa"/>
            <w:shd w:val="clear" w:color="auto" w:fill="auto"/>
          </w:tcPr>
          <w:p w14:paraId="7031E420"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Anaemia</w:t>
            </w:r>
          </w:p>
        </w:tc>
        <w:tc>
          <w:tcPr>
            <w:tcW w:w="1000" w:type="dxa"/>
            <w:shd w:val="clear" w:color="auto" w:fill="auto"/>
          </w:tcPr>
          <w:p w14:paraId="450984DA"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6</w:t>
            </w:r>
          </w:p>
        </w:tc>
        <w:tc>
          <w:tcPr>
            <w:tcW w:w="1149" w:type="dxa"/>
            <w:shd w:val="clear" w:color="auto" w:fill="auto"/>
          </w:tcPr>
          <w:p w14:paraId="193A8853"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26.1</w:t>
            </w:r>
          </w:p>
        </w:tc>
        <w:tc>
          <w:tcPr>
            <w:tcW w:w="1148" w:type="dxa"/>
            <w:shd w:val="clear" w:color="auto" w:fill="auto"/>
          </w:tcPr>
          <w:p w14:paraId="758C858E"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4</w:t>
            </w:r>
          </w:p>
        </w:tc>
        <w:tc>
          <w:tcPr>
            <w:tcW w:w="1140" w:type="dxa"/>
            <w:shd w:val="clear" w:color="auto" w:fill="auto"/>
          </w:tcPr>
          <w:p w14:paraId="2AEC9BA3"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17.4</w:t>
            </w:r>
          </w:p>
        </w:tc>
      </w:tr>
      <w:tr w:rsidR="00685A17" w:rsidRPr="00685A17" w14:paraId="40E77735" w14:textId="77777777" w:rsidTr="008D4A2F">
        <w:tc>
          <w:tcPr>
            <w:tcW w:w="4079" w:type="dxa"/>
            <w:shd w:val="clear" w:color="auto" w:fill="auto"/>
          </w:tcPr>
          <w:p w14:paraId="05923D32"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Cellulitis</w:t>
            </w:r>
          </w:p>
        </w:tc>
        <w:tc>
          <w:tcPr>
            <w:tcW w:w="1000" w:type="dxa"/>
            <w:shd w:val="clear" w:color="auto" w:fill="auto"/>
          </w:tcPr>
          <w:p w14:paraId="56425924"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2</w:t>
            </w:r>
          </w:p>
        </w:tc>
        <w:tc>
          <w:tcPr>
            <w:tcW w:w="1149" w:type="dxa"/>
            <w:shd w:val="clear" w:color="auto" w:fill="auto"/>
          </w:tcPr>
          <w:p w14:paraId="4A6299D6"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8.7</w:t>
            </w:r>
          </w:p>
        </w:tc>
        <w:tc>
          <w:tcPr>
            <w:tcW w:w="1148" w:type="dxa"/>
            <w:shd w:val="clear" w:color="auto" w:fill="auto"/>
          </w:tcPr>
          <w:p w14:paraId="43B485D4"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w:t>
            </w:r>
          </w:p>
        </w:tc>
        <w:tc>
          <w:tcPr>
            <w:tcW w:w="1140" w:type="dxa"/>
            <w:shd w:val="clear" w:color="auto" w:fill="auto"/>
          </w:tcPr>
          <w:p w14:paraId="7F7EDCBF"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4.3</w:t>
            </w:r>
          </w:p>
        </w:tc>
      </w:tr>
      <w:tr w:rsidR="00685A17" w:rsidRPr="00685A17" w14:paraId="7FA772E2" w14:textId="77777777" w:rsidTr="008D4A2F">
        <w:tc>
          <w:tcPr>
            <w:tcW w:w="4079" w:type="dxa"/>
            <w:shd w:val="clear" w:color="auto" w:fill="auto"/>
          </w:tcPr>
          <w:p w14:paraId="0AD514C8"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Fever</w:t>
            </w:r>
          </w:p>
        </w:tc>
        <w:tc>
          <w:tcPr>
            <w:tcW w:w="1000" w:type="dxa"/>
            <w:shd w:val="clear" w:color="auto" w:fill="auto"/>
          </w:tcPr>
          <w:p w14:paraId="2B8AFF0B"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2</w:t>
            </w:r>
          </w:p>
        </w:tc>
        <w:tc>
          <w:tcPr>
            <w:tcW w:w="1149" w:type="dxa"/>
            <w:shd w:val="clear" w:color="auto" w:fill="auto"/>
          </w:tcPr>
          <w:p w14:paraId="0E67204A"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8.7</w:t>
            </w:r>
          </w:p>
        </w:tc>
        <w:tc>
          <w:tcPr>
            <w:tcW w:w="1148" w:type="dxa"/>
            <w:shd w:val="clear" w:color="auto" w:fill="auto"/>
          </w:tcPr>
          <w:p w14:paraId="254E81D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0</w:t>
            </w:r>
          </w:p>
        </w:tc>
        <w:tc>
          <w:tcPr>
            <w:tcW w:w="1140" w:type="dxa"/>
            <w:shd w:val="clear" w:color="auto" w:fill="auto"/>
          </w:tcPr>
          <w:p w14:paraId="4FD6D49D"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r>
      <w:tr w:rsidR="00685A17" w:rsidRPr="00685A17" w14:paraId="7C4B165F" w14:textId="77777777" w:rsidTr="008D4A2F">
        <w:tc>
          <w:tcPr>
            <w:tcW w:w="4079" w:type="dxa"/>
            <w:shd w:val="clear" w:color="auto" w:fill="auto"/>
          </w:tcPr>
          <w:p w14:paraId="55EF3EDD"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proofErr w:type="spellStart"/>
            <w:r w:rsidRPr="00FB4313">
              <w:rPr>
                <w:rFonts w:eastAsia="MS Mincho"/>
                <w:sz w:val="22"/>
                <w:szCs w:val="22"/>
                <w:lang w:val="en-GB" w:eastAsia="zh-CN"/>
              </w:rPr>
              <w:t>Neutropenic</w:t>
            </w:r>
            <w:proofErr w:type="spellEnd"/>
            <w:r w:rsidRPr="00FB4313">
              <w:rPr>
                <w:rFonts w:eastAsia="MS Mincho"/>
                <w:sz w:val="22"/>
                <w:szCs w:val="22"/>
                <w:lang w:val="en-GB" w:eastAsia="zh-CN"/>
              </w:rPr>
              <w:t xml:space="preserve"> sepsis</w:t>
            </w:r>
          </w:p>
        </w:tc>
        <w:tc>
          <w:tcPr>
            <w:tcW w:w="1000" w:type="dxa"/>
            <w:shd w:val="clear" w:color="auto" w:fill="auto"/>
          </w:tcPr>
          <w:p w14:paraId="564B7A6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w:t>
            </w:r>
          </w:p>
        </w:tc>
        <w:tc>
          <w:tcPr>
            <w:tcW w:w="1149" w:type="dxa"/>
            <w:shd w:val="clear" w:color="auto" w:fill="auto"/>
          </w:tcPr>
          <w:p w14:paraId="28A2A9C4"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4.3</w:t>
            </w:r>
          </w:p>
        </w:tc>
        <w:tc>
          <w:tcPr>
            <w:tcW w:w="1148" w:type="dxa"/>
            <w:shd w:val="clear" w:color="auto" w:fill="auto"/>
          </w:tcPr>
          <w:p w14:paraId="03578578"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w:t>
            </w:r>
          </w:p>
        </w:tc>
        <w:tc>
          <w:tcPr>
            <w:tcW w:w="1140" w:type="dxa"/>
            <w:shd w:val="clear" w:color="auto" w:fill="auto"/>
          </w:tcPr>
          <w:p w14:paraId="4FA80816"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4.3</w:t>
            </w:r>
          </w:p>
        </w:tc>
      </w:tr>
      <w:tr w:rsidR="00685A17" w:rsidRPr="00685A17" w14:paraId="61D7D76F" w14:textId="77777777" w:rsidTr="008D4A2F">
        <w:tc>
          <w:tcPr>
            <w:tcW w:w="4079" w:type="dxa"/>
            <w:shd w:val="clear" w:color="auto" w:fill="auto"/>
          </w:tcPr>
          <w:p w14:paraId="67A6274E"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PR bleed related to thrombocytopenia</w:t>
            </w:r>
          </w:p>
        </w:tc>
        <w:tc>
          <w:tcPr>
            <w:tcW w:w="1000" w:type="dxa"/>
            <w:shd w:val="clear" w:color="auto" w:fill="auto"/>
          </w:tcPr>
          <w:p w14:paraId="6C3ED1A5"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w:t>
            </w:r>
          </w:p>
        </w:tc>
        <w:tc>
          <w:tcPr>
            <w:tcW w:w="1149" w:type="dxa"/>
            <w:shd w:val="clear" w:color="auto" w:fill="auto"/>
          </w:tcPr>
          <w:p w14:paraId="40FD9FE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4.3</w:t>
            </w:r>
          </w:p>
        </w:tc>
        <w:tc>
          <w:tcPr>
            <w:tcW w:w="1148" w:type="dxa"/>
            <w:shd w:val="clear" w:color="auto" w:fill="auto"/>
          </w:tcPr>
          <w:p w14:paraId="5CEB34CE"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w:t>
            </w:r>
          </w:p>
        </w:tc>
        <w:tc>
          <w:tcPr>
            <w:tcW w:w="1140" w:type="dxa"/>
            <w:shd w:val="clear" w:color="auto" w:fill="auto"/>
          </w:tcPr>
          <w:p w14:paraId="4655BA46"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4.3</w:t>
            </w:r>
          </w:p>
        </w:tc>
      </w:tr>
      <w:tr w:rsidR="00685A17" w:rsidRPr="00685A17" w14:paraId="438C0F28" w14:textId="77777777" w:rsidTr="008D4A2F">
        <w:tc>
          <w:tcPr>
            <w:tcW w:w="4079" w:type="dxa"/>
            <w:shd w:val="clear" w:color="auto" w:fill="auto"/>
          </w:tcPr>
          <w:p w14:paraId="3070AC85"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 xml:space="preserve">Hickman line infection </w:t>
            </w:r>
          </w:p>
        </w:tc>
        <w:tc>
          <w:tcPr>
            <w:tcW w:w="1000" w:type="dxa"/>
            <w:shd w:val="clear" w:color="auto" w:fill="auto"/>
          </w:tcPr>
          <w:p w14:paraId="6D973312"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w:t>
            </w:r>
          </w:p>
        </w:tc>
        <w:tc>
          <w:tcPr>
            <w:tcW w:w="1149" w:type="dxa"/>
            <w:shd w:val="clear" w:color="auto" w:fill="auto"/>
          </w:tcPr>
          <w:p w14:paraId="5C8F21B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4.3</w:t>
            </w:r>
          </w:p>
        </w:tc>
        <w:tc>
          <w:tcPr>
            <w:tcW w:w="1148" w:type="dxa"/>
            <w:shd w:val="clear" w:color="auto" w:fill="auto"/>
          </w:tcPr>
          <w:p w14:paraId="7A0C495B"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0</w:t>
            </w:r>
          </w:p>
        </w:tc>
        <w:tc>
          <w:tcPr>
            <w:tcW w:w="1140" w:type="dxa"/>
            <w:shd w:val="clear" w:color="auto" w:fill="auto"/>
          </w:tcPr>
          <w:p w14:paraId="446721E4"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r>
      <w:tr w:rsidR="00685A17" w:rsidRPr="00685A17" w14:paraId="35948DF3" w14:textId="77777777" w:rsidTr="008D4A2F">
        <w:tc>
          <w:tcPr>
            <w:tcW w:w="4079" w:type="dxa"/>
            <w:shd w:val="clear" w:color="auto" w:fill="auto"/>
          </w:tcPr>
          <w:p w14:paraId="6F2E3783"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Septic complications</w:t>
            </w:r>
          </w:p>
        </w:tc>
        <w:tc>
          <w:tcPr>
            <w:tcW w:w="1000" w:type="dxa"/>
            <w:shd w:val="clear" w:color="auto" w:fill="auto"/>
          </w:tcPr>
          <w:p w14:paraId="5B148F74"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No.</w:t>
            </w:r>
            <w:r w:rsidRPr="00FB4313">
              <w:rPr>
                <w:rFonts w:eastAsia="MS Mincho"/>
                <w:sz w:val="22"/>
                <w:szCs w:val="22"/>
                <w:vertAlign w:val="superscript"/>
                <w:lang w:val="en-GB" w:eastAsia="zh-CN"/>
              </w:rPr>
              <w:t>1</w:t>
            </w:r>
          </w:p>
        </w:tc>
        <w:tc>
          <w:tcPr>
            <w:tcW w:w="1149" w:type="dxa"/>
            <w:shd w:val="clear" w:color="auto" w:fill="auto"/>
          </w:tcPr>
          <w:p w14:paraId="3ED04083"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w:t>
            </w:r>
            <w:r w:rsidRPr="00FB4313">
              <w:rPr>
                <w:rFonts w:eastAsia="MS Mincho"/>
                <w:sz w:val="22"/>
                <w:szCs w:val="22"/>
                <w:vertAlign w:val="superscript"/>
                <w:lang w:val="en-GB" w:eastAsia="zh-CN"/>
              </w:rPr>
              <w:t>1</w:t>
            </w:r>
          </w:p>
        </w:tc>
        <w:tc>
          <w:tcPr>
            <w:tcW w:w="1148" w:type="dxa"/>
            <w:shd w:val="clear" w:color="auto" w:fill="auto"/>
          </w:tcPr>
          <w:p w14:paraId="5647C698"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c>
          <w:tcPr>
            <w:tcW w:w="1140" w:type="dxa"/>
            <w:shd w:val="clear" w:color="auto" w:fill="auto"/>
          </w:tcPr>
          <w:p w14:paraId="1A9A895E"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r>
      <w:tr w:rsidR="00685A17" w:rsidRPr="00685A17" w14:paraId="609C347B" w14:textId="77777777" w:rsidTr="008D4A2F">
        <w:tc>
          <w:tcPr>
            <w:tcW w:w="4079" w:type="dxa"/>
            <w:shd w:val="clear" w:color="auto" w:fill="auto"/>
          </w:tcPr>
          <w:p w14:paraId="1F1682F7"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Number of patients who experienced a septic complication</w:t>
            </w:r>
            <w:r w:rsidRPr="00FB4313">
              <w:rPr>
                <w:rFonts w:eastAsia="MS Mincho"/>
                <w:sz w:val="22"/>
                <w:szCs w:val="22"/>
                <w:vertAlign w:val="superscript"/>
                <w:lang w:val="en-GB" w:eastAsia="zh-CN"/>
              </w:rPr>
              <w:t>3</w:t>
            </w:r>
          </w:p>
        </w:tc>
        <w:tc>
          <w:tcPr>
            <w:tcW w:w="1000" w:type="dxa"/>
            <w:shd w:val="clear" w:color="auto" w:fill="auto"/>
          </w:tcPr>
          <w:p w14:paraId="3DAAEF7C"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6</w:t>
            </w:r>
          </w:p>
        </w:tc>
        <w:tc>
          <w:tcPr>
            <w:tcW w:w="1149" w:type="dxa"/>
            <w:shd w:val="clear" w:color="auto" w:fill="auto"/>
          </w:tcPr>
          <w:p w14:paraId="61B232E6"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26.1</w:t>
            </w:r>
          </w:p>
        </w:tc>
        <w:tc>
          <w:tcPr>
            <w:tcW w:w="1148" w:type="dxa"/>
            <w:shd w:val="clear" w:color="auto" w:fill="auto"/>
          </w:tcPr>
          <w:p w14:paraId="0C578D01"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c>
          <w:tcPr>
            <w:tcW w:w="1140" w:type="dxa"/>
            <w:shd w:val="clear" w:color="auto" w:fill="auto"/>
          </w:tcPr>
          <w:p w14:paraId="15C924F9"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r>
      <w:tr w:rsidR="00685A17" w:rsidRPr="00685A17" w14:paraId="7F90A06C" w14:textId="77777777" w:rsidTr="008D4A2F">
        <w:tc>
          <w:tcPr>
            <w:tcW w:w="4079" w:type="dxa"/>
            <w:shd w:val="clear" w:color="auto" w:fill="auto"/>
          </w:tcPr>
          <w:p w14:paraId="63962C39"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Blood culture proven sepsis</w:t>
            </w:r>
          </w:p>
        </w:tc>
        <w:tc>
          <w:tcPr>
            <w:tcW w:w="1000" w:type="dxa"/>
            <w:shd w:val="clear" w:color="auto" w:fill="auto"/>
          </w:tcPr>
          <w:p w14:paraId="132B62DF"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3</w:t>
            </w:r>
          </w:p>
        </w:tc>
        <w:tc>
          <w:tcPr>
            <w:tcW w:w="1149" w:type="dxa"/>
            <w:shd w:val="clear" w:color="auto" w:fill="auto"/>
          </w:tcPr>
          <w:p w14:paraId="027CC887"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13.0</w:t>
            </w:r>
          </w:p>
        </w:tc>
        <w:tc>
          <w:tcPr>
            <w:tcW w:w="1148" w:type="dxa"/>
            <w:shd w:val="clear" w:color="auto" w:fill="auto"/>
          </w:tcPr>
          <w:p w14:paraId="08258969"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c>
          <w:tcPr>
            <w:tcW w:w="1140" w:type="dxa"/>
            <w:shd w:val="clear" w:color="auto" w:fill="auto"/>
          </w:tcPr>
          <w:p w14:paraId="231534A0"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r>
      <w:tr w:rsidR="00685A17" w:rsidRPr="00685A17" w14:paraId="09E87245" w14:textId="77777777" w:rsidTr="008D4A2F">
        <w:tc>
          <w:tcPr>
            <w:tcW w:w="4079" w:type="dxa"/>
            <w:shd w:val="clear" w:color="auto" w:fill="auto"/>
          </w:tcPr>
          <w:p w14:paraId="6A675D09"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Febrile neutropenia (unknown origin)</w:t>
            </w:r>
          </w:p>
        </w:tc>
        <w:tc>
          <w:tcPr>
            <w:tcW w:w="1000" w:type="dxa"/>
            <w:shd w:val="clear" w:color="auto" w:fill="auto"/>
          </w:tcPr>
          <w:p w14:paraId="1A690600"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2</w:t>
            </w:r>
          </w:p>
        </w:tc>
        <w:tc>
          <w:tcPr>
            <w:tcW w:w="1149" w:type="dxa"/>
            <w:shd w:val="clear" w:color="auto" w:fill="auto"/>
          </w:tcPr>
          <w:p w14:paraId="4A17FEC6"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8.7</w:t>
            </w:r>
          </w:p>
        </w:tc>
        <w:tc>
          <w:tcPr>
            <w:tcW w:w="1148" w:type="dxa"/>
            <w:shd w:val="clear" w:color="auto" w:fill="auto"/>
          </w:tcPr>
          <w:p w14:paraId="1595C46E"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c>
          <w:tcPr>
            <w:tcW w:w="1140" w:type="dxa"/>
            <w:shd w:val="clear" w:color="auto" w:fill="auto"/>
          </w:tcPr>
          <w:p w14:paraId="2D9D62EA"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r>
      <w:tr w:rsidR="00685A17" w:rsidRPr="00685A17" w14:paraId="441B2B22" w14:textId="77777777" w:rsidTr="008D4A2F">
        <w:tc>
          <w:tcPr>
            <w:tcW w:w="4079" w:type="dxa"/>
            <w:shd w:val="clear" w:color="auto" w:fill="auto"/>
          </w:tcPr>
          <w:p w14:paraId="35746A94" w14:textId="77777777" w:rsidR="00685A17" w:rsidRPr="00FB4313" w:rsidRDefault="00685A17" w:rsidP="00685A17">
            <w:pPr>
              <w:pBdr>
                <w:top w:val="nil"/>
                <w:left w:val="nil"/>
                <w:bottom w:val="nil"/>
                <w:right w:val="nil"/>
                <w:between w:val="nil"/>
                <w:bar w:val="nil"/>
              </w:pBdr>
              <w:spacing w:line="276" w:lineRule="auto"/>
              <w:ind w:left="284"/>
              <w:rPr>
                <w:rFonts w:eastAsia="MS Mincho"/>
                <w:sz w:val="22"/>
                <w:szCs w:val="22"/>
                <w:lang w:val="en-GB" w:eastAsia="zh-CN"/>
              </w:rPr>
            </w:pPr>
            <w:r w:rsidRPr="00FB4313">
              <w:rPr>
                <w:rFonts w:eastAsia="MS Mincho"/>
                <w:sz w:val="22"/>
                <w:szCs w:val="22"/>
                <w:lang w:val="en-GB" w:eastAsia="zh-CN"/>
              </w:rPr>
              <w:t>Infection with CTCAE grade 1 or 2 neutrophils</w:t>
            </w:r>
          </w:p>
        </w:tc>
        <w:tc>
          <w:tcPr>
            <w:tcW w:w="1000" w:type="dxa"/>
            <w:shd w:val="clear" w:color="auto" w:fill="auto"/>
          </w:tcPr>
          <w:p w14:paraId="4E297B5E"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3</w:t>
            </w:r>
          </w:p>
        </w:tc>
        <w:tc>
          <w:tcPr>
            <w:tcW w:w="1149" w:type="dxa"/>
            <w:shd w:val="clear" w:color="auto" w:fill="auto"/>
          </w:tcPr>
          <w:p w14:paraId="286EA98E" w14:textId="77777777" w:rsidR="00685A17" w:rsidRPr="00FB4313" w:rsidRDefault="00685A17" w:rsidP="00685A17">
            <w:pPr>
              <w:pBdr>
                <w:top w:val="nil"/>
                <w:left w:val="nil"/>
                <w:bottom w:val="nil"/>
                <w:right w:val="nil"/>
                <w:between w:val="nil"/>
                <w:bar w:val="nil"/>
              </w:pBdr>
              <w:spacing w:line="276" w:lineRule="auto"/>
              <w:jc w:val="center"/>
              <w:rPr>
                <w:rFonts w:eastAsia="MS Mincho"/>
                <w:sz w:val="22"/>
                <w:szCs w:val="22"/>
                <w:lang w:val="en-GB" w:eastAsia="zh-CN"/>
              </w:rPr>
            </w:pPr>
            <w:r w:rsidRPr="00FB4313">
              <w:rPr>
                <w:rFonts w:eastAsia="MS Mincho"/>
                <w:sz w:val="22"/>
                <w:szCs w:val="22"/>
                <w:lang w:val="en-GB" w:eastAsia="zh-CN"/>
              </w:rPr>
              <w:t>13.0</w:t>
            </w:r>
          </w:p>
        </w:tc>
        <w:tc>
          <w:tcPr>
            <w:tcW w:w="1148" w:type="dxa"/>
            <w:shd w:val="clear" w:color="auto" w:fill="auto"/>
          </w:tcPr>
          <w:p w14:paraId="386B6F59"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c>
          <w:tcPr>
            <w:tcW w:w="1140" w:type="dxa"/>
            <w:shd w:val="clear" w:color="auto" w:fill="auto"/>
          </w:tcPr>
          <w:p w14:paraId="0C9B7D1B" w14:textId="77777777" w:rsidR="00685A17" w:rsidRPr="00FB4313" w:rsidRDefault="00685A17" w:rsidP="00685A17">
            <w:pPr>
              <w:pBdr>
                <w:top w:val="nil"/>
                <w:left w:val="nil"/>
                <w:bottom w:val="nil"/>
                <w:right w:val="nil"/>
                <w:between w:val="nil"/>
                <w:bar w:val="nil"/>
              </w:pBdr>
              <w:spacing w:after="200" w:line="276" w:lineRule="auto"/>
              <w:jc w:val="center"/>
              <w:rPr>
                <w:rFonts w:eastAsia="MS Mincho"/>
                <w:sz w:val="22"/>
                <w:szCs w:val="22"/>
                <w:lang w:val="en-GB" w:eastAsia="zh-CN"/>
              </w:rPr>
            </w:pPr>
          </w:p>
        </w:tc>
      </w:tr>
    </w:tbl>
    <w:p w14:paraId="61528546" w14:textId="77777777" w:rsidR="00685A17" w:rsidRPr="00685A17" w:rsidRDefault="00685A17" w:rsidP="00685A1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Cambria" w:eastAsia="MS Mincho" w:hAnsi="Cambria" w:cs="Cambria"/>
          <w:sz w:val="22"/>
          <w:szCs w:val="22"/>
          <w:bdr w:val="none" w:sz="0" w:space="0" w:color="auto"/>
          <w:lang w:val="en-GB" w:eastAsia="zh-CN"/>
        </w:rPr>
      </w:pPr>
    </w:p>
    <w:p w14:paraId="35CFCB09" w14:textId="7FACF4BA" w:rsidR="00685A17" w:rsidRDefault="00685A17">
      <w:pPr>
        <w:rPr>
          <w:rFonts w:ascii="Cambria" w:eastAsia="MS Mincho" w:hAnsi="Cambria"/>
          <w:sz w:val="22"/>
          <w:szCs w:val="22"/>
          <w:bdr w:val="none" w:sz="0" w:space="0" w:color="auto"/>
          <w:lang w:val="en-GB" w:eastAsia="zh-CN"/>
        </w:rPr>
      </w:pPr>
      <w:r>
        <w:rPr>
          <w:rFonts w:ascii="Cambria" w:eastAsia="MS Mincho" w:hAnsi="Cambria"/>
          <w:sz w:val="22"/>
          <w:szCs w:val="22"/>
          <w:bdr w:val="none" w:sz="0" w:space="0" w:color="auto"/>
          <w:lang w:val="en-GB" w:eastAsia="zh-CN"/>
        </w:rPr>
        <w:br w:type="page"/>
      </w:r>
    </w:p>
    <w:tbl>
      <w:tblPr>
        <w:tblStyle w:val="TableGrid"/>
        <w:tblW w:w="8472" w:type="dxa"/>
        <w:tblLayout w:type="fixed"/>
        <w:tblLook w:val="04A0" w:firstRow="1" w:lastRow="0" w:firstColumn="1" w:lastColumn="0" w:noHBand="0" w:noVBand="1"/>
      </w:tblPr>
      <w:tblGrid>
        <w:gridCol w:w="2376"/>
        <w:gridCol w:w="993"/>
        <w:gridCol w:w="992"/>
        <w:gridCol w:w="992"/>
        <w:gridCol w:w="992"/>
        <w:gridCol w:w="993"/>
        <w:gridCol w:w="1134"/>
      </w:tblGrid>
      <w:tr w:rsidR="00685A17" w:rsidRPr="00685A17" w14:paraId="16A3B76E" w14:textId="77777777" w:rsidTr="006F3033">
        <w:trPr>
          <w:trHeight w:val="245"/>
        </w:trPr>
        <w:tc>
          <w:tcPr>
            <w:tcW w:w="8472" w:type="dxa"/>
            <w:gridSpan w:val="7"/>
            <w:shd w:val="clear" w:color="auto" w:fill="auto"/>
          </w:tcPr>
          <w:p w14:paraId="6EDAD4B1" w14:textId="77777777" w:rsidR="00685A17" w:rsidRPr="00685A17" w:rsidRDefault="00685A17" w:rsidP="00685A17">
            <w:pPr>
              <w:jc w:val="both"/>
              <w:rPr>
                <w:b/>
                <w:bCs/>
                <w:lang w:val="en-GB"/>
              </w:rPr>
            </w:pPr>
            <w:r w:rsidRPr="00685A17">
              <w:rPr>
                <w:b/>
                <w:bCs/>
              </w:rPr>
              <w:lastRenderedPageBreak/>
              <w:t xml:space="preserve">Table 3: </w:t>
            </w:r>
            <w:r w:rsidRPr="00685A17">
              <w:rPr>
                <w:b/>
                <w:lang w:val="en-GB"/>
              </w:rPr>
              <w:t>Response rates after Gem-TIP chemotherapy (All evaluable patients, n=20)</w:t>
            </w:r>
          </w:p>
          <w:p w14:paraId="5C1E6F61" w14:textId="77777777" w:rsidR="00685A17" w:rsidRPr="00685A17" w:rsidRDefault="00685A17" w:rsidP="00685A17">
            <w:pPr>
              <w:jc w:val="both"/>
              <w:rPr>
                <w:rFonts w:eastAsia="Arial Unicode MS"/>
              </w:rPr>
            </w:pPr>
          </w:p>
        </w:tc>
      </w:tr>
      <w:tr w:rsidR="006F3033" w:rsidRPr="00685A17" w14:paraId="3F778DD5" w14:textId="77777777" w:rsidTr="006F3033">
        <w:trPr>
          <w:trHeight w:val="662"/>
        </w:trPr>
        <w:tc>
          <w:tcPr>
            <w:tcW w:w="2376" w:type="dxa"/>
            <w:tcBorders>
              <w:bottom w:val="single" w:sz="18" w:space="0" w:color="auto"/>
            </w:tcBorders>
            <w:shd w:val="clear" w:color="auto" w:fill="auto"/>
          </w:tcPr>
          <w:p w14:paraId="21C0AC9D" w14:textId="77777777" w:rsidR="00685A17" w:rsidRPr="00685A17" w:rsidRDefault="00685A17" w:rsidP="00685A17">
            <w:pPr>
              <w:jc w:val="both"/>
              <w:rPr>
                <w:rFonts w:eastAsia="Arial Unicode MS"/>
                <w:sz w:val="22"/>
                <w:szCs w:val="22"/>
              </w:rPr>
            </w:pPr>
          </w:p>
        </w:tc>
        <w:tc>
          <w:tcPr>
            <w:tcW w:w="993" w:type="dxa"/>
            <w:tcBorders>
              <w:bottom w:val="single" w:sz="18" w:space="0" w:color="auto"/>
            </w:tcBorders>
            <w:shd w:val="clear" w:color="auto" w:fill="auto"/>
          </w:tcPr>
          <w:p w14:paraId="77AAB89B" w14:textId="77777777" w:rsidR="00685A17" w:rsidRPr="00685A17" w:rsidRDefault="00685A17" w:rsidP="00685A17">
            <w:pPr>
              <w:jc w:val="both"/>
              <w:rPr>
                <w:sz w:val="22"/>
                <w:szCs w:val="22"/>
                <w:lang w:val="en-GB"/>
              </w:rPr>
            </w:pPr>
            <w:r w:rsidRPr="00685A17">
              <w:rPr>
                <w:b/>
                <w:bCs/>
                <w:sz w:val="22"/>
                <w:szCs w:val="22"/>
              </w:rPr>
              <w:t>CR</w:t>
            </w:r>
          </w:p>
        </w:tc>
        <w:tc>
          <w:tcPr>
            <w:tcW w:w="992" w:type="dxa"/>
            <w:tcBorders>
              <w:bottom w:val="single" w:sz="18" w:space="0" w:color="auto"/>
            </w:tcBorders>
            <w:shd w:val="clear" w:color="auto" w:fill="auto"/>
          </w:tcPr>
          <w:p w14:paraId="6B790DA3" w14:textId="77777777" w:rsidR="00685A17" w:rsidRPr="00685A17" w:rsidRDefault="00685A17" w:rsidP="00685A17">
            <w:pPr>
              <w:jc w:val="both"/>
              <w:rPr>
                <w:sz w:val="22"/>
                <w:szCs w:val="22"/>
                <w:lang w:val="en-GB"/>
              </w:rPr>
            </w:pPr>
            <w:r w:rsidRPr="00685A17">
              <w:rPr>
                <w:b/>
                <w:bCs/>
                <w:sz w:val="22"/>
                <w:szCs w:val="22"/>
              </w:rPr>
              <w:t>CRs</w:t>
            </w:r>
          </w:p>
        </w:tc>
        <w:tc>
          <w:tcPr>
            <w:tcW w:w="992" w:type="dxa"/>
            <w:tcBorders>
              <w:bottom w:val="single" w:sz="18" w:space="0" w:color="auto"/>
            </w:tcBorders>
            <w:shd w:val="clear" w:color="auto" w:fill="auto"/>
          </w:tcPr>
          <w:p w14:paraId="1E0D25D2" w14:textId="77777777" w:rsidR="00685A17" w:rsidRPr="00685A17" w:rsidRDefault="00685A17" w:rsidP="00685A17">
            <w:pPr>
              <w:jc w:val="both"/>
              <w:rPr>
                <w:sz w:val="22"/>
                <w:szCs w:val="22"/>
                <w:lang w:val="en-GB"/>
              </w:rPr>
            </w:pPr>
            <w:r w:rsidRPr="00685A17">
              <w:rPr>
                <w:b/>
                <w:bCs/>
                <w:sz w:val="22"/>
                <w:szCs w:val="22"/>
              </w:rPr>
              <w:t xml:space="preserve">PR </w:t>
            </w:r>
          </w:p>
        </w:tc>
        <w:tc>
          <w:tcPr>
            <w:tcW w:w="992" w:type="dxa"/>
            <w:tcBorders>
              <w:bottom w:val="single" w:sz="18" w:space="0" w:color="auto"/>
            </w:tcBorders>
            <w:shd w:val="clear" w:color="auto" w:fill="auto"/>
          </w:tcPr>
          <w:p w14:paraId="7970A9A6" w14:textId="77777777" w:rsidR="00685A17" w:rsidRPr="00685A17" w:rsidRDefault="00685A17" w:rsidP="00685A17">
            <w:pPr>
              <w:jc w:val="both"/>
              <w:rPr>
                <w:sz w:val="22"/>
                <w:szCs w:val="22"/>
                <w:lang w:val="en-GB"/>
              </w:rPr>
            </w:pPr>
            <w:r w:rsidRPr="00685A17">
              <w:rPr>
                <w:b/>
                <w:bCs/>
                <w:sz w:val="22"/>
                <w:szCs w:val="22"/>
              </w:rPr>
              <w:t>IR</w:t>
            </w:r>
          </w:p>
        </w:tc>
        <w:tc>
          <w:tcPr>
            <w:tcW w:w="993" w:type="dxa"/>
            <w:tcBorders>
              <w:bottom w:val="single" w:sz="18" w:space="0" w:color="auto"/>
            </w:tcBorders>
            <w:shd w:val="clear" w:color="auto" w:fill="auto"/>
          </w:tcPr>
          <w:p w14:paraId="722946A1" w14:textId="77777777" w:rsidR="00685A17" w:rsidRPr="00685A17" w:rsidRDefault="00685A17" w:rsidP="00685A17">
            <w:pPr>
              <w:jc w:val="both"/>
              <w:rPr>
                <w:sz w:val="22"/>
                <w:szCs w:val="22"/>
                <w:lang w:val="en-GB"/>
              </w:rPr>
            </w:pPr>
            <w:r w:rsidRPr="00685A17">
              <w:rPr>
                <w:b/>
                <w:bCs/>
                <w:sz w:val="22"/>
                <w:szCs w:val="22"/>
              </w:rPr>
              <w:t>Not known</w:t>
            </w:r>
          </w:p>
        </w:tc>
        <w:tc>
          <w:tcPr>
            <w:tcW w:w="1134" w:type="dxa"/>
            <w:tcBorders>
              <w:bottom w:val="single" w:sz="18" w:space="0" w:color="auto"/>
            </w:tcBorders>
            <w:shd w:val="clear" w:color="auto" w:fill="auto"/>
          </w:tcPr>
          <w:p w14:paraId="34877C1C" w14:textId="333B6DCD" w:rsidR="00685A17" w:rsidRPr="00685A17" w:rsidRDefault="00685A17" w:rsidP="00685A17">
            <w:pPr>
              <w:jc w:val="both"/>
              <w:rPr>
                <w:b/>
                <w:bCs/>
                <w:sz w:val="22"/>
                <w:szCs w:val="22"/>
                <w:lang w:val="fr-FR"/>
              </w:rPr>
            </w:pPr>
            <w:proofErr w:type="spellStart"/>
            <w:r w:rsidRPr="00685A17">
              <w:rPr>
                <w:b/>
                <w:bCs/>
                <w:sz w:val="22"/>
                <w:szCs w:val="22"/>
                <w:lang w:val="fr-FR"/>
              </w:rPr>
              <w:t>F</w:t>
            </w:r>
            <w:r w:rsidR="00AD46A3">
              <w:rPr>
                <w:b/>
                <w:bCs/>
                <w:sz w:val="22"/>
                <w:szCs w:val="22"/>
                <w:lang w:val="fr-FR"/>
              </w:rPr>
              <w:t>R</w:t>
            </w:r>
            <w:r w:rsidRPr="00685A17">
              <w:rPr>
                <w:b/>
                <w:bCs/>
                <w:sz w:val="22"/>
                <w:szCs w:val="22"/>
                <w:lang w:val="fr-FR"/>
              </w:rPr>
              <w:t>Rc</w:t>
            </w:r>
            <w:proofErr w:type="spellEnd"/>
          </w:p>
          <w:p w14:paraId="4CB10E1F" w14:textId="77777777" w:rsidR="00685A17" w:rsidRPr="00685A17" w:rsidRDefault="00685A17" w:rsidP="00685A17">
            <w:pPr>
              <w:jc w:val="both"/>
              <w:rPr>
                <w:rFonts w:eastAsia="Arial Unicode MS"/>
                <w:sz w:val="22"/>
                <w:szCs w:val="22"/>
                <w:lang w:val="fr-FR"/>
              </w:rPr>
            </w:pPr>
            <w:r w:rsidRPr="00685A17">
              <w:rPr>
                <w:rFonts w:eastAsia="Arial Unicode MS"/>
                <w:b/>
                <w:bCs/>
                <w:sz w:val="22"/>
                <w:szCs w:val="22"/>
                <w:lang w:val="fr-FR"/>
              </w:rPr>
              <w:t xml:space="preserve">(CR + </w:t>
            </w:r>
            <w:proofErr w:type="spellStart"/>
            <w:r w:rsidRPr="00685A17">
              <w:rPr>
                <w:rFonts w:eastAsia="Arial Unicode MS"/>
                <w:b/>
                <w:bCs/>
                <w:sz w:val="22"/>
                <w:szCs w:val="22"/>
                <w:lang w:val="fr-FR"/>
              </w:rPr>
              <w:t>CRs</w:t>
            </w:r>
            <w:proofErr w:type="spellEnd"/>
            <w:r w:rsidRPr="00685A17">
              <w:rPr>
                <w:rFonts w:eastAsia="Arial Unicode MS"/>
                <w:b/>
                <w:bCs/>
                <w:sz w:val="22"/>
                <w:szCs w:val="22"/>
                <w:lang w:val="fr-FR"/>
              </w:rPr>
              <w:t xml:space="preserve"> + PR-ve)</w:t>
            </w:r>
            <w:bookmarkStart w:id="0" w:name="_GoBack"/>
            <w:bookmarkEnd w:id="0"/>
          </w:p>
        </w:tc>
      </w:tr>
      <w:tr w:rsidR="006F3033" w:rsidRPr="00685A17" w14:paraId="05881EA2" w14:textId="77777777" w:rsidTr="006F3033">
        <w:trPr>
          <w:trHeight w:val="542"/>
        </w:trPr>
        <w:tc>
          <w:tcPr>
            <w:tcW w:w="2376" w:type="dxa"/>
            <w:tcBorders>
              <w:top w:val="single" w:sz="18" w:space="0" w:color="auto"/>
              <w:left w:val="single" w:sz="18" w:space="0" w:color="auto"/>
              <w:bottom w:val="single" w:sz="18" w:space="0" w:color="auto"/>
              <w:right w:val="single" w:sz="6" w:space="0" w:color="auto"/>
            </w:tcBorders>
            <w:shd w:val="clear" w:color="auto" w:fill="auto"/>
          </w:tcPr>
          <w:p w14:paraId="688904A9" w14:textId="77777777" w:rsidR="00685A17" w:rsidRPr="00685A17" w:rsidRDefault="00685A17" w:rsidP="00685A17">
            <w:pPr>
              <w:spacing w:before="120"/>
              <w:rPr>
                <w:sz w:val="22"/>
                <w:szCs w:val="22"/>
                <w:lang w:val="en-GB"/>
              </w:rPr>
            </w:pPr>
            <w:r w:rsidRPr="00685A17">
              <w:rPr>
                <w:sz w:val="22"/>
                <w:szCs w:val="22"/>
              </w:rPr>
              <w:t>All patients (n=20)</w:t>
            </w:r>
          </w:p>
        </w:tc>
        <w:tc>
          <w:tcPr>
            <w:tcW w:w="993" w:type="dxa"/>
            <w:tcBorders>
              <w:top w:val="single" w:sz="18" w:space="0" w:color="auto"/>
              <w:left w:val="single" w:sz="6" w:space="0" w:color="auto"/>
              <w:bottom w:val="single" w:sz="18" w:space="0" w:color="auto"/>
              <w:right w:val="single" w:sz="6" w:space="0" w:color="auto"/>
            </w:tcBorders>
            <w:shd w:val="clear" w:color="auto" w:fill="auto"/>
          </w:tcPr>
          <w:p w14:paraId="6B84B0E4" w14:textId="77777777" w:rsidR="00685A17" w:rsidRPr="00685A17" w:rsidRDefault="00685A17" w:rsidP="00685A17">
            <w:pPr>
              <w:spacing w:before="120"/>
              <w:jc w:val="both"/>
              <w:rPr>
                <w:sz w:val="22"/>
                <w:szCs w:val="22"/>
                <w:lang w:val="en-GB"/>
              </w:rPr>
            </w:pPr>
            <w:r w:rsidRPr="00685A17">
              <w:rPr>
                <w:sz w:val="22"/>
                <w:szCs w:val="22"/>
              </w:rPr>
              <w:t>9 (45%)</w:t>
            </w:r>
          </w:p>
        </w:tc>
        <w:tc>
          <w:tcPr>
            <w:tcW w:w="992" w:type="dxa"/>
            <w:tcBorders>
              <w:top w:val="single" w:sz="18" w:space="0" w:color="auto"/>
              <w:left w:val="single" w:sz="6" w:space="0" w:color="auto"/>
              <w:bottom w:val="single" w:sz="18" w:space="0" w:color="auto"/>
              <w:right w:val="single" w:sz="6" w:space="0" w:color="auto"/>
            </w:tcBorders>
            <w:shd w:val="clear" w:color="auto" w:fill="auto"/>
          </w:tcPr>
          <w:p w14:paraId="5C831170" w14:textId="77777777" w:rsidR="00685A17" w:rsidRPr="00685A17" w:rsidRDefault="00685A17" w:rsidP="00685A17">
            <w:pPr>
              <w:spacing w:before="120"/>
              <w:jc w:val="both"/>
              <w:rPr>
                <w:sz w:val="22"/>
                <w:szCs w:val="22"/>
                <w:lang w:val="en-GB"/>
              </w:rPr>
            </w:pPr>
            <w:r w:rsidRPr="00685A17">
              <w:rPr>
                <w:sz w:val="22"/>
                <w:szCs w:val="22"/>
              </w:rPr>
              <w:t>1 (5%)</w:t>
            </w:r>
          </w:p>
        </w:tc>
        <w:tc>
          <w:tcPr>
            <w:tcW w:w="992" w:type="dxa"/>
            <w:tcBorders>
              <w:top w:val="single" w:sz="18" w:space="0" w:color="auto"/>
              <w:left w:val="single" w:sz="6" w:space="0" w:color="auto"/>
              <w:bottom w:val="single" w:sz="18" w:space="0" w:color="auto"/>
              <w:right w:val="single" w:sz="6" w:space="0" w:color="auto"/>
            </w:tcBorders>
            <w:shd w:val="clear" w:color="auto" w:fill="auto"/>
          </w:tcPr>
          <w:p w14:paraId="2B40E435" w14:textId="77777777" w:rsidR="00685A17" w:rsidRPr="00685A17" w:rsidRDefault="00685A17" w:rsidP="00685A17">
            <w:pPr>
              <w:spacing w:before="120"/>
              <w:jc w:val="both"/>
              <w:rPr>
                <w:sz w:val="22"/>
                <w:szCs w:val="22"/>
                <w:lang w:val="en-GB"/>
              </w:rPr>
            </w:pPr>
            <w:r w:rsidRPr="00685A17">
              <w:rPr>
                <w:sz w:val="22"/>
                <w:szCs w:val="22"/>
              </w:rPr>
              <w:t>6 (30%)</w:t>
            </w:r>
          </w:p>
        </w:tc>
        <w:tc>
          <w:tcPr>
            <w:tcW w:w="992" w:type="dxa"/>
            <w:tcBorders>
              <w:top w:val="single" w:sz="18" w:space="0" w:color="auto"/>
              <w:left w:val="single" w:sz="6" w:space="0" w:color="auto"/>
              <w:bottom w:val="single" w:sz="18" w:space="0" w:color="auto"/>
              <w:right w:val="single" w:sz="6" w:space="0" w:color="auto"/>
            </w:tcBorders>
            <w:shd w:val="clear" w:color="auto" w:fill="auto"/>
          </w:tcPr>
          <w:p w14:paraId="737F9C05" w14:textId="77777777" w:rsidR="00685A17" w:rsidRPr="00685A17" w:rsidRDefault="00685A17" w:rsidP="00685A17">
            <w:pPr>
              <w:spacing w:before="120"/>
              <w:jc w:val="both"/>
              <w:rPr>
                <w:sz w:val="22"/>
                <w:szCs w:val="22"/>
                <w:lang w:val="en-GB"/>
              </w:rPr>
            </w:pPr>
            <w:r w:rsidRPr="00685A17">
              <w:rPr>
                <w:sz w:val="22"/>
                <w:szCs w:val="22"/>
              </w:rPr>
              <w:t>3 (15%)</w:t>
            </w:r>
          </w:p>
        </w:tc>
        <w:tc>
          <w:tcPr>
            <w:tcW w:w="993" w:type="dxa"/>
            <w:tcBorders>
              <w:top w:val="single" w:sz="18" w:space="0" w:color="auto"/>
              <w:left w:val="single" w:sz="6" w:space="0" w:color="auto"/>
              <w:bottom w:val="single" w:sz="18" w:space="0" w:color="auto"/>
              <w:right w:val="single" w:sz="6" w:space="0" w:color="auto"/>
            </w:tcBorders>
            <w:shd w:val="clear" w:color="auto" w:fill="auto"/>
          </w:tcPr>
          <w:p w14:paraId="019152B2" w14:textId="77777777" w:rsidR="00685A17" w:rsidRPr="00685A17" w:rsidRDefault="00685A17" w:rsidP="00685A17">
            <w:pPr>
              <w:spacing w:before="120"/>
              <w:jc w:val="both"/>
              <w:rPr>
                <w:sz w:val="22"/>
                <w:szCs w:val="22"/>
                <w:lang w:val="en-GB"/>
              </w:rPr>
            </w:pPr>
            <w:r w:rsidRPr="00685A17">
              <w:rPr>
                <w:sz w:val="22"/>
                <w:szCs w:val="22"/>
              </w:rPr>
              <w:t>1 (5%)</w:t>
            </w:r>
          </w:p>
        </w:tc>
        <w:tc>
          <w:tcPr>
            <w:tcW w:w="1134" w:type="dxa"/>
            <w:tcBorders>
              <w:top w:val="single" w:sz="18" w:space="0" w:color="auto"/>
              <w:left w:val="single" w:sz="6" w:space="0" w:color="auto"/>
              <w:bottom w:val="single" w:sz="18" w:space="0" w:color="auto"/>
              <w:right w:val="single" w:sz="18" w:space="0" w:color="auto"/>
            </w:tcBorders>
            <w:shd w:val="clear" w:color="auto" w:fill="auto"/>
            <w:vAlign w:val="center"/>
          </w:tcPr>
          <w:p w14:paraId="3F1E3947" w14:textId="77777777" w:rsidR="00685A17" w:rsidRPr="00685A17" w:rsidRDefault="00685A17" w:rsidP="00685A17">
            <w:pPr>
              <w:rPr>
                <w:rFonts w:eastAsia="Arial Unicode MS"/>
                <w:sz w:val="22"/>
                <w:szCs w:val="22"/>
              </w:rPr>
            </w:pPr>
            <w:r w:rsidRPr="00685A17">
              <w:rPr>
                <w:rFonts w:eastAsia="Arial Unicode MS"/>
                <w:sz w:val="22"/>
                <w:szCs w:val="22"/>
              </w:rPr>
              <w:t>16 (80%)</w:t>
            </w:r>
          </w:p>
        </w:tc>
      </w:tr>
      <w:tr w:rsidR="006F3033" w:rsidRPr="00685A17" w14:paraId="7F380505" w14:textId="77777777" w:rsidTr="006F3033">
        <w:trPr>
          <w:trHeight w:val="537"/>
        </w:trPr>
        <w:tc>
          <w:tcPr>
            <w:tcW w:w="2376" w:type="dxa"/>
            <w:tcBorders>
              <w:top w:val="single" w:sz="18" w:space="0" w:color="auto"/>
              <w:left w:val="single" w:sz="18" w:space="0" w:color="auto"/>
              <w:bottom w:val="single" w:sz="6" w:space="0" w:color="auto"/>
              <w:right w:val="single" w:sz="6" w:space="0" w:color="auto"/>
            </w:tcBorders>
            <w:shd w:val="clear" w:color="auto" w:fill="auto"/>
          </w:tcPr>
          <w:p w14:paraId="520BD084" w14:textId="7AC43D86" w:rsidR="00685A17" w:rsidRPr="00685A17" w:rsidRDefault="00685A17" w:rsidP="00685A17">
            <w:pPr>
              <w:jc w:val="both"/>
              <w:rPr>
                <w:sz w:val="22"/>
                <w:szCs w:val="22"/>
                <w:lang w:val="en-GB"/>
              </w:rPr>
            </w:pPr>
            <w:r w:rsidRPr="00685A17">
              <w:rPr>
                <w:sz w:val="22"/>
                <w:szCs w:val="22"/>
              </w:rPr>
              <w:t>Good prognosis</w:t>
            </w:r>
            <w:r w:rsidR="00C560F7" w:rsidRPr="00C560F7">
              <w:rPr>
                <w:sz w:val="22"/>
                <w:szCs w:val="22"/>
                <w:vertAlign w:val="superscript"/>
              </w:rPr>
              <w:t>1</w:t>
            </w:r>
            <w:r w:rsidRPr="00685A17">
              <w:rPr>
                <w:sz w:val="22"/>
                <w:szCs w:val="22"/>
              </w:rPr>
              <w:t xml:space="preserve"> (n=14)</w:t>
            </w:r>
          </w:p>
        </w:tc>
        <w:tc>
          <w:tcPr>
            <w:tcW w:w="993" w:type="dxa"/>
            <w:tcBorders>
              <w:top w:val="single" w:sz="18" w:space="0" w:color="auto"/>
              <w:left w:val="single" w:sz="6" w:space="0" w:color="auto"/>
              <w:bottom w:val="single" w:sz="6" w:space="0" w:color="auto"/>
              <w:right w:val="single" w:sz="6" w:space="0" w:color="auto"/>
            </w:tcBorders>
            <w:shd w:val="clear" w:color="auto" w:fill="auto"/>
          </w:tcPr>
          <w:p w14:paraId="2A4B437A" w14:textId="77777777" w:rsidR="00685A17" w:rsidRPr="00685A17" w:rsidRDefault="00685A17" w:rsidP="00685A17">
            <w:pPr>
              <w:jc w:val="both"/>
              <w:rPr>
                <w:sz w:val="22"/>
                <w:szCs w:val="22"/>
                <w:lang w:val="en-GB"/>
              </w:rPr>
            </w:pPr>
            <w:r w:rsidRPr="00685A17">
              <w:rPr>
                <w:sz w:val="22"/>
                <w:szCs w:val="22"/>
              </w:rPr>
              <w:t>7 (50%)</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24686BE6" w14:textId="77777777" w:rsidR="00685A17" w:rsidRPr="00685A17" w:rsidRDefault="00685A17" w:rsidP="00685A17">
            <w:pPr>
              <w:jc w:val="both"/>
              <w:rPr>
                <w:sz w:val="22"/>
                <w:szCs w:val="22"/>
                <w:lang w:val="en-GB"/>
              </w:rPr>
            </w:pPr>
            <w:r w:rsidRPr="00685A17">
              <w:rPr>
                <w:sz w:val="22"/>
                <w:szCs w:val="22"/>
              </w:rPr>
              <w:t>0</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55002275" w14:textId="77777777" w:rsidR="00685A17" w:rsidRPr="00685A17" w:rsidRDefault="00685A17" w:rsidP="00685A17">
            <w:pPr>
              <w:jc w:val="both"/>
              <w:rPr>
                <w:sz w:val="22"/>
                <w:szCs w:val="22"/>
                <w:lang w:val="en-GB"/>
              </w:rPr>
            </w:pPr>
            <w:r w:rsidRPr="00685A17">
              <w:rPr>
                <w:sz w:val="22"/>
                <w:szCs w:val="22"/>
              </w:rPr>
              <w:t>5 (36%)</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0136BC6C" w14:textId="77777777" w:rsidR="00685A17" w:rsidRPr="00685A17" w:rsidRDefault="00685A17" w:rsidP="00685A17">
            <w:pPr>
              <w:jc w:val="both"/>
              <w:rPr>
                <w:sz w:val="22"/>
                <w:szCs w:val="22"/>
                <w:lang w:val="en-GB"/>
              </w:rPr>
            </w:pPr>
            <w:r w:rsidRPr="00685A17">
              <w:rPr>
                <w:sz w:val="22"/>
                <w:szCs w:val="22"/>
              </w:rPr>
              <w:t>1 (7%)</w:t>
            </w:r>
          </w:p>
        </w:tc>
        <w:tc>
          <w:tcPr>
            <w:tcW w:w="993" w:type="dxa"/>
            <w:tcBorders>
              <w:top w:val="single" w:sz="18" w:space="0" w:color="auto"/>
              <w:left w:val="single" w:sz="6" w:space="0" w:color="auto"/>
              <w:bottom w:val="single" w:sz="6" w:space="0" w:color="auto"/>
              <w:right w:val="single" w:sz="6" w:space="0" w:color="auto"/>
            </w:tcBorders>
            <w:shd w:val="clear" w:color="auto" w:fill="auto"/>
          </w:tcPr>
          <w:p w14:paraId="2BE72D83" w14:textId="77777777" w:rsidR="00685A17" w:rsidRPr="00685A17" w:rsidRDefault="00685A17" w:rsidP="00685A17">
            <w:pPr>
              <w:jc w:val="both"/>
              <w:rPr>
                <w:sz w:val="22"/>
                <w:szCs w:val="22"/>
                <w:lang w:val="en-GB"/>
              </w:rPr>
            </w:pPr>
            <w:r w:rsidRPr="00685A17">
              <w:rPr>
                <w:sz w:val="22"/>
                <w:szCs w:val="22"/>
              </w:rPr>
              <w:t>1 (7%)</w:t>
            </w:r>
          </w:p>
        </w:tc>
        <w:tc>
          <w:tcPr>
            <w:tcW w:w="1134" w:type="dxa"/>
            <w:tcBorders>
              <w:top w:val="single" w:sz="18" w:space="0" w:color="auto"/>
              <w:left w:val="single" w:sz="6" w:space="0" w:color="auto"/>
              <w:bottom w:val="single" w:sz="6" w:space="0" w:color="auto"/>
              <w:right w:val="single" w:sz="18" w:space="0" w:color="auto"/>
            </w:tcBorders>
            <w:shd w:val="clear" w:color="auto" w:fill="auto"/>
          </w:tcPr>
          <w:p w14:paraId="5EC9CFDC" w14:textId="77777777" w:rsidR="00685A17" w:rsidRPr="00685A17" w:rsidRDefault="00685A17" w:rsidP="00685A17">
            <w:pPr>
              <w:jc w:val="both"/>
              <w:rPr>
                <w:rFonts w:eastAsia="Arial Unicode MS"/>
                <w:sz w:val="22"/>
                <w:szCs w:val="22"/>
              </w:rPr>
            </w:pPr>
            <w:r w:rsidRPr="00685A17">
              <w:rPr>
                <w:rFonts w:eastAsia="Arial Unicode MS"/>
                <w:sz w:val="22"/>
                <w:szCs w:val="22"/>
              </w:rPr>
              <w:t>12 (86%)</w:t>
            </w:r>
          </w:p>
        </w:tc>
      </w:tr>
      <w:tr w:rsidR="006F3033" w:rsidRPr="00685A17" w14:paraId="4123F48E" w14:textId="77777777" w:rsidTr="00D70FEC">
        <w:trPr>
          <w:trHeight w:val="542"/>
        </w:trPr>
        <w:tc>
          <w:tcPr>
            <w:tcW w:w="2376" w:type="dxa"/>
            <w:tcBorders>
              <w:top w:val="single" w:sz="6" w:space="0" w:color="auto"/>
              <w:left w:val="single" w:sz="18" w:space="0" w:color="auto"/>
              <w:bottom w:val="single" w:sz="18" w:space="0" w:color="auto"/>
              <w:right w:val="single" w:sz="6" w:space="0" w:color="auto"/>
            </w:tcBorders>
            <w:shd w:val="clear" w:color="auto" w:fill="auto"/>
          </w:tcPr>
          <w:p w14:paraId="23258E19" w14:textId="15114980" w:rsidR="00685A17" w:rsidRPr="00685A17" w:rsidRDefault="00685A17" w:rsidP="00685A17">
            <w:pPr>
              <w:spacing w:after="120"/>
              <w:jc w:val="both"/>
              <w:rPr>
                <w:sz w:val="22"/>
                <w:szCs w:val="22"/>
                <w:lang w:val="en-GB"/>
              </w:rPr>
            </w:pPr>
            <w:r w:rsidRPr="00685A17">
              <w:rPr>
                <w:sz w:val="22"/>
                <w:szCs w:val="22"/>
              </w:rPr>
              <w:t>Poor prognosis</w:t>
            </w:r>
            <w:r w:rsidR="00C560F7" w:rsidRPr="00C560F7">
              <w:rPr>
                <w:sz w:val="22"/>
                <w:szCs w:val="22"/>
                <w:vertAlign w:val="superscript"/>
              </w:rPr>
              <w:t>1</w:t>
            </w:r>
            <w:r w:rsidRPr="00685A17">
              <w:rPr>
                <w:sz w:val="22"/>
                <w:szCs w:val="22"/>
              </w:rPr>
              <w:t xml:space="preserve"> (n=6)</w:t>
            </w:r>
          </w:p>
        </w:tc>
        <w:tc>
          <w:tcPr>
            <w:tcW w:w="993" w:type="dxa"/>
            <w:tcBorders>
              <w:top w:val="single" w:sz="6" w:space="0" w:color="auto"/>
              <w:left w:val="single" w:sz="6" w:space="0" w:color="auto"/>
              <w:bottom w:val="single" w:sz="18" w:space="0" w:color="auto"/>
              <w:right w:val="single" w:sz="6" w:space="0" w:color="auto"/>
            </w:tcBorders>
            <w:shd w:val="clear" w:color="auto" w:fill="auto"/>
          </w:tcPr>
          <w:p w14:paraId="72C92387" w14:textId="77777777" w:rsidR="00685A17" w:rsidRPr="00685A17" w:rsidRDefault="00685A17" w:rsidP="00685A17">
            <w:pPr>
              <w:spacing w:after="120"/>
              <w:jc w:val="both"/>
              <w:rPr>
                <w:sz w:val="22"/>
                <w:szCs w:val="22"/>
                <w:lang w:val="en-GB"/>
              </w:rPr>
            </w:pPr>
            <w:r w:rsidRPr="00685A17">
              <w:rPr>
                <w:sz w:val="22"/>
                <w:szCs w:val="22"/>
              </w:rPr>
              <w:t>2 (33%)</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2964F911" w14:textId="77777777" w:rsidR="00685A17" w:rsidRPr="00685A17" w:rsidRDefault="00685A17" w:rsidP="00685A17">
            <w:pPr>
              <w:spacing w:after="120"/>
              <w:jc w:val="both"/>
              <w:rPr>
                <w:sz w:val="22"/>
                <w:szCs w:val="22"/>
                <w:lang w:val="en-GB"/>
              </w:rPr>
            </w:pPr>
            <w:r w:rsidRPr="00685A17">
              <w:rPr>
                <w:sz w:val="22"/>
                <w:szCs w:val="22"/>
              </w:rPr>
              <w:t>1 (17%)</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21B3C0F1" w14:textId="77777777" w:rsidR="00685A17" w:rsidRPr="00685A17" w:rsidRDefault="00685A17" w:rsidP="00685A17">
            <w:pPr>
              <w:spacing w:after="120"/>
              <w:jc w:val="both"/>
              <w:rPr>
                <w:sz w:val="22"/>
                <w:szCs w:val="22"/>
                <w:lang w:val="en-GB"/>
              </w:rPr>
            </w:pPr>
            <w:r w:rsidRPr="00685A17">
              <w:rPr>
                <w:sz w:val="22"/>
                <w:szCs w:val="22"/>
              </w:rPr>
              <w:t>1 (17%)</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07FDA722" w14:textId="77777777" w:rsidR="00685A17" w:rsidRPr="00685A17" w:rsidRDefault="00685A17" w:rsidP="00685A17">
            <w:pPr>
              <w:spacing w:after="120"/>
              <w:jc w:val="both"/>
              <w:rPr>
                <w:sz w:val="22"/>
                <w:szCs w:val="22"/>
                <w:lang w:val="en-GB"/>
              </w:rPr>
            </w:pPr>
            <w:r w:rsidRPr="00685A17">
              <w:rPr>
                <w:sz w:val="22"/>
                <w:szCs w:val="22"/>
              </w:rPr>
              <w:t>2 (33%)</w:t>
            </w:r>
          </w:p>
        </w:tc>
        <w:tc>
          <w:tcPr>
            <w:tcW w:w="993" w:type="dxa"/>
            <w:tcBorders>
              <w:top w:val="single" w:sz="6" w:space="0" w:color="auto"/>
              <w:left w:val="single" w:sz="6" w:space="0" w:color="auto"/>
              <w:bottom w:val="single" w:sz="18" w:space="0" w:color="auto"/>
              <w:right w:val="single" w:sz="6" w:space="0" w:color="auto"/>
            </w:tcBorders>
            <w:shd w:val="clear" w:color="auto" w:fill="auto"/>
          </w:tcPr>
          <w:p w14:paraId="29018511" w14:textId="77777777" w:rsidR="00685A17" w:rsidRPr="00685A17" w:rsidRDefault="00685A17" w:rsidP="00685A17">
            <w:pPr>
              <w:spacing w:after="120"/>
              <w:jc w:val="both"/>
              <w:rPr>
                <w:sz w:val="22"/>
                <w:szCs w:val="22"/>
                <w:lang w:val="en-GB"/>
              </w:rPr>
            </w:pPr>
            <w:r w:rsidRPr="00685A17">
              <w:rPr>
                <w:sz w:val="22"/>
                <w:szCs w:val="22"/>
              </w:rPr>
              <w:t>0</w:t>
            </w:r>
          </w:p>
        </w:tc>
        <w:tc>
          <w:tcPr>
            <w:tcW w:w="1134" w:type="dxa"/>
            <w:tcBorders>
              <w:top w:val="single" w:sz="6" w:space="0" w:color="auto"/>
              <w:left w:val="single" w:sz="6" w:space="0" w:color="auto"/>
              <w:bottom w:val="single" w:sz="18" w:space="0" w:color="auto"/>
              <w:right w:val="single" w:sz="18" w:space="0" w:color="auto"/>
            </w:tcBorders>
            <w:shd w:val="clear" w:color="auto" w:fill="auto"/>
          </w:tcPr>
          <w:p w14:paraId="3A5A9C1E" w14:textId="77777777" w:rsidR="00685A17" w:rsidRPr="00685A17" w:rsidRDefault="00685A17" w:rsidP="00685A17">
            <w:pPr>
              <w:jc w:val="both"/>
              <w:rPr>
                <w:rFonts w:eastAsia="Arial Unicode MS"/>
                <w:sz w:val="22"/>
                <w:szCs w:val="22"/>
              </w:rPr>
            </w:pPr>
            <w:r w:rsidRPr="00685A17">
              <w:rPr>
                <w:rFonts w:eastAsia="Arial Unicode MS"/>
                <w:sz w:val="22"/>
                <w:szCs w:val="22"/>
              </w:rPr>
              <w:t>4 (66%)</w:t>
            </w:r>
          </w:p>
        </w:tc>
      </w:tr>
      <w:tr w:rsidR="002460E4" w:rsidRPr="00685A17" w14:paraId="4870DF8F" w14:textId="77777777" w:rsidTr="006F3033">
        <w:trPr>
          <w:trHeight w:val="542"/>
        </w:trPr>
        <w:tc>
          <w:tcPr>
            <w:tcW w:w="2376" w:type="dxa"/>
            <w:tcBorders>
              <w:top w:val="single" w:sz="18" w:space="0" w:color="auto"/>
              <w:left w:val="single" w:sz="18" w:space="0" w:color="auto"/>
              <w:bottom w:val="single" w:sz="6" w:space="0" w:color="auto"/>
              <w:right w:val="single" w:sz="6" w:space="0" w:color="auto"/>
            </w:tcBorders>
            <w:shd w:val="clear" w:color="auto" w:fill="auto"/>
          </w:tcPr>
          <w:p w14:paraId="051A80A2" w14:textId="09184199" w:rsidR="002460E4" w:rsidRDefault="002460E4" w:rsidP="00685A17">
            <w:pPr>
              <w:spacing w:after="120"/>
              <w:jc w:val="both"/>
              <w:rPr>
                <w:sz w:val="22"/>
                <w:szCs w:val="22"/>
              </w:rPr>
            </w:pPr>
            <w:r>
              <w:rPr>
                <w:sz w:val="22"/>
                <w:szCs w:val="22"/>
              </w:rPr>
              <w:t>Non-seminoma (n=14)</w:t>
            </w:r>
          </w:p>
        </w:tc>
        <w:tc>
          <w:tcPr>
            <w:tcW w:w="993" w:type="dxa"/>
            <w:tcBorders>
              <w:top w:val="single" w:sz="18" w:space="0" w:color="auto"/>
              <w:left w:val="single" w:sz="6" w:space="0" w:color="auto"/>
              <w:bottom w:val="single" w:sz="6" w:space="0" w:color="auto"/>
              <w:right w:val="single" w:sz="6" w:space="0" w:color="auto"/>
            </w:tcBorders>
            <w:shd w:val="clear" w:color="auto" w:fill="auto"/>
          </w:tcPr>
          <w:p w14:paraId="64C56F9A" w14:textId="16739860" w:rsidR="002460E4" w:rsidRDefault="002460E4" w:rsidP="00685A17">
            <w:pPr>
              <w:spacing w:after="120"/>
              <w:jc w:val="both"/>
              <w:rPr>
                <w:sz w:val="22"/>
                <w:szCs w:val="22"/>
              </w:rPr>
            </w:pPr>
            <w:r>
              <w:rPr>
                <w:sz w:val="22"/>
                <w:szCs w:val="22"/>
              </w:rPr>
              <w:t>5 (36%)</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055750B3" w14:textId="6BA9662D" w:rsidR="002460E4" w:rsidRDefault="002460E4" w:rsidP="00685A17">
            <w:pPr>
              <w:spacing w:after="120"/>
              <w:jc w:val="both"/>
              <w:rPr>
                <w:sz w:val="22"/>
                <w:szCs w:val="22"/>
              </w:rPr>
            </w:pPr>
            <w:r>
              <w:rPr>
                <w:sz w:val="22"/>
                <w:szCs w:val="22"/>
              </w:rPr>
              <w:t>1 (7%)</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01BFA93D" w14:textId="5CC1C99C" w:rsidR="002460E4" w:rsidRDefault="002460E4" w:rsidP="00685A17">
            <w:pPr>
              <w:spacing w:after="120"/>
              <w:jc w:val="both"/>
              <w:rPr>
                <w:sz w:val="22"/>
                <w:szCs w:val="22"/>
              </w:rPr>
            </w:pPr>
            <w:r>
              <w:rPr>
                <w:sz w:val="22"/>
                <w:szCs w:val="22"/>
              </w:rPr>
              <w:t>5 (36%)</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30CC4434" w14:textId="11603C11" w:rsidR="002460E4" w:rsidRDefault="002460E4" w:rsidP="00685A17">
            <w:pPr>
              <w:spacing w:after="120"/>
              <w:jc w:val="both"/>
              <w:rPr>
                <w:sz w:val="22"/>
                <w:szCs w:val="22"/>
              </w:rPr>
            </w:pPr>
            <w:r>
              <w:rPr>
                <w:sz w:val="22"/>
                <w:szCs w:val="22"/>
              </w:rPr>
              <w:t>3 (21%)</w:t>
            </w:r>
          </w:p>
        </w:tc>
        <w:tc>
          <w:tcPr>
            <w:tcW w:w="993" w:type="dxa"/>
            <w:tcBorders>
              <w:top w:val="single" w:sz="18" w:space="0" w:color="auto"/>
              <w:left w:val="single" w:sz="6" w:space="0" w:color="auto"/>
              <w:bottom w:val="single" w:sz="6" w:space="0" w:color="auto"/>
              <w:right w:val="single" w:sz="6" w:space="0" w:color="auto"/>
            </w:tcBorders>
            <w:shd w:val="clear" w:color="auto" w:fill="auto"/>
          </w:tcPr>
          <w:p w14:paraId="27615DD4" w14:textId="33ED1C36" w:rsidR="002460E4" w:rsidRDefault="002460E4" w:rsidP="00685A17">
            <w:pPr>
              <w:spacing w:after="120"/>
              <w:jc w:val="both"/>
              <w:rPr>
                <w:sz w:val="22"/>
                <w:szCs w:val="22"/>
              </w:rPr>
            </w:pPr>
            <w:r>
              <w:rPr>
                <w:sz w:val="22"/>
                <w:szCs w:val="22"/>
              </w:rPr>
              <w:t>0</w:t>
            </w:r>
          </w:p>
        </w:tc>
        <w:tc>
          <w:tcPr>
            <w:tcW w:w="1134" w:type="dxa"/>
            <w:tcBorders>
              <w:top w:val="single" w:sz="18" w:space="0" w:color="auto"/>
              <w:left w:val="single" w:sz="6" w:space="0" w:color="auto"/>
              <w:bottom w:val="single" w:sz="6" w:space="0" w:color="auto"/>
              <w:right w:val="single" w:sz="18" w:space="0" w:color="auto"/>
            </w:tcBorders>
            <w:shd w:val="clear" w:color="auto" w:fill="auto"/>
          </w:tcPr>
          <w:p w14:paraId="5D595DD0" w14:textId="2A601AC3" w:rsidR="002460E4" w:rsidRDefault="002460E4" w:rsidP="00685A17">
            <w:pPr>
              <w:jc w:val="both"/>
              <w:rPr>
                <w:sz w:val="22"/>
                <w:szCs w:val="22"/>
              </w:rPr>
            </w:pPr>
            <w:r>
              <w:rPr>
                <w:sz w:val="22"/>
                <w:szCs w:val="22"/>
              </w:rPr>
              <w:t>11 (79%)</w:t>
            </w:r>
          </w:p>
        </w:tc>
      </w:tr>
      <w:tr w:rsidR="002460E4" w:rsidRPr="00685A17" w14:paraId="77AE6FBF" w14:textId="77777777" w:rsidTr="00D70FEC">
        <w:trPr>
          <w:trHeight w:val="542"/>
        </w:trPr>
        <w:tc>
          <w:tcPr>
            <w:tcW w:w="2376" w:type="dxa"/>
            <w:tcBorders>
              <w:top w:val="single" w:sz="6" w:space="0" w:color="auto"/>
              <w:left w:val="single" w:sz="18" w:space="0" w:color="auto"/>
              <w:bottom w:val="single" w:sz="18" w:space="0" w:color="auto"/>
              <w:right w:val="single" w:sz="6" w:space="0" w:color="auto"/>
            </w:tcBorders>
            <w:shd w:val="clear" w:color="auto" w:fill="auto"/>
          </w:tcPr>
          <w:p w14:paraId="111FBA69" w14:textId="53D35D69" w:rsidR="002460E4" w:rsidRDefault="002460E4" w:rsidP="00685A17">
            <w:pPr>
              <w:spacing w:after="120"/>
              <w:jc w:val="both"/>
              <w:rPr>
                <w:sz w:val="22"/>
                <w:szCs w:val="22"/>
              </w:rPr>
            </w:pPr>
            <w:r>
              <w:rPr>
                <w:sz w:val="22"/>
                <w:szCs w:val="22"/>
              </w:rPr>
              <w:t>Seminoma (n=6)</w:t>
            </w:r>
          </w:p>
        </w:tc>
        <w:tc>
          <w:tcPr>
            <w:tcW w:w="993" w:type="dxa"/>
            <w:tcBorders>
              <w:top w:val="single" w:sz="6" w:space="0" w:color="auto"/>
              <w:left w:val="single" w:sz="6" w:space="0" w:color="auto"/>
              <w:bottom w:val="single" w:sz="18" w:space="0" w:color="auto"/>
              <w:right w:val="single" w:sz="6" w:space="0" w:color="auto"/>
            </w:tcBorders>
            <w:shd w:val="clear" w:color="auto" w:fill="auto"/>
          </w:tcPr>
          <w:p w14:paraId="093F08D1" w14:textId="55F6FECC" w:rsidR="002460E4" w:rsidRDefault="002460E4" w:rsidP="00685A17">
            <w:pPr>
              <w:spacing w:after="120"/>
              <w:jc w:val="both"/>
              <w:rPr>
                <w:sz w:val="22"/>
                <w:szCs w:val="22"/>
              </w:rPr>
            </w:pPr>
            <w:r>
              <w:rPr>
                <w:sz w:val="22"/>
                <w:szCs w:val="22"/>
              </w:rPr>
              <w:t>4 (67%)</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5241F604" w14:textId="7F99AE46" w:rsidR="002460E4" w:rsidRDefault="002460E4" w:rsidP="00685A17">
            <w:pPr>
              <w:spacing w:after="120"/>
              <w:jc w:val="both"/>
              <w:rPr>
                <w:sz w:val="22"/>
                <w:szCs w:val="22"/>
              </w:rPr>
            </w:pPr>
            <w:r>
              <w:rPr>
                <w:sz w:val="22"/>
                <w:szCs w:val="22"/>
              </w:rPr>
              <w:t>0</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4787EB38" w14:textId="45BFAF49" w:rsidR="002460E4" w:rsidRDefault="002460E4" w:rsidP="00685A17">
            <w:pPr>
              <w:spacing w:after="120"/>
              <w:jc w:val="both"/>
              <w:rPr>
                <w:sz w:val="22"/>
                <w:szCs w:val="22"/>
              </w:rPr>
            </w:pPr>
            <w:r>
              <w:rPr>
                <w:sz w:val="22"/>
                <w:szCs w:val="22"/>
              </w:rPr>
              <w:t>1 (17%)</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44578F2C" w14:textId="65B46719" w:rsidR="002460E4" w:rsidRDefault="002460E4" w:rsidP="00685A17">
            <w:pPr>
              <w:spacing w:after="120"/>
              <w:jc w:val="both"/>
              <w:rPr>
                <w:sz w:val="22"/>
                <w:szCs w:val="22"/>
              </w:rPr>
            </w:pPr>
            <w:r>
              <w:rPr>
                <w:sz w:val="22"/>
                <w:szCs w:val="22"/>
              </w:rPr>
              <w:t>0</w:t>
            </w:r>
          </w:p>
        </w:tc>
        <w:tc>
          <w:tcPr>
            <w:tcW w:w="993" w:type="dxa"/>
            <w:tcBorders>
              <w:top w:val="single" w:sz="6" w:space="0" w:color="auto"/>
              <w:left w:val="single" w:sz="6" w:space="0" w:color="auto"/>
              <w:bottom w:val="single" w:sz="18" w:space="0" w:color="auto"/>
              <w:right w:val="single" w:sz="6" w:space="0" w:color="auto"/>
            </w:tcBorders>
            <w:shd w:val="clear" w:color="auto" w:fill="auto"/>
          </w:tcPr>
          <w:p w14:paraId="6E1C5DED" w14:textId="54E41348" w:rsidR="002460E4" w:rsidRDefault="002460E4" w:rsidP="00685A17">
            <w:pPr>
              <w:spacing w:after="120"/>
              <w:jc w:val="both"/>
              <w:rPr>
                <w:sz w:val="22"/>
                <w:szCs w:val="22"/>
              </w:rPr>
            </w:pPr>
            <w:r>
              <w:rPr>
                <w:sz w:val="22"/>
                <w:szCs w:val="22"/>
              </w:rPr>
              <w:t>1 (17%)</w:t>
            </w:r>
          </w:p>
        </w:tc>
        <w:tc>
          <w:tcPr>
            <w:tcW w:w="1134" w:type="dxa"/>
            <w:tcBorders>
              <w:top w:val="single" w:sz="6" w:space="0" w:color="auto"/>
              <w:left w:val="single" w:sz="6" w:space="0" w:color="auto"/>
              <w:bottom w:val="single" w:sz="18" w:space="0" w:color="auto"/>
              <w:right w:val="single" w:sz="18" w:space="0" w:color="auto"/>
            </w:tcBorders>
            <w:shd w:val="clear" w:color="auto" w:fill="auto"/>
          </w:tcPr>
          <w:p w14:paraId="514C5039" w14:textId="2B37A8C2" w:rsidR="002460E4" w:rsidRDefault="002460E4" w:rsidP="00685A17">
            <w:pPr>
              <w:jc w:val="both"/>
              <w:rPr>
                <w:sz w:val="22"/>
                <w:szCs w:val="22"/>
              </w:rPr>
            </w:pPr>
            <w:r>
              <w:rPr>
                <w:sz w:val="22"/>
                <w:szCs w:val="22"/>
              </w:rPr>
              <w:t>5 (83%)</w:t>
            </w:r>
          </w:p>
        </w:tc>
      </w:tr>
      <w:tr w:rsidR="002460E4" w:rsidRPr="00685A17" w14:paraId="4E7B8C53" w14:textId="77777777" w:rsidTr="00D70FEC">
        <w:trPr>
          <w:trHeight w:val="542"/>
        </w:trPr>
        <w:tc>
          <w:tcPr>
            <w:tcW w:w="2376" w:type="dxa"/>
            <w:tcBorders>
              <w:top w:val="single" w:sz="18" w:space="0" w:color="auto"/>
              <w:left w:val="single" w:sz="18" w:space="0" w:color="auto"/>
              <w:bottom w:val="single" w:sz="6" w:space="0" w:color="auto"/>
              <w:right w:val="single" w:sz="6" w:space="0" w:color="auto"/>
            </w:tcBorders>
            <w:shd w:val="clear" w:color="auto" w:fill="auto"/>
          </w:tcPr>
          <w:p w14:paraId="29BC0DEE" w14:textId="18EE15BB" w:rsidR="002460E4" w:rsidRPr="00685A17" w:rsidRDefault="002460E4" w:rsidP="00685A17">
            <w:pPr>
              <w:spacing w:after="120"/>
              <w:jc w:val="both"/>
              <w:rPr>
                <w:sz w:val="22"/>
                <w:szCs w:val="22"/>
              </w:rPr>
            </w:pPr>
            <w:r>
              <w:rPr>
                <w:sz w:val="22"/>
                <w:szCs w:val="22"/>
              </w:rPr>
              <w:t>Testis primary (n=15)</w:t>
            </w:r>
          </w:p>
        </w:tc>
        <w:tc>
          <w:tcPr>
            <w:tcW w:w="993" w:type="dxa"/>
            <w:tcBorders>
              <w:top w:val="single" w:sz="18" w:space="0" w:color="auto"/>
              <w:left w:val="single" w:sz="6" w:space="0" w:color="auto"/>
              <w:bottom w:val="single" w:sz="6" w:space="0" w:color="auto"/>
              <w:right w:val="single" w:sz="6" w:space="0" w:color="auto"/>
            </w:tcBorders>
            <w:shd w:val="clear" w:color="auto" w:fill="auto"/>
          </w:tcPr>
          <w:p w14:paraId="2E6F1A29" w14:textId="55CAC9CD" w:rsidR="002460E4" w:rsidRPr="00685A17" w:rsidRDefault="002460E4" w:rsidP="00685A17">
            <w:pPr>
              <w:spacing w:after="120"/>
              <w:jc w:val="both"/>
              <w:rPr>
                <w:sz w:val="22"/>
                <w:szCs w:val="22"/>
              </w:rPr>
            </w:pPr>
            <w:r>
              <w:rPr>
                <w:sz w:val="22"/>
                <w:szCs w:val="22"/>
              </w:rPr>
              <w:t>7 (47%)</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774B614C" w14:textId="7C779B3F" w:rsidR="002460E4" w:rsidRPr="00685A17" w:rsidRDefault="002460E4" w:rsidP="00685A17">
            <w:pPr>
              <w:spacing w:after="120"/>
              <w:jc w:val="both"/>
              <w:rPr>
                <w:sz w:val="22"/>
                <w:szCs w:val="22"/>
              </w:rPr>
            </w:pPr>
            <w:r>
              <w:rPr>
                <w:sz w:val="22"/>
                <w:szCs w:val="22"/>
              </w:rPr>
              <w:t>1 (7%)</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21E0889D" w14:textId="7315C6F2" w:rsidR="002460E4" w:rsidRPr="00685A17" w:rsidRDefault="002460E4" w:rsidP="00685A17">
            <w:pPr>
              <w:spacing w:after="120"/>
              <w:jc w:val="both"/>
              <w:rPr>
                <w:sz w:val="22"/>
                <w:szCs w:val="22"/>
              </w:rPr>
            </w:pPr>
            <w:r>
              <w:rPr>
                <w:sz w:val="22"/>
                <w:szCs w:val="22"/>
              </w:rPr>
              <w:t>5 (33%)</w:t>
            </w:r>
          </w:p>
        </w:tc>
        <w:tc>
          <w:tcPr>
            <w:tcW w:w="992" w:type="dxa"/>
            <w:tcBorders>
              <w:top w:val="single" w:sz="18" w:space="0" w:color="auto"/>
              <w:left w:val="single" w:sz="6" w:space="0" w:color="auto"/>
              <w:bottom w:val="single" w:sz="6" w:space="0" w:color="auto"/>
              <w:right w:val="single" w:sz="6" w:space="0" w:color="auto"/>
            </w:tcBorders>
            <w:shd w:val="clear" w:color="auto" w:fill="auto"/>
          </w:tcPr>
          <w:p w14:paraId="3DE5A702" w14:textId="72A6797A" w:rsidR="002460E4" w:rsidRPr="00685A17" w:rsidRDefault="002460E4" w:rsidP="00685A17">
            <w:pPr>
              <w:spacing w:after="120"/>
              <w:jc w:val="both"/>
              <w:rPr>
                <w:sz w:val="22"/>
                <w:szCs w:val="22"/>
              </w:rPr>
            </w:pPr>
            <w:r>
              <w:rPr>
                <w:sz w:val="22"/>
                <w:szCs w:val="22"/>
              </w:rPr>
              <w:t>1 (7%)</w:t>
            </w:r>
          </w:p>
        </w:tc>
        <w:tc>
          <w:tcPr>
            <w:tcW w:w="993" w:type="dxa"/>
            <w:tcBorders>
              <w:top w:val="single" w:sz="18" w:space="0" w:color="auto"/>
              <w:left w:val="single" w:sz="6" w:space="0" w:color="auto"/>
              <w:bottom w:val="single" w:sz="6" w:space="0" w:color="auto"/>
              <w:right w:val="single" w:sz="6" w:space="0" w:color="auto"/>
            </w:tcBorders>
            <w:shd w:val="clear" w:color="auto" w:fill="auto"/>
          </w:tcPr>
          <w:p w14:paraId="2E44C581" w14:textId="7521F9D0" w:rsidR="002460E4" w:rsidRPr="00685A17" w:rsidRDefault="002460E4" w:rsidP="00685A17">
            <w:pPr>
              <w:spacing w:after="120"/>
              <w:jc w:val="both"/>
              <w:rPr>
                <w:sz w:val="22"/>
                <w:szCs w:val="22"/>
              </w:rPr>
            </w:pPr>
            <w:r>
              <w:rPr>
                <w:sz w:val="22"/>
                <w:szCs w:val="22"/>
              </w:rPr>
              <w:t>1 (7%)</w:t>
            </w:r>
          </w:p>
        </w:tc>
        <w:tc>
          <w:tcPr>
            <w:tcW w:w="1134" w:type="dxa"/>
            <w:tcBorders>
              <w:top w:val="single" w:sz="18" w:space="0" w:color="auto"/>
              <w:left w:val="single" w:sz="6" w:space="0" w:color="auto"/>
              <w:bottom w:val="single" w:sz="6" w:space="0" w:color="auto"/>
              <w:right w:val="single" w:sz="18" w:space="0" w:color="auto"/>
            </w:tcBorders>
            <w:shd w:val="clear" w:color="auto" w:fill="auto"/>
          </w:tcPr>
          <w:p w14:paraId="1F59AE2C" w14:textId="5BF3F2B4" w:rsidR="002460E4" w:rsidRPr="00685A17" w:rsidRDefault="002460E4" w:rsidP="00685A17">
            <w:pPr>
              <w:jc w:val="both"/>
              <w:rPr>
                <w:sz w:val="22"/>
                <w:szCs w:val="22"/>
              </w:rPr>
            </w:pPr>
            <w:r>
              <w:rPr>
                <w:sz w:val="22"/>
                <w:szCs w:val="22"/>
              </w:rPr>
              <w:t>13 (87%)</w:t>
            </w:r>
          </w:p>
        </w:tc>
      </w:tr>
      <w:tr w:rsidR="00D70FEC" w:rsidRPr="00685A17" w14:paraId="4B598E91" w14:textId="77777777" w:rsidTr="00D70FEC">
        <w:trPr>
          <w:trHeight w:val="542"/>
        </w:trPr>
        <w:tc>
          <w:tcPr>
            <w:tcW w:w="2376" w:type="dxa"/>
            <w:tcBorders>
              <w:top w:val="single" w:sz="6" w:space="0" w:color="auto"/>
              <w:left w:val="single" w:sz="18" w:space="0" w:color="auto"/>
              <w:bottom w:val="single" w:sz="6" w:space="0" w:color="auto"/>
              <w:right w:val="single" w:sz="6" w:space="0" w:color="auto"/>
            </w:tcBorders>
            <w:shd w:val="clear" w:color="auto" w:fill="auto"/>
          </w:tcPr>
          <w:p w14:paraId="1017E59C" w14:textId="63516CAA" w:rsidR="00D70FEC" w:rsidRDefault="00D70FEC" w:rsidP="00685A17">
            <w:pPr>
              <w:spacing w:after="120"/>
              <w:jc w:val="both"/>
              <w:rPr>
                <w:sz w:val="22"/>
                <w:szCs w:val="22"/>
              </w:rPr>
            </w:pPr>
            <w:r>
              <w:rPr>
                <w:sz w:val="22"/>
                <w:szCs w:val="22"/>
              </w:rPr>
              <w:t>Testis primary, non-seminoma (n=9)</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7FD038DB" w14:textId="45C29777" w:rsidR="00D70FEC" w:rsidRDefault="00D70FEC" w:rsidP="00685A17">
            <w:pPr>
              <w:spacing w:after="120"/>
              <w:jc w:val="both"/>
              <w:rPr>
                <w:sz w:val="22"/>
                <w:szCs w:val="22"/>
              </w:rPr>
            </w:pPr>
            <w:r>
              <w:rPr>
                <w:sz w:val="22"/>
                <w:szCs w:val="22"/>
              </w:rPr>
              <w:t>3 (33%)</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22229AF" w14:textId="553984AC" w:rsidR="00D70FEC" w:rsidRDefault="00D70FEC" w:rsidP="00685A17">
            <w:pPr>
              <w:spacing w:after="120"/>
              <w:jc w:val="both"/>
              <w:rPr>
                <w:sz w:val="22"/>
                <w:szCs w:val="22"/>
              </w:rPr>
            </w:pPr>
            <w:r>
              <w:rPr>
                <w:sz w:val="22"/>
                <w:szCs w:val="22"/>
              </w:rPr>
              <w:t>1 (11%)</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3A60FCB" w14:textId="1AA3AF86" w:rsidR="00D70FEC" w:rsidRDefault="00D70FEC" w:rsidP="00685A17">
            <w:pPr>
              <w:spacing w:after="120"/>
              <w:jc w:val="both"/>
              <w:rPr>
                <w:sz w:val="22"/>
                <w:szCs w:val="22"/>
              </w:rPr>
            </w:pPr>
            <w:r>
              <w:rPr>
                <w:sz w:val="22"/>
                <w:szCs w:val="22"/>
              </w:rPr>
              <w:t>4 (44%)</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4B8A3E8" w14:textId="149176E2" w:rsidR="00D70FEC" w:rsidRDefault="00D70FEC" w:rsidP="00685A17">
            <w:pPr>
              <w:spacing w:after="120"/>
              <w:jc w:val="both"/>
              <w:rPr>
                <w:sz w:val="22"/>
                <w:szCs w:val="22"/>
              </w:rPr>
            </w:pPr>
            <w:r>
              <w:rPr>
                <w:sz w:val="22"/>
                <w:szCs w:val="22"/>
              </w:rPr>
              <w:t>1 (11%)</w:t>
            </w:r>
          </w:p>
        </w:tc>
        <w:tc>
          <w:tcPr>
            <w:tcW w:w="993" w:type="dxa"/>
            <w:tcBorders>
              <w:top w:val="single" w:sz="6" w:space="0" w:color="auto"/>
              <w:left w:val="single" w:sz="6" w:space="0" w:color="auto"/>
              <w:bottom w:val="single" w:sz="6" w:space="0" w:color="auto"/>
              <w:right w:val="single" w:sz="6" w:space="0" w:color="auto"/>
            </w:tcBorders>
            <w:shd w:val="clear" w:color="auto" w:fill="auto"/>
          </w:tcPr>
          <w:p w14:paraId="2A74C7DC" w14:textId="2B8A6F5B" w:rsidR="00D70FEC" w:rsidRDefault="00D70FEC" w:rsidP="00685A17">
            <w:pPr>
              <w:spacing w:after="120"/>
              <w:jc w:val="both"/>
              <w:rPr>
                <w:sz w:val="22"/>
                <w:szCs w:val="22"/>
              </w:rPr>
            </w:pPr>
            <w:r>
              <w:rPr>
                <w:sz w:val="22"/>
                <w:szCs w:val="22"/>
              </w:rPr>
              <w:t>0</w:t>
            </w:r>
          </w:p>
        </w:tc>
        <w:tc>
          <w:tcPr>
            <w:tcW w:w="1134" w:type="dxa"/>
            <w:tcBorders>
              <w:top w:val="single" w:sz="6" w:space="0" w:color="auto"/>
              <w:left w:val="single" w:sz="6" w:space="0" w:color="auto"/>
              <w:bottom w:val="single" w:sz="6" w:space="0" w:color="auto"/>
              <w:right w:val="single" w:sz="18" w:space="0" w:color="auto"/>
            </w:tcBorders>
            <w:shd w:val="clear" w:color="auto" w:fill="auto"/>
          </w:tcPr>
          <w:p w14:paraId="5D240ED3" w14:textId="78DEB2D3" w:rsidR="00D70FEC" w:rsidRDefault="00D70FEC" w:rsidP="00685A17">
            <w:pPr>
              <w:jc w:val="both"/>
              <w:rPr>
                <w:sz w:val="22"/>
                <w:szCs w:val="22"/>
              </w:rPr>
            </w:pPr>
            <w:r>
              <w:rPr>
                <w:sz w:val="22"/>
                <w:szCs w:val="22"/>
              </w:rPr>
              <w:t>8 (89%)</w:t>
            </w:r>
          </w:p>
        </w:tc>
      </w:tr>
      <w:tr w:rsidR="00D70FEC" w:rsidRPr="00685A17" w14:paraId="75A70362" w14:textId="77777777" w:rsidTr="00D70FEC">
        <w:trPr>
          <w:trHeight w:val="542"/>
        </w:trPr>
        <w:tc>
          <w:tcPr>
            <w:tcW w:w="2376" w:type="dxa"/>
            <w:tcBorders>
              <w:top w:val="single" w:sz="6" w:space="0" w:color="auto"/>
              <w:left w:val="single" w:sz="18" w:space="0" w:color="auto"/>
              <w:bottom w:val="single" w:sz="18" w:space="0" w:color="auto"/>
              <w:right w:val="single" w:sz="6" w:space="0" w:color="auto"/>
            </w:tcBorders>
            <w:shd w:val="clear" w:color="auto" w:fill="auto"/>
          </w:tcPr>
          <w:p w14:paraId="467D8BD2" w14:textId="5C10D100" w:rsidR="00D70FEC" w:rsidRDefault="00D70FEC" w:rsidP="00685A17">
            <w:pPr>
              <w:spacing w:after="120"/>
              <w:jc w:val="both"/>
              <w:rPr>
                <w:sz w:val="22"/>
                <w:szCs w:val="22"/>
              </w:rPr>
            </w:pPr>
            <w:r>
              <w:rPr>
                <w:sz w:val="22"/>
                <w:szCs w:val="22"/>
              </w:rPr>
              <w:t>Testis primary; seminoma (n=6)</w:t>
            </w:r>
          </w:p>
        </w:tc>
        <w:tc>
          <w:tcPr>
            <w:tcW w:w="993" w:type="dxa"/>
            <w:tcBorders>
              <w:top w:val="single" w:sz="6" w:space="0" w:color="auto"/>
              <w:left w:val="single" w:sz="6" w:space="0" w:color="auto"/>
              <w:bottom w:val="single" w:sz="18" w:space="0" w:color="auto"/>
              <w:right w:val="single" w:sz="6" w:space="0" w:color="auto"/>
            </w:tcBorders>
            <w:shd w:val="clear" w:color="auto" w:fill="auto"/>
          </w:tcPr>
          <w:p w14:paraId="5969D09A" w14:textId="3D0D05E4" w:rsidR="00D70FEC" w:rsidRDefault="00D70FEC" w:rsidP="00685A17">
            <w:pPr>
              <w:spacing w:after="120"/>
              <w:jc w:val="both"/>
              <w:rPr>
                <w:sz w:val="22"/>
                <w:szCs w:val="22"/>
              </w:rPr>
            </w:pPr>
            <w:r>
              <w:rPr>
                <w:sz w:val="22"/>
                <w:szCs w:val="22"/>
              </w:rPr>
              <w:t>4 (67%)</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4B749191" w14:textId="37A7D345" w:rsidR="00D70FEC" w:rsidRDefault="00D70FEC" w:rsidP="00685A17">
            <w:pPr>
              <w:spacing w:after="120"/>
              <w:jc w:val="both"/>
              <w:rPr>
                <w:sz w:val="22"/>
                <w:szCs w:val="22"/>
              </w:rPr>
            </w:pPr>
            <w:r>
              <w:rPr>
                <w:sz w:val="22"/>
                <w:szCs w:val="22"/>
              </w:rPr>
              <w:t>0</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5201378C" w14:textId="3C60D6EF" w:rsidR="00D70FEC" w:rsidRDefault="00D70FEC" w:rsidP="00685A17">
            <w:pPr>
              <w:spacing w:after="120"/>
              <w:jc w:val="both"/>
              <w:rPr>
                <w:sz w:val="22"/>
                <w:szCs w:val="22"/>
              </w:rPr>
            </w:pPr>
            <w:r>
              <w:rPr>
                <w:sz w:val="22"/>
                <w:szCs w:val="22"/>
              </w:rPr>
              <w:t>1 (17%)</w:t>
            </w:r>
          </w:p>
        </w:tc>
        <w:tc>
          <w:tcPr>
            <w:tcW w:w="992" w:type="dxa"/>
            <w:tcBorders>
              <w:top w:val="single" w:sz="6" w:space="0" w:color="auto"/>
              <w:left w:val="single" w:sz="6" w:space="0" w:color="auto"/>
              <w:bottom w:val="single" w:sz="18" w:space="0" w:color="auto"/>
              <w:right w:val="single" w:sz="6" w:space="0" w:color="auto"/>
            </w:tcBorders>
            <w:shd w:val="clear" w:color="auto" w:fill="auto"/>
          </w:tcPr>
          <w:p w14:paraId="13BCE7D4" w14:textId="6A2252A2" w:rsidR="00D70FEC" w:rsidRDefault="00D70FEC" w:rsidP="00685A17">
            <w:pPr>
              <w:spacing w:after="120"/>
              <w:jc w:val="both"/>
              <w:rPr>
                <w:sz w:val="22"/>
                <w:szCs w:val="22"/>
              </w:rPr>
            </w:pPr>
            <w:r>
              <w:rPr>
                <w:sz w:val="22"/>
                <w:szCs w:val="22"/>
              </w:rPr>
              <w:t>0</w:t>
            </w:r>
          </w:p>
        </w:tc>
        <w:tc>
          <w:tcPr>
            <w:tcW w:w="993" w:type="dxa"/>
            <w:tcBorders>
              <w:top w:val="single" w:sz="6" w:space="0" w:color="auto"/>
              <w:left w:val="single" w:sz="6" w:space="0" w:color="auto"/>
              <w:bottom w:val="single" w:sz="18" w:space="0" w:color="auto"/>
              <w:right w:val="single" w:sz="6" w:space="0" w:color="auto"/>
            </w:tcBorders>
            <w:shd w:val="clear" w:color="auto" w:fill="auto"/>
          </w:tcPr>
          <w:p w14:paraId="51166E0E" w14:textId="7CB6B36F" w:rsidR="00D70FEC" w:rsidRDefault="00D70FEC" w:rsidP="00685A17">
            <w:pPr>
              <w:spacing w:after="120"/>
              <w:jc w:val="both"/>
              <w:rPr>
                <w:sz w:val="22"/>
                <w:szCs w:val="22"/>
              </w:rPr>
            </w:pPr>
            <w:r>
              <w:rPr>
                <w:sz w:val="22"/>
                <w:szCs w:val="22"/>
              </w:rPr>
              <w:t>1 (17%)</w:t>
            </w:r>
          </w:p>
        </w:tc>
        <w:tc>
          <w:tcPr>
            <w:tcW w:w="1134" w:type="dxa"/>
            <w:tcBorders>
              <w:top w:val="single" w:sz="6" w:space="0" w:color="auto"/>
              <w:left w:val="single" w:sz="6" w:space="0" w:color="auto"/>
              <w:bottom w:val="single" w:sz="18" w:space="0" w:color="auto"/>
              <w:right w:val="single" w:sz="18" w:space="0" w:color="auto"/>
            </w:tcBorders>
            <w:shd w:val="clear" w:color="auto" w:fill="auto"/>
          </w:tcPr>
          <w:p w14:paraId="6488F835" w14:textId="080EA1F6" w:rsidR="00D70FEC" w:rsidRDefault="00D70FEC" w:rsidP="00685A17">
            <w:pPr>
              <w:jc w:val="both"/>
              <w:rPr>
                <w:sz w:val="22"/>
                <w:szCs w:val="22"/>
              </w:rPr>
            </w:pPr>
            <w:r>
              <w:rPr>
                <w:sz w:val="22"/>
                <w:szCs w:val="22"/>
              </w:rPr>
              <w:t>5 (83%)</w:t>
            </w:r>
          </w:p>
        </w:tc>
      </w:tr>
    </w:tbl>
    <w:p w14:paraId="29358952" w14:textId="77777777" w:rsidR="00685A17" w:rsidRPr="00685A17" w:rsidRDefault="00685A17" w:rsidP="00685A1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4"/>
        <w:rPr>
          <w:rFonts w:ascii="Cambria" w:eastAsia="MS Mincho" w:hAnsi="Cambria"/>
          <w:sz w:val="22"/>
          <w:szCs w:val="22"/>
          <w:bdr w:val="none" w:sz="0" w:space="0" w:color="auto"/>
          <w:lang w:val="en-GB" w:eastAsia="zh-CN"/>
        </w:rPr>
      </w:pPr>
    </w:p>
    <w:p w14:paraId="567EE2BB" w14:textId="0D8A41E0" w:rsidR="004362C0" w:rsidRDefault="004362C0">
      <w:pPr>
        <w:rPr>
          <w:rFonts w:ascii="Cambria" w:eastAsia="Cambria" w:hAnsi="Cambria" w:cs="Cambria"/>
          <w:b/>
          <w:bCs/>
          <w:color w:val="000000"/>
          <w:sz w:val="22"/>
          <w:szCs w:val="22"/>
          <w:u w:color="000000"/>
        </w:rPr>
      </w:pPr>
      <w:r>
        <w:br w:type="page"/>
      </w:r>
    </w:p>
    <w:p w14:paraId="64CFA686" w14:textId="04844052" w:rsidR="009D5071" w:rsidRPr="009F0476" w:rsidRDefault="009D5071" w:rsidP="006F2ADB">
      <w:pPr>
        <w:pStyle w:val="Heading2"/>
        <w:widowControl w:val="0"/>
        <w:spacing w:line="360" w:lineRule="auto"/>
        <w:ind w:left="0" w:firstLine="0"/>
        <w:jc w:val="both"/>
        <w:rPr>
          <w:rFonts w:ascii="Times New Roman" w:hAnsi="Times New Roman" w:cs="Times New Roman"/>
        </w:rPr>
      </w:pPr>
      <w:r w:rsidRPr="009F0476">
        <w:rPr>
          <w:rFonts w:ascii="Times New Roman" w:hAnsi="Times New Roman" w:cs="Times New Roman"/>
        </w:rPr>
        <w:lastRenderedPageBreak/>
        <w:t>Table 1 footnote</w:t>
      </w:r>
    </w:p>
    <w:p w14:paraId="0D3449C9" w14:textId="77777777" w:rsidR="009D5071" w:rsidRPr="009F0476" w:rsidRDefault="009D5071" w:rsidP="006F2ADB">
      <w:pPr>
        <w:pStyle w:val="Body"/>
        <w:spacing w:line="360" w:lineRule="auto"/>
        <w:jc w:val="both"/>
        <w:rPr>
          <w:rFonts w:ascii="Times New Roman" w:hAnsi="Times New Roman" w:cs="Times New Roman"/>
          <w:sz w:val="20"/>
          <w:szCs w:val="20"/>
        </w:rPr>
      </w:pPr>
      <w:r w:rsidRPr="009F0476">
        <w:rPr>
          <w:rFonts w:ascii="Times New Roman" w:hAnsi="Times New Roman" w:cs="Times New Roman"/>
          <w:sz w:val="20"/>
          <w:szCs w:val="20"/>
          <w:vertAlign w:val="superscript"/>
        </w:rPr>
        <w:t>1</w:t>
      </w:r>
      <w:r w:rsidRPr="009F0476">
        <w:rPr>
          <w:rFonts w:ascii="Times New Roman" w:hAnsi="Times New Roman" w:cs="Times New Roman"/>
          <w:sz w:val="20"/>
          <w:szCs w:val="20"/>
          <w:lang w:val="en-US"/>
        </w:rPr>
        <w:t xml:space="preserve"> BEP = Bleomycin, Etoposide, Cisplatin</w:t>
      </w:r>
    </w:p>
    <w:p w14:paraId="29FF5519" w14:textId="77777777" w:rsidR="009D5071" w:rsidRPr="009F0476" w:rsidRDefault="009D5071" w:rsidP="006F2ADB">
      <w:pPr>
        <w:pStyle w:val="Body"/>
        <w:spacing w:line="360" w:lineRule="auto"/>
        <w:jc w:val="both"/>
        <w:rPr>
          <w:rFonts w:ascii="Times New Roman" w:hAnsi="Times New Roman" w:cs="Times New Roman"/>
          <w:sz w:val="20"/>
          <w:szCs w:val="20"/>
        </w:rPr>
      </w:pPr>
      <w:r w:rsidRPr="009F0476">
        <w:rPr>
          <w:rFonts w:ascii="Times New Roman" w:hAnsi="Times New Roman" w:cs="Times New Roman"/>
          <w:sz w:val="20"/>
          <w:szCs w:val="20"/>
          <w:vertAlign w:val="superscript"/>
        </w:rPr>
        <w:t xml:space="preserve">2 </w:t>
      </w:r>
      <w:r w:rsidRPr="009F0476">
        <w:rPr>
          <w:rFonts w:ascii="Times New Roman" w:hAnsi="Times New Roman" w:cs="Times New Roman"/>
          <w:sz w:val="20"/>
          <w:szCs w:val="20"/>
          <w:lang w:val="en-US"/>
        </w:rPr>
        <w:t>POMB-ACE = Cisplatin, Vincristine, Methotrexate, Bleomycin, Dactinomycin, Cyclophosphamide, Etoposide</w:t>
      </w:r>
    </w:p>
    <w:p w14:paraId="437078F2" w14:textId="77777777" w:rsidR="009D5071" w:rsidRPr="009F0476" w:rsidRDefault="009D5071" w:rsidP="006F2ADB">
      <w:pPr>
        <w:pStyle w:val="Body"/>
        <w:spacing w:line="360" w:lineRule="auto"/>
        <w:jc w:val="both"/>
        <w:rPr>
          <w:rFonts w:ascii="Times New Roman" w:hAnsi="Times New Roman" w:cs="Times New Roman"/>
          <w:sz w:val="20"/>
          <w:szCs w:val="20"/>
        </w:rPr>
      </w:pPr>
      <w:r w:rsidRPr="009F0476">
        <w:rPr>
          <w:rFonts w:ascii="Times New Roman" w:hAnsi="Times New Roman" w:cs="Times New Roman"/>
          <w:sz w:val="20"/>
          <w:szCs w:val="20"/>
          <w:vertAlign w:val="superscript"/>
        </w:rPr>
        <w:t>3</w:t>
      </w:r>
      <w:r w:rsidRPr="009F0476">
        <w:rPr>
          <w:rFonts w:ascii="Times New Roman" w:hAnsi="Times New Roman" w:cs="Times New Roman"/>
          <w:sz w:val="20"/>
          <w:szCs w:val="20"/>
          <w:lang w:val="en-US"/>
        </w:rPr>
        <w:t xml:space="preserve"> EP = Etoposide, Cisplatin</w:t>
      </w:r>
    </w:p>
    <w:p w14:paraId="4CDCC616" w14:textId="77777777" w:rsidR="009D5071" w:rsidRPr="009F0476" w:rsidRDefault="009D5071" w:rsidP="006F2ADB">
      <w:pPr>
        <w:pStyle w:val="Body"/>
        <w:spacing w:line="360" w:lineRule="auto"/>
        <w:jc w:val="both"/>
        <w:rPr>
          <w:rFonts w:ascii="Times New Roman" w:hAnsi="Times New Roman" w:cs="Times New Roman"/>
          <w:sz w:val="20"/>
          <w:szCs w:val="20"/>
        </w:rPr>
      </w:pPr>
      <w:r w:rsidRPr="009F0476">
        <w:rPr>
          <w:rFonts w:ascii="Times New Roman" w:hAnsi="Times New Roman" w:cs="Times New Roman"/>
          <w:sz w:val="20"/>
          <w:szCs w:val="20"/>
          <w:vertAlign w:val="superscript"/>
        </w:rPr>
        <w:t>4</w:t>
      </w:r>
      <w:r w:rsidRPr="009F0476">
        <w:rPr>
          <w:rFonts w:ascii="Times New Roman" w:hAnsi="Times New Roman" w:cs="Times New Roman"/>
          <w:sz w:val="20"/>
          <w:szCs w:val="20"/>
          <w:lang w:val="en-US"/>
        </w:rPr>
        <w:t xml:space="preserve"> C-BOP-BEP = Carboplatin, Vincristine, Bleomycin, Etoposide, Cisplatin</w:t>
      </w:r>
    </w:p>
    <w:p w14:paraId="4CA82297" w14:textId="77777777" w:rsidR="009D5071" w:rsidRPr="009F0476" w:rsidRDefault="009D5071" w:rsidP="006F2ADB">
      <w:pPr>
        <w:pStyle w:val="Body"/>
        <w:spacing w:line="360" w:lineRule="auto"/>
        <w:jc w:val="both"/>
        <w:rPr>
          <w:rFonts w:ascii="Times New Roman" w:hAnsi="Times New Roman" w:cs="Times New Roman"/>
          <w:sz w:val="20"/>
          <w:szCs w:val="20"/>
          <w:lang w:val="fr-FR"/>
        </w:rPr>
      </w:pPr>
      <w:r w:rsidRPr="009F0476">
        <w:rPr>
          <w:rFonts w:ascii="Times New Roman" w:hAnsi="Times New Roman" w:cs="Times New Roman"/>
          <w:sz w:val="20"/>
          <w:szCs w:val="20"/>
          <w:vertAlign w:val="superscript"/>
          <w:lang w:val="fr-FR"/>
        </w:rPr>
        <w:t>5</w:t>
      </w:r>
      <w:r w:rsidRPr="009F0476">
        <w:rPr>
          <w:rFonts w:ascii="Times New Roman" w:hAnsi="Times New Roman" w:cs="Times New Roman"/>
          <w:sz w:val="20"/>
          <w:szCs w:val="20"/>
          <w:lang w:val="fr-FR"/>
        </w:rPr>
        <w:t xml:space="preserve"> CE-BEP = Carboplatin, Etoposide, Bleomycin, Etoposide, Cisplatin</w:t>
      </w:r>
    </w:p>
    <w:p w14:paraId="6943EA92" w14:textId="77777777" w:rsidR="009D5071" w:rsidRPr="009F0476" w:rsidRDefault="009D5071" w:rsidP="006F2ADB">
      <w:pPr>
        <w:pStyle w:val="Body"/>
        <w:spacing w:line="360" w:lineRule="auto"/>
        <w:jc w:val="both"/>
        <w:rPr>
          <w:rFonts w:ascii="Times New Roman" w:hAnsi="Times New Roman" w:cs="Times New Roman"/>
          <w:sz w:val="20"/>
          <w:szCs w:val="20"/>
        </w:rPr>
      </w:pPr>
      <w:r w:rsidRPr="009F0476">
        <w:rPr>
          <w:rFonts w:ascii="Times New Roman" w:hAnsi="Times New Roman" w:cs="Times New Roman"/>
          <w:sz w:val="20"/>
          <w:szCs w:val="20"/>
          <w:vertAlign w:val="superscript"/>
          <w:lang w:val="en-US"/>
        </w:rPr>
        <w:t>6</w:t>
      </w:r>
      <w:r w:rsidRPr="009F0476">
        <w:rPr>
          <w:rFonts w:ascii="Times New Roman" w:hAnsi="Times New Roman" w:cs="Times New Roman"/>
          <w:sz w:val="20"/>
          <w:szCs w:val="20"/>
          <w:lang w:val="en-US"/>
        </w:rPr>
        <w:t xml:space="preserve"> Progression-free interval = date of diagnosis of this relapse – end date of primary chemotherapy.</w:t>
      </w:r>
    </w:p>
    <w:p w14:paraId="6D8ADC92" w14:textId="77777777" w:rsidR="009D5071" w:rsidRPr="009F0476" w:rsidRDefault="009D5071" w:rsidP="006F2ADB">
      <w:pPr>
        <w:pStyle w:val="Body"/>
        <w:spacing w:line="360" w:lineRule="auto"/>
        <w:jc w:val="both"/>
        <w:rPr>
          <w:rFonts w:ascii="Times New Roman" w:hAnsi="Times New Roman" w:cs="Times New Roman"/>
          <w:sz w:val="20"/>
          <w:szCs w:val="20"/>
          <w:lang w:val="en-US"/>
        </w:rPr>
      </w:pPr>
      <w:r w:rsidRPr="009F0476">
        <w:rPr>
          <w:rFonts w:ascii="Times New Roman" w:hAnsi="Times New Roman" w:cs="Times New Roman"/>
          <w:sz w:val="20"/>
          <w:szCs w:val="20"/>
          <w:vertAlign w:val="superscript"/>
        </w:rPr>
        <w:t>7</w:t>
      </w:r>
      <w:r w:rsidRPr="009F0476">
        <w:rPr>
          <w:rFonts w:ascii="Times New Roman" w:hAnsi="Times New Roman" w:cs="Times New Roman"/>
          <w:sz w:val="20"/>
          <w:szCs w:val="20"/>
          <w:lang w:val="en-US"/>
        </w:rPr>
        <w:t xml:space="preserve"> Patients can be included in more than one category for site of relapse</w:t>
      </w:r>
    </w:p>
    <w:p w14:paraId="25AD371B" w14:textId="27F5C4BF" w:rsidR="00A00CCD" w:rsidRDefault="00616C6B" w:rsidP="006F2ADB">
      <w:pPr>
        <w:pStyle w:val="Body"/>
        <w:spacing w:line="360" w:lineRule="auto"/>
        <w:rPr>
          <w:rFonts w:ascii="Times New Roman" w:hAnsi="Times New Roman" w:cs="Times New Roman"/>
          <w:sz w:val="20"/>
          <w:szCs w:val="20"/>
          <w:lang w:val="en-US"/>
        </w:rPr>
      </w:pPr>
      <w:r w:rsidRPr="009F0476">
        <w:rPr>
          <w:rFonts w:ascii="Times New Roman" w:hAnsi="Times New Roman" w:cs="Times New Roman"/>
          <w:sz w:val="20"/>
          <w:szCs w:val="20"/>
          <w:vertAlign w:val="superscript"/>
          <w:lang w:val="en-US"/>
        </w:rPr>
        <w:t xml:space="preserve">8 </w:t>
      </w:r>
      <w:r w:rsidRPr="009F0476">
        <w:rPr>
          <w:rFonts w:ascii="Times New Roman" w:hAnsi="Times New Roman" w:cs="Times New Roman"/>
          <w:sz w:val="20"/>
          <w:szCs w:val="20"/>
          <w:lang w:val="en-US"/>
        </w:rPr>
        <w:t xml:space="preserve">Prognostic score model developed by the International Prognostic Factors Study </w:t>
      </w:r>
      <w:r w:rsidRPr="009F0476">
        <w:rPr>
          <w:rFonts w:ascii="Times New Roman" w:hAnsi="Times New Roman" w:cs="Times New Roman"/>
          <w:sz w:val="20"/>
          <w:szCs w:val="20"/>
          <w:lang w:val="en-US"/>
        </w:rPr>
        <w:fldChar w:fldCharType="begin">
          <w:fldData xml:space="preserve">PEVuZE5vdGU+PENpdGU+PEF1dGhvcj5JbnRlcm5hdGlvbmFsIFByb2dub3N0aWMgRmFjdG9ycyBT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</w:fldData>
        </w:fldChar>
      </w:r>
      <w:r w:rsidR="00F74C07">
        <w:rPr>
          <w:rFonts w:ascii="Times New Roman" w:hAnsi="Times New Roman" w:cs="Times New Roman"/>
          <w:sz w:val="20"/>
          <w:szCs w:val="20"/>
          <w:lang w:val="en-US"/>
        </w:rPr>
        <w:instrText xml:space="preserve"> ADDIN EN.CITE </w:instrText>
      </w:r>
      <w:r w:rsidR="00F74C07">
        <w:rPr>
          <w:rFonts w:ascii="Times New Roman" w:hAnsi="Times New Roman" w:cs="Times New Roman"/>
          <w:sz w:val="20"/>
          <w:szCs w:val="20"/>
          <w:lang w:val="en-US"/>
        </w:rPr>
        <w:fldChar w:fldCharType="begin">
          <w:fldData xml:space="preserve">PEVuZE5vdGU+PENpdGU+PEF1dGhvcj5JbnRlcm5hdGlvbmFsIFByb2dub3N0aWMgRmFjdG9ycyBT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</w:fldData>
        </w:fldChar>
      </w:r>
      <w:r w:rsidR="00F74C07">
        <w:rPr>
          <w:rFonts w:ascii="Times New Roman" w:hAnsi="Times New Roman" w:cs="Times New Roman"/>
          <w:sz w:val="20"/>
          <w:szCs w:val="20"/>
          <w:lang w:val="en-US"/>
        </w:rPr>
        <w:instrText xml:space="preserve"> ADDIN EN.CITE.DATA </w:instrText>
      </w:r>
      <w:r w:rsidR="00F74C07">
        <w:rPr>
          <w:rFonts w:ascii="Times New Roman" w:hAnsi="Times New Roman" w:cs="Times New Roman"/>
          <w:sz w:val="20"/>
          <w:szCs w:val="20"/>
          <w:lang w:val="en-US"/>
        </w:rPr>
      </w:r>
      <w:r w:rsidR="00F74C07">
        <w:rPr>
          <w:rFonts w:ascii="Times New Roman" w:hAnsi="Times New Roman" w:cs="Times New Roman"/>
          <w:sz w:val="20"/>
          <w:szCs w:val="20"/>
          <w:lang w:val="en-US"/>
        </w:rPr>
        <w:fldChar w:fldCharType="end"/>
      </w:r>
      <w:r w:rsidRPr="009F0476">
        <w:rPr>
          <w:rFonts w:ascii="Times New Roman" w:hAnsi="Times New Roman" w:cs="Times New Roman"/>
          <w:sz w:val="20"/>
          <w:szCs w:val="20"/>
          <w:lang w:val="en-US"/>
        </w:rPr>
      </w:r>
      <w:r w:rsidRPr="009F0476">
        <w:rPr>
          <w:rFonts w:ascii="Times New Roman" w:hAnsi="Times New Roman" w:cs="Times New Roman"/>
          <w:sz w:val="20"/>
          <w:szCs w:val="20"/>
          <w:lang w:val="en-US"/>
        </w:rPr>
        <w:fldChar w:fldCharType="separate"/>
      </w:r>
      <w:r w:rsidR="00F74C07">
        <w:rPr>
          <w:rFonts w:ascii="Times New Roman" w:hAnsi="Times New Roman" w:cs="Times New Roman"/>
          <w:noProof/>
          <w:sz w:val="20"/>
          <w:szCs w:val="20"/>
          <w:lang w:val="en-US"/>
        </w:rPr>
        <w:t>(12)</w:t>
      </w:r>
      <w:r w:rsidRPr="009F0476">
        <w:rPr>
          <w:rFonts w:ascii="Times New Roman" w:hAnsi="Times New Roman" w:cs="Times New Roman"/>
          <w:sz w:val="20"/>
          <w:szCs w:val="20"/>
          <w:lang w:val="en-US"/>
        </w:rPr>
        <w:fldChar w:fldCharType="end"/>
      </w:r>
    </w:p>
    <w:p w14:paraId="36F7345B" w14:textId="7E8782B3" w:rsidR="00616C6B" w:rsidRPr="009F0476" w:rsidRDefault="00A00CCD" w:rsidP="006F2ADB">
      <w:pPr>
        <w:pStyle w:val="Body"/>
        <w:spacing w:line="360" w:lineRule="auto"/>
        <w:rPr>
          <w:rFonts w:ascii="Times New Roman" w:hAnsi="Times New Roman" w:cs="Times New Roman"/>
          <w:sz w:val="20"/>
          <w:szCs w:val="20"/>
          <w:lang w:val="en-US"/>
        </w:rPr>
      </w:pPr>
      <w:r w:rsidRPr="00C560F7">
        <w:rPr>
          <w:rFonts w:ascii="Times New Roman" w:hAnsi="Times New Roman" w:cs="Times New Roman"/>
          <w:sz w:val="20"/>
          <w:szCs w:val="20"/>
          <w:vertAlign w:val="superscript"/>
          <w:lang w:val="en-US"/>
        </w:rPr>
        <w:t>9</w:t>
      </w:r>
      <w:r w:rsidR="00962DE5">
        <w:rPr>
          <w:rFonts w:ascii="Times New Roman" w:hAnsi="Times New Roman" w:cs="Times New Roman"/>
          <w:sz w:val="20"/>
          <w:szCs w:val="20"/>
          <w:lang w:val="en-US"/>
        </w:rPr>
        <w:t>Female patient excluded</w:t>
      </w:r>
      <w:r w:rsidR="00FB5AA6">
        <w:rPr>
          <w:rFonts w:ascii="Times New Roman" w:hAnsi="Times New Roman" w:cs="Times New Roman"/>
          <w:sz w:val="20"/>
          <w:szCs w:val="20"/>
          <w:lang w:val="en-US"/>
        </w:rPr>
        <w:t xml:space="preserve"> as cannot be scored using this</w:t>
      </w:r>
      <w:r>
        <w:rPr>
          <w:rFonts w:ascii="Times New Roman" w:hAnsi="Times New Roman" w:cs="Times New Roman"/>
          <w:sz w:val="20"/>
          <w:szCs w:val="20"/>
          <w:lang w:val="en-US"/>
        </w:rPr>
        <w:t xml:space="preserve"> criteria</w:t>
      </w:r>
    </w:p>
    <w:p w14:paraId="62FBABE3" w14:textId="5D247158" w:rsidR="00616C6B" w:rsidRPr="009F0476" w:rsidRDefault="00A00CCD" w:rsidP="006F2ADB">
      <w:pPr>
        <w:pStyle w:val="Body"/>
        <w:keepNext/>
        <w:spacing w:line="360" w:lineRule="auto"/>
        <w:ind w:right="1212"/>
        <w:jc w:val="both"/>
        <w:rPr>
          <w:rFonts w:ascii="Times New Roman" w:hAnsi="Times New Roman" w:cs="Times New Roman"/>
          <w:sz w:val="20"/>
          <w:szCs w:val="20"/>
        </w:rPr>
      </w:pPr>
      <w:r>
        <w:rPr>
          <w:rFonts w:ascii="Times New Roman" w:hAnsi="Times New Roman" w:cs="Times New Roman"/>
          <w:sz w:val="20"/>
          <w:szCs w:val="20"/>
          <w:vertAlign w:val="superscript"/>
        </w:rPr>
        <w:t>10</w:t>
      </w:r>
      <w:r w:rsidR="00616C6B" w:rsidRPr="009F0476">
        <w:rPr>
          <w:rFonts w:ascii="Times New Roman" w:hAnsi="Times New Roman" w:cs="Times New Roman"/>
          <w:sz w:val="20"/>
          <w:szCs w:val="20"/>
          <w:lang w:val="en-US"/>
        </w:rPr>
        <w:t xml:space="preserve">Prognostic score using the Memorial Sloan-Kettering Cancer Centre (MSKCC) criteria </w:t>
      </w:r>
      <w:r w:rsidR="00616C6B" w:rsidRPr="009F0476">
        <w:rPr>
          <w:rFonts w:ascii="Times New Roman" w:hAnsi="Times New Roman" w:cs="Times New Roman"/>
          <w:sz w:val="20"/>
          <w:szCs w:val="20"/>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hAnsi="Times New Roman" w:cs="Times New Roman"/>
          <w:sz w:val="20"/>
          <w:szCs w:val="20"/>
          <w:lang w:val="en-US"/>
        </w:rPr>
        <w:instrText xml:space="preserve"> ADDIN EN.CITE </w:instrText>
      </w:r>
      <w:r w:rsidR="00F74C07">
        <w:rPr>
          <w:rFonts w:ascii="Times New Roman" w:hAnsi="Times New Roman" w:cs="Times New Roman"/>
          <w:sz w:val="20"/>
          <w:szCs w:val="20"/>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hAnsi="Times New Roman" w:cs="Times New Roman"/>
          <w:sz w:val="20"/>
          <w:szCs w:val="20"/>
          <w:lang w:val="en-US"/>
        </w:rPr>
        <w:instrText xml:space="preserve"> ADDIN EN.CITE.DATA </w:instrText>
      </w:r>
      <w:r w:rsidR="00F74C07">
        <w:rPr>
          <w:rFonts w:ascii="Times New Roman" w:hAnsi="Times New Roman" w:cs="Times New Roman"/>
          <w:sz w:val="20"/>
          <w:szCs w:val="20"/>
          <w:lang w:val="en-US"/>
        </w:rPr>
      </w:r>
      <w:r w:rsidR="00F74C07">
        <w:rPr>
          <w:rFonts w:ascii="Times New Roman" w:hAnsi="Times New Roman" w:cs="Times New Roman"/>
          <w:sz w:val="20"/>
          <w:szCs w:val="20"/>
          <w:lang w:val="en-US"/>
        </w:rPr>
        <w:fldChar w:fldCharType="end"/>
      </w:r>
      <w:r w:rsidR="00616C6B" w:rsidRPr="009F0476">
        <w:rPr>
          <w:rFonts w:ascii="Times New Roman" w:hAnsi="Times New Roman" w:cs="Times New Roman"/>
          <w:sz w:val="20"/>
          <w:szCs w:val="20"/>
          <w:lang w:val="en-US"/>
        </w:rPr>
      </w:r>
      <w:r w:rsidR="00616C6B" w:rsidRPr="009F0476">
        <w:rPr>
          <w:rFonts w:ascii="Times New Roman" w:hAnsi="Times New Roman" w:cs="Times New Roman"/>
          <w:sz w:val="20"/>
          <w:szCs w:val="20"/>
          <w:lang w:val="en-US"/>
        </w:rPr>
        <w:fldChar w:fldCharType="separate"/>
      </w:r>
      <w:r w:rsidR="00F74C07">
        <w:rPr>
          <w:rFonts w:ascii="Times New Roman" w:hAnsi="Times New Roman" w:cs="Times New Roman"/>
          <w:noProof/>
          <w:sz w:val="20"/>
          <w:szCs w:val="20"/>
          <w:lang w:val="en-US"/>
        </w:rPr>
        <w:t>(4)</w:t>
      </w:r>
      <w:r w:rsidR="00616C6B" w:rsidRPr="009F0476">
        <w:rPr>
          <w:rFonts w:ascii="Times New Roman" w:hAnsi="Times New Roman" w:cs="Times New Roman"/>
          <w:sz w:val="20"/>
          <w:szCs w:val="20"/>
          <w:lang w:val="en-US"/>
        </w:rPr>
        <w:fldChar w:fldCharType="end"/>
      </w:r>
      <w:r w:rsidR="00616C6B" w:rsidRPr="009F0476">
        <w:rPr>
          <w:rFonts w:ascii="Times New Roman" w:hAnsi="Times New Roman" w:cs="Times New Roman"/>
          <w:sz w:val="20"/>
          <w:szCs w:val="20"/>
          <w:lang w:val="en-US"/>
        </w:rPr>
        <w:t>, where poor prognosis = mediastinal or retroperitoneal primary, and/or incomplete response to first line treatment</w:t>
      </w:r>
    </w:p>
    <w:p w14:paraId="484DECD7" w14:textId="77777777" w:rsidR="009D5071" w:rsidRDefault="009D5071" w:rsidP="005C2C68">
      <w:pPr>
        <w:pStyle w:val="Body"/>
        <w:spacing w:line="360" w:lineRule="auto"/>
        <w:jc w:val="both"/>
        <w:rPr>
          <w:rFonts w:ascii="Times New Roman" w:eastAsia="Times New Roman" w:hAnsi="Times New Roman" w:cs="Times New Roman"/>
          <w:b/>
          <w:bCs/>
          <w:u w:val="single"/>
        </w:rPr>
      </w:pPr>
    </w:p>
    <w:p w14:paraId="0EE2D2ED" w14:textId="22C71FA9" w:rsidR="005C2C68" w:rsidRPr="00C560F7" w:rsidRDefault="005C2C68" w:rsidP="005C2C68">
      <w:pPr>
        <w:pStyle w:val="Body"/>
        <w:spacing w:line="360" w:lineRule="auto"/>
        <w:jc w:val="both"/>
        <w:rPr>
          <w:rFonts w:ascii="Times New Roman" w:hAnsi="Times New Roman" w:cs="Times New Roman"/>
          <w:b/>
        </w:rPr>
      </w:pPr>
      <w:r w:rsidRPr="009F0476">
        <w:rPr>
          <w:rFonts w:ascii="Times New Roman" w:hAnsi="Times New Roman" w:cs="Times New Roman"/>
          <w:b/>
        </w:rPr>
        <w:t xml:space="preserve">Table </w:t>
      </w:r>
      <w:r>
        <w:rPr>
          <w:rFonts w:ascii="Times New Roman" w:hAnsi="Times New Roman" w:cs="Times New Roman"/>
          <w:b/>
        </w:rPr>
        <w:t>2</w:t>
      </w:r>
      <w:r w:rsidRPr="009F0476">
        <w:rPr>
          <w:rFonts w:ascii="Times New Roman" w:hAnsi="Times New Roman" w:cs="Times New Roman"/>
          <w:b/>
        </w:rPr>
        <w:t xml:space="preserve"> </w:t>
      </w:r>
      <w:proofErr w:type="gramStart"/>
      <w:r w:rsidRPr="009F0476">
        <w:rPr>
          <w:rFonts w:ascii="Times New Roman" w:hAnsi="Times New Roman" w:cs="Times New Roman"/>
          <w:b/>
        </w:rPr>
        <w:t>footnote</w:t>
      </w:r>
      <w:proofErr w:type="gramEnd"/>
      <w:r w:rsidRPr="009F0476">
        <w:rPr>
          <w:rFonts w:ascii="Times New Roman" w:hAnsi="Times New Roman" w:cs="Times New Roman"/>
          <w:b/>
        </w:rPr>
        <w:t xml:space="preserve"> </w:t>
      </w:r>
    </w:p>
    <w:p w14:paraId="362E6CFE" w14:textId="4F6A6A60" w:rsidR="005C2C68" w:rsidRPr="00587917" w:rsidRDefault="005C2C68" w:rsidP="00C560F7">
      <w:pPr>
        <w:spacing w:line="360" w:lineRule="auto"/>
        <w:jc w:val="both"/>
        <w:rPr>
          <w:rFonts w:cstheme="minorHAnsi"/>
          <w:sz w:val="20"/>
          <w:szCs w:val="20"/>
        </w:rPr>
      </w:pPr>
      <w:r w:rsidRPr="00587917">
        <w:rPr>
          <w:rFonts w:cstheme="minorHAnsi"/>
          <w:sz w:val="20"/>
          <w:szCs w:val="20"/>
          <w:vertAlign w:val="superscript"/>
        </w:rPr>
        <w:t>1</w:t>
      </w:r>
      <w:r w:rsidRPr="00587917">
        <w:rPr>
          <w:rFonts w:cstheme="minorHAnsi"/>
          <w:sz w:val="20"/>
          <w:szCs w:val="20"/>
        </w:rPr>
        <w:t xml:space="preserve"> The numbers included in this table relate to the number of patients who have ex</w:t>
      </w:r>
      <w:r w:rsidR="00FB5AA6">
        <w:rPr>
          <w:rFonts w:cstheme="minorHAnsi"/>
          <w:sz w:val="20"/>
          <w:szCs w:val="20"/>
        </w:rPr>
        <w:t xml:space="preserve">perienced </w:t>
      </w:r>
      <w:proofErr w:type="gramStart"/>
      <w:r w:rsidR="00FB5AA6">
        <w:rPr>
          <w:rFonts w:cstheme="minorHAnsi"/>
          <w:sz w:val="20"/>
          <w:szCs w:val="20"/>
        </w:rPr>
        <w:t>at least one toxicity</w:t>
      </w:r>
      <w:proofErr w:type="gramEnd"/>
    </w:p>
    <w:p w14:paraId="2E181C73" w14:textId="5CC3BD2C" w:rsidR="005C2C68" w:rsidRPr="00587917" w:rsidRDefault="005C2C68" w:rsidP="00C560F7">
      <w:pPr>
        <w:spacing w:line="360" w:lineRule="auto"/>
        <w:jc w:val="both"/>
        <w:rPr>
          <w:rFonts w:cstheme="minorHAnsi"/>
          <w:sz w:val="20"/>
          <w:szCs w:val="20"/>
        </w:rPr>
      </w:pPr>
      <w:r w:rsidRPr="00587917">
        <w:rPr>
          <w:rFonts w:cstheme="minorHAnsi"/>
          <w:sz w:val="20"/>
          <w:szCs w:val="20"/>
          <w:vertAlign w:val="superscript"/>
        </w:rPr>
        <w:t xml:space="preserve">2 </w:t>
      </w:r>
      <w:r w:rsidR="00FB5AA6" w:rsidRPr="006C6BB4">
        <w:rPr>
          <w:rFonts w:cstheme="minorHAnsi"/>
          <w:sz w:val="20"/>
          <w:szCs w:val="20"/>
        </w:rPr>
        <w:t>CTCAE = Common Toxicity Criter</w:t>
      </w:r>
      <w:r w:rsidR="008D4A2F">
        <w:rPr>
          <w:rFonts w:cstheme="minorHAnsi"/>
          <w:sz w:val="20"/>
          <w:szCs w:val="20"/>
        </w:rPr>
        <w:t>ia Adverse Event (version 3</w:t>
      </w:r>
      <w:r w:rsidR="00FB5AA6">
        <w:rPr>
          <w:rFonts w:cstheme="minorHAnsi"/>
          <w:sz w:val="20"/>
          <w:szCs w:val="20"/>
        </w:rPr>
        <w:t>.0); t</w:t>
      </w:r>
      <w:r w:rsidRPr="00587917">
        <w:rPr>
          <w:rFonts w:cstheme="minorHAnsi"/>
          <w:sz w:val="20"/>
          <w:szCs w:val="20"/>
        </w:rPr>
        <w:t>he</w:t>
      </w:r>
      <w:r w:rsidR="00FB5AA6">
        <w:rPr>
          <w:rFonts w:cstheme="minorHAnsi"/>
          <w:sz w:val="20"/>
          <w:szCs w:val="20"/>
        </w:rPr>
        <w:t xml:space="preserve"> worst grade experienced</w:t>
      </w:r>
      <w:r w:rsidRPr="00587917">
        <w:rPr>
          <w:rFonts w:cstheme="minorHAnsi"/>
          <w:sz w:val="20"/>
          <w:szCs w:val="20"/>
        </w:rPr>
        <w:t xml:space="preserve"> reported if a patient experienced the same toxicity mor</w:t>
      </w:r>
      <w:r w:rsidR="00FB5AA6">
        <w:rPr>
          <w:rFonts w:cstheme="minorHAnsi"/>
          <w:sz w:val="20"/>
          <w:szCs w:val="20"/>
        </w:rPr>
        <w:t>e than once during chemotherapy</w:t>
      </w:r>
    </w:p>
    <w:p w14:paraId="0702F630" w14:textId="2FAE12C7" w:rsidR="005C2C68" w:rsidRPr="00C560F7" w:rsidRDefault="005C2C68" w:rsidP="00C560F7">
      <w:pPr>
        <w:spacing w:line="360" w:lineRule="auto"/>
        <w:jc w:val="both"/>
        <w:rPr>
          <w:rFonts w:cstheme="minorHAnsi"/>
          <w:sz w:val="20"/>
          <w:szCs w:val="20"/>
        </w:rPr>
      </w:pPr>
      <w:r w:rsidRPr="00587917">
        <w:rPr>
          <w:rFonts w:cstheme="minorHAnsi"/>
          <w:sz w:val="20"/>
          <w:szCs w:val="20"/>
          <w:vertAlign w:val="superscript"/>
        </w:rPr>
        <w:t>3</w:t>
      </w:r>
      <w:r w:rsidRPr="00587917">
        <w:rPr>
          <w:rFonts w:cstheme="minorHAnsi"/>
          <w:sz w:val="20"/>
          <w:szCs w:val="20"/>
        </w:rPr>
        <w:t xml:space="preserve"> A septic complication includes the following events: blood culture proven sepsis, febrile neutropenia (unknown origin) and infection with CTCAE grade 1 or 2 neutrophils</w:t>
      </w:r>
    </w:p>
    <w:p w14:paraId="004F8DE3" w14:textId="77777777" w:rsidR="005C2C68" w:rsidRPr="009F0476" w:rsidRDefault="005C2C68" w:rsidP="006F2ADB">
      <w:pPr>
        <w:pStyle w:val="Body"/>
        <w:spacing w:line="360" w:lineRule="auto"/>
        <w:jc w:val="both"/>
        <w:rPr>
          <w:rFonts w:ascii="Times New Roman" w:eastAsia="Times New Roman" w:hAnsi="Times New Roman" w:cs="Times New Roman"/>
          <w:b/>
          <w:bCs/>
          <w:u w:val="single"/>
        </w:rPr>
      </w:pPr>
    </w:p>
    <w:p w14:paraId="7083BD02" w14:textId="5B2A8575" w:rsidR="009D5071" w:rsidRPr="009F0476" w:rsidRDefault="00DC74E6" w:rsidP="006F2ADB">
      <w:pPr>
        <w:pStyle w:val="Body"/>
        <w:spacing w:line="360" w:lineRule="auto"/>
        <w:jc w:val="both"/>
        <w:rPr>
          <w:rFonts w:ascii="Times New Roman" w:hAnsi="Times New Roman" w:cs="Times New Roman"/>
          <w:b/>
        </w:rPr>
      </w:pPr>
      <w:r w:rsidRPr="009F0476">
        <w:rPr>
          <w:rFonts w:ascii="Times New Roman" w:hAnsi="Times New Roman" w:cs="Times New Roman"/>
          <w:b/>
        </w:rPr>
        <w:t xml:space="preserve">Table </w:t>
      </w:r>
      <w:r w:rsidR="005C2C68">
        <w:rPr>
          <w:rFonts w:ascii="Times New Roman" w:hAnsi="Times New Roman" w:cs="Times New Roman"/>
          <w:b/>
        </w:rPr>
        <w:t>3</w:t>
      </w:r>
      <w:r w:rsidRPr="009F0476">
        <w:rPr>
          <w:rFonts w:ascii="Times New Roman" w:hAnsi="Times New Roman" w:cs="Times New Roman"/>
          <w:b/>
        </w:rPr>
        <w:t xml:space="preserve"> </w:t>
      </w:r>
      <w:proofErr w:type="gramStart"/>
      <w:r w:rsidRPr="009F0476">
        <w:rPr>
          <w:rFonts w:ascii="Times New Roman" w:hAnsi="Times New Roman" w:cs="Times New Roman"/>
          <w:b/>
        </w:rPr>
        <w:t>footnote</w:t>
      </w:r>
      <w:proofErr w:type="gramEnd"/>
      <w:r w:rsidRPr="009F0476">
        <w:rPr>
          <w:rFonts w:ascii="Times New Roman" w:hAnsi="Times New Roman" w:cs="Times New Roman"/>
          <w:b/>
        </w:rPr>
        <w:t xml:space="preserve"> </w:t>
      </w:r>
    </w:p>
    <w:p w14:paraId="74982332" w14:textId="63DF2405" w:rsidR="009F7D8A" w:rsidRDefault="009D5071" w:rsidP="006F2ADB">
      <w:pPr>
        <w:pStyle w:val="Body"/>
        <w:spacing w:line="360" w:lineRule="auto"/>
        <w:jc w:val="both"/>
        <w:rPr>
          <w:rFonts w:ascii="Times New Roman" w:hAnsi="Times New Roman" w:cs="Times New Roman"/>
          <w:sz w:val="20"/>
          <w:szCs w:val="20"/>
          <w:lang w:val="en-US"/>
        </w:rPr>
      </w:pPr>
      <w:r w:rsidRPr="009F0476">
        <w:rPr>
          <w:rFonts w:ascii="Times New Roman" w:hAnsi="Times New Roman" w:cs="Times New Roman"/>
          <w:sz w:val="20"/>
          <w:szCs w:val="20"/>
          <w:lang w:val="en-US"/>
        </w:rPr>
        <w:t>CR = complete response; CRs = complete response (surgery); PR = partial response (marker -ve); IR = incomplete response; F</w:t>
      </w:r>
      <w:r w:rsidR="00AD46A3">
        <w:rPr>
          <w:rFonts w:ascii="Times New Roman" w:hAnsi="Times New Roman" w:cs="Times New Roman"/>
          <w:sz w:val="20"/>
          <w:szCs w:val="20"/>
          <w:lang w:val="en-US"/>
        </w:rPr>
        <w:t>R</w:t>
      </w:r>
      <w:r w:rsidRPr="009F0476">
        <w:rPr>
          <w:rFonts w:ascii="Times New Roman" w:hAnsi="Times New Roman" w:cs="Times New Roman"/>
          <w:sz w:val="20"/>
          <w:szCs w:val="20"/>
          <w:lang w:val="en-US"/>
        </w:rPr>
        <w:t>R</w:t>
      </w:r>
      <w:r w:rsidRPr="009F0476">
        <w:rPr>
          <w:rFonts w:ascii="Times New Roman" w:hAnsi="Times New Roman" w:cs="Times New Roman"/>
          <w:sz w:val="20"/>
          <w:szCs w:val="20"/>
          <w:vertAlign w:val="subscript"/>
        </w:rPr>
        <w:t>c</w:t>
      </w:r>
      <w:r w:rsidRPr="009F0476">
        <w:rPr>
          <w:rFonts w:ascii="Times New Roman" w:hAnsi="Times New Roman" w:cs="Times New Roman"/>
          <w:sz w:val="20"/>
          <w:szCs w:val="20"/>
          <w:lang w:val="en-US"/>
        </w:rPr>
        <w:t xml:space="preserve"> = favourable response of CR, PR or CRs</w:t>
      </w:r>
      <w:r w:rsidRPr="009F0476">
        <w:rPr>
          <w:rFonts w:ascii="Times New Roman" w:hAnsi="Times New Roman" w:cs="Times New Roman"/>
          <w:b/>
          <w:bCs/>
        </w:rPr>
        <w:t xml:space="preserve"> </w:t>
      </w:r>
    </w:p>
    <w:p w14:paraId="0F6E8C7A" w14:textId="7F970F48" w:rsidR="00DC74E6" w:rsidRPr="009F0476" w:rsidRDefault="00C560F7" w:rsidP="006F2ADB">
      <w:pPr>
        <w:pStyle w:val="Body"/>
        <w:spacing w:line="360" w:lineRule="auto"/>
        <w:jc w:val="both"/>
        <w:rPr>
          <w:rFonts w:ascii="Times New Roman" w:eastAsia="Times New Roman" w:hAnsi="Times New Roman" w:cs="Times New Roman"/>
          <w:b/>
          <w:bCs/>
          <w:sz w:val="20"/>
          <w:szCs w:val="20"/>
        </w:rPr>
      </w:pPr>
      <w:r>
        <w:rPr>
          <w:rFonts w:ascii="Times New Roman" w:hAnsi="Times New Roman" w:cs="Times New Roman"/>
          <w:sz w:val="20"/>
          <w:szCs w:val="20"/>
          <w:vertAlign w:val="superscript"/>
        </w:rPr>
        <w:t>1</w:t>
      </w:r>
      <w:r w:rsidRPr="009F0476">
        <w:rPr>
          <w:rFonts w:ascii="Times New Roman" w:hAnsi="Times New Roman" w:cs="Times New Roman"/>
          <w:sz w:val="20"/>
          <w:szCs w:val="20"/>
          <w:lang w:val="en-US"/>
        </w:rPr>
        <w:t xml:space="preserve">Prognostic score using the Memorial Sloan-Kettering Cancer Centre (MSKCC) criteria </w:t>
      </w:r>
      <w:r w:rsidRPr="009F0476">
        <w:rPr>
          <w:rFonts w:ascii="Times New Roman" w:hAnsi="Times New Roman" w:cs="Times New Roman"/>
          <w:sz w:val="20"/>
          <w:szCs w:val="20"/>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Pr>
          <w:rFonts w:ascii="Times New Roman" w:hAnsi="Times New Roman" w:cs="Times New Roman"/>
          <w:sz w:val="20"/>
          <w:szCs w:val="20"/>
          <w:lang w:val="en-US"/>
        </w:rPr>
        <w:instrText xml:space="preserve"> ADDIN EN.CITE </w:instrText>
      </w:r>
      <w:r>
        <w:rPr>
          <w:rFonts w:ascii="Times New Roman" w:hAnsi="Times New Roman" w:cs="Times New Roman"/>
          <w:sz w:val="20"/>
          <w:szCs w:val="20"/>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Pr>
          <w:rFonts w:ascii="Times New Roman" w:hAnsi="Times New Roman" w:cs="Times New Roman"/>
          <w:sz w:val="20"/>
          <w:szCs w:val="20"/>
          <w:lang w:val="en-US"/>
        </w:rPr>
        <w:instrText xml:space="preserve"> ADDIN EN.CITE.DATA </w:instrText>
      </w:r>
      <w:r>
        <w:rPr>
          <w:rFonts w:ascii="Times New Roman" w:hAnsi="Times New Roman" w:cs="Times New Roman"/>
          <w:sz w:val="20"/>
          <w:szCs w:val="20"/>
          <w:lang w:val="en-US"/>
        </w:rPr>
      </w:r>
      <w:r>
        <w:rPr>
          <w:rFonts w:ascii="Times New Roman" w:hAnsi="Times New Roman" w:cs="Times New Roman"/>
          <w:sz w:val="20"/>
          <w:szCs w:val="20"/>
          <w:lang w:val="en-US"/>
        </w:rPr>
        <w:fldChar w:fldCharType="end"/>
      </w:r>
      <w:r w:rsidRPr="009F0476">
        <w:rPr>
          <w:rFonts w:ascii="Times New Roman" w:hAnsi="Times New Roman" w:cs="Times New Roman"/>
          <w:sz w:val="20"/>
          <w:szCs w:val="20"/>
          <w:lang w:val="en-US"/>
        </w:rPr>
      </w:r>
      <w:r w:rsidRPr="009F0476">
        <w:rPr>
          <w:rFonts w:ascii="Times New Roman" w:hAnsi="Times New Roman" w:cs="Times New Roman"/>
          <w:sz w:val="20"/>
          <w:szCs w:val="20"/>
          <w:lang w:val="en-US"/>
        </w:rPr>
        <w:fldChar w:fldCharType="separate"/>
      </w:r>
      <w:r>
        <w:rPr>
          <w:rFonts w:ascii="Times New Roman" w:hAnsi="Times New Roman" w:cs="Times New Roman"/>
          <w:noProof/>
          <w:sz w:val="20"/>
          <w:szCs w:val="20"/>
          <w:lang w:val="en-US"/>
        </w:rPr>
        <w:t>(4)</w:t>
      </w:r>
      <w:r w:rsidRPr="009F0476">
        <w:rPr>
          <w:rFonts w:ascii="Times New Roman" w:hAnsi="Times New Roman" w:cs="Times New Roman"/>
          <w:sz w:val="20"/>
          <w:szCs w:val="20"/>
          <w:lang w:val="en-US"/>
        </w:rPr>
        <w:fldChar w:fldCharType="end"/>
      </w:r>
      <w:r w:rsidRPr="009F0476">
        <w:rPr>
          <w:rFonts w:ascii="Times New Roman" w:hAnsi="Times New Roman" w:cs="Times New Roman"/>
          <w:sz w:val="20"/>
          <w:szCs w:val="20"/>
          <w:lang w:val="en-US"/>
        </w:rPr>
        <w:t>, where poor prognosis = mediastinal or retroperitoneal primary, and/or incomplete response to first line treatment</w:t>
      </w:r>
    </w:p>
    <w:p w14:paraId="1C86DDE6" w14:textId="77777777" w:rsidR="00DC74E6" w:rsidRPr="009F0476" w:rsidRDefault="00DC74E6" w:rsidP="006F2ADB">
      <w:pPr>
        <w:spacing w:line="360" w:lineRule="auto"/>
        <w:jc w:val="both"/>
        <w:rPr>
          <w:sz w:val="20"/>
          <w:szCs w:val="20"/>
          <w:lang w:eastAsia="zh-CN"/>
        </w:rPr>
      </w:pPr>
    </w:p>
    <w:p w14:paraId="0497A234" w14:textId="19CF77D8" w:rsidR="00A96C7E" w:rsidRPr="009F0476" w:rsidRDefault="009374FF" w:rsidP="006F2ADB">
      <w:pPr>
        <w:pStyle w:val="Body"/>
        <w:spacing w:line="360" w:lineRule="auto"/>
        <w:jc w:val="both"/>
        <w:rPr>
          <w:rFonts w:ascii="Times New Roman" w:hAnsi="Times New Roman" w:cs="Times New Roman"/>
        </w:rPr>
      </w:pPr>
      <w:r w:rsidRPr="009F0476">
        <w:rPr>
          <w:rFonts w:ascii="Times New Roman" w:hAnsi="Times New Roman" w:cs="Times New Roman"/>
        </w:rPr>
        <w:t xml:space="preserve">. </w:t>
      </w:r>
    </w:p>
    <w:p w14:paraId="60E85F06" w14:textId="77777777" w:rsidR="00A96C7E" w:rsidRPr="009F0476" w:rsidRDefault="00A96C7E" w:rsidP="006F2ADB">
      <w:pPr>
        <w:pStyle w:val="Body"/>
        <w:spacing w:line="360" w:lineRule="auto"/>
        <w:jc w:val="both"/>
        <w:rPr>
          <w:rFonts w:ascii="Times New Roman" w:hAnsi="Times New Roman" w:cs="Times New Roman"/>
          <w:b/>
          <w:bCs/>
          <w:lang w:val="en-US"/>
        </w:rPr>
      </w:pPr>
    </w:p>
    <w:p w14:paraId="21D3078E" w14:textId="2A5E4FDD" w:rsidR="001C6551" w:rsidRPr="009F0476" w:rsidRDefault="009374FF" w:rsidP="006F2ADB">
      <w:pPr>
        <w:pStyle w:val="Body"/>
        <w:spacing w:line="360" w:lineRule="auto"/>
        <w:rPr>
          <w:rFonts w:ascii="Times New Roman" w:hAnsi="Times New Roman" w:cs="Times New Roman"/>
          <w:sz w:val="20"/>
          <w:szCs w:val="20"/>
          <w:lang w:val="en-US"/>
        </w:rPr>
      </w:pPr>
      <w:r w:rsidRPr="009F0476">
        <w:rPr>
          <w:rFonts w:ascii="Times New Roman" w:hAnsi="Times New Roman" w:cs="Times New Roman"/>
          <w:b/>
          <w:bCs/>
        </w:rPr>
        <w:t xml:space="preserve"> </w:t>
      </w:r>
    </w:p>
    <w:p w14:paraId="37D58D2E" w14:textId="77777777" w:rsidR="00A96C7E" w:rsidRPr="009F0476" w:rsidRDefault="00A96C7E" w:rsidP="006F2ADB">
      <w:pPr>
        <w:pStyle w:val="Body"/>
        <w:spacing w:line="360" w:lineRule="auto"/>
        <w:jc w:val="both"/>
        <w:rPr>
          <w:rFonts w:ascii="Times New Roman" w:hAnsi="Times New Roman" w:cs="Times New Roman"/>
          <w:b/>
          <w:bCs/>
        </w:rPr>
      </w:pPr>
    </w:p>
    <w:p w14:paraId="70F65833" w14:textId="77777777" w:rsidR="009F0476" w:rsidRPr="009F0476" w:rsidRDefault="009F0476" w:rsidP="005F2EBE">
      <w:pPr>
        <w:spacing w:line="480" w:lineRule="auto"/>
        <w:jc w:val="both"/>
        <w:rPr>
          <w:b/>
          <w:bCs/>
          <w:u w:val="single"/>
        </w:rPr>
      </w:pPr>
    </w:p>
    <w:p w14:paraId="35A2A13A" w14:textId="77777777" w:rsidR="009F0476" w:rsidRPr="009F0476" w:rsidRDefault="009F0476" w:rsidP="005F2EBE">
      <w:pPr>
        <w:spacing w:line="480" w:lineRule="auto"/>
        <w:jc w:val="both"/>
        <w:rPr>
          <w:b/>
          <w:bCs/>
          <w:u w:val="single"/>
        </w:rPr>
      </w:pPr>
    </w:p>
    <w:p w14:paraId="3B0FFBEC" w14:textId="77777777" w:rsidR="009F0476" w:rsidRPr="009F0476" w:rsidRDefault="009F0476" w:rsidP="005F2EBE">
      <w:pPr>
        <w:spacing w:line="480" w:lineRule="auto"/>
        <w:jc w:val="both"/>
        <w:rPr>
          <w:b/>
          <w:bCs/>
          <w:u w:val="single"/>
        </w:rPr>
      </w:pPr>
    </w:p>
    <w:p w14:paraId="2B653FA2" w14:textId="1AEAA8F5" w:rsidR="009F0476" w:rsidRDefault="009F0476">
      <w:pPr>
        <w:rPr>
          <w:b/>
          <w:bCs/>
          <w:u w:val="single"/>
        </w:rPr>
      </w:pPr>
    </w:p>
    <w:p w14:paraId="7020290B" w14:textId="25077D79" w:rsidR="005F2EBE" w:rsidRPr="009F0476" w:rsidRDefault="005F2EBE" w:rsidP="005F2EBE">
      <w:pPr>
        <w:spacing w:line="480" w:lineRule="auto"/>
        <w:jc w:val="both"/>
        <w:rPr>
          <w:b/>
          <w:bCs/>
          <w:u w:val="single"/>
        </w:rPr>
      </w:pPr>
      <w:r w:rsidRPr="009F0476">
        <w:rPr>
          <w:b/>
          <w:bCs/>
          <w:u w:val="single"/>
        </w:rPr>
        <w:t>Titles and legends to figures</w:t>
      </w:r>
    </w:p>
    <w:p w14:paraId="6366D4F0" w14:textId="77777777" w:rsidR="005F2EBE" w:rsidRPr="009F0476" w:rsidRDefault="005F2EBE" w:rsidP="005F2EBE">
      <w:pPr>
        <w:spacing w:line="480" w:lineRule="auto"/>
        <w:jc w:val="both"/>
        <w:rPr>
          <w:b/>
          <w:bCs/>
          <w:u w:val="single"/>
        </w:rPr>
      </w:pPr>
    </w:p>
    <w:p w14:paraId="1B158EB7" w14:textId="01796878" w:rsidR="005F2EBE" w:rsidRPr="009F0476" w:rsidRDefault="005F2EBE" w:rsidP="005F2EBE">
      <w:pPr>
        <w:spacing w:line="480" w:lineRule="auto"/>
        <w:jc w:val="both"/>
        <w:rPr>
          <w:b/>
          <w:bCs/>
        </w:rPr>
      </w:pPr>
      <w:r w:rsidRPr="009F0476">
        <w:rPr>
          <w:b/>
          <w:bCs/>
        </w:rPr>
        <w:t xml:space="preserve">Figure 1. </w:t>
      </w:r>
      <w:r w:rsidRPr="009F0476">
        <w:rPr>
          <w:b/>
        </w:rPr>
        <w:t>CONSORT diagram</w:t>
      </w:r>
    </w:p>
    <w:p w14:paraId="78CAE73A" w14:textId="77777777" w:rsidR="005F2EBE" w:rsidRPr="009F0476" w:rsidRDefault="005F2EBE" w:rsidP="005F2EBE">
      <w:pPr>
        <w:spacing w:line="480" w:lineRule="auto"/>
        <w:jc w:val="both"/>
        <w:rPr>
          <w:b/>
          <w:bCs/>
          <w:u w:val="single"/>
        </w:rPr>
      </w:pPr>
    </w:p>
    <w:p w14:paraId="3AB8427A" w14:textId="6FDE2235" w:rsidR="005F2EBE" w:rsidRPr="009F0476" w:rsidRDefault="005F2EBE" w:rsidP="005F2EBE">
      <w:pPr>
        <w:pStyle w:val="Heading2"/>
        <w:spacing w:line="480" w:lineRule="auto"/>
        <w:ind w:left="0" w:firstLine="0"/>
        <w:jc w:val="both"/>
        <w:rPr>
          <w:rFonts w:ascii="Times New Roman" w:hAnsi="Times New Roman" w:cs="Times New Roman"/>
        </w:rPr>
      </w:pPr>
      <w:r w:rsidRPr="009F0476">
        <w:rPr>
          <w:rFonts w:ascii="Times New Roman" w:hAnsi="Times New Roman" w:cs="Times New Roman"/>
          <w:lang w:val="en-US"/>
        </w:rPr>
        <w:t>Figure 2. Failure-free survival</w:t>
      </w:r>
      <w:r w:rsidRPr="009F0476">
        <w:rPr>
          <w:rFonts w:ascii="Times New Roman" w:hAnsi="Times New Roman" w:cs="Times New Roman"/>
          <w:b w:val="0"/>
          <w:lang w:val="en-US"/>
        </w:rPr>
        <w:t>, A. all evaluable patients (n=20) and B. stratified according to Memorial prognostic score</w:t>
      </w:r>
      <w:r w:rsidR="000A0213" w:rsidRPr="009F0476">
        <w:rPr>
          <w:rFonts w:ascii="Times New Roman" w:hAnsi="Times New Roman" w:cs="Times New Roman"/>
          <w:b w:val="0"/>
          <w:lang w:val="en-US"/>
        </w:rPr>
        <w:t xml:space="preserve"> </w:t>
      </w:r>
      <w:r w:rsidR="000A0213" w:rsidRPr="009F0476">
        <w:rPr>
          <w:rFonts w:ascii="Times New Roman" w:hAnsi="Times New Roman" w:cs="Times New Roman"/>
          <w:b w:val="0"/>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hAnsi="Times New Roman" w:cs="Times New Roman"/>
          <w:b w:val="0"/>
          <w:lang w:val="en-US"/>
        </w:rPr>
        <w:instrText xml:space="preserve"> ADDIN EN.CITE </w:instrText>
      </w:r>
      <w:r w:rsidR="00F74C07">
        <w:rPr>
          <w:rFonts w:ascii="Times New Roman" w:hAnsi="Times New Roman" w:cs="Times New Roman"/>
          <w:b w:val="0"/>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hAnsi="Times New Roman" w:cs="Times New Roman"/>
          <w:b w:val="0"/>
          <w:lang w:val="en-US"/>
        </w:rPr>
        <w:instrText xml:space="preserve"> ADDIN EN.CITE.DATA </w:instrText>
      </w:r>
      <w:r w:rsidR="00F74C07">
        <w:rPr>
          <w:rFonts w:ascii="Times New Roman" w:hAnsi="Times New Roman" w:cs="Times New Roman"/>
          <w:b w:val="0"/>
          <w:lang w:val="en-US"/>
        </w:rPr>
      </w:r>
      <w:r w:rsidR="00F74C07">
        <w:rPr>
          <w:rFonts w:ascii="Times New Roman" w:hAnsi="Times New Roman" w:cs="Times New Roman"/>
          <w:b w:val="0"/>
          <w:lang w:val="en-US"/>
        </w:rPr>
        <w:fldChar w:fldCharType="end"/>
      </w:r>
      <w:r w:rsidR="000A0213" w:rsidRPr="009F0476">
        <w:rPr>
          <w:rFonts w:ascii="Times New Roman" w:hAnsi="Times New Roman" w:cs="Times New Roman"/>
          <w:b w:val="0"/>
          <w:lang w:val="en-US"/>
        </w:rPr>
      </w:r>
      <w:r w:rsidR="000A0213" w:rsidRPr="009F0476">
        <w:rPr>
          <w:rFonts w:ascii="Times New Roman" w:hAnsi="Times New Roman" w:cs="Times New Roman"/>
          <w:b w:val="0"/>
          <w:lang w:val="en-US"/>
        </w:rPr>
        <w:fldChar w:fldCharType="separate"/>
      </w:r>
      <w:r w:rsidR="00F74C07">
        <w:rPr>
          <w:rFonts w:ascii="Times New Roman" w:hAnsi="Times New Roman" w:cs="Times New Roman"/>
          <w:b w:val="0"/>
          <w:noProof/>
          <w:lang w:val="en-US"/>
        </w:rPr>
        <w:t>(4)</w:t>
      </w:r>
      <w:r w:rsidR="000A0213" w:rsidRPr="009F0476">
        <w:rPr>
          <w:rFonts w:ascii="Times New Roman" w:hAnsi="Times New Roman" w:cs="Times New Roman"/>
          <w:b w:val="0"/>
          <w:lang w:val="en-US"/>
        </w:rPr>
        <w:fldChar w:fldCharType="end"/>
      </w:r>
      <w:r w:rsidRPr="009F0476">
        <w:rPr>
          <w:rFonts w:ascii="Times New Roman" w:hAnsi="Times New Roman" w:cs="Times New Roman"/>
          <w:b w:val="0"/>
          <w:lang w:val="en-US"/>
        </w:rPr>
        <w:t>.</w:t>
      </w:r>
    </w:p>
    <w:p w14:paraId="598ABE6D" w14:textId="77777777" w:rsidR="005F2EBE" w:rsidRPr="009F0476" w:rsidRDefault="005F2EBE" w:rsidP="005F2EBE">
      <w:pPr>
        <w:spacing w:line="480" w:lineRule="auto"/>
        <w:jc w:val="both"/>
        <w:rPr>
          <w:b/>
          <w:bCs/>
          <w:u w:val="single"/>
        </w:rPr>
      </w:pPr>
    </w:p>
    <w:p w14:paraId="1CD38A4D" w14:textId="72FCA85A" w:rsidR="005F2EBE" w:rsidRPr="009F0476" w:rsidRDefault="005F2EBE" w:rsidP="005F2EBE">
      <w:pPr>
        <w:pStyle w:val="Body"/>
        <w:spacing w:line="480" w:lineRule="auto"/>
        <w:jc w:val="both"/>
        <w:rPr>
          <w:rFonts w:ascii="Times New Roman" w:hAnsi="Times New Roman" w:cs="Times New Roman"/>
          <w:b/>
          <w:bCs/>
        </w:rPr>
      </w:pPr>
      <w:r w:rsidRPr="009F0476">
        <w:rPr>
          <w:rFonts w:ascii="Times New Roman" w:hAnsi="Times New Roman" w:cs="Times New Roman"/>
          <w:b/>
          <w:bCs/>
          <w:lang w:val="en-US"/>
        </w:rPr>
        <w:t>Figure 3. Overall survival</w:t>
      </w:r>
      <w:r w:rsidRPr="009F0476">
        <w:rPr>
          <w:rFonts w:ascii="Times New Roman" w:hAnsi="Times New Roman" w:cs="Times New Roman"/>
          <w:bCs/>
          <w:lang w:val="en-US"/>
        </w:rPr>
        <w:t xml:space="preserve">, A. all evaluable patients (n=20) and B. stratified according to Memorial prognostic score </w:t>
      </w:r>
      <w:r w:rsidRPr="009F0476">
        <w:rPr>
          <w:rFonts w:ascii="Times New Roman" w:hAnsi="Times New Roman" w:cs="Times New Roman"/>
          <w:bCs/>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hAnsi="Times New Roman" w:cs="Times New Roman"/>
          <w:bCs/>
          <w:lang w:val="en-US"/>
        </w:rPr>
        <w:instrText xml:space="preserve"> ADDIN EN.CITE </w:instrText>
      </w:r>
      <w:r w:rsidR="00F74C07">
        <w:rPr>
          <w:rFonts w:ascii="Times New Roman" w:hAnsi="Times New Roman" w:cs="Times New Roman"/>
          <w:bCs/>
          <w:lang w:val="en-US"/>
        </w:rPr>
        <w:fldChar w:fldCharType="begin">
          <w:fldData xml:space="preserve">PEVuZE5vdGU+PENpdGU+PEF1dGhvcj5Lb25kYWd1bnRhPC9BdXRob3I+PFllYXI+MjAwNTwvWWVh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</w:fldData>
        </w:fldChar>
      </w:r>
      <w:r w:rsidR="00F74C07">
        <w:rPr>
          <w:rFonts w:ascii="Times New Roman" w:hAnsi="Times New Roman" w:cs="Times New Roman"/>
          <w:bCs/>
          <w:lang w:val="en-US"/>
        </w:rPr>
        <w:instrText xml:space="preserve"> ADDIN EN.CITE.DATA </w:instrText>
      </w:r>
      <w:r w:rsidR="00F74C07">
        <w:rPr>
          <w:rFonts w:ascii="Times New Roman" w:hAnsi="Times New Roman" w:cs="Times New Roman"/>
          <w:bCs/>
          <w:lang w:val="en-US"/>
        </w:rPr>
      </w:r>
      <w:r w:rsidR="00F74C07">
        <w:rPr>
          <w:rFonts w:ascii="Times New Roman" w:hAnsi="Times New Roman" w:cs="Times New Roman"/>
          <w:bCs/>
          <w:lang w:val="en-US"/>
        </w:rPr>
        <w:fldChar w:fldCharType="end"/>
      </w:r>
      <w:r w:rsidRPr="009F0476">
        <w:rPr>
          <w:rFonts w:ascii="Times New Roman" w:hAnsi="Times New Roman" w:cs="Times New Roman"/>
          <w:bCs/>
          <w:lang w:val="en-US"/>
        </w:rPr>
      </w:r>
      <w:r w:rsidRPr="009F0476">
        <w:rPr>
          <w:rFonts w:ascii="Times New Roman" w:hAnsi="Times New Roman" w:cs="Times New Roman"/>
          <w:bCs/>
          <w:lang w:val="en-US"/>
        </w:rPr>
        <w:fldChar w:fldCharType="separate"/>
      </w:r>
      <w:r w:rsidR="00F74C07">
        <w:rPr>
          <w:rFonts w:ascii="Times New Roman" w:hAnsi="Times New Roman" w:cs="Times New Roman"/>
          <w:bCs/>
          <w:noProof/>
          <w:lang w:val="en-US"/>
        </w:rPr>
        <w:t>(4)</w:t>
      </w:r>
      <w:r w:rsidRPr="009F0476">
        <w:rPr>
          <w:rFonts w:ascii="Times New Roman" w:hAnsi="Times New Roman" w:cs="Times New Roman"/>
          <w:bCs/>
          <w:lang w:val="en-US"/>
        </w:rPr>
        <w:fldChar w:fldCharType="end"/>
      </w:r>
      <w:r w:rsidRPr="009F0476">
        <w:rPr>
          <w:rFonts w:ascii="Times New Roman" w:hAnsi="Times New Roman" w:cs="Times New Roman"/>
          <w:bCs/>
          <w:lang w:val="en-US"/>
        </w:rPr>
        <w:t>.</w:t>
      </w:r>
    </w:p>
    <w:p w14:paraId="75F01B17" w14:textId="0784928B" w:rsidR="00A96C7E" w:rsidRPr="008961DC" w:rsidRDefault="00A96C7E" w:rsidP="008961DC">
      <w:pPr>
        <w:jc w:val="both"/>
        <w:rPr>
          <w:rFonts w:ascii="Cambria" w:eastAsia="Cambria" w:hAnsi="Cambria" w:cs="Cambria"/>
          <w:b/>
          <w:bCs/>
          <w:color w:val="000000"/>
          <w:u w:val="single" w:color="000000"/>
        </w:rPr>
      </w:pPr>
    </w:p>
    <w:sectPr w:rsidR="00A96C7E" w:rsidRPr="008961DC">
      <w:headerReference w:type="even" r:id="rId10"/>
      <w:headerReference w:type="default" r:id="rId11"/>
      <w:pgSz w:w="11900" w:h="16840"/>
      <w:pgMar w:top="1440" w:right="1800" w:bottom="1440" w:left="1800" w:header="708" w:footer="708"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C0DBB6" w15:done="0"/>
  <w15:commentEx w15:paraId="1DFC1B24" w15:done="0"/>
  <w15:commentEx w15:paraId="3B4CA400" w15:done="0"/>
  <w15:commentEx w15:paraId="3CA8A253" w15:done="0"/>
  <w15:commentEx w15:paraId="043699D5" w15:done="0"/>
  <w15:commentEx w15:paraId="42FAD121" w15:done="0"/>
  <w15:commentEx w15:paraId="6F58265F" w15:done="0"/>
  <w15:commentEx w15:paraId="2FCC3B42" w15:done="0"/>
  <w15:commentEx w15:paraId="7FB19EDB" w15:done="0"/>
  <w15:commentEx w15:paraId="62D31670" w15:done="0"/>
  <w15:commentEx w15:paraId="3ED26164" w15:done="0"/>
  <w15:commentEx w15:paraId="5481F4DE" w15:done="0"/>
  <w15:commentEx w15:paraId="1B8DC09D" w15:done="0"/>
  <w15:commentEx w15:paraId="213A338C" w15:done="0"/>
  <w15:commentEx w15:paraId="6A243D18" w15:done="0"/>
  <w15:commentEx w15:paraId="13F80E9D" w15:done="0"/>
  <w15:commentEx w15:paraId="01A0A5EF" w15:done="0"/>
  <w15:commentEx w15:paraId="39B1E790" w15:done="0"/>
  <w15:commentEx w15:paraId="102CF8AD" w15:done="0"/>
  <w15:commentEx w15:paraId="79243BDC" w15:done="0"/>
  <w15:commentEx w15:paraId="3075D4FA" w15:done="0"/>
  <w15:commentEx w15:paraId="5322C95A" w15:done="0"/>
  <w15:commentEx w15:paraId="2AE74CAC" w15:done="0"/>
  <w15:commentEx w15:paraId="008AF06B" w15:done="0"/>
  <w15:commentEx w15:paraId="74109223" w15:done="0"/>
  <w15:commentEx w15:paraId="69BCB268" w15:done="0"/>
  <w15:commentEx w15:paraId="2B3E90DC" w15:done="0"/>
  <w15:commentEx w15:paraId="1B816009" w15:done="0"/>
  <w15:commentEx w15:paraId="2089B5DB" w15:done="0"/>
  <w15:commentEx w15:paraId="0A48FC71" w15:done="0"/>
  <w15:commentEx w15:paraId="111203FD" w15:done="0"/>
  <w15:commentEx w15:paraId="770EB6BC" w15:done="0"/>
  <w15:commentEx w15:paraId="2C9683D2" w15:done="0"/>
  <w15:commentEx w15:paraId="42021C70" w15:done="0"/>
  <w15:commentEx w15:paraId="038924CB" w15:done="0"/>
  <w15:commentEx w15:paraId="674114A2" w15:done="0"/>
  <w15:commentEx w15:paraId="0B5A33F5" w15:done="0"/>
  <w15:commentEx w15:paraId="5F74A2CE" w15:done="0"/>
  <w15:commentEx w15:paraId="1721D659" w15:done="0"/>
  <w15:commentEx w15:paraId="5CAE80C0" w15:done="0"/>
  <w15:commentEx w15:paraId="00F9970F" w15:done="0"/>
  <w15:commentEx w15:paraId="711163A5" w15:done="0"/>
  <w15:commentEx w15:paraId="37443B96" w15:done="0"/>
  <w15:commentEx w15:paraId="184BB8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0DBB6" w16cid:durableId="1E2FE135"/>
  <w16cid:commentId w16cid:paraId="1DFC1B24" w16cid:durableId="1E2FE246"/>
  <w16cid:commentId w16cid:paraId="3B4CA400" w16cid:durableId="1E2FE26F"/>
  <w16cid:commentId w16cid:paraId="3CA8A253" w16cid:durableId="1E2FE34B"/>
  <w16cid:commentId w16cid:paraId="043699D5" w16cid:durableId="1E2FE3A0"/>
  <w16cid:commentId w16cid:paraId="42FAD121" w16cid:durableId="1E2FE426"/>
  <w16cid:commentId w16cid:paraId="6F58265F" w16cid:durableId="1E2FE4A4"/>
  <w16cid:commentId w16cid:paraId="2FCC3B42" w16cid:durableId="1E2FE519"/>
  <w16cid:commentId w16cid:paraId="7FB19EDB" w16cid:durableId="1E2FE5D3"/>
  <w16cid:commentId w16cid:paraId="62D31670" w16cid:durableId="1E2FE634"/>
  <w16cid:commentId w16cid:paraId="3ED26164" w16cid:durableId="1E2FEC71"/>
  <w16cid:commentId w16cid:paraId="5481F4DE" w16cid:durableId="1E2FEC9D"/>
  <w16cid:commentId w16cid:paraId="1B8DC09D" w16cid:durableId="1E2FED09"/>
  <w16cid:commentId w16cid:paraId="213A338C" w16cid:durableId="1E2FED57"/>
  <w16cid:commentId w16cid:paraId="6A243D18" w16cid:durableId="1E2FFB35"/>
  <w16cid:commentId w16cid:paraId="13F80E9D" w16cid:durableId="1E2FED89"/>
  <w16cid:commentId w16cid:paraId="01A0A5EF" w16cid:durableId="1E2FEEBA"/>
  <w16cid:commentId w16cid:paraId="39B1E790" w16cid:durableId="1E2FEDDD"/>
  <w16cid:commentId w16cid:paraId="102CF8AD" w16cid:durableId="1E2FEE97"/>
  <w16cid:commentId w16cid:paraId="79243BDC" w16cid:durableId="1E2FEFC7"/>
  <w16cid:commentId w16cid:paraId="3075D4FA" w16cid:durableId="1E2FF10A"/>
  <w16cid:commentId w16cid:paraId="5322C95A" w16cid:durableId="1E2FF231"/>
  <w16cid:commentId w16cid:paraId="2AE74CAC" w16cid:durableId="1E2FF44B"/>
  <w16cid:commentId w16cid:paraId="008AF06B" w16cid:durableId="1E2FF2AA"/>
  <w16cid:commentId w16cid:paraId="74109223" w16cid:durableId="1E2FF2BE"/>
  <w16cid:commentId w16cid:paraId="69BCB268" w16cid:durableId="1E2FF320"/>
  <w16cid:commentId w16cid:paraId="2B3E90DC" w16cid:durableId="1E2FF4DC"/>
  <w16cid:commentId w16cid:paraId="1B816009" w16cid:durableId="1E2FF519"/>
  <w16cid:commentId w16cid:paraId="2089B5DB" w16cid:durableId="1E2FF3B3"/>
  <w16cid:commentId w16cid:paraId="0A48FC71" w16cid:durableId="1E2FF536"/>
  <w16cid:commentId w16cid:paraId="111203FD" w16cid:durableId="1E2FF582"/>
  <w16cid:commentId w16cid:paraId="770EB6BC" w16cid:durableId="1E2FF60C"/>
  <w16cid:commentId w16cid:paraId="2C9683D2" w16cid:durableId="1E2FF67F"/>
  <w16cid:commentId w16cid:paraId="42021C70" w16cid:durableId="1E2FF6E4"/>
  <w16cid:commentId w16cid:paraId="038924CB" w16cid:durableId="1E2FF74D"/>
  <w16cid:commentId w16cid:paraId="674114A2" w16cid:durableId="1E2FF788"/>
  <w16cid:commentId w16cid:paraId="0B5A33F5" w16cid:durableId="1E2FF7E6"/>
  <w16cid:commentId w16cid:paraId="5F74A2CE" w16cid:durableId="1E2FF810"/>
  <w16cid:commentId w16cid:paraId="1721D659" w16cid:durableId="1E2FF8A3"/>
  <w16cid:commentId w16cid:paraId="5CAE80C0" w16cid:durableId="1E2FF970"/>
  <w16cid:commentId w16cid:paraId="00F9970F" w16cid:durableId="1E2FF995"/>
  <w16cid:commentId w16cid:paraId="711163A5" w16cid:durableId="1E2FF9B1"/>
  <w16cid:commentId w16cid:paraId="37443B96" w16cid:durableId="1E2FFA1E"/>
  <w16cid:commentId w16cid:paraId="184BB82E" w16cid:durableId="1E2FFA6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EA467" w14:textId="77777777" w:rsidR="0009667B" w:rsidRDefault="0009667B">
      <w:r>
        <w:separator/>
      </w:r>
    </w:p>
  </w:endnote>
  <w:endnote w:type="continuationSeparator" w:id="0">
    <w:p w14:paraId="3487FC78" w14:textId="77777777" w:rsidR="0009667B" w:rsidRDefault="0009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4AA01" w14:textId="77777777" w:rsidR="0009667B" w:rsidRDefault="0009667B">
      <w:r>
        <w:separator/>
      </w:r>
    </w:p>
  </w:footnote>
  <w:footnote w:type="continuationSeparator" w:id="0">
    <w:p w14:paraId="546016A0" w14:textId="77777777" w:rsidR="0009667B" w:rsidRDefault="000966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56C7E" w14:textId="77777777" w:rsidR="0009667B" w:rsidRDefault="0009667B" w:rsidP="006636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D1812E" w14:textId="77777777" w:rsidR="0009667B" w:rsidRDefault="0009667B" w:rsidP="0039018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42650" w14:textId="3015160D" w:rsidR="0009667B" w:rsidRDefault="0009667B" w:rsidP="006636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0FEC">
      <w:rPr>
        <w:rStyle w:val="PageNumber"/>
        <w:noProof/>
      </w:rPr>
      <w:t>22</w:t>
    </w:r>
    <w:r>
      <w:rPr>
        <w:rStyle w:val="PageNumber"/>
      </w:rPr>
      <w:fldChar w:fldCharType="end"/>
    </w:r>
  </w:p>
  <w:p w14:paraId="1C5A1B40" w14:textId="77777777" w:rsidR="0009667B" w:rsidRDefault="0009667B" w:rsidP="0039018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34C4"/>
    <w:multiLevelType w:val="multilevel"/>
    <w:tmpl w:val="FE7442A0"/>
    <w:styleLink w:val="List1"/>
    <w:lvl w:ilvl="0">
      <w:numFmt w:val="bullet"/>
      <w:lvlText w:val="•"/>
      <w:lvlJc w:val="left"/>
      <w:pPr>
        <w:tabs>
          <w:tab w:val="num" w:pos="284"/>
        </w:tabs>
        <w:ind w:left="284" w:hanging="142"/>
      </w:pPr>
      <w:rPr>
        <w:rFonts w:ascii="Calibri" w:eastAsia="Calibri" w:hAnsi="Calibri" w:cs="Calibri"/>
        <w:color w:val="000000"/>
        <w:kern w:val="24"/>
        <w:position w:val="0"/>
        <w:sz w:val="24"/>
        <w:szCs w:val="24"/>
        <w:u w:color="000000"/>
        <w:rtl w:val="0"/>
      </w:rPr>
    </w:lvl>
    <w:lvl w:ilvl="1">
      <w:start w:val="1"/>
      <w:numFmt w:val="bullet"/>
      <w:lvlText w:val="o"/>
      <w:lvlJc w:val="left"/>
      <w:pPr>
        <w:tabs>
          <w:tab w:val="num" w:pos="1380"/>
        </w:tabs>
        <w:ind w:left="1380" w:hanging="300"/>
      </w:pPr>
      <w:rPr>
        <w:rFonts w:ascii="Calibri" w:eastAsia="Calibri" w:hAnsi="Calibri" w:cs="Calibri"/>
        <w:color w:val="000000"/>
        <w:kern w:val="24"/>
        <w:position w:val="0"/>
        <w:sz w:val="20"/>
        <w:szCs w:val="20"/>
        <w:u w:color="000000"/>
        <w:rtl w:val="0"/>
      </w:rPr>
    </w:lvl>
    <w:lvl w:ilvl="2">
      <w:start w:val="1"/>
      <w:numFmt w:val="bullet"/>
      <w:lvlText w:val="▪"/>
      <w:lvlJc w:val="left"/>
      <w:pPr>
        <w:tabs>
          <w:tab w:val="num" w:pos="2100"/>
        </w:tabs>
        <w:ind w:left="2100" w:hanging="300"/>
      </w:pPr>
      <w:rPr>
        <w:rFonts w:ascii="Calibri" w:eastAsia="Calibri" w:hAnsi="Calibri" w:cs="Calibri"/>
        <w:color w:val="000000"/>
        <w:kern w:val="24"/>
        <w:position w:val="0"/>
        <w:sz w:val="20"/>
        <w:szCs w:val="20"/>
        <w:u w:color="000000"/>
        <w:rtl w:val="0"/>
      </w:rPr>
    </w:lvl>
    <w:lvl w:ilvl="3">
      <w:start w:val="1"/>
      <w:numFmt w:val="bullet"/>
      <w:lvlText w:val="•"/>
      <w:lvlJc w:val="left"/>
      <w:pPr>
        <w:tabs>
          <w:tab w:val="num" w:pos="2820"/>
        </w:tabs>
        <w:ind w:left="2820" w:hanging="300"/>
      </w:pPr>
      <w:rPr>
        <w:rFonts w:ascii="Calibri" w:eastAsia="Calibri" w:hAnsi="Calibri" w:cs="Calibri"/>
        <w:color w:val="000000"/>
        <w:kern w:val="24"/>
        <w:position w:val="0"/>
        <w:sz w:val="20"/>
        <w:szCs w:val="20"/>
        <w:u w:color="000000"/>
        <w:rtl w:val="0"/>
      </w:rPr>
    </w:lvl>
    <w:lvl w:ilvl="4">
      <w:start w:val="1"/>
      <w:numFmt w:val="bullet"/>
      <w:lvlText w:val="o"/>
      <w:lvlJc w:val="left"/>
      <w:pPr>
        <w:tabs>
          <w:tab w:val="num" w:pos="3540"/>
        </w:tabs>
        <w:ind w:left="3540" w:hanging="300"/>
      </w:pPr>
      <w:rPr>
        <w:rFonts w:ascii="Calibri" w:eastAsia="Calibri" w:hAnsi="Calibri" w:cs="Calibri"/>
        <w:color w:val="000000"/>
        <w:kern w:val="24"/>
        <w:position w:val="0"/>
        <w:sz w:val="20"/>
        <w:szCs w:val="20"/>
        <w:u w:color="000000"/>
        <w:rtl w:val="0"/>
      </w:rPr>
    </w:lvl>
    <w:lvl w:ilvl="5">
      <w:start w:val="1"/>
      <w:numFmt w:val="bullet"/>
      <w:lvlText w:val="▪"/>
      <w:lvlJc w:val="left"/>
      <w:pPr>
        <w:tabs>
          <w:tab w:val="num" w:pos="4260"/>
        </w:tabs>
        <w:ind w:left="4260" w:hanging="300"/>
      </w:pPr>
      <w:rPr>
        <w:rFonts w:ascii="Calibri" w:eastAsia="Calibri" w:hAnsi="Calibri" w:cs="Calibri"/>
        <w:color w:val="000000"/>
        <w:kern w:val="24"/>
        <w:position w:val="0"/>
        <w:sz w:val="20"/>
        <w:szCs w:val="20"/>
        <w:u w:color="000000"/>
        <w:rtl w:val="0"/>
      </w:rPr>
    </w:lvl>
    <w:lvl w:ilvl="6">
      <w:start w:val="1"/>
      <w:numFmt w:val="bullet"/>
      <w:lvlText w:val="•"/>
      <w:lvlJc w:val="left"/>
      <w:pPr>
        <w:tabs>
          <w:tab w:val="num" w:pos="4980"/>
        </w:tabs>
        <w:ind w:left="4980" w:hanging="300"/>
      </w:pPr>
      <w:rPr>
        <w:rFonts w:ascii="Calibri" w:eastAsia="Calibri" w:hAnsi="Calibri" w:cs="Calibri"/>
        <w:color w:val="000000"/>
        <w:kern w:val="24"/>
        <w:position w:val="0"/>
        <w:sz w:val="20"/>
        <w:szCs w:val="20"/>
        <w:u w:color="000000"/>
        <w:rtl w:val="0"/>
      </w:rPr>
    </w:lvl>
    <w:lvl w:ilvl="7">
      <w:start w:val="1"/>
      <w:numFmt w:val="bullet"/>
      <w:lvlText w:val="o"/>
      <w:lvlJc w:val="left"/>
      <w:pPr>
        <w:tabs>
          <w:tab w:val="num" w:pos="5700"/>
        </w:tabs>
        <w:ind w:left="5700" w:hanging="300"/>
      </w:pPr>
      <w:rPr>
        <w:rFonts w:ascii="Calibri" w:eastAsia="Calibri" w:hAnsi="Calibri" w:cs="Calibri"/>
        <w:color w:val="000000"/>
        <w:kern w:val="24"/>
        <w:position w:val="0"/>
        <w:sz w:val="20"/>
        <w:szCs w:val="20"/>
        <w:u w:color="000000"/>
        <w:rtl w:val="0"/>
      </w:rPr>
    </w:lvl>
    <w:lvl w:ilvl="8">
      <w:start w:val="1"/>
      <w:numFmt w:val="bullet"/>
      <w:lvlText w:val="▪"/>
      <w:lvlJc w:val="left"/>
      <w:pPr>
        <w:tabs>
          <w:tab w:val="num" w:pos="6420"/>
        </w:tabs>
        <w:ind w:left="6420" w:hanging="300"/>
      </w:pPr>
      <w:rPr>
        <w:rFonts w:ascii="Calibri" w:eastAsia="Calibri" w:hAnsi="Calibri" w:cs="Calibri"/>
        <w:color w:val="000000"/>
        <w:kern w:val="24"/>
        <w:position w:val="0"/>
        <w:sz w:val="20"/>
        <w:szCs w:val="20"/>
        <w:u w:color="000000"/>
        <w:rtl w:val="0"/>
      </w:rPr>
    </w:lvl>
  </w:abstractNum>
  <w:abstractNum w:abstractNumId="1">
    <w:nsid w:val="1A8F05FB"/>
    <w:multiLevelType w:val="multilevel"/>
    <w:tmpl w:val="190C395E"/>
    <w:lvl w:ilvl="0">
      <w:numFmt w:val="bullet"/>
      <w:lvlText w:val="•"/>
      <w:lvlJc w:val="left"/>
      <w:pPr>
        <w:tabs>
          <w:tab w:val="num" w:pos="260"/>
        </w:tabs>
        <w:ind w:left="260" w:hanging="118"/>
      </w:pPr>
      <w:rPr>
        <w:rFonts w:ascii="Trebuchet MS" w:eastAsia="Trebuchet MS" w:hAnsi="Trebuchet MS" w:cs="Trebuchet MS"/>
        <w:color w:val="000000"/>
        <w:kern w:val="24"/>
        <w:position w:val="0"/>
        <w:sz w:val="24"/>
        <w:szCs w:val="24"/>
        <w:u w:color="000000"/>
      </w:rPr>
    </w:lvl>
    <w:lvl w:ilvl="1">
      <w:start w:val="1"/>
      <w:numFmt w:val="bullet"/>
      <w:lvlText w:val="o"/>
      <w:lvlJc w:val="left"/>
      <w:pPr>
        <w:tabs>
          <w:tab w:val="num" w:pos="1380"/>
        </w:tabs>
        <w:ind w:left="1380" w:hanging="300"/>
      </w:pPr>
      <w:rPr>
        <w:rFonts w:ascii="Calibri" w:eastAsia="Calibri" w:hAnsi="Calibri" w:cs="Calibri"/>
        <w:color w:val="000000"/>
        <w:kern w:val="24"/>
        <w:position w:val="0"/>
        <w:sz w:val="20"/>
        <w:szCs w:val="20"/>
        <w:u w:color="000000"/>
      </w:rPr>
    </w:lvl>
    <w:lvl w:ilvl="2">
      <w:start w:val="1"/>
      <w:numFmt w:val="bullet"/>
      <w:lvlText w:val="▪"/>
      <w:lvlJc w:val="left"/>
      <w:pPr>
        <w:tabs>
          <w:tab w:val="num" w:pos="2100"/>
        </w:tabs>
        <w:ind w:left="2100" w:hanging="300"/>
      </w:pPr>
      <w:rPr>
        <w:rFonts w:ascii="Calibri" w:eastAsia="Calibri" w:hAnsi="Calibri" w:cs="Calibri"/>
        <w:color w:val="000000"/>
        <w:kern w:val="24"/>
        <w:position w:val="0"/>
        <w:sz w:val="20"/>
        <w:szCs w:val="20"/>
        <w:u w:color="000000"/>
      </w:rPr>
    </w:lvl>
    <w:lvl w:ilvl="3">
      <w:start w:val="1"/>
      <w:numFmt w:val="bullet"/>
      <w:lvlText w:val="•"/>
      <w:lvlJc w:val="left"/>
      <w:pPr>
        <w:tabs>
          <w:tab w:val="num" w:pos="2820"/>
        </w:tabs>
        <w:ind w:left="2820" w:hanging="300"/>
      </w:pPr>
      <w:rPr>
        <w:rFonts w:ascii="Calibri" w:eastAsia="Calibri" w:hAnsi="Calibri" w:cs="Calibri"/>
        <w:color w:val="000000"/>
        <w:kern w:val="24"/>
        <w:position w:val="0"/>
        <w:sz w:val="20"/>
        <w:szCs w:val="20"/>
        <w:u w:color="000000"/>
      </w:rPr>
    </w:lvl>
    <w:lvl w:ilvl="4">
      <w:start w:val="1"/>
      <w:numFmt w:val="bullet"/>
      <w:lvlText w:val="o"/>
      <w:lvlJc w:val="left"/>
      <w:pPr>
        <w:tabs>
          <w:tab w:val="num" w:pos="3540"/>
        </w:tabs>
        <w:ind w:left="3540" w:hanging="300"/>
      </w:pPr>
      <w:rPr>
        <w:rFonts w:ascii="Calibri" w:eastAsia="Calibri" w:hAnsi="Calibri" w:cs="Calibri"/>
        <w:color w:val="000000"/>
        <w:kern w:val="24"/>
        <w:position w:val="0"/>
        <w:sz w:val="20"/>
        <w:szCs w:val="20"/>
        <w:u w:color="000000"/>
      </w:rPr>
    </w:lvl>
    <w:lvl w:ilvl="5">
      <w:start w:val="1"/>
      <w:numFmt w:val="bullet"/>
      <w:lvlText w:val="▪"/>
      <w:lvlJc w:val="left"/>
      <w:pPr>
        <w:tabs>
          <w:tab w:val="num" w:pos="4260"/>
        </w:tabs>
        <w:ind w:left="4260" w:hanging="300"/>
      </w:pPr>
      <w:rPr>
        <w:rFonts w:ascii="Calibri" w:eastAsia="Calibri" w:hAnsi="Calibri" w:cs="Calibri"/>
        <w:color w:val="000000"/>
        <w:kern w:val="24"/>
        <w:position w:val="0"/>
        <w:sz w:val="20"/>
        <w:szCs w:val="20"/>
        <w:u w:color="000000"/>
      </w:rPr>
    </w:lvl>
    <w:lvl w:ilvl="6">
      <w:start w:val="1"/>
      <w:numFmt w:val="bullet"/>
      <w:lvlText w:val="•"/>
      <w:lvlJc w:val="left"/>
      <w:pPr>
        <w:tabs>
          <w:tab w:val="num" w:pos="4980"/>
        </w:tabs>
        <w:ind w:left="4980" w:hanging="300"/>
      </w:pPr>
      <w:rPr>
        <w:rFonts w:ascii="Calibri" w:eastAsia="Calibri" w:hAnsi="Calibri" w:cs="Calibri"/>
        <w:color w:val="000000"/>
        <w:kern w:val="24"/>
        <w:position w:val="0"/>
        <w:sz w:val="20"/>
        <w:szCs w:val="20"/>
        <w:u w:color="000000"/>
      </w:rPr>
    </w:lvl>
    <w:lvl w:ilvl="7">
      <w:start w:val="1"/>
      <w:numFmt w:val="bullet"/>
      <w:lvlText w:val="o"/>
      <w:lvlJc w:val="left"/>
      <w:pPr>
        <w:tabs>
          <w:tab w:val="num" w:pos="5700"/>
        </w:tabs>
        <w:ind w:left="5700" w:hanging="300"/>
      </w:pPr>
      <w:rPr>
        <w:rFonts w:ascii="Calibri" w:eastAsia="Calibri" w:hAnsi="Calibri" w:cs="Calibri"/>
        <w:color w:val="000000"/>
        <w:kern w:val="24"/>
        <w:position w:val="0"/>
        <w:sz w:val="20"/>
        <w:szCs w:val="20"/>
        <w:u w:color="000000"/>
      </w:rPr>
    </w:lvl>
    <w:lvl w:ilvl="8">
      <w:start w:val="1"/>
      <w:numFmt w:val="bullet"/>
      <w:lvlText w:val="▪"/>
      <w:lvlJc w:val="left"/>
      <w:pPr>
        <w:tabs>
          <w:tab w:val="num" w:pos="6420"/>
        </w:tabs>
        <w:ind w:left="6420" w:hanging="300"/>
      </w:pPr>
      <w:rPr>
        <w:rFonts w:ascii="Calibri" w:eastAsia="Calibri" w:hAnsi="Calibri" w:cs="Calibri"/>
        <w:color w:val="000000"/>
        <w:kern w:val="24"/>
        <w:position w:val="0"/>
        <w:sz w:val="20"/>
        <w:szCs w:val="20"/>
        <w:u w:color="000000"/>
      </w:rPr>
    </w:lvl>
  </w:abstractNum>
  <w:abstractNum w:abstractNumId="2">
    <w:nsid w:val="249103A9"/>
    <w:multiLevelType w:val="multilevel"/>
    <w:tmpl w:val="3FAE691A"/>
    <w:lvl w:ilvl="0">
      <w:numFmt w:val="bullet"/>
      <w:lvlText w:val="•"/>
      <w:lvlJc w:val="left"/>
      <w:pPr>
        <w:tabs>
          <w:tab w:val="num" w:pos="260"/>
        </w:tabs>
        <w:ind w:left="260" w:hanging="118"/>
      </w:pPr>
      <w:rPr>
        <w:rFonts w:ascii="Trebuchet MS" w:eastAsia="Trebuchet MS" w:hAnsi="Trebuchet MS" w:cs="Trebuchet MS"/>
        <w:color w:val="000000"/>
        <w:kern w:val="24"/>
        <w:position w:val="0"/>
        <w:sz w:val="24"/>
        <w:szCs w:val="24"/>
        <w:u w:color="000000"/>
      </w:rPr>
    </w:lvl>
    <w:lvl w:ilvl="1">
      <w:start w:val="1"/>
      <w:numFmt w:val="bullet"/>
      <w:lvlText w:val="o"/>
      <w:lvlJc w:val="left"/>
      <w:pPr>
        <w:tabs>
          <w:tab w:val="num" w:pos="1380"/>
        </w:tabs>
        <w:ind w:left="1380" w:hanging="300"/>
      </w:pPr>
      <w:rPr>
        <w:rFonts w:ascii="Calibri" w:eastAsia="Calibri" w:hAnsi="Calibri" w:cs="Calibri"/>
        <w:color w:val="000000"/>
        <w:kern w:val="24"/>
        <w:position w:val="0"/>
        <w:sz w:val="20"/>
        <w:szCs w:val="20"/>
        <w:u w:color="000000"/>
      </w:rPr>
    </w:lvl>
    <w:lvl w:ilvl="2">
      <w:start w:val="1"/>
      <w:numFmt w:val="bullet"/>
      <w:lvlText w:val="▪"/>
      <w:lvlJc w:val="left"/>
      <w:pPr>
        <w:tabs>
          <w:tab w:val="num" w:pos="2100"/>
        </w:tabs>
        <w:ind w:left="2100" w:hanging="300"/>
      </w:pPr>
      <w:rPr>
        <w:rFonts w:ascii="Calibri" w:eastAsia="Calibri" w:hAnsi="Calibri" w:cs="Calibri"/>
        <w:color w:val="000000"/>
        <w:kern w:val="24"/>
        <w:position w:val="0"/>
        <w:sz w:val="20"/>
        <w:szCs w:val="20"/>
        <w:u w:color="000000"/>
      </w:rPr>
    </w:lvl>
    <w:lvl w:ilvl="3">
      <w:start w:val="1"/>
      <w:numFmt w:val="bullet"/>
      <w:lvlText w:val="•"/>
      <w:lvlJc w:val="left"/>
      <w:pPr>
        <w:tabs>
          <w:tab w:val="num" w:pos="2820"/>
        </w:tabs>
        <w:ind w:left="2820" w:hanging="300"/>
      </w:pPr>
      <w:rPr>
        <w:rFonts w:ascii="Calibri" w:eastAsia="Calibri" w:hAnsi="Calibri" w:cs="Calibri"/>
        <w:color w:val="000000"/>
        <w:kern w:val="24"/>
        <w:position w:val="0"/>
        <w:sz w:val="20"/>
        <w:szCs w:val="20"/>
        <w:u w:color="000000"/>
      </w:rPr>
    </w:lvl>
    <w:lvl w:ilvl="4">
      <w:start w:val="1"/>
      <w:numFmt w:val="bullet"/>
      <w:lvlText w:val="o"/>
      <w:lvlJc w:val="left"/>
      <w:pPr>
        <w:tabs>
          <w:tab w:val="num" w:pos="3540"/>
        </w:tabs>
        <w:ind w:left="3540" w:hanging="300"/>
      </w:pPr>
      <w:rPr>
        <w:rFonts w:ascii="Calibri" w:eastAsia="Calibri" w:hAnsi="Calibri" w:cs="Calibri"/>
        <w:color w:val="000000"/>
        <w:kern w:val="24"/>
        <w:position w:val="0"/>
        <w:sz w:val="20"/>
        <w:szCs w:val="20"/>
        <w:u w:color="000000"/>
      </w:rPr>
    </w:lvl>
    <w:lvl w:ilvl="5">
      <w:start w:val="1"/>
      <w:numFmt w:val="bullet"/>
      <w:lvlText w:val="▪"/>
      <w:lvlJc w:val="left"/>
      <w:pPr>
        <w:tabs>
          <w:tab w:val="num" w:pos="4260"/>
        </w:tabs>
        <w:ind w:left="4260" w:hanging="300"/>
      </w:pPr>
      <w:rPr>
        <w:rFonts w:ascii="Calibri" w:eastAsia="Calibri" w:hAnsi="Calibri" w:cs="Calibri"/>
        <w:color w:val="000000"/>
        <w:kern w:val="24"/>
        <w:position w:val="0"/>
        <w:sz w:val="20"/>
        <w:szCs w:val="20"/>
        <w:u w:color="000000"/>
      </w:rPr>
    </w:lvl>
    <w:lvl w:ilvl="6">
      <w:start w:val="1"/>
      <w:numFmt w:val="bullet"/>
      <w:lvlText w:val="•"/>
      <w:lvlJc w:val="left"/>
      <w:pPr>
        <w:tabs>
          <w:tab w:val="num" w:pos="4980"/>
        </w:tabs>
        <w:ind w:left="4980" w:hanging="300"/>
      </w:pPr>
      <w:rPr>
        <w:rFonts w:ascii="Calibri" w:eastAsia="Calibri" w:hAnsi="Calibri" w:cs="Calibri"/>
        <w:color w:val="000000"/>
        <w:kern w:val="24"/>
        <w:position w:val="0"/>
        <w:sz w:val="20"/>
        <w:szCs w:val="20"/>
        <w:u w:color="000000"/>
      </w:rPr>
    </w:lvl>
    <w:lvl w:ilvl="7">
      <w:start w:val="1"/>
      <w:numFmt w:val="bullet"/>
      <w:lvlText w:val="o"/>
      <w:lvlJc w:val="left"/>
      <w:pPr>
        <w:tabs>
          <w:tab w:val="num" w:pos="5700"/>
        </w:tabs>
        <w:ind w:left="5700" w:hanging="300"/>
      </w:pPr>
      <w:rPr>
        <w:rFonts w:ascii="Calibri" w:eastAsia="Calibri" w:hAnsi="Calibri" w:cs="Calibri"/>
        <w:color w:val="000000"/>
        <w:kern w:val="24"/>
        <w:position w:val="0"/>
        <w:sz w:val="20"/>
        <w:szCs w:val="20"/>
        <w:u w:color="000000"/>
      </w:rPr>
    </w:lvl>
    <w:lvl w:ilvl="8">
      <w:start w:val="1"/>
      <w:numFmt w:val="bullet"/>
      <w:lvlText w:val="▪"/>
      <w:lvlJc w:val="left"/>
      <w:pPr>
        <w:tabs>
          <w:tab w:val="num" w:pos="6420"/>
        </w:tabs>
        <w:ind w:left="6420" w:hanging="300"/>
      </w:pPr>
      <w:rPr>
        <w:rFonts w:ascii="Calibri" w:eastAsia="Calibri" w:hAnsi="Calibri" w:cs="Calibri"/>
        <w:color w:val="000000"/>
        <w:kern w:val="24"/>
        <w:position w:val="0"/>
        <w:sz w:val="20"/>
        <w:szCs w:val="20"/>
        <w:u w:color="000000"/>
      </w:rPr>
    </w:lvl>
  </w:abstractNum>
  <w:abstractNum w:abstractNumId="3">
    <w:nsid w:val="36231111"/>
    <w:multiLevelType w:val="multilevel"/>
    <w:tmpl w:val="DE70E80A"/>
    <w:lvl w:ilvl="0">
      <w:numFmt w:val="bullet"/>
      <w:lvlText w:val="•"/>
      <w:lvlJc w:val="left"/>
      <w:pPr>
        <w:tabs>
          <w:tab w:val="num" w:pos="260"/>
        </w:tabs>
        <w:ind w:left="260" w:hanging="118"/>
      </w:pPr>
      <w:rPr>
        <w:rFonts w:ascii="Trebuchet MS" w:eastAsia="Trebuchet MS" w:hAnsi="Trebuchet MS" w:cs="Trebuchet MS"/>
        <w:color w:val="000000"/>
        <w:kern w:val="24"/>
        <w:position w:val="0"/>
        <w:sz w:val="24"/>
        <w:szCs w:val="24"/>
        <w:u w:color="000000"/>
      </w:rPr>
    </w:lvl>
    <w:lvl w:ilvl="1">
      <w:start w:val="1"/>
      <w:numFmt w:val="bullet"/>
      <w:lvlText w:val="o"/>
      <w:lvlJc w:val="left"/>
      <w:pPr>
        <w:tabs>
          <w:tab w:val="num" w:pos="1380"/>
        </w:tabs>
        <w:ind w:left="1380" w:hanging="300"/>
      </w:pPr>
      <w:rPr>
        <w:rFonts w:ascii="Calibri" w:eastAsia="Calibri" w:hAnsi="Calibri" w:cs="Calibri"/>
        <w:color w:val="000000"/>
        <w:kern w:val="24"/>
        <w:position w:val="0"/>
        <w:sz w:val="20"/>
        <w:szCs w:val="20"/>
        <w:u w:color="000000"/>
      </w:rPr>
    </w:lvl>
    <w:lvl w:ilvl="2">
      <w:start w:val="1"/>
      <w:numFmt w:val="bullet"/>
      <w:lvlText w:val="▪"/>
      <w:lvlJc w:val="left"/>
      <w:pPr>
        <w:tabs>
          <w:tab w:val="num" w:pos="2100"/>
        </w:tabs>
        <w:ind w:left="2100" w:hanging="300"/>
      </w:pPr>
      <w:rPr>
        <w:rFonts w:ascii="Calibri" w:eastAsia="Calibri" w:hAnsi="Calibri" w:cs="Calibri"/>
        <w:color w:val="000000"/>
        <w:kern w:val="24"/>
        <w:position w:val="0"/>
        <w:sz w:val="20"/>
        <w:szCs w:val="20"/>
        <w:u w:color="000000"/>
      </w:rPr>
    </w:lvl>
    <w:lvl w:ilvl="3">
      <w:start w:val="1"/>
      <w:numFmt w:val="bullet"/>
      <w:lvlText w:val="•"/>
      <w:lvlJc w:val="left"/>
      <w:pPr>
        <w:tabs>
          <w:tab w:val="num" w:pos="2820"/>
        </w:tabs>
        <w:ind w:left="2820" w:hanging="300"/>
      </w:pPr>
      <w:rPr>
        <w:rFonts w:ascii="Calibri" w:eastAsia="Calibri" w:hAnsi="Calibri" w:cs="Calibri"/>
        <w:color w:val="000000"/>
        <w:kern w:val="24"/>
        <w:position w:val="0"/>
        <w:sz w:val="20"/>
        <w:szCs w:val="20"/>
        <w:u w:color="000000"/>
      </w:rPr>
    </w:lvl>
    <w:lvl w:ilvl="4">
      <w:start w:val="1"/>
      <w:numFmt w:val="bullet"/>
      <w:lvlText w:val="o"/>
      <w:lvlJc w:val="left"/>
      <w:pPr>
        <w:tabs>
          <w:tab w:val="num" w:pos="3540"/>
        </w:tabs>
        <w:ind w:left="3540" w:hanging="300"/>
      </w:pPr>
      <w:rPr>
        <w:rFonts w:ascii="Calibri" w:eastAsia="Calibri" w:hAnsi="Calibri" w:cs="Calibri"/>
        <w:color w:val="000000"/>
        <w:kern w:val="24"/>
        <w:position w:val="0"/>
        <w:sz w:val="20"/>
        <w:szCs w:val="20"/>
        <w:u w:color="000000"/>
      </w:rPr>
    </w:lvl>
    <w:lvl w:ilvl="5">
      <w:start w:val="1"/>
      <w:numFmt w:val="bullet"/>
      <w:lvlText w:val="▪"/>
      <w:lvlJc w:val="left"/>
      <w:pPr>
        <w:tabs>
          <w:tab w:val="num" w:pos="4260"/>
        </w:tabs>
        <w:ind w:left="4260" w:hanging="300"/>
      </w:pPr>
      <w:rPr>
        <w:rFonts w:ascii="Calibri" w:eastAsia="Calibri" w:hAnsi="Calibri" w:cs="Calibri"/>
        <w:color w:val="000000"/>
        <w:kern w:val="24"/>
        <w:position w:val="0"/>
        <w:sz w:val="20"/>
        <w:szCs w:val="20"/>
        <w:u w:color="000000"/>
      </w:rPr>
    </w:lvl>
    <w:lvl w:ilvl="6">
      <w:start w:val="1"/>
      <w:numFmt w:val="bullet"/>
      <w:lvlText w:val="•"/>
      <w:lvlJc w:val="left"/>
      <w:pPr>
        <w:tabs>
          <w:tab w:val="num" w:pos="4980"/>
        </w:tabs>
        <w:ind w:left="4980" w:hanging="300"/>
      </w:pPr>
      <w:rPr>
        <w:rFonts w:ascii="Calibri" w:eastAsia="Calibri" w:hAnsi="Calibri" w:cs="Calibri"/>
        <w:color w:val="000000"/>
        <w:kern w:val="24"/>
        <w:position w:val="0"/>
        <w:sz w:val="20"/>
        <w:szCs w:val="20"/>
        <w:u w:color="000000"/>
      </w:rPr>
    </w:lvl>
    <w:lvl w:ilvl="7">
      <w:start w:val="1"/>
      <w:numFmt w:val="bullet"/>
      <w:lvlText w:val="o"/>
      <w:lvlJc w:val="left"/>
      <w:pPr>
        <w:tabs>
          <w:tab w:val="num" w:pos="5700"/>
        </w:tabs>
        <w:ind w:left="5700" w:hanging="300"/>
      </w:pPr>
      <w:rPr>
        <w:rFonts w:ascii="Calibri" w:eastAsia="Calibri" w:hAnsi="Calibri" w:cs="Calibri"/>
        <w:color w:val="000000"/>
        <w:kern w:val="24"/>
        <w:position w:val="0"/>
        <w:sz w:val="20"/>
        <w:szCs w:val="20"/>
        <w:u w:color="000000"/>
      </w:rPr>
    </w:lvl>
    <w:lvl w:ilvl="8">
      <w:start w:val="1"/>
      <w:numFmt w:val="bullet"/>
      <w:lvlText w:val="▪"/>
      <w:lvlJc w:val="left"/>
      <w:pPr>
        <w:tabs>
          <w:tab w:val="num" w:pos="6420"/>
        </w:tabs>
        <w:ind w:left="6420" w:hanging="300"/>
      </w:pPr>
      <w:rPr>
        <w:rFonts w:ascii="Calibri" w:eastAsia="Calibri" w:hAnsi="Calibri" w:cs="Calibri"/>
        <w:color w:val="000000"/>
        <w:kern w:val="24"/>
        <w:position w:val="0"/>
        <w:sz w:val="20"/>
        <w:szCs w:val="20"/>
        <w:u w:color="000000"/>
      </w:rPr>
    </w:lvl>
  </w:abstractNum>
  <w:abstractNum w:abstractNumId="4">
    <w:nsid w:val="384914A8"/>
    <w:multiLevelType w:val="multilevel"/>
    <w:tmpl w:val="5074CDC8"/>
    <w:lvl w:ilvl="0">
      <w:start w:val="1"/>
      <w:numFmt w:val="bullet"/>
      <w:lvlText w:val="•"/>
      <w:lvlJc w:val="left"/>
      <w:pPr>
        <w:tabs>
          <w:tab w:val="num" w:pos="284"/>
        </w:tabs>
        <w:ind w:left="284" w:hanging="142"/>
      </w:pPr>
      <w:rPr>
        <w:rFonts w:ascii="Calibri" w:eastAsia="Calibri" w:hAnsi="Calibri" w:cs="Calibri"/>
        <w:color w:val="000000"/>
        <w:kern w:val="24"/>
        <w:position w:val="0"/>
        <w:sz w:val="20"/>
        <w:szCs w:val="20"/>
        <w:u w:color="000000"/>
        <w:rtl w:val="0"/>
      </w:rPr>
    </w:lvl>
    <w:lvl w:ilvl="1">
      <w:start w:val="1"/>
      <w:numFmt w:val="bullet"/>
      <w:lvlText w:val="o"/>
      <w:lvlJc w:val="left"/>
      <w:pPr>
        <w:tabs>
          <w:tab w:val="num" w:pos="1380"/>
        </w:tabs>
        <w:ind w:left="1380" w:hanging="300"/>
      </w:pPr>
      <w:rPr>
        <w:rFonts w:ascii="Calibri" w:eastAsia="Calibri" w:hAnsi="Calibri" w:cs="Calibri"/>
        <w:color w:val="000000"/>
        <w:kern w:val="24"/>
        <w:position w:val="0"/>
        <w:sz w:val="20"/>
        <w:szCs w:val="20"/>
        <w:u w:color="000000"/>
        <w:rtl w:val="0"/>
      </w:rPr>
    </w:lvl>
    <w:lvl w:ilvl="2">
      <w:start w:val="1"/>
      <w:numFmt w:val="bullet"/>
      <w:lvlText w:val="▪"/>
      <w:lvlJc w:val="left"/>
      <w:pPr>
        <w:tabs>
          <w:tab w:val="num" w:pos="2100"/>
        </w:tabs>
        <w:ind w:left="2100" w:hanging="300"/>
      </w:pPr>
      <w:rPr>
        <w:rFonts w:ascii="Calibri" w:eastAsia="Calibri" w:hAnsi="Calibri" w:cs="Calibri"/>
        <w:color w:val="000000"/>
        <w:kern w:val="24"/>
        <w:position w:val="0"/>
        <w:sz w:val="20"/>
        <w:szCs w:val="20"/>
        <w:u w:color="000000"/>
        <w:rtl w:val="0"/>
      </w:rPr>
    </w:lvl>
    <w:lvl w:ilvl="3">
      <w:start w:val="1"/>
      <w:numFmt w:val="bullet"/>
      <w:lvlText w:val="•"/>
      <w:lvlJc w:val="left"/>
      <w:pPr>
        <w:tabs>
          <w:tab w:val="num" w:pos="2820"/>
        </w:tabs>
        <w:ind w:left="2820" w:hanging="300"/>
      </w:pPr>
      <w:rPr>
        <w:rFonts w:ascii="Calibri" w:eastAsia="Calibri" w:hAnsi="Calibri" w:cs="Calibri"/>
        <w:color w:val="000000"/>
        <w:kern w:val="24"/>
        <w:position w:val="0"/>
        <w:sz w:val="20"/>
        <w:szCs w:val="20"/>
        <w:u w:color="000000"/>
        <w:rtl w:val="0"/>
      </w:rPr>
    </w:lvl>
    <w:lvl w:ilvl="4">
      <w:start w:val="1"/>
      <w:numFmt w:val="bullet"/>
      <w:lvlText w:val="o"/>
      <w:lvlJc w:val="left"/>
      <w:pPr>
        <w:tabs>
          <w:tab w:val="num" w:pos="3540"/>
        </w:tabs>
        <w:ind w:left="3540" w:hanging="300"/>
      </w:pPr>
      <w:rPr>
        <w:rFonts w:ascii="Calibri" w:eastAsia="Calibri" w:hAnsi="Calibri" w:cs="Calibri"/>
        <w:color w:val="000000"/>
        <w:kern w:val="24"/>
        <w:position w:val="0"/>
        <w:sz w:val="20"/>
        <w:szCs w:val="20"/>
        <w:u w:color="000000"/>
        <w:rtl w:val="0"/>
      </w:rPr>
    </w:lvl>
    <w:lvl w:ilvl="5">
      <w:start w:val="1"/>
      <w:numFmt w:val="bullet"/>
      <w:lvlText w:val="▪"/>
      <w:lvlJc w:val="left"/>
      <w:pPr>
        <w:tabs>
          <w:tab w:val="num" w:pos="4260"/>
        </w:tabs>
        <w:ind w:left="4260" w:hanging="300"/>
      </w:pPr>
      <w:rPr>
        <w:rFonts w:ascii="Calibri" w:eastAsia="Calibri" w:hAnsi="Calibri" w:cs="Calibri"/>
        <w:color w:val="000000"/>
        <w:kern w:val="24"/>
        <w:position w:val="0"/>
        <w:sz w:val="20"/>
        <w:szCs w:val="20"/>
        <w:u w:color="000000"/>
        <w:rtl w:val="0"/>
      </w:rPr>
    </w:lvl>
    <w:lvl w:ilvl="6">
      <w:start w:val="1"/>
      <w:numFmt w:val="bullet"/>
      <w:lvlText w:val="•"/>
      <w:lvlJc w:val="left"/>
      <w:pPr>
        <w:tabs>
          <w:tab w:val="num" w:pos="4980"/>
        </w:tabs>
        <w:ind w:left="4980" w:hanging="300"/>
      </w:pPr>
      <w:rPr>
        <w:rFonts w:ascii="Calibri" w:eastAsia="Calibri" w:hAnsi="Calibri" w:cs="Calibri"/>
        <w:color w:val="000000"/>
        <w:kern w:val="24"/>
        <w:position w:val="0"/>
        <w:sz w:val="20"/>
        <w:szCs w:val="20"/>
        <w:u w:color="000000"/>
        <w:rtl w:val="0"/>
      </w:rPr>
    </w:lvl>
    <w:lvl w:ilvl="7">
      <w:start w:val="1"/>
      <w:numFmt w:val="bullet"/>
      <w:lvlText w:val="o"/>
      <w:lvlJc w:val="left"/>
      <w:pPr>
        <w:tabs>
          <w:tab w:val="num" w:pos="5700"/>
        </w:tabs>
        <w:ind w:left="5700" w:hanging="300"/>
      </w:pPr>
      <w:rPr>
        <w:rFonts w:ascii="Calibri" w:eastAsia="Calibri" w:hAnsi="Calibri" w:cs="Calibri"/>
        <w:color w:val="000000"/>
        <w:kern w:val="24"/>
        <w:position w:val="0"/>
        <w:sz w:val="20"/>
        <w:szCs w:val="20"/>
        <w:u w:color="000000"/>
        <w:rtl w:val="0"/>
      </w:rPr>
    </w:lvl>
    <w:lvl w:ilvl="8">
      <w:start w:val="1"/>
      <w:numFmt w:val="bullet"/>
      <w:lvlText w:val="▪"/>
      <w:lvlJc w:val="left"/>
      <w:pPr>
        <w:tabs>
          <w:tab w:val="num" w:pos="6420"/>
        </w:tabs>
        <w:ind w:left="6420" w:hanging="300"/>
      </w:pPr>
      <w:rPr>
        <w:rFonts w:ascii="Calibri" w:eastAsia="Calibri" w:hAnsi="Calibri" w:cs="Calibri"/>
        <w:color w:val="000000"/>
        <w:kern w:val="24"/>
        <w:position w:val="0"/>
        <w:sz w:val="20"/>
        <w:szCs w:val="20"/>
        <w:u w:color="000000"/>
        <w:rtl w:val="0"/>
      </w:rPr>
    </w:lvl>
  </w:abstractNum>
  <w:abstractNum w:abstractNumId="5">
    <w:nsid w:val="420A2D7B"/>
    <w:multiLevelType w:val="multilevel"/>
    <w:tmpl w:val="2468FB68"/>
    <w:lvl w:ilvl="0">
      <w:start w:val="1"/>
      <w:numFmt w:val="bullet"/>
      <w:lvlText w:val="•"/>
      <w:lvlJc w:val="left"/>
      <w:pPr>
        <w:tabs>
          <w:tab w:val="num" w:pos="260"/>
        </w:tabs>
        <w:ind w:left="260" w:hanging="118"/>
      </w:pPr>
      <w:rPr>
        <w:rFonts w:ascii="Calibri" w:eastAsia="Calibri" w:hAnsi="Calibri" w:cs="Calibri"/>
        <w:color w:val="000000"/>
        <w:kern w:val="24"/>
        <w:position w:val="0"/>
        <w:sz w:val="20"/>
        <w:szCs w:val="20"/>
        <w:u w:color="000000"/>
      </w:rPr>
    </w:lvl>
    <w:lvl w:ilvl="1">
      <w:start w:val="1"/>
      <w:numFmt w:val="bullet"/>
      <w:lvlText w:val="o"/>
      <w:lvlJc w:val="left"/>
      <w:pPr>
        <w:tabs>
          <w:tab w:val="num" w:pos="1380"/>
        </w:tabs>
        <w:ind w:left="1380" w:hanging="300"/>
      </w:pPr>
      <w:rPr>
        <w:rFonts w:ascii="Calibri" w:eastAsia="Calibri" w:hAnsi="Calibri" w:cs="Calibri"/>
        <w:color w:val="000000"/>
        <w:kern w:val="24"/>
        <w:position w:val="0"/>
        <w:sz w:val="20"/>
        <w:szCs w:val="20"/>
        <w:u w:color="000000"/>
      </w:rPr>
    </w:lvl>
    <w:lvl w:ilvl="2">
      <w:start w:val="1"/>
      <w:numFmt w:val="bullet"/>
      <w:lvlText w:val="▪"/>
      <w:lvlJc w:val="left"/>
      <w:pPr>
        <w:tabs>
          <w:tab w:val="num" w:pos="2100"/>
        </w:tabs>
        <w:ind w:left="2100" w:hanging="300"/>
      </w:pPr>
      <w:rPr>
        <w:rFonts w:ascii="Calibri" w:eastAsia="Calibri" w:hAnsi="Calibri" w:cs="Calibri"/>
        <w:color w:val="000000"/>
        <w:kern w:val="24"/>
        <w:position w:val="0"/>
        <w:sz w:val="20"/>
        <w:szCs w:val="20"/>
        <w:u w:color="000000"/>
      </w:rPr>
    </w:lvl>
    <w:lvl w:ilvl="3">
      <w:start w:val="1"/>
      <w:numFmt w:val="bullet"/>
      <w:lvlText w:val="•"/>
      <w:lvlJc w:val="left"/>
      <w:pPr>
        <w:tabs>
          <w:tab w:val="num" w:pos="2820"/>
        </w:tabs>
        <w:ind w:left="2820" w:hanging="300"/>
      </w:pPr>
      <w:rPr>
        <w:rFonts w:ascii="Calibri" w:eastAsia="Calibri" w:hAnsi="Calibri" w:cs="Calibri"/>
        <w:color w:val="000000"/>
        <w:kern w:val="24"/>
        <w:position w:val="0"/>
        <w:sz w:val="20"/>
        <w:szCs w:val="20"/>
        <w:u w:color="000000"/>
      </w:rPr>
    </w:lvl>
    <w:lvl w:ilvl="4">
      <w:start w:val="1"/>
      <w:numFmt w:val="bullet"/>
      <w:lvlText w:val="o"/>
      <w:lvlJc w:val="left"/>
      <w:pPr>
        <w:tabs>
          <w:tab w:val="num" w:pos="3540"/>
        </w:tabs>
        <w:ind w:left="3540" w:hanging="300"/>
      </w:pPr>
      <w:rPr>
        <w:rFonts w:ascii="Calibri" w:eastAsia="Calibri" w:hAnsi="Calibri" w:cs="Calibri"/>
        <w:color w:val="000000"/>
        <w:kern w:val="24"/>
        <w:position w:val="0"/>
        <w:sz w:val="20"/>
        <w:szCs w:val="20"/>
        <w:u w:color="000000"/>
      </w:rPr>
    </w:lvl>
    <w:lvl w:ilvl="5">
      <w:start w:val="1"/>
      <w:numFmt w:val="bullet"/>
      <w:lvlText w:val="▪"/>
      <w:lvlJc w:val="left"/>
      <w:pPr>
        <w:tabs>
          <w:tab w:val="num" w:pos="4260"/>
        </w:tabs>
        <w:ind w:left="4260" w:hanging="300"/>
      </w:pPr>
      <w:rPr>
        <w:rFonts w:ascii="Calibri" w:eastAsia="Calibri" w:hAnsi="Calibri" w:cs="Calibri"/>
        <w:color w:val="000000"/>
        <w:kern w:val="24"/>
        <w:position w:val="0"/>
        <w:sz w:val="20"/>
        <w:szCs w:val="20"/>
        <w:u w:color="000000"/>
      </w:rPr>
    </w:lvl>
    <w:lvl w:ilvl="6">
      <w:start w:val="1"/>
      <w:numFmt w:val="bullet"/>
      <w:lvlText w:val="•"/>
      <w:lvlJc w:val="left"/>
      <w:pPr>
        <w:tabs>
          <w:tab w:val="num" w:pos="4980"/>
        </w:tabs>
        <w:ind w:left="4980" w:hanging="300"/>
      </w:pPr>
      <w:rPr>
        <w:rFonts w:ascii="Calibri" w:eastAsia="Calibri" w:hAnsi="Calibri" w:cs="Calibri"/>
        <w:color w:val="000000"/>
        <w:kern w:val="24"/>
        <w:position w:val="0"/>
        <w:sz w:val="20"/>
        <w:szCs w:val="20"/>
        <w:u w:color="000000"/>
      </w:rPr>
    </w:lvl>
    <w:lvl w:ilvl="7">
      <w:start w:val="1"/>
      <w:numFmt w:val="bullet"/>
      <w:lvlText w:val="o"/>
      <w:lvlJc w:val="left"/>
      <w:pPr>
        <w:tabs>
          <w:tab w:val="num" w:pos="5700"/>
        </w:tabs>
        <w:ind w:left="5700" w:hanging="300"/>
      </w:pPr>
      <w:rPr>
        <w:rFonts w:ascii="Calibri" w:eastAsia="Calibri" w:hAnsi="Calibri" w:cs="Calibri"/>
        <w:color w:val="000000"/>
        <w:kern w:val="24"/>
        <w:position w:val="0"/>
        <w:sz w:val="20"/>
        <w:szCs w:val="20"/>
        <w:u w:color="000000"/>
      </w:rPr>
    </w:lvl>
    <w:lvl w:ilvl="8">
      <w:start w:val="1"/>
      <w:numFmt w:val="bullet"/>
      <w:lvlText w:val="▪"/>
      <w:lvlJc w:val="left"/>
      <w:pPr>
        <w:tabs>
          <w:tab w:val="num" w:pos="6420"/>
        </w:tabs>
        <w:ind w:left="6420" w:hanging="300"/>
      </w:pPr>
      <w:rPr>
        <w:rFonts w:ascii="Calibri" w:eastAsia="Calibri" w:hAnsi="Calibri" w:cs="Calibri"/>
        <w:color w:val="000000"/>
        <w:kern w:val="24"/>
        <w:position w:val="0"/>
        <w:sz w:val="20"/>
        <w:szCs w:val="20"/>
        <w:u w:color="000000"/>
      </w:rPr>
    </w:lvl>
  </w:abstractNum>
  <w:abstractNum w:abstractNumId="6">
    <w:nsid w:val="43636FB1"/>
    <w:multiLevelType w:val="multilevel"/>
    <w:tmpl w:val="37C4D55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nsid w:val="45BA2100"/>
    <w:multiLevelType w:val="multilevel"/>
    <w:tmpl w:val="8432E95E"/>
    <w:styleLink w:val="List0"/>
    <w:lvl w:ilvl="0">
      <w:numFmt w:val="bullet"/>
      <w:lvlText w:val="•"/>
      <w:lvlJc w:val="left"/>
      <w:pPr>
        <w:tabs>
          <w:tab w:val="num" w:pos="260"/>
        </w:tabs>
        <w:ind w:left="260" w:hanging="118"/>
      </w:pPr>
      <w:rPr>
        <w:rFonts w:ascii="Trebuchet MS" w:eastAsia="Trebuchet MS" w:hAnsi="Trebuchet MS" w:cs="Trebuchet MS"/>
        <w:color w:val="000000"/>
        <w:kern w:val="24"/>
        <w:position w:val="0"/>
        <w:sz w:val="24"/>
        <w:szCs w:val="24"/>
        <w:u w:color="000000"/>
      </w:rPr>
    </w:lvl>
    <w:lvl w:ilvl="1">
      <w:start w:val="1"/>
      <w:numFmt w:val="bullet"/>
      <w:lvlText w:val="o"/>
      <w:lvlJc w:val="left"/>
      <w:pPr>
        <w:tabs>
          <w:tab w:val="num" w:pos="1380"/>
        </w:tabs>
        <w:ind w:left="1380" w:hanging="300"/>
      </w:pPr>
      <w:rPr>
        <w:rFonts w:ascii="Calibri" w:eastAsia="Calibri" w:hAnsi="Calibri" w:cs="Calibri"/>
        <w:color w:val="000000"/>
        <w:kern w:val="24"/>
        <w:position w:val="0"/>
        <w:sz w:val="20"/>
        <w:szCs w:val="20"/>
        <w:u w:color="000000"/>
      </w:rPr>
    </w:lvl>
    <w:lvl w:ilvl="2">
      <w:start w:val="1"/>
      <w:numFmt w:val="bullet"/>
      <w:lvlText w:val="▪"/>
      <w:lvlJc w:val="left"/>
      <w:pPr>
        <w:tabs>
          <w:tab w:val="num" w:pos="2100"/>
        </w:tabs>
        <w:ind w:left="2100" w:hanging="300"/>
      </w:pPr>
      <w:rPr>
        <w:rFonts w:ascii="Calibri" w:eastAsia="Calibri" w:hAnsi="Calibri" w:cs="Calibri"/>
        <w:color w:val="000000"/>
        <w:kern w:val="24"/>
        <w:position w:val="0"/>
        <w:sz w:val="20"/>
        <w:szCs w:val="20"/>
        <w:u w:color="000000"/>
      </w:rPr>
    </w:lvl>
    <w:lvl w:ilvl="3">
      <w:start w:val="1"/>
      <w:numFmt w:val="bullet"/>
      <w:lvlText w:val="•"/>
      <w:lvlJc w:val="left"/>
      <w:pPr>
        <w:tabs>
          <w:tab w:val="num" w:pos="2820"/>
        </w:tabs>
        <w:ind w:left="2820" w:hanging="300"/>
      </w:pPr>
      <w:rPr>
        <w:rFonts w:ascii="Calibri" w:eastAsia="Calibri" w:hAnsi="Calibri" w:cs="Calibri"/>
        <w:color w:val="000000"/>
        <w:kern w:val="24"/>
        <w:position w:val="0"/>
        <w:sz w:val="20"/>
        <w:szCs w:val="20"/>
        <w:u w:color="000000"/>
      </w:rPr>
    </w:lvl>
    <w:lvl w:ilvl="4">
      <w:start w:val="1"/>
      <w:numFmt w:val="bullet"/>
      <w:lvlText w:val="o"/>
      <w:lvlJc w:val="left"/>
      <w:pPr>
        <w:tabs>
          <w:tab w:val="num" w:pos="3540"/>
        </w:tabs>
        <w:ind w:left="3540" w:hanging="300"/>
      </w:pPr>
      <w:rPr>
        <w:rFonts w:ascii="Calibri" w:eastAsia="Calibri" w:hAnsi="Calibri" w:cs="Calibri"/>
        <w:color w:val="000000"/>
        <w:kern w:val="24"/>
        <w:position w:val="0"/>
        <w:sz w:val="20"/>
        <w:szCs w:val="20"/>
        <w:u w:color="000000"/>
      </w:rPr>
    </w:lvl>
    <w:lvl w:ilvl="5">
      <w:start w:val="1"/>
      <w:numFmt w:val="bullet"/>
      <w:lvlText w:val="▪"/>
      <w:lvlJc w:val="left"/>
      <w:pPr>
        <w:tabs>
          <w:tab w:val="num" w:pos="4260"/>
        </w:tabs>
        <w:ind w:left="4260" w:hanging="300"/>
      </w:pPr>
      <w:rPr>
        <w:rFonts w:ascii="Calibri" w:eastAsia="Calibri" w:hAnsi="Calibri" w:cs="Calibri"/>
        <w:color w:val="000000"/>
        <w:kern w:val="24"/>
        <w:position w:val="0"/>
        <w:sz w:val="20"/>
        <w:szCs w:val="20"/>
        <w:u w:color="000000"/>
      </w:rPr>
    </w:lvl>
    <w:lvl w:ilvl="6">
      <w:start w:val="1"/>
      <w:numFmt w:val="bullet"/>
      <w:lvlText w:val="•"/>
      <w:lvlJc w:val="left"/>
      <w:pPr>
        <w:tabs>
          <w:tab w:val="num" w:pos="4980"/>
        </w:tabs>
        <w:ind w:left="4980" w:hanging="300"/>
      </w:pPr>
      <w:rPr>
        <w:rFonts w:ascii="Calibri" w:eastAsia="Calibri" w:hAnsi="Calibri" w:cs="Calibri"/>
        <w:color w:val="000000"/>
        <w:kern w:val="24"/>
        <w:position w:val="0"/>
        <w:sz w:val="20"/>
        <w:szCs w:val="20"/>
        <w:u w:color="000000"/>
      </w:rPr>
    </w:lvl>
    <w:lvl w:ilvl="7">
      <w:start w:val="1"/>
      <w:numFmt w:val="bullet"/>
      <w:lvlText w:val="o"/>
      <w:lvlJc w:val="left"/>
      <w:pPr>
        <w:tabs>
          <w:tab w:val="num" w:pos="5700"/>
        </w:tabs>
        <w:ind w:left="5700" w:hanging="300"/>
      </w:pPr>
      <w:rPr>
        <w:rFonts w:ascii="Calibri" w:eastAsia="Calibri" w:hAnsi="Calibri" w:cs="Calibri"/>
        <w:color w:val="000000"/>
        <w:kern w:val="24"/>
        <w:position w:val="0"/>
        <w:sz w:val="20"/>
        <w:szCs w:val="20"/>
        <w:u w:color="000000"/>
      </w:rPr>
    </w:lvl>
    <w:lvl w:ilvl="8">
      <w:start w:val="1"/>
      <w:numFmt w:val="bullet"/>
      <w:lvlText w:val="▪"/>
      <w:lvlJc w:val="left"/>
      <w:pPr>
        <w:tabs>
          <w:tab w:val="num" w:pos="6420"/>
        </w:tabs>
        <w:ind w:left="6420" w:hanging="300"/>
      </w:pPr>
      <w:rPr>
        <w:rFonts w:ascii="Calibri" w:eastAsia="Calibri" w:hAnsi="Calibri" w:cs="Calibri"/>
        <w:color w:val="000000"/>
        <w:kern w:val="24"/>
        <w:position w:val="0"/>
        <w:sz w:val="20"/>
        <w:szCs w:val="20"/>
        <w:u w:color="000000"/>
      </w:rPr>
    </w:lvl>
  </w:abstractNum>
  <w:abstractNum w:abstractNumId="8">
    <w:nsid w:val="54AE5EC6"/>
    <w:multiLevelType w:val="multilevel"/>
    <w:tmpl w:val="5C049930"/>
    <w:lvl w:ilvl="0">
      <w:numFmt w:val="bullet"/>
      <w:lvlText w:val="•"/>
      <w:lvlJc w:val="left"/>
      <w:pPr>
        <w:tabs>
          <w:tab w:val="num" w:pos="260"/>
        </w:tabs>
        <w:ind w:left="260" w:hanging="118"/>
      </w:pPr>
      <w:rPr>
        <w:rFonts w:ascii="Trebuchet MS" w:eastAsia="Trebuchet MS" w:hAnsi="Trebuchet MS" w:cs="Trebuchet MS"/>
        <w:color w:val="000000"/>
        <w:kern w:val="24"/>
        <w:position w:val="0"/>
        <w:sz w:val="24"/>
        <w:szCs w:val="24"/>
        <w:u w:color="000000"/>
      </w:rPr>
    </w:lvl>
    <w:lvl w:ilvl="1">
      <w:start w:val="1"/>
      <w:numFmt w:val="bullet"/>
      <w:lvlText w:val="o"/>
      <w:lvlJc w:val="left"/>
      <w:pPr>
        <w:tabs>
          <w:tab w:val="num" w:pos="1380"/>
        </w:tabs>
        <w:ind w:left="1380" w:hanging="300"/>
      </w:pPr>
      <w:rPr>
        <w:rFonts w:ascii="Calibri" w:eastAsia="Calibri" w:hAnsi="Calibri" w:cs="Calibri"/>
        <w:color w:val="000000"/>
        <w:kern w:val="24"/>
        <w:position w:val="0"/>
        <w:sz w:val="20"/>
        <w:szCs w:val="20"/>
        <w:u w:color="000000"/>
      </w:rPr>
    </w:lvl>
    <w:lvl w:ilvl="2">
      <w:start w:val="1"/>
      <w:numFmt w:val="bullet"/>
      <w:lvlText w:val="▪"/>
      <w:lvlJc w:val="left"/>
      <w:pPr>
        <w:tabs>
          <w:tab w:val="num" w:pos="2100"/>
        </w:tabs>
        <w:ind w:left="2100" w:hanging="300"/>
      </w:pPr>
      <w:rPr>
        <w:rFonts w:ascii="Calibri" w:eastAsia="Calibri" w:hAnsi="Calibri" w:cs="Calibri"/>
        <w:color w:val="000000"/>
        <w:kern w:val="24"/>
        <w:position w:val="0"/>
        <w:sz w:val="20"/>
        <w:szCs w:val="20"/>
        <w:u w:color="000000"/>
      </w:rPr>
    </w:lvl>
    <w:lvl w:ilvl="3">
      <w:start w:val="1"/>
      <w:numFmt w:val="bullet"/>
      <w:lvlText w:val="•"/>
      <w:lvlJc w:val="left"/>
      <w:pPr>
        <w:tabs>
          <w:tab w:val="num" w:pos="2820"/>
        </w:tabs>
        <w:ind w:left="2820" w:hanging="300"/>
      </w:pPr>
      <w:rPr>
        <w:rFonts w:ascii="Calibri" w:eastAsia="Calibri" w:hAnsi="Calibri" w:cs="Calibri"/>
        <w:color w:val="000000"/>
        <w:kern w:val="24"/>
        <w:position w:val="0"/>
        <w:sz w:val="20"/>
        <w:szCs w:val="20"/>
        <w:u w:color="000000"/>
      </w:rPr>
    </w:lvl>
    <w:lvl w:ilvl="4">
      <w:start w:val="1"/>
      <w:numFmt w:val="bullet"/>
      <w:lvlText w:val="o"/>
      <w:lvlJc w:val="left"/>
      <w:pPr>
        <w:tabs>
          <w:tab w:val="num" w:pos="3540"/>
        </w:tabs>
        <w:ind w:left="3540" w:hanging="300"/>
      </w:pPr>
      <w:rPr>
        <w:rFonts w:ascii="Calibri" w:eastAsia="Calibri" w:hAnsi="Calibri" w:cs="Calibri"/>
        <w:color w:val="000000"/>
        <w:kern w:val="24"/>
        <w:position w:val="0"/>
        <w:sz w:val="20"/>
        <w:szCs w:val="20"/>
        <w:u w:color="000000"/>
      </w:rPr>
    </w:lvl>
    <w:lvl w:ilvl="5">
      <w:start w:val="1"/>
      <w:numFmt w:val="bullet"/>
      <w:lvlText w:val="▪"/>
      <w:lvlJc w:val="left"/>
      <w:pPr>
        <w:tabs>
          <w:tab w:val="num" w:pos="4260"/>
        </w:tabs>
        <w:ind w:left="4260" w:hanging="300"/>
      </w:pPr>
      <w:rPr>
        <w:rFonts w:ascii="Calibri" w:eastAsia="Calibri" w:hAnsi="Calibri" w:cs="Calibri"/>
        <w:color w:val="000000"/>
        <w:kern w:val="24"/>
        <w:position w:val="0"/>
        <w:sz w:val="20"/>
        <w:szCs w:val="20"/>
        <w:u w:color="000000"/>
      </w:rPr>
    </w:lvl>
    <w:lvl w:ilvl="6">
      <w:start w:val="1"/>
      <w:numFmt w:val="bullet"/>
      <w:lvlText w:val="•"/>
      <w:lvlJc w:val="left"/>
      <w:pPr>
        <w:tabs>
          <w:tab w:val="num" w:pos="4980"/>
        </w:tabs>
        <w:ind w:left="4980" w:hanging="300"/>
      </w:pPr>
      <w:rPr>
        <w:rFonts w:ascii="Calibri" w:eastAsia="Calibri" w:hAnsi="Calibri" w:cs="Calibri"/>
        <w:color w:val="000000"/>
        <w:kern w:val="24"/>
        <w:position w:val="0"/>
        <w:sz w:val="20"/>
        <w:szCs w:val="20"/>
        <w:u w:color="000000"/>
      </w:rPr>
    </w:lvl>
    <w:lvl w:ilvl="7">
      <w:start w:val="1"/>
      <w:numFmt w:val="bullet"/>
      <w:lvlText w:val="o"/>
      <w:lvlJc w:val="left"/>
      <w:pPr>
        <w:tabs>
          <w:tab w:val="num" w:pos="5700"/>
        </w:tabs>
        <w:ind w:left="5700" w:hanging="300"/>
      </w:pPr>
      <w:rPr>
        <w:rFonts w:ascii="Calibri" w:eastAsia="Calibri" w:hAnsi="Calibri" w:cs="Calibri"/>
        <w:color w:val="000000"/>
        <w:kern w:val="24"/>
        <w:position w:val="0"/>
        <w:sz w:val="20"/>
        <w:szCs w:val="20"/>
        <w:u w:color="000000"/>
      </w:rPr>
    </w:lvl>
    <w:lvl w:ilvl="8">
      <w:start w:val="1"/>
      <w:numFmt w:val="bullet"/>
      <w:lvlText w:val="▪"/>
      <w:lvlJc w:val="left"/>
      <w:pPr>
        <w:tabs>
          <w:tab w:val="num" w:pos="6420"/>
        </w:tabs>
        <w:ind w:left="6420" w:hanging="300"/>
      </w:pPr>
      <w:rPr>
        <w:rFonts w:ascii="Calibri" w:eastAsia="Calibri" w:hAnsi="Calibri" w:cs="Calibri"/>
        <w:color w:val="000000"/>
        <w:kern w:val="24"/>
        <w:position w:val="0"/>
        <w:sz w:val="20"/>
        <w:szCs w:val="20"/>
        <w:u w:color="000000"/>
      </w:rPr>
    </w:lvl>
  </w:abstractNum>
  <w:num w:numId="1">
    <w:abstractNumId w:val="5"/>
  </w:num>
  <w:num w:numId="2">
    <w:abstractNumId w:val="6"/>
  </w:num>
  <w:num w:numId="3">
    <w:abstractNumId w:val="8"/>
  </w:num>
  <w:num w:numId="4">
    <w:abstractNumId w:val="1"/>
  </w:num>
  <w:num w:numId="5">
    <w:abstractNumId w:val="2"/>
  </w:num>
  <w:num w:numId="6">
    <w:abstractNumId w:val="3"/>
  </w:num>
  <w:num w:numId="7">
    <w:abstractNumId w:val="7"/>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iffiths G.O.">
    <w15:presenceInfo w15:providerId="None" w15:userId="Griffiths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02esdto2x0s4eeetopttpsx0tf2fdtewpw&quot;&gt;GemTIP&lt;record-ids&gt;&lt;item&gt;1&lt;/item&gt;&lt;item&gt;4&lt;/item&gt;&lt;item&gt;67&lt;/item&gt;&lt;item&gt;68&lt;/item&gt;&lt;item&gt;70&lt;/item&gt;&lt;item&gt;71&lt;/item&gt;&lt;item&gt;84&lt;/item&gt;&lt;item&gt;95&lt;/item&gt;&lt;item&gt;96&lt;/item&gt;&lt;item&gt;98&lt;/item&gt;&lt;item&gt;101&lt;/item&gt;&lt;item&gt;102&lt;/item&gt;&lt;item&gt;104&lt;/item&gt;&lt;item&gt;107&lt;/item&gt;&lt;item&gt;108&lt;/item&gt;&lt;/record-ids&gt;&lt;/item&gt;&lt;/Libraries&gt;"/>
  </w:docVars>
  <w:rsids>
    <w:rsidRoot w:val="00A96C7E"/>
    <w:rsid w:val="00003C86"/>
    <w:rsid w:val="00015C39"/>
    <w:rsid w:val="0001774D"/>
    <w:rsid w:val="000223F8"/>
    <w:rsid w:val="00036A0F"/>
    <w:rsid w:val="00037E81"/>
    <w:rsid w:val="00040913"/>
    <w:rsid w:val="00043AFE"/>
    <w:rsid w:val="00044C30"/>
    <w:rsid w:val="0005452F"/>
    <w:rsid w:val="000727C2"/>
    <w:rsid w:val="00076F8E"/>
    <w:rsid w:val="000824D9"/>
    <w:rsid w:val="00085330"/>
    <w:rsid w:val="000938BF"/>
    <w:rsid w:val="0009667B"/>
    <w:rsid w:val="000A0213"/>
    <w:rsid w:val="000A106C"/>
    <w:rsid w:val="000A4427"/>
    <w:rsid w:val="000A6966"/>
    <w:rsid w:val="000C35AB"/>
    <w:rsid w:val="000D23D8"/>
    <w:rsid w:val="000E1B96"/>
    <w:rsid w:val="000E472E"/>
    <w:rsid w:val="000F463E"/>
    <w:rsid w:val="00104FC6"/>
    <w:rsid w:val="00106F71"/>
    <w:rsid w:val="00107EC8"/>
    <w:rsid w:val="0011048F"/>
    <w:rsid w:val="00124F21"/>
    <w:rsid w:val="00126A6C"/>
    <w:rsid w:val="00146E97"/>
    <w:rsid w:val="00151B60"/>
    <w:rsid w:val="0016382F"/>
    <w:rsid w:val="0016655B"/>
    <w:rsid w:val="00175DEF"/>
    <w:rsid w:val="00176AD4"/>
    <w:rsid w:val="001777DE"/>
    <w:rsid w:val="001778FD"/>
    <w:rsid w:val="00177A9F"/>
    <w:rsid w:val="00180678"/>
    <w:rsid w:val="00186632"/>
    <w:rsid w:val="00194BBF"/>
    <w:rsid w:val="00195CFC"/>
    <w:rsid w:val="001B001E"/>
    <w:rsid w:val="001C4DDE"/>
    <w:rsid w:val="001C6551"/>
    <w:rsid w:val="001C7EE2"/>
    <w:rsid w:val="002023AB"/>
    <w:rsid w:val="0020460D"/>
    <w:rsid w:val="00217985"/>
    <w:rsid w:val="0022027C"/>
    <w:rsid w:val="002209AF"/>
    <w:rsid w:val="00224A5C"/>
    <w:rsid w:val="002330A5"/>
    <w:rsid w:val="0024570D"/>
    <w:rsid w:val="002460E4"/>
    <w:rsid w:val="00247D1F"/>
    <w:rsid w:val="00250016"/>
    <w:rsid w:val="00274308"/>
    <w:rsid w:val="00290683"/>
    <w:rsid w:val="002A2826"/>
    <w:rsid w:val="002A3C26"/>
    <w:rsid w:val="002A70EE"/>
    <w:rsid w:val="002B1AB4"/>
    <w:rsid w:val="002B50B3"/>
    <w:rsid w:val="002C1C1A"/>
    <w:rsid w:val="002C1D79"/>
    <w:rsid w:val="002C435F"/>
    <w:rsid w:val="002D57A0"/>
    <w:rsid w:val="002E73FD"/>
    <w:rsid w:val="002F3D36"/>
    <w:rsid w:val="0032763A"/>
    <w:rsid w:val="00334EE3"/>
    <w:rsid w:val="00345770"/>
    <w:rsid w:val="003559B1"/>
    <w:rsid w:val="00361147"/>
    <w:rsid w:val="0036256F"/>
    <w:rsid w:val="003671BC"/>
    <w:rsid w:val="00377111"/>
    <w:rsid w:val="00377583"/>
    <w:rsid w:val="00387CEF"/>
    <w:rsid w:val="0039018B"/>
    <w:rsid w:val="003A4E78"/>
    <w:rsid w:val="003C339D"/>
    <w:rsid w:val="003C64BD"/>
    <w:rsid w:val="003D6251"/>
    <w:rsid w:val="003E17C1"/>
    <w:rsid w:val="003E7A22"/>
    <w:rsid w:val="003F436E"/>
    <w:rsid w:val="0043204E"/>
    <w:rsid w:val="004362C0"/>
    <w:rsid w:val="0045238C"/>
    <w:rsid w:val="004740E5"/>
    <w:rsid w:val="00480F88"/>
    <w:rsid w:val="0048180C"/>
    <w:rsid w:val="00483E81"/>
    <w:rsid w:val="00491497"/>
    <w:rsid w:val="00493EEE"/>
    <w:rsid w:val="004975A7"/>
    <w:rsid w:val="00497FCD"/>
    <w:rsid w:val="004A7C48"/>
    <w:rsid w:val="004D2623"/>
    <w:rsid w:val="004F3E01"/>
    <w:rsid w:val="00512647"/>
    <w:rsid w:val="005172FF"/>
    <w:rsid w:val="00520661"/>
    <w:rsid w:val="00522AE0"/>
    <w:rsid w:val="00530927"/>
    <w:rsid w:val="00534F32"/>
    <w:rsid w:val="005362FB"/>
    <w:rsid w:val="00556EEC"/>
    <w:rsid w:val="00581F48"/>
    <w:rsid w:val="00583B75"/>
    <w:rsid w:val="005A4CE5"/>
    <w:rsid w:val="005A6F6F"/>
    <w:rsid w:val="005B3411"/>
    <w:rsid w:val="005C2C68"/>
    <w:rsid w:val="005D1FC3"/>
    <w:rsid w:val="005D64DB"/>
    <w:rsid w:val="005F1AD8"/>
    <w:rsid w:val="005F2EBE"/>
    <w:rsid w:val="005F565A"/>
    <w:rsid w:val="00603F33"/>
    <w:rsid w:val="00616C50"/>
    <w:rsid w:val="00616C6B"/>
    <w:rsid w:val="00617C02"/>
    <w:rsid w:val="00631389"/>
    <w:rsid w:val="006424BB"/>
    <w:rsid w:val="00646AC2"/>
    <w:rsid w:val="00653E63"/>
    <w:rsid w:val="0066175F"/>
    <w:rsid w:val="006636D5"/>
    <w:rsid w:val="006735F3"/>
    <w:rsid w:val="00684190"/>
    <w:rsid w:val="00685A17"/>
    <w:rsid w:val="006B7162"/>
    <w:rsid w:val="006D26C7"/>
    <w:rsid w:val="006F2ADB"/>
    <w:rsid w:val="006F3033"/>
    <w:rsid w:val="00700770"/>
    <w:rsid w:val="007064CC"/>
    <w:rsid w:val="00707AD9"/>
    <w:rsid w:val="00710983"/>
    <w:rsid w:val="0071268A"/>
    <w:rsid w:val="007127ED"/>
    <w:rsid w:val="00713243"/>
    <w:rsid w:val="007269AC"/>
    <w:rsid w:val="0072740B"/>
    <w:rsid w:val="007312A5"/>
    <w:rsid w:val="00736E1A"/>
    <w:rsid w:val="0074349F"/>
    <w:rsid w:val="00747EC4"/>
    <w:rsid w:val="00752050"/>
    <w:rsid w:val="00754B02"/>
    <w:rsid w:val="0078518D"/>
    <w:rsid w:val="0078531E"/>
    <w:rsid w:val="00787516"/>
    <w:rsid w:val="007906C9"/>
    <w:rsid w:val="007916DA"/>
    <w:rsid w:val="00797F69"/>
    <w:rsid w:val="007A0B9F"/>
    <w:rsid w:val="007A329E"/>
    <w:rsid w:val="007A40A9"/>
    <w:rsid w:val="007C52E5"/>
    <w:rsid w:val="007D3641"/>
    <w:rsid w:val="007D7BFC"/>
    <w:rsid w:val="007D7F69"/>
    <w:rsid w:val="007E01FC"/>
    <w:rsid w:val="007E5391"/>
    <w:rsid w:val="007E7960"/>
    <w:rsid w:val="007F3B01"/>
    <w:rsid w:val="007F6276"/>
    <w:rsid w:val="008110E4"/>
    <w:rsid w:val="00811863"/>
    <w:rsid w:val="00813A3E"/>
    <w:rsid w:val="0081452B"/>
    <w:rsid w:val="00816E5A"/>
    <w:rsid w:val="0082053E"/>
    <w:rsid w:val="00826A32"/>
    <w:rsid w:val="0083123A"/>
    <w:rsid w:val="00833967"/>
    <w:rsid w:val="00834018"/>
    <w:rsid w:val="00852B85"/>
    <w:rsid w:val="008576E4"/>
    <w:rsid w:val="00873B3C"/>
    <w:rsid w:val="00877902"/>
    <w:rsid w:val="008806D7"/>
    <w:rsid w:val="008906CF"/>
    <w:rsid w:val="008961DC"/>
    <w:rsid w:val="008B2FA0"/>
    <w:rsid w:val="008C011E"/>
    <w:rsid w:val="008C291E"/>
    <w:rsid w:val="008C5F73"/>
    <w:rsid w:val="008D24A8"/>
    <w:rsid w:val="008D4A2F"/>
    <w:rsid w:val="008E44D0"/>
    <w:rsid w:val="008F33C6"/>
    <w:rsid w:val="00930107"/>
    <w:rsid w:val="00933E28"/>
    <w:rsid w:val="009374FF"/>
    <w:rsid w:val="00940293"/>
    <w:rsid w:val="00941B20"/>
    <w:rsid w:val="00947D7F"/>
    <w:rsid w:val="00954870"/>
    <w:rsid w:val="00962DE5"/>
    <w:rsid w:val="009634D0"/>
    <w:rsid w:val="009838AA"/>
    <w:rsid w:val="00983B0C"/>
    <w:rsid w:val="00986141"/>
    <w:rsid w:val="00995A14"/>
    <w:rsid w:val="009A27FE"/>
    <w:rsid w:val="009A4930"/>
    <w:rsid w:val="009D1D1E"/>
    <w:rsid w:val="009D2201"/>
    <w:rsid w:val="009D5071"/>
    <w:rsid w:val="009E249C"/>
    <w:rsid w:val="009E3DE8"/>
    <w:rsid w:val="009F0476"/>
    <w:rsid w:val="009F7BE0"/>
    <w:rsid w:val="009F7D8A"/>
    <w:rsid w:val="00A00CCD"/>
    <w:rsid w:val="00A13CA7"/>
    <w:rsid w:val="00A1416D"/>
    <w:rsid w:val="00A15242"/>
    <w:rsid w:val="00A2738B"/>
    <w:rsid w:val="00A45194"/>
    <w:rsid w:val="00A64091"/>
    <w:rsid w:val="00A74DF8"/>
    <w:rsid w:val="00A92026"/>
    <w:rsid w:val="00A96C7E"/>
    <w:rsid w:val="00AA33CD"/>
    <w:rsid w:val="00AA52A9"/>
    <w:rsid w:val="00AB4E1E"/>
    <w:rsid w:val="00AC0FA8"/>
    <w:rsid w:val="00AC1B89"/>
    <w:rsid w:val="00AD46A3"/>
    <w:rsid w:val="00AE2532"/>
    <w:rsid w:val="00AE7A9C"/>
    <w:rsid w:val="00B34A45"/>
    <w:rsid w:val="00B44D0B"/>
    <w:rsid w:val="00B45A62"/>
    <w:rsid w:val="00B509FB"/>
    <w:rsid w:val="00B50CD6"/>
    <w:rsid w:val="00B51414"/>
    <w:rsid w:val="00B5158F"/>
    <w:rsid w:val="00B521DD"/>
    <w:rsid w:val="00B544E6"/>
    <w:rsid w:val="00B56189"/>
    <w:rsid w:val="00B601BC"/>
    <w:rsid w:val="00B675BF"/>
    <w:rsid w:val="00B867B9"/>
    <w:rsid w:val="00B93A77"/>
    <w:rsid w:val="00BB0654"/>
    <w:rsid w:val="00BC5C53"/>
    <w:rsid w:val="00BD100B"/>
    <w:rsid w:val="00BD1806"/>
    <w:rsid w:val="00BE374A"/>
    <w:rsid w:val="00BE7C15"/>
    <w:rsid w:val="00BF1271"/>
    <w:rsid w:val="00BF1408"/>
    <w:rsid w:val="00BF6F8E"/>
    <w:rsid w:val="00C1579B"/>
    <w:rsid w:val="00C23EEF"/>
    <w:rsid w:val="00C24165"/>
    <w:rsid w:val="00C2748A"/>
    <w:rsid w:val="00C34B0B"/>
    <w:rsid w:val="00C37161"/>
    <w:rsid w:val="00C408FC"/>
    <w:rsid w:val="00C52F3C"/>
    <w:rsid w:val="00C560F7"/>
    <w:rsid w:val="00C71268"/>
    <w:rsid w:val="00C7136A"/>
    <w:rsid w:val="00C74431"/>
    <w:rsid w:val="00C778A6"/>
    <w:rsid w:val="00C80E04"/>
    <w:rsid w:val="00C81D86"/>
    <w:rsid w:val="00C82DE3"/>
    <w:rsid w:val="00C95590"/>
    <w:rsid w:val="00C97365"/>
    <w:rsid w:val="00CB1840"/>
    <w:rsid w:val="00CC4A3E"/>
    <w:rsid w:val="00CC4FF1"/>
    <w:rsid w:val="00CC583F"/>
    <w:rsid w:val="00CC72CA"/>
    <w:rsid w:val="00CD5324"/>
    <w:rsid w:val="00CE2BD6"/>
    <w:rsid w:val="00CE74B6"/>
    <w:rsid w:val="00CF3FA4"/>
    <w:rsid w:val="00D00DB0"/>
    <w:rsid w:val="00D05A44"/>
    <w:rsid w:val="00D2397D"/>
    <w:rsid w:val="00D44606"/>
    <w:rsid w:val="00D50174"/>
    <w:rsid w:val="00D53FDA"/>
    <w:rsid w:val="00D70FEC"/>
    <w:rsid w:val="00DC74E6"/>
    <w:rsid w:val="00DD02D3"/>
    <w:rsid w:val="00DE30FA"/>
    <w:rsid w:val="00DF159E"/>
    <w:rsid w:val="00DF360B"/>
    <w:rsid w:val="00DF368C"/>
    <w:rsid w:val="00E25995"/>
    <w:rsid w:val="00E703EE"/>
    <w:rsid w:val="00E808A2"/>
    <w:rsid w:val="00E82CF0"/>
    <w:rsid w:val="00E93AA3"/>
    <w:rsid w:val="00EA58DB"/>
    <w:rsid w:val="00EB134D"/>
    <w:rsid w:val="00EB5132"/>
    <w:rsid w:val="00EB518C"/>
    <w:rsid w:val="00EC4C98"/>
    <w:rsid w:val="00EC4D60"/>
    <w:rsid w:val="00ED4DDD"/>
    <w:rsid w:val="00ED5FBD"/>
    <w:rsid w:val="00EE3BE1"/>
    <w:rsid w:val="00EE5A71"/>
    <w:rsid w:val="00EF5E63"/>
    <w:rsid w:val="00F07BAE"/>
    <w:rsid w:val="00F107AD"/>
    <w:rsid w:val="00F74C07"/>
    <w:rsid w:val="00F7630D"/>
    <w:rsid w:val="00FA3A98"/>
    <w:rsid w:val="00FA6EA9"/>
    <w:rsid w:val="00FB08D3"/>
    <w:rsid w:val="00FB4313"/>
    <w:rsid w:val="00FB5AA6"/>
    <w:rsid w:val="00FC1D57"/>
    <w:rsid w:val="00FD2B04"/>
    <w:rsid w:val="00FD302F"/>
    <w:rsid w:val="00FD319B"/>
    <w:rsid w:val="00FE2996"/>
    <w:rsid w:val="00FE3374"/>
    <w:rsid w:val="00FE410C"/>
    <w:rsid w:val="00FE55D1"/>
    <w:rsid w:val="00FE7BEB"/>
    <w:rsid w:val="00FF1A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C2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2">
    <w:name w:val="heading 2"/>
    <w:next w:val="Body"/>
    <w:pPr>
      <w:keepNext/>
      <w:tabs>
        <w:tab w:val="left" w:pos="1077"/>
      </w:tabs>
      <w:spacing w:after="80"/>
      <w:ind w:left="993" w:hanging="993"/>
      <w:outlineLvl w:val="1"/>
    </w:pPr>
    <w:rPr>
      <w:rFonts w:ascii="Cambria" w:eastAsia="Cambria" w:hAnsi="Cambria" w:cs="Cambria"/>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Heading">
    <w:name w:val="Heading"/>
    <w:next w:val="Body"/>
    <w:pPr>
      <w:keepNext/>
      <w:spacing w:after="240"/>
      <w:ind w:left="720" w:hanging="720"/>
      <w:jc w:val="both"/>
      <w:outlineLvl w:val="0"/>
    </w:pPr>
    <w:rPr>
      <w:rFonts w:ascii="Cambria" w:eastAsia="Cambria" w:hAnsi="Cambria" w:cs="Cambria"/>
      <w:b/>
      <w:bCs/>
      <w:color w:val="000000"/>
      <w:sz w:val="28"/>
      <w:szCs w:val="28"/>
      <w:u w:color="000000"/>
      <w:lang w:val="en-US"/>
    </w:rPr>
  </w:style>
  <w:style w:type="paragraph" w:styleId="Caption">
    <w:name w:val="caption"/>
    <w:next w:val="Body"/>
    <w:qFormat/>
    <w:pPr>
      <w:spacing w:after="200"/>
    </w:pPr>
    <w:rPr>
      <w:rFonts w:ascii="Cambria" w:eastAsia="Cambria" w:hAnsi="Cambria" w:cs="Cambria"/>
      <w:b/>
      <w:bCs/>
      <w:color w:val="000000"/>
      <w:sz w:val="22"/>
      <w:szCs w:val="22"/>
      <w:u w:color="000000"/>
      <w:lang w:val="en-US"/>
    </w:rPr>
  </w:style>
  <w:style w:type="paragraph" w:styleId="NormalWeb">
    <w:name w:val="Normal (Web)"/>
    <w:uiPriority w:val="99"/>
    <w:pPr>
      <w:spacing w:before="100" w:after="100"/>
    </w:pPr>
    <w:rPr>
      <w:rFonts w:ascii="Cambria" w:eastAsia="Cambria" w:hAnsi="Cambria" w:cs="Cambria"/>
      <w:color w:val="000000"/>
      <w:sz w:val="24"/>
      <w:szCs w:val="24"/>
      <w:u w:color="000000"/>
      <w:lang w:val="en-US"/>
    </w:rPr>
  </w:style>
  <w:style w:type="numbering" w:customStyle="1" w:styleId="List0">
    <w:name w:val="List 0"/>
    <w:basedOn w:val="ImportedStyle2"/>
    <w:pPr>
      <w:numPr>
        <w:numId w:val="7"/>
      </w:numPr>
    </w:pPr>
  </w:style>
  <w:style w:type="numbering" w:customStyle="1" w:styleId="ImportedStyle2">
    <w:name w:val="Imported Style 2"/>
  </w:style>
  <w:style w:type="numbering" w:customStyle="1" w:styleId="List1">
    <w:name w:val="List 1"/>
    <w:basedOn w:val="ImportedStyle2"/>
    <w:pPr>
      <w:numPr>
        <w:numId w:val="9"/>
      </w:numPr>
    </w:pPr>
  </w:style>
  <w:style w:type="paragraph" w:customStyle="1" w:styleId="EndNoteBibliography">
    <w:name w:val="EndNote Bibliography"/>
    <w:rPr>
      <w:rFonts w:ascii="Cambria" w:eastAsia="Cambria" w:hAnsi="Cambria" w:cs="Cambria"/>
      <w:color w:val="000000"/>
      <w:sz w:val="24"/>
      <w:szCs w:val="24"/>
      <w:u w:color="000000"/>
      <w:lang w:val="en-US"/>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00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0770"/>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EE3BE1"/>
    <w:rPr>
      <w:b/>
      <w:bCs/>
      <w:sz w:val="20"/>
      <w:szCs w:val="20"/>
    </w:rPr>
  </w:style>
  <w:style w:type="character" w:customStyle="1" w:styleId="CommentSubjectChar">
    <w:name w:val="Comment Subject Char"/>
    <w:basedOn w:val="CommentTextChar"/>
    <w:link w:val="CommentSubject"/>
    <w:uiPriority w:val="99"/>
    <w:semiHidden/>
    <w:rsid w:val="00EE3BE1"/>
    <w:rPr>
      <w:b/>
      <w:bCs/>
      <w:sz w:val="24"/>
      <w:szCs w:val="24"/>
      <w:lang w:val="en-US"/>
    </w:rPr>
  </w:style>
  <w:style w:type="table" w:styleId="TableGrid">
    <w:name w:val="Table Grid"/>
    <w:basedOn w:val="TableNormal"/>
    <w:uiPriority w:val="59"/>
    <w:rsid w:val="000A106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PMingLiU" w:hAnsi="Calibri"/>
      <w:bdr w:val="none" w:sz="0" w:space="0" w:color="auto"/>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0A6966"/>
    <w:pPr>
      <w:jc w:val="center"/>
    </w:pPr>
    <w:rPr>
      <w:rFonts w:ascii="Cambria" w:hAnsi="Cambria"/>
    </w:rPr>
  </w:style>
  <w:style w:type="character" w:styleId="FollowedHyperlink">
    <w:name w:val="FollowedHyperlink"/>
    <w:basedOn w:val="DefaultParagraphFont"/>
    <w:uiPriority w:val="99"/>
    <w:semiHidden/>
    <w:unhideWhenUsed/>
    <w:rsid w:val="00DF368C"/>
    <w:rPr>
      <w:color w:val="FF00FF" w:themeColor="followedHyperlink"/>
      <w:u w:val="single"/>
    </w:rPr>
  </w:style>
  <w:style w:type="paragraph" w:styleId="Header">
    <w:name w:val="header"/>
    <w:basedOn w:val="Normal"/>
    <w:link w:val="HeaderChar"/>
    <w:uiPriority w:val="99"/>
    <w:unhideWhenUsed/>
    <w:rsid w:val="0039018B"/>
    <w:pPr>
      <w:tabs>
        <w:tab w:val="center" w:pos="4320"/>
        <w:tab w:val="right" w:pos="8640"/>
      </w:tabs>
    </w:pPr>
  </w:style>
  <w:style w:type="character" w:customStyle="1" w:styleId="HeaderChar">
    <w:name w:val="Header Char"/>
    <w:basedOn w:val="DefaultParagraphFont"/>
    <w:link w:val="Header"/>
    <w:uiPriority w:val="99"/>
    <w:rsid w:val="0039018B"/>
    <w:rPr>
      <w:sz w:val="24"/>
      <w:szCs w:val="24"/>
      <w:lang w:val="en-US"/>
    </w:rPr>
  </w:style>
  <w:style w:type="character" w:styleId="PageNumber">
    <w:name w:val="page number"/>
    <w:basedOn w:val="DefaultParagraphFont"/>
    <w:uiPriority w:val="99"/>
    <w:semiHidden/>
    <w:unhideWhenUsed/>
    <w:rsid w:val="0039018B"/>
  </w:style>
  <w:style w:type="character" w:customStyle="1" w:styleId="apple-converted-space">
    <w:name w:val="apple-converted-space"/>
    <w:basedOn w:val="DefaultParagraphFont"/>
    <w:rsid w:val="005362FB"/>
  </w:style>
  <w:style w:type="table" w:customStyle="1" w:styleId="TableGrid1">
    <w:name w:val="Table Grid1"/>
    <w:basedOn w:val="TableNormal"/>
    <w:next w:val="TableGrid"/>
    <w:uiPriority w:val="59"/>
    <w:rsid w:val="00685A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PMingLiU" w:hAnsi="Calibri"/>
      <w:bdr w:val="none" w:sz="0" w:space="0" w:color="auto"/>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6C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paragraph" w:styleId="Heading2">
    <w:name w:val="heading 2"/>
    <w:next w:val="Body"/>
    <w:pPr>
      <w:keepNext/>
      <w:tabs>
        <w:tab w:val="left" w:pos="1077"/>
      </w:tabs>
      <w:spacing w:after="80"/>
      <w:ind w:left="993" w:hanging="993"/>
      <w:outlineLvl w:val="1"/>
    </w:pPr>
    <w:rPr>
      <w:rFonts w:ascii="Cambria" w:eastAsia="Cambria" w:hAnsi="Cambria" w:cs="Cambria"/>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Heading">
    <w:name w:val="Heading"/>
    <w:next w:val="Body"/>
    <w:pPr>
      <w:keepNext/>
      <w:spacing w:after="240"/>
      <w:ind w:left="720" w:hanging="720"/>
      <w:jc w:val="both"/>
      <w:outlineLvl w:val="0"/>
    </w:pPr>
    <w:rPr>
      <w:rFonts w:ascii="Cambria" w:eastAsia="Cambria" w:hAnsi="Cambria" w:cs="Cambria"/>
      <w:b/>
      <w:bCs/>
      <w:color w:val="000000"/>
      <w:sz w:val="28"/>
      <w:szCs w:val="28"/>
      <w:u w:color="000000"/>
      <w:lang w:val="en-US"/>
    </w:rPr>
  </w:style>
  <w:style w:type="paragraph" w:styleId="Caption">
    <w:name w:val="caption"/>
    <w:next w:val="Body"/>
    <w:qFormat/>
    <w:pPr>
      <w:spacing w:after="200"/>
    </w:pPr>
    <w:rPr>
      <w:rFonts w:ascii="Cambria" w:eastAsia="Cambria" w:hAnsi="Cambria" w:cs="Cambria"/>
      <w:b/>
      <w:bCs/>
      <w:color w:val="000000"/>
      <w:sz w:val="22"/>
      <w:szCs w:val="22"/>
      <w:u w:color="000000"/>
      <w:lang w:val="en-US"/>
    </w:rPr>
  </w:style>
  <w:style w:type="paragraph" w:styleId="NormalWeb">
    <w:name w:val="Normal (Web)"/>
    <w:uiPriority w:val="99"/>
    <w:pPr>
      <w:spacing w:before="100" w:after="100"/>
    </w:pPr>
    <w:rPr>
      <w:rFonts w:ascii="Cambria" w:eastAsia="Cambria" w:hAnsi="Cambria" w:cs="Cambria"/>
      <w:color w:val="000000"/>
      <w:sz w:val="24"/>
      <w:szCs w:val="24"/>
      <w:u w:color="000000"/>
      <w:lang w:val="en-US"/>
    </w:rPr>
  </w:style>
  <w:style w:type="numbering" w:customStyle="1" w:styleId="List0">
    <w:name w:val="List 0"/>
    <w:basedOn w:val="ImportedStyle2"/>
    <w:pPr>
      <w:numPr>
        <w:numId w:val="7"/>
      </w:numPr>
    </w:pPr>
  </w:style>
  <w:style w:type="numbering" w:customStyle="1" w:styleId="ImportedStyle2">
    <w:name w:val="Imported Style 2"/>
  </w:style>
  <w:style w:type="numbering" w:customStyle="1" w:styleId="List1">
    <w:name w:val="List 1"/>
    <w:basedOn w:val="ImportedStyle2"/>
    <w:pPr>
      <w:numPr>
        <w:numId w:val="9"/>
      </w:numPr>
    </w:pPr>
  </w:style>
  <w:style w:type="paragraph" w:customStyle="1" w:styleId="EndNoteBibliography">
    <w:name w:val="EndNote Bibliography"/>
    <w:rPr>
      <w:rFonts w:ascii="Cambria" w:eastAsia="Cambria" w:hAnsi="Cambria" w:cs="Cambria"/>
      <w:color w:val="000000"/>
      <w:sz w:val="24"/>
      <w:szCs w:val="24"/>
      <w:u w:color="000000"/>
      <w:lang w:val="en-US"/>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007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0770"/>
    <w:rPr>
      <w:rFonts w:ascii="Lucida Grande" w:hAnsi="Lucida Grande" w:cs="Lucida Grande"/>
      <w:sz w:val="18"/>
      <w:szCs w:val="18"/>
      <w:lang w:val="en-US"/>
    </w:rPr>
  </w:style>
  <w:style w:type="paragraph" w:styleId="CommentSubject">
    <w:name w:val="annotation subject"/>
    <w:basedOn w:val="CommentText"/>
    <w:next w:val="CommentText"/>
    <w:link w:val="CommentSubjectChar"/>
    <w:uiPriority w:val="99"/>
    <w:semiHidden/>
    <w:unhideWhenUsed/>
    <w:rsid w:val="00EE3BE1"/>
    <w:rPr>
      <w:b/>
      <w:bCs/>
      <w:sz w:val="20"/>
      <w:szCs w:val="20"/>
    </w:rPr>
  </w:style>
  <w:style w:type="character" w:customStyle="1" w:styleId="CommentSubjectChar">
    <w:name w:val="Comment Subject Char"/>
    <w:basedOn w:val="CommentTextChar"/>
    <w:link w:val="CommentSubject"/>
    <w:uiPriority w:val="99"/>
    <w:semiHidden/>
    <w:rsid w:val="00EE3BE1"/>
    <w:rPr>
      <w:b/>
      <w:bCs/>
      <w:sz w:val="24"/>
      <w:szCs w:val="24"/>
      <w:lang w:val="en-US"/>
    </w:rPr>
  </w:style>
  <w:style w:type="table" w:styleId="TableGrid">
    <w:name w:val="Table Grid"/>
    <w:basedOn w:val="TableNormal"/>
    <w:uiPriority w:val="59"/>
    <w:rsid w:val="000A106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PMingLiU" w:hAnsi="Calibri"/>
      <w:bdr w:val="none" w:sz="0" w:space="0" w:color="auto"/>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0A6966"/>
    <w:pPr>
      <w:jc w:val="center"/>
    </w:pPr>
    <w:rPr>
      <w:rFonts w:ascii="Cambria" w:hAnsi="Cambria"/>
    </w:rPr>
  </w:style>
  <w:style w:type="character" w:styleId="FollowedHyperlink">
    <w:name w:val="FollowedHyperlink"/>
    <w:basedOn w:val="DefaultParagraphFont"/>
    <w:uiPriority w:val="99"/>
    <w:semiHidden/>
    <w:unhideWhenUsed/>
    <w:rsid w:val="00DF368C"/>
    <w:rPr>
      <w:color w:val="FF00FF" w:themeColor="followedHyperlink"/>
      <w:u w:val="single"/>
    </w:rPr>
  </w:style>
  <w:style w:type="paragraph" w:styleId="Header">
    <w:name w:val="header"/>
    <w:basedOn w:val="Normal"/>
    <w:link w:val="HeaderChar"/>
    <w:uiPriority w:val="99"/>
    <w:unhideWhenUsed/>
    <w:rsid w:val="0039018B"/>
    <w:pPr>
      <w:tabs>
        <w:tab w:val="center" w:pos="4320"/>
        <w:tab w:val="right" w:pos="8640"/>
      </w:tabs>
    </w:pPr>
  </w:style>
  <w:style w:type="character" w:customStyle="1" w:styleId="HeaderChar">
    <w:name w:val="Header Char"/>
    <w:basedOn w:val="DefaultParagraphFont"/>
    <w:link w:val="Header"/>
    <w:uiPriority w:val="99"/>
    <w:rsid w:val="0039018B"/>
    <w:rPr>
      <w:sz w:val="24"/>
      <w:szCs w:val="24"/>
      <w:lang w:val="en-US"/>
    </w:rPr>
  </w:style>
  <w:style w:type="character" w:styleId="PageNumber">
    <w:name w:val="page number"/>
    <w:basedOn w:val="DefaultParagraphFont"/>
    <w:uiPriority w:val="99"/>
    <w:semiHidden/>
    <w:unhideWhenUsed/>
    <w:rsid w:val="0039018B"/>
  </w:style>
  <w:style w:type="character" w:customStyle="1" w:styleId="apple-converted-space">
    <w:name w:val="apple-converted-space"/>
    <w:basedOn w:val="DefaultParagraphFont"/>
    <w:rsid w:val="005362FB"/>
  </w:style>
  <w:style w:type="table" w:customStyle="1" w:styleId="TableGrid1">
    <w:name w:val="Table Grid1"/>
    <w:basedOn w:val="TableNormal"/>
    <w:next w:val="TableGrid"/>
    <w:uiPriority w:val="59"/>
    <w:rsid w:val="00685A1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PMingLiU" w:hAnsi="Calibri"/>
      <w:bdr w:val="none" w:sz="0" w:space="0" w:color="auto"/>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6C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5222">
      <w:bodyDiv w:val="1"/>
      <w:marLeft w:val="0"/>
      <w:marRight w:val="0"/>
      <w:marTop w:val="0"/>
      <w:marBottom w:val="0"/>
      <w:divBdr>
        <w:top w:val="none" w:sz="0" w:space="0" w:color="auto"/>
        <w:left w:val="none" w:sz="0" w:space="0" w:color="auto"/>
        <w:bottom w:val="none" w:sz="0" w:space="0" w:color="auto"/>
        <w:right w:val="none" w:sz="0" w:space="0" w:color="auto"/>
      </w:divBdr>
    </w:div>
    <w:div w:id="104349528">
      <w:bodyDiv w:val="1"/>
      <w:marLeft w:val="0"/>
      <w:marRight w:val="0"/>
      <w:marTop w:val="0"/>
      <w:marBottom w:val="0"/>
      <w:divBdr>
        <w:top w:val="none" w:sz="0" w:space="0" w:color="auto"/>
        <w:left w:val="none" w:sz="0" w:space="0" w:color="auto"/>
        <w:bottom w:val="none" w:sz="0" w:space="0" w:color="auto"/>
        <w:right w:val="none" w:sz="0" w:space="0" w:color="auto"/>
      </w:divBdr>
      <w:divsChild>
        <w:div w:id="668676529">
          <w:marLeft w:val="0"/>
          <w:marRight w:val="0"/>
          <w:marTop w:val="0"/>
          <w:marBottom w:val="0"/>
          <w:divBdr>
            <w:top w:val="none" w:sz="0" w:space="0" w:color="auto"/>
            <w:left w:val="none" w:sz="0" w:space="0" w:color="auto"/>
            <w:bottom w:val="none" w:sz="0" w:space="0" w:color="auto"/>
            <w:right w:val="none" w:sz="0" w:space="0" w:color="auto"/>
          </w:divBdr>
        </w:div>
        <w:div w:id="1719890125">
          <w:marLeft w:val="0"/>
          <w:marRight w:val="0"/>
          <w:marTop w:val="0"/>
          <w:marBottom w:val="0"/>
          <w:divBdr>
            <w:top w:val="none" w:sz="0" w:space="0" w:color="auto"/>
            <w:left w:val="none" w:sz="0" w:space="0" w:color="auto"/>
            <w:bottom w:val="none" w:sz="0" w:space="0" w:color="auto"/>
            <w:right w:val="none" w:sz="0" w:space="0" w:color="auto"/>
          </w:divBdr>
        </w:div>
        <w:div w:id="119345144">
          <w:marLeft w:val="0"/>
          <w:marRight w:val="0"/>
          <w:marTop w:val="0"/>
          <w:marBottom w:val="0"/>
          <w:divBdr>
            <w:top w:val="none" w:sz="0" w:space="0" w:color="auto"/>
            <w:left w:val="none" w:sz="0" w:space="0" w:color="auto"/>
            <w:bottom w:val="none" w:sz="0" w:space="0" w:color="auto"/>
            <w:right w:val="none" w:sz="0" w:space="0" w:color="auto"/>
          </w:divBdr>
        </w:div>
        <w:div w:id="630554027">
          <w:marLeft w:val="0"/>
          <w:marRight w:val="0"/>
          <w:marTop w:val="0"/>
          <w:marBottom w:val="0"/>
          <w:divBdr>
            <w:top w:val="none" w:sz="0" w:space="0" w:color="auto"/>
            <w:left w:val="none" w:sz="0" w:space="0" w:color="auto"/>
            <w:bottom w:val="none" w:sz="0" w:space="0" w:color="auto"/>
            <w:right w:val="none" w:sz="0" w:space="0" w:color="auto"/>
          </w:divBdr>
        </w:div>
        <w:div w:id="1147941622">
          <w:marLeft w:val="0"/>
          <w:marRight w:val="0"/>
          <w:marTop w:val="0"/>
          <w:marBottom w:val="0"/>
          <w:divBdr>
            <w:top w:val="none" w:sz="0" w:space="0" w:color="auto"/>
            <w:left w:val="none" w:sz="0" w:space="0" w:color="auto"/>
            <w:bottom w:val="none" w:sz="0" w:space="0" w:color="auto"/>
            <w:right w:val="none" w:sz="0" w:space="0" w:color="auto"/>
          </w:divBdr>
        </w:div>
        <w:div w:id="449127002">
          <w:marLeft w:val="0"/>
          <w:marRight w:val="0"/>
          <w:marTop w:val="0"/>
          <w:marBottom w:val="0"/>
          <w:divBdr>
            <w:top w:val="none" w:sz="0" w:space="0" w:color="auto"/>
            <w:left w:val="none" w:sz="0" w:space="0" w:color="auto"/>
            <w:bottom w:val="none" w:sz="0" w:space="0" w:color="auto"/>
            <w:right w:val="none" w:sz="0" w:space="0" w:color="auto"/>
          </w:divBdr>
        </w:div>
        <w:div w:id="1605071516">
          <w:marLeft w:val="0"/>
          <w:marRight w:val="0"/>
          <w:marTop w:val="0"/>
          <w:marBottom w:val="0"/>
          <w:divBdr>
            <w:top w:val="none" w:sz="0" w:space="0" w:color="auto"/>
            <w:left w:val="none" w:sz="0" w:space="0" w:color="auto"/>
            <w:bottom w:val="none" w:sz="0" w:space="0" w:color="auto"/>
            <w:right w:val="none" w:sz="0" w:space="0" w:color="auto"/>
          </w:divBdr>
        </w:div>
        <w:div w:id="1729038905">
          <w:marLeft w:val="0"/>
          <w:marRight w:val="0"/>
          <w:marTop w:val="0"/>
          <w:marBottom w:val="0"/>
          <w:divBdr>
            <w:top w:val="none" w:sz="0" w:space="0" w:color="auto"/>
            <w:left w:val="none" w:sz="0" w:space="0" w:color="auto"/>
            <w:bottom w:val="none" w:sz="0" w:space="0" w:color="auto"/>
            <w:right w:val="none" w:sz="0" w:space="0" w:color="auto"/>
          </w:divBdr>
        </w:div>
        <w:div w:id="1111317687">
          <w:marLeft w:val="0"/>
          <w:marRight w:val="0"/>
          <w:marTop w:val="0"/>
          <w:marBottom w:val="0"/>
          <w:divBdr>
            <w:top w:val="none" w:sz="0" w:space="0" w:color="auto"/>
            <w:left w:val="none" w:sz="0" w:space="0" w:color="auto"/>
            <w:bottom w:val="none" w:sz="0" w:space="0" w:color="auto"/>
            <w:right w:val="none" w:sz="0" w:space="0" w:color="auto"/>
          </w:divBdr>
        </w:div>
        <w:div w:id="1920169019">
          <w:marLeft w:val="0"/>
          <w:marRight w:val="0"/>
          <w:marTop w:val="0"/>
          <w:marBottom w:val="0"/>
          <w:divBdr>
            <w:top w:val="none" w:sz="0" w:space="0" w:color="auto"/>
            <w:left w:val="none" w:sz="0" w:space="0" w:color="auto"/>
            <w:bottom w:val="none" w:sz="0" w:space="0" w:color="auto"/>
            <w:right w:val="none" w:sz="0" w:space="0" w:color="auto"/>
          </w:divBdr>
        </w:div>
        <w:div w:id="554779023">
          <w:marLeft w:val="0"/>
          <w:marRight w:val="0"/>
          <w:marTop w:val="0"/>
          <w:marBottom w:val="0"/>
          <w:divBdr>
            <w:top w:val="none" w:sz="0" w:space="0" w:color="auto"/>
            <w:left w:val="none" w:sz="0" w:space="0" w:color="auto"/>
            <w:bottom w:val="none" w:sz="0" w:space="0" w:color="auto"/>
            <w:right w:val="none" w:sz="0" w:space="0" w:color="auto"/>
          </w:divBdr>
        </w:div>
        <w:div w:id="683943991">
          <w:marLeft w:val="0"/>
          <w:marRight w:val="0"/>
          <w:marTop w:val="0"/>
          <w:marBottom w:val="0"/>
          <w:divBdr>
            <w:top w:val="none" w:sz="0" w:space="0" w:color="auto"/>
            <w:left w:val="none" w:sz="0" w:space="0" w:color="auto"/>
            <w:bottom w:val="none" w:sz="0" w:space="0" w:color="auto"/>
            <w:right w:val="none" w:sz="0" w:space="0" w:color="auto"/>
          </w:divBdr>
        </w:div>
        <w:div w:id="1322389031">
          <w:marLeft w:val="0"/>
          <w:marRight w:val="0"/>
          <w:marTop w:val="0"/>
          <w:marBottom w:val="0"/>
          <w:divBdr>
            <w:top w:val="none" w:sz="0" w:space="0" w:color="auto"/>
            <w:left w:val="none" w:sz="0" w:space="0" w:color="auto"/>
            <w:bottom w:val="none" w:sz="0" w:space="0" w:color="auto"/>
            <w:right w:val="none" w:sz="0" w:space="0" w:color="auto"/>
          </w:divBdr>
        </w:div>
      </w:divsChild>
    </w:div>
    <w:div w:id="427963598">
      <w:bodyDiv w:val="1"/>
      <w:marLeft w:val="0"/>
      <w:marRight w:val="0"/>
      <w:marTop w:val="0"/>
      <w:marBottom w:val="0"/>
      <w:divBdr>
        <w:top w:val="none" w:sz="0" w:space="0" w:color="auto"/>
        <w:left w:val="none" w:sz="0" w:space="0" w:color="auto"/>
        <w:bottom w:val="none" w:sz="0" w:space="0" w:color="auto"/>
        <w:right w:val="none" w:sz="0" w:space="0" w:color="auto"/>
      </w:divBdr>
    </w:div>
    <w:div w:id="962006514">
      <w:bodyDiv w:val="1"/>
      <w:marLeft w:val="0"/>
      <w:marRight w:val="0"/>
      <w:marTop w:val="0"/>
      <w:marBottom w:val="0"/>
      <w:divBdr>
        <w:top w:val="none" w:sz="0" w:space="0" w:color="auto"/>
        <w:left w:val="none" w:sz="0" w:space="0" w:color="auto"/>
        <w:bottom w:val="none" w:sz="0" w:space="0" w:color="auto"/>
        <w:right w:val="none" w:sz="0" w:space="0" w:color="auto"/>
      </w:divBdr>
    </w:div>
    <w:div w:id="1421829745">
      <w:bodyDiv w:val="1"/>
      <w:marLeft w:val="0"/>
      <w:marRight w:val="0"/>
      <w:marTop w:val="0"/>
      <w:marBottom w:val="0"/>
      <w:divBdr>
        <w:top w:val="none" w:sz="0" w:space="0" w:color="auto"/>
        <w:left w:val="none" w:sz="0" w:space="0" w:color="auto"/>
        <w:bottom w:val="none" w:sz="0" w:space="0" w:color="auto"/>
        <w:right w:val="none" w:sz="0" w:space="0" w:color="auto"/>
      </w:divBdr>
    </w:div>
    <w:div w:id="14677034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Hayley.mckenzie@uhs.nhs.uk"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A79C8-52FA-954B-8759-4028F55E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6458</Words>
  <Characters>29193</Characters>
  <Application>Microsoft Macintosh Word</Application>
  <DocSecurity>0</DocSecurity>
  <Lines>695</Lines>
  <Paragraphs>307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Bowers M.R.</dc:creator>
  <cp:lastModifiedBy>Hayley Mckenzie</cp:lastModifiedBy>
  <cp:revision>9</cp:revision>
  <dcterms:created xsi:type="dcterms:W3CDTF">2018-06-05T15:33:00Z</dcterms:created>
  <dcterms:modified xsi:type="dcterms:W3CDTF">2018-06-08T10:10:00Z</dcterms:modified>
</cp:coreProperties>
</file>