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90FDB" w14:textId="7E82A7CF" w:rsidR="00CD5909" w:rsidRDefault="00CD5909" w:rsidP="00CD5909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Supplementary Table 1</w:t>
      </w:r>
      <w:r w:rsidRPr="009A456F">
        <w:rPr>
          <w:rFonts w:ascii="Helvetica" w:hAnsi="Helvetica"/>
          <w:b/>
        </w:rPr>
        <w:t>. Clinical information on carriers</w:t>
      </w:r>
      <w:r>
        <w:rPr>
          <w:rFonts w:ascii="Helvetica" w:hAnsi="Helvetica"/>
          <w:b/>
        </w:rPr>
        <w:t xml:space="preserve"> of observed ALS specific missense variants.</w:t>
      </w:r>
    </w:p>
    <w:p w14:paraId="756CB857" w14:textId="77777777" w:rsidR="00CD5909" w:rsidRPr="009A456F" w:rsidRDefault="00CD5909" w:rsidP="00CD5909">
      <w:pPr>
        <w:rPr>
          <w:rFonts w:ascii="Helvetica" w:hAnsi="Helvetica"/>
          <w:b/>
        </w:rPr>
      </w:pPr>
    </w:p>
    <w:p w14:paraId="1FD25014" w14:textId="77777777" w:rsidR="00CD5909" w:rsidRPr="009A456F" w:rsidRDefault="00CD5909" w:rsidP="00CD5909">
      <w:pPr>
        <w:rPr>
          <w:rFonts w:ascii="Helvetica" w:hAnsi="Helvetica"/>
          <w:b/>
        </w:rPr>
      </w:pP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3"/>
        <w:gridCol w:w="794"/>
        <w:gridCol w:w="567"/>
        <w:gridCol w:w="709"/>
        <w:gridCol w:w="709"/>
        <w:gridCol w:w="595"/>
        <w:gridCol w:w="964"/>
        <w:gridCol w:w="850"/>
        <w:gridCol w:w="993"/>
        <w:gridCol w:w="708"/>
        <w:gridCol w:w="851"/>
        <w:gridCol w:w="785"/>
        <w:gridCol w:w="1058"/>
      </w:tblGrid>
      <w:tr w:rsidR="00CD5909" w:rsidRPr="000E49C9" w14:paraId="102038E3" w14:textId="77777777" w:rsidTr="00CD5909">
        <w:trPr>
          <w:trHeight w:val="280"/>
          <w:jc w:val="center"/>
        </w:trPr>
        <w:tc>
          <w:tcPr>
            <w:tcW w:w="1073" w:type="dxa"/>
            <w:shd w:val="clear" w:color="C0C0C0" w:fill="auto"/>
          </w:tcPr>
          <w:p w14:paraId="6256CB22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Mutation</w:t>
            </w:r>
          </w:p>
        </w:tc>
        <w:tc>
          <w:tcPr>
            <w:tcW w:w="794" w:type="dxa"/>
            <w:shd w:val="clear" w:color="C0C0C0" w:fill="auto"/>
          </w:tcPr>
          <w:p w14:paraId="36BBB636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Cohort</w:t>
            </w:r>
          </w:p>
        </w:tc>
        <w:tc>
          <w:tcPr>
            <w:tcW w:w="567" w:type="dxa"/>
            <w:shd w:val="clear" w:color="C0C0C0" w:fill="auto"/>
          </w:tcPr>
          <w:p w14:paraId="5A4A0DCE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Sex</w:t>
            </w:r>
          </w:p>
        </w:tc>
        <w:tc>
          <w:tcPr>
            <w:tcW w:w="709" w:type="dxa"/>
            <w:shd w:val="clear" w:color="C0C0C0" w:fill="auto"/>
          </w:tcPr>
          <w:p w14:paraId="66009005" w14:textId="77777777" w:rsidR="00CD590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AAO</w:t>
            </w:r>
          </w:p>
          <w:p w14:paraId="3EA1F725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yr</w:t>
            </w:r>
            <w:proofErr w:type="spellEnd"/>
            <w: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C0C0C0" w:fill="auto"/>
          </w:tcPr>
          <w:p w14:paraId="66930C6C" w14:textId="77777777" w:rsidR="00CD590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E49C9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Surv</w:t>
            </w:r>
            <w:proofErr w:type="spellEnd"/>
          </w:p>
          <w:p w14:paraId="32507E1A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mo</w:t>
            </w:r>
            <w:proofErr w:type="spellEnd"/>
            <w: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95" w:type="dxa"/>
            <w:shd w:val="clear" w:color="C0C0C0" w:fill="auto"/>
          </w:tcPr>
          <w:p w14:paraId="55027061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SOO</w:t>
            </w:r>
          </w:p>
        </w:tc>
        <w:tc>
          <w:tcPr>
            <w:tcW w:w="964" w:type="dxa"/>
            <w:shd w:val="clear" w:color="C0C0C0" w:fill="auto"/>
          </w:tcPr>
          <w:p w14:paraId="599E1746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Myopathy</w:t>
            </w:r>
          </w:p>
        </w:tc>
        <w:tc>
          <w:tcPr>
            <w:tcW w:w="850" w:type="dxa"/>
            <w:shd w:val="clear" w:color="C0C0C0" w:fill="auto"/>
          </w:tcPr>
          <w:p w14:paraId="20EFB0B3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Muscle Biopsy</w:t>
            </w:r>
          </w:p>
        </w:tc>
        <w:tc>
          <w:tcPr>
            <w:tcW w:w="993" w:type="dxa"/>
            <w:shd w:val="clear" w:color="C0C0C0" w:fill="auto"/>
          </w:tcPr>
          <w:p w14:paraId="265A7575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Deafness</w:t>
            </w:r>
          </w:p>
        </w:tc>
        <w:tc>
          <w:tcPr>
            <w:tcW w:w="708" w:type="dxa"/>
            <w:shd w:val="clear" w:color="C0C0C0" w:fill="auto"/>
          </w:tcPr>
          <w:p w14:paraId="7758C658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Ataxia</w:t>
            </w:r>
          </w:p>
        </w:tc>
        <w:tc>
          <w:tcPr>
            <w:tcW w:w="851" w:type="dxa"/>
            <w:shd w:val="clear" w:color="C0C0C0" w:fill="auto"/>
          </w:tcPr>
          <w:p w14:paraId="23BE0AB1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Sensory</w:t>
            </w:r>
          </w:p>
          <w:p w14:paraId="4CACF15B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deficits</w:t>
            </w:r>
          </w:p>
        </w:tc>
        <w:tc>
          <w:tcPr>
            <w:tcW w:w="785" w:type="dxa"/>
            <w:shd w:val="clear" w:color="C0C0C0" w:fill="auto"/>
          </w:tcPr>
          <w:p w14:paraId="21B40DB9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FTD</w:t>
            </w:r>
          </w:p>
        </w:tc>
        <w:tc>
          <w:tcPr>
            <w:tcW w:w="1058" w:type="dxa"/>
            <w:shd w:val="clear" w:color="C0C0C0" w:fill="auto"/>
          </w:tcPr>
          <w:p w14:paraId="137F27A2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b/>
                <w:bCs/>
                <w:color w:val="000000"/>
                <w:sz w:val="16"/>
                <w:szCs w:val="16"/>
              </w:rPr>
              <w:t>Family History</w:t>
            </w:r>
          </w:p>
        </w:tc>
      </w:tr>
      <w:tr w:rsidR="00CD5909" w:rsidRPr="000E49C9" w14:paraId="29876259" w14:textId="77777777" w:rsidTr="00CD5909">
        <w:trPr>
          <w:trHeight w:val="280"/>
          <w:jc w:val="center"/>
        </w:trPr>
        <w:tc>
          <w:tcPr>
            <w:tcW w:w="1073" w:type="dxa"/>
          </w:tcPr>
          <w:p w14:paraId="3F33176F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p.Pro80Leu</w:t>
            </w:r>
          </w:p>
        </w:tc>
        <w:tc>
          <w:tcPr>
            <w:tcW w:w="794" w:type="dxa"/>
          </w:tcPr>
          <w:p w14:paraId="2616D54B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BE</w:t>
            </w:r>
          </w:p>
        </w:tc>
        <w:tc>
          <w:tcPr>
            <w:tcW w:w="567" w:type="dxa"/>
          </w:tcPr>
          <w:p w14:paraId="55015B29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709" w:type="dxa"/>
          </w:tcPr>
          <w:p w14:paraId="30132796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09" w:type="dxa"/>
          </w:tcPr>
          <w:p w14:paraId="69E26A59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95" w:type="dxa"/>
          </w:tcPr>
          <w:p w14:paraId="2E16D5C3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LE</w:t>
            </w:r>
          </w:p>
        </w:tc>
        <w:tc>
          <w:tcPr>
            <w:tcW w:w="964" w:type="dxa"/>
          </w:tcPr>
          <w:p w14:paraId="3D13763A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2EAB677D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00ADE6C7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14:paraId="2A7B14E5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51" w:type="dxa"/>
          </w:tcPr>
          <w:p w14:paraId="4EDD5C4D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785" w:type="dxa"/>
          </w:tcPr>
          <w:p w14:paraId="1D2AC36A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58" w:type="dxa"/>
          </w:tcPr>
          <w:p w14:paraId="0C97759B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</w:tr>
      <w:tr w:rsidR="00CD5909" w:rsidRPr="000E49C9" w14:paraId="40054042" w14:textId="77777777" w:rsidTr="00CD5909">
        <w:trPr>
          <w:trHeight w:val="256"/>
          <w:jc w:val="center"/>
        </w:trPr>
        <w:tc>
          <w:tcPr>
            <w:tcW w:w="1073" w:type="dxa"/>
          </w:tcPr>
          <w:p w14:paraId="49D4BC29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p.Arg15Leu</w:t>
            </w:r>
          </w:p>
        </w:tc>
        <w:tc>
          <w:tcPr>
            <w:tcW w:w="794" w:type="dxa"/>
          </w:tcPr>
          <w:p w14:paraId="014343D8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NL</w:t>
            </w:r>
          </w:p>
        </w:tc>
        <w:tc>
          <w:tcPr>
            <w:tcW w:w="567" w:type="dxa"/>
          </w:tcPr>
          <w:p w14:paraId="0C8E6BDF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709" w:type="dxa"/>
          </w:tcPr>
          <w:p w14:paraId="4ECCF88B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09" w:type="dxa"/>
          </w:tcPr>
          <w:p w14:paraId="2867CA1F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95" w:type="dxa"/>
          </w:tcPr>
          <w:p w14:paraId="30C1CC59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UE</w:t>
            </w:r>
          </w:p>
        </w:tc>
        <w:tc>
          <w:tcPr>
            <w:tcW w:w="964" w:type="dxa"/>
          </w:tcPr>
          <w:p w14:paraId="15C937F1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Possible</w:t>
            </w:r>
          </w:p>
        </w:tc>
        <w:tc>
          <w:tcPr>
            <w:tcW w:w="850" w:type="dxa"/>
          </w:tcPr>
          <w:p w14:paraId="6373E893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93" w:type="dxa"/>
          </w:tcPr>
          <w:p w14:paraId="70AE28F0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708" w:type="dxa"/>
          </w:tcPr>
          <w:p w14:paraId="646581B6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51" w:type="dxa"/>
          </w:tcPr>
          <w:p w14:paraId="252E0D25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785" w:type="dxa"/>
          </w:tcPr>
          <w:p w14:paraId="72BAF8BD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58" w:type="dxa"/>
          </w:tcPr>
          <w:p w14:paraId="09E562A0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</w:tr>
      <w:tr w:rsidR="00CD5909" w:rsidRPr="000E49C9" w14:paraId="32591027" w14:textId="77777777" w:rsidTr="00CD5909">
        <w:trPr>
          <w:trHeight w:val="255"/>
          <w:jc w:val="center"/>
        </w:trPr>
        <w:tc>
          <w:tcPr>
            <w:tcW w:w="1073" w:type="dxa"/>
          </w:tcPr>
          <w:p w14:paraId="247EFD4B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p.Arg15Leu</w:t>
            </w:r>
          </w:p>
        </w:tc>
        <w:tc>
          <w:tcPr>
            <w:tcW w:w="794" w:type="dxa"/>
          </w:tcPr>
          <w:p w14:paraId="36C7ED81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US</w:t>
            </w:r>
          </w:p>
        </w:tc>
        <w:tc>
          <w:tcPr>
            <w:tcW w:w="567" w:type="dxa"/>
          </w:tcPr>
          <w:p w14:paraId="2EEF3DBD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709" w:type="dxa"/>
          </w:tcPr>
          <w:p w14:paraId="2B204744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</w:tcPr>
          <w:p w14:paraId="105AB9BF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5" w:type="dxa"/>
          </w:tcPr>
          <w:p w14:paraId="03949727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LE</w:t>
            </w:r>
          </w:p>
        </w:tc>
        <w:tc>
          <w:tcPr>
            <w:tcW w:w="964" w:type="dxa"/>
          </w:tcPr>
          <w:p w14:paraId="76776092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5CC0C416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A2F745B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398FA445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51" w:type="dxa"/>
          </w:tcPr>
          <w:p w14:paraId="569DC368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785" w:type="dxa"/>
          </w:tcPr>
          <w:p w14:paraId="7D5E4C89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58" w:type="dxa"/>
          </w:tcPr>
          <w:p w14:paraId="25AB2938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ALS</w:t>
            </w:r>
          </w:p>
        </w:tc>
      </w:tr>
      <w:tr w:rsidR="00CD5909" w:rsidRPr="000E49C9" w14:paraId="2DB93A8D" w14:textId="77777777" w:rsidTr="00CD5909">
        <w:trPr>
          <w:trHeight w:val="280"/>
          <w:jc w:val="center"/>
        </w:trPr>
        <w:tc>
          <w:tcPr>
            <w:tcW w:w="1073" w:type="dxa"/>
          </w:tcPr>
          <w:p w14:paraId="1DCD7499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p.Arg15Leu</w:t>
            </w:r>
          </w:p>
        </w:tc>
        <w:tc>
          <w:tcPr>
            <w:tcW w:w="794" w:type="dxa"/>
          </w:tcPr>
          <w:p w14:paraId="6DFECF8C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US</w:t>
            </w:r>
          </w:p>
        </w:tc>
        <w:tc>
          <w:tcPr>
            <w:tcW w:w="567" w:type="dxa"/>
          </w:tcPr>
          <w:p w14:paraId="636D1003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709" w:type="dxa"/>
          </w:tcPr>
          <w:p w14:paraId="6A0C417E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</w:tcPr>
          <w:p w14:paraId="73396905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5" w:type="dxa"/>
          </w:tcPr>
          <w:p w14:paraId="7C7ED462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LE</w:t>
            </w:r>
          </w:p>
        </w:tc>
        <w:tc>
          <w:tcPr>
            <w:tcW w:w="964" w:type="dxa"/>
          </w:tcPr>
          <w:p w14:paraId="28A69F46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B391B05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8CE5971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1F4A40F5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51" w:type="dxa"/>
          </w:tcPr>
          <w:p w14:paraId="7EAAC90C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785" w:type="dxa"/>
          </w:tcPr>
          <w:p w14:paraId="78EFCD96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58" w:type="dxa"/>
          </w:tcPr>
          <w:p w14:paraId="22AEF9FE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ALS</w:t>
            </w:r>
          </w:p>
        </w:tc>
      </w:tr>
      <w:tr w:rsidR="00CD5909" w:rsidRPr="000E49C9" w14:paraId="01F178A9" w14:textId="77777777" w:rsidTr="00CD5909">
        <w:trPr>
          <w:trHeight w:val="227"/>
          <w:jc w:val="center"/>
        </w:trPr>
        <w:tc>
          <w:tcPr>
            <w:tcW w:w="1073" w:type="dxa"/>
          </w:tcPr>
          <w:p w14:paraId="3607EC52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p.Arg11Gly</w:t>
            </w:r>
          </w:p>
        </w:tc>
        <w:tc>
          <w:tcPr>
            <w:tcW w:w="794" w:type="dxa"/>
          </w:tcPr>
          <w:p w14:paraId="6901C8FF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US</w:t>
            </w:r>
          </w:p>
        </w:tc>
        <w:tc>
          <w:tcPr>
            <w:tcW w:w="567" w:type="dxa"/>
          </w:tcPr>
          <w:p w14:paraId="0488DC38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709" w:type="dxa"/>
          </w:tcPr>
          <w:p w14:paraId="1175144F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</w:tcPr>
          <w:p w14:paraId="5398C482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95" w:type="dxa"/>
          </w:tcPr>
          <w:p w14:paraId="26B796B4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LE</w:t>
            </w:r>
          </w:p>
        </w:tc>
        <w:tc>
          <w:tcPr>
            <w:tcW w:w="964" w:type="dxa"/>
          </w:tcPr>
          <w:p w14:paraId="6C1D4B4F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3ADF0053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181C35EA" w14:textId="77777777" w:rsidR="00CD590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-</w:t>
            </w:r>
          </w:p>
          <w:p w14:paraId="0D4D099C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5F76509B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51" w:type="dxa"/>
          </w:tcPr>
          <w:p w14:paraId="58FF2738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785" w:type="dxa"/>
          </w:tcPr>
          <w:p w14:paraId="4F90722C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58" w:type="dxa"/>
          </w:tcPr>
          <w:p w14:paraId="7378F239" w14:textId="77777777" w:rsidR="00CD5909" w:rsidRPr="000E49C9" w:rsidRDefault="00CD5909" w:rsidP="00AE7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  <w:sz w:val="16"/>
                <w:szCs w:val="16"/>
              </w:rPr>
            </w:pPr>
            <w:r w:rsidRPr="000E49C9">
              <w:rPr>
                <w:rFonts w:ascii="Helvetica" w:hAnsi="Helvetica" w:cs="Calibri"/>
                <w:color w:val="000000"/>
                <w:sz w:val="16"/>
                <w:szCs w:val="16"/>
              </w:rPr>
              <w:t>Myasthenia</w:t>
            </w:r>
          </w:p>
        </w:tc>
      </w:tr>
    </w:tbl>
    <w:p w14:paraId="18475906" w14:textId="77777777" w:rsidR="00CD5909" w:rsidRDefault="00CD5909" w:rsidP="00CD5909">
      <w:pPr>
        <w:spacing w:line="480" w:lineRule="auto"/>
        <w:rPr>
          <w:rFonts w:ascii="Helvetica" w:hAnsi="Helvetica"/>
          <w:b/>
        </w:rPr>
      </w:pPr>
    </w:p>
    <w:p w14:paraId="5E73B72E" w14:textId="2DA06D02" w:rsidR="00CD5909" w:rsidRDefault="00CD5909" w:rsidP="00CD5909">
      <w:pPr>
        <w:spacing w:line="480" w:lineRule="auto"/>
        <w:rPr>
          <w:rFonts w:ascii="Helvetica" w:hAnsi="Helvetica"/>
        </w:rPr>
      </w:pPr>
      <w:r w:rsidRPr="009A456F">
        <w:rPr>
          <w:rFonts w:ascii="Helvetica" w:hAnsi="Helvetica"/>
        </w:rPr>
        <w:t>Overview of</w:t>
      </w:r>
      <w:r>
        <w:rPr>
          <w:rFonts w:ascii="Helvetica" w:hAnsi="Helvetica"/>
        </w:rPr>
        <w:t xml:space="preserve"> known clinical data available for carriers of ALS-specific </w:t>
      </w:r>
      <w:r w:rsidRPr="009A456F">
        <w:rPr>
          <w:rFonts w:ascii="Helvetica" w:hAnsi="Helvetica"/>
        </w:rPr>
        <w:t xml:space="preserve">rare </w:t>
      </w:r>
      <w:r w:rsidRPr="00A23412">
        <w:rPr>
          <w:rFonts w:ascii="Helvetica" w:hAnsi="Helvetica"/>
          <w:i/>
        </w:rPr>
        <w:t>CHCHD10</w:t>
      </w:r>
      <w:r>
        <w:rPr>
          <w:rFonts w:ascii="Helvetica" w:hAnsi="Helvetica"/>
        </w:rPr>
        <w:t xml:space="preserve"> missense mutations in our study; Country of sample origin (Cohort)(BE = Belgium, NL = The Netherlands, US = The United States of America), Age of onset in years (AAO), Survival after onset in months (</w:t>
      </w:r>
      <w:proofErr w:type="spellStart"/>
      <w:r>
        <w:rPr>
          <w:rFonts w:ascii="Helvetica" w:hAnsi="Helvetica"/>
        </w:rPr>
        <w:t>Surv</w:t>
      </w:r>
      <w:proofErr w:type="spellEnd"/>
      <w:r>
        <w:rPr>
          <w:rFonts w:ascii="Helvetica" w:hAnsi="Helvetica"/>
        </w:rPr>
        <w:t>) Site of onset (SOO) (LE = lower extremities, UE = upper extremities), Clinical indications for Myopathy (Myopathy).</w:t>
      </w:r>
    </w:p>
    <w:p w14:paraId="141FE0F4" w14:textId="75CDC403" w:rsidR="00204788" w:rsidRDefault="00CD5909" w:rsidP="003D3CC9">
      <w:pPr>
        <w:spacing w:line="360" w:lineRule="auto"/>
        <w:rPr>
          <w:rFonts w:ascii="Helvetica" w:hAnsi="Helvetica" w:cs="Times New Roman"/>
          <w:b/>
          <w:bCs/>
          <w:szCs w:val="24"/>
          <w:lang w:eastAsia="en-US"/>
        </w:rPr>
      </w:pPr>
      <w:r>
        <w:rPr>
          <w:rFonts w:ascii="Helvetica" w:hAnsi="Helvetica" w:cs="Times New Roman"/>
          <w:b/>
          <w:bCs/>
          <w:szCs w:val="24"/>
          <w:lang w:eastAsia="en-US"/>
        </w:rPr>
        <w:br w:type="column"/>
      </w:r>
      <w:r w:rsidR="005176A1" w:rsidRPr="005176A1">
        <w:rPr>
          <w:rFonts w:ascii="Helvetica" w:hAnsi="Helvetica" w:cs="Times New Roman"/>
          <w:b/>
          <w:bCs/>
          <w:szCs w:val="24"/>
          <w:lang w:eastAsia="en-US"/>
        </w:rPr>
        <w:lastRenderedPageBreak/>
        <w:t>S</w:t>
      </w:r>
      <w:r>
        <w:rPr>
          <w:rFonts w:ascii="Helvetica" w:hAnsi="Helvetica" w:cs="Times New Roman"/>
          <w:b/>
          <w:bCs/>
          <w:szCs w:val="24"/>
          <w:lang w:eastAsia="en-US"/>
        </w:rPr>
        <w:t xml:space="preserve">upplementary Table 2. Authors and contributions </w:t>
      </w:r>
      <w:r w:rsidR="00E81B9F">
        <w:rPr>
          <w:rFonts w:ascii="Helvetica" w:hAnsi="Helvetica" w:cs="Times New Roman"/>
          <w:b/>
          <w:bCs/>
          <w:szCs w:val="24"/>
          <w:lang w:eastAsia="en-US"/>
        </w:rPr>
        <w:t xml:space="preserve">of Project </w:t>
      </w:r>
      <w:proofErr w:type="spellStart"/>
      <w:r w:rsidR="00E81B9F">
        <w:rPr>
          <w:rFonts w:ascii="Helvetica" w:hAnsi="Helvetica" w:cs="Times New Roman"/>
          <w:b/>
          <w:bCs/>
          <w:szCs w:val="24"/>
          <w:lang w:eastAsia="en-US"/>
        </w:rPr>
        <w:t>MinE</w:t>
      </w:r>
      <w:proofErr w:type="spellEnd"/>
      <w:r w:rsidR="00E81B9F">
        <w:rPr>
          <w:rFonts w:ascii="Helvetica" w:hAnsi="Helvetica" w:cs="Times New Roman"/>
          <w:b/>
          <w:bCs/>
          <w:szCs w:val="24"/>
          <w:lang w:eastAsia="en-US"/>
        </w:rPr>
        <w:t xml:space="preserve"> Sequencing Consortium.</w:t>
      </w:r>
    </w:p>
    <w:p w14:paraId="2F7B9E32" w14:textId="77777777" w:rsidR="00CD5909" w:rsidRPr="003D3CC9" w:rsidRDefault="00CD5909" w:rsidP="003D3CC9">
      <w:pPr>
        <w:spacing w:line="360" w:lineRule="auto"/>
        <w:rPr>
          <w:rFonts w:ascii="Helvetica" w:hAnsi="Helvetica" w:cs="Times New Roman"/>
          <w:b/>
          <w:bCs/>
          <w:szCs w:val="24"/>
          <w:lang w:eastAsia="en-US"/>
        </w:rPr>
      </w:pPr>
    </w:p>
    <w:tbl>
      <w:tblPr>
        <w:tblStyle w:val="TableGrid"/>
        <w:tblW w:w="12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2"/>
        <w:gridCol w:w="1418"/>
        <w:gridCol w:w="1417"/>
        <w:gridCol w:w="1418"/>
        <w:gridCol w:w="1275"/>
        <w:gridCol w:w="1276"/>
        <w:gridCol w:w="1243"/>
      </w:tblGrid>
      <w:tr w:rsidR="009C6053" w:rsidRPr="00BA1FA8" w14:paraId="44A91FB6" w14:textId="6E08B443" w:rsidTr="001E4302">
        <w:trPr>
          <w:trHeight w:val="372"/>
        </w:trPr>
        <w:tc>
          <w:tcPr>
            <w:tcW w:w="12049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F85E35" w14:textId="0A8707BD" w:rsidR="009C6053" w:rsidRPr="00BA1FA8" w:rsidRDefault="009C6053" w:rsidP="00496A59">
            <w:pPr>
              <w:rPr>
                <w:rFonts w:ascii="Helvetica" w:hAnsi="Helvetica" w:cs="Times New Roman"/>
                <w:b/>
                <w:bCs/>
                <w:sz w:val="16"/>
                <w:szCs w:val="24"/>
                <w:lang w:eastAsia="en-US"/>
              </w:rPr>
            </w:pPr>
            <w:r w:rsidRPr="00BA1FA8">
              <w:rPr>
                <w:rFonts w:ascii="Helvetica" w:hAnsi="Helvetica" w:cs="Times New Roman"/>
                <w:b/>
                <w:bCs/>
                <w:sz w:val="16"/>
                <w:szCs w:val="24"/>
                <w:lang w:eastAsia="en-US"/>
              </w:rPr>
              <w:t xml:space="preserve">Members of Project </w:t>
            </w:r>
            <w:proofErr w:type="spellStart"/>
            <w:r w:rsidRPr="00BA1FA8">
              <w:rPr>
                <w:rFonts w:ascii="Helvetica" w:hAnsi="Helvetica" w:cs="Times New Roman"/>
                <w:b/>
                <w:bCs/>
                <w:sz w:val="16"/>
                <w:szCs w:val="24"/>
                <w:lang w:eastAsia="en-US"/>
              </w:rPr>
              <w:t>MinE</w:t>
            </w:r>
            <w:proofErr w:type="spellEnd"/>
            <w:r w:rsidRPr="00BA1FA8">
              <w:rPr>
                <w:rFonts w:ascii="Helvetica" w:hAnsi="Helvetica" w:cs="Times New Roman"/>
                <w:b/>
                <w:bCs/>
                <w:sz w:val="16"/>
                <w:szCs w:val="24"/>
                <w:lang w:eastAsia="en-US"/>
              </w:rPr>
              <w:t xml:space="preserve"> Sequencing Consortium</w:t>
            </w:r>
          </w:p>
        </w:tc>
      </w:tr>
      <w:tr w:rsidR="001E4302" w:rsidRPr="00BA1FA8" w14:paraId="29685B32" w14:textId="7942F86F" w:rsidTr="001E4302">
        <w:trPr>
          <w:trHeight w:val="260"/>
        </w:trPr>
        <w:tc>
          <w:tcPr>
            <w:tcW w:w="4002" w:type="dxa"/>
            <w:tcBorders>
              <w:top w:val="single" w:sz="8" w:space="0" w:color="auto"/>
            </w:tcBorders>
            <w:vAlign w:val="center"/>
          </w:tcPr>
          <w:p w14:paraId="27327145" w14:textId="572042D1" w:rsidR="001E4302" w:rsidRPr="00BA1FA8" w:rsidRDefault="001E4302" w:rsidP="00496A59">
            <w:pPr>
              <w:rPr>
                <w:rFonts w:ascii="Helvetica" w:hAnsi="Helvetica" w:cs="Times New Roman"/>
                <w:sz w:val="16"/>
              </w:rPr>
            </w:pPr>
            <w:r w:rsidRPr="00BA1FA8">
              <w:rPr>
                <w:rFonts w:ascii="Helvetica" w:hAnsi="Helvetica" w:cs="Times New Roman"/>
                <w:b/>
                <w:sz w:val="16"/>
              </w:rPr>
              <w:t>Author</w:t>
            </w:r>
          </w:p>
        </w:tc>
        <w:tc>
          <w:tcPr>
            <w:tcW w:w="8047" w:type="dxa"/>
            <w:gridSpan w:val="6"/>
            <w:tcBorders>
              <w:top w:val="single" w:sz="8" w:space="0" w:color="auto"/>
            </w:tcBorders>
            <w:vAlign w:val="center"/>
          </w:tcPr>
          <w:p w14:paraId="1941AAB8" w14:textId="38B91B47" w:rsidR="001E4302" w:rsidRPr="00BA1FA8" w:rsidRDefault="001E4302" w:rsidP="00496A59">
            <w:pPr>
              <w:rPr>
                <w:rFonts w:ascii="Helvetica" w:hAnsi="Helvetica" w:cs="Times New Roman"/>
                <w:sz w:val="16"/>
              </w:rPr>
            </w:pPr>
            <w:r w:rsidRPr="00BA1FA8">
              <w:rPr>
                <w:rFonts w:ascii="Helvetica" w:hAnsi="Helvetica" w:cs="Times New Roman"/>
                <w:b/>
                <w:sz w:val="16"/>
              </w:rPr>
              <w:t>Contribution</w:t>
            </w:r>
          </w:p>
        </w:tc>
      </w:tr>
      <w:tr w:rsidR="001E4302" w:rsidRPr="00BA1FA8" w14:paraId="578ABCDA" w14:textId="073F1A02" w:rsidTr="001E4302">
        <w:trPr>
          <w:trHeight w:val="475"/>
        </w:trPr>
        <w:tc>
          <w:tcPr>
            <w:tcW w:w="4002" w:type="dxa"/>
            <w:vAlign w:val="center"/>
          </w:tcPr>
          <w:p w14:paraId="44517E57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B560ACC" w14:textId="007BEC76" w:rsidR="001E4302" w:rsidRPr="00BA1FA8" w:rsidRDefault="001E4302" w:rsidP="00496A59">
            <w:pPr>
              <w:jc w:val="both"/>
              <w:rPr>
                <w:rFonts w:ascii="Helvetica" w:hAnsi="Helvetica" w:cs="Times New Roman"/>
                <w:b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b/>
                <w:color w:val="000000"/>
                <w:sz w:val="16"/>
                <w:szCs w:val="18"/>
                <w:lang w:eastAsia="zh-CN"/>
              </w:rPr>
              <w:t>Consortium Design</w:t>
            </w:r>
          </w:p>
        </w:tc>
        <w:tc>
          <w:tcPr>
            <w:tcW w:w="1417" w:type="dxa"/>
            <w:vAlign w:val="center"/>
          </w:tcPr>
          <w:p w14:paraId="2D2B289C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b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b/>
                <w:sz w:val="16"/>
                <w:szCs w:val="18"/>
              </w:rPr>
              <w:t>Whole Genome</w:t>
            </w:r>
          </w:p>
          <w:p w14:paraId="4EE8E44A" w14:textId="016D0E7E" w:rsidR="001E4302" w:rsidRPr="00BA1FA8" w:rsidRDefault="001E4302" w:rsidP="00496A59">
            <w:pPr>
              <w:jc w:val="both"/>
              <w:rPr>
                <w:rFonts w:ascii="Helvetica" w:hAnsi="Helvetica" w:cs="Times New Roman"/>
                <w:b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b/>
                <w:sz w:val="16"/>
                <w:szCs w:val="18"/>
              </w:rPr>
              <w:t>Sequencing</w:t>
            </w:r>
          </w:p>
        </w:tc>
        <w:tc>
          <w:tcPr>
            <w:tcW w:w="1418" w:type="dxa"/>
          </w:tcPr>
          <w:p w14:paraId="745FA8A5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b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b/>
                <w:sz w:val="16"/>
                <w:szCs w:val="18"/>
              </w:rPr>
              <w:t>Data</w:t>
            </w:r>
          </w:p>
          <w:p w14:paraId="3CA39E12" w14:textId="5A6E1F7A" w:rsidR="001E4302" w:rsidRPr="00BA1FA8" w:rsidRDefault="001E4302" w:rsidP="00496A59">
            <w:pPr>
              <w:jc w:val="both"/>
              <w:rPr>
                <w:rFonts w:ascii="Helvetica" w:hAnsi="Helvetica" w:cs="Times New Roman"/>
                <w:b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b/>
                <w:sz w:val="16"/>
                <w:szCs w:val="18"/>
              </w:rPr>
              <w:t>preparation</w:t>
            </w:r>
          </w:p>
        </w:tc>
        <w:tc>
          <w:tcPr>
            <w:tcW w:w="1275" w:type="dxa"/>
          </w:tcPr>
          <w:p w14:paraId="5441D389" w14:textId="109662F9" w:rsidR="001E4302" w:rsidRPr="00BA1FA8" w:rsidRDefault="001E4302" w:rsidP="00496A59">
            <w:pPr>
              <w:jc w:val="both"/>
              <w:rPr>
                <w:rFonts w:ascii="Helvetica" w:hAnsi="Helvetica" w:cs="Times New Roman"/>
                <w:b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b/>
                <w:sz w:val="16"/>
                <w:szCs w:val="18"/>
              </w:rPr>
              <w:t>Data analysis</w:t>
            </w:r>
          </w:p>
        </w:tc>
        <w:tc>
          <w:tcPr>
            <w:tcW w:w="1276" w:type="dxa"/>
          </w:tcPr>
          <w:p w14:paraId="33F48017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b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b/>
                <w:sz w:val="16"/>
                <w:szCs w:val="18"/>
              </w:rPr>
              <w:t>Manuscript</w:t>
            </w:r>
          </w:p>
          <w:p w14:paraId="3330C91A" w14:textId="252B7518" w:rsidR="001E4302" w:rsidRPr="00BA1FA8" w:rsidRDefault="001E4302" w:rsidP="00496A59">
            <w:pPr>
              <w:jc w:val="both"/>
              <w:rPr>
                <w:rFonts w:ascii="Helvetica" w:hAnsi="Helvetica" w:cs="Times New Roman"/>
                <w:b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b/>
                <w:sz w:val="16"/>
                <w:szCs w:val="18"/>
              </w:rPr>
              <w:t>Writing</w:t>
            </w:r>
          </w:p>
        </w:tc>
        <w:tc>
          <w:tcPr>
            <w:tcW w:w="1243" w:type="dxa"/>
          </w:tcPr>
          <w:p w14:paraId="0EFFC115" w14:textId="3C520FB1" w:rsidR="001E4302" w:rsidRPr="00BA1FA8" w:rsidRDefault="001E4302" w:rsidP="00496A59">
            <w:pPr>
              <w:jc w:val="both"/>
              <w:rPr>
                <w:rFonts w:ascii="Helvetica" w:hAnsi="Helvetica" w:cs="Times New Roman"/>
                <w:b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b/>
                <w:sz w:val="16"/>
                <w:szCs w:val="18"/>
              </w:rPr>
              <w:t>Manuscript</w:t>
            </w:r>
          </w:p>
          <w:p w14:paraId="1AD564F1" w14:textId="6C4057E4" w:rsidR="001E4302" w:rsidRPr="00BA1FA8" w:rsidRDefault="001E4302" w:rsidP="00496A59">
            <w:pPr>
              <w:jc w:val="both"/>
              <w:rPr>
                <w:rFonts w:ascii="Helvetica" w:hAnsi="Helvetica" w:cs="Times New Roman"/>
                <w:b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b/>
                <w:sz w:val="16"/>
                <w:szCs w:val="18"/>
              </w:rPr>
              <w:t>Revision</w:t>
            </w:r>
          </w:p>
        </w:tc>
      </w:tr>
      <w:tr w:rsidR="002C6817" w:rsidRPr="00BA1FA8" w14:paraId="38287574" w14:textId="77777777" w:rsidTr="00BA1FA8">
        <w:trPr>
          <w:trHeight w:val="100"/>
        </w:trPr>
        <w:tc>
          <w:tcPr>
            <w:tcW w:w="4002" w:type="dxa"/>
            <w:vAlign w:val="center"/>
          </w:tcPr>
          <w:p w14:paraId="6B232199" w14:textId="5F7B1F4A" w:rsidR="002C6817" w:rsidRPr="00BA1FA8" w:rsidRDefault="002C6817" w:rsidP="00496A59">
            <w:pPr>
              <w:jc w:val="both"/>
              <w:rPr>
                <w:rFonts w:ascii="Helvetica" w:hAnsi="Helvetica" w:cs="Times New Roman"/>
                <w:sz w:val="16"/>
                <w:szCs w:val="18"/>
                <w:vertAlign w:val="superscript"/>
              </w:rPr>
            </w:pPr>
            <w:proofErr w:type="spellStart"/>
            <w:r w:rsidRPr="00BA1FA8">
              <w:rPr>
                <w:rFonts w:ascii="Helvetica" w:hAnsi="Helvetica" w:cs="Times New Roman"/>
                <w:sz w:val="16"/>
                <w:szCs w:val="18"/>
              </w:rPr>
              <w:t>Fulya</w:t>
            </w:r>
            <w:proofErr w:type="spellEnd"/>
            <w:r w:rsidRPr="00BA1FA8">
              <w:rPr>
                <w:rFonts w:ascii="Helvetica" w:hAnsi="Helvetica" w:cs="Times New Roman"/>
                <w:sz w:val="16"/>
                <w:szCs w:val="18"/>
              </w:rPr>
              <w:t xml:space="preserve"> Akçimen</w:t>
            </w:r>
            <w:r w:rsidRPr="00BA1FA8">
              <w:rPr>
                <w:rFonts w:ascii="Helvetica" w:hAnsi="Helvetica" w:cs="Times New Roman"/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14:paraId="3DCCEC22" w14:textId="77777777" w:rsidR="002C6817" w:rsidRPr="00BA1FA8" w:rsidRDefault="002C6817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98BB06F" w14:textId="40415810" w:rsidR="002C6817" w:rsidRPr="00BA1FA8" w:rsidRDefault="002C6817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  <w:tc>
          <w:tcPr>
            <w:tcW w:w="1418" w:type="dxa"/>
          </w:tcPr>
          <w:p w14:paraId="7EFC9B97" w14:textId="25DC3B7A" w:rsidR="002C6817" w:rsidRPr="00BA1FA8" w:rsidRDefault="002C6817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  <w:tc>
          <w:tcPr>
            <w:tcW w:w="1275" w:type="dxa"/>
          </w:tcPr>
          <w:p w14:paraId="3BE9E711" w14:textId="77777777" w:rsidR="002C6817" w:rsidRPr="00BA1FA8" w:rsidRDefault="002C6817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175250B8" w14:textId="77777777" w:rsidR="002C6817" w:rsidRPr="00BA1FA8" w:rsidRDefault="002C6817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4BEF58A4" w14:textId="77777777" w:rsidR="002C6817" w:rsidRPr="00BA1FA8" w:rsidRDefault="002C6817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</w:tr>
      <w:tr w:rsidR="001E4302" w:rsidRPr="00BA1FA8" w14:paraId="10005BD9" w14:textId="078E3D75" w:rsidTr="001E4302">
        <w:trPr>
          <w:trHeight w:val="231"/>
        </w:trPr>
        <w:tc>
          <w:tcPr>
            <w:tcW w:w="4002" w:type="dxa"/>
            <w:vAlign w:val="center"/>
          </w:tcPr>
          <w:p w14:paraId="237F691A" w14:textId="44F8D19B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  <w:vertAlign w:val="superscript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Ammar Al-Chalabi, MD, PhD</w:t>
            </w:r>
            <w:r w:rsidR="002C6817" w:rsidRPr="00BA1FA8">
              <w:rPr>
                <w:rFonts w:ascii="Helvetica" w:hAnsi="Helvetica" w:cs="Times New Roman"/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25ABE99" w14:textId="10DD7DA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5E4ECC4C" w14:textId="4CA4195D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418" w:type="dxa"/>
          </w:tcPr>
          <w:p w14:paraId="090240C6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5" w:type="dxa"/>
          </w:tcPr>
          <w:p w14:paraId="16D2A959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160C7ACB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76D8650D" w14:textId="719FAF14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</w:tr>
      <w:tr w:rsidR="001E4302" w:rsidRPr="00BA1FA8" w14:paraId="1475F78D" w14:textId="77777777" w:rsidTr="00BA1FA8">
        <w:trPr>
          <w:trHeight w:val="100"/>
        </w:trPr>
        <w:tc>
          <w:tcPr>
            <w:tcW w:w="4002" w:type="dxa"/>
            <w:vAlign w:val="center"/>
          </w:tcPr>
          <w:p w14:paraId="1B6B1F5E" w14:textId="1C756D78" w:rsidR="001E4302" w:rsidRPr="00BA1FA8" w:rsidRDefault="001E4302" w:rsidP="00A30A0E">
            <w:pPr>
              <w:jc w:val="both"/>
              <w:rPr>
                <w:rFonts w:ascii="Helvetica" w:hAnsi="Helvetica" w:cs="Times New Roman"/>
                <w:sz w:val="16"/>
                <w:szCs w:val="18"/>
                <w:vertAlign w:val="superscript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 xml:space="preserve">A. </w:t>
            </w:r>
            <w:proofErr w:type="spellStart"/>
            <w:r w:rsidRPr="00BA1FA8">
              <w:rPr>
                <w:rFonts w:ascii="Helvetica" w:hAnsi="Helvetica" w:cs="Times New Roman"/>
                <w:sz w:val="16"/>
                <w:szCs w:val="18"/>
              </w:rPr>
              <w:t>Nazli</w:t>
            </w:r>
            <w:proofErr w:type="spellEnd"/>
            <w:r w:rsidRPr="00BA1FA8">
              <w:rPr>
                <w:rFonts w:ascii="Helvetica" w:hAnsi="Helvetica" w:cs="Times New Roman"/>
                <w:sz w:val="16"/>
                <w:szCs w:val="18"/>
              </w:rPr>
              <w:t xml:space="preserve"> </w:t>
            </w:r>
            <w:proofErr w:type="spellStart"/>
            <w:r w:rsidRPr="00BA1FA8">
              <w:rPr>
                <w:rFonts w:ascii="Helvetica" w:hAnsi="Helvetica" w:cs="Times New Roman"/>
                <w:sz w:val="16"/>
                <w:szCs w:val="18"/>
              </w:rPr>
              <w:t>Basak</w:t>
            </w:r>
            <w:proofErr w:type="spellEnd"/>
            <w:r w:rsidRPr="00BA1FA8">
              <w:rPr>
                <w:rFonts w:ascii="Helvetica" w:hAnsi="Helvetica" w:cs="Times New Roman"/>
                <w:sz w:val="16"/>
                <w:szCs w:val="18"/>
              </w:rPr>
              <w:t>, PhD</w:t>
            </w:r>
            <w:r w:rsidR="002C6817" w:rsidRPr="00BA1FA8">
              <w:rPr>
                <w:rFonts w:ascii="Helvetica" w:hAnsi="Helvetica" w:cs="Times New Roman"/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14:paraId="2E6608C3" w14:textId="1C2A20AC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1B6ADC69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418" w:type="dxa"/>
          </w:tcPr>
          <w:p w14:paraId="6D966B21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5" w:type="dxa"/>
          </w:tcPr>
          <w:p w14:paraId="3E98B9AA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6E764F83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04177F29" w14:textId="77CF8034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</w:tr>
      <w:tr w:rsidR="001E4302" w:rsidRPr="00BA1FA8" w14:paraId="699ADF4F" w14:textId="66A9A2B9" w:rsidTr="00BA1FA8">
        <w:trPr>
          <w:trHeight w:val="100"/>
        </w:trPr>
        <w:tc>
          <w:tcPr>
            <w:tcW w:w="4002" w:type="dxa"/>
            <w:vAlign w:val="center"/>
          </w:tcPr>
          <w:p w14:paraId="78D05E4F" w14:textId="4A2EC964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  <w:vertAlign w:val="superscript"/>
                <w:lang w:val="nl-BE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  <w:lang w:val="nl-BE"/>
              </w:rPr>
              <w:t>Leonard H. van den Berg, MD, PhD</w:t>
            </w:r>
            <w:r w:rsidRPr="00BA1FA8">
              <w:rPr>
                <w:rFonts w:ascii="Helvetica" w:hAnsi="Helvetica" w:cs="Times New Roman"/>
                <w:sz w:val="16"/>
                <w:szCs w:val="18"/>
                <w:vertAlign w:val="superscript"/>
                <w:lang w:val="nl-BE"/>
              </w:rPr>
              <w:t>3</w:t>
            </w:r>
          </w:p>
        </w:tc>
        <w:tc>
          <w:tcPr>
            <w:tcW w:w="1418" w:type="dxa"/>
            <w:vAlign w:val="center"/>
          </w:tcPr>
          <w:p w14:paraId="7363D968" w14:textId="17343862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58986656" w14:textId="40D3CED1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418" w:type="dxa"/>
          </w:tcPr>
          <w:p w14:paraId="42CF85BA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5" w:type="dxa"/>
          </w:tcPr>
          <w:p w14:paraId="5CBDAEDE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4F4E6215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14D48EEB" w14:textId="4BD541E9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</w:tr>
      <w:tr w:rsidR="001E4302" w:rsidRPr="00BA1FA8" w14:paraId="06B7683B" w14:textId="77777777" w:rsidTr="00BA1FA8">
        <w:trPr>
          <w:trHeight w:val="100"/>
        </w:trPr>
        <w:tc>
          <w:tcPr>
            <w:tcW w:w="4002" w:type="dxa"/>
            <w:vAlign w:val="center"/>
          </w:tcPr>
          <w:p w14:paraId="04E6DEB7" w14:textId="31FFEF88" w:rsidR="001E4302" w:rsidRPr="00BA1FA8" w:rsidRDefault="005543E7" w:rsidP="00496A59">
            <w:pPr>
              <w:jc w:val="both"/>
              <w:rPr>
                <w:rFonts w:ascii="Helvetica" w:hAnsi="Helvetica" w:cs="Times New Roman"/>
                <w:sz w:val="16"/>
                <w:szCs w:val="18"/>
                <w:vertAlign w:val="superscript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William J</w:t>
            </w:r>
            <w:r w:rsidR="001E4302" w:rsidRPr="00BA1FA8">
              <w:rPr>
                <w:rFonts w:ascii="Helvetica" w:hAnsi="Helvetica" w:cs="Times New Roman"/>
                <w:sz w:val="16"/>
                <w:szCs w:val="18"/>
              </w:rPr>
              <w:t>. Brands, MSc</w:t>
            </w:r>
            <w:r w:rsidR="001E4302" w:rsidRPr="00BA1FA8">
              <w:rPr>
                <w:rFonts w:ascii="Helvetica" w:hAnsi="Helvetica" w:cs="Times New Roman"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14:paraId="5C8302EA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913A7FF" w14:textId="4963CF88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  <w:tc>
          <w:tcPr>
            <w:tcW w:w="1418" w:type="dxa"/>
          </w:tcPr>
          <w:p w14:paraId="7220A512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5" w:type="dxa"/>
          </w:tcPr>
          <w:p w14:paraId="69698FA9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120EF25D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11B9246F" w14:textId="0D15A2B0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</w:tr>
      <w:tr w:rsidR="001E4302" w:rsidRPr="00BA1FA8" w14:paraId="76345E13" w14:textId="397B7C94" w:rsidTr="00BA1FA8">
        <w:trPr>
          <w:trHeight w:val="100"/>
        </w:trPr>
        <w:tc>
          <w:tcPr>
            <w:tcW w:w="4002" w:type="dxa"/>
            <w:vAlign w:val="center"/>
          </w:tcPr>
          <w:p w14:paraId="7575D361" w14:textId="05D071DA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  <w:vertAlign w:val="superscript"/>
                <w:lang w:val="nl-BE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  <w:lang w:val="nl-BE"/>
              </w:rPr>
              <w:t xml:space="preserve">Philip </w:t>
            </w:r>
            <w:r w:rsidR="00C41343" w:rsidRPr="00BA1FA8">
              <w:rPr>
                <w:rFonts w:ascii="Helvetica" w:hAnsi="Helvetica" w:cs="Times New Roman"/>
                <w:sz w:val="16"/>
                <w:szCs w:val="18"/>
                <w:lang w:val="nl-BE"/>
              </w:rPr>
              <w:t>V</w:t>
            </w:r>
            <w:r w:rsidRPr="00BA1FA8">
              <w:rPr>
                <w:rFonts w:ascii="Helvetica" w:hAnsi="Helvetica" w:cs="Times New Roman"/>
                <w:sz w:val="16"/>
                <w:szCs w:val="18"/>
                <w:lang w:val="nl-BE"/>
              </w:rPr>
              <w:t>an Damme, MD, PhD</w:t>
            </w:r>
            <w:r w:rsidRPr="00BA1FA8">
              <w:rPr>
                <w:rFonts w:ascii="Helvetica" w:hAnsi="Helvetica" w:cs="Times New Roman"/>
                <w:sz w:val="16"/>
                <w:szCs w:val="18"/>
                <w:vertAlign w:val="superscript"/>
                <w:lang w:val="nl-BE"/>
              </w:rPr>
              <w:t>4</w:t>
            </w:r>
          </w:p>
        </w:tc>
        <w:tc>
          <w:tcPr>
            <w:tcW w:w="1418" w:type="dxa"/>
            <w:vAlign w:val="center"/>
          </w:tcPr>
          <w:p w14:paraId="2DA731D5" w14:textId="151D7CA2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7" w:type="dxa"/>
            <w:vAlign w:val="center"/>
          </w:tcPr>
          <w:p w14:paraId="022F9359" w14:textId="661E05B8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418" w:type="dxa"/>
          </w:tcPr>
          <w:p w14:paraId="66819237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5" w:type="dxa"/>
          </w:tcPr>
          <w:p w14:paraId="0019CCB0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2B1183E3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5166FDE0" w14:textId="627484A4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</w:tr>
      <w:tr w:rsidR="001E4302" w:rsidRPr="00BA1FA8" w14:paraId="05517D52" w14:textId="77777777" w:rsidTr="00BA1FA8">
        <w:trPr>
          <w:trHeight w:val="100"/>
        </w:trPr>
        <w:tc>
          <w:tcPr>
            <w:tcW w:w="4002" w:type="dxa"/>
            <w:vAlign w:val="center"/>
          </w:tcPr>
          <w:p w14:paraId="61812331" w14:textId="5E9E578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  <w:vertAlign w:val="superscript"/>
              </w:rPr>
            </w:pPr>
            <w:proofErr w:type="spellStart"/>
            <w:r w:rsidRPr="00BA1FA8">
              <w:rPr>
                <w:rFonts w:ascii="Helvetica" w:hAnsi="Helvetica" w:cs="Times New Roman"/>
                <w:sz w:val="16"/>
                <w:szCs w:val="18"/>
              </w:rPr>
              <w:t>Annelot</w:t>
            </w:r>
            <w:proofErr w:type="spellEnd"/>
            <w:r w:rsidRPr="00BA1FA8">
              <w:rPr>
                <w:rFonts w:ascii="Helvetica" w:hAnsi="Helvetica" w:cs="Times New Roman"/>
                <w:sz w:val="16"/>
                <w:szCs w:val="18"/>
              </w:rPr>
              <w:t xml:space="preserve"> M. Dekker, MD</w:t>
            </w:r>
            <w:r w:rsidRPr="00BA1FA8">
              <w:rPr>
                <w:rFonts w:ascii="Helvetica" w:hAnsi="Helvetica" w:cs="Times New Roman"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14:paraId="75107552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371CF6A" w14:textId="4CE460F2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  <w:tc>
          <w:tcPr>
            <w:tcW w:w="1418" w:type="dxa"/>
          </w:tcPr>
          <w:p w14:paraId="102EDC78" w14:textId="354C4DA8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  <w:tc>
          <w:tcPr>
            <w:tcW w:w="1275" w:type="dxa"/>
          </w:tcPr>
          <w:p w14:paraId="70CC9B97" w14:textId="0834D8C5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67C14E97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7479F24E" w14:textId="59FD5C0D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</w:tr>
      <w:tr w:rsidR="001E4302" w:rsidRPr="00BA1FA8" w14:paraId="4E65907C" w14:textId="7726587B" w:rsidTr="00BA1FA8">
        <w:trPr>
          <w:trHeight w:val="100"/>
        </w:trPr>
        <w:tc>
          <w:tcPr>
            <w:tcW w:w="4002" w:type="dxa"/>
            <w:vAlign w:val="center"/>
          </w:tcPr>
          <w:p w14:paraId="5209E734" w14:textId="4606B3C1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  <w:vertAlign w:val="superscript"/>
                <w:lang w:val="nl-BE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  <w:lang w:val="nl-BE"/>
              </w:rPr>
              <w:t>Perry T.C. van Doormaal, MD</w:t>
            </w:r>
            <w:r w:rsidRPr="00BA1FA8">
              <w:rPr>
                <w:rFonts w:ascii="Helvetica" w:hAnsi="Helvetica" w:cs="Times New Roman"/>
                <w:sz w:val="16"/>
                <w:szCs w:val="18"/>
                <w:vertAlign w:val="superscript"/>
                <w:lang w:val="nl-BE"/>
              </w:rPr>
              <w:t>3</w:t>
            </w:r>
          </w:p>
        </w:tc>
        <w:tc>
          <w:tcPr>
            <w:tcW w:w="1418" w:type="dxa"/>
            <w:vAlign w:val="center"/>
          </w:tcPr>
          <w:p w14:paraId="16E12D1F" w14:textId="4A73C9D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</w:pPr>
          </w:p>
        </w:tc>
        <w:tc>
          <w:tcPr>
            <w:tcW w:w="1417" w:type="dxa"/>
            <w:vAlign w:val="center"/>
          </w:tcPr>
          <w:p w14:paraId="578CC4C5" w14:textId="2FFFFDD4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  <w:tc>
          <w:tcPr>
            <w:tcW w:w="1418" w:type="dxa"/>
          </w:tcPr>
          <w:p w14:paraId="290121B7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5" w:type="dxa"/>
          </w:tcPr>
          <w:p w14:paraId="1AEC30F1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1B99E1CB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151D6C49" w14:textId="7DF0D7F6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</w:tr>
      <w:tr w:rsidR="001E4302" w:rsidRPr="00BA1FA8" w14:paraId="2E98AAB2" w14:textId="77777777" w:rsidTr="00BA1FA8">
        <w:trPr>
          <w:trHeight w:val="100"/>
        </w:trPr>
        <w:tc>
          <w:tcPr>
            <w:tcW w:w="4002" w:type="dxa"/>
            <w:vAlign w:val="center"/>
          </w:tcPr>
          <w:p w14:paraId="49CB0102" w14:textId="1CACB7D6" w:rsidR="001E4302" w:rsidRPr="00BA1FA8" w:rsidRDefault="008B44BC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val="nl-BE"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  <w:t>Kristel R</w:t>
            </w:r>
            <w:r w:rsidR="001E4302" w:rsidRPr="00BA1FA8"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  <w:t>. van Eijk, PhD</w:t>
            </w:r>
            <w:r w:rsidR="001E4302"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val="nl-BE"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74AAC0F2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</w:pPr>
          </w:p>
        </w:tc>
        <w:tc>
          <w:tcPr>
            <w:tcW w:w="1417" w:type="dxa"/>
            <w:vAlign w:val="center"/>
          </w:tcPr>
          <w:p w14:paraId="55B8EDA3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  <w:lang w:val="nl-BE"/>
              </w:rPr>
            </w:pPr>
          </w:p>
        </w:tc>
        <w:tc>
          <w:tcPr>
            <w:tcW w:w="1418" w:type="dxa"/>
          </w:tcPr>
          <w:p w14:paraId="32816B72" w14:textId="4B4C01BE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  <w:tc>
          <w:tcPr>
            <w:tcW w:w="1275" w:type="dxa"/>
          </w:tcPr>
          <w:p w14:paraId="2A03B71A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098FA29F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6B942D3F" w14:textId="7977F219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</w:tr>
      <w:tr w:rsidR="001E4302" w:rsidRPr="00BA1FA8" w14:paraId="1AC19AF0" w14:textId="24CFDAE7" w:rsidTr="00BA1FA8">
        <w:trPr>
          <w:trHeight w:val="100"/>
        </w:trPr>
        <w:tc>
          <w:tcPr>
            <w:tcW w:w="4002" w:type="dxa"/>
            <w:vAlign w:val="center"/>
          </w:tcPr>
          <w:p w14:paraId="2964B380" w14:textId="272DBC81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val="nl-BE"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  <w:t>Michael A. van Es, MD, PhD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val="nl-BE"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176A24BA" w14:textId="636FC4E6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7" w:type="dxa"/>
            <w:vAlign w:val="center"/>
          </w:tcPr>
          <w:p w14:paraId="5E0FAF36" w14:textId="3BB1E5D9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418" w:type="dxa"/>
          </w:tcPr>
          <w:p w14:paraId="19A92F1A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5" w:type="dxa"/>
          </w:tcPr>
          <w:p w14:paraId="0CF3C3C1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4B9D4BAA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550D941A" w14:textId="665E52D9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</w:tr>
      <w:tr w:rsidR="001E4302" w:rsidRPr="00BA1FA8" w14:paraId="355E3B40" w14:textId="77777777" w:rsidTr="001E4302">
        <w:trPr>
          <w:trHeight w:val="231"/>
        </w:trPr>
        <w:tc>
          <w:tcPr>
            <w:tcW w:w="4002" w:type="dxa"/>
            <w:vAlign w:val="center"/>
          </w:tcPr>
          <w:p w14:paraId="6CF80CFA" w14:textId="4BEF3D70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Jonathan D. Glass, MD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5</w:t>
            </w:r>
            <w:r w:rsidR="00ED0494"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,6</w:t>
            </w:r>
          </w:p>
        </w:tc>
        <w:tc>
          <w:tcPr>
            <w:tcW w:w="1418" w:type="dxa"/>
            <w:vAlign w:val="center"/>
          </w:tcPr>
          <w:p w14:paraId="19ADECC4" w14:textId="58A10D7E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7" w:type="dxa"/>
            <w:vAlign w:val="center"/>
          </w:tcPr>
          <w:p w14:paraId="4060D367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418" w:type="dxa"/>
          </w:tcPr>
          <w:p w14:paraId="5D9AE9BD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5" w:type="dxa"/>
          </w:tcPr>
          <w:p w14:paraId="1B05D0E7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1A07A2DD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492BEE35" w14:textId="6C6C83C2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</w:tr>
      <w:tr w:rsidR="001E4302" w:rsidRPr="00BA1FA8" w14:paraId="5425E941" w14:textId="04F78E87" w:rsidTr="00BA1FA8">
        <w:trPr>
          <w:trHeight w:val="100"/>
        </w:trPr>
        <w:tc>
          <w:tcPr>
            <w:tcW w:w="4002" w:type="dxa"/>
            <w:vAlign w:val="center"/>
          </w:tcPr>
          <w:p w14:paraId="1061A762" w14:textId="224DCA0C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 xml:space="preserve">Orla </w:t>
            </w:r>
            <w:proofErr w:type="spellStart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Hardiman</w:t>
            </w:r>
            <w:proofErr w:type="spellEnd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, PhD</w:t>
            </w:r>
            <w:r w:rsidR="00ED0494"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7</w:t>
            </w:r>
            <w:r w:rsidR="00353752"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,8</w:t>
            </w:r>
          </w:p>
        </w:tc>
        <w:tc>
          <w:tcPr>
            <w:tcW w:w="1418" w:type="dxa"/>
            <w:vAlign w:val="center"/>
          </w:tcPr>
          <w:p w14:paraId="114D36B8" w14:textId="5ED2162B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7" w:type="dxa"/>
            <w:vAlign w:val="center"/>
          </w:tcPr>
          <w:p w14:paraId="5A38E7EA" w14:textId="5F6B73C0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418" w:type="dxa"/>
          </w:tcPr>
          <w:p w14:paraId="066FC17A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5" w:type="dxa"/>
          </w:tcPr>
          <w:p w14:paraId="46AA4B5B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39E89871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282385CB" w14:textId="31FFB5A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</w:tr>
      <w:tr w:rsidR="002C6817" w:rsidRPr="00BA1FA8" w14:paraId="47F806BD" w14:textId="77777777" w:rsidTr="00A058E7">
        <w:trPr>
          <w:trHeight w:val="125"/>
        </w:trPr>
        <w:tc>
          <w:tcPr>
            <w:tcW w:w="4002" w:type="dxa"/>
            <w:vAlign w:val="center"/>
          </w:tcPr>
          <w:p w14:paraId="432E7F86" w14:textId="3F9AF09E" w:rsidR="002C6817" w:rsidRPr="00BA1FA8" w:rsidRDefault="002C6817" w:rsidP="00A058E7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Kevin P. Kenna, PhD</w:t>
            </w:r>
            <w:r w:rsidR="00273603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69DF0DD8" w14:textId="77777777" w:rsidR="002C6817" w:rsidRPr="00BA1FA8" w:rsidRDefault="002C6817" w:rsidP="00A058E7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D231354" w14:textId="77777777" w:rsidR="002C6817" w:rsidRPr="00BA1FA8" w:rsidRDefault="002C6817" w:rsidP="00A058E7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8" w:type="dxa"/>
          </w:tcPr>
          <w:p w14:paraId="35A93AA8" w14:textId="77777777" w:rsidR="002C6817" w:rsidRPr="00BA1FA8" w:rsidRDefault="002C6817" w:rsidP="00A058E7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275" w:type="dxa"/>
          </w:tcPr>
          <w:p w14:paraId="383C2143" w14:textId="77777777" w:rsidR="002C6817" w:rsidRPr="00BA1FA8" w:rsidRDefault="002C6817" w:rsidP="00A058E7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75D4E632" w14:textId="77777777" w:rsidR="002C6817" w:rsidRPr="00BA1FA8" w:rsidRDefault="002C6817" w:rsidP="00A058E7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03900AB9" w14:textId="77777777" w:rsidR="002C6817" w:rsidRPr="00BA1FA8" w:rsidRDefault="002C6817" w:rsidP="00A058E7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</w:tr>
      <w:tr w:rsidR="002C6817" w:rsidRPr="00BA1FA8" w14:paraId="4111011F" w14:textId="77777777" w:rsidTr="001E4302">
        <w:trPr>
          <w:trHeight w:val="93"/>
        </w:trPr>
        <w:tc>
          <w:tcPr>
            <w:tcW w:w="4002" w:type="dxa"/>
            <w:vAlign w:val="center"/>
          </w:tcPr>
          <w:p w14:paraId="7FA8148B" w14:textId="1691006F" w:rsidR="002C6817" w:rsidRPr="00BA1FA8" w:rsidRDefault="002C6817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proofErr w:type="spellStart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Cemile</w:t>
            </w:r>
            <w:proofErr w:type="spellEnd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 xml:space="preserve"> Kocoglu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6E291433" w14:textId="77777777" w:rsidR="002C6817" w:rsidRPr="00BA1FA8" w:rsidRDefault="002C6817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38F8E489" w14:textId="53CA4FA8" w:rsidR="002C6817" w:rsidRPr="00BA1FA8" w:rsidRDefault="002C6817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  <w:tc>
          <w:tcPr>
            <w:tcW w:w="1418" w:type="dxa"/>
          </w:tcPr>
          <w:p w14:paraId="3F6426EC" w14:textId="135EB5C1" w:rsidR="002C6817" w:rsidRPr="00BA1FA8" w:rsidRDefault="002C6817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275" w:type="dxa"/>
          </w:tcPr>
          <w:p w14:paraId="00360CB2" w14:textId="77777777" w:rsidR="002C6817" w:rsidRPr="00BA1FA8" w:rsidRDefault="002C6817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3491BDCA" w14:textId="77777777" w:rsidR="002C6817" w:rsidRPr="00BA1FA8" w:rsidRDefault="002C6817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562ABFE8" w14:textId="77777777" w:rsidR="002C6817" w:rsidRPr="00BA1FA8" w:rsidRDefault="002C6817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</w:tr>
      <w:tr w:rsidR="001E4302" w:rsidRPr="00BA1FA8" w14:paraId="0AF0086F" w14:textId="0C170DCC" w:rsidTr="001E4302">
        <w:trPr>
          <w:trHeight w:val="93"/>
        </w:trPr>
        <w:tc>
          <w:tcPr>
            <w:tcW w:w="4002" w:type="dxa"/>
            <w:vAlign w:val="center"/>
          </w:tcPr>
          <w:p w14:paraId="2D00A271" w14:textId="18645D03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Maarten Kooyman</w:t>
            </w:r>
            <w:r w:rsidR="002C6817"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10</w:t>
            </w:r>
          </w:p>
        </w:tc>
        <w:tc>
          <w:tcPr>
            <w:tcW w:w="1418" w:type="dxa"/>
            <w:vAlign w:val="center"/>
          </w:tcPr>
          <w:p w14:paraId="0BB2D78A" w14:textId="5806FB5D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670376C3" w14:textId="45DB0A2C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418" w:type="dxa"/>
          </w:tcPr>
          <w:p w14:paraId="23169123" w14:textId="6D4DA99A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275" w:type="dxa"/>
          </w:tcPr>
          <w:p w14:paraId="5B8AB776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7F75AC41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6B790F4B" w14:textId="5CFA0A9A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</w:tr>
      <w:tr w:rsidR="001E4302" w:rsidRPr="00BA1FA8" w14:paraId="52217E32" w14:textId="77777777" w:rsidTr="001E4302">
        <w:trPr>
          <w:trHeight w:val="125"/>
        </w:trPr>
        <w:tc>
          <w:tcPr>
            <w:tcW w:w="4002" w:type="dxa"/>
            <w:vAlign w:val="center"/>
          </w:tcPr>
          <w:p w14:paraId="6282F8FE" w14:textId="0748A8A0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 xml:space="preserve">John </w:t>
            </w:r>
            <w:r w:rsidR="007F0C67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 xml:space="preserve">E. 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Landers, PhD</w:t>
            </w:r>
            <w:r w:rsidR="002C6817"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9</w:t>
            </w:r>
          </w:p>
        </w:tc>
        <w:tc>
          <w:tcPr>
            <w:tcW w:w="1418" w:type="dxa"/>
            <w:vAlign w:val="center"/>
          </w:tcPr>
          <w:p w14:paraId="20CAFB15" w14:textId="2667F4FC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7" w:type="dxa"/>
            <w:vAlign w:val="center"/>
          </w:tcPr>
          <w:p w14:paraId="260F27E0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8" w:type="dxa"/>
          </w:tcPr>
          <w:p w14:paraId="2E798EA6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5" w:type="dxa"/>
          </w:tcPr>
          <w:p w14:paraId="08623AB8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651514CB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3B73521A" w14:textId="7FC5DF51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</w:tr>
      <w:tr w:rsidR="001E4302" w:rsidRPr="00BA1FA8" w14:paraId="6E4AA683" w14:textId="77777777" w:rsidTr="001E4302">
        <w:trPr>
          <w:trHeight w:val="125"/>
        </w:trPr>
        <w:tc>
          <w:tcPr>
            <w:tcW w:w="4002" w:type="dxa"/>
            <w:vAlign w:val="center"/>
          </w:tcPr>
          <w:p w14:paraId="5150BDA9" w14:textId="05A455EF" w:rsidR="001E4302" w:rsidRPr="00BA1FA8" w:rsidRDefault="001E4302" w:rsidP="005C580B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 xml:space="preserve">Russell </w:t>
            </w:r>
            <w:r w:rsidR="007F0C67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 xml:space="preserve">L. 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McLaughlin, PhD</w:t>
            </w:r>
            <w:r w:rsidR="00353752"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1</w:t>
            </w:r>
            <w:r w:rsidR="005C580B"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189298DA" w14:textId="4551871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7" w:type="dxa"/>
            <w:vAlign w:val="center"/>
          </w:tcPr>
          <w:p w14:paraId="4AFEA79B" w14:textId="63B861D5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8" w:type="dxa"/>
          </w:tcPr>
          <w:p w14:paraId="2670B8EE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5" w:type="dxa"/>
          </w:tcPr>
          <w:p w14:paraId="4D735136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42A02C2D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5BFF5AC9" w14:textId="74CB9F03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</w:tr>
      <w:tr w:rsidR="001E4302" w:rsidRPr="00BA1FA8" w14:paraId="1D22676F" w14:textId="1E4C9554" w:rsidTr="001E4302">
        <w:trPr>
          <w:trHeight w:val="125"/>
        </w:trPr>
        <w:tc>
          <w:tcPr>
            <w:tcW w:w="4002" w:type="dxa"/>
            <w:vAlign w:val="center"/>
          </w:tcPr>
          <w:p w14:paraId="35804BE3" w14:textId="314F9E91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Bas Middelkoop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1DCE2F47" w14:textId="232EDDFD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09F87EBA" w14:textId="6600C038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8" w:type="dxa"/>
          </w:tcPr>
          <w:p w14:paraId="7FABA812" w14:textId="7AF1F990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275" w:type="dxa"/>
          </w:tcPr>
          <w:p w14:paraId="4F2F0B87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3F87B585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7B096C56" w14:textId="15CB9E61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</w:tr>
      <w:tr w:rsidR="001E4302" w:rsidRPr="00BA1FA8" w14:paraId="6E676326" w14:textId="338E219E" w:rsidTr="001E4302">
        <w:tc>
          <w:tcPr>
            <w:tcW w:w="4002" w:type="dxa"/>
            <w:vAlign w:val="center"/>
          </w:tcPr>
          <w:p w14:paraId="4BE6DA33" w14:textId="5682F019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proofErr w:type="spellStart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Matthieu</w:t>
            </w:r>
            <w:proofErr w:type="spellEnd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 xml:space="preserve"> </w:t>
            </w:r>
            <w:proofErr w:type="spellStart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Moisse</w:t>
            </w:r>
            <w:proofErr w:type="spellEnd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, PhD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4</w:t>
            </w:r>
          </w:p>
        </w:tc>
        <w:tc>
          <w:tcPr>
            <w:tcW w:w="1418" w:type="dxa"/>
            <w:vAlign w:val="center"/>
          </w:tcPr>
          <w:p w14:paraId="2B8A7FC4" w14:textId="3862038C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7B545C57" w14:textId="4E71B322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8" w:type="dxa"/>
          </w:tcPr>
          <w:p w14:paraId="17064687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5" w:type="dxa"/>
          </w:tcPr>
          <w:p w14:paraId="7E80F102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73073C1C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6EAC8655" w14:textId="65A85EC5" w:rsidR="001E4302" w:rsidRPr="00BA1FA8" w:rsidRDefault="007F0C67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</w:tr>
      <w:tr w:rsidR="001E4302" w:rsidRPr="00BA1FA8" w14:paraId="1413521B" w14:textId="77777777" w:rsidTr="001E4302">
        <w:tc>
          <w:tcPr>
            <w:tcW w:w="4002" w:type="dxa"/>
            <w:vAlign w:val="center"/>
          </w:tcPr>
          <w:p w14:paraId="7B7DAD95" w14:textId="7EFDABB3" w:rsidR="001E4302" w:rsidRPr="00BA1FA8" w:rsidRDefault="003C2837" w:rsidP="005C580B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Jesus S. Mora</w:t>
            </w:r>
            <w:r w:rsidR="001E4302"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, MD</w:t>
            </w:r>
            <w:r w:rsidR="001E4302"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1</w:t>
            </w:r>
            <w:r w:rsidR="005C580B"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2</w:t>
            </w:r>
          </w:p>
        </w:tc>
        <w:tc>
          <w:tcPr>
            <w:tcW w:w="1418" w:type="dxa"/>
            <w:vAlign w:val="center"/>
          </w:tcPr>
          <w:p w14:paraId="077F1F9C" w14:textId="0E44896A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7" w:type="dxa"/>
            <w:vAlign w:val="center"/>
          </w:tcPr>
          <w:p w14:paraId="32EC6AB4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8" w:type="dxa"/>
          </w:tcPr>
          <w:p w14:paraId="32C65CB9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5" w:type="dxa"/>
          </w:tcPr>
          <w:p w14:paraId="7EDFFD2B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6A9AF0CA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72006443" w14:textId="779A0411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</w:tr>
      <w:tr w:rsidR="001E4302" w:rsidRPr="00BA1FA8" w14:paraId="42A0DBAC" w14:textId="77777777" w:rsidTr="001E4302">
        <w:tc>
          <w:tcPr>
            <w:tcW w:w="4002" w:type="dxa"/>
            <w:vAlign w:val="center"/>
          </w:tcPr>
          <w:p w14:paraId="1035C58E" w14:textId="710D8CD7" w:rsidR="001E4302" w:rsidRPr="00BA1FA8" w:rsidRDefault="001E4302" w:rsidP="005C580B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Karen E. Morrison, MD, PhD</w:t>
            </w:r>
            <w:r w:rsidR="00ED0494"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1</w:t>
            </w:r>
            <w:r w:rsidR="005C580B"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6C2672E4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A129209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8" w:type="dxa"/>
          </w:tcPr>
          <w:p w14:paraId="55792AD3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5" w:type="dxa"/>
          </w:tcPr>
          <w:p w14:paraId="246CCC67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0CFB4CA6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7CEA4688" w14:textId="551475E2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</w:tr>
      <w:tr w:rsidR="001E4302" w:rsidRPr="00BA1FA8" w14:paraId="0513F831" w14:textId="77777777" w:rsidTr="001E4302">
        <w:tc>
          <w:tcPr>
            <w:tcW w:w="4002" w:type="dxa"/>
            <w:vAlign w:val="center"/>
          </w:tcPr>
          <w:p w14:paraId="6349812B" w14:textId="652EB68D" w:rsidR="001E4302" w:rsidRPr="00BA1FA8" w:rsidRDefault="001E4302" w:rsidP="005C580B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Stephen J. Newhouse, PhD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1</w:t>
            </w:r>
            <w:r w:rsidR="005C580B"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4</w:t>
            </w:r>
          </w:p>
        </w:tc>
        <w:tc>
          <w:tcPr>
            <w:tcW w:w="1418" w:type="dxa"/>
            <w:vAlign w:val="center"/>
          </w:tcPr>
          <w:p w14:paraId="4846F0BE" w14:textId="3DEBBC73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7" w:type="dxa"/>
            <w:vAlign w:val="center"/>
          </w:tcPr>
          <w:p w14:paraId="648E8B67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8" w:type="dxa"/>
          </w:tcPr>
          <w:p w14:paraId="4B86DB37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5" w:type="dxa"/>
          </w:tcPr>
          <w:p w14:paraId="0F949CEF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14:paraId="7B43F856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  <w:tc>
          <w:tcPr>
            <w:tcW w:w="1243" w:type="dxa"/>
          </w:tcPr>
          <w:p w14:paraId="53552908" w14:textId="1FB84536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</w:p>
        </w:tc>
      </w:tr>
      <w:tr w:rsidR="009A031B" w:rsidRPr="00BA1FA8" w14:paraId="1548FBB2" w14:textId="77777777" w:rsidTr="001E4302">
        <w:tc>
          <w:tcPr>
            <w:tcW w:w="4002" w:type="dxa"/>
            <w:vAlign w:val="center"/>
          </w:tcPr>
          <w:p w14:paraId="00D8D286" w14:textId="0192B71F" w:rsidR="009A031B" w:rsidRPr="009A031B" w:rsidRDefault="009A031B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r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 xml:space="preserve">Monica </w:t>
            </w:r>
            <w:proofErr w:type="spellStart"/>
            <w:r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Povedano</w:t>
            </w:r>
            <w:proofErr w:type="spellEnd"/>
            <w:r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, MD</w:t>
            </w:r>
            <w:r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15,16</w:t>
            </w:r>
          </w:p>
        </w:tc>
        <w:tc>
          <w:tcPr>
            <w:tcW w:w="1418" w:type="dxa"/>
            <w:vAlign w:val="center"/>
          </w:tcPr>
          <w:p w14:paraId="19111934" w14:textId="3183587A" w:rsidR="009A031B" w:rsidRPr="00BA1FA8" w:rsidRDefault="009A031B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7" w:type="dxa"/>
            <w:vAlign w:val="center"/>
          </w:tcPr>
          <w:p w14:paraId="40008E0C" w14:textId="77777777" w:rsidR="009A031B" w:rsidRPr="00BA1FA8" w:rsidRDefault="009A031B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8" w:type="dxa"/>
          </w:tcPr>
          <w:p w14:paraId="70564380" w14:textId="77777777" w:rsidR="009A031B" w:rsidRPr="00BA1FA8" w:rsidRDefault="009A031B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5" w:type="dxa"/>
          </w:tcPr>
          <w:p w14:paraId="386885A1" w14:textId="77777777" w:rsidR="009A031B" w:rsidRPr="00BA1FA8" w:rsidRDefault="009A031B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1CDB3C58" w14:textId="77777777" w:rsidR="009A031B" w:rsidRPr="00BA1FA8" w:rsidRDefault="009A031B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21A6C10E" w14:textId="16E61C7C" w:rsidR="009A031B" w:rsidRPr="00BA1FA8" w:rsidRDefault="009A031B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</w:tr>
      <w:tr w:rsidR="001E4302" w:rsidRPr="00BA1FA8" w14:paraId="36AFC5A7" w14:textId="77777777" w:rsidTr="001E4302">
        <w:tc>
          <w:tcPr>
            <w:tcW w:w="4002" w:type="dxa"/>
            <w:vAlign w:val="center"/>
          </w:tcPr>
          <w:p w14:paraId="70B37E5F" w14:textId="4D3EBFEA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 xml:space="preserve">Sara L. </w:t>
            </w:r>
            <w:proofErr w:type="spellStart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Pulit</w:t>
            </w:r>
            <w:proofErr w:type="spellEnd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, PhD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02A6AFB2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FAEF636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8" w:type="dxa"/>
          </w:tcPr>
          <w:p w14:paraId="06285874" w14:textId="5078571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275" w:type="dxa"/>
          </w:tcPr>
          <w:p w14:paraId="54D614A9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4B340492" w14:textId="03114B70" w:rsidR="001E4302" w:rsidRPr="00BA1FA8" w:rsidRDefault="00283C6A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243" w:type="dxa"/>
          </w:tcPr>
          <w:p w14:paraId="33E36BEA" w14:textId="799B05A2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</w:tr>
      <w:tr w:rsidR="001E4302" w:rsidRPr="00BA1FA8" w14:paraId="48806F2E" w14:textId="77777777" w:rsidTr="001E4302">
        <w:tc>
          <w:tcPr>
            <w:tcW w:w="4002" w:type="dxa"/>
            <w:vAlign w:val="center"/>
          </w:tcPr>
          <w:p w14:paraId="41D415DA" w14:textId="0FBC40AA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proofErr w:type="spellStart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Wouter</w:t>
            </w:r>
            <w:proofErr w:type="spellEnd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 xml:space="preserve"> van </w:t>
            </w:r>
            <w:proofErr w:type="spellStart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Rheenen</w:t>
            </w:r>
            <w:proofErr w:type="spellEnd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, MD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29D99EC3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CAC71DD" w14:textId="7CB82FFA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8" w:type="dxa"/>
          </w:tcPr>
          <w:p w14:paraId="1E98F70A" w14:textId="2CA71A8D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275" w:type="dxa"/>
          </w:tcPr>
          <w:p w14:paraId="6D4A069C" w14:textId="4115775E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276" w:type="dxa"/>
          </w:tcPr>
          <w:p w14:paraId="106F1A2B" w14:textId="7B78C2CE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243" w:type="dxa"/>
          </w:tcPr>
          <w:p w14:paraId="4BEC6F8E" w14:textId="25A04476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</w:tr>
      <w:tr w:rsidR="003D3CC9" w:rsidRPr="00BA1FA8" w14:paraId="3E06039A" w14:textId="77777777" w:rsidTr="001E4302">
        <w:tc>
          <w:tcPr>
            <w:tcW w:w="4002" w:type="dxa"/>
            <w:vAlign w:val="center"/>
          </w:tcPr>
          <w:p w14:paraId="6A6A86E0" w14:textId="6529D1F7" w:rsidR="003D3CC9" w:rsidRPr="00BA1FA8" w:rsidRDefault="003D3CC9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proofErr w:type="spellStart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Wim</w:t>
            </w:r>
            <w:proofErr w:type="spellEnd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 xml:space="preserve"> </w:t>
            </w:r>
            <w:proofErr w:type="spellStart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Robberecht</w:t>
            </w:r>
            <w:proofErr w:type="spellEnd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, PhD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4</w:t>
            </w:r>
          </w:p>
        </w:tc>
        <w:tc>
          <w:tcPr>
            <w:tcW w:w="1418" w:type="dxa"/>
            <w:vAlign w:val="center"/>
          </w:tcPr>
          <w:p w14:paraId="13C52E1F" w14:textId="1068E878" w:rsidR="003D3CC9" w:rsidRPr="00BA1FA8" w:rsidRDefault="003D3CC9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7" w:type="dxa"/>
            <w:vAlign w:val="center"/>
          </w:tcPr>
          <w:p w14:paraId="0E872093" w14:textId="77777777" w:rsidR="003D3CC9" w:rsidRPr="00BA1FA8" w:rsidRDefault="003D3CC9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8" w:type="dxa"/>
          </w:tcPr>
          <w:p w14:paraId="70F95B8D" w14:textId="77777777" w:rsidR="003D3CC9" w:rsidRPr="00BA1FA8" w:rsidRDefault="003D3CC9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5" w:type="dxa"/>
          </w:tcPr>
          <w:p w14:paraId="293A1A3F" w14:textId="77777777" w:rsidR="003D3CC9" w:rsidRPr="00BA1FA8" w:rsidRDefault="003D3CC9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350DBDA0" w14:textId="77777777" w:rsidR="003D3CC9" w:rsidRPr="00BA1FA8" w:rsidRDefault="003D3CC9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6B307BB0" w14:textId="23AB011D" w:rsidR="003D3CC9" w:rsidRPr="00BA1FA8" w:rsidRDefault="003D3CC9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</w:tr>
      <w:tr w:rsidR="001E4302" w:rsidRPr="00BA1FA8" w14:paraId="5470F4E1" w14:textId="6BAA6635" w:rsidTr="001E4302">
        <w:tc>
          <w:tcPr>
            <w:tcW w:w="4002" w:type="dxa"/>
            <w:vAlign w:val="center"/>
          </w:tcPr>
          <w:p w14:paraId="0F53983A" w14:textId="4409715B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 xml:space="preserve">Raymond D. </w:t>
            </w:r>
            <w:proofErr w:type="spellStart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Schellevis</w:t>
            </w:r>
            <w:proofErr w:type="spellEnd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, MSc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472EF1CE" w14:textId="44778625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6EFF551C" w14:textId="6E05F8E2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8" w:type="dxa"/>
          </w:tcPr>
          <w:p w14:paraId="4D057DF3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5" w:type="dxa"/>
          </w:tcPr>
          <w:p w14:paraId="3A49AA4C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1C3B2865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031FFEDC" w14:textId="114B990C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</w:tr>
      <w:tr w:rsidR="00101E7F" w:rsidRPr="00BA1FA8" w14:paraId="2C92B2EE" w14:textId="77777777" w:rsidTr="001E4302">
        <w:tc>
          <w:tcPr>
            <w:tcW w:w="4002" w:type="dxa"/>
            <w:vAlign w:val="center"/>
          </w:tcPr>
          <w:p w14:paraId="3EF139EE" w14:textId="218DAC39" w:rsidR="00101E7F" w:rsidRPr="00BA1FA8" w:rsidRDefault="00101E7F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eastAsia="Times New Roman" w:hAnsi="Helvetica" w:cs="Times New Roman"/>
                <w:color w:val="000000"/>
                <w:sz w:val="16"/>
                <w:szCs w:val="18"/>
                <w:lang w:val="en-GB" w:eastAsia="en-GB"/>
              </w:rPr>
              <w:t>Christopher E. Shaw</w:t>
            </w:r>
            <w:r w:rsidR="0028167C" w:rsidRPr="00BA1FA8">
              <w:rPr>
                <w:rFonts w:ascii="Helvetica" w:eastAsia="Times New Roman" w:hAnsi="Helvetica" w:cs="Times New Roman"/>
                <w:color w:val="000000"/>
                <w:sz w:val="16"/>
                <w:szCs w:val="18"/>
                <w:lang w:val="en-GB" w:eastAsia="en-GB"/>
              </w:rPr>
              <w:t>, MD, PhD</w:t>
            </w:r>
            <w:r w:rsidRPr="00BA1FA8">
              <w:rPr>
                <w:rFonts w:ascii="Helvetica" w:eastAsia="Times New Roman" w:hAnsi="Helvetica" w:cs="Times New Roman"/>
                <w:color w:val="000000"/>
                <w:sz w:val="16"/>
                <w:szCs w:val="18"/>
                <w:vertAlign w:val="superscript"/>
                <w:lang w:val="en-GB" w:eastAsia="en-GB"/>
              </w:rPr>
              <w:t>1</w:t>
            </w:r>
            <w:r w:rsidR="00D5219A">
              <w:rPr>
                <w:rFonts w:ascii="Helvetica" w:eastAsia="Times New Roman" w:hAnsi="Helvetica" w:cs="Times New Roman"/>
                <w:color w:val="000000"/>
                <w:sz w:val="16"/>
                <w:szCs w:val="18"/>
                <w:vertAlign w:val="superscript"/>
                <w:lang w:val="en-GB" w:eastAsia="en-GB"/>
              </w:rPr>
              <w:t>7</w:t>
            </w:r>
          </w:p>
        </w:tc>
        <w:tc>
          <w:tcPr>
            <w:tcW w:w="1418" w:type="dxa"/>
            <w:vAlign w:val="center"/>
          </w:tcPr>
          <w:p w14:paraId="47483A59" w14:textId="12803E68" w:rsidR="00101E7F" w:rsidRPr="00BA1FA8" w:rsidRDefault="00101E7F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7" w:type="dxa"/>
            <w:vAlign w:val="center"/>
          </w:tcPr>
          <w:p w14:paraId="38F34ED6" w14:textId="77777777" w:rsidR="00101E7F" w:rsidRPr="00BA1FA8" w:rsidRDefault="00101E7F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8" w:type="dxa"/>
          </w:tcPr>
          <w:p w14:paraId="69242DCC" w14:textId="77777777" w:rsidR="00101E7F" w:rsidRPr="00BA1FA8" w:rsidRDefault="00101E7F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5" w:type="dxa"/>
          </w:tcPr>
          <w:p w14:paraId="2BFDE4F2" w14:textId="77777777" w:rsidR="00101E7F" w:rsidRPr="00BA1FA8" w:rsidRDefault="00101E7F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4644D8BA" w14:textId="77777777" w:rsidR="00101E7F" w:rsidRPr="00BA1FA8" w:rsidRDefault="00101E7F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5A3B35FB" w14:textId="55941B9B" w:rsidR="00101E7F" w:rsidRPr="00BA1FA8" w:rsidRDefault="007E41D5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</w:tr>
      <w:tr w:rsidR="001E4302" w:rsidRPr="00BA1FA8" w14:paraId="12595428" w14:textId="77777777" w:rsidTr="001E4302">
        <w:tc>
          <w:tcPr>
            <w:tcW w:w="4002" w:type="dxa"/>
            <w:vAlign w:val="center"/>
          </w:tcPr>
          <w:p w14:paraId="7D51D6D5" w14:textId="715F2064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 xml:space="preserve">Pamela </w:t>
            </w:r>
            <w:r w:rsidR="00743226"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 xml:space="preserve">J. 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Shaw, MD, PhD</w:t>
            </w:r>
            <w:r w:rsidR="005C580B"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1</w:t>
            </w:r>
            <w:r w:rsidR="009A031B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7</w:t>
            </w:r>
          </w:p>
        </w:tc>
        <w:tc>
          <w:tcPr>
            <w:tcW w:w="1418" w:type="dxa"/>
            <w:vAlign w:val="center"/>
          </w:tcPr>
          <w:p w14:paraId="1DF1DDC2" w14:textId="11601312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7" w:type="dxa"/>
            <w:vAlign w:val="center"/>
          </w:tcPr>
          <w:p w14:paraId="62D52FB2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8" w:type="dxa"/>
          </w:tcPr>
          <w:p w14:paraId="27939FCD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5" w:type="dxa"/>
          </w:tcPr>
          <w:p w14:paraId="656630AB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460DDC5C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1C660EFA" w14:textId="248965A9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</w:tr>
      <w:tr w:rsidR="001E4302" w:rsidRPr="00BA1FA8" w14:paraId="04F105F6" w14:textId="7D80FE48" w:rsidTr="001E4302">
        <w:tc>
          <w:tcPr>
            <w:tcW w:w="4002" w:type="dxa"/>
            <w:vAlign w:val="center"/>
          </w:tcPr>
          <w:p w14:paraId="0C6F3030" w14:textId="13C55CF9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val="nl-BE"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  <w:t>Rick A.A. van der Spek, MD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val="nl-BE"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0D5219F4" w14:textId="14D82E5E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</w:pPr>
          </w:p>
        </w:tc>
        <w:tc>
          <w:tcPr>
            <w:tcW w:w="1417" w:type="dxa"/>
            <w:vAlign w:val="center"/>
          </w:tcPr>
          <w:p w14:paraId="21BA58E5" w14:textId="37EEF87A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418" w:type="dxa"/>
          </w:tcPr>
          <w:p w14:paraId="14317A63" w14:textId="65BF3044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275" w:type="dxa"/>
          </w:tcPr>
          <w:p w14:paraId="08610FCE" w14:textId="0884D335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49ADFEB7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58A8117C" w14:textId="1CCB98B4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</w:tr>
      <w:tr w:rsidR="005B2343" w:rsidRPr="00BA1FA8" w14:paraId="2D7A1503" w14:textId="77777777" w:rsidTr="001E4302">
        <w:trPr>
          <w:trHeight w:val="181"/>
        </w:trPr>
        <w:tc>
          <w:tcPr>
            <w:tcW w:w="4002" w:type="dxa"/>
            <w:vAlign w:val="center"/>
          </w:tcPr>
          <w:p w14:paraId="53CC14F1" w14:textId="4B1EB9E8" w:rsidR="005B2343" w:rsidRPr="00BA1FA8" w:rsidRDefault="005B2343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r w:rsidRPr="00BA1FA8">
              <w:rPr>
                <w:rFonts w:ascii="Helvetica" w:eastAsia="Times New Roman" w:hAnsi="Helvetica" w:cs="Times New Roman"/>
                <w:color w:val="000000"/>
                <w:sz w:val="16"/>
                <w:szCs w:val="18"/>
                <w:lang w:val="en-GB" w:eastAsia="en-GB"/>
              </w:rPr>
              <w:t xml:space="preserve">William </w:t>
            </w:r>
            <w:proofErr w:type="spellStart"/>
            <w:r w:rsidRPr="00BA1FA8">
              <w:rPr>
                <w:rFonts w:ascii="Helvetica" w:eastAsia="Times New Roman" w:hAnsi="Helvetica" w:cs="Times New Roman"/>
                <w:color w:val="000000"/>
                <w:sz w:val="16"/>
                <w:szCs w:val="18"/>
                <w:lang w:val="en-GB" w:eastAsia="en-GB"/>
              </w:rPr>
              <w:t>Sproviero</w:t>
            </w:r>
            <w:proofErr w:type="spellEnd"/>
            <w:r w:rsidR="0028167C" w:rsidRPr="00BA1FA8">
              <w:rPr>
                <w:rFonts w:ascii="Helvetica" w:eastAsia="Times New Roman" w:hAnsi="Helvetica" w:cs="Times New Roman"/>
                <w:color w:val="000000"/>
                <w:sz w:val="16"/>
                <w:szCs w:val="18"/>
                <w:lang w:val="en-GB" w:eastAsia="en-GB"/>
              </w:rPr>
              <w:t>, PhD</w:t>
            </w:r>
            <w:r w:rsidR="0028167C" w:rsidRPr="00BA1FA8">
              <w:rPr>
                <w:rFonts w:ascii="Helvetica" w:eastAsia="Times New Roman" w:hAnsi="Helvetica" w:cs="Times New Roman"/>
                <w:color w:val="000000"/>
                <w:sz w:val="16"/>
                <w:szCs w:val="18"/>
                <w:vertAlign w:val="superscript"/>
                <w:lang w:val="en-GB" w:eastAsia="en-GB"/>
              </w:rPr>
              <w:t>1</w:t>
            </w:r>
          </w:p>
        </w:tc>
        <w:tc>
          <w:tcPr>
            <w:tcW w:w="1418" w:type="dxa"/>
            <w:vAlign w:val="center"/>
          </w:tcPr>
          <w:p w14:paraId="574C3B64" w14:textId="77777777" w:rsidR="005B2343" w:rsidRPr="00BA1FA8" w:rsidRDefault="005B2343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28F3D01" w14:textId="77777777" w:rsidR="005B2343" w:rsidRPr="00BA1FA8" w:rsidRDefault="005B2343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8" w:type="dxa"/>
          </w:tcPr>
          <w:p w14:paraId="6C240263" w14:textId="0B4B227E" w:rsidR="005B2343" w:rsidRPr="00BA1FA8" w:rsidRDefault="005B2343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275" w:type="dxa"/>
          </w:tcPr>
          <w:p w14:paraId="3C7C848E" w14:textId="77777777" w:rsidR="005B2343" w:rsidRPr="00BA1FA8" w:rsidRDefault="005B2343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0FF60757" w14:textId="77777777" w:rsidR="005B2343" w:rsidRPr="00BA1FA8" w:rsidRDefault="005B2343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6C846095" w14:textId="77777777" w:rsidR="005B2343" w:rsidRPr="00BA1FA8" w:rsidRDefault="005B2343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</w:tr>
      <w:tr w:rsidR="001E4302" w:rsidRPr="00BA1FA8" w14:paraId="22C5DBB7" w14:textId="42B3A03B" w:rsidTr="00BA1FA8">
        <w:trPr>
          <w:trHeight w:val="100"/>
        </w:trPr>
        <w:tc>
          <w:tcPr>
            <w:tcW w:w="4002" w:type="dxa"/>
            <w:vAlign w:val="center"/>
          </w:tcPr>
          <w:p w14:paraId="2D7E6DC2" w14:textId="158C78ED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val="nl-BE"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  <w:t>Gijs. H.P. Tazelaar, MD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val="nl-BE"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122F9C16" w14:textId="3F720936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</w:pPr>
          </w:p>
        </w:tc>
        <w:tc>
          <w:tcPr>
            <w:tcW w:w="1417" w:type="dxa"/>
            <w:vAlign w:val="center"/>
          </w:tcPr>
          <w:p w14:paraId="4783B50F" w14:textId="74191C29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</w:pPr>
          </w:p>
        </w:tc>
        <w:tc>
          <w:tcPr>
            <w:tcW w:w="1418" w:type="dxa"/>
          </w:tcPr>
          <w:p w14:paraId="721A52D3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</w:pPr>
          </w:p>
        </w:tc>
        <w:tc>
          <w:tcPr>
            <w:tcW w:w="1275" w:type="dxa"/>
          </w:tcPr>
          <w:p w14:paraId="6178A1DC" w14:textId="090AC1C4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276" w:type="dxa"/>
          </w:tcPr>
          <w:p w14:paraId="45DBD975" w14:textId="62D65823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243" w:type="dxa"/>
          </w:tcPr>
          <w:p w14:paraId="0016DDA4" w14:textId="33119DB4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</w:tr>
      <w:tr w:rsidR="00BA1FA8" w:rsidRPr="00BA1FA8" w14:paraId="2FCD78DD" w14:textId="77777777" w:rsidTr="00BA1FA8">
        <w:trPr>
          <w:trHeight w:val="100"/>
        </w:trPr>
        <w:tc>
          <w:tcPr>
            <w:tcW w:w="4002" w:type="dxa"/>
            <w:vAlign w:val="center"/>
          </w:tcPr>
          <w:p w14:paraId="225D188E" w14:textId="14A6DFB2" w:rsidR="00BA1FA8" w:rsidRPr="00BA1FA8" w:rsidRDefault="00BA1FA8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</w:pPr>
            <w:proofErr w:type="spellStart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Ceren</w:t>
            </w:r>
            <w:proofErr w:type="spellEnd"/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 xml:space="preserve"> Tunca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6883CC4F" w14:textId="77777777" w:rsidR="00BA1FA8" w:rsidRPr="00BA1FA8" w:rsidRDefault="00BA1FA8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</w:pPr>
          </w:p>
        </w:tc>
        <w:tc>
          <w:tcPr>
            <w:tcW w:w="1417" w:type="dxa"/>
            <w:vAlign w:val="center"/>
          </w:tcPr>
          <w:p w14:paraId="2341F2E7" w14:textId="71E8DAF2" w:rsidR="00BA1FA8" w:rsidRPr="00BA1FA8" w:rsidRDefault="00BA1FA8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  <w:t>X</w:t>
            </w:r>
          </w:p>
        </w:tc>
        <w:tc>
          <w:tcPr>
            <w:tcW w:w="1418" w:type="dxa"/>
          </w:tcPr>
          <w:p w14:paraId="34105997" w14:textId="0D245C58" w:rsidR="00BA1FA8" w:rsidRPr="00BA1FA8" w:rsidRDefault="00BA1FA8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  <w:t>X</w:t>
            </w:r>
          </w:p>
        </w:tc>
        <w:tc>
          <w:tcPr>
            <w:tcW w:w="1275" w:type="dxa"/>
          </w:tcPr>
          <w:p w14:paraId="7249CF3E" w14:textId="77777777" w:rsidR="00BA1FA8" w:rsidRPr="00BA1FA8" w:rsidRDefault="00BA1FA8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14A0721D" w14:textId="77777777" w:rsidR="00BA1FA8" w:rsidRPr="00BA1FA8" w:rsidRDefault="00BA1FA8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6A468E49" w14:textId="77777777" w:rsidR="00BA1FA8" w:rsidRPr="00BA1FA8" w:rsidRDefault="00BA1FA8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</w:tr>
      <w:tr w:rsidR="001E4302" w:rsidRPr="00BA1FA8" w14:paraId="62B85ABC" w14:textId="084186C4" w:rsidTr="001E4302">
        <w:tc>
          <w:tcPr>
            <w:tcW w:w="4002" w:type="dxa"/>
            <w:vAlign w:val="center"/>
          </w:tcPr>
          <w:p w14:paraId="1B8AB81A" w14:textId="4907E5FA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val="nl-BE"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  <w:t>Jan H. Veldink, MD, PhD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val="nl-BE"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383C42E6" w14:textId="6478FF0D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</w:rPr>
            </w:pPr>
            <w:r w:rsidRPr="00BA1FA8">
              <w:rPr>
                <w:rFonts w:ascii="Helvetica" w:hAnsi="Helvetica" w:cs="Times New Roman"/>
                <w:sz w:val="16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7ADF471F" w14:textId="36304022" w:rsidR="001E4302" w:rsidRPr="00BA1FA8" w:rsidRDefault="001E4302" w:rsidP="00FF22F2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418" w:type="dxa"/>
          </w:tcPr>
          <w:p w14:paraId="4A8D4804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5" w:type="dxa"/>
          </w:tcPr>
          <w:p w14:paraId="7E683500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</w:tcPr>
          <w:p w14:paraId="07E3B83F" w14:textId="540027EE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243" w:type="dxa"/>
          </w:tcPr>
          <w:p w14:paraId="54DBCACB" w14:textId="1E3239E5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</w:tr>
      <w:tr w:rsidR="001E4302" w:rsidRPr="00BA1FA8" w14:paraId="0A9BC278" w14:textId="77777777" w:rsidTr="001E4302">
        <w:tc>
          <w:tcPr>
            <w:tcW w:w="4002" w:type="dxa"/>
            <w:tcBorders>
              <w:bottom w:val="single" w:sz="4" w:space="0" w:color="auto"/>
            </w:tcBorders>
            <w:vAlign w:val="center"/>
          </w:tcPr>
          <w:p w14:paraId="24F5A364" w14:textId="4F0E8568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val="nl-BE"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  <w:t>Joke J.F.A. van Vugt, PhD</w:t>
            </w: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vertAlign w:val="superscript"/>
                <w:lang w:val="nl-BE" w:eastAsia="zh-CN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D52294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sz w:val="16"/>
                <w:szCs w:val="18"/>
                <w:lang w:val="nl-B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9C3326" w14:textId="77777777" w:rsidR="001E4302" w:rsidRPr="00BA1FA8" w:rsidRDefault="001E4302" w:rsidP="00FF22F2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val="nl-BE" w:eastAsia="zh-C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63192A" w14:textId="0AB972E1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  <w:r w:rsidRPr="00BA1FA8"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C92A5C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0FB736" w14:textId="77777777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36AFDEA" w14:textId="46200940" w:rsidR="001E4302" w:rsidRPr="00BA1FA8" w:rsidRDefault="001E4302" w:rsidP="00496A59">
            <w:pPr>
              <w:jc w:val="both"/>
              <w:rPr>
                <w:rFonts w:ascii="Helvetica" w:hAnsi="Helvetica" w:cs="Times New Roman"/>
                <w:color w:val="000000"/>
                <w:sz w:val="16"/>
                <w:szCs w:val="18"/>
                <w:lang w:eastAsia="zh-CN"/>
              </w:rPr>
            </w:pPr>
          </w:p>
        </w:tc>
      </w:tr>
    </w:tbl>
    <w:p w14:paraId="09837EDF" w14:textId="77777777" w:rsidR="00BA1FA8" w:rsidRDefault="00BA1FA8" w:rsidP="002C6817">
      <w:pPr>
        <w:spacing w:line="480" w:lineRule="auto"/>
        <w:rPr>
          <w:rFonts w:ascii="Helvetica" w:hAnsi="Helvetica"/>
          <w:sz w:val="20"/>
          <w:vertAlign w:val="superscript"/>
        </w:rPr>
      </w:pPr>
    </w:p>
    <w:p w14:paraId="518396E9" w14:textId="5CE04FA6" w:rsidR="002C6817" w:rsidRPr="002C6817" w:rsidRDefault="002C6817" w:rsidP="002C6817">
      <w:pPr>
        <w:spacing w:line="480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  <w:vertAlign w:val="superscript"/>
        </w:rPr>
        <w:t>1</w:t>
      </w:r>
      <w:r w:rsidRPr="002C6817">
        <w:rPr>
          <w:rFonts w:ascii="Helvetica" w:hAnsi="Helvetica"/>
          <w:sz w:val="20"/>
        </w:rPr>
        <w:t xml:space="preserve">Bogazici University, </w:t>
      </w:r>
      <w:proofErr w:type="spellStart"/>
      <w:r w:rsidRPr="002C6817">
        <w:rPr>
          <w:rFonts w:ascii="Helvetica" w:hAnsi="Helvetica"/>
          <w:sz w:val="20"/>
        </w:rPr>
        <w:t>Suna</w:t>
      </w:r>
      <w:proofErr w:type="spellEnd"/>
      <w:r w:rsidRPr="002C6817">
        <w:rPr>
          <w:rFonts w:ascii="Helvetica" w:hAnsi="Helvetica"/>
          <w:sz w:val="20"/>
        </w:rPr>
        <w:t xml:space="preserve"> and </w:t>
      </w:r>
      <w:proofErr w:type="spellStart"/>
      <w:r w:rsidRPr="002C6817">
        <w:rPr>
          <w:rFonts w:ascii="Helvetica" w:hAnsi="Helvetica"/>
          <w:sz w:val="20"/>
        </w:rPr>
        <w:t>Inan</w:t>
      </w:r>
      <w:proofErr w:type="spellEnd"/>
      <w:r w:rsidRPr="002C6817">
        <w:rPr>
          <w:rFonts w:ascii="Helvetica" w:hAnsi="Helvetica"/>
          <w:sz w:val="20"/>
        </w:rPr>
        <w:t xml:space="preserve"> </w:t>
      </w:r>
      <w:proofErr w:type="spellStart"/>
      <w:r w:rsidRPr="002C6817">
        <w:rPr>
          <w:rFonts w:ascii="Helvetica" w:hAnsi="Helvetica"/>
          <w:sz w:val="20"/>
        </w:rPr>
        <w:t>Kirac</w:t>
      </w:r>
      <w:proofErr w:type="spellEnd"/>
      <w:r w:rsidRPr="002C6817">
        <w:rPr>
          <w:rFonts w:ascii="Helvetica" w:hAnsi="Helvetica"/>
          <w:sz w:val="20"/>
        </w:rPr>
        <w:t xml:space="preserve"> Foundation, NDAL and </w:t>
      </w:r>
      <w:proofErr w:type="spellStart"/>
      <w:r w:rsidRPr="002C6817">
        <w:rPr>
          <w:rFonts w:ascii="Helvetica" w:hAnsi="Helvetica"/>
          <w:sz w:val="20"/>
        </w:rPr>
        <w:t>Genomize</w:t>
      </w:r>
      <w:proofErr w:type="spellEnd"/>
      <w:r w:rsidRPr="002C6817">
        <w:rPr>
          <w:rFonts w:ascii="Helvetica" w:hAnsi="Helvetica"/>
          <w:sz w:val="20"/>
        </w:rPr>
        <w:t xml:space="preserve"> Inc. TTR, Istanbul, Turkey</w:t>
      </w:r>
      <w:r>
        <w:rPr>
          <w:rFonts w:ascii="Helvetica" w:hAnsi="Helvetica"/>
          <w:sz w:val="20"/>
        </w:rPr>
        <w:t>;</w:t>
      </w:r>
    </w:p>
    <w:p w14:paraId="4DF2880F" w14:textId="60FCFF26" w:rsidR="001E4302" w:rsidRDefault="002C6817" w:rsidP="005468F4">
      <w:pPr>
        <w:spacing w:line="480" w:lineRule="auto"/>
        <w:rPr>
          <w:rFonts w:ascii="Helvetica" w:hAnsi="Helvetica"/>
          <w:sz w:val="20"/>
          <w:vertAlign w:val="superscript"/>
        </w:rPr>
      </w:pPr>
      <w:r>
        <w:rPr>
          <w:rFonts w:ascii="Helvetica" w:hAnsi="Helvetica"/>
          <w:sz w:val="20"/>
          <w:vertAlign w:val="superscript"/>
        </w:rPr>
        <w:t>2</w:t>
      </w:r>
      <w:r w:rsidR="001E4302" w:rsidRPr="00A44699">
        <w:rPr>
          <w:rFonts w:ascii="Helvetica" w:hAnsi="Helvetica"/>
          <w:sz w:val="20"/>
        </w:rPr>
        <w:t xml:space="preserve">Maurice </w:t>
      </w:r>
      <w:proofErr w:type="spellStart"/>
      <w:r w:rsidR="001E4302" w:rsidRPr="00A44699">
        <w:rPr>
          <w:rFonts w:ascii="Helvetica" w:hAnsi="Helvetica"/>
          <w:sz w:val="20"/>
        </w:rPr>
        <w:t>Wohl</w:t>
      </w:r>
      <w:proofErr w:type="spellEnd"/>
      <w:r w:rsidR="001E4302" w:rsidRPr="00A44699">
        <w:rPr>
          <w:rFonts w:ascii="Helvetica" w:hAnsi="Helvetica"/>
          <w:sz w:val="20"/>
        </w:rPr>
        <w:t xml:space="preserve"> Clinical Neuroscience Institute, Department of Basic and Clinical Neuroscience, Ki</w:t>
      </w:r>
      <w:r w:rsidR="001E4302">
        <w:rPr>
          <w:rFonts w:ascii="Helvetica" w:hAnsi="Helvetica"/>
          <w:sz w:val="20"/>
        </w:rPr>
        <w:t>ng’s College London, London, UK</w:t>
      </w:r>
    </w:p>
    <w:p w14:paraId="48D126C3" w14:textId="18A8B9F8" w:rsidR="005468F4" w:rsidRDefault="001E4302" w:rsidP="005468F4">
      <w:pPr>
        <w:spacing w:line="480" w:lineRule="auto"/>
        <w:rPr>
          <w:rFonts w:ascii="Helvetica" w:hAnsi="Helvetica"/>
          <w:sz w:val="20"/>
          <w:vertAlign w:val="superscript"/>
        </w:rPr>
      </w:pPr>
      <w:r>
        <w:rPr>
          <w:rFonts w:ascii="Helvetica" w:hAnsi="Helvetica"/>
          <w:sz w:val="20"/>
          <w:vertAlign w:val="superscript"/>
        </w:rPr>
        <w:t>3</w:t>
      </w:r>
      <w:r w:rsidR="005468F4" w:rsidRPr="00B614F2">
        <w:rPr>
          <w:rFonts w:ascii="Helvetica" w:hAnsi="Helvetica"/>
          <w:sz w:val="20"/>
        </w:rPr>
        <w:t>Department of Neurology, Brain Center Rudolf Magnus, University Medical Center Utr</w:t>
      </w:r>
      <w:r w:rsidR="005468F4">
        <w:rPr>
          <w:rFonts w:ascii="Helvetica" w:hAnsi="Helvetica"/>
          <w:sz w:val="20"/>
        </w:rPr>
        <w:t xml:space="preserve">echt, Utrecht, the Netherlands; </w:t>
      </w:r>
    </w:p>
    <w:p w14:paraId="25176F63" w14:textId="5D469601" w:rsidR="005468F4" w:rsidRDefault="001E4302" w:rsidP="005468F4">
      <w:pPr>
        <w:spacing w:line="480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  <w:vertAlign w:val="superscript"/>
        </w:rPr>
        <w:t>4</w:t>
      </w:r>
      <w:r w:rsidR="00E96555" w:rsidRPr="00E96555">
        <w:rPr>
          <w:rFonts w:ascii="Helvetica" w:hAnsi="Helvetica"/>
          <w:sz w:val="20"/>
          <w:lang w:val="nl-BE"/>
        </w:rPr>
        <w:t>KU Leuven – University of Leuven, Department of Neurosciences,  Experimental Neurology; VIB Center for Brain &amp; Disease Research; University Hospitals Leuven, Department of Neurology, Leuven, Belgium</w:t>
      </w:r>
      <w:r w:rsidR="005468F4">
        <w:rPr>
          <w:rFonts w:ascii="Helvetica" w:hAnsi="Helvetica"/>
          <w:sz w:val="20"/>
        </w:rPr>
        <w:t xml:space="preserve">; </w:t>
      </w:r>
    </w:p>
    <w:p w14:paraId="2CB39404" w14:textId="77777777" w:rsidR="00353752" w:rsidRDefault="00353752" w:rsidP="00353752">
      <w:pPr>
        <w:spacing w:line="480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  <w:vertAlign w:val="superscript"/>
        </w:rPr>
        <w:t>5</w:t>
      </w:r>
      <w:r w:rsidRPr="009F5BA3">
        <w:rPr>
          <w:rFonts w:ascii="Helvetica" w:hAnsi="Helvetica"/>
          <w:sz w:val="20"/>
        </w:rPr>
        <w:t xml:space="preserve">Department of Neurology, Emory University School of </w:t>
      </w:r>
      <w:r>
        <w:rPr>
          <w:rFonts w:ascii="Helvetica" w:hAnsi="Helvetica"/>
          <w:sz w:val="20"/>
        </w:rPr>
        <w:t>Medicine, Atlanta, Georgia, USA;</w:t>
      </w:r>
      <w:r w:rsidRPr="009F5BA3">
        <w:rPr>
          <w:rFonts w:ascii="Helvetica" w:hAnsi="Helvetica"/>
          <w:sz w:val="20"/>
        </w:rPr>
        <w:t xml:space="preserve"> </w:t>
      </w:r>
    </w:p>
    <w:p w14:paraId="5EE906B7" w14:textId="004228C3" w:rsidR="00353752" w:rsidRDefault="00353752" w:rsidP="00353752">
      <w:pPr>
        <w:spacing w:line="480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  <w:vertAlign w:val="superscript"/>
        </w:rPr>
        <w:t>6</w:t>
      </w:r>
      <w:r w:rsidRPr="009F5BA3">
        <w:rPr>
          <w:rFonts w:ascii="Helvetica" w:hAnsi="Helvetica"/>
          <w:sz w:val="20"/>
        </w:rPr>
        <w:t xml:space="preserve">Emory ALS Center, Emory University School of </w:t>
      </w:r>
      <w:r>
        <w:rPr>
          <w:rFonts w:ascii="Helvetica" w:hAnsi="Helvetica"/>
          <w:sz w:val="20"/>
        </w:rPr>
        <w:t>Medicine, Atlanta, Georgia, USA;</w:t>
      </w:r>
    </w:p>
    <w:p w14:paraId="0AD750C7" w14:textId="77777777" w:rsidR="00353752" w:rsidRDefault="00353752" w:rsidP="00353752">
      <w:pPr>
        <w:spacing w:line="480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  <w:vertAlign w:val="superscript"/>
        </w:rPr>
        <w:t>7</w:t>
      </w:r>
      <w:r w:rsidRPr="004C3AC6">
        <w:rPr>
          <w:rFonts w:ascii="Helvetica" w:hAnsi="Helvetica"/>
          <w:sz w:val="20"/>
        </w:rPr>
        <w:t>Academic Unit of Neurology, Trinity College Dublin, Trinity Biomedical Sciences</w:t>
      </w:r>
      <w:r>
        <w:rPr>
          <w:rFonts w:ascii="Helvetica" w:hAnsi="Helvetica"/>
          <w:sz w:val="20"/>
        </w:rPr>
        <w:t xml:space="preserve"> Institute, Dublin, Ireland; </w:t>
      </w:r>
    </w:p>
    <w:p w14:paraId="014299D2" w14:textId="77777777" w:rsidR="00353752" w:rsidRDefault="00353752" w:rsidP="00353752">
      <w:pPr>
        <w:spacing w:line="480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  <w:vertAlign w:val="superscript"/>
        </w:rPr>
        <w:t>8</w:t>
      </w:r>
      <w:r w:rsidRPr="004C3AC6">
        <w:rPr>
          <w:rFonts w:ascii="Helvetica" w:hAnsi="Helvetica"/>
          <w:sz w:val="20"/>
        </w:rPr>
        <w:t xml:space="preserve">Department of Neurology, Beaumont Hospital, Dublin, Ireland. </w:t>
      </w:r>
    </w:p>
    <w:p w14:paraId="2E338DE5" w14:textId="77C515F3" w:rsidR="00353752" w:rsidRDefault="002C6817" w:rsidP="00353752">
      <w:pPr>
        <w:spacing w:line="480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  <w:vertAlign w:val="superscript"/>
        </w:rPr>
        <w:t>9</w:t>
      </w:r>
      <w:r w:rsidR="00353752" w:rsidRPr="007D1F29">
        <w:rPr>
          <w:rFonts w:ascii="Helvetica" w:hAnsi="Helvetica"/>
          <w:sz w:val="20"/>
        </w:rPr>
        <w:t>Department of Neurology, University of Massachusetts Medical School</w:t>
      </w:r>
      <w:r w:rsidR="00353752">
        <w:rPr>
          <w:rFonts w:ascii="Helvetica" w:hAnsi="Helvetica"/>
          <w:sz w:val="20"/>
        </w:rPr>
        <w:t>, Worcester, Massachusetts, USA;</w:t>
      </w:r>
    </w:p>
    <w:p w14:paraId="355CD5DF" w14:textId="7BAFD900" w:rsidR="002C6817" w:rsidRDefault="002C6817" w:rsidP="00353752">
      <w:pPr>
        <w:spacing w:line="480" w:lineRule="auto"/>
        <w:rPr>
          <w:rFonts w:ascii="Helvetica" w:hAnsi="Helvetica"/>
          <w:sz w:val="20"/>
          <w:vertAlign w:val="superscript"/>
        </w:rPr>
      </w:pPr>
      <w:r>
        <w:rPr>
          <w:rFonts w:ascii="Helvetica" w:hAnsi="Helvetica"/>
          <w:sz w:val="20"/>
          <w:vertAlign w:val="superscript"/>
        </w:rPr>
        <w:t>10</w:t>
      </w:r>
      <w:r w:rsidRPr="008B44BC">
        <w:rPr>
          <w:rFonts w:ascii="Helvetica" w:eastAsia="Times New Roman" w:hAnsi="Helvetica" w:cs="Times New Roman"/>
          <w:sz w:val="20"/>
        </w:rPr>
        <w:t>SURFsara, Amsterdam, the Netherlands.</w:t>
      </w:r>
    </w:p>
    <w:p w14:paraId="5A9EF69D" w14:textId="5D59DE25" w:rsidR="00ED0494" w:rsidRDefault="005C580B" w:rsidP="005468F4">
      <w:pPr>
        <w:spacing w:line="480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  <w:vertAlign w:val="superscript"/>
        </w:rPr>
        <w:t>11</w:t>
      </w:r>
      <w:r w:rsidR="005468F4" w:rsidRPr="007D1F29">
        <w:rPr>
          <w:rFonts w:ascii="Helvetica" w:hAnsi="Helvetica"/>
          <w:sz w:val="20"/>
        </w:rPr>
        <w:t>Population Genetics Laboratory, Smurfit Institute of Genetics, Trinity College Dublin, Dublin, Ire</w:t>
      </w:r>
      <w:r w:rsidR="005468F4">
        <w:rPr>
          <w:rFonts w:ascii="Helvetica" w:hAnsi="Helvetica"/>
          <w:sz w:val="20"/>
        </w:rPr>
        <w:t xml:space="preserve">land; </w:t>
      </w:r>
    </w:p>
    <w:p w14:paraId="46B5F189" w14:textId="355C8B6E" w:rsidR="00ED0494" w:rsidRDefault="00353752" w:rsidP="005468F4">
      <w:pPr>
        <w:spacing w:line="480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  <w:vertAlign w:val="superscript"/>
        </w:rPr>
        <w:t>1</w:t>
      </w:r>
      <w:r w:rsidR="005C580B">
        <w:rPr>
          <w:rFonts w:ascii="Helvetica" w:hAnsi="Helvetica"/>
          <w:sz w:val="20"/>
          <w:vertAlign w:val="superscript"/>
        </w:rPr>
        <w:t>2</w:t>
      </w:r>
      <w:r w:rsidR="005468F4" w:rsidRPr="00EA5A30">
        <w:rPr>
          <w:rFonts w:ascii="Helvetica" w:hAnsi="Helvetica"/>
          <w:sz w:val="20"/>
        </w:rPr>
        <w:t>Department of Neurology, Hosp</w:t>
      </w:r>
      <w:r w:rsidR="005468F4">
        <w:rPr>
          <w:rFonts w:ascii="Helvetica" w:hAnsi="Helvetica"/>
          <w:sz w:val="20"/>
        </w:rPr>
        <w:t xml:space="preserve">ital San Rafael, Madrid, Spain; </w:t>
      </w:r>
    </w:p>
    <w:p w14:paraId="26F74B31" w14:textId="2217C947" w:rsidR="00353752" w:rsidRDefault="00353752" w:rsidP="005468F4">
      <w:pPr>
        <w:spacing w:line="480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  <w:vertAlign w:val="superscript"/>
        </w:rPr>
        <w:t>1</w:t>
      </w:r>
      <w:r w:rsidR="005C580B">
        <w:rPr>
          <w:rFonts w:ascii="Helvetica" w:hAnsi="Helvetica"/>
          <w:sz w:val="20"/>
          <w:vertAlign w:val="superscript"/>
        </w:rPr>
        <w:t>3</w:t>
      </w:r>
      <w:r w:rsidRPr="00C15E69">
        <w:rPr>
          <w:rFonts w:ascii="Helvetica" w:hAnsi="Helvetica"/>
          <w:sz w:val="20"/>
        </w:rPr>
        <w:t xml:space="preserve">Faculty of Medicine, University of Southampton, Southampton, </w:t>
      </w:r>
      <w:r>
        <w:rPr>
          <w:rFonts w:ascii="Helvetica" w:hAnsi="Helvetica"/>
          <w:sz w:val="20"/>
        </w:rPr>
        <w:t xml:space="preserve">UK; </w:t>
      </w:r>
    </w:p>
    <w:p w14:paraId="7BF107B7" w14:textId="1418040E" w:rsidR="0014097B" w:rsidRDefault="00353752" w:rsidP="0014097B">
      <w:pPr>
        <w:spacing w:line="480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  <w:vertAlign w:val="superscript"/>
        </w:rPr>
        <w:t>1</w:t>
      </w:r>
      <w:r w:rsidR="005C580B">
        <w:rPr>
          <w:rFonts w:ascii="Helvetica" w:hAnsi="Helvetica"/>
          <w:sz w:val="20"/>
          <w:vertAlign w:val="superscript"/>
        </w:rPr>
        <w:t>4</w:t>
      </w:r>
      <w:r w:rsidR="0014097B" w:rsidRPr="0014097B">
        <w:rPr>
          <w:rFonts w:ascii="Helvetica" w:hAnsi="Helvetica"/>
          <w:sz w:val="20"/>
        </w:rPr>
        <w:t xml:space="preserve">Department of Clinical Neuroscience, King's College London, MRC Centre for Neurodegeneration Research, Institute of Psychiatry, </w:t>
      </w:r>
      <w:r w:rsidR="0014097B">
        <w:rPr>
          <w:rFonts w:ascii="Helvetica" w:hAnsi="Helvetica"/>
          <w:sz w:val="20"/>
        </w:rPr>
        <w:t>London</w:t>
      </w:r>
      <w:r w:rsidR="0014097B" w:rsidRPr="0014097B">
        <w:rPr>
          <w:rFonts w:ascii="Helvetica" w:hAnsi="Helvetica"/>
          <w:sz w:val="20"/>
        </w:rPr>
        <w:t>, UK</w:t>
      </w:r>
    </w:p>
    <w:p w14:paraId="025507E7" w14:textId="77777777" w:rsidR="009A031B" w:rsidRDefault="009A031B" w:rsidP="009A031B">
      <w:pPr>
        <w:spacing w:line="480" w:lineRule="auto"/>
        <w:rPr>
          <w:rFonts w:ascii="Arial" w:eastAsia="Times New Roman" w:hAnsi="Arial" w:cs="Arial"/>
          <w:color w:val="000000"/>
          <w:sz w:val="20"/>
          <w:lang w:val="en-GB" w:eastAsia="en-GB"/>
        </w:rPr>
      </w:pPr>
      <w:r>
        <w:rPr>
          <w:rFonts w:ascii="Arial" w:eastAsia="Times New Roman" w:hAnsi="Arial" w:cs="Arial"/>
          <w:color w:val="000000"/>
          <w:sz w:val="20"/>
          <w:vertAlign w:val="superscript"/>
          <w:lang w:val="en-GB" w:eastAsia="en-GB"/>
        </w:rPr>
        <w:t>15</w:t>
      </w:r>
      <w:r w:rsidRPr="009A031B">
        <w:rPr>
          <w:rFonts w:ascii="Arial" w:eastAsia="Times New Roman" w:hAnsi="Arial" w:cs="Arial"/>
          <w:color w:val="000000"/>
          <w:sz w:val="20"/>
          <w:lang w:val="en-GB" w:eastAsia="en-GB"/>
        </w:rPr>
        <w:t xml:space="preserve">Biomedical Network Research </w:t>
      </w:r>
      <w:proofErr w:type="spellStart"/>
      <w:r w:rsidRPr="009A031B">
        <w:rPr>
          <w:rFonts w:ascii="Arial" w:eastAsia="Times New Roman" w:hAnsi="Arial" w:cs="Arial"/>
          <w:color w:val="000000"/>
          <w:sz w:val="20"/>
          <w:lang w:val="en-GB" w:eastAsia="en-GB"/>
        </w:rPr>
        <w:t>Center</w:t>
      </w:r>
      <w:proofErr w:type="spellEnd"/>
      <w:r w:rsidRPr="009A031B">
        <w:rPr>
          <w:rFonts w:ascii="Arial" w:eastAsia="Times New Roman" w:hAnsi="Arial" w:cs="Arial"/>
          <w:color w:val="000000"/>
          <w:sz w:val="20"/>
          <w:lang w:val="en-GB" w:eastAsia="en-GB"/>
        </w:rPr>
        <w:t xml:space="preserve"> on Neurodegenerative Diseases (CIBERNED), Institute Carlos III, Hospitalet de </w:t>
      </w:r>
      <w:proofErr w:type="spellStart"/>
      <w:r w:rsidRPr="009A031B">
        <w:rPr>
          <w:rFonts w:ascii="Arial" w:eastAsia="Times New Roman" w:hAnsi="Arial" w:cs="Arial"/>
          <w:color w:val="000000"/>
          <w:sz w:val="20"/>
          <w:lang w:val="en-GB" w:eastAsia="en-GB"/>
        </w:rPr>
        <w:t>Llobregat</w:t>
      </w:r>
      <w:proofErr w:type="spellEnd"/>
      <w:r w:rsidRPr="009A031B">
        <w:rPr>
          <w:rFonts w:ascii="Arial" w:eastAsia="Times New Roman" w:hAnsi="Arial" w:cs="Arial"/>
          <w:color w:val="000000"/>
          <w:sz w:val="20"/>
          <w:lang w:val="en-GB" w:eastAsia="en-GB"/>
        </w:rPr>
        <w:t>, Spain.</w:t>
      </w:r>
    </w:p>
    <w:p w14:paraId="18AD4609" w14:textId="77777777" w:rsidR="009A031B" w:rsidRDefault="009A031B" w:rsidP="009A031B">
      <w:pPr>
        <w:spacing w:line="480" w:lineRule="auto"/>
        <w:rPr>
          <w:rFonts w:ascii="Arial" w:eastAsia="Times New Roman" w:hAnsi="Arial" w:cs="Arial"/>
          <w:color w:val="000000"/>
          <w:sz w:val="20"/>
          <w:lang w:val="en-GB" w:eastAsia="en-GB"/>
        </w:rPr>
      </w:pPr>
      <w:r>
        <w:rPr>
          <w:rFonts w:ascii="Arial" w:eastAsia="Times New Roman" w:hAnsi="Arial" w:cs="Arial"/>
          <w:color w:val="000000"/>
          <w:sz w:val="20"/>
          <w:vertAlign w:val="superscript"/>
          <w:lang w:val="en-GB" w:eastAsia="en-GB"/>
        </w:rPr>
        <w:t>16</w:t>
      </w:r>
      <w:r w:rsidRPr="009A031B">
        <w:rPr>
          <w:rFonts w:ascii="Arial" w:eastAsia="Times New Roman" w:hAnsi="Arial" w:cs="Arial"/>
          <w:color w:val="000000"/>
          <w:sz w:val="20"/>
          <w:lang w:val="en-GB" w:eastAsia="en-GB"/>
        </w:rPr>
        <w:t xml:space="preserve">Functional Unit of Amyotrophic Lateral Sclerosis (UFELA), Service of Neurology, </w:t>
      </w:r>
      <w:proofErr w:type="spellStart"/>
      <w:r w:rsidRPr="009A031B">
        <w:rPr>
          <w:rFonts w:ascii="Arial" w:eastAsia="Times New Roman" w:hAnsi="Arial" w:cs="Arial"/>
          <w:color w:val="000000"/>
          <w:sz w:val="20"/>
          <w:lang w:val="en-GB" w:eastAsia="en-GB"/>
        </w:rPr>
        <w:t>Bellvitge</w:t>
      </w:r>
      <w:proofErr w:type="spellEnd"/>
      <w:r w:rsidRPr="009A031B">
        <w:rPr>
          <w:rFonts w:ascii="Arial" w:eastAsia="Times New Roman" w:hAnsi="Arial" w:cs="Arial"/>
          <w:color w:val="000000"/>
          <w:sz w:val="20"/>
          <w:lang w:val="en-GB" w:eastAsia="en-GB"/>
        </w:rPr>
        <w:t xml:space="preserve"> University Hospital, Hospitalet de </w:t>
      </w:r>
      <w:proofErr w:type="spellStart"/>
      <w:r w:rsidRPr="009A031B">
        <w:rPr>
          <w:rFonts w:ascii="Arial" w:eastAsia="Times New Roman" w:hAnsi="Arial" w:cs="Arial"/>
          <w:color w:val="000000"/>
          <w:sz w:val="20"/>
          <w:lang w:val="en-GB" w:eastAsia="en-GB"/>
        </w:rPr>
        <w:t>Llobregat</w:t>
      </w:r>
      <w:proofErr w:type="spellEnd"/>
      <w:r w:rsidRPr="009A031B">
        <w:rPr>
          <w:rFonts w:ascii="Arial" w:eastAsia="Times New Roman" w:hAnsi="Arial" w:cs="Arial"/>
          <w:color w:val="000000"/>
          <w:sz w:val="20"/>
          <w:lang w:val="en-GB" w:eastAsia="en-GB"/>
        </w:rPr>
        <w:t>, Spain.</w:t>
      </w:r>
    </w:p>
    <w:p w14:paraId="040611D8" w14:textId="25AA10CC" w:rsidR="00593685" w:rsidRPr="009C6053" w:rsidRDefault="005C580B" w:rsidP="00CD5909">
      <w:pPr>
        <w:spacing w:line="480" w:lineRule="auto"/>
        <w:rPr>
          <w:rFonts w:ascii="Helvetica" w:hAnsi="Helvetica" w:cs="Times New Roman"/>
          <w:b/>
          <w:bCs/>
          <w:szCs w:val="24"/>
          <w:lang w:eastAsia="en-US"/>
        </w:rPr>
      </w:pPr>
      <w:r>
        <w:rPr>
          <w:rFonts w:ascii="Helvetica" w:hAnsi="Helvetica"/>
          <w:sz w:val="20"/>
          <w:vertAlign w:val="superscript"/>
        </w:rPr>
        <w:t>1</w:t>
      </w:r>
      <w:r w:rsidR="009A031B">
        <w:rPr>
          <w:rFonts w:ascii="Helvetica" w:hAnsi="Helvetica"/>
          <w:sz w:val="20"/>
          <w:vertAlign w:val="superscript"/>
        </w:rPr>
        <w:t>7</w:t>
      </w:r>
      <w:r>
        <w:rPr>
          <w:rFonts w:ascii="Helvetica" w:hAnsi="Helvetica"/>
          <w:sz w:val="20"/>
        </w:rPr>
        <w:t>S</w:t>
      </w:r>
      <w:r w:rsidRPr="00EA5A30">
        <w:rPr>
          <w:rFonts w:ascii="Helvetica" w:hAnsi="Helvetica"/>
          <w:sz w:val="20"/>
        </w:rPr>
        <w:t>heffield Institute for Translational Neuroscience (</w:t>
      </w:r>
      <w:proofErr w:type="spellStart"/>
      <w:r w:rsidRPr="00EA5A30">
        <w:rPr>
          <w:rFonts w:ascii="Helvetica" w:hAnsi="Helvetica"/>
          <w:sz w:val="20"/>
        </w:rPr>
        <w:t>SITraN</w:t>
      </w:r>
      <w:proofErr w:type="spellEnd"/>
      <w:r w:rsidRPr="00EA5A30">
        <w:rPr>
          <w:rFonts w:ascii="Helvetica" w:hAnsi="Helvetica"/>
          <w:sz w:val="20"/>
        </w:rPr>
        <w:t>), Univers</w:t>
      </w:r>
      <w:r>
        <w:rPr>
          <w:rFonts w:ascii="Helvetica" w:hAnsi="Helvetica"/>
          <w:sz w:val="20"/>
        </w:rPr>
        <w:t xml:space="preserve">ity of Sheffield, Sheffield, UK; </w:t>
      </w:r>
      <w:bookmarkStart w:id="0" w:name="_GoBack"/>
      <w:bookmarkEnd w:id="0"/>
    </w:p>
    <w:sectPr w:rsidR="00593685" w:rsidRPr="009C6053" w:rsidSect="007042A4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D7590"/>
    <w:multiLevelType w:val="hybridMultilevel"/>
    <w:tmpl w:val="A01E40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A1"/>
    <w:rsid w:val="00074E11"/>
    <w:rsid w:val="00081AB2"/>
    <w:rsid w:val="000D031F"/>
    <w:rsid w:val="00101E7F"/>
    <w:rsid w:val="0014097B"/>
    <w:rsid w:val="001E4302"/>
    <w:rsid w:val="00204788"/>
    <w:rsid w:val="00273603"/>
    <w:rsid w:val="0028167C"/>
    <w:rsid w:val="00283C6A"/>
    <w:rsid w:val="002C6817"/>
    <w:rsid w:val="00353752"/>
    <w:rsid w:val="003C1B97"/>
    <w:rsid w:val="003C2837"/>
    <w:rsid w:val="003D3CC9"/>
    <w:rsid w:val="00492982"/>
    <w:rsid w:val="00492B28"/>
    <w:rsid w:val="005176A1"/>
    <w:rsid w:val="005468F4"/>
    <w:rsid w:val="005543E7"/>
    <w:rsid w:val="00593685"/>
    <w:rsid w:val="005B2343"/>
    <w:rsid w:val="005C580B"/>
    <w:rsid w:val="00601B42"/>
    <w:rsid w:val="0066202B"/>
    <w:rsid w:val="00672463"/>
    <w:rsid w:val="006E4377"/>
    <w:rsid w:val="007042A4"/>
    <w:rsid w:val="00743226"/>
    <w:rsid w:val="00782DAE"/>
    <w:rsid w:val="007E1C52"/>
    <w:rsid w:val="007E41D5"/>
    <w:rsid w:val="007F0C67"/>
    <w:rsid w:val="00826F13"/>
    <w:rsid w:val="008B44BC"/>
    <w:rsid w:val="009608D4"/>
    <w:rsid w:val="00985830"/>
    <w:rsid w:val="009A031B"/>
    <w:rsid w:val="009C6053"/>
    <w:rsid w:val="00A04F0A"/>
    <w:rsid w:val="00A30A0E"/>
    <w:rsid w:val="00A93E37"/>
    <w:rsid w:val="00BA1FA8"/>
    <w:rsid w:val="00BB3FA1"/>
    <w:rsid w:val="00BF07BC"/>
    <w:rsid w:val="00C41343"/>
    <w:rsid w:val="00CA3E57"/>
    <w:rsid w:val="00CD5909"/>
    <w:rsid w:val="00D5219A"/>
    <w:rsid w:val="00E00466"/>
    <w:rsid w:val="00E81B9F"/>
    <w:rsid w:val="00E848A9"/>
    <w:rsid w:val="00E96555"/>
    <w:rsid w:val="00EC60C4"/>
    <w:rsid w:val="00ED0494"/>
    <w:rsid w:val="00F15A6E"/>
    <w:rsid w:val="00F57ACE"/>
    <w:rsid w:val="00FC465A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E85C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76A1"/>
    <w:rPr>
      <w:rFonts w:ascii="Myriad Pro" w:eastAsiaTheme="minorEastAsia" w:hAnsi="Myriad Pro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176A1"/>
    <w:pPr>
      <w:spacing w:line="276" w:lineRule="auto"/>
    </w:pPr>
    <w:rPr>
      <w:rFonts w:ascii="Arial" w:eastAsiaTheme="minorEastAsia" w:hAnsi="Arial" w:cs="Arial"/>
      <w:color w:val="000000"/>
      <w:sz w:val="22"/>
      <w:szCs w:val="20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5176A1"/>
    <w:pPr>
      <w:spacing w:before="120"/>
    </w:pPr>
    <w:rPr>
      <w:rFonts w:asciiTheme="minorHAnsi" w:hAnsiTheme="minorHAnsi"/>
      <w:b/>
      <w:szCs w:val="24"/>
    </w:rPr>
  </w:style>
  <w:style w:type="table" w:styleId="TableGrid">
    <w:name w:val="Table Grid"/>
    <w:basedOn w:val="TableNormal"/>
    <w:uiPriority w:val="59"/>
    <w:rsid w:val="005176A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A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98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82"/>
    <w:rPr>
      <w:rFonts w:ascii="Times New Roman" w:eastAsiaTheme="minorEastAsia" w:hAnsi="Times New Roman" w:cs="Times New Roman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 Leuven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Gijs Tazelaar</cp:lastModifiedBy>
  <cp:revision>6</cp:revision>
  <dcterms:created xsi:type="dcterms:W3CDTF">2017-12-18T14:22:00Z</dcterms:created>
  <dcterms:modified xsi:type="dcterms:W3CDTF">2018-03-05T10:50:00Z</dcterms:modified>
</cp:coreProperties>
</file>