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4F" w:rsidRDefault="0028194F" w:rsidP="0028194F">
      <w:pPr>
        <w:spacing w:line="240" w:lineRule="auto"/>
        <w:rPr>
          <w:rFonts w:ascii="Times New Roman" w:hAnsi="Times New Roman" w:cs="Times New Roman"/>
          <w:b/>
          <w:sz w:val="24"/>
          <w:szCs w:val="24"/>
        </w:rPr>
      </w:pPr>
      <w:r w:rsidRPr="00D5146E">
        <w:rPr>
          <w:rFonts w:ascii="Times New Roman" w:hAnsi="Times New Roman" w:cs="Times New Roman"/>
          <w:b/>
          <w:sz w:val="24"/>
          <w:szCs w:val="24"/>
        </w:rPr>
        <w:t xml:space="preserve">Analysis </w:t>
      </w:r>
      <w:r>
        <w:rPr>
          <w:rFonts w:ascii="Times New Roman" w:hAnsi="Times New Roman" w:cs="Times New Roman"/>
          <w:b/>
          <w:sz w:val="24"/>
          <w:szCs w:val="24"/>
        </w:rPr>
        <w:t xml:space="preserve">and hierarchical clustering </w:t>
      </w:r>
      <w:r w:rsidRPr="00D5146E">
        <w:rPr>
          <w:rFonts w:ascii="Times New Roman" w:hAnsi="Times New Roman" w:cs="Times New Roman"/>
          <w:b/>
          <w:sz w:val="24"/>
          <w:szCs w:val="24"/>
        </w:rPr>
        <w:t xml:space="preserve">of blood results prior to diagnosis </w:t>
      </w:r>
      <w:r>
        <w:rPr>
          <w:rFonts w:ascii="Times New Roman" w:hAnsi="Times New Roman" w:cs="Times New Roman"/>
          <w:b/>
          <w:sz w:val="24"/>
          <w:szCs w:val="24"/>
        </w:rPr>
        <w:t>in</w:t>
      </w:r>
      <w:r w:rsidRPr="00D5146E">
        <w:rPr>
          <w:rFonts w:ascii="Times New Roman" w:hAnsi="Times New Roman" w:cs="Times New Roman"/>
          <w:b/>
          <w:sz w:val="24"/>
          <w:szCs w:val="24"/>
        </w:rPr>
        <w:t xml:space="preserve"> paediatric inflammatory bowel disease</w:t>
      </w:r>
      <w:r>
        <w:rPr>
          <w:rFonts w:ascii="Times New Roman" w:hAnsi="Times New Roman" w:cs="Times New Roman"/>
          <w:b/>
          <w:sz w:val="24"/>
          <w:szCs w:val="24"/>
        </w:rPr>
        <w:t xml:space="preserve"> </w:t>
      </w:r>
    </w:p>
    <w:p w:rsidR="0028194F" w:rsidRPr="00D5146E" w:rsidRDefault="0028194F" w:rsidP="0028194F">
      <w:pPr>
        <w:spacing w:line="240" w:lineRule="auto"/>
        <w:rPr>
          <w:rFonts w:ascii="Times New Roman" w:hAnsi="Times New Roman" w:cs="Times New Roman"/>
          <w:sz w:val="24"/>
          <w:szCs w:val="24"/>
          <w:vertAlign w:val="superscript"/>
        </w:rPr>
      </w:pPr>
      <w:r w:rsidRPr="00D5146E">
        <w:rPr>
          <w:rFonts w:ascii="Times New Roman" w:hAnsi="Times New Roman" w:cs="Times New Roman"/>
          <w:sz w:val="24"/>
          <w:szCs w:val="24"/>
        </w:rPr>
        <w:t>James J Ashton</w:t>
      </w:r>
      <w:r>
        <w:rPr>
          <w:rFonts w:ascii="Times New Roman" w:hAnsi="Times New Roman" w:cs="Times New Roman"/>
          <w:sz w:val="24"/>
          <w:szCs w:val="24"/>
        </w:rPr>
        <w:t xml:space="preserve"> MRCPCH</w:t>
      </w:r>
      <w:r w:rsidRPr="00D5146E">
        <w:rPr>
          <w:rFonts w:ascii="Times New Roman" w:hAnsi="Times New Roman" w:cs="Times New Roman"/>
          <w:sz w:val="24"/>
          <w:szCs w:val="24"/>
          <w:vertAlign w:val="superscript"/>
        </w:rPr>
        <w:t>1</w:t>
      </w:r>
      <w:proofErr w:type="gramStart"/>
      <w:r w:rsidRPr="00D5146E">
        <w:rPr>
          <w:rFonts w:ascii="Times New Roman" w:hAnsi="Times New Roman" w:cs="Times New Roman"/>
          <w:sz w:val="24"/>
          <w:szCs w:val="24"/>
          <w:vertAlign w:val="superscript"/>
        </w:rPr>
        <w:t>,2</w:t>
      </w:r>
      <w:proofErr w:type="gramEnd"/>
      <w:r w:rsidRPr="00D5146E">
        <w:rPr>
          <w:rFonts w:ascii="Times New Roman" w:hAnsi="Times New Roman" w:cs="Times New Roman"/>
          <w:sz w:val="24"/>
          <w:szCs w:val="24"/>
        </w:rPr>
        <w:t>, Florina Borca</w:t>
      </w:r>
      <w:r>
        <w:rPr>
          <w:rFonts w:ascii="Times New Roman" w:hAnsi="Times New Roman" w:cs="Times New Roman"/>
          <w:sz w:val="24"/>
          <w:szCs w:val="24"/>
        </w:rPr>
        <w:t xml:space="preserve"> MD</w:t>
      </w:r>
      <w:r w:rsidRPr="00D5146E">
        <w:rPr>
          <w:rFonts w:ascii="Times New Roman" w:hAnsi="Times New Roman" w:cs="Times New Roman"/>
          <w:sz w:val="24"/>
          <w:szCs w:val="24"/>
          <w:vertAlign w:val="superscript"/>
        </w:rPr>
        <w:t>3</w:t>
      </w:r>
      <w:r w:rsidRPr="00D5146E">
        <w:rPr>
          <w:rFonts w:ascii="Times New Roman" w:hAnsi="Times New Roman" w:cs="Times New Roman"/>
          <w:sz w:val="24"/>
          <w:szCs w:val="24"/>
        </w:rPr>
        <w:t>, Enrico Mossotto PhD</w:t>
      </w:r>
      <w:r w:rsidRPr="00D5146E">
        <w:rPr>
          <w:rFonts w:ascii="Times New Roman" w:hAnsi="Times New Roman" w:cs="Times New Roman"/>
          <w:sz w:val="24"/>
          <w:szCs w:val="24"/>
          <w:vertAlign w:val="superscript"/>
        </w:rPr>
        <w:t>2,3</w:t>
      </w:r>
      <w:r w:rsidRPr="00D5146E">
        <w:rPr>
          <w:rFonts w:ascii="Times New Roman" w:hAnsi="Times New Roman" w:cs="Times New Roman"/>
          <w:sz w:val="24"/>
          <w:szCs w:val="24"/>
        </w:rPr>
        <w:t>, Hang T. T. Phan</w:t>
      </w:r>
      <w:r>
        <w:rPr>
          <w:rFonts w:ascii="Times New Roman" w:hAnsi="Times New Roman" w:cs="Times New Roman"/>
          <w:sz w:val="24"/>
          <w:szCs w:val="24"/>
        </w:rPr>
        <w:t xml:space="preserve"> PhD</w:t>
      </w:r>
      <w:r w:rsidRPr="00D5146E">
        <w:rPr>
          <w:rFonts w:ascii="Times New Roman" w:hAnsi="Times New Roman" w:cs="Times New Roman"/>
          <w:sz w:val="24"/>
          <w:szCs w:val="24"/>
          <w:vertAlign w:val="superscript"/>
        </w:rPr>
        <w:t>3</w:t>
      </w:r>
      <w:r w:rsidRPr="00D5146E">
        <w:rPr>
          <w:rFonts w:ascii="Times New Roman" w:hAnsi="Times New Roman" w:cs="Times New Roman"/>
          <w:sz w:val="24"/>
          <w:szCs w:val="24"/>
        </w:rPr>
        <w:t>, Sarah Ennis PhD</w:t>
      </w:r>
      <w:r w:rsidRPr="00D5146E">
        <w:rPr>
          <w:rFonts w:ascii="Times New Roman" w:hAnsi="Times New Roman" w:cs="Times New Roman"/>
          <w:sz w:val="24"/>
          <w:szCs w:val="24"/>
          <w:vertAlign w:val="superscript"/>
        </w:rPr>
        <w:t>2</w:t>
      </w:r>
      <w:r w:rsidRPr="00D5146E">
        <w:rPr>
          <w:rFonts w:ascii="Times New Roman" w:hAnsi="Times New Roman" w:cs="Times New Roman"/>
          <w:sz w:val="24"/>
          <w:szCs w:val="24"/>
        </w:rPr>
        <w:t xml:space="preserve"> and R Mark Beattie FRCPCH</w:t>
      </w:r>
      <w:r w:rsidRPr="00D5146E">
        <w:rPr>
          <w:rFonts w:ascii="Times New Roman" w:hAnsi="Times New Roman" w:cs="Times New Roman"/>
          <w:sz w:val="24"/>
          <w:szCs w:val="24"/>
          <w:vertAlign w:val="superscript"/>
        </w:rPr>
        <w:t>1</w:t>
      </w:r>
    </w:p>
    <w:p w:rsidR="0028194F" w:rsidRPr="00D5146E" w:rsidRDefault="0028194F" w:rsidP="0028194F">
      <w:pPr>
        <w:pStyle w:val="ListParagraph"/>
        <w:numPr>
          <w:ilvl w:val="0"/>
          <w:numId w:val="1"/>
        </w:numPr>
        <w:spacing w:line="240" w:lineRule="auto"/>
        <w:rPr>
          <w:rFonts w:ascii="Times New Roman" w:hAnsi="Times New Roman" w:cs="Times New Roman"/>
          <w:sz w:val="24"/>
          <w:szCs w:val="24"/>
        </w:rPr>
      </w:pPr>
      <w:r w:rsidRPr="00D5146E">
        <w:rPr>
          <w:rFonts w:ascii="Times New Roman" w:hAnsi="Times New Roman" w:cs="Times New Roman"/>
          <w:sz w:val="24"/>
          <w:szCs w:val="24"/>
        </w:rPr>
        <w:t xml:space="preserve">Department of Paediatric Gastroenterology, Southampton Children’s Hospital, Southampton, UK </w:t>
      </w:r>
    </w:p>
    <w:p w:rsidR="0028194F" w:rsidRPr="00D5146E" w:rsidRDefault="0028194F" w:rsidP="0028194F">
      <w:pPr>
        <w:pStyle w:val="ListParagraph"/>
        <w:numPr>
          <w:ilvl w:val="0"/>
          <w:numId w:val="1"/>
        </w:numPr>
        <w:spacing w:line="240" w:lineRule="auto"/>
        <w:rPr>
          <w:rFonts w:ascii="Times New Roman" w:hAnsi="Times New Roman" w:cs="Times New Roman"/>
          <w:sz w:val="24"/>
          <w:szCs w:val="24"/>
        </w:rPr>
      </w:pPr>
      <w:r w:rsidRPr="00D5146E">
        <w:rPr>
          <w:rFonts w:ascii="Times New Roman" w:hAnsi="Times New Roman" w:cs="Times New Roman"/>
          <w:sz w:val="24"/>
          <w:szCs w:val="24"/>
        </w:rPr>
        <w:t>Department of Human Genetics and Genomic Medicine, University of Southampton, Southampton, UK</w:t>
      </w:r>
    </w:p>
    <w:p w:rsidR="0028194F" w:rsidRPr="00D5146E" w:rsidRDefault="0028194F" w:rsidP="0028194F">
      <w:pPr>
        <w:pStyle w:val="ListParagraph"/>
        <w:numPr>
          <w:ilvl w:val="0"/>
          <w:numId w:val="1"/>
        </w:numPr>
        <w:spacing w:line="240" w:lineRule="auto"/>
        <w:rPr>
          <w:rFonts w:ascii="Times New Roman" w:hAnsi="Times New Roman" w:cs="Times New Roman"/>
          <w:sz w:val="24"/>
          <w:szCs w:val="24"/>
        </w:rPr>
      </w:pPr>
      <w:r w:rsidRPr="00D5146E">
        <w:rPr>
          <w:rFonts w:ascii="Times New Roman" w:hAnsi="Times New Roman" w:cs="Times New Roman"/>
          <w:sz w:val="24"/>
          <w:szCs w:val="24"/>
        </w:rPr>
        <w:t>NIHR Southampton Biomedical Research Centre, University Hospital Southampton, Southampton, UK</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Correspondence to</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 xml:space="preserve">Professor R Mark Beattie, </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 xml:space="preserve">Department of Paediatric Gastroenterology, </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Southampton Children’s Hospital</w:t>
      </w:r>
    </w:p>
    <w:p w:rsidR="0028194F" w:rsidRPr="00D5146E" w:rsidRDefault="0028194F" w:rsidP="0028194F">
      <w:pPr>
        <w:spacing w:line="240" w:lineRule="auto"/>
        <w:rPr>
          <w:rFonts w:ascii="Times New Roman" w:hAnsi="Times New Roman" w:cs="Times New Roman"/>
          <w:sz w:val="24"/>
          <w:szCs w:val="24"/>
        </w:rPr>
      </w:pPr>
      <w:proofErr w:type="spellStart"/>
      <w:r w:rsidRPr="00D5146E">
        <w:rPr>
          <w:rFonts w:ascii="Times New Roman" w:hAnsi="Times New Roman" w:cs="Times New Roman"/>
          <w:sz w:val="24"/>
          <w:szCs w:val="24"/>
        </w:rPr>
        <w:t>Tremona</w:t>
      </w:r>
      <w:proofErr w:type="spellEnd"/>
      <w:r w:rsidRPr="00D5146E">
        <w:rPr>
          <w:rFonts w:ascii="Times New Roman" w:hAnsi="Times New Roman" w:cs="Times New Roman"/>
          <w:sz w:val="24"/>
          <w:szCs w:val="24"/>
        </w:rPr>
        <w:t xml:space="preserve"> road, </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Southampton,</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 xml:space="preserve">SO16 6YD, </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UK</w:t>
      </w:r>
    </w:p>
    <w:p w:rsidR="0028194F" w:rsidRPr="00D5146E" w:rsidRDefault="005A52E3" w:rsidP="0028194F">
      <w:pPr>
        <w:spacing w:line="240" w:lineRule="auto"/>
        <w:rPr>
          <w:rFonts w:ascii="Times New Roman" w:hAnsi="Times New Roman" w:cs="Times New Roman"/>
          <w:sz w:val="24"/>
          <w:szCs w:val="24"/>
        </w:rPr>
      </w:pPr>
      <w:hyperlink r:id="rId5" w:history="1">
        <w:r w:rsidR="0028194F" w:rsidRPr="00D5146E">
          <w:rPr>
            <w:rStyle w:val="Hyperlink"/>
            <w:rFonts w:ascii="Times New Roman" w:hAnsi="Times New Roman" w:cs="Times New Roman"/>
            <w:sz w:val="24"/>
            <w:szCs w:val="24"/>
          </w:rPr>
          <w:t>Mark.beattie@uhs.nhs.uk</w:t>
        </w:r>
      </w:hyperlink>
    </w:p>
    <w:p w:rsidR="0028194F" w:rsidRDefault="0028194F" w:rsidP="0028194F">
      <w:pPr>
        <w:spacing w:line="240" w:lineRule="auto"/>
        <w:rPr>
          <w:rFonts w:ascii="Times New Roman" w:hAnsi="Times New Roman" w:cs="Times New Roman"/>
          <w:sz w:val="24"/>
          <w:szCs w:val="24"/>
        </w:rPr>
      </w:pPr>
    </w:p>
    <w:p w:rsidR="0028194F" w:rsidRPr="00A77ECF" w:rsidRDefault="0028194F" w:rsidP="0028194F">
      <w:pPr>
        <w:rPr>
          <w:rFonts w:ascii="Times New Roman" w:hAnsi="Times New Roman" w:cs="Times New Roman"/>
          <w:sz w:val="24"/>
          <w:lang w:eastAsia="en-GB"/>
        </w:rPr>
      </w:pPr>
      <w:r w:rsidRPr="00A77ECF">
        <w:rPr>
          <w:rFonts w:ascii="Times New Roman" w:hAnsi="Times New Roman" w:cs="Times New Roman"/>
          <w:b/>
          <w:bCs/>
          <w:sz w:val="24"/>
          <w:bdr w:val="none" w:sz="0" w:space="0" w:color="auto" w:frame="1"/>
          <w:lang w:eastAsia="en-GB"/>
        </w:rPr>
        <w:t>Funding</w:t>
      </w:r>
      <w:r w:rsidRPr="00A77ECF">
        <w:rPr>
          <w:rFonts w:ascii="Times New Roman" w:hAnsi="Times New Roman" w:cs="Times New Roman"/>
          <w:sz w:val="24"/>
          <w:lang w:eastAsia="en-GB"/>
        </w:rPr>
        <w:t xml:space="preserve">: This manuscript has no specific funding. </w:t>
      </w:r>
      <w:proofErr w:type="gramStart"/>
      <w:r w:rsidRPr="00A77ECF">
        <w:rPr>
          <w:rFonts w:ascii="Times New Roman" w:hAnsi="Times New Roman" w:cs="Times New Roman"/>
          <w:sz w:val="24"/>
          <w:lang w:eastAsia="en-GB"/>
        </w:rPr>
        <w:t>JJA is funded by an Action Medical Research, Research Training fellowship</w:t>
      </w:r>
      <w:proofErr w:type="gramEnd"/>
      <w:r w:rsidRPr="00A77ECF">
        <w:rPr>
          <w:rFonts w:ascii="Times New Roman" w:hAnsi="Times New Roman" w:cs="Times New Roman"/>
          <w:sz w:val="24"/>
          <w:lang w:eastAsia="en-GB"/>
        </w:rPr>
        <w:t xml:space="preserve">. </w:t>
      </w:r>
      <w:proofErr w:type="gramStart"/>
      <w:r>
        <w:rPr>
          <w:rFonts w:ascii="Times New Roman" w:hAnsi="Times New Roman" w:cs="Times New Roman"/>
          <w:sz w:val="24"/>
          <w:lang w:eastAsia="en-GB"/>
        </w:rPr>
        <w:t xml:space="preserve">This study is </w:t>
      </w:r>
      <w:r w:rsidRPr="00B54123">
        <w:rPr>
          <w:rFonts w:ascii="Times New Roman" w:hAnsi="Times New Roman" w:cs="Times New Roman"/>
          <w:sz w:val="24"/>
          <w:lang w:eastAsia="en-GB"/>
        </w:rPr>
        <w:t>supported by the National Institute</w:t>
      </w:r>
      <w:proofErr w:type="gramEnd"/>
      <w:r w:rsidRPr="00B54123">
        <w:rPr>
          <w:rFonts w:ascii="Times New Roman" w:hAnsi="Times New Roman" w:cs="Times New Roman"/>
          <w:sz w:val="24"/>
          <w:lang w:eastAsia="en-GB"/>
        </w:rPr>
        <w:t xml:space="preserve"> for Health Research through the NIHR Southampton Biomedical Research Centre</w:t>
      </w:r>
    </w:p>
    <w:p w:rsidR="0028194F" w:rsidRPr="00D5146E" w:rsidRDefault="0028194F" w:rsidP="0028194F">
      <w:pPr>
        <w:spacing w:line="240" w:lineRule="auto"/>
        <w:rPr>
          <w:rFonts w:ascii="Times New Roman" w:hAnsi="Times New Roman" w:cs="Times New Roman"/>
          <w:sz w:val="24"/>
          <w:szCs w:val="24"/>
        </w:rPr>
      </w:pPr>
      <w:r w:rsidRPr="00D5146E">
        <w:rPr>
          <w:rFonts w:ascii="Times New Roman" w:hAnsi="Times New Roman" w:cs="Times New Roman"/>
          <w:sz w:val="24"/>
          <w:szCs w:val="24"/>
        </w:rPr>
        <w:t xml:space="preserve">Word count- </w:t>
      </w:r>
      <w:r>
        <w:rPr>
          <w:rFonts w:ascii="Times New Roman" w:hAnsi="Times New Roman" w:cs="Times New Roman"/>
          <w:sz w:val="24"/>
          <w:szCs w:val="24"/>
        </w:rPr>
        <w:t>3171</w:t>
      </w:r>
    </w:p>
    <w:p w:rsidR="0028194F" w:rsidRDefault="0028194F" w:rsidP="0028194F">
      <w:pPr>
        <w:spacing w:line="240" w:lineRule="auto"/>
        <w:rPr>
          <w:rFonts w:ascii="Times New Roman" w:hAnsi="Times New Roman" w:cs="Times New Roman"/>
          <w:sz w:val="24"/>
          <w:szCs w:val="24"/>
        </w:rPr>
      </w:pPr>
      <w:r>
        <w:rPr>
          <w:rFonts w:ascii="Times New Roman" w:hAnsi="Times New Roman" w:cs="Times New Roman"/>
          <w:sz w:val="24"/>
          <w:szCs w:val="24"/>
        </w:rPr>
        <w:t>Abstract word count- 250</w:t>
      </w:r>
    </w:p>
    <w:p w:rsidR="0028194F" w:rsidRPr="00D5146E" w:rsidRDefault="0028194F" w:rsidP="0028194F">
      <w:pPr>
        <w:spacing w:line="240" w:lineRule="auto"/>
        <w:rPr>
          <w:rFonts w:ascii="Times New Roman" w:hAnsi="Times New Roman" w:cs="Times New Roman"/>
          <w:sz w:val="24"/>
          <w:szCs w:val="24"/>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Default="0028194F" w:rsidP="0028194F">
      <w:pPr>
        <w:rPr>
          <w:rFonts w:ascii="Times New Roman" w:hAnsi="Times New Roman" w:cs="Times New Roman"/>
          <w:sz w:val="24"/>
          <w:lang w:eastAsia="en-GB"/>
        </w:rPr>
      </w:pPr>
    </w:p>
    <w:p w:rsidR="0028194F" w:rsidRPr="00A44068" w:rsidRDefault="0028194F" w:rsidP="0028194F">
      <w:pPr>
        <w:rPr>
          <w:rFonts w:ascii="Times New Roman" w:hAnsi="Times New Roman" w:cs="Times New Roman"/>
          <w:b/>
          <w:sz w:val="24"/>
          <w:lang w:eastAsia="en-GB"/>
        </w:rPr>
      </w:pPr>
      <w:r w:rsidRPr="00A44068">
        <w:rPr>
          <w:rFonts w:ascii="Times New Roman" w:hAnsi="Times New Roman" w:cs="Times New Roman"/>
          <w:b/>
          <w:sz w:val="24"/>
          <w:lang w:eastAsia="en-GB"/>
        </w:rPr>
        <w:lastRenderedPageBreak/>
        <w:t>Contributors’ Statement</w:t>
      </w:r>
    </w:p>
    <w:p w:rsidR="0028194F" w:rsidRDefault="0028194F" w:rsidP="0028194F">
      <w:pPr>
        <w:rPr>
          <w:rFonts w:ascii="Times New Roman" w:hAnsi="Times New Roman" w:cs="Times New Roman"/>
          <w:sz w:val="24"/>
          <w:lang w:eastAsia="en-GB"/>
        </w:rPr>
      </w:pPr>
      <w:r>
        <w:rPr>
          <w:rFonts w:ascii="Times New Roman" w:hAnsi="Times New Roman" w:cs="Times New Roman"/>
          <w:sz w:val="24"/>
          <w:lang w:eastAsia="en-GB"/>
        </w:rPr>
        <w:t xml:space="preserve">Dr Ashton conceptualised and designed the study, analysed the data and wrote the manuscript with help from all authors. </w:t>
      </w:r>
    </w:p>
    <w:p w:rsidR="0028194F" w:rsidRDefault="0028194F" w:rsidP="0028194F">
      <w:pPr>
        <w:rPr>
          <w:rFonts w:ascii="Times New Roman" w:hAnsi="Times New Roman" w:cs="Times New Roman"/>
          <w:sz w:val="24"/>
          <w:lang w:eastAsia="en-GB"/>
        </w:rPr>
      </w:pPr>
      <w:r>
        <w:rPr>
          <w:rFonts w:ascii="Times New Roman" w:hAnsi="Times New Roman" w:cs="Times New Roman"/>
          <w:sz w:val="24"/>
          <w:lang w:eastAsia="en-GB"/>
        </w:rPr>
        <w:t xml:space="preserve">Professor Beattie and Professor Ennis </w:t>
      </w:r>
      <w:proofErr w:type="gramStart"/>
      <w:r>
        <w:rPr>
          <w:rFonts w:ascii="Times New Roman" w:hAnsi="Times New Roman" w:cs="Times New Roman"/>
          <w:sz w:val="24"/>
          <w:lang w:eastAsia="en-GB"/>
        </w:rPr>
        <w:t>conceptualised and designed the study</w:t>
      </w:r>
      <w:proofErr w:type="gramEnd"/>
      <w:r>
        <w:rPr>
          <w:rFonts w:ascii="Times New Roman" w:hAnsi="Times New Roman" w:cs="Times New Roman"/>
          <w:sz w:val="24"/>
          <w:lang w:eastAsia="en-GB"/>
        </w:rPr>
        <w:t xml:space="preserve"> and helped to write the manuscript</w:t>
      </w:r>
    </w:p>
    <w:p w:rsidR="0028194F" w:rsidRDefault="0028194F" w:rsidP="0028194F">
      <w:pPr>
        <w:rPr>
          <w:rFonts w:ascii="Times New Roman" w:hAnsi="Times New Roman" w:cs="Times New Roman"/>
          <w:sz w:val="24"/>
          <w:lang w:eastAsia="en-GB"/>
        </w:rPr>
      </w:pPr>
      <w:r>
        <w:rPr>
          <w:rFonts w:ascii="Times New Roman" w:hAnsi="Times New Roman" w:cs="Times New Roman"/>
          <w:sz w:val="24"/>
          <w:lang w:eastAsia="en-GB"/>
        </w:rPr>
        <w:t>Dr Mossotto helped with data analysis, commented on and reviewed the manuscript.</w:t>
      </w:r>
    </w:p>
    <w:p w:rsidR="0028194F" w:rsidRDefault="0028194F" w:rsidP="0028194F">
      <w:pPr>
        <w:rPr>
          <w:rFonts w:ascii="Times New Roman" w:hAnsi="Times New Roman" w:cs="Times New Roman"/>
          <w:sz w:val="24"/>
          <w:lang w:eastAsia="en-GB"/>
        </w:rPr>
      </w:pPr>
      <w:r>
        <w:rPr>
          <w:rFonts w:ascii="Times New Roman" w:hAnsi="Times New Roman" w:cs="Times New Roman"/>
          <w:sz w:val="24"/>
          <w:lang w:eastAsia="en-GB"/>
        </w:rPr>
        <w:t>Miss Borca and Miss Phan helped with data collection,</w:t>
      </w:r>
      <w:r w:rsidRPr="009C0449">
        <w:rPr>
          <w:rFonts w:ascii="Times New Roman" w:hAnsi="Times New Roman" w:cs="Times New Roman"/>
          <w:sz w:val="24"/>
          <w:lang w:eastAsia="en-GB"/>
        </w:rPr>
        <w:t xml:space="preserve"> </w:t>
      </w:r>
      <w:r>
        <w:rPr>
          <w:rFonts w:ascii="Times New Roman" w:hAnsi="Times New Roman" w:cs="Times New Roman"/>
          <w:sz w:val="24"/>
          <w:lang w:eastAsia="en-GB"/>
        </w:rPr>
        <w:t>commented on and reviewed the manuscript.</w:t>
      </w:r>
    </w:p>
    <w:p w:rsidR="0028194F" w:rsidRDefault="0028194F" w:rsidP="0028194F">
      <w:pPr>
        <w:rPr>
          <w:rFonts w:ascii="Times New Roman" w:hAnsi="Times New Roman" w:cs="Times New Roman"/>
          <w:sz w:val="24"/>
          <w:lang w:eastAsia="en-GB"/>
        </w:rPr>
      </w:pPr>
      <w:proofErr w:type="gramStart"/>
      <w:r w:rsidRPr="00A77ECF">
        <w:rPr>
          <w:rFonts w:ascii="Times New Roman" w:hAnsi="Times New Roman" w:cs="Times New Roman"/>
          <w:sz w:val="24"/>
          <w:lang w:eastAsia="en-GB"/>
        </w:rPr>
        <w:t>All authors approved the final manuscript as submitted and agree to be accountable for all aspects of the work.</w:t>
      </w:r>
      <w:proofErr w:type="gramEnd"/>
    </w:p>
    <w:p w:rsidR="0028194F" w:rsidRDefault="0028194F" w:rsidP="0028194F">
      <w:pPr>
        <w:rPr>
          <w:rFonts w:ascii="Times New Roman" w:hAnsi="Times New Roman" w:cs="Times New Roman"/>
          <w:sz w:val="24"/>
          <w:lang w:eastAsia="en-GB"/>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Abstract</w:t>
      </w:r>
    </w:p>
    <w:p w:rsidR="0028194F" w:rsidRPr="00D5146E" w:rsidRDefault="0028194F" w:rsidP="0028194F">
      <w:pPr>
        <w:spacing w:line="480" w:lineRule="auto"/>
        <w:rPr>
          <w:rFonts w:ascii="Times New Roman" w:hAnsi="Times New Roman" w:cs="Times New Roman"/>
          <w:sz w:val="24"/>
          <w:szCs w:val="24"/>
        </w:rPr>
      </w:pPr>
      <w:r w:rsidRPr="009C0449">
        <w:rPr>
          <w:rFonts w:ascii="Times New Roman" w:hAnsi="Times New Roman" w:cs="Times New Roman"/>
          <w:sz w:val="24"/>
          <w:szCs w:val="24"/>
          <w:u w:val="single"/>
        </w:rPr>
        <w:t>Background</w:t>
      </w:r>
      <w:r w:rsidRPr="00D5146E">
        <w:rPr>
          <w:rFonts w:ascii="Times New Roman" w:hAnsi="Times New Roman" w:cs="Times New Roman"/>
          <w:sz w:val="24"/>
          <w:szCs w:val="24"/>
        </w:rPr>
        <w:t xml:space="preserve">-Paediatric inflammatory bowel disease (PIBD) </w:t>
      </w:r>
      <w:r>
        <w:rPr>
          <w:rFonts w:ascii="Times New Roman" w:hAnsi="Times New Roman" w:cs="Times New Roman"/>
          <w:sz w:val="24"/>
          <w:szCs w:val="24"/>
        </w:rPr>
        <w:t>is associated with a</w:t>
      </w:r>
      <w:r w:rsidRPr="00D5146E">
        <w:rPr>
          <w:rFonts w:ascii="Times New Roman" w:hAnsi="Times New Roman" w:cs="Times New Roman"/>
          <w:sz w:val="24"/>
          <w:szCs w:val="24"/>
        </w:rPr>
        <w:t xml:space="preserve"> diagnostic delay. Blood tests are a routine part of the work-up in children with chronic abdominal </w:t>
      </w:r>
      <w:r>
        <w:rPr>
          <w:rFonts w:ascii="Times New Roman" w:hAnsi="Times New Roman" w:cs="Times New Roman"/>
          <w:sz w:val="24"/>
          <w:szCs w:val="24"/>
        </w:rPr>
        <w:t xml:space="preserve">symptoms (pain, diarrhoea).Normal tests cannot exclude PIBD. </w:t>
      </w:r>
      <w:r w:rsidRPr="00D5146E">
        <w:rPr>
          <w:rFonts w:ascii="Times New Roman" w:hAnsi="Times New Roman" w:cs="Times New Roman"/>
          <w:sz w:val="24"/>
          <w:szCs w:val="24"/>
        </w:rPr>
        <w:t>We analysed blood results at diagnosis over a 5-year period.</w:t>
      </w:r>
    </w:p>
    <w:p w:rsidR="0028194F" w:rsidRPr="00D5146E" w:rsidRDefault="0028194F" w:rsidP="0028194F">
      <w:pPr>
        <w:spacing w:line="480" w:lineRule="auto"/>
        <w:rPr>
          <w:rFonts w:ascii="Times New Roman" w:hAnsi="Times New Roman" w:cs="Times New Roman"/>
          <w:sz w:val="24"/>
          <w:szCs w:val="24"/>
        </w:rPr>
      </w:pPr>
      <w:r w:rsidRPr="009C0449">
        <w:rPr>
          <w:rFonts w:ascii="Times New Roman" w:hAnsi="Times New Roman" w:cs="Times New Roman"/>
          <w:sz w:val="24"/>
          <w:szCs w:val="24"/>
          <w:u w:val="single"/>
        </w:rPr>
        <w:t>Methods</w:t>
      </w:r>
      <w:r w:rsidRPr="00D5146E">
        <w:rPr>
          <w:rFonts w:ascii="Times New Roman" w:hAnsi="Times New Roman" w:cs="Times New Roman"/>
          <w:sz w:val="24"/>
          <w:szCs w:val="24"/>
        </w:rPr>
        <w:t>-Patients diagnosed from 2013-</w:t>
      </w:r>
      <w:r>
        <w:rPr>
          <w:rFonts w:ascii="Times New Roman" w:hAnsi="Times New Roman" w:cs="Times New Roman"/>
          <w:sz w:val="24"/>
          <w:szCs w:val="24"/>
        </w:rPr>
        <w:t>20</w:t>
      </w:r>
      <w:r w:rsidRPr="00D5146E">
        <w:rPr>
          <w:rFonts w:ascii="Times New Roman" w:hAnsi="Times New Roman" w:cs="Times New Roman"/>
          <w:sz w:val="24"/>
          <w:szCs w:val="24"/>
        </w:rPr>
        <w:t xml:space="preserve">17 were identified from the Southampton-PIBD database. </w:t>
      </w:r>
      <w:r>
        <w:rPr>
          <w:rFonts w:ascii="Times New Roman" w:hAnsi="Times New Roman" w:cs="Times New Roman"/>
          <w:sz w:val="24"/>
          <w:szCs w:val="24"/>
        </w:rPr>
        <w:t>R</w:t>
      </w:r>
      <w:r w:rsidRPr="00D5146E">
        <w:rPr>
          <w:rFonts w:ascii="Times New Roman" w:hAnsi="Times New Roman" w:cs="Times New Roman"/>
          <w:sz w:val="24"/>
          <w:szCs w:val="24"/>
        </w:rPr>
        <w:t xml:space="preserve">esults </w:t>
      </w:r>
      <w:proofErr w:type="gramStart"/>
      <w:r w:rsidRPr="00D5146E">
        <w:rPr>
          <w:rFonts w:ascii="Times New Roman" w:hAnsi="Times New Roman" w:cs="Times New Roman"/>
          <w:sz w:val="24"/>
          <w:szCs w:val="24"/>
        </w:rPr>
        <w:t>were obtained</w:t>
      </w:r>
      <w:proofErr w:type="gramEnd"/>
      <w:r w:rsidRPr="00D5146E">
        <w:rPr>
          <w:rFonts w:ascii="Times New Roman" w:hAnsi="Times New Roman" w:cs="Times New Roman"/>
          <w:sz w:val="24"/>
          <w:szCs w:val="24"/>
        </w:rPr>
        <w:t xml:space="preserve"> up to 100 days prior to diagnostic endoscopy. Erythrocyte sedimentation</w:t>
      </w:r>
      <w:r>
        <w:rPr>
          <w:rFonts w:ascii="Times New Roman" w:hAnsi="Times New Roman" w:cs="Times New Roman"/>
          <w:sz w:val="24"/>
          <w:szCs w:val="24"/>
        </w:rPr>
        <w:t>-</w:t>
      </w:r>
      <w:r w:rsidRPr="00D5146E">
        <w:rPr>
          <w:rFonts w:ascii="Times New Roman" w:hAnsi="Times New Roman" w:cs="Times New Roman"/>
          <w:sz w:val="24"/>
          <w:szCs w:val="24"/>
        </w:rPr>
        <w:t>rate (ESR), C-reactive protein (CRP), albumin, haemoglobin, platelets, packed</w:t>
      </w:r>
      <w:r>
        <w:rPr>
          <w:rFonts w:ascii="Times New Roman" w:hAnsi="Times New Roman" w:cs="Times New Roman"/>
          <w:sz w:val="24"/>
          <w:szCs w:val="24"/>
        </w:rPr>
        <w:t>-</w:t>
      </w:r>
      <w:r w:rsidRPr="00D5146E">
        <w:rPr>
          <w:rFonts w:ascii="Times New Roman" w:hAnsi="Times New Roman" w:cs="Times New Roman"/>
          <w:sz w:val="24"/>
          <w:szCs w:val="24"/>
        </w:rPr>
        <w:t>cell</w:t>
      </w:r>
      <w:r>
        <w:rPr>
          <w:rFonts w:ascii="Times New Roman" w:hAnsi="Times New Roman" w:cs="Times New Roman"/>
          <w:sz w:val="24"/>
          <w:szCs w:val="24"/>
        </w:rPr>
        <w:t>-</w:t>
      </w:r>
      <w:r w:rsidRPr="00D5146E">
        <w:rPr>
          <w:rFonts w:ascii="Times New Roman" w:hAnsi="Times New Roman" w:cs="Times New Roman"/>
          <w:sz w:val="24"/>
          <w:szCs w:val="24"/>
        </w:rPr>
        <w:t>volume (PCV), white</w:t>
      </w:r>
      <w:r>
        <w:rPr>
          <w:rFonts w:ascii="Times New Roman" w:hAnsi="Times New Roman" w:cs="Times New Roman"/>
          <w:sz w:val="24"/>
          <w:szCs w:val="24"/>
        </w:rPr>
        <w:t>-</w:t>
      </w:r>
      <w:r w:rsidRPr="00D5146E">
        <w:rPr>
          <w:rFonts w:ascii="Times New Roman" w:hAnsi="Times New Roman" w:cs="Times New Roman"/>
          <w:sz w:val="24"/>
          <w:szCs w:val="24"/>
        </w:rPr>
        <w:t>cell</w:t>
      </w:r>
      <w:r>
        <w:rPr>
          <w:rFonts w:ascii="Times New Roman" w:hAnsi="Times New Roman" w:cs="Times New Roman"/>
          <w:sz w:val="24"/>
          <w:szCs w:val="24"/>
        </w:rPr>
        <w:t>-</w:t>
      </w:r>
      <w:r w:rsidRPr="00D5146E">
        <w:rPr>
          <w:rFonts w:ascii="Times New Roman" w:hAnsi="Times New Roman" w:cs="Times New Roman"/>
          <w:sz w:val="24"/>
          <w:szCs w:val="24"/>
        </w:rPr>
        <w:t xml:space="preserve">count (WCC) and alanine transferase (ALT) were analysed. </w:t>
      </w:r>
      <w:r>
        <w:rPr>
          <w:rFonts w:ascii="Times New Roman" w:hAnsi="Times New Roman" w:cs="Times New Roman"/>
          <w:sz w:val="24"/>
          <w:szCs w:val="24"/>
        </w:rPr>
        <w:t xml:space="preserve">Hierarchical clustering (HC) </w:t>
      </w:r>
      <w:proofErr w:type="gramStart"/>
      <w:r>
        <w:rPr>
          <w:rFonts w:ascii="Times New Roman" w:hAnsi="Times New Roman" w:cs="Times New Roman"/>
          <w:sz w:val="24"/>
          <w:szCs w:val="24"/>
        </w:rPr>
        <w:t>was applied</w:t>
      </w:r>
      <w:proofErr w:type="gramEnd"/>
      <w:r>
        <w:rPr>
          <w:rFonts w:ascii="Times New Roman" w:hAnsi="Times New Roman" w:cs="Times New Roman"/>
          <w:sz w:val="24"/>
          <w:szCs w:val="24"/>
        </w:rPr>
        <w:t xml:space="preserve"> to normalised results.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u w:val="single"/>
        </w:rPr>
        <w:t>Results</w:t>
      </w:r>
      <w:r w:rsidRPr="00D5146E">
        <w:rPr>
          <w:rFonts w:ascii="Times New Roman" w:hAnsi="Times New Roman" w:cs="Times New Roman"/>
          <w:sz w:val="24"/>
          <w:szCs w:val="24"/>
        </w:rPr>
        <w:t>-</w:t>
      </w:r>
      <w:r>
        <w:rPr>
          <w:rFonts w:ascii="Times New Roman" w:hAnsi="Times New Roman" w:cs="Times New Roman"/>
          <w:sz w:val="24"/>
          <w:szCs w:val="24"/>
        </w:rPr>
        <w:t>Two-hundred-and-fifty-six</w:t>
      </w:r>
      <w:r w:rsidRPr="00D5146E">
        <w:rPr>
          <w:rFonts w:ascii="Times New Roman" w:hAnsi="Times New Roman" w:cs="Times New Roman"/>
          <w:sz w:val="24"/>
          <w:szCs w:val="24"/>
        </w:rPr>
        <w:t xml:space="preserve"> patients were included, Crohn’s disease (CD)-151, ulcerative colitis (UC)-95 and IBD-unclassified-10. Median age 13.48 years, 36.7% female.</w:t>
      </w:r>
      <w:r>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lang w:eastAsia="en-GB"/>
        </w:rPr>
        <w:t xml:space="preserve">HC of patients revealed novel groupings enriched for CD and UC, characterised by specific patterns of results.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In PIBD, 9% presented with all normal bloods, 21.9% with normal CRP and ESR. Abnormal results were seen in all tests- ESR (56.4% of patients), CRP (53.4%), albumin (28%), haemoglobin (61.9%), </w:t>
      </w:r>
      <w:proofErr w:type="gramStart"/>
      <w:r w:rsidRPr="00D5146E">
        <w:rPr>
          <w:rFonts w:ascii="Times New Roman" w:hAnsi="Times New Roman" w:cs="Times New Roman"/>
          <w:sz w:val="24"/>
          <w:szCs w:val="24"/>
        </w:rPr>
        <w:t>platelets</w:t>
      </w:r>
      <w:proofErr w:type="gramEnd"/>
      <w:r w:rsidRPr="00D5146E">
        <w:rPr>
          <w:rFonts w:ascii="Times New Roman" w:hAnsi="Times New Roman" w:cs="Times New Roman"/>
          <w:sz w:val="24"/>
          <w:szCs w:val="24"/>
        </w:rPr>
        <w:t xml:space="preserve"> (55.6%), PCV (64.6%), WCC (22.7%) and ALT (7.2%).</w:t>
      </w:r>
    </w:p>
    <w:p w:rsidR="0028194F"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Normal</w:t>
      </w:r>
      <w:r w:rsidRPr="00D5146E">
        <w:rPr>
          <w:rFonts w:ascii="Times New Roman" w:hAnsi="Times New Roman" w:cs="Times New Roman"/>
          <w:sz w:val="24"/>
          <w:szCs w:val="24"/>
        </w:rPr>
        <w:t xml:space="preserve"> inflammatory markers were more common in </w:t>
      </w:r>
      <w:r>
        <w:rPr>
          <w:rFonts w:ascii="Times New Roman" w:hAnsi="Times New Roman" w:cs="Times New Roman"/>
          <w:sz w:val="24"/>
          <w:szCs w:val="24"/>
        </w:rPr>
        <w:t>UC</w:t>
      </w:r>
      <w:r w:rsidRPr="00D5146E">
        <w:rPr>
          <w:rFonts w:ascii="Times New Roman" w:hAnsi="Times New Roman" w:cs="Times New Roman"/>
          <w:sz w:val="24"/>
          <w:szCs w:val="24"/>
        </w:rPr>
        <w:t xml:space="preserve"> compared to </w:t>
      </w:r>
      <w:r>
        <w:rPr>
          <w:rFonts w:ascii="Times New Roman" w:hAnsi="Times New Roman" w:cs="Times New Roman"/>
          <w:sz w:val="24"/>
          <w:szCs w:val="24"/>
        </w:rPr>
        <w:t>CD</w:t>
      </w:r>
      <w:r w:rsidRPr="00D5146E">
        <w:rPr>
          <w:rFonts w:ascii="Times New Roman" w:hAnsi="Times New Roman" w:cs="Times New Roman"/>
          <w:sz w:val="24"/>
          <w:szCs w:val="24"/>
        </w:rPr>
        <w:t xml:space="preserve"> (UC=34%, CD=15.6%, p=0.0035). UC </w:t>
      </w:r>
      <w:r>
        <w:rPr>
          <w:rFonts w:ascii="Times New Roman" w:hAnsi="Times New Roman" w:cs="Times New Roman"/>
          <w:sz w:val="24"/>
          <w:szCs w:val="24"/>
        </w:rPr>
        <w:t>(</w:t>
      </w:r>
      <w:r w:rsidRPr="00D5146E">
        <w:rPr>
          <w:rFonts w:ascii="Times New Roman" w:hAnsi="Times New Roman" w:cs="Times New Roman"/>
          <w:sz w:val="24"/>
          <w:szCs w:val="24"/>
        </w:rPr>
        <w:t>14.4% normal</w:t>
      </w:r>
      <w:r>
        <w:rPr>
          <w:rFonts w:ascii="Times New Roman" w:hAnsi="Times New Roman" w:cs="Times New Roman"/>
          <w:sz w:val="24"/>
          <w:szCs w:val="24"/>
        </w:rPr>
        <w:t>)</w:t>
      </w:r>
      <w:r w:rsidRPr="00D5146E">
        <w:rPr>
          <w:rFonts w:ascii="Times New Roman" w:hAnsi="Times New Roman" w:cs="Times New Roman"/>
          <w:sz w:val="24"/>
          <w:szCs w:val="24"/>
        </w:rPr>
        <w:t xml:space="preserve"> presented with all normal results more frequently than CD </w:t>
      </w:r>
      <w:r>
        <w:rPr>
          <w:rFonts w:ascii="Times New Roman" w:hAnsi="Times New Roman" w:cs="Times New Roman"/>
          <w:sz w:val="24"/>
          <w:szCs w:val="24"/>
        </w:rPr>
        <w:t>(</w:t>
      </w:r>
      <w:r w:rsidRPr="00D5146E">
        <w:rPr>
          <w:rFonts w:ascii="Times New Roman" w:hAnsi="Times New Roman" w:cs="Times New Roman"/>
          <w:sz w:val="24"/>
          <w:szCs w:val="24"/>
        </w:rPr>
        <w:t>CD=5.3%</w:t>
      </w:r>
      <w:r>
        <w:rPr>
          <w:rFonts w:ascii="Times New Roman" w:hAnsi="Times New Roman" w:cs="Times New Roman"/>
          <w:sz w:val="24"/>
          <w:szCs w:val="24"/>
        </w:rPr>
        <w:t>)</w:t>
      </w:r>
      <w:r w:rsidRPr="00D5146E">
        <w:rPr>
          <w:rFonts w:ascii="Times New Roman" w:hAnsi="Times New Roman" w:cs="Times New Roman"/>
          <w:sz w:val="24"/>
          <w:szCs w:val="24"/>
        </w:rPr>
        <w:t>, p=0.02). CRP, ESR and platelets were significantly higher in CD compared to UC</w:t>
      </w:r>
      <w:r>
        <w:rPr>
          <w:rFonts w:ascii="Times New Roman" w:hAnsi="Times New Roman" w:cs="Times New Roman"/>
          <w:sz w:val="24"/>
          <w:szCs w:val="24"/>
        </w:rPr>
        <w:t>.  A</w:t>
      </w:r>
      <w:r w:rsidRPr="00D5146E">
        <w:rPr>
          <w:rFonts w:ascii="Times New Roman" w:hAnsi="Times New Roman" w:cs="Times New Roman"/>
          <w:sz w:val="24"/>
          <w:szCs w:val="24"/>
        </w:rPr>
        <w:t>lbumin and haemoglobin were significantly lower.</w:t>
      </w:r>
    </w:p>
    <w:p w:rsidR="0028194F"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u w:val="single"/>
        </w:rPr>
        <w:t>Conclusions</w:t>
      </w:r>
      <w:r w:rsidRPr="00D5146E">
        <w:rPr>
          <w:rFonts w:ascii="Times New Roman" w:hAnsi="Times New Roman" w:cs="Times New Roman"/>
          <w:sz w:val="24"/>
          <w:szCs w:val="24"/>
        </w:rPr>
        <w:t>-Most cases of PIBD present with &gt;</w:t>
      </w:r>
      <w:proofErr w:type="gramStart"/>
      <w:r w:rsidRPr="00D5146E">
        <w:rPr>
          <w:rFonts w:ascii="Times New Roman" w:hAnsi="Times New Roman" w:cs="Times New Roman"/>
          <w:sz w:val="24"/>
          <w:szCs w:val="24"/>
        </w:rPr>
        <w:t>1</w:t>
      </w:r>
      <w:proofErr w:type="gramEnd"/>
      <w:r w:rsidRPr="00D5146E">
        <w:rPr>
          <w:rFonts w:ascii="Times New Roman" w:hAnsi="Times New Roman" w:cs="Times New Roman"/>
          <w:sz w:val="24"/>
          <w:szCs w:val="24"/>
        </w:rPr>
        <w:t xml:space="preserve"> abnormal blood result, although 1/11 patients present with normal bloods and 1/5 present with normal inflammatory markers. </w:t>
      </w:r>
      <w:r>
        <w:rPr>
          <w:rFonts w:ascii="Times New Roman" w:hAnsi="Times New Roman" w:cs="Times New Roman"/>
          <w:sz w:val="24"/>
          <w:szCs w:val="24"/>
        </w:rPr>
        <w:t>HC</w:t>
      </w:r>
      <w:r w:rsidRPr="004977E3">
        <w:rPr>
          <w:rFonts w:ascii="Times New Roman" w:hAnsi="Times New Roman" w:cs="Times New Roman"/>
          <w:sz w:val="24"/>
          <w:szCs w:val="24"/>
        </w:rPr>
        <w:t xml:space="preserve"> </w:t>
      </w:r>
      <w:r w:rsidRPr="004977E3">
        <w:rPr>
          <w:rFonts w:ascii="Times New Roman" w:hAnsi="Times New Roman" w:cs="Times New Roman"/>
          <w:sz w:val="24"/>
          <w:szCs w:val="24"/>
        </w:rPr>
        <w:lastRenderedPageBreak/>
        <w:t xml:space="preserve">offers the potential to produce novel groupings </w:t>
      </w:r>
      <w:r>
        <w:rPr>
          <w:rFonts w:ascii="Times New Roman" w:hAnsi="Times New Roman" w:cs="Times New Roman"/>
          <w:sz w:val="24"/>
          <w:szCs w:val="24"/>
        </w:rPr>
        <w:t>to</w:t>
      </w:r>
      <w:r w:rsidRPr="004977E3">
        <w:rPr>
          <w:rFonts w:ascii="Times New Roman" w:hAnsi="Times New Roman" w:cs="Times New Roman"/>
          <w:sz w:val="24"/>
          <w:szCs w:val="24"/>
        </w:rPr>
        <w:t xml:space="preserve"> inform disease categorisation and best management</w:t>
      </w:r>
      <w:r>
        <w:rPr>
          <w:rFonts w:ascii="Times New Roman" w:hAnsi="Times New Roman" w:cs="Times New Roman"/>
          <w:sz w:val="24"/>
          <w:szCs w:val="24"/>
        </w:rPr>
        <w:t>.</w:t>
      </w:r>
    </w:p>
    <w:p w:rsidR="0028194F"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Key words: Paediatric; Inflammatory Bowel Disease; Diagnostics; Crohn’s disease; Ulcerative Colitis</w:t>
      </w:r>
    </w:p>
    <w:p w:rsidR="0028194F" w:rsidRPr="00D5146E"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 xml:space="preserve">Introduction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Paediatric inflammatory bowel disease (PIBD) is a chronic, relapsing and remitting condition presenting with symptoms such as abdominal pain, diarrhoea and blood in the stool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"10.1136/BMJ.J2083", "ISSN" : "1756-1833", "PMID" : "28566467", "abstract" : "Inflammatory bowel diseases (IBD), including Crohn's disease and ulcerative colitis, are lifelong conditions that often begin in childhood. The implications of IBD are of particular importance in children because of the potential negative effects on growth, development, psychosocial function, and overall wellbeing. The key management strategy is to achieve sustained control of intestinal inflammation and monitor for potential complications of the disease and side effects of therapies. Overall, the evidence on the management of IBD in children is less extensive than in adults, but good quality multicenter studies and various guidelines and society consensus statements are available. This review summarizes the evidence on the pathophysiology, diagnosis, and approaches to management of children and adolescents with IBD.", "author" : [ { "dropping-particle" : "", "family" : "Oliveira", "given" : "Stephanie B", "non-dropping-particle" : "", "parse-names" : false, "suffix" : "" }, { "dropping-particle" : "", "family" : "Monteiro", "given" : "Iona M", "non-dropping-particle" : "", "parse-names" : false, "suffix" : "" } ], "container-title" : "BMJ (Clinical research ed.)", "id" : "ITEM-1", "issued" : { "date-parts" : [ [ "2017", "5", "31" ] ] }, "page" : "j2083", "publisher" : "British Medical Journal Publishing Group", "title" : "Diagnosis and management of inflammatory bowel disease in children.", "type" : "article-journal", "volume" : "357" }, "uris" : [ "http://www.mendeley.com/documents/?uuid=93fbb466-bef4-37c5-8018-d2a7858db425" ] } ], "mendeley" : { "formattedCitation" : "(1)", "plainTextFormattedCitation" : "(1)", "previouslyFormattedCitation" : "(1)"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(1)</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Consisting of Crohn’s disease (CD), ulcerative colitis (UC) and IBD unclassified (IBDU), the incidence of PIBD is rising</w:t>
      </w:r>
      <w:r>
        <w:rPr>
          <w:rFonts w:ascii="Times New Roman" w:hAnsi="Times New Roman" w:cs="Times New Roman"/>
          <w:sz w:val="24"/>
          <w:szCs w:val="24"/>
        </w:rPr>
        <w:t>,</w:t>
      </w:r>
      <w:r w:rsidRPr="00D5146E">
        <w:rPr>
          <w:rFonts w:ascii="Times New Roman" w:hAnsi="Times New Roman" w:cs="Times New Roman"/>
          <w:sz w:val="24"/>
          <w:szCs w:val="24"/>
        </w:rPr>
        <w:t xml:space="preserve"> with an increased emphasis on providing a timely and accurate diagnosis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"id" : "ITEM-2", "itemData" : { "DOI" : "10.1136/archdischild-2017-313955", "ISSN" : "1468-2044", "PMID" : "29175974", "abstract" : "For many conditions, delayed diagnosis results in worse outcomes, increased mortality and amplified disease burden. In children, an emphasis on rapid, accurate diagnosis in leukaemia, lymphoma and solid tumours has been associated with an increasing survival rate and reduced morbidity over the last 25 years. The challenge is to extend early diagnosis to chronic conditions in children where early intervention will improve long-term outcomes. Similarly in adult patients, rapid access clinics for specific conditions are now routine, enabling quick referral to the specialist care service to make the precise diagnosis and start the correct treatment.\n\nIn their paper, Riccuito et al reported diagnostic delay and subsequent impact on outcome in Canadian children with inflammatory bowel disease (IBD).1\n\nIBD, consisting of Crohn\u2019s disease, ulcerative colitis and IBD unclassified, is a chronic, heterogeneous, relapsing and remitting condition primarily as a consequence of inflammation within the bowel lumen. Early and effective treatment is crucial to control symptoms, minimise impact on nutrition and growth and enable the child to function well (eg, attend school). Over the last 20 years, there has been a steady increase in the incidence of paedaitric inflammatory bowel disease (PIBD), with a consequent increase in children presenting to primary, secondary and tertiary care.2 Paediatric gastroenterologists have been concerned for over 25 years that diagnostic delay is common. This delay is clearly multifactorial, and to determine how best to effect change would require an analysis of all aspects of the patient pathway.\n\nRiccuito \u2026", "author" : [ { "dropping-particle" : "", "family" : "Ashton", "given" : "James John", "non-dropping-particle" : "", "parse-names" : false, "suffix" : "" }, { "dropping-particle" : "", "family" : "Harden", "given" : "Anthony", "non-dropping-particle" : "", "parse-names" : false, "suffix" : "" }, { "dropping-particle" : "", "family" : "Beattie", "given" : "R Mark", "non-dropping-particle" : "", "parse-names" : false, "suffix" : "" } ], "container-title" : "Archives of disease in childhood", "id" : "ITEM-2", "issued" : { "date-parts" : [ [ "2017", "11", "24" ] ] }, "page" : "archdischild-2017-313955", "publisher" : "BMJ Publishing Group Ltd", "title" : "Paediatric inflammatory bowel disease: improving early diagnosis.", "type" : "article-journal" }, "uris" : [ "http://www.mendeley.com/documents/?uuid=57c55b3c-f40e-31cb-a02c-f5b6265d1253" ] } ], "mendeley" : { "formattedCitation" : "(2,3)", "plainTextFormattedCitation" : "(2,3)", "previouslyFormattedCitation" : "(2,3)"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(2,3)</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w:t>
      </w:r>
      <w:r>
        <w:rPr>
          <w:rFonts w:ascii="Times New Roman" w:hAnsi="Times New Roman" w:cs="Times New Roman"/>
          <w:sz w:val="24"/>
          <w:szCs w:val="24"/>
        </w:rPr>
        <w:t xml:space="preserve"> Despite this there is</w:t>
      </w:r>
      <w:r w:rsidRPr="00D5146E">
        <w:rPr>
          <w:rFonts w:ascii="Times New Roman" w:hAnsi="Times New Roman" w:cs="Times New Roman"/>
          <w:sz w:val="24"/>
          <w:szCs w:val="24"/>
        </w:rPr>
        <w:t xml:space="preserve"> frequently a diagnostic delay, with a recent Canadian study reporting symptoms for several years in some cases prior to referral and diagnosis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"(4)", "plainTextFormattedCitation" : "(4)", "previouslyFormattedCitation" : "(4)"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(4)</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Strategies to assist general practitioners and general paediatricians in identifying children with possible IBD are therefore important. </w:t>
      </w:r>
    </w:p>
    <w:p w:rsidR="0028194F"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Blood tests are a standard, well established and accessible part of the diagnostic work up in children with chronic abdominal symptoms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"10.1097/MPG.0b013e3182662233", "ISSN" : "1536-4801", "author" : [ { "dropping-particle" : "", "family" : "Turner", "given" : "D", "non-dropping-particle" : "", "parse-names" : false, "suffix" : "" }, { "dropping-particle" : "", "family" : "Levine", "given" : "A", "non-dropping-particle" : "", "parse-names" : false, "suffix" : "" }, { "dropping-particle" : "", "family" : "Escher", "given" : "J C", "non-dropping-particle" : "", "parse-names" : false, "suffix" : "" }, { "dropping-particle" : "", "family" : "Griffiths", "given" : "A M", "non-dropping-particle" : "", "parse-names" : false, "suffix" : "" }, { "dropping-particle" : "", "family" : "Russell", "given" : "R K", "non-dropping-particle" : "", "parse-names" : false, "suffix" : "" }, { "dropping-particle" : "", "family" : "Dignass", "given" : "A", "non-dropping-particle" : "", "parse-names" : false, "suffix" : "" }, { "dropping-particle" : "", "family" : "Dias", "given" : "J A", "non-dropping-particle" : "", "parse-names" : false, "suffix" : "" }, { "dropping-particle" : "", "family" : "Bronsky", "given" : "J", "non-dropping-particle" : "", "parse-names" : false, "suffix" : "" }, { "dropping-particle" : "", "family" : "Braegger", "given" : "C P", "non-dropping-particle" : "", "parse-names" : false, "suffix" : "" }, { "dropping-particle" : "", "family" : "Cucchiara", "given" : "S", "non-dropping-particle" : "", "parse-names" : false, "suffix" : "" }, { "dropping-particle" : "", "family" : "Ridder", "given" : "L", "non-dropping-particle" : "de", "parse-names" : false, "suffix" : "" }, { "dropping-particle" : "", "family" : "Fagerberg", "given" : "U L", "non-dropping-particle" : "", "parse-names" : false, "suffix" : "" }, { "dropping-particle" : "", "family" : "Hussey", "given" : "S", "non-dropping-particle" : "", "parse-names" : false, "suffix" : "" }, { "dropping-particle" : "", "family" : "Hugot", "given" : "J P", "non-dropping-particle" : "", "parse-names" : false, "suffix" : "" }, { "dropping-particle" : "", "family" : "Kolacek", "given" : "S", "non-dropping-particle" : "", "parse-names" : false, "suffix" : "" }, { "dropping-particle" : "", "family" : "Kolho", "given" : "K L", "non-dropping-particle" : "", "parse-names" : false, "suffix" : "" }, { "dropping-particle" : "", "family" : "Lionetti", "given" : "P", "non-dropping-particle" : "", "parse-names" : false, "suffix" : "" }, { "dropping-particle" : "", "family" : "Paerregaard", "given" : "A", "non-dropping-particle" : "", "parse-names" : false, "suffix" : "" }, { "dropping-particle" : "", "family" : "Potapov", "given" : "A", "non-dropping-particle" : "", "parse-names" : false, "suffix" : "" }, { "dropping-particle" : "", "family" : "Rintala", "given" : "R", "non-dropping-particle" : "", "parse-names" : false, "suffix" : "" }, { "dropping-particle" : "", "family" : "Serban", "given" : "D E", "non-dropping-particle" : "", "parse-names" : false, "suffix" : "" }, { "dropping-particle" : "", "family" : "Staiano", "given" : "A", "non-dropping-particle" : "", "parse-names" : false, "suffix" : "" }, { "dropping-particle" : "", "family" : "Sweeny", "given" : "B", "non-dropping-particle" : "", "parse-names" : false, "suffix" : "" }, { "dropping-particle" : "", "family" : "Veerman", "given" : "G", "non-dropping-particle" : "", "parse-names" : false, "suffix" : "" }, { "dropping-particle" : "", "family" : "Veres", "given" : "G", "non-dropping-particle" : "", "parse-names" : false, "suffix" : "" }, { "dropping-particle" : "", "family" : "Wilson", "given" : "D C", "non-dropping-particle" : "", "parse-names" : false, "suffix" : "" }, { "dropping-particle" : "", "family" : "Ruemmele", "given" : "F M", "non-dropping-particle" : "", "parse-names" : false, "suffix" : "" }, { "dropping-particle" : "", "family" : "Organization", "given" : "European Crohn's", "non-dropping-particle" : "", "parse-names" : false, "suffix" : "" }, { "dropping-particle" : "", "family" : "Colitis", "given" : "", "non-dropping-particle" : "", "parse-names" : false, "suffix" : "" }, { "dropping-particle" : "", "family" : "for Paediatric Gastroenterology H.patology", "given" : "", "non-dropping-particle" : "", "parse-names" : false, "suffix" : "" }, { "dropping-particle" : "", "family" : "Nutrition", "given" : "", "non-dropping-particle" : "", "parse-names" : false, "suffix" : "" } ], "container-title" : "J Pediatr Gastroenterol Nutr", "id" : "ITEM-1", "issue" : "3", "issued" : { "date-parts" : [ [ "2012" ] ] }, "page" : "340-361", "title" : "Management of pediatric ulcerative colitis: joint ECCO and ESPGHAN evidence-based consensus guidelines", "type" : "article-journal", "volume" : "55" }, "uris" : [ "http://www.mendeley.com/documents/?uuid=f7ae6c23-2151-4bb2-81b0-86dcec9ba9ba" ] }, { "id" : "ITEM-2", "itemData" : { "DOI" : "10.1016/j.crohns.2014.04.005", "ISSN" : "1876-4479", "author" : [ { "dropping-particle" : "", "family" : "Ruemmele", "given" : "F M", "non-dropping-particle" : "", "parse-names" : false, "suffix" : "" }, { "dropping-particle" : "", "family" : "Veres", "given" : "G", "non-dropping-particle" : "", "parse-names" : false, "suffix" : "" }, { "dropping-particle" : "", "family" : "Kolho", "given" : "K L", "non-dropping-particle" : "", "parse-names" : false, "suffix" : "" }, { "dropping-particle" : "", "family" : "Griffiths", "given" : "A", "non-dropping-particle" : "", "parse-names" : false, "suffix" : "" }, { "dropping-particle" : "", "family" : "Levine", "given" : "A", "non-dropping-particle" : "", "parse-names" : false, "suffix" : "" }, { "dropping-particle" : "", "family" : "Escher", "given" : "J C", "non-dropping-particle" : "", "parse-names" : false, "suffix" : "" }, { "dropping-particle" : "", "family" : "Amil Dias", "given" : "J", "non-dropping-particle" : "", "parse-names" : false, "suffix" : "" }, { "dropping-particle" : "", "family" : "Barabino", "given" : "A", "non-dropping-particle" : "", "parse-names" : false, "suffix" : "" }, { "dropping-particle" : "", "family" : "Braegger", "given" : "C P", "non-dropping-particle" : "", "parse-names" : false, "suffix" : "" }, { "dropping-particle" : "", "family" : "Bronsky", "given" : "J", "non-dropping-particle" : "", "parse-names" : false, "suffix" : "" }, { "dropping-particle" : "", "family" : "Buderus", "given" : "S", "non-dropping-particle" : "", "parse-names" : false, "suffix" : "" }, { "dropping-particle" : "", "family" : "Mart\u00edn-de-Carpi", "given" : "J", "non-dropping-particle" : "", "parse-names" : false, "suffix" : "" }, { "dropping-particle" : "", "family" : "Ridder", "given" : "L", "non-dropping-particle" : "De", "parse-names" : false, "suffix" : "" }, { "dropping-particle" : "", "family" : "Fagerberg", "given" : "U L", "non-dropping-particle" : "", "parse-names" : false, "suffix" : "" }, { "dropping-particle" : "", "family" : "Hugot", "given" : "J P", "non-dropping-particle" : "", "parse-names" : false, "suffix" : "" }, { "dropping-particle" : "", "family" : "Kierkus", "given" : "J", "non-dropping-particle" : "", "parse-names" : false, "suffix" : "" }, { "dropping-particle" : "", "family" : "Kolacek", "given" : "S", "non-dropping-particle" : "", "parse-names" : false, "suffix" : "" }, { "dropping-particle" : "", "family" : "Koletzko", "given" : "S", "non-dropping-particle" : "", "parse-names" : false, "suffix" : "" }, { "dropping-particle" : "", "family" : "Lionetti", "given" : "P", "non-dropping-particle" : "", "parse-names" : false, "suffix" : "" }, { "dropping-particle" : "", "family" : "Miele", "given" : "E", "non-dropping-particle" : "", "parse-names" : false, "suffix" : "" }, { "dropping-particle" : "", "family" : "Navas L\u00f3pez", "given" : "V M", "non-dropping-particle" : "", "parse-names" : false, "suffix" : "" }, { "dropping-particle" : "", "family" : "Paerregaard", "given" : "A", "non-dropping-particle" : "", "parse-names" : false, "suffix" : "" }, { "dropping-particle" : "", "family" : "Russell", "given" : "R K", "non-dropping-particle" : "", "parse-names" : false, "suffix" : "" }, { "dropping-particle" : "", "family" : "Serban", "given" : "D E", "non-dropping-particle" : "", "parse-names" : false, "suffix" : "" }, { "dropping-particle" : "", "family" : "Shaoul", "given" : "R", "non-dropping-particle" : "", "parse-names" : false, "suffix" : "" }, { "dropping-particle" : "", "family" : "Rheenen", "given" : "P", "non-dropping-particle" : "Van", "parse-names" : false, "suffix" : "" }, { "dropping-particle" : "", "family" : "Veereman", "given" : "G", "non-dropping-particle" : "", "parse-names" : false, "suffix" : "" }, { "dropping-particle" : "", "family" : "Weiss", "given" : "B", "non-dropping-particle" : "", "parse-names" : false, "suffix" : "" }, { "dropping-particle" : "", "family" : "Wilson", "given" : "D", "non-dropping-particle" : "", "parse-names" : false, "suffix" : "" }, { "dropping-particle" : "", "family" : "Dignass", "given" : "A", "non-dropping-particle" : "", "parse-names" : false, "suffix" : "" }, { "dropping-particle" : "", "family" : "Eliakim", "given" : "A", "non-dropping-particle" : "", "parse-names" : false, "suffix" : "" }, { "dropping-particle" : "", "family" : "Winter", "given" : "H", "non-dropping-particle" : "", "parse-names" : false, "suffix" : "" }, { "dropping-particle" : "", "family" : "Turner", "given" : "D", "non-dropping-particle" : "", "parse-names" : false, "suffix" : "" }, { "dropping-particle" : "", "family" : "Organisation", "given" : "European Crohn's", "non-dropping-particle" : "", "parse-names" : false, "suffix" : "" }, { "dropping-particle" : "", "family" : "Colitis", "given" : "", "non-dropping-particle" : "", "parse-names" : false, "suffix" : "" }, { "dropping-particle" : "", "family" : "of Pediatric Gastroenterology", "given" : "H.patology", "non-dropping-particle" : "", "parse-names" : false, "suffix" : "" }, { "dropping-particle" : "", "family" : "Nutrition", "given" : "", "non-dropping-particle" : "", "parse-names" : false, "suffix" : "" } ], "container-title" : "J Crohns Colitis", "id" : "ITEM-2", "issue" : "10", "issued" : { "date-parts" : [ [ "2014" ] ] }, "page" : "1179-1207", "title" : "Consensus guidelines of ECCO/ESPGHAN on the medical management of pediatric Crohn's disease", "type" : "article-journal", "volume" : "8" }, "uris" : [ "http://www.mendeley.com/documents/?uuid=0abc6c58-8f5a-406a-a941-b10e83e85b22" ] } ], "mendeley" : { "formattedCitation" : "(5,6)", "plainTextFormattedCitation" : "(5,6)", "previouslyFormattedCitation" : "(8,9)"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(5,6)</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Patients with normal tests are often not referred onto specialist care, and specifically normal inflammatory markers have been considered reassuring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"10.1136/gut.2005.069476", "ISSN" : "0017-5749", "PMID" : "16474109", "abstract" : "Laboratory markers have been investigated in inflammatory bowel disease (IBD) for diagnostic and differential diagnostic purposes, for assessment of disease activity and risk of complications, for prediction of relapse, and for monitoring the effect of therapy. The introduction of biological therapies in IBD has renewed interest in inflammatory markers (especially C reactive protein (CRP)), given their potential to select responders to these treatments. Of all the laboratory markers, CRP is the most studied and has been shown to have the best overall performance. CRP is an objective marker of inflammation and correlates well with disease activity in Crohn's disease (CD). Increased CRP levels are associated with better response rates and normal CRP levels predict high placebo response rates in clinical trials with biologicals. However, despite the advantages of CRP over other markers, it is still far from ideal. Furthermore, CRP correlates less well with disease activity in patients with ulcerative colitis (UC) as compared with CD. Other laboratory markers, including erythrocyte sedimentation rate (ESR), leucocyte and platelet count, albumin, and 1 acid glycoprotein (orosomucoid), have been studied either less extensively in IBD or have proven to be less useful than CRP. Faecal markers seem promising and may be more specific in detecting gut inflammation in patients with established IBD. Promising results have been reported with the use of faecal calprotectin in CD as well as in UC. Recent data however suggest that the performance of the faecal calprotectin test is superior for UC than for CD. Taken together, laboratory markers are useful and should be part of the global management of our IBD patients. They are however not magic and until more data become available, the use of CRP and other laboratory markers should be seen as an additive tool to clinical observation and physical examination rather than a replacement.", "author" : [ { "dropping-particle" : "", "family" : "Vermeire", "given" : "S", "non-dropping-particle" : "", "parse-names" : false, "suffix" : "" }, { "dropping-particle" : "", "family" : "Assche", "given" : "G", "non-dropping-particle" : "Van", "parse-names" : false, "suffix" : "" }, { "dropping-particle" : "", "family" : "Rutgeerts", "given" : "P", "non-dropping-particle" : "", "parse-names" : false, "suffix" : "" } ], "container-title" : "Gut", "id" : "ITEM-1", "issue" : "3", "issued" : { "date-parts" : [ [ "2006", "3" ] ] }, "page" : "426-31", "publisher" : "BMJ Publishing Group", "title" : "Laboratory markers in IBD: useful, magic, or unnecessary toys?", "type" : "article-journal", "volume" : "55" }, "uris" : [ "http://www.mendeley.com/documents/?uuid=16d61bf7-b8ea-3962-8955-b305e2b88333" ] } ], "mendeley" : { "formattedCitation" : "(7)", "plainTextFormattedCitation" : "(7)", "previouslyFormattedCitation" : "(10)"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(7)</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Whilst normal blood tests may be reassuring in children presenting with common, chronic abdominal symptoms, a proportion of patients diagnosed with IBD will present with some or all normal laboratory values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"10.1542/peds.2006-1361", "ISSN" : "0031-4005", "PMID" : "17158948", "abstract" : "OBJECTIVES The purpose of this work was to evaluate the use of serologic testing as a screening test for inflammatory bowel disease compared with erythrocyte sedimentation rate and hemoglobin in a referred patient population with suspected inflammatory bowel disease. PATIENTS AND METHODS A retrospective study was performed, reviewing medical charts of patients who had inflammatory bowel disease serology performed at Prometheus Laboratories from September 2002 to September 2004. Patients were divided into 4 categories: ulcerative colitis, Crohn disease, indeterminate colitis, and noninflammatory bowel disease groups. Patients were categorized based on clinical evaluation by board-certified pediatric gastroenterologists. RESULTS A total of 227 patients seen at the Lucile Packard Children's Hospital Gastroenterology Clinic had inflammatory bowel disease serology performed at or before the time of diagnosis. Seventeen charts were excluded secondary to inadequate information. Forty children were found to have inflammatory bowel disease, a prevalence of 19%. Overall, serologic testing for inflammatory bowel disease had 60% sensitivity and 92% specificity. A positive laboratory test for anemia or an elevated erythrocyte sedimentation rate had 83% sensitivity, whereas the combination of anemia and elevated erythrocyte sedimentation rate had 96% specificity. The positive predictive value of serologic testing was 60% compared with 79% in patients with anemia and elevated erythrocyte sedimentation rate. The positive predictive value of serologic testing in the subgroup of subjects without rectal bleeding (139 subjects) was only 35% compared with 60% using routine tests. Almost one third of all positive serologic tests were in patients with no demonstrable inflammatory bowel disease. CONCLUSIONS As a pediatric inflammatory bowel disease screening strategy for the general pediatrician or gastroenterologist, the measurement of the combination of erythrocyte sedimentation rate and hemoglobin has a higher positive predictive value and is more sensitive, more specific, and less costly than commercial serologic testing.", "author" : [ { "dropping-particle" : "", "family" : "Sabery", "given" : "N.", "non-dropping-particle" : "", "parse-names" : false, "suffix" : "" }, { "dropping-particle" : "", "family" : "Bass", "given" : "D.", "non-dropping-particle" : "", "parse-names" : false, "suffix" : "" } ], "container-title" : "PEDIATRICS", "id" : "ITEM-1", "issue" : "1", "issued" : { "date-parts" : [ [ "2007", "1", "1" ] ] }, "page" : "e193-e199", "title" : "Use of Serologic Markers as a Screening Tool in Inflammatory Bowel Disease Compared With Elevated Erythrocyte Sedimentation Rate and Anemia", "type" : "article-journal", "volume" : "119" }, "uris" : [ "http://www.mendeley.com/documents/?uuid=e7331ef7-210f-324b-b47a-0de7903f1a6e" ] } ], "mendeley" : { "formattedCitation" : "(8)", "plainTextFormattedCitation" : "(8)", "previouslyFormattedCitation" : "(11)"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(8)</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Mack </w:t>
      </w:r>
      <w:r w:rsidRPr="00D5146E">
        <w:rPr>
          <w:rFonts w:ascii="Times New Roman" w:hAnsi="Times New Roman" w:cs="Times New Roman"/>
          <w:i/>
          <w:sz w:val="24"/>
          <w:szCs w:val="24"/>
        </w:rPr>
        <w:t xml:space="preserve">et al </w:t>
      </w:r>
      <w:r w:rsidRPr="00D5146E">
        <w:rPr>
          <w:rFonts w:ascii="Times New Roman" w:hAnsi="Times New Roman" w:cs="Times New Roman"/>
          <w:sz w:val="24"/>
          <w:szCs w:val="24"/>
        </w:rPr>
        <w:t xml:space="preserve">(2007) described up to 9% of CD patients and 19% of UC patients presenting with normal haemoglobin, erythrocyte sedimentation rate (ESR), platelet count and albumin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"10.1542/peds.2006-1865", "ISSN" : "1098-4275", "PMID" : "17545378", "abstract" : "OBJECTIVE The goal was to determine how often common laboratory tests yield normal results at the time of diagnosis for children with inflammatory bowel disease. METHODS Data were obtained from a registry of children with newly diagnosed inflammatory bowel disease who were enrolled prospectively in 18 US/Canadian centers. Laboratory values investigated included hemoglobin level, platelet count, albumin level, and erythrocyte sedimentation rate. Disease severity was categorized by physician global assessment. RESULTS A total of 526 children (mean age: 11.6 years; 58% male; 392 with Crohn disease and 134 with ulcerative colitis) were studied. All 4 values were normal for 21% of patients with mild Crohn disease and 54% with mild ulcerative colitis. In contrast, only 3.8% of children with moderate/severe Crohn disease and 4.3% with moderate/severe ulcerative colitis had normal results for all 4 tests. The erythrocyte sedimentation rate was least likely to be normal; overall, 26% of patients with inflammatory bowel disease had a normal erythrocyte sedimentation rate, including 18% with moderate/severe disease. Hemoglobin levels were normal for 32%, platelet counts for 50%, and albumin levels for 60%. There was no clear association between Crohn disease location and either severity or number of normal laboratory values. In contrast, there were direct correlations between ulcerative colitis disease severity and both the extent of bowel inflammation and the number of abnormal laboratory tests. CONCLUSION The presence of normal screening laboratory studies should not dissuade clinicians from considering a diagnosis of inflammatory bowel disease.", "author" : [ { "dropping-particle" : "", "family" : "Mack", "given" : "David R", "non-dropping-particle" : "", "parse-names" : false, "suffix" : "" }, { "dropping-particle" : "", "family" : "Langton", "given" : "Christine", "non-dropping-particle" : "", "parse-names" : false, "suffix" : "" }, { "dropping-particle" : "", "family" : "Markowitz", "given" : "James", "non-dropping-particle" : "", "parse-names" : false, "suffix" : "" }, { "dropping-particle" : "", "family" : "LeLeiko", "given" : "Neal", "non-dropping-particle" : "", "parse-names" : false, "suffix" : "" }, { "dropping-particle" : "", "family" : "Griffiths", "given" : "Anne", "non-dropping-particle" : "", "parse-names" : false, "suffix" : "" }, { "dropping-particle" : "", "family" : "Bousvaros", "given" : "Athos", "non-dropping-particle" : "", "parse-names" : false, "suffix" : "" }, { "dropping-particle" : "", "family" : "Evans", "given" : "Jonathan", "non-dropping-particle" : "", "parse-names" : false, "suffix" : "" }, { "dropping-particle" : "", "family" : "Kugathasan", "given" : "Subra", "non-dropping-particle" : "", "parse-names" : false, "suffix" : "" }, { "dropping-particle" : "", "family" : "Otley", "given" : "Anthony", "non-dropping-particle" : "", "parse-names" : false, "suffix" : "" }, { "dropping-particle" : "", "family" : "Pfefferkorn", "given" : "Mariann", "non-dropping-particle" : "", "parse-names" : false, "suffix" : "" }, { "dropping-particle" : "", "family" : "Rosh", "given" : "Joel", "non-dropping-particle" : "", "parse-names" : false, "suffix" : "" }, { "dropping-particle" : "", "family" : "Mezoff", "given" : "Adam", "non-dropping-particle" : "", "parse-names" : false, "suffix" : "" }, { "dropping-particle" : "", "family" : "Moyer", "given" : "Susan", "non-dropping-particle" : "", "parse-names" : false, "suffix" : "" }, { "dropping-particle" : "", "family" : "Oliva-Hemker", "given" : "Maria", "non-dropping-particle" : "", "parse-names" : false, "suffix" : "" }, { "dropping-particle" : "", "family" : "Rothbaum", "given" : "Robert", "non-dropping-particle" : "", "parse-names" : false, "suffix" : "" }, { "dropping-particle" : "", "family" : "Wyllie", "given" : "Robert", "non-dropping-particle" : "", "parse-names" : false, "suffix" : "" }, { "dropping-particle" : "", "family" : "delRosario", "given" : "J Fernando", "non-dropping-particle" : "", "parse-names" : false, "suffix" : "" }, { "dropping-particle" : "", "family" : "Keljo", "given" : "David", "non-dropping-particle" : "", "parse-names" : false, "suffix" : "" }, { "dropping-particle" : "", "family" : "Lerer", "given" : "Trudy", "non-dropping-particle" : "", "parse-names" : false, "suffix" : "" }, { "dropping-particle" : "", "family" : "Hyams", "given" : "Jeffrey", "non-dropping-particle" : "", "parse-names" : false, "suffix" : "" }, { "dropping-particle" : "", "family" : "Pediatric Inflammatory Bowel Disease Collaborative Research Group", "given" : "", "non-dropping-particle" : "", "parse-names" : false, "suffix" : "" } ], "container-title" : "Pediatrics", "id" : "ITEM-1", "issue" : "6", "issued" : { "date-parts" : [ [ "2007", "6", "1" ] ] }, "page" : "1113-9", "publisher" : "American Academy of Pediatrics", "title" : "Laboratory values for children with newly diagnosed inflammatory bowel disease.", "type" : "article-journal", "volume" : "119" }, "uris" : [ "http://www.mendeley.com/documents/?uuid=e61562d5-d568-3937-b3d3-3407bb4e2245" ] } ], "mendeley" : { "formattedCitation" : "(9)", "plainTextFormattedCitation" : "(9)", "previouslyFormattedCitation" : "(12)"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(9)</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F</w:t>
      </w:r>
      <w:r w:rsidRPr="00D5146E">
        <w:rPr>
          <w:rFonts w:ascii="Times New Roman" w:hAnsi="Times New Roman" w:cs="Times New Roman"/>
          <w:sz w:val="24"/>
          <w:szCs w:val="24"/>
        </w:rPr>
        <w:t>aecal calprotectin (</w:t>
      </w:r>
      <w:proofErr w:type="spellStart"/>
      <w:r w:rsidRPr="00D5146E">
        <w:rPr>
          <w:rFonts w:ascii="Times New Roman" w:hAnsi="Times New Roman" w:cs="Times New Roman"/>
          <w:sz w:val="24"/>
          <w:szCs w:val="24"/>
        </w:rPr>
        <w:t>FCp</w:t>
      </w:r>
      <w:proofErr w:type="spellEnd"/>
      <w:r w:rsidRPr="00D5146E">
        <w:rPr>
          <w:rFonts w:ascii="Times New Roman" w:hAnsi="Times New Roman" w:cs="Times New Roman"/>
          <w:sz w:val="24"/>
          <w:szCs w:val="24"/>
        </w:rPr>
        <w:t>) represents a potentially useful test, although it is not always reliable (especially in young children)</w:t>
      </w:r>
      <w:r>
        <w:rPr>
          <w:rFonts w:ascii="Times New Roman" w:hAnsi="Times New Roman" w:cs="Times New Roman"/>
          <w:sz w:val="24"/>
          <w:szCs w:val="24"/>
        </w:rPr>
        <w:t>. It</w:t>
      </w:r>
      <w:r w:rsidRPr="00D5146E">
        <w:rPr>
          <w:rFonts w:ascii="Times New Roman" w:hAnsi="Times New Roman" w:cs="Times New Roman"/>
          <w:sz w:val="24"/>
          <w:szCs w:val="24"/>
        </w:rPr>
        <w:t xml:space="preserve"> should only be used in those with clinical suspicion and there is not yet a definitive consensus for an abnormal cut-off value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"10.1136/bmj.c3369", "ISBN" : "1468-5833 (Electronic)\\r0959-535X (Linking)", "ISSN" : "1756-1833", "PMID" : "20634346", "abstract" : "OBJECTIVE: To evaluate whether including a test for faecal calprotectin, a sensitive marker of intestinal inflammation, in the investigation of suspected inflammatory bowel disease reduces the number of unnecessary endoscopic procedures. DESIGN: Meta-analysis of diagnostic accuracy studies. DATA SOURCES: Studies published in Medline and Embase up to October 2009. Interventions reviewed Measurement of faecal calprotectin level (index test) compared with endoscopy and histopathology of segmental biopsy samples (reference standard). Inclusion criteria Studies that had collected data prospectively in patients with suspected inflammatory bowel disease and allowed for construction of a two by two table. For each study, sensitivity and specificity of faecal calprotectin were analysed as bivariate data to account for a possible negative correlation within studies. RESULTS: 13 studies were included: six in adults (n=670), seven in children and teenagers (n=371). Inflammatory bowel disease was confirmed by endoscopy in 32% (n=215) of the adults and 61% (n=226) of the children and teenagers. In the studies of adults, the pooled sensitivity and pooled specificity of calprotectin was 0.93 (95% confidence interval 0.85 to 0.97) and 0.96 (0.79 to 0.99) and in the studies of children and teenagers was 0.92 (0.84 to 0.96) and 0.76 (0.62 to 0.86). The lower specificity in the studies of children and teenagers was significantly different from that in the studies of adults (P=0.048). Screening by measuring faecal calprotectin levels would result in a 67% reduction in the number of adults requiring endoscopy. Three of 33 adults who undergo endoscopy will not have inflammatory bowel disease but may have a different condition for which endoscopy is inevitable. The downside of this screening strategy is delayed diagnosis in 6% of adults because of a false negative test result. In the population of children and teenagers, 65 instead of 100 would undergo endoscopy. Nine of them will not have inflammatory bowel disease, and diagnosis will be delayed in 8% of the affected children. CONCLUSION: Testing for faecal calprotectin is a useful screening tool for identifying patients who are most likely to need endoscopy for suspected inflammatory bowel disease. The discriminative power to safely exclude inflammatory bowel disease was significantly better in studies of adults than in studies of children.", "author" : [ { "dropping-particle" : "", "family" : "Rheenen", "given" : "Patrick F", "non-dropping-particle" : "van", "parse-names" : false, "suffix" : "" }, { "dropping-particle" : "", "family" : "Vijver", "given" : "Els", "non-dropping-particle" : "Van de", "parse-names" : false, "suffix" : "" }, { "dropping-particle" : "", "family" : "Fidler", "given" : "Vaclav", "non-dropping-particle" : "", "parse-names" : false, "suffix" : "" } ], "container-title" : "BMJ (Clinical Research Ed.)", "id" : "ITEM-1", "issue" : "May 2016", "issued" : { "date-parts" : [ [ "2010" ] ] }, "page" : "c3369", "title" : "Faecal calprotectin for screening of patients with suspected inflammatory bowel disease: diagnostic meta-analysis", "type" : "article-journal", "volume" : "341" }, "uris" : [ "http://www.mendeley.com/documents/?uuid=6e63be17-d8d2-3bbe-9631-9eed81236d08" ] }, { "id" : "ITEM-2", "itemData" : { "DOI" : "10.1136/archdischild-2014-307941", "ISSN" : "1743-0593", "author" : [ { "dropping-particle" : "", "family" : "Saha", "given" : "A", "non-dropping-particle" : "", "parse-names" : false, "suffix" : "" }, { "dropping-particle" : "", "family" : "Tighe", "given" : "M P", "non-dropping-particle" : "", "parse-names" : false, "suffix" : "" }, { "dropping-particle" : "", "family" : "Batra", "given" : "A", "non-dropping-particle" : "", "parse-names" : false, "suffix" : "" } ], "container-title" : "Arch Dis Child Educ Pract Ed", "id" : "ITEM-2", "issue" : "3", "issued" : { "date-parts" : [ [ "2016" ] ] }, "page" : "124-128", "title" : "How to use faecal calprotectin in management of paediatric inflammatory bowel disease", "type" : "article-journal", "volume" : "101" }, "uris" : [ "http://www.mendeley.com/documents/?uuid=7d66ff1f-6f79-411a-bfbb-a7070092ca25" ] } ], "mendeley" : { "formattedCitation" : "(10,11)", "plainTextFormattedCitation" : "(10,11)", "previouslyFormattedCitation" : "(5,6)"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(10,11)</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The specificity of </w:t>
      </w:r>
      <w:proofErr w:type="spellStart"/>
      <w:r w:rsidRPr="00D5146E">
        <w:rPr>
          <w:rFonts w:ascii="Times New Roman" w:hAnsi="Times New Roman" w:cs="Times New Roman"/>
          <w:sz w:val="24"/>
          <w:szCs w:val="24"/>
        </w:rPr>
        <w:t>FCp</w:t>
      </w:r>
      <w:proofErr w:type="spellEnd"/>
      <w:r w:rsidRPr="00D5146E">
        <w:rPr>
          <w:rFonts w:ascii="Times New Roman" w:hAnsi="Times New Roman" w:cs="Times New Roman"/>
          <w:sz w:val="24"/>
          <w:szCs w:val="24"/>
        </w:rPr>
        <w:t xml:space="preserve"> ranges from 0.59 at &gt;100μg/g to 0.95 at &gt;800μg/g, with sensitivity at corresponding values displaying an inverse trend, 0.97 at &gt;100μg/g to 0.73 at &gt;800μg/g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"10.1038/ajg.2012.33", "ISSN" : "0002-9270", "author" : [ { "dropping-particle" : "", "family" : "Henderson", "given" : "Paul", "non-dropping-particle" : "", "parse-names" : false, "suffix" : "" }, { "dropping-particle" : "", "family" : "Casey", "given" : "Aoife", "non-dropping-particle" : "", "parse-names" : false, "suffix" : "" }, { "dropping-particle" : "", "family" : "Lawrence", "given" : "Sally J", "non-dropping-particle" : "", "parse-names" : false, "suffix" : "" }, { "dropping-particle" : "", "family" : "Kennedy", "given" : "Nicholas A", "non-dropping-particle" : "", "parse-names" : false, "suffix" : "" }, { "dropping-particle" : "", "family" : "Kingstone", "given" : "Kathleen", "non-dropping-particle" : "", "parse-names" : false, "suffix" : "" }, { "dropping-particle" : "", "family" : "Rogers", "given" : "Pam", "non-dropping-particle" : "", "parse-names" : false, "suffix" : "" }, { "dropping-particle" : "", "family" : "Gillett", "given" : "Peter M", "non-dropping-particle" : "", "parse-names" : false, "suffix" : "" }, { "dropping-particle" : "", "family" : "Wilson", "given" : "David C", "non-dropping-particle" : "", "parse-names" : false, "suffix" : "" } ], "container-title" : "The American Journal of Gastroenterology", "id" : "ITEM-1", "issue" : "6", "issued" : { "date-parts" : [ [ "2012", "6", "28" ] ] }, "page" : "941-949", "publisher" : "Nature Publishing Group", "title" : "The Diagnostic Accuracy of Fecal Calprotectin During the Investigation of Suspected Pediatric Inflammatory Bowel Disease", "type" : "article-journal", "volume" : "107" }, "uris" : [ "http://www.mendeley.com/documents/?uuid=0273c10b-2691-394e-ad17-fba799f816b3" ] } ], "mendeley" : { "formattedCitation" : "(12)", "plainTextFormattedCitation" : "(12)", "previouslyFormattedCitation" : "(7)"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(12)</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r>
        <w:rPr>
          <w:rFonts w:ascii="Times New Roman" w:hAnsi="Times New Roman" w:cs="Times New Roman"/>
          <w:sz w:val="24"/>
          <w:szCs w:val="24"/>
        </w:rPr>
        <w:t>T</w:t>
      </w:r>
      <w:r w:rsidRPr="00D5146E">
        <w:rPr>
          <w:rFonts w:ascii="Times New Roman" w:hAnsi="Times New Roman" w:cs="Times New Roman"/>
          <w:sz w:val="24"/>
          <w:szCs w:val="24"/>
        </w:rPr>
        <w:t xml:space="preserve">he use of laboratory markers in addition to symptoms for diagnosis of PIBD has been analysed, with </w:t>
      </w:r>
      <w:proofErr w:type="spellStart"/>
      <w:r w:rsidRPr="00D5146E">
        <w:rPr>
          <w:rFonts w:ascii="Times New Roman" w:hAnsi="Times New Roman" w:cs="Times New Roman"/>
          <w:sz w:val="24"/>
          <w:szCs w:val="24"/>
        </w:rPr>
        <w:t>FCp</w:t>
      </w:r>
      <w:proofErr w:type="spellEnd"/>
      <w:r w:rsidRPr="00D5146E">
        <w:rPr>
          <w:rFonts w:ascii="Times New Roman" w:hAnsi="Times New Roman" w:cs="Times New Roman"/>
          <w:sz w:val="24"/>
          <w:szCs w:val="24"/>
        </w:rPr>
        <w:t xml:space="preserve"> proving the most useful and blood tests providing only </w:t>
      </w:r>
      <w:r>
        <w:rPr>
          <w:rFonts w:ascii="Times New Roman" w:hAnsi="Times New Roman" w:cs="Times New Roman"/>
          <w:sz w:val="24"/>
          <w:szCs w:val="24"/>
        </w:rPr>
        <w:t>some</w:t>
      </w:r>
      <w:r w:rsidRPr="00D5146E">
        <w:rPr>
          <w:rFonts w:ascii="Times New Roman" w:hAnsi="Times New Roman" w:cs="Times New Roman"/>
          <w:sz w:val="24"/>
          <w:szCs w:val="24"/>
        </w:rPr>
        <w:t xml:space="preserve"> additional benefit</w:t>
      </w:r>
      <w:r>
        <w:rPr>
          <w:rFonts w:ascii="Times New Roman" w:hAnsi="Times New Roman" w:cs="Times New Roman"/>
          <w:sz w:val="24"/>
          <w:szCs w:val="24"/>
        </w:rPr>
        <w:t xml:space="preserve"> in a </w:t>
      </w:r>
      <w:r>
        <w:rPr>
          <w:rFonts w:ascii="Times New Roman" w:hAnsi="Times New Roman" w:cs="Times New Roman"/>
          <w:sz w:val="24"/>
          <w:szCs w:val="24"/>
        </w:rPr>
        <w:lastRenderedPageBreak/>
        <w:t>single study</w:t>
      </w:r>
      <w:r w:rsidRPr="00D5146E">
        <w:rPr>
          <w:rFonts w:ascii="Times New Roman" w:hAnsi="Times New Roman" w:cs="Times New Roman"/>
          <w:sz w:val="24"/>
          <w:szCs w:val="24"/>
        </w:rPr>
        <w:t xml:space="preserve">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"10.1001/jamapediatrics.2017.1736", "ISSN" : "2168-6203", "PMID" : "28806445", "abstract" : "Importance Blood markers and fecal calprotectin are used in the diagnostic workup for inflammatory bowel disease (IBD) in pediatric patients. Any added diagnostic value of these laboratory markers remains unclear. Objective To determine whether adding laboratory markers to evaluation of signs and symptoms improves accuracy when diagnosing pediatric IBD. Data Sources A literature search of MEDLINE and EMBASE from inception through September 26, 2016. Studies were identified using indexing terms and free-text words related to child, target condition IBD, and diagnostic accuracy. Study Selection Two reviewers independently selected studies evaluating the diagnostic accuracy of more than 1 blood marker or fecal calprotectin for IBD, confirmed by endoscopy and histopathology or clinical follow-up, in pediatric patients with chronic gastrointestinal symptoms. Studies that included healthy controls and/or patients with known IBD were excluded. Data Extraction and Synthesis Individual patient data from each eligible study were requested from the authors. In addition, 2 reviewers independently assessed quality with Quality Assessment of Diagnostic Accuracy Studies-2. Mean Outcomes and Measures Laboratory markers were added as a single test to a basic prediction model based on symptoms. Outcome measures were improvement of discrimination by adding markers as a single test and improvement of risk classification of pediatric patients by adding the best marker. Results Of the 16 eligible studies, authors of 8 studies (n\u2009=\u20091120 patients) provided their data sets. All blood markers and fecal calprotectin individually significantly improved the discrimination between pediatric patients with and those without IBD, when added to evaluation of symptoms. The best marker-fecal calprotectin-improved the area under the curve of symptoms by 0.26 (95% CI, 0.21-0.31). The second best marker-erythrocyte sedimentation rate-improved the area under the curve of symptoms by 0.16 (95% CI, 0.11-0.21). When fecal calprotectin was added to the model, the proportion of patients without IBD correctly classified as low risk of IBD increased from 33% to 91%. The proportion of patients with IBD incorrectly classified as low risk of IBD decreased from 16% to 9%. The proportion of the total number of patients assigned to the intermediate-risk category decreased from 55% to 6%. Conclusions and Relevance In a hospital setting, fecal calprotectin added the most diagnostic value to symptoms compare\u2026", "author" : [ { "dropping-particle" : "", "family" : "Holtman", "given" : "Gea A.", "non-dropping-particle" : "", "parse-names" : false, "suffix" : "" }, { "dropping-particle" : "", "family" : "Lisman-van Leeuwen", "given" : "Yvonne", "non-dropping-particle" : "", "parse-names" : false, "suffix" : "" }, { "dropping-particle" : "", "family" : "Day", "given" : "Andrew S.", "non-dropping-particle" : "", "parse-names" : false, "suffix" : "" }, { "dropping-particle" : "", "family" : "Fagerberg", "given" : "Ulrika L.", "non-dropping-particle" : "", "parse-names" : false, "suffix" : "" }, { "dropping-particle" : "", "family" : "Henderson", "given" : "Paul", "non-dropping-particle" : "", "parse-names" : false, "suffix" : "" }, { "dropping-particle" : "", "family" : "Leach", "given" : "Stevan T.", "non-dropping-particle" : "", "parse-names" : false, "suffix" : "" }, { "dropping-particle" : "", "family" : "Perminow", "given" : "G\u00f8ri", "non-dropping-particle" : "", "parse-names" : false, "suffix" : "" }, { "dropping-particle" : "", "family" : "Mack", "given" : "David", "non-dropping-particle" : "", "parse-names" : false, "suffix" : "" }, { "dropping-particle" : "", "family" : "Rheenen", "given" : "Patrick F.", "non-dropping-particle" : "van", "parse-names" : false, "suffix" : "" }, { "dropping-particle" : "", "family" : "Vijver", "given" : "Els", "non-dropping-particle" : "van de", "parse-names" : false, "suffix" : "" }, { "dropping-particle" : "", "family" : "Wilson", "given" : "David C.", "non-dropping-particle" : "", "parse-names" : false, "suffix" : "" }, { "dropping-particle" : "", "family" : "Reitsma", "given" : "Johannes B.", "non-dropping-particle" : "", "parse-names" : false, "suffix" : "" }, { "dropping-particle" : "", "family" : "Berger", "given" : "Marjolein Y.", "non-dropping-particle" : "", "parse-names" : false, "suffix" : "" } ], "container-title" : "JAMA Pediatrics", "id" : "ITEM-1", "issue" : "10", "issued" : { "date-parts" : [ [ "2017", "10", "1" ] ] }, "page" : "984", "title" : "Use of Laboratory Markers in Addition to Symptoms for Diagnosis of Inflammatory Bowel Disease in Children", "type" : "article-journal", "volume" : "171" }, "uris" : [ "http://www.mendeley.com/documents/?uuid=7252c616-29e3-3d01-b260-3ba317c6d6e3" ] } ], "mendeley" : { "formattedCitation" : "(13)", "plainTextFormattedCitation" : "(13)", "previouslyFormattedCitation" : "(13)"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(13)</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r>
        <w:rPr>
          <w:rFonts w:ascii="Times New Roman" w:hAnsi="Times New Roman" w:cs="Times New Roman"/>
          <w:sz w:val="24"/>
          <w:szCs w:val="24"/>
        </w:rPr>
        <w:t xml:space="preserve">Despite this, blood results remain a vital part of the work-up of children with possible IBD. </w:t>
      </w:r>
    </w:p>
    <w:p w:rsidR="0028194F" w:rsidRPr="00D5146E" w:rsidRDefault="0028194F" w:rsidP="0028194F">
      <w:pPr>
        <w:spacing w:line="480" w:lineRule="auto"/>
        <w:rPr>
          <w:rFonts w:ascii="Times New Roman" w:hAnsi="Times New Roman" w:cs="Times New Roman"/>
          <w:sz w:val="24"/>
          <w:szCs w:val="24"/>
          <w:u w:val="single"/>
        </w:rPr>
      </w:pPr>
      <w:r w:rsidRPr="00B417FD">
        <w:rPr>
          <w:rFonts w:ascii="Times New Roman" w:hAnsi="Times New Roman" w:cs="Times New Roman"/>
          <w:sz w:val="24"/>
          <w:szCs w:val="24"/>
        </w:rPr>
        <w:t xml:space="preserve">Providing an update of blood results at presentation within a contemporary PIBD cohort </w:t>
      </w:r>
      <w:r>
        <w:rPr>
          <w:rFonts w:ascii="Times New Roman" w:hAnsi="Times New Roman" w:cs="Times New Roman"/>
          <w:sz w:val="24"/>
          <w:szCs w:val="24"/>
        </w:rPr>
        <w:t xml:space="preserve">is important. In this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we</w:t>
      </w:r>
      <w:r w:rsidRPr="00B417FD">
        <w:rPr>
          <w:rFonts w:ascii="Times New Roman" w:hAnsi="Times New Roman" w:cs="Times New Roman"/>
          <w:sz w:val="24"/>
          <w:szCs w:val="24"/>
        </w:rPr>
        <w:t xml:space="preserve"> report and analyse baseline blood results of a cohort of patients with a subsequent diagnosis of PIBD</w:t>
      </w:r>
      <w:r>
        <w:rPr>
          <w:rFonts w:ascii="Times New Roman" w:hAnsi="Times New Roman" w:cs="Times New Roman"/>
          <w:sz w:val="24"/>
          <w:szCs w:val="24"/>
        </w:rPr>
        <w:t>, including the prevalence of normal bloods in CD, UC and IBDU</w:t>
      </w:r>
      <w:r w:rsidRPr="00B417FD">
        <w:rPr>
          <w:rFonts w:ascii="Times New Roman" w:hAnsi="Times New Roman" w:cs="Times New Roman"/>
          <w:sz w:val="24"/>
          <w:szCs w:val="24"/>
        </w:rPr>
        <w:t xml:space="preserve">. We hypothesise that identification of </w:t>
      </w:r>
      <w:r>
        <w:rPr>
          <w:rFonts w:ascii="Times New Roman" w:hAnsi="Times New Roman" w:cs="Times New Roman"/>
          <w:sz w:val="24"/>
          <w:szCs w:val="24"/>
        </w:rPr>
        <w:t>different strata</w:t>
      </w:r>
      <w:r w:rsidRPr="00B417FD">
        <w:rPr>
          <w:rFonts w:ascii="Times New Roman" w:hAnsi="Times New Roman" w:cs="Times New Roman"/>
          <w:sz w:val="24"/>
          <w:szCs w:val="24"/>
        </w:rPr>
        <w:t xml:space="preserve"> base</w:t>
      </w:r>
      <w:r>
        <w:rPr>
          <w:rFonts w:ascii="Times New Roman" w:hAnsi="Times New Roman" w:cs="Times New Roman"/>
          <w:sz w:val="24"/>
          <w:szCs w:val="24"/>
        </w:rPr>
        <w:t xml:space="preserve">d on patterns of blood results alongside </w:t>
      </w:r>
      <w:r w:rsidRPr="00B417FD">
        <w:rPr>
          <w:rFonts w:ascii="Times New Roman" w:hAnsi="Times New Roman" w:cs="Times New Roman"/>
          <w:sz w:val="24"/>
          <w:szCs w:val="24"/>
        </w:rPr>
        <w:t xml:space="preserve">observation of enrichment for specific abnormal tests may </w:t>
      </w:r>
      <w:r>
        <w:rPr>
          <w:rFonts w:ascii="Times New Roman" w:hAnsi="Times New Roman" w:cs="Times New Roman"/>
          <w:sz w:val="24"/>
          <w:szCs w:val="24"/>
        </w:rPr>
        <w:t>lead to</w:t>
      </w:r>
      <w:r w:rsidRPr="00B417FD">
        <w:rPr>
          <w:rFonts w:ascii="Times New Roman" w:hAnsi="Times New Roman" w:cs="Times New Roman"/>
          <w:sz w:val="24"/>
          <w:szCs w:val="24"/>
        </w:rPr>
        <w:t xml:space="preserve"> </w:t>
      </w:r>
      <w:r>
        <w:rPr>
          <w:rFonts w:ascii="Times New Roman" w:hAnsi="Times New Roman" w:cs="Times New Roman"/>
          <w:sz w:val="24"/>
          <w:szCs w:val="24"/>
        </w:rPr>
        <w:t xml:space="preserve">novel </w:t>
      </w:r>
      <w:r w:rsidRPr="00B417FD">
        <w:rPr>
          <w:rFonts w:ascii="Times New Roman" w:hAnsi="Times New Roman" w:cs="Times New Roman"/>
          <w:sz w:val="24"/>
          <w:szCs w:val="24"/>
        </w:rPr>
        <w:t xml:space="preserve">patient </w:t>
      </w:r>
      <w:r>
        <w:rPr>
          <w:rFonts w:ascii="Times New Roman" w:hAnsi="Times New Roman" w:cs="Times New Roman"/>
          <w:sz w:val="24"/>
          <w:szCs w:val="24"/>
        </w:rPr>
        <w:t>subgrouping</w:t>
      </w:r>
      <w:r w:rsidRPr="00B417FD">
        <w:rPr>
          <w:rFonts w:ascii="Times New Roman" w:hAnsi="Times New Roman" w:cs="Times New Roman"/>
          <w:sz w:val="24"/>
          <w:szCs w:val="24"/>
        </w:rPr>
        <w:t>. We apply hierarchical clustering techniques to patients in order to identify i) novel subgroupings of children</w:t>
      </w:r>
      <w:r>
        <w:rPr>
          <w:rFonts w:ascii="Times New Roman" w:hAnsi="Times New Roman" w:cs="Times New Roman"/>
          <w:sz w:val="24"/>
          <w:szCs w:val="24"/>
        </w:rPr>
        <w:t xml:space="preserve"> beyond the traditional CD/UC classification</w:t>
      </w:r>
      <w:r w:rsidRPr="00B417FD">
        <w:rPr>
          <w:rFonts w:ascii="Times New Roman" w:hAnsi="Times New Roman" w:cs="Times New Roman"/>
          <w:sz w:val="24"/>
          <w:szCs w:val="24"/>
        </w:rPr>
        <w:t xml:space="preserve"> ii) blood test results associated with subsequent diagnosis (CD vs UC vs IBDU).</w:t>
      </w: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Methods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All patients (n=275) diagnosed with PIBD from January 1</w:t>
      </w:r>
      <w:r w:rsidRPr="00D5146E">
        <w:rPr>
          <w:rFonts w:ascii="Times New Roman" w:hAnsi="Times New Roman" w:cs="Times New Roman"/>
          <w:sz w:val="24"/>
          <w:szCs w:val="24"/>
          <w:vertAlign w:val="superscript"/>
        </w:rPr>
        <w:t>st</w:t>
      </w:r>
      <w:r w:rsidRPr="00D5146E">
        <w:rPr>
          <w:rFonts w:ascii="Times New Roman" w:hAnsi="Times New Roman" w:cs="Times New Roman"/>
          <w:sz w:val="24"/>
          <w:szCs w:val="24"/>
        </w:rPr>
        <w:t xml:space="preserve"> 2013 to December 31</w:t>
      </w:r>
      <w:r w:rsidRPr="00D5146E">
        <w:rPr>
          <w:rFonts w:ascii="Times New Roman" w:hAnsi="Times New Roman" w:cs="Times New Roman"/>
          <w:sz w:val="24"/>
          <w:szCs w:val="24"/>
          <w:vertAlign w:val="superscript"/>
        </w:rPr>
        <w:t>st</w:t>
      </w:r>
      <w:r w:rsidRPr="00D5146E">
        <w:rPr>
          <w:rFonts w:ascii="Times New Roman" w:hAnsi="Times New Roman" w:cs="Times New Roman"/>
          <w:sz w:val="24"/>
          <w:szCs w:val="24"/>
        </w:rPr>
        <w:t xml:space="preserve"> 2017 at Southampton Children’s hospital were eligible for inclusion in the study. Patients and dates of diagnosis </w:t>
      </w:r>
      <w:proofErr w:type="gramStart"/>
      <w:r w:rsidRPr="00D5146E">
        <w:rPr>
          <w:rFonts w:ascii="Times New Roman" w:hAnsi="Times New Roman" w:cs="Times New Roman"/>
          <w:sz w:val="24"/>
          <w:szCs w:val="24"/>
        </w:rPr>
        <w:t>were identified</w:t>
      </w:r>
      <w:proofErr w:type="gramEnd"/>
      <w:r w:rsidRPr="00D5146E">
        <w:rPr>
          <w:rFonts w:ascii="Times New Roman" w:hAnsi="Times New Roman" w:cs="Times New Roman"/>
          <w:sz w:val="24"/>
          <w:szCs w:val="24"/>
        </w:rPr>
        <w:t xml:space="preserve"> from the prospectively maintained Southampton PIBD database. All patients included were diagnosed in line with the modified Porto criteria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"10.1097/MPG.0000000000000239", "ISSN" : "1536-4801", "author" : [ { "dropping-particle" : "", "family" : "Levine", "given" : "A", "non-dropping-particle" : "", "parse-names" : false, "suffix" : "" }, { "dropping-particle" : "", "family" : "Koletzko", "given" : "S", "non-dropping-particle" : "", "parse-names" : false, "suffix" : "" }, { "dropping-particle" : "", "family" : "Turner", "given" : "D", "non-dropping-particle" : "", "parse-names" : false, "suffix" : "" }, { "dropping-particle" : "", "family" : "Escher", "given" : "J C", "non-dropping-particle" : "", "parse-names" : false, "suffix" : "" }, { "dropping-particle" : "", "family" : "Cucchiara", "given" : "S", "non-dropping-particle" : "", "parse-names" : false, "suffix" : "" }, { "dropping-particle" : "", "family" : "Ridder", "given" : "L", "non-dropping-particle" : "de", "parse-names" : false, "suffix" : "" }, { "dropping-particle" : "", "family" : "Kolho", "given" : "K L", "non-dropping-particle" : "", "parse-names" : false, "suffix" : "" }, { "dropping-particle" : "", "family" : "Veres", "given" : "G", "non-dropping-particle" : "", "parse-names" : false, "suffix" : "" }, { "dropping-particle" : "", "family" : "Russell", "given" : "R K", "non-dropping-particle" : "", "parse-names" : false, "suffix" : "" }, { "dropping-particle" : "", "family" : "Paerregaard", "given" : "A", "non-dropping-particle" : "", "parse-names" : false, "suffix" : "" }, { "dropping-particle" : "", "family" : "Buderus", "given" : "S", "non-dropping-particle" : "", "parse-names" : false, "suffix" : "" }, { "dropping-particle" : "", "family" : "Greer", "given" : "M L", "non-dropping-particle" : "", "parse-names" : false, "suffix" : "" }, { "dropping-particle" : "", "family" : "Dias", "given" : "J A", "non-dropping-particle" : "", "parse-names" : false, "suffix" : "" }, { "dropping-particle" : "", "family" : "Veereman-Wauters", "given" : "G", "non-dropping-particle" : "", "parse-names" : false, "suffix" : "" }, { "dropping-particle" : "", "family" : "Lionetti", "given" : "P", "non-dropping-particle" : "", "parse-names" : false, "suffix" : "" }, { "dropping-particle" : "", "family" : "Sladek", "given" : "M", "non-dropping-particle" : "", "parse-names" : false, "suffix" : "" }, { "dropping-particle" : "", "family" : "Carpi", "given" : "J", "non-dropping-particle" : "de", "parse-names" : false, "suffix" : "" }, { "dropping-particle" : "", "family" : "Staiano", "given" : "A", "non-dropping-particle" : "", "parse-names" : false, "suffix" : "" }, { "dropping-particle" : "", "family" : "Ruemmele", "given" : "F M", "non-dropping-particle" : "", "parse-names" : false, "suffix" : "" }, { "dropping-particle" : "", "family" : "Wilson", "given" : "D C", "non-dropping-particle" : "", "parse-names" : false, "suffix" : "" }, { "dropping-particle" : "", "family" : "Carpi", "given" : "J M", "non-dropping-particle" : "", "parse-names" : false, "suffix" : "" }, { "dropping-particle" : "", "family" : "Staiano", "given" : "A", "non-dropping-particle" : "", "parse-names" : false, "suffix" : "" }, { "dropping-particle" : "", "family" : "Ruemmele", "given" : "F M", "non-dropping-particle" : "", "parse-names" : false, "suffix" : "" }, { "dropping-particle" : "", "family" : "Wilson", "given" : "D C", "non-dropping-particle" : "", "parse-names" : false, "suffix" : "" } ], "container-title" : "J Pediatr Gastroenterol Nutr", "id" : "ITEM-1", "issue" : "6", "issued" : { "date-parts" : [ [ "2013" ] ] }, "page" : "795-806", "title" : "The ESPGHAN Revised Porto Criteria for the Diagnosis of Inflammatory Bowel Disease in Children and Adolescents", "type" : "article-journal", "volume" : "58" }, "uris" : [ "http://www.mendeley.com/documents/?uuid=605f9117-be4c-4732-9002-6a030f99dcbd" ] } ], "mendeley" : { "formattedCitation" : "(14)", "plainTextFormattedCitation" : "(14)", "previouslyFormattedCitation" : "(14)"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(14)</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w:t>
      </w:r>
    </w:p>
    <w:p w:rsidR="0028194F"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Results for erythrocyte sedimentation rate (ESR), C-reactive protein (CRP), albumin, haemoglobin, platelets, packed cell volume (PCV), white cell count (WCC) and alanine transferase (ALT) </w:t>
      </w:r>
      <w:proofErr w:type="gramStart"/>
      <w:r w:rsidRPr="00D5146E">
        <w:rPr>
          <w:rFonts w:ascii="Times New Roman" w:hAnsi="Times New Roman" w:cs="Times New Roman"/>
          <w:sz w:val="24"/>
          <w:szCs w:val="24"/>
        </w:rPr>
        <w:t>were automatically retrieved</w:t>
      </w:r>
      <w:proofErr w:type="gramEnd"/>
      <w:r w:rsidRPr="00D5146E">
        <w:rPr>
          <w:rFonts w:ascii="Times New Roman" w:hAnsi="Times New Roman" w:cs="Times New Roman"/>
          <w:sz w:val="24"/>
          <w:szCs w:val="24"/>
        </w:rPr>
        <w:t xml:space="preserve"> from the University Hospital Southampton (UHS) laboratory results system by the data science team at UHS/Southampton Biomedical Research Centre. Where results were not available from </w:t>
      </w:r>
      <w:proofErr w:type="gramStart"/>
      <w:r w:rsidRPr="00D5146E">
        <w:rPr>
          <w:rFonts w:ascii="Times New Roman" w:hAnsi="Times New Roman" w:cs="Times New Roman"/>
          <w:sz w:val="24"/>
          <w:szCs w:val="24"/>
        </w:rPr>
        <w:t>UHS</w:t>
      </w:r>
      <w:proofErr w:type="gramEnd"/>
      <w:r w:rsidRPr="00D5146E">
        <w:rPr>
          <w:rFonts w:ascii="Times New Roman" w:hAnsi="Times New Roman" w:cs="Times New Roman"/>
          <w:sz w:val="24"/>
          <w:szCs w:val="24"/>
        </w:rPr>
        <w:t xml:space="preserve"> the referring hospital records were searched. Results </w:t>
      </w:r>
      <w:proofErr w:type="gramStart"/>
      <w:r w:rsidRPr="00D5146E">
        <w:rPr>
          <w:rFonts w:ascii="Times New Roman" w:hAnsi="Times New Roman" w:cs="Times New Roman"/>
          <w:sz w:val="24"/>
          <w:szCs w:val="24"/>
        </w:rPr>
        <w:t>were obtained</w:t>
      </w:r>
      <w:proofErr w:type="gramEnd"/>
      <w:r w:rsidRPr="00D5146E">
        <w:rPr>
          <w:rFonts w:ascii="Times New Roman" w:hAnsi="Times New Roman" w:cs="Times New Roman"/>
          <w:sz w:val="24"/>
          <w:szCs w:val="24"/>
        </w:rPr>
        <w:t xml:space="preserve"> with age </w:t>
      </w:r>
      <w:r>
        <w:rPr>
          <w:rFonts w:ascii="Times New Roman" w:hAnsi="Times New Roman" w:cs="Times New Roman"/>
          <w:sz w:val="24"/>
          <w:szCs w:val="24"/>
        </w:rPr>
        <w:t xml:space="preserve">and gender </w:t>
      </w:r>
      <w:r w:rsidRPr="00D5146E">
        <w:rPr>
          <w:rFonts w:ascii="Times New Roman" w:hAnsi="Times New Roman" w:cs="Times New Roman"/>
          <w:sz w:val="24"/>
          <w:szCs w:val="24"/>
        </w:rPr>
        <w:t xml:space="preserve">specific normal reference ranges as provided by the UHS clinical pathology service or by the referring hospital laboratory. There were no differences in gender reference values for the age groups studied (&lt;17 years).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 xml:space="preserve">Imaging and faecal calprotectin results were excluded from the </w:t>
      </w:r>
      <w:proofErr w:type="gramStart"/>
      <w:r>
        <w:rPr>
          <w:rFonts w:ascii="Times New Roman" w:hAnsi="Times New Roman" w:cs="Times New Roman"/>
          <w:sz w:val="24"/>
          <w:szCs w:val="24"/>
        </w:rPr>
        <w:t>analysis</w:t>
      </w:r>
      <w:proofErr w:type="gramEnd"/>
      <w:r>
        <w:rPr>
          <w:rFonts w:ascii="Times New Roman" w:hAnsi="Times New Roman" w:cs="Times New Roman"/>
          <w:sz w:val="24"/>
          <w:szCs w:val="24"/>
        </w:rPr>
        <w:t xml:space="preserve"> as they have not been routinely available to primary or secondary care physicians across the region over the study period.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Blood results were retrieved from </w:t>
      </w:r>
      <w:proofErr w:type="gramStart"/>
      <w:r w:rsidRPr="00D5146E">
        <w:rPr>
          <w:rFonts w:ascii="Times New Roman" w:hAnsi="Times New Roman" w:cs="Times New Roman"/>
          <w:sz w:val="24"/>
          <w:szCs w:val="24"/>
        </w:rPr>
        <w:t>0</w:t>
      </w:r>
      <w:proofErr w:type="gramEnd"/>
      <w:r w:rsidRPr="00D5146E">
        <w:rPr>
          <w:rFonts w:ascii="Times New Roman" w:hAnsi="Times New Roman" w:cs="Times New Roman"/>
          <w:sz w:val="24"/>
          <w:szCs w:val="24"/>
        </w:rPr>
        <w:t xml:space="preserve"> to 100 days prior to the day of diagnostic endoscopy</w:t>
      </w:r>
      <w:r>
        <w:rPr>
          <w:rFonts w:ascii="Times New Roman" w:hAnsi="Times New Roman" w:cs="Times New Roman"/>
          <w:sz w:val="24"/>
          <w:szCs w:val="24"/>
        </w:rPr>
        <w:t xml:space="preserve"> (supplementary table 1)</w:t>
      </w:r>
      <w:r w:rsidRPr="00D5146E">
        <w:rPr>
          <w:rFonts w:ascii="Times New Roman" w:hAnsi="Times New Roman" w:cs="Times New Roman"/>
          <w:sz w:val="24"/>
          <w:szCs w:val="24"/>
        </w:rPr>
        <w:t xml:space="preserve">. Where multiple blood tests per patient were </w:t>
      </w:r>
      <w:proofErr w:type="gramStart"/>
      <w:r w:rsidRPr="00D5146E">
        <w:rPr>
          <w:rFonts w:ascii="Times New Roman" w:hAnsi="Times New Roman" w:cs="Times New Roman"/>
          <w:sz w:val="24"/>
          <w:szCs w:val="24"/>
        </w:rPr>
        <w:t>available</w:t>
      </w:r>
      <w:proofErr w:type="gramEnd"/>
      <w:r w:rsidRPr="00D5146E">
        <w:rPr>
          <w:rFonts w:ascii="Times New Roman" w:hAnsi="Times New Roman" w:cs="Times New Roman"/>
          <w:sz w:val="24"/>
          <w:szCs w:val="24"/>
        </w:rPr>
        <w:t xml:space="preserve"> the blood results from initial presentation to the paediatric gastroenterology service were used. Where no results were accessible during the allocated time (n=19, 6.9%), patients were excluded from further analysis. All excluded patients </w:t>
      </w:r>
      <w:proofErr w:type="gramStart"/>
      <w:r w:rsidRPr="00D5146E">
        <w:rPr>
          <w:rFonts w:ascii="Times New Roman" w:hAnsi="Times New Roman" w:cs="Times New Roman"/>
          <w:sz w:val="24"/>
          <w:szCs w:val="24"/>
        </w:rPr>
        <w:t>were referred</w:t>
      </w:r>
      <w:proofErr w:type="gramEnd"/>
      <w:r w:rsidRPr="00D5146E">
        <w:rPr>
          <w:rFonts w:ascii="Times New Roman" w:hAnsi="Times New Roman" w:cs="Times New Roman"/>
          <w:sz w:val="24"/>
          <w:szCs w:val="24"/>
        </w:rPr>
        <w:t xml:space="preserve"> directly for endoscopy (from regional clinics run by the Southampton team).</w:t>
      </w:r>
    </w:p>
    <w:p w:rsidR="0028194F"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Results </w:t>
      </w:r>
      <w:proofErr w:type="gramStart"/>
      <w:r w:rsidRPr="00D5146E">
        <w:rPr>
          <w:rFonts w:ascii="Times New Roman" w:hAnsi="Times New Roman" w:cs="Times New Roman"/>
          <w:sz w:val="24"/>
          <w:szCs w:val="24"/>
        </w:rPr>
        <w:t>were grouped and analysed by test (CRP, ESR etc.) and patient diagnosis</w:t>
      </w:r>
      <w:proofErr w:type="gramEnd"/>
      <w:r w:rsidRPr="00D5146E">
        <w:rPr>
          <w:rFonts w:ascii="Times New Roman" w:hAnsi="Times New Roman" w:cs="Times New Roman"/>
          <w:sz w:val="24"/>
          <w:szCs w:val="24"/>
        </w:rPr>
        <w:t xml:space="preserve">. Blood results </w:t>
      </w:r>
      <w:proofErr w:type="gramStart"/>
      <w:r w:rsidRPr="00D5146E">
        <w:rPr>
          <w:rFonts w:ascii="Times New Roman" w:hAnsi="Times New Roman" w:cs="Times New Roman"/>
          <w:sz w:val="24"/>
          <w:szCs w:val="24"/>
        </w:rPr>
        <w:t>were then pooled</w:t>
      </w:r>
      <w:proofErr w:type="gramEnd"/>
      <w:r w:rsidRPr="00D5146E">
        <w:rPr>
          <w:rFonts w:ascii="Times New Roman" w:hAnsi="Times New Roman" w:cs="Times New Roman"/>
          <w:sz w:val="24"/>
          <w:szCs w:val="24"/>
        </w:rPr>
        <w:t xml:space="preserve"> and the proportion of patients with normal blood results were </w:t>
      </w:r>
      <w:r w:rsidRPr="00D5146E">
        <w:rPr>
          <w:rFonts w:ascii="Times New Roman" w:hAnsi="Times New Roman" w:cs="Times New Roman"/>
          <w:sz w:val="24"/>
          <w:szCs w:val="24"/>
        </w:rPr>
        <w:lastRenderedPageBreak/>
        <w:t>analysed (calculated as a percentage of patients with a result for that blood test). Statistical analysis was performed using Fisher’s exact test, Mann-Whitney U-test and simple linear regression was performed to analyse age at diagnosis (SPSS v24 IBM). Sensitivity was calculated for all blood tests (true positives</w:t>
      </w:r>
      <w:proofErr w:type="gramStart"/>
      <w:r w:rsidRPr="00D5146E">
        <w:rPr>
          <w:rFonts w:ascii="Times New Roman" w:hAnsi="Times New Roman" w:cs="Times New Roman"/>
          <w:sz w:val="24"/>
          <w:szCs w:val="24"/>
        </w:rPr>
        <w:t>/(</w:t>
      </w:r>
      <w:proofErr w:type="gramEnd"/>
      <w:r w:rsidRPr="00D5146E">
        <w:rPr>
          <w:rFonts w:ascii="Times New Roman" w:hAnsi="Times New Roman" w:cs="Times New Roman"/>
          <w:sz w:val="24"/>
          <w:szCs w:val="24"/>
        </w:rPr>
        <w:t xml:space="preserve">true positives + false negatives). </w:t>
      </w:r>
    </w:p>
    <w:p w:rsidR="0028194F" w:rsidRPr="000A2676"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In order to identify novel groups and enrichment of patients, d</w:t>
      </w:r>
      <w:r w:rsidRPr="00D5146E">
        <w:rPr>
          <w:rFonts w:ascii="Times New Roman" w:hAnsi="Times New Roman" w:cs="Times New Roman"/>
          <w:sz w:val="24"/>
          <w:szCs w:val="24"/>
        </w:rPr>
        <w:t>ata were normalised</w:t>
      </w:r>
      <w:r>
        <w:rPr>
          <w:rFonts w:ascii="Times New Roman" w:hAnsi="Times New Roman" w:cs="Times New Roman"/>
          <w:sz w:val="24"/>
          <w:szCs w:val="24"/>
        </w:rPr>
        <w:t xml:space="preserve"> to a mean value of zero</w:t>
      </w:r>
      <w:r w:rsidRPr="00D5146E">
        <w:rPr>
          <w:rFonts w:ascii="Times New Roman" w:hAnsi="Times New Roman" w:cs="Times New Roman"/>
          <w:sz w:val="24"/>
          <w:szCs w:val="24"/>
        </w:rPr>
        <w:t xml:space="preserve"> us</w:t>
      </w:r>
      <w:r>
        <w:rPr>
          <w:rFonts w:ascii="Times New Roman" w:hAnsi="Times New Roman" w:cs="Times New Roman"/>
          <w:sz w:val="24"/>
          <w:szCs w:val="24"/>
        </w:rPr>
        <w:t xml:space="preserve">ing the standardise function in excel (Microsoft) (based on calculations of standard deviation and mean). These data </w:t>
      </w:r>
      <w:proofErr w:type="gramStart"/>
      <w:r>
        <w:rPr>
          <w:rFonts w:ascii="Times New Roman" w:hAnsi="Times New Roman" w:cs="Times New Roman"/>
          <w:sz w:val="24"/>
          <w:szCs w:val="24"/>
        </w:rPr>
        <w:t>were then used</w:t>
      </w:r>
      <w:proofErr w:type="gramEnd"/>
      <w:r>
        <w:rPr>
          <w:rFonts w:ascii="Times New Roman" w:hAnsi="Times New Roman" w:cs="Times New Roman"/>
          <w:sz w:val="24"/>
          <w:szCs w:val="24"/>
        </w:rPr>
        <w:t xml:space="preserve"> for production of heatmap and box-whisker plots. The heatmap was grouped using an a</w:t>
      </w:r>
      <w:r w:rsidRPr="00A9393F">
        <w:rPr>
          <w:rFonts w:ascii="Times New Roman" w:hAnsi="Times New Roman" w:cs="Times New Roman"/>
          <w:sz w:val="24"/>
          <w:szCs w:val="24"/>
        </w:rPr>
        <w:t xml:space="preserve">gglomerative </w:t>
      </w:r>
      <w:r>
        <w:rPr>
          <w:rFonts w:ascii="Times New Roman" w:hAnsi="Times New Roman" w:cs="Times New Roman"/>
          <w:sz w:val="24"/>
          <w:szCs w:val="24"/>
        </w:rPr>
        <w:t xml:space="preserve">approach based on average linkage and </w:t>
      </w:r>
      <w:r w:rsidRPr="00D5146E">
        <w:rPr>
          <w:rFonts w:ascii="Times New Roman" w:hAnsi="Times New Roman" w:cs="Times New Roman"/>
          <w:sz w:val="24"/>
          <w:szCs w:val="24"/>
        </w:rPr>
        <w:t>Euclid</w:t>
      </w:r>
      <w:r>
        <w:rPr>
          <w:rFonts w:ascii="Times New Roman" w:hAnsi="Times New Roman" w:cs="Times New Roman"/>
          <w:sz w:val="24"/>
          <w:szCs w:val="24"/>
        </w:rPr>
        <w:t>e</w:t>
      </w:r>
      <w:r w:rsidRPr="00D5146E">
        <w:rPr>
          <w:rFonts w:ascii="Times New Roman" w:hAnsi="Times New Roman" w:cs="Times New Roman"/>
          <w:sz w:val="24"/>
          <w:szCs w:val="24"/>
        </w:rPr>
        <w:t>an distance</w:t>
      </w:r>
      <w:r>
        <w:rPr>
          <w:rFonts w:ascii="Times New Roman" w:hAnsi="Times New Roman" w:cs="Times New Roman"/>
          <w:sz w:val="24"/>
          <w:szCs w:val="24"/>
        </w:rPr>
        <w:t xml:space="preserve"> to identify the most similar groups of patients as determined by blood test results using the Morpheus software (Broad Institute)</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"URL" : "https://software.broadinstitute.org/morpheus/", "accessed" : { "date-parts" : [ [ "2018", "9", "27" ] ] }, "id" : "ITEM-1", "issued" : { "date-parts" : [ [ "0" ] ] }, "title" : "Morpheus", "type" : "webpage" }, "uris" : [ "http://www.mendeley.com/documents/?uuid=d4e902ab-49a5-33a0-a6ae-4cd9d7d9fe34" ] } ], "mendeley" : { "formattedCitation" : "(15)", "plainTextFormattedCitation" : "(15)" }, "properties" : { "noteIndex" : 0 }, "schema" : "https://github.com/citation-style-language/schema/raw/master/csl-citation.json" }</w:instrText>
      </w:r>
      <w:r>
        <w:rPr>
          <w:rFonts w:ascii="Times New Roman" w:hAnsi="Times New Roman" w:cs="Times New Roman"/>
          <w:sz w:val="24"/>
          <w:szCs w:val="24"/>
        </w:rPr>
        <w:fldChar w:fldCharType="separate"/>
      </w:r>
      <w:r w:rsidRPr="00B417FD">
        <w:rPr>
          <w:rFonts w:ascii="Times New Roman" w:hAnsi="Times New Roman" w:cs="Times New Roman"/>
          <w:noProof/>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Briefly, all normalised data </w:t>
      </w:r>
      <w:proofErr w:type="gramStart"/>
      <w:r>
        <w:rPr>
          <w:rFonts w:ascii="Times New Roman" w:hAnsi="Times New Roman" w:cs="Times New Roman"/>
          <w:sz w:val="24"/>
          <w:szCs w:val="24"/>
        </w:rPr>
        <w:t>were entered</w:t>
      </w:r>
      <w:proofErr w:type="gramEnd"/>
      <w:r>
        <w:rPr>
          <w:rFonts w:ascii="Times New Roman" w:hAnsi="Times New Roman" w:cs="Times New Roman"/>
          <w:sz w:val="24"/>
          <w:szCs w:val="24"/>
        </w:rPr>
        <w:t xml:space="preserve"> into the Morpheus online application-</w:t>
      </w:r>
    </w:p>
    <w:p w:rsidR="0028194F" w:rsidRPr="000A2676" w:rsidRDefault="0028194F" w:rsidP="0028194F">
      <w:pPr>
        <w:numPr>
          <w:ilvl w:val="0"/>
          <w:numId w:val="2"/>
        </w:numPr>
        <w:spacing w:line="480" w:lineRule="auto"/>
        <w:rPr>
          <w:rFonts w:ascii="Times New Roman" w:hAnsi="Times New Roman" w:cs="Times New Roman"/>
          <w:sz w:val="24"/>
          <w:szCs w:val="24"/>
        </w:rPr>
      </w:pPr>
      <w:r>
        <w:rPr>
          <w:rFonts w:ascii="Times New Roman" w:hAnsi="Times New Roman" w:cs="Times New Roman"/>
          <w:bCs/>
          <w:sz w:val="24"/>
          <w:szCs w:val="24"/>
        </w:rPr>
        <w:t>S</w:t>
      </w:r>
      <w:r w:rsidRPr="005B51D2">
        <w:rPr>
          <w:rFonts w:ascii="Times New Roman" w:hAnsi="Times New Roman" w:cs="Times New Roman"/>
          <w:bCs/>
          <w:sz w:val="24"/>
          <w:szCs w:val="24"/>
        </w:rPr>
        <w:t>imilarity (or dissimilarity) between every pair of objects</w:t>
      </w:r>
      <w:r>
        <w:rPr>
          <w:rFonts w:ascii="Times New Roman" w:hAnsi="Times New Roman" w:cs="Times New Roman"/>
          <w:bCs/>
          <w:sz w:val="24"/>
          <w:szCs w:val="24"/>
        </w:rPr>
        <w:t xml:space="preserve"> (patients) was calculating based on</w:t>
      </w:r>
      <w:r w:rsidRPr="005B51D2">
        <w:rPr>
          <w:rFonts w:ascii="Times New Roman" w:hAnsi="Times New Roman" w:cs="Times New Roman"/>
          <w:bCs/>
          <w:sz w:val="24"/>
          <w:szCs w:val="24"/>
        </w:rPr>
        <w:t xml:space="preserve"> </w:t>
      </w:r>
      <w:r w:rsidRPr="000A2676">
        <w:rPr>
          <w:rFonts w:ascii="Times New Roman" w:hAnsi="Times New Roman" w:cs="Times New Roman"/>
          <w:sz w:val="24"/>
          <w:szCs w:val="24"/>
        </w:rPr>
        <w:t>the </w:t>
      </w:r>
      <w:r>
        <w:rPr>
          <w:rFonts w:ascii="Times New Roman" w:hAnsi="Times New Roman" w:cs="Times New Roman"/>
          <w:sz w:val="24"/>
          <w:szCs w:val="24"/>
        </w:rPr>
        <w:t>‘</w:t>
      </w:r>
      <w:r w:rsidRPr="005B51D2">
        <w:rPr>
          <w:rFonts w:ascii="Times New Roman" w:hAnsi="Times New Roman" w:cs="Times New Roman"/>
          <w:iCs/>
          <w:sz w:val="24"/>
          <w:szCs w:val="24"/>
        </w:rPr>
        <w:t>distance</w:t>
      </w:r>
      <w:r>
        <w:rPr>
          <w:rFonts w:ascii="Times New Roman" w:hAnsi="Times New Roman" w:cs="Times New Roman"/>
          <w:iCs/>
          <w:sz w:val="24"/>
          <w:szCs w:val="24"/>
        </w:rPr>
        <w:t>’</w:t>
      </w:r>
      <w:r w:rsidRPr="009C669D">
        <w:rPr>
          <w:rFonts w:ascii="Times New Roman" w:hAnsi="Times New Roman" w:cs="Times New Roman"/>
          <w:sz w:val="24"/>
          <w:szCs w:val="24"/>
        </w:rPr>
        <w:t> between objects</w:t>
      </w:r>
      <w:r w:rsidRPr="000A2676">
        <w:rPr>
          <w:rFonts w:ascii="Times New Roman" w:hAnsi="Times New Roman" w:cs="Times New Roman"/>
          <w:sz w:val="24"/>
          <w:szCs w:val="24"/>
        </w:rPr>
        <w:t xml:space="preserve">. </w:t>
      </w:r>
      <w:r>
        <w:rPr>
          <w:rFonts w:ascii="Times New Roman" w:hAnsi="Times New Roman" w:cs="Times New Roman"/>
          <w:sz w:val="24"/>
          <w:szCs w:val="24"/>
        </w:rPr>
        <w:t xml:space="preserve">Here we employed the default </w:t>
      </w:r>
      <w:r w:rsidRPr="00D5146E">
        <w:rPr>
          <w:rFonts w:ascii="Times New Roman" w:hAnsi="Times New Roman" w:cs="Times New Roman"/>
          <w:sz w:val="24"/>
          <w:szCs w:val="24"/>
        </w:rPr>
        <w:t>Euclid</w:t>
      </w:r>
      <w:r>
        <w:rPr>
          <w:rFonts w:ascii="Times New Roman" w:hAnsi="Times New Roman" w:cs="Times New Roman"/>
          <w:sz w:val="24"/>
          <w:szCs w:val="24"/>
        </w:rPr>
        <w:t>e</w:t>
      </w:r>
      <w:r w:rsidRPr="00D5146E">
        <w:rPr>
          <w:rFonts w:ascii="Times New Roman" w:hAnsi="Times New Roman" w:cs="Times New Roman"/>
          <w:sz w:val="24"/>
          <w:szCs w:val="24"/>
        </w:rPr>
        <w:t>an</w:t>
      </w:r>
      <w:r>
        <w:rPr>
          <w:rFonts w:ascii="Times New Roman" w:hAnsi="Times New Roman" w:cs="Times New Roman"/>
          <w:sz w:val="24"/>
          <w:szCs w:val="24"/>
        </w:rPr>
        <w:t xml:space="preserve"> distance measure. All entered variables (blood results) </w:t>
      </w:r>
      <w:proofErr w:type="gramStart"/>
      <w:r>
        <w:rPr>
          <w:rFonts w:ascii="Times New Roman" w:hAnsi="Times New Roman" w:cs="Times New Roman"/>
          <w:sz w:val="24"/>
          <w:szCs w:val="24"/>
        </w:rPr>
        <w:t>were employed</w:t>
      </w:r>
      <w:proofErr w:type="gramEnd"/>
      <w:r>
        <w:rPr>
          <w:rFonts w:ascii="Times New Roman" w:hAnsi="Times New Roman" w:cs="Times New Roman"/>
          <w:sz w:val="24"/>
          <w:szCs w:val="24"/>
        </w:rPr>
        <w:t xml:space="preserve"> to characterise an object prior to clustering.</w:t>
      </w:r>
    </w:p>
    <w:p w:rsidR="0028194F" w:rsidRPr="009C669D" w:rsidRDefault="0028194F" w:rsidP="0028194F">
      <w:pPr>
        <w:numPr>
          <w:ilvl w:val="0"/>
          <w:numId w:val="2"/>
        </w:numPr>
        <w:spacing w:line="480" w:lineRule="auto"/>
        <w:rPr>
          <w:rFonts w:ascii="Times New Roman" w:hAnsi="Times New Roman" w:cs="Times New Roman"/>
          <w:sz w:val="24"/>
          <w:szCs w:val="24"/>
        </w:rPr>
      </w:pPr>
      <w:r>
        <w:rPr>
          <w:rFonts w:ascii="Times New Roman" w:hAnsi="Times New Roman" w:cs="Times New Roman"/>
          <w:bCs/>
          <w:sz w:val="24"/>
          <w:szCs w:val="24"/>
        </w:rPr>
        <w:t>O</w:t>
      </w:r>
      <w:r w:rsidRPr="005B51D2">
        <w:rPr>
          <w:rFonts w:ascii="Times New Roman" w:hAnsi="Times New Roman" w:cs="Times New Roman"/>
          <w:bCs/>
          <w:sz w:val="24"/>
          <w:szCs w:val="24"/>
        </w:rPr>
        <w:t xml:space="preserve">bjects </w:t>
      </w:r>
      <w:proofErr w:type="gramStart"/>
      <w:r>
        <w:rPr>
          <w:rFonts w:ascii="Times New Roman" w:hAnsi="Times New Roman" w:cs="Times New Roman"/>
          <w:bCs/>
          <w:sz w:val="24"/>
          <w:szCs w:val="24"/>
        </w:rPr>
        <w:t>are clustered</w:t>
      </w:r>
      <w:proofErr w:type="gramEnd"/>
      <w:r>
        <w:rPr>
          <w:rFonts w:ascii="Times New Roman" w:hAnsi="Times New Roman" w:cs="Times New Roman"/>
          <w:bCs/>
          <w:sz w:val="24"/>
          <w:szCs w:val="24"/>
        </w:rPr>
        <w:t xml:space="preserve"> </w:t>
      </w:r>
      <w:r w:rsidRPr="005B51D2">
        <w:rPr>
          <w:rFonts w:ascii="Times New Roman" w:hAnsi="Times New Roman" w:cs="Times New Roman"/>
          <w:bCs/>
          <w:sz w:val="24"/>
          <w:szCs w:val="24"/>
        </w:rPr>
        <w:t>into a hierarchical tree.</w:t>
      </w:r>
      <w:r w:rsidRPr="000A2676">
        <w:rPr>
          <w:rFonts w:ascii="Times New Roman" w:hAnsi="Times New Roman" w:cs="Times New Roman"/>
          <w:sz w:val="24"/>
          <w:szCs w:val="24"/>
        </w:rPr>
        <w:t> </w:t>
      </w:r>
      <w:r>
        <w:rPr>
          <w:rFonts w:ascii="Times New Roman" w:hAnsi="Times New Roman" w:cs="Times New Roman"/>
          <w:sz w:val="24"/>
          <w:szCs w:val="24"/>
        </w:rPr>
        <w:t>P</w:t>
      </w:r>
      <w:r w:rsidRPr="000A2676">
        <w:rPr>
          <w:rFonts w:ascii="Times New Roman" w:hAnsi="Times New Roman" w:cs="Times New Roman"/>
          <w:sz w:val="24"/>
          <w:szCs w:val="24"/>
        </w:rPr>
        <w:t xml:space="preserve">airs of objects that are close </w:t>
      </w:r>
      <w:r>
        <w:rPr>
          <w:rFonts w:ascii="Times New Roman" w:hAnsi="Times New Roman" w:cs="Times New Roman"/>
          <w:sz w:val="24"/>
          <w:szCs w:val="24"/>
        </w:rPr>
        <w:t xml:space="preserve">in </w:t>
      </w:r>
      <w:r w:rsidRPr="000A2676">
        <w:rPr>
          <w:rFonts w:ascii="Times New Roman" w:hAnsi="Times New Roman" w:cs="Times New Roman"/>
          <w:sz w:val="24"/>
          <w:szCs w:val="24"/>
        </w:rPr>
        <w:t xml:space="preserve">proximity </w:t>
      </w:r>
      <w:r>
        <w:rPr>
          <w:rFonts w:ascii="Times New Roman" w:hAnsi="Times New Roman" w:cs="Times New Roman"/>
          <w:sz w:val="24"/>
          <w:szCs w:val="24"/>
        </w:rPr>
        <w:t>based on the</w:t>
      </w:r>
      <w:r w:rsidRPr="009C669D">
        <w:rPr>
          <w:rFonts w:ascii="Times New Roman" w:hAnsi="Times New Roman" w:cs="Times New Roman"/>
          <w:sz w:val="24"/>
          <w:szCs w:val="24"/>
        </w:rPr>
        <w:t> </w:t>
      </w:r>
      <w:r>
        <w:rPr>
          <w:rFonts w:ascii="Times New Roman" w:hAnsi="Times New Roman" w:cs="Times New Roman"/>
          <w:sz w:val="24"/>
          <w:szCs w:val="24"/>
        </w:rPr>
        <w:t>linkage function (average linkage), based on distances generated in step one, are placed</w:t>
      </w:r>
      <w:r w:rsidRPr="009C669D">
        <w:rPr>
          <w:rFonts w:ascii="Times New Roman" w:hAnsi="Times New Roman" w:cs="Times New Roman"/>
          <w:sz w:val="24"/>
          <w:szCs w:val="24"/>
        </w:rPr>
        <w:t xml:space="preserve"> into binary clusters, the</w:t>
      </w:r>
      <w:r>
        <w:rPr>
          <w:rFonts w:ascii="Times New Roman" w:hAnsi="Times New Roman" w:cs="Times New Roman"/>
          <w:sz w:val="24"/>
          <w:szCs w:val="24"/>
        </w:rPr>
        <w:t xml:space="preserve">se </w:t>
      </w:r>
      <w:r w:rsidRPr="009C669D">
        <w:rPr>
          <w:rFonts w:ascii="Times New Roman" w:hAnsi="Times New Roman" w:cs="Times New Roman"/>
          <w:sz w:val="24"/>
          <w:szCs w:val="24"/>
        </w:rPr>
        <w:t xml:space="preserve">clusters are </w:t>
      </w:r>
      <w:r>
        <w:rPr>
          <w:rFonts w:ascii="Times New Roman" w:hAnsi="Times New Roman" w:cs="Times New Roman"/>
          <w:sz w:val="24"/>
          <w:szCs w:val="24"/>
        </w:rPr>
        <w:t xml:space="preserve">then </w:t>
      </w:r>
      <w:r w:rsidRPr="009C669D">
        <w:rPr>
          <w:rFonts w:ascii="Times New Roman" w:hAnsi="Times New Roman" w:cs="Times New Roman"/>
          <w:sz w:val="24"/>
          <w:szCs w:val="24"/>
        </w:rPr>
        <w:t>grouped into larger clusters until a hierarchical tree</w:t>
      </w:r>
      <w:r>
        <w:rPr>
          <w:rFonts w:ascii="Times New Roman" w:hAnsi="Times New Roman" w:cs="Times New Roman"/>
          <w:sz w:val="24"/>
          <w:szCs w:val="24"/>
        </w:rPr>
        <w:t xml:space="preserve"> (</w:t>
      </w:r>
      <w:proofErr w:type="spellStart"/>
      <w:r>
        <w:rPr>
          <w:rFonts w:ascii="Times New Roman" w:hAnsi="Times New Roman" w:cs="Times New Roman"/>
          <w:sz w:val="24"/>
          <w:szCs w:val="24"/>
        </w:rPr>
        <w:t>dendrogram</w:t>
      </w:r>
      <w:proofErr w:type="spellEnd"/>
      <w:r>
        <w:rPr>
          <w:rFonts w:ascii="Times New Roman" w:hAnsi="Times New Roman" w:cs="Times New Roman"/>
          <w:sz w:val="24"/>
          <w:szCs w:val="24"/>
        </w:rPr>
        <w:t>)</w:t>
      </w:r>
      <w:r w:rsidRPr="009C669D">
        <w:rPr>
          <w:rFonts w:ascii="Times New Roman" w:hAnsi="Times New Roman" w:cs="Times New Roman"/>
          <w:sz w:val="24"/>
          <w:szCs w:val="24"/>
        </w:rPr>
        <w:t xml:space="preserve"> is formed. </w:t>
      </w:r>
      <w:r>
        <w:rPr>
          <w:rFonts w:ascii="Times New Roman" w:hAnsi="Times New Roman" w:cs="Times New Roman"/>
          <w:sz w:val="24"/>
          <w:szCs w:val="24"/>
        </w:rPr>
        <w:t>The distance (similarity) between objects is represented by data merges (internal nodes), with higher nodes representing more dissimilar objects.</w:t>
      </w:r>
    </w:p>
    <w:p w:rsidR="0028194F" w:rsidRPr="000A2676" w:rsidRDefault="0028194F" w:rsidP="0028194F">
      <w:pPr>
        <w:numPr>
          <w:ilvl w:val="0"/>
          <w:numId w:val="2"/>
        </w:numPr>
        <w:spacing w:line="480" w:lineRule="auto"/>
        <w:rPr>
          <w:rFonts w:ascii="Times New Roman" w:hAnsi="Times New Roman" w:cs="Times New Roman"/>
          <w:sz w:val="24"/>
          <w:szCs w:val="24"/>
        </w:rPr>
      </w:pPr>
      <w:r>
        <w:rPr>
          <w:rFonts w:ascii="Times New Roman" w:hAnsi="Times New Roman" w:cs="Times New Roman"/>
          <w:bCs/>
          <w:sz w:val="24"/>
          <w:szCs w:val="24"/>
        </w:rPr>
        <w:t>Clusters are then determined by the level at which the</w:t>
      </w:r>
      <w:r w:rsidRPr="005B51D2">
        <w:rPr>
          <w:rFonts w:ascii="Times New Roman" w:hAnsi="Times New Roman" w:cs="Times New Roman"/>
          <w:bCs/>
          <w:sz w:val="24"/>
          <w:szCs w:val="24"/>
        </w:rPr>
        <w:t xml:space="preserve"> hierarchical tree </w:t>
      </w:r>
      <w:r>
        <w:rPr>
          <w:rFonts w:ascii="Times New Roman" w:hAnsi="Times New Roman" w:cs="Times New Roman"/>
          <w:bCs/>
          <w:sz w:val="24"/>
          <w:szCs w:val="24"/>
        </w:rPr>
        <w:t xml:space="preserve">is ‘cut’ </w:t>
      </w:r>
      <w:r w:rsidRPr="005B51D2">
        <w:rPr>
          <w:rFonts w:ascii="Times New Roman" w:hAnsi="Times New Roman" w:cs="Times New Roman"/>
          <w:bCs/>
          <w:sz w:val="24"/>
          <w:szCs w:val="24"/>
        </w:rPr>
        <w:t xml:space="preserve">into </w:t>
      </w:r>
      <w:r>
        <w:rPr>
          <w:rFonts w:ascii="Times New Roman" w:hAnsi="Times New Roman" w:cs="Times New Roman"/>
          <w:bCs/>
          <w:sz w:val="24"/>
          <w:szCs w:val="24"/>
        </w:rPr>
        <w:t xml:space="preserve">the groups.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Cases </w:t>
      </w:r>
      <w:proofErr w:type="gramStart"/>
      <w:r>
        <w:rPr>
          <w:rFonts w:ascii="Times New Roman" w:hAnsi="Times New Roman" w:cs="Times New Roman"/>
          <w:sz w:val="24"/>
          <w:szCs w:val="24"/>
        </w:rPr>
        <w:t>were labelled</w:t>
      </w:r>
      <w:proofErr w:type="gramEnd"/>
      <w:r>
        <w:rPr>
          <w:rFonts w:ascii="Times New Roman" w:hAnsi="Times New Roman" w:cs="Times New Roman"/>
          <w:sz w:val="24"/>
          <w:szCs w:val="24"/>
        </w:rPr>
        <w:t xml:space="preserve"> post-hoc by patient diagnosis (CD vs UC vs IBDU). These novel groups </w:t>
      </w:r>
      <w:proofErr w:type="gramStart"/>
      <w:r>
        <w:rPr>
          <w:rFonts w:ascii="Times New Roman" w:hAnsi="Times New Roman" w:cs="Times New Roman"/>
          <w:sz w:val="24"/>
          <w:szCs w:val="24"/>
        </w:rPr>
        <w:t>were interrogated</w:t>
      </w:r>
      <w:proofErr w:type="gramEnd"/>
      <w:r>
        <w:rPr>
          <w:rFonts w:ascii="Times New Roman" w:hAnsi="Times New Roman" w:cs="Times New Roman"/>
          <w:sz w:val="24"/>
          <w:szCs w:val="24"/>
        </w:rPr>
        <w:t xml:space="preserve"> for enrichment of patient diagnosis and underlying drivers of similarity (blood results). Statistical analysis for enrichment was with Fisher’s exact </w:t>
      </w:r>
      <w:proofErr w:type="spellStart"/>
      <w:r>
        <w:rPr>
          <w:rFonts w:ascii="Times New Roman" w:hAnsi="Times New Roman" w:cs="Times New Roman"/>
          <w:sz w:val="24"/>
          <w:szCs w:val="24"/>
        </w:rPr>
        <w:t>test.</w:t>
      </w:r>
      <w:r w:rsidRPr="00D5146E">
        <w:rPr>
          <w:rFonts w:ascii="Times New Roman" w:hAnsi="Times New Roman" w:cs="Times New Roman"/>
          <w:sz w:val="24"/>
          <w:szCs w:val="24"/>
        </w:rPr>
        <w:t>This</w:t>
      </w:r>
      <w:proofErr w:type="spellEnd"/>
      <w:r w:rsidRPr="00D5146E">
        <w:rPr>
          <w:rFonts w:ascii="Times New Roman" w:hAnsi="Times New Roman" w:cs="Times New Roman"/>
          <w:sz w:val="24"/>
          <w:szCs w:val="24"/>
        </w:rPr>
        <w:t xml:space="preserve"> study </w:t>
      </w:r>
      <w:proofErr w:type="gramStart"/>
      <w:r w:rsidRPr="00D5146E">
        <w:rPr>
          <w:rFonts w:ascii="Times New Roman" w:hAnsi="Times New Roman" w:cs="Times New Roman"/>
          <w:sz w:val="24"/>
          <w:szCs w:val="24"/>
        </w:rPr>
        <w:t>was registered</w:t>
      </w:r>
      <w:proofErr w:type="gramEnd"/>
      <w:r w:rsidRPr="00D5146E">
        <w:rPr>
          <w:rFonts w:ascii="Times New Roman" w:hAnsi="Times New Roman" w:cs="Times New Roman"/>
          <w:sz w:val="24"/>
          <w:szCs w:val="24"/>
        </w:rPr>
        <w:t xml:space="preserve"> as a service evaluation with UHS information governance department. </w:t>
      </w: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 xml:space="preserve">Results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Two-hundred and fifty-six (256) patients were included in the analysis, 151 with CD, 95 with UC and 10 with IBDU. Median age at diagnosis was 13.48 years, 36.7% (n=94) were female. Not all blood tests results were available for all patients, the mean number of tests per patients was 7.5 (range 2-8). As expected the CD group was enriched for male patients compared to the UC group (p=0.0092). There was no difference in median age of diagnosis between CD and UC (13.46 years vs 13.61 years). </w:t>
      </w:r>
      <w:r>
        <w:rPr>
          <w:rFonts w:ascii="Times New Roman" w:hAnsi="Times New Roman" w:cs="Times New Roman"/>
          <w:sz w:val="24"/>
          <w:szCs w:val="24"/>
        </w:rPr>
        <w:t>The median time from date of blood result to diagnosis was 8 days (range 0-99 days).</w:t>
      </w:r>
    </w:p>
    <w:p w:rsidR="0028194F" w:rsidRPr="00D5146E" w:rsidRDefault="0028194F" w:rsidP="0028194F">
      <w:pPr>
        <w:spacing w:line="480" w:lineRule="auto"/>
        <w:rPr>
          <w:rFonts w:ascii="Times New Roman" w:hAnsi="Times New Roman" w:cs="Times New Roman"/>
          <w:i/>
          <w:sz w:val="24"/>
          <w:szCs w:val="24"/>
          <w:u w:val="single"/>
        </w:rPr>
      </w:pPr>
      <w:r>
        <w:rPr>
          <w:rFonts w:ascii="Times New Roman" w:hAnsi="Times New Roman" w:cs="Times New Roman"/>
          <w:i/>
          <w:sz w:val="24"/>
          <w:szCs w:val="24"/>
          <w:u w:val="single"/>
        </w:rPr>
        <w:t>N</w:t>
      </w:r>
      <w:r w:rsidRPr="00D5146E">
        <w:rPr>
          <w:rFonts w:ascii="Times New Roman" w:hAnsi="Times New Roman" w:cs="Times New Roman"/>
          <w:i/>
          <w:sz w:val="24"/>
          <w:szCs w:val="24"/>
          <w:u w:val="single"/>
        </w:rPr>
        <w:t xml:space="preserve">ormal </w:t>
      </w:r>
      <w:r>
        <w:rPr>
          <w:rFonts w:ascii="Times New Roman" w:hAnsi="Times New Roman" w:cs="Times New Roman"/>
          <w:i/>
          <w:sz w:val="24"/>
          <w:szCs w:val="24"/>
          <w:u w:val="single"/>
        </w:rPr>
        <w:t xml:space="preserve">blood </w:t>
      </w:r>
      <w:r w:rsidRPr="00D5146E">
        <w:rPr>
          <w:rFonts w:ascii="Times New Roman" w:hAnsi="Times New Roman" w:cs="Times New Roman"/>
          <w:i/>
          <w:sz w:val="24"/>
          <w:szCs w:val="24"/>
          <w:u w:val="single"/>
        </w:rPr>
        <w:t>tests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When considering all patients with PIBD, 9% presented with all normal blood tests (Table 1), 21.9% of patients presented with normal inflammatory markers (ESR, CRP) and 19.1% of patients presented with a normal full blood count (FBC, consisting of haemoglobin, platelets, WCC, PCV).</w:t>
      </w:r>
    </w:p>
    <w:p w:rsidR="0028194F" w:rsidRPr="00D5146E" w:rsidRDefault="0028194F" w:rsidP="0028194F">
      <w:pPr>
        <w:spacing w:line="480" w:lineRule="auto"/>
        <w:rPr>
          <w:rFonts w:ascii="Times New Roman" w:hAnsi="Times New Roman" w:cs="Times New Roman"/>
          <w:i/>
          <w:sz w:val="24"/>
          <w:szCs w:val="24"/>
          <w:u w:val="single"/>
        </w:rPr>
      </w:pPr>
      <w:r w:rsidRPr="00D5146E">
        <w:rPr>
          <w:rFonts w:ascii="Times New Roman" w:hAnsi="Times New Roman" w:cs="Times New Roman"/>
          <w:i/>
          <w:sz w:val="24"/>
          <w:szCs w:val="24"/>
          <w:u w:val="single"/>
        </w:rPr>
        <w:t>Abnormal blood tests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For individual </w:t>
      </w:r>
      <w:proofErr w:type="gramStart"/>
      <w:r w:rsidRPr="00D5146E">
        <w:rPr>
          <w:rFonts w:ascii="Times New Roman" w:hAnsi="Times New Roman" w:cs="Times New Roman"/>
          <w:sz w:val="24"/>
          <w:szCs w:val="24"/>
        </w:rPr>
        <w:t>results</w:t>
      </w:r>
      <w:proofErr w:type="gramEnd"/>
      <w:r w:rsidRPr="00D5146E">
        <w:rPr>
          <w:rFonts w:ascii="Times New Roman" w:hAnsi="Times New Roman" w:cs="Times New Roman"/>
          <w:sz w:val="24"/>
          <w:szCs w:val="24"/>
        </w:rPr>
        <w:t xml:space="preserve"> the most likely tests to be abnormal in PIBD were haemoglobin (61.9%), PCV (64.6%), ESR (56.4%) and platelets (55.6%). CRP was high in 53.4% of patients. Albumin was low in 28% of patients and ALT was </w:t>
      </w:r>
      <w:r>
        <w:rPr>
          <w:rFonts w:ascii="Times New Roman" w:hAnsi="Times New Roman" w:cs="Times New Roman"/>
          <w:sz w:val="24"/>
          <w:szCs w:val="24"/>
        </w:rPr>
        <w:t>high</w:t>
      </w:r>
      <w:r w:rsidRPr="00D5146E">
        <w:rPr>
          <w:rFonts w:ascii="Times New Roman" w:hAnsi="Times New Roman" w:cs="Times New Roman"/>
          <w:sz w:val="24"/>
          <w:szCs w:val="24"/>
        </w:rPr>
        <w:t xml:space="preserve"> in 7.2% of patients.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The proportion of patients presenting with abnormal blood tests for PIBD, CD and UC </w:t>
      </w:r>
      <w:proofErr w:type="gramStart"/>
      <w:r w:rsidRPr="00D5146E">
        <w:rPr>
          <w:rFonts w:ascii="Times New Roman" w:hAnsi="Times New Roman" w:cs="Times New Roman"/>
          <w:sz w:val="24"/>
          <w:szCs w:val="24"/>
        </w:rPr>
        <w:t>can be seen</w:t>
      </w:r>
      <w:proofErr w:type="gramEnd"/>
      <w:r w:rsidRPr="00D5146E">
        <w:rPr>
          <w:rFonts w:ascii="Times New Roman" w:hAnsi="Times New Roman" w:cs="Times New Roman"/>
          <w:sz w:val="24"/>
          <w:szCs w:val="24"/>
        </w:rPr>
        <w:t xml:space="preserve"> in figure 1. </w:t>
      </w:r>
    </w:p>
    <w:p w:rsidR="0028194F" w:rsidRPr="00D5146E" w:rsidRDefault="0028194F" w:rsidP="0028194F">
      <w:pPr>
        <w:spacing w:line="480" w:lineRule="auto"/>
        <w:rPr>
          <w:rFonts w:ascii="Times New Roman" w:hAnsi="Times New Roman" w:cs="Times New Roman"/>
          <w:i/>
          <w:sz w:val="24"/>
          <w:szCs w:val="24"/>
          <w:u w:val="single"/>
        </w:rPr>
      </w:pPr>
      <w:r w:rsidRPr="00D5146E">
        <w:rPr>
          <w:rFonts w:ascii="Times New Roman" w:hAnsi="Times New Roman" w:cs="Times New Roman"/>
          <w:i/>
          <w:sz w:val="24"/>
          <w:szCs w:val="24"/>
          <w:u w:val="single"/>
        </w:rPr>
        <w:t>C</w:t>
      </w:r>
      <w:r>
        <w:rPr>
          <w:rFonts w:ascii="Times New Roman" w:hAnsi="Times New Roman" w:cs="Times New Roman"/>
          <w:i/>
          <w:sz w:val="24"/>
          <w:szCs w:val="24"/>
          <w:u w:val="single"/>
        </w:rPr>
        <w:t>omparison of C</w:t>
      </w:r>
      <w:r w:rsidRPr="00D5146E">
        <w:rPr>
          <w:rFonts w:ascii="Times New Roman" w:hAnsi="Times New Roman" w:cs="Times New Roman"/>
          <w:i/>
          <w:sz w:val="24"/>
          <w:szCs w:val="24"/>
          <w:u w:val="single"/>
        </w:rPr>
        <w:t xml:space="preserve">rohn’s disease vs Ulcerative colitis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Patients diagnosed with CD were significantly more likely to have abnormal inflammatory markers when compared to UC (UC= 34% normal, CD= 15.8% normal, p= 0.0035). When considering FBC CD were significantly more likely to be abnormal when compared to UC </w:t>
      </w:r>
      <w:r w:rsidRPr="00D5146E">
        <w:rPr>
          <w:rFonts w:ascii="Times New Roman" w:hAnsi="Times New Roman" w:cs="Times New Roman"/>
          <w:sz w:val="24"/>
          <w:szCs w:val="24"/>
        </w:rPr>
        <w:lastRenderedPageBreak/>
        <w:t>(UC= 30.9% normal, CD= 12.5% normal, p= 0.0005). Considering all blood tests UC was significantly more likely to present with all normal results than CD (UC= 14.4% normal, CD= 5.3% normal, p= 0.02). See table 1.</w:t>
      </w:r>
    </w:p>
    <w:p w:rsidR="0028194F" w:rsidRPr="00D5146E" w:rsidRDefault="0028194F" w:rsidP="0028194F">
      <w:pPr>
        <w:spacing w:line="480" w:lineRule="auto"/>
        <w:rPr>
          <w:rFonts w:ascii="Times New Roman" w:hAnsi="Times New Roman" w:cs="Times New Roman"/>
          <w:i/>
          <w:sz w:val="24"/>
          <w:szCs w:val="24"/>
          <w:u w:val="single"/>
        </w:rPr>
      </w:pPr>
      <w:r>
        <w:rPr>
          <w:rFonts w:ascii="Times New Roman" w:hAnsi="Times New Roman" w:cs="Times New Roman"/>
          <w:i/>
          <w:sz w:val="24"/>
          <w:szCs w:val="24"/>
          <w:u w:val="single"/>
        </w:rPr>
        <w:t>Blood test m</w:t>
      </w:r>
      <w:r w:rsidRPr="00D5146E">
        <w:rPr>
          <w:rFonts w:ascii="Times New Roman" w:hAnsi="Times New Roman" w:cs="Times New Roman"/>
          <w:i/>
          <w:sz w:val="24"/>
          <w:szCs w:val="24"/>
          <w:u w:val="single"/>
        </w:rPr>
        <w:t>edian values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Median values </w:t>
      </w:r>
      <w:proofErr w:type="gramStart"/>
      <w:r w:rsidRPr="00D5146E">
        <w:rPr>
          <w:rFonts w:ascii="Times New Roman" w:hAnsi="Times New Roman" w:cs="Times New Roman"/>
          <w:sz w:val="24"/>
          <w:szCs w:val="24"/>
        </w:rPr>
        <w:t>were calculated</w:t>
      </w:r>
      <w:proofErr w:type="gramEnd"/>
      <w:r w:rsidRPr="00D5146E">
        <w:rPr>
          <w:rFonts w:ascii="Times New Roman" w:hAnsi="Times New Roman" w:cs="Times New Roman"/>
          <w:sz w:val="24"/>
          <w:szCs w:val="24"/>
        </w:rPr>
        <w:t xml:space="preserve"> for all tests, and for both CD and UC. Inflammatory markers (CRP and ESR) were significantly higher in CD rather than UC (CRP-median value CD= 24.5mg/L, UC= 4mg/L, p=0.00001, ESR--median value CD= 27mg/L, UC= 12mg/L, p=0.0001).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Platelets were significantly higher in CD compared to UC (median value- CD= 445mg/L, UC= 381.5mg/L, p=0.0001). Albumin was significantly lower in CD (median value- CD= 32mg/L, UC= 38mg/L, p=0.00001. ALT was significantly higher in UC compared to CD (median value- CD= 12U/L, UC= 16U/L, p=0.00001). There was no significant difference for haemoglobin, WCC or PCV. See table 2. </w:t>
      </w:r>
    </w:p>
    <w:p w:rsidR="0028194F" w:rsidRPr="009C0449" w:rsidRDefault="0028194F" w:rsidP="0028194F">
      <w:pPr>
        <w:spacing w:line="480" w:lineRule="auto"/>
        <w:rPr>
          <w:rFonts w:ascii="Times New Roman" w:hAnsi="Times New Roman" w:cs="Times New Roman"/>
          <w:i/>
          <w:sz w:val="24"/>
          <w:szCs w:val="24"/>
          <w:u w:val="single"/>
        </w:rPr>
      </w:pPr>
      <w:r w:rsidRPr="009C0449">
        <w:rPr>
          <w:rFonts w:ascii="Times New Roman" w:hAnsi="Times New Roman" w:cs="Times New Roman"/>
          <w:i/>
          <w:sz w:val="24"/>
          <w:szCs w:val="24"/>
          <w:u w:val="single"/>
        </w:rPr>
        <w:t>Normalised data analysis</w:t>
      </w:r>
      <w:r>
        <w:rPr>
          <w:rFonts w:ascii="Times New Roman" w:hAnsi="Times New Roman" w:cs="Times New Roman"/>
          <w:i/>
          <w:sz w:val="24"/>
          <w:szCs w:val="24"/>
          <w:u w:val="single"/>
        </w:rPr>
        <w:t xml:space="preserve"> and hierarchical clustering</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Data for all blood tests was normalised and used to construct a heatmap and box-whisker plot. Hierarchical clustering </w:t>
      </w:r>
      <w:proofErr w:type="gramStart"/>
      <w:r w:rsidRPr="00D5146E">
        <w:rPr>
          <w:rFonts w:ascii="Times New Roman" w:hAnsi="Times New Roman" w:cs="Times New Roman"/>
          <w:sz w:val="24"/>
          <w:szCs w:val="24"/>
        </w:rPr>
        <w:t>was applied</w:t>
      </w:r>
      <w:proofErr w:type="gramEnd"/>
      <w:r w:rsidRPr="00D5146E">
        <w:rPr>
          <w:rFonts w:ascii="Times New Roman" w:hAnsi="Times New Roman" w:cs="Times New Roman"/>
          <w:sz w:val="24"/>
          <w:szCs w:val="24"/>
        </w:rPr>
        <w:t xml:space="preserve"> to group patients by similarity (averag</w:t>
      </w:r>
      <w:r>
        <w:rPr>
          <w:rFonts w:ascii="Times New Roman" w:hAnsi="Times New Roman" w:cs="Times New Roman"/>
          <w:sz w:val="24"/>
          <w:szCs w:val="24"/>
        </w:rPr>
        <w:t>e linkage, Euclidean distance), see f</w:t>
      </w:r>
      <w:r w:rsidRPr="00D5146E">
        <w:rPr>
          <w:rFonts w:ascii="Times New Roman" w:hAnsi="Times New Roman" w:cs="Times New Roman"/>
          <w:sz w:val="24"/>
          <w:szCs w:val="24"/>
        </w:rPr>
        <w:t>igure 2</w:t>
      </w:r>
      <w:r>
        <w:rPr>
          <w:rFonts w:ascii="Times New Roman" w:hAnsi="Times New Roman" w:cs="Times New Roman"/>
          <w:sz w:val="24"/>
          <w:szCs w:val="24"/>
        </w:rPr>
        <w:t xml:space="preserve">. Figure 3 shows normalised data for all results displayed as a </w:t>
      </w:r>
      <w:r w:rsidRPr="00D5146E">
        <w:rPr>
          <w:rFonts w:ascii="Times New Roman" w:hAnsi="Times New Roman" w:cs="Times New Roman"/>
          <w:sz w:val="24"/>
          <w:szCs w:val="24"/>
        </w:rPr>
        <w:t>box-whisker plot</w:t>
      </w:r>
      <w:r>
        <w:rPr>
          <w:rFonts w:ascii="Times New Roman" w:hAnsi="Times New Roman" w:cs="Times New Roman"/>
          <w:sz w:val="24"/>
          <w:szCs w:val="24"/>
        </w:rPr>
        <w:t>. The clusters and cluster statistics (cluster stability, dissolution and recovery metrics) for 12 distinct clusters are included as a supplementary dataset (</w:t>
      </w:r>
      <w:bookmarkStart w:id="0" w:name="_GoBack"/>
      <w:r>
        <w:rPr>
          <w:rFonts w:ascii="Times New Roman" w:hAnsi="Times New Roman" w:cs="Times New Roman"/>
          <w:sz w:val="24"/>
          <w:szCs w:val="24"/>
        </w:rPr>
        <w:t>supplementary</w:t>
      </w:r>
      <w:bookmarkEnd w:id="0"/>
      <w:r>
        <w:rPr>
          <w:rFonts w:ascii="Times New Roman" w:hAnsi="Times New Roman" w:cs="Times New Roman"/>
          <w:sz w:val="24"/>
          <w:szCs w:val="24"/>
        </w:rPr>
        <w:t xml:space="preserve"> </w:t>
      </w:r>
      <w:r w:rsidR="005A52E3">
        <w:rPr>
          <w:rFonts w:ascii="Times New Roman" w:hAnsi="Times New Roman" w:cs="Times New Roman"/>
          <w:sz w:val="24"/>
          <w:szCs w:val="24"/>
        </w:rPr>
        <w:t>table 2</w:t>
      </w:r>
      <w:r>
        <w:rPr>
          <w:rFonts w:ascii="Times New Roman" w:hAnsi="Times New Roman" w:cs="Times New Roman"/>
          <w:sz w:val="24"/>
          <w:szCs w:val="24"/>
        </w:rPr>
        <w:t xml:space="preserve">). </w:t>
      </w:r>
    </w:p>
    <w:p w:rsidR="0028194F"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 xml:space="preserve">Through hierarchical clustering patients </w:t>
      </w:r>
      <w:proofErr w:type="gramStart"/>
      <w:r>
        <w:rPr>
          <w:rFonts w:ascii="Times New Roman" w:hAnsi="Times New Roman" w:cs="Times New Roman"/>
          <w:sz w:val="24"/>
          <w:szCs w:val="24"/>
        </w:rPr>
        <w:t>were automatically grouped</w:t>
      </w:r>
      <w:proofErr w:type="gramEnd"/>
      <w:r>
        <w:rPr>
          <w:rFonts w:ascii="Times New Roman" w:hAnsi="Times New Roman" w:cs="Times New Roman"/>
          <w:sz w:val="24"/>
          <w:szCs w:val="24"/>
        </w:rPr>
        <w:t xml:space="preserve"> by the overall similarity of their blood results. The distance between patients </w:t>
      </w:r>
      <w:r w:rsidRPr="00C576A9">
        <w:rPr>
          <w:rFonts w:ascii="Times New Roman" w:hAnsi="Times New Roman" w:cs="Times New Roman"/>
          <w:sz w:val="24"/>
          <w:szCs w:val="24"/>
        </w:rPr>
        <w:t xml:space="preserve">reflects similarity between patients (shorter distance = more similar blood results). </w:t>
      </w:r>
      <w:r>
        <w:rPr>
          <w:rFonts w:ascii="Times New Roman" w:hAnsi="Times New Roman" w:cs="Times New Roman"/>
          <w:sz w:val="24"/>
          <w:szCs w:val="24"/>
        </w:rPr>
        <w:t xml:space="preserve">These data </w:t>
      </w:r>
      <w:proofErr w:type="gramStart"/>
      <w:r>
        <w:rPr>
          <w:rFonts w:ascii="Times New Roman" w:hAnsi="Times New Roman" w:cs="Times New Roman"/>
          <w:sz w:val="24"/>
          <w:szCs w:val="24"/>
        </w:rPr>
        <w:t>were split</w:t>
      </w:r>
      <w:proofErr w:type="gramEnd"/>
      <w:r>
        <w:rPr>
          <w:rFonts w:ascii="Times New Roman" w:hAnsi="Times New Roman" w:cs="Times New Roman"/>
          <w:sz w:val="24"/>
          <w:szCs w:val="24"/>
        </w:rPr>
        <w:t xml:space="preserve"> into 12 groups, assigned as clusters A-K from left to right (bottom to top) on the heatmap.</w:t>
      </w:r>
    </w:p>
    <w:p w:rsidR="0028194F"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Patients </w:t>
      </w:r>
      <w:proofErr w:type="gramStart"/>
      <w:r>
        <w:rPr>
          <w:rFonts w:ascii="Times New Roman" w:hAnsi="Times New Roman" w:cs="Times New Roman"/>
          <w:sz w:val="24"/>
          <w:szCs w:val="24"/>
        </w:rPr>
        <w:t>were labelled</w:t>
      </w:r>
      <w:proofErr w:type="gramEnd"/>
      <w:r>
        <w:rPr>
          <w:rFonts w:ascii="Times New Roman" w:hAnsi="Times New Roman" w:cs="Times New Roman"/>
          <w:sz w:val="24"/>
          <w:szCs w:val="24"/>
        </w:rPr>
        <w:t xml:space="preserve"> by their diagnosis after endoscopy (post-hoc). </w:t>
      </w:r>
      <w:r w:rsidRPr="00D5146E">
        <w:rPr>
          <w:rFonts w:ascii="Times New Roman" w:hAnsi="Times New Roman" w:cs="Times New Roman"/>
          <w:sz w:val="24"/>
          <w:szCs w:val="24"/>
        </w:rPr>
        <w:t xml:space="preserve">IBDU occurs throughout the heatmap and does not cluster together. </w:t>
      </w:r>
      <w:r>
        <w:rPr>
          <w:rFonts w:ascii="Times New Roman" w:hAnsi="Times New Roman" w:cs="Times New Roman"/>
          <w:sz w:val="24"/>
          <w:szCs w:val="24"/>
        </w:rPr>
        <w:t xml:space="preserve">CD typically clustered together in the presence of low albumin or high inflammatory markers, with UC less likely to form distinctly clusters. </w:t>
      </w:r>
    </w:p>
    <w:p w:rsidR="0028194F"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Further analysis identified distinct o</w:t>
      </w:r>
      <w:r w:rsidRPr="00D5146E">
        <w:rPr>
          <w:rFonts w:ascii="Times New Roman" w:hAnsi="Times New Roman" w:cs="Times New Roman"/>
          <w:sz w:val="24"/>
          <w:szCs w:val="24"/>
        </w:rPr>
        <w:t>utlying groups at the top</w:t>
      </w:r>
      <w:r>
        <w:rPr>
          <w:rFonts w:ascii="Times New Roman" w:hAnsi="Times New Roman" w:cs="Times New Roman"/>
          <w:sz w:val="24"/>
          <w:szCs w:val="24"/>
        </w:rPr>
        <w:t xml:space="preserve"> (clusters J + K, cluster stability 0.71 and 0.47 respectively)</w:t>
      </w:r>
      <w:r w:rsidRPr="00D5146E">
        <w:rPr>
          <w:rFonts w:ascii="Times New Roman" w:hAnsi="Times New Roman" w:cs="Times New Roman"/>
          <w:sz w:val="24"/>
          <w:szCs w:val="24"/>
        </w:rPr>
        <w:t xml:space="preserve"> (</w:t>
      </w:r>
      <w:r>
        <w:rPr>
          <w:rFonts w:ascii="Times New Roman" w:hAnsi="Times New Roman" w:cs="Times New Roman"/>
          <w:sz w:val="24"/>
          <w:szCs w:val="24"/>
        </w:rPr>
        <w:t xml:space="preserve">highlighted in yellow, </w:t>
      </w:r>
      <w:r w:rsidRPr="00D5146E">
        <w:rPr>
          <w:rFonts w:ascii="Times New Roman" w:hAnsi="Times New Roman" w:cs="Times New Roman"/>
          <w:sz w:val="24"/>
          <w:szCs w:val="24"/>
        </w:rPr>
        <w:t>characterised by high CRP and low albumin) and bottom</w:t>
      </w:r>
      <w:r>
        <w:rPr>
          <w:rFonts w:ascii="Times New Roman" w:hAnsi="Times New Roman" w:cs="Times New Roman"/>
          <w:sz w:val="24"/>
          <w:szCs w:val="24"/>
        </w:rPr>
        <w:t xml:space="preserve"> (cluster E,</w:t>
      </w:r>
      <w:r w:rsidRPr="00E72ADD">
        <w:rPr>
          <w:rFonts w:ascii="Times New Roman" w:hAnsi="Times New Roman" w:cs="Times New Roman"/>
          <w:sz w:val="24"/>
          <w:szCs w:val="24"/>
        </w:rPr>
        <w:t xml:space="preserve"> </w:t>
      </w:r>
      <w:r>
        <w:rPr>
          <w:rFonts w:ascii="Times New Roman" w:hAnsi="Times New Roman" w:cs="Times New Roman"/>
          <w:sz w:val="24"/>
          <w:szCs w:val="24"/>
        </w:rPr>
        <w:t>cluster stability 0.68) of figure 2</w:t>
      </w:r>
      <w:r w:rsidRPr="00D5146E">
        <w:rPr>
          <w:rFonts w:ascii="Times New Roman" w:hAnsi="Times New Roman" w:cs="Times New Roman"/>
          <w:sz w:val="24"/>
          <w:szCs w:val="24"/>
        </w:rPr>
        <w:t xml:space="preserve"> (</w:t>
      </w:r>
      <w:r>
        <w:rPr>
          <w:rFonts w:ascii="Times New Roman" w:hAnsi="Times New Roman" w:cs="Times New Roman"/>
          <w:sz w:val="24"/>
          <w:szCs w:val="24"/>
        </w:rPr>
        <w:t xml:space="preserve">highlighted in green, </w:t>
      </w:r>
      <w:r w:rsidRPr="00D5146E">
        <w:rPr>
          <w:rFonts w:ascii="Times New Roman" w:hAnsi="Times New Roman" w:cs="Times New Roman"/>
          <w:sz w:val="24"/>
          <w:szCs w:val="24"/>
        </w:rPr>
        <w:t xml:space="preserve">characterised by normal albumin and low haemoglobin) of the heatmap. </w:t>
      </w:r>
      <w:r>
        <w:rPr>
          <w:rFonts w:ascii="Times New Roman" w:hAnsi="Times New Roman" w:cs="Times New Roman"/>
          <w:sz w:val="24"/>
          <w:szCs w:val="24"/>
        </w:rPr>
        <w:t>These groups were enriched for Crohn’s disease (85.7%, 12/14 cases, p=0.049) and ulcerative colitis (66.7%, 12/18 cases, p=0.01) respectively.</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Interestingly an additional novel group of nine patients (cluster H, cluster stability 0.63) was observed (highlighted in pink) comprised of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Crohn’s disease, 3 ulcerative colitis and 2 IBDU patients. This group was characterised by an isolated increase in white blood cell count, representing a novel grouping. </w:t>
      </w:r>
    </w:p>
    <w:p w:rsidR="0028194F" w:rsidRPr="00D5146E" w:rsidRDefault="0028194F" w:rsidP="0028194F">
      <w:pPr>
        <w:spacing w:line="480" w:lineRule="auto"/>
        <w:rPr>
          <w:rFonts w:ascii="Times New Roman" w:hAnsi="Times New Roman" w:cs="Times New Roman"/>
          <w:i/>
          <w:sz w:val="24"/>
          <w:szCs w:val="24"/>
          <w:u w:val="single"/>
        </w:rPr>
      </w:pPr>
      <w:r w:rsidRPr="00D5146E">
        <w:rPr>
          <w:rFonts w:ascii="Times New Roman" w:hAnsi="Times New Roman" w:cs="Times New Roman"/>
          <w:i/>
          <w:sz w:val="24"/>
          <w:szCs w:val="24"/>
          <w:u w:val="single"/>
        </w:rPr>
        <w:t>Sensitivity of blood results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Sensitivity as the proportion of patients presenting with abnormal tests </w:t>
      </w:r>
      <w:proofErr w:type="gramStart"/>
      <w:r w:rsidRPr="00D5146E">
        <w:rPr>
          <w:rFonts w:ascii="Times New Roman" w:hAnsi="Times New Roman" w:cs="Times New Roman"/>
          <w:sz w:val="24"/>
          <w:szCs w:val="24"/>
        </w:rPr>
        <w:t>was calculated</w:t>
      </w:r>
      <w:proofErr w:type="gramEnd"/>
      <w:r w:rsidRPr="00D5146E">
        <w:rPr>
          <w:rFonts w:ascii="Times New Roman" w:hAnsi="Times New Roman" w:cs="Times New Roman"/>
          <w:sz w:val="24"/>
          <w:szCs w:val="24"/>
        </w:rPr>
        <w:t xml:space="preserve"> for all blood tests. It </w:t>
      </w:r>
      <w:proofErr w:type="gramStart"/>
      <w:r w:rsidRPr="00D5146E">
        <w:rPr>
          <w:rFonts w:ascii="Times New Roman" w:hAnsi="Times New Roman" w:cs="Times New Roman"/>
          <w:sz w:val="24"/>
          <w:szCs w:val="24"/>
        </w:rPr>
        <w:t>can be inferred</w:t>
      </w:r>
      <w:proofErr w:type="gramEnd"/>
      <w:r w:rsidRPr="00D5146E">
        <w:rPr>
          <w:rFonts w:ascii="Times New Roman" w:hAnsi="Times New Roman" w:cs="Times New Roman"/>
          <w:sz w:val="24"/>
          <w:szCs w:val="24"/>
        </w:rPr>
        <w:t xml:space="preserve"> that in children presenting with chronic abdominal symptoms (of PIBD) individual blood tests have limited utility in the diagnostic work up (sensitivity ranging from 22.71-64.6%). </w:t>
      </w:r>
      <w:proofErr w:type="gramStart"/>
      <w:r w:rsidRPr="00D5146E">
        <w:rPr>
          <w:rFonts w:ascii="Times New Roman" w:hAnsi="Times New Roman" w:cs="Times New Roman"/>
          <w:sz w:val="24"/>
          <w:szCs w:val="24"/>
        </w:rPr>
        <w:t>However</w:t>
      </w:r>
      <w:proofErr w:type="gramEnd"/>
      <w:r w:rsidRPr="00D5146E">
        <w:rPr>
          <w:rFonts w:ascii="Times New Roman" w:hAnsi="Times New Roman" w:cs="Times New Roman"/>
          <w:sz w:val="24"/>
          <w:szCs w:val="24"/>
        </w:rPr>
        <w:t xml:space="preserve"> the pooled results have a sensitivity of 91%, meaning that 1/11 patients with a subsequent diagnosis of PIBD will present with all normal results, equating to 23 patients in this cohort, over 4 per year. </w:t>
      </w:r>
    </w:p>
    <w:p w:rsidR="0028194F" w:rsidRPr="00D5146E" w:rsidRDefault="0028194F" w:rsidP="0028194F">
      <w:pPr>
        <w:spacing w:line="480" w:lineRule="auto"/>
        <w:rPr>
          <w:rFonts w:ascii="Times New Roman" w:hAnsi="Times New Roman" w:cs="Times New Roman"/>
          <w:i/>
          <w:sz w:val="24"/>
          <w:szCs w:val="24"/>
          <w:u w:val="single"/>
        </w:rPr>
      </w:pPr>
      <w:r w:rsidRPr="00D5146E">
        <w:rPr>
          <w:rFonts w:ascii="Times New Roman" w:hAnsi="Times New Roman" w:cs="Times New Roman"/>
          <w:i/>
          <w:sz w:val="24"/>
          <w:szCs w:val="24"/>
          <w:u w:val="single"/>
        </w:rPr>
        <w:t xml:space="preserve">Age at diagnosis and gender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In all PIBD cases neither CRP nor ESR were significantly correlated with age at diagnosis (CRP- R</w:t>
      </w:r>
      <w:r w:rsidRPr="00D5146E">
        <w:rPr>
          <w:rFonts w:ascii="Times New Roman" w:hAnsi="Times New Roman" w:cs="Times New Roman"/>
          <w:sz w:val="24"/>
          <w:szCs w:val="24"/>
          <w:vertAlign w:val="superscript"/>
        </w:rPr>
        <w:t>2</w:t>
      </w:r>
      <w:r w:rsidRPr="00D5146E">
        <w:rPr>
          <w:rFonts w:ascii="Times New Roman" w:hAnsi="Times New Roman" w:cs="Times New Roman"/>
          <w:sz w:val="24"/>
          <w:szCs w:val="24"/>
        </w:rPr>
        <w:t>=0.011, p=0.070, ESR- R</w:t>
      </w:r>
      <w:r w:rsidRPr="00D5146E">
        <w:rPr>
          <w:rFonts w:ascii="Times New Roman" w:hAnsi="Times New Roman" w:cs="Times New Roman"/>
          <w:sz w:val="24"/>
          <w:szCs w:val="24"/>
          <w:vertAlign w:val="superscript"/>
        </w:rPr>
        <w:t>2</w:t>
      </w:r>
      <w:r w:rsidRPr="00D5146E">
        <w:rPr>
          <w:rFonts w:ascii="Times New Roman" w:hAnsi="Times New Roman" w:cs="Times New Roman"/>
          <w:sz w:val="24"/>
          <w:szCs w:val="24"/>
        </w:rPr>
        <w:t>=0.001, p=0.686). For Crohn’s disease age at diagnosis was significantly correlated with CRP value (R</w:t>
      </w:r>
      <w:r w:rsidRPr="00D5146E">
        <w:rPr>
          <w:rFonts w:ascii="Times New Roman" w:hAnsi="Times New Roman" w:cs="Times New Roman"/>
          <w:sz w:val="24"/>
          <w:szCs w:val="24"/>
          <w:vertAlign w:val="superscript"/>
        </w:rPr>
        <w:t>2</w:t>
      </w:r>
      <w:r w:rsidRPr="00D5146E">
        <w:rPr>
          <w:rFonts w:ascii="Times New Roman" w:hAnsi="Times New Roman" w:cs="Times New Roman"/>
          <w:sz w:val="24"/>
          <w:szCs w:val="24"/>
        </w:rPr>
        <w:t xml:space="preserve"> = 0.031, p = 0.022), older children presented </w:t>
      </w:r>
      <w:r w:rsidRPr="00D5146E">
        <w:rPr>
          <w:rFonts w:ascii="Times New Roman" w:hAnsi="Times New Roman" w:cs="Times New Roman"/>
          <w:sz w:val="24"/>
          <w:szCs w:val="24"/>
        </w:rPr>
        <w:lastRenderedPageBreak/>
        <w:t xml:space="preserve">with higher CRP values. This </w:t>
      </w:r>
      <w:proofErr w:type="gramStart"/>
      <w:r w:rsidRPr="00D5146E">
        <w:rPr>
          <w:rFonts w:ascii="Times New Roman" w:hAnsi="Times New Roman" w:cs="Times New Roman"/>
          <w:sz w:val="24"/>
          <w:szCs w:val="24"/>
        </w:rPr>
        <w:t>was not seen</w:t>
      </w:r>
      <w:proofErr w:type="gramEnd"/>
      <w:r w:rsidRPr="00D5146E">
        <w:rPr>
          <w:rFonts w:ascii="Times New Roman" w:hAnsi="Times New Roman" w:cs="Times New Roman"/>
          <w:sz w:val="24"/>
          <w:szCs w:val="24"/>
        </w:rPr>
        <w:t xml:space="preserve"> with ESR. Neither CRP nor ESR significantly correlated with age at diagnosis in UC.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Platelet count </w:t>
      </w:r>
      <w:proofErr w:type="gramStart"/>
      <w:r w:rsidRPr="00D5146E">
        <w:rPr>
          <w:rFonts w:ascii="Times New Roman" w:hAnsi="Times New Roman" w:cs="Times New Roman"/>
          <w:sz w:val="24"/>
          <w:szCs w:val="24"/>
        </w:rPr>
        <w:t>was not correlated</w:t>
      </w:r>
      <w:proofErr w:type="gramEnd"/>
      <w:r w:rsidRPr="00D5146E">
        <w:rPr>
          <w:rFonts w:ascii="Times New Roman" w:hAnsi="Times New Roman" w:cs="Times New Roman"/>
          <w:sz w:val="24"/>
          <w:szCs w:val="24"/>
        </w:rPr>
        <w:t xml:space="preserve"> with age at diagnosis in either PIBD, CD or UC.</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Inflammatory markers were compared between males and females, neither CRP nor ESR were significantly different between groups (CRP- male 14mg/L, female = 9mg/L, p=0.055, ESR- male 20.5mm/hr, female 22mm/hr, p=0.72).</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Blood results with known variation by age</w:t>
      </w:r>
      <w:r>
        <w:rPr>
          <w:rFonts w:ascii="Times New Roman" w:hAnsi="Times New Roman" w:cs="Times New Roman"/>
          <w:sz w:val="24"/>
          <w:szCs w:val="24"/>
        </w:rPr>
        <w:t xml:space="preserve"> or gender (normal values are different for different ages or gender), including </w:t>
      </w:r>
      <w:r w:rsidRPr="00D5146E">
        <w:rPr>
          <w:rFonts w:ascii="Times New Roman" w:hAnsi="Times New Roman" w:cs="Times New Roman"/>
          <w:sz w:val="24"/>
          <w:szCs w:val="24"/>
        </w:rPr>
        <w:t>ha</w:t>
      </w:r>
      <w:r>
        <w:rPr>
          <w:rFonts w:ascii="Times New Roman" w:hAnsi="Times New Roman" w:cs="Times New Roman"/>
          <w:sz w:val="24"/>
          <w:szCs w:val="24"/>
        </w:rPr>
        <w:t>emoglobin, PCV, WCC and albumin</w:t>
      </w:r>
      <w:r w:rsidRPr="00D5146E">
        <w:rPr>
          <w:rFonts w:ascii="Times New Roman" w:hAnsi="Times New Roman" w:cs="Times New Roman"/>
          <w:sz w:val="24"/>
          <w:szCs w:val="24"/>
        </w:rPr>
        <w:t xml:space="preserve"> were not investigated for association with age at diagnosis or gender.  </w:t>
      </w:r>
    </w:p>
    <w:p w:rsidR="0028194F" w:rsidRPr="00D5146E"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Default="0028194F" w:rsidP="0028194F">
      <w:pPr>
        <w:spacing w:line="480" w:lineRule="auto"/>
        <w:rPr>
          <w:rFonts w:ascii="Times New Roman" w:hAnsi="Times New Roman" w:cs="Times New Roman"/>
          <w:sz w:val="24"/>
          <w:szCs w:val="24"/>
          <w:u w:val="single"/>
        </w:rPr>
      </w:pP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 xml:space="preserve">Discussion </w:t>
      </w:r>
    </w:p>
    <w:p w:rsidR="0028194F"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The majority of patients over a </w:t>
      </w:r>
      <w:proofErr w:type="gramStart"/>
      <w:r>
        <w:rPr>
          <w:rFonts w:ascii="Times New Roman" w:hAnsi="Times New Roman" w:cs="Times New Roman"/>
          <w:sz w:val="24"/>
          <w:szCs w:val="24"/>
        </w:rPr>
        <w:t>five</w:t>
      </w:r>
      <w:r w:rsidRPr="00D5146E">
        <w:rPr>
          <w:rFonts w:ascii="Times New Roman" w:hAnsi="Times New Roman" w:cs="Times New Roman"/>
          <w:sz w:val="24"/>
          <w:szCs w:val="24"/>
        </w:rPr>
        <w:t xml:space="preserve"> year</w:t>
      </w:r>
      <w:proofErr w:type="gramEnd"/>
      <w:r w:rsidRPr="00D5146E">
        <w:rPr>
          <w:rFonts w:ascii="Times New Roman" w:hAnsi="Times New Roman" w:cs="Times New Roman"/>
          <w:sz w:val="24"/>
          <w:szCs w:val="24"/>
        </w:rPr>
        <w:t xml:space="preserve"> period with a subsequent diagnosis of PIBD will present with at least one abnormal blood test (9</w:t>
      </w:r>
      <w:r>
        <w:rPr>
          <w:rFonts w:ascii="Times New Roman" w:hAnsi="Times New Roman" w:cs="Times New Roman"/>
          <w:sz w:val="24"/>
          <w:szCs w:val="24"/>
        </w:rPr>
        <w:t>1</w:t>
      </w:r>
      <w:r w:rsidRPr="00D5146E">
        <w:rPr>
          <w:rFonts w:ascii="Times New Roman" w:hAnsi="Times New Roman" w:cs="Times New Roman"/>
          <w:sz w:val="24"/>
          <w:szCs w:val="24"/>
        </w:rPr>
        <w:t xml:space="preserve">%). </w:t>
      </w:r>
      <w:proofErr w:type="gramStart"/>
      <w:r w:rsidRPr="00D5146E">
        <w:rPr>
          <w:rFonts w:ascii="Times New Roman" w:hAnsi="Times New Roman" w:cs="Times New Roman"/>
          <w:sz w:val="24"/>
          <w:szCs w:val="24"/>
        </w:rPr>
        <w:t>However</w:t>
      </w:r>
      <w:proofErr w:type="gramEnd"/>
      <w:r w:rsidRPr="00D5146E">
        <w:rPr>
          <w:rFonts w:ascii="Times New Roman" w:hAnsi="Times New Roman" w:cs="Times New Roman"/>
          <w:sz w:val="24"/>
          <w:szCs w:val="24"/>
        </w:rPr>
        <w:t xml:space="preserve"> 1/5 will present with normal inflammatory markers and 1/11 will present with all normal blood results. Patients with a subsequent diagnosis of CD are significantly more likely to have abnormal results compared to UC. Normal blood tests (especially normal inflammatory markers) should not preclude from further investigation and referral (faecal calprotectin, diagnostic endoscopy) in children with significant chronic symptoms or a high index of suspicion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"10.1136/archdischild-2017-313955", "ISSN" : "1468-2044", "PMID" : "29175974", "abstract" : "For many conditions, delayed diagnosis results in worse outcomes, increased mortality and amplified disease burden. In children, an emphasis on rapid, accurate diagnosis in leukaemia, lymphoma and solid tumours has been associated with an increasing survival rate and reduced morbidity over the last 25 years. The challenge is to extend early diagnosis to chronic conditions in children where early intervention will improve long-term outcomes. Similarly in adult patients, rapid access clinics for specific conditions are now routine, enabling quick referral to the specialist care service to make the precise diagnosis and start the correct treatment.\n\nIn their paper, Riccuito et al reported diagnostic delay and subsequent impact on outcome in Canadian children with inflammatory bowel disease (IBD).1\n\nIBD, consisting of Crohn\u2019s disease, ulcerative colitis and IBD unclassified, is a chronic, heterogeneous, relapsing and remitting condition primarily as a consequence of inflammation within the bowel lumen. Early and effective treatment is crucial to control symptoms, minimise impact on nutrition and growth and enable the child to function well (eg, attend school). Over the last 20 years, there has been a steady increase in the incidence of paedaitric inflammatory bowel disease (PIBD), with a consequent increase in children presenting to primary, secondary and tertiary care.2 Paediatric gastroenterologists have been concerned for over 25 years that diagnostic delay is common. This delay is clearly multifactorial, and to determine how best to effect change would require an analysis of all aspects of the patient pathway.\n\nRiccuito \u2026", "author" : [ { "dropping-particle" : "", "family" : "Ashton", "given" : "James John", "non-dropping-particle" : "", "parse-names" : false, "suffix" : "" }, { "dropping-particle" : "", "family" : "Harden", "given" : "Anthony", "non-dropping-particle" : "", "parse-names" : false, "suffix" : "" }, { "dropping-particle" : "", "family" : "Beattie", "given" : "R Mark", "non-dropping-particle" : "", "parse-names" : false, "suffix" : "" } ], "container-title" : "Archives of disease in childhood", "id" : "ITEM-1", "issued" : { "date-parts" : [ [ "2017", "11", "24" ] ] }, "page" : "archdischild-2017-313955", "publisher" : "BMJ Publishing Group Ltd", "title" : "Paediatric inflammatory bowel disease: improving early diagnosis.", "type" : "article-journal" }, "uris" : [ "http://www.mendeley.com/documents/?uuid=57c55b3c-f40e-31cb-a02c-f5b6265d1253" ] }, { "id" : "ITEM-2", "itemData" : { "DOI" : "10.1136/BMJ.J2083", "ISSN" : "1756-1833", "PMID" : "28566467", "abstract" : "Inflammatory bowel diseases (IBD), including Crohn's disease and ulcerative colitis, are lifelong conditions that often begin in childhood. The implications of IBD are of particular importance in children because of the potential negative effects on growth, development, psychosocial function, and overall wellbeing. The key management strategy is to achieve sustained control of intestinal inflammation and monitor for potential complications of the disease and side effects of therapies. Overall, the evidence on the management of IBD in children is less extensive than in adults, but good quality multicenter studies and various guidelines and society consensus statements are available. This review summarizes the evidence on the pathophysiology, diagnosis, and approaches to management of children and adolescents with IBD.", "author" : [ { "dropping-particle" : "", "family" : "Oliveira", "given" : "Stephanie B", "non-dropping-particle" : "", "parse-names" : false, "suffix" : "" }, { "dropping-particle" : "", "family" : "Monteiro", "given" : "Iona M", "non-dropping-particle" : "", "parse-names" : false, "suffix" : "" } ], "container-title" : "BMJ (Clinical research ed.)", "id" : "ITEM-2", "issued" : { "date-parts" : [ [ "2017", "5", "31" ] ] }, "page" : "j2083", "publisher" : "British Medical Journal Publishing Group", "title" : "Diagnosis and management of inflammatory bowel disease in children.", "type" : "article-journal", "volume" : "357" }, "uris" : [ "http://www.mendeley.com/documents/?uuid=93fbb466-bef4-37c5-8018-d2a7858db425" ] } ], "mendeley" : { "formattedCitation" : "(1,3)", "plainTextFormattedCitation" : "(1,3)", "previouslyFormattedCitation" : "(1,3)"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(1,3)</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w:t>
      </w:r>
      <w:r>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Hierarchical clustering of normalised data revealed novel groups separate from the main patient data. The main o</w:t>
      </w:r>
      <w:r w:rsidRPr="00D5146E">
        <w:rPr>
          <w:rFonts w:ascii="Times New Roman" w:hAnsi="Times New Roman" w:cs="Times New Roman"/>
          <w:sz w:val="24"/>
          <w:szCs w:val="24"/>
        </w:rPr>
        <w:t xml:space="preserve">utlying groups at the top (characterised by high CRP and low albumin) and bottom (characterised by normal albumin and low haemoglobin) of the heatmap are </w:t>
      </w:r>
      <w:r>
        <w:rPr>
          <w:rFonts w:ascii="Times New Roman" w:hAnsi="Times New Roman" w:cs="Times New Roman"/>
          <w:sz w:val="24"/>
          <w:szCs w:val="24"/>
        </w:rPr>
        <w:t xml:space="preserve">significantly </w:t>
      </w:r>
      <w:r w:rsidRPr="00D5146E">
        <w:rPr>
          <w:rFonts w:ascii="Times New Roman" w:hAnsi="Times New Roman" w:cs="Times New Roman"/>
          <w:sz w:val="24"/>
          <w:szCs w:val="24"/>
        </w:rPr>
        <w:t xml:space="preserve">enriched for Crohn’s disease and ulcerative colitis respectively. </w:t>
      </w:r>
      <w:r>
        <w:rPr>
          <w:rFonts w:ascii="Times New Roman" w:hAnsi="Times New Roman" w:cs="Times New Roman"/>
          <w:sz w:val="24"/>
          <w:szCs w:val="24"/>
        </w:rPr>
        <w:t xml:space="preserve">An additional group of nine patients clustered based on an isolated increase in white </w:t>
      </w:r>
      <w:proofErr w:type="gramStart"/>
      <w:r>
        <w:rPr>
          <w:rFonts w:ascii="Times New Roman" w:hAnsi="Times New Roman" w:cs="Times New Roman"/>
          <w:sz w:val="24"/>
          <w:szCs w:val="24"/>
        </w:rPr>
        <w:t>cells,</w:t>
      </w:r>
      <w:proofErr w:type="gramEnd"/>
      <w:r>
        <w:rPr>
          <w:rFonts w:ascii="Times New Roman" w:hAnsi="Times New Roman" w:cs="Times New Roman"/>
          <w:sz w:val="24"/>
          <w:szCs w:val="24"/>
        </w:rPr>
        <w:t xml:space="preserve"> this group contained CD, UC and IBDU and represented a novel cluster, distinct from traditional diagnostic subtypes. Most patients do not cluster into large distinctive subgroups and occur throughout the heatmap. </w:t>
      </w:r>
      <w:r w:rsidRPr="00D5146E">
        <w:rPr>
          <w:rFonts w:ascii="Times New Roman" w:hAnsi="Times New Roman" w:cs="Times New Roman"/>
          <w:sz w:val="24"/>
          <w:szCs w:val="24"/>
        </w:rPr>
        <w:t xml:space="preserve">IBDU </w:t>
      </w:r>
      <w:r>
        <w:rPr>
          <w:rFonts w:ascii="Times New Roman" w:hAnsi="Times New Roman" w:cs="Times New Roman"/>
          <w:sz w:val="24"/>
          <w:szCs w:val="24"/>
        </w:rPr>
        <w:t>patients appear</w:t>
      </w:r>
      <w:r w:rsidRPr="00D5146E">
        <w:rPr>
          <w:rFonts w:ascii="Times New Roman" w:hAnsi="Times New Roman" w:cs="Times New Roman"/>
          <w:sz w:val="24"/>
          <w:szCs w:val="24"/>
        </w:rPr>
        <w:t xml:space="preserve"> throughout the heatmap and </w:t>
      </w:r>
      <w:r>
        <w:rPr>
          <w:rFonts w:ascii="Times New Roman" w:hAnsi="Times New Roman" w:cs="Times New Roman"/>
          <w:sz w:val="24"/>
          <w:szCs w:val="24"/>
        </w:rPr>
        <w:t>do</w:t>
      </w:r>
      <w:r w:rsidRPr="00D5146E">
        <w:rPr>
          <w:rFonts w:ascii="Times New Roman" w:hAnsi="Times New Roman" w:cs="Times New Roman"/>
          <w:sz w:val="24"/>
          <w:szCs w:val="24"/>
        </w:rPr>
        <w:t xml:space="preserve"> not cluster together.</w:t>
      </w:r>
      <w:r>
        <w:rPr>
          <w:rFonts w:ascii="Times New Roman" w:hAnsi="Times New Roman" w:cs="Times New Roman"/>
          <w:sz w:val="24"/>
          <w:szCs w:val="24"/>
        </w:rPr>
        <w:t xml:space="preserve"> These data provide an additional framework to help with early differentiation between CD and UC based on both number/pattern of abnormal blood results, the degree of abnormality and enrichment of CD/UC in novel grouping of patients through hierarchical clustering. </w:t>
      </w:r>
    </w:p>
    <w:p w:rsidR="0028194F"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This study provides a large cohort of patient blood results at diagnosis, with an extensive number of tests analysed. </w:t>
      </w:r>
      <w:r w:rsidRPr="001A0202">
        <w:rPr>
          <w:rFonts w:ascii="Times New Roman" w:hAnsi="Times New Roman" w:cs="Times New Roman"/>
          <w:noProof/>
          <w:sz w:val="24"/>
          <w:szCs w:val="24"/>
        </w:rPr>
        <w:t>Sabery</w:t>
      </w:r>
      <w:r w:rsidRPr="001A0202">
        <w:rPr>
          <w:rFonts w:ascii="Times New Roman" w:hAnsi="Times New Roman" w:cs="Times New Roman"/>
          <w:i/>
          <w:noProof/>
          <w:sz w:val="24"/>
          <w:szCs w:val="24"/>
        </w:rPr>
        <w:t xml:space="preserve"> et al</w:t>
      </w:r>
      <w:r>
        <w:rPr>
          <w:rFonts w:ascii="Times New Roman" w:hAnsi="Times New Roman" w:cs="Times New Roman"/>
          <w:noProof/>
          <w:sz w:val="24"/>
          <w:szCs w:val="24"/>
        </w:rPr>
        <w:t xml:space="preserve"> (</w:t>
      </w:r>
      <w:r w:rsidRPr="00D5146E">
        <w:rPr>
          <w:rFonts w:ascii="Times New Roman" w:hAnsi="Times New Roman" w:cs="Times New Roman"/>
          <w:sz w:val="24"/>
          <w:szCs w:val="24"/>
        </w:rPr>
        <w:t>2007</w:t>
      </w:r>
      <w:r>
        <w:rPr>
          <w:rFonts w:ascii="Times New Roman" w:hAnsi="Times New Roman" w:cs="Times New Roman"/>
          <w:sz w:val="24"/>
          <w:szCs w:val="24"/>
        </w:rPr>
        <w:t>)</w:t>
      </w:r>
      <w:r w:rsidRPr="00D5146E">
        <w:rPr>
          <w:rFonts w:ascii="Times New Roman" w:hAnsi="Times New Roman" w:cs="Times New Roman"/>
          <w:sz w:val="24"/>
          <w:szCs w:val="24"/>
        </w:rPr>
        <w:t xml:space="preserve"> focused on fewer tests. The proportion of patients with abnormal haemoglobin or ESR was described in up to 83% of patients with a subsequent diagnosis of PIBD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"10.1542/peds.2006-1361", "ISSN" : "0031-4005", "PMID" : "17158948", "abstract" : "OBJECTIVES The purpose of this work was to evaluate the use of serologic testing as a screening test for inflammatory bowel disease compared with erythrocyte sedimentation rate and hemoglobin in a referred patient population with suspected inflammatory bowel disease. PATIENTS AND METHODS A retrospective study was performed, reviewing medical charts of patients who had inflammatory bowel disease serology performed at Prometheus Laboratories from September 2002 to September 2004. Patients were divided into 4 categories: ulcerative colitis, Crohn disease, indeterminate colitis, and noninflammatory bowel disease groups. Patients were categorized based on clinical evaluation by board-certified pediatric gastroenterologists. RESULTS A total of 227 patients seen at the Lucile Packard Children's Hospital Gastroenterology Clinic had inflammatory bowel disease serology performed at or before the time of diagnosis. Seventeen charts were excluded secondary to inadequate information. Forty children were found to have inflammatory bowel disease, a prevalence of 19%. Overall, serologic testing for inflammatory bowel disease had 60% sensitivity and 92% specificity. A positive laboratory test for anemia or an elevated erythrocyte sedimentation rate had 83% sensitivity, whereas the combination of anemia and elevated erythrocyte sedimentation rate had 96% specificity. The positive predictive value of serologic testing was 60% compared with 79% in patients with anemia and elevated erythrocyte sedimentation rate. The positive predictive value of serologic testing in the subgroup of subjects without rectal bleeding (139 subjects) was only 35% compared with 60% using routine tests. Almost one third of all positive serologic tests were in patients with no demonstrable inflammatory bowel disease. CONCLUSIONS As a pediatric inflammatory bowel disease screening strategy for the general pediatrician or gastroenterologist, the measurement of the combination of erythrocyte sedimentation rate and hemoglobin has a higher positive predictive value and is more sensitive, more specific, and less costly than commercial serologic testing.", "author" : [ { "dropping-particle" : "", "family" : "Sabery", "given" : "N.", "non-dropping-particle" : "", "parse-names" : false, "suffix" : "" }, { "dropping-particle" : "", "family" : "Bass", "given" : "D.", "non-dropping-particle" : "", "parse-names" : false, "suffix" : "" } ], "container-title" : "PEDIATRICS", "id" : "ITEM-1", "issue" : "1", "issued" : { "date-parts" : [ [ "2007", "1", "1" ] ] }, "page" : "e193-e199", "title" : "Use of Serologic Markers as a Screening Tool in Inflammatory Bowel Disease Compared With Elevated Erythrocyte Sedimentation Rate and Anemia", "type" : "article-journal", "volume" : "119" }, "uris" : [ "http://www.mendeley.com/documents/?uuid=e7331ef7-210f-324b-b47a-0de7903f1a6e" ] } ], "mendeley" : { "formattedCitation" : "(8)", "plainTextFormattedCitation" : "(8)", "previouslyFormattedCitation" : "(11)"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(8)</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Mack </w:t>
      </w:r>
      <w:r w:rsidRPr="00D5146E">
        <w:rPr>
          <w:rFonts w:ascii="Times New Roman" w:hAnsi="Times New Roman" w:cs="Times New Roman"/>
          <w:i/>
          <w:sz w:val="24"/>
          <w:szCs w:val="24"/>
        </w:rPr>
        <w:t>et al</w:t>
      </w:r>
      <w:r w:rsidRPr="00D5146E">
        <w:rPr>
          <w:rFonts w:ascii="Times New Roman" w:hAnsi="Times New Roman" w:cs="Times New Roman"/>
          <w:sz w:val="24"/>
          <w:szCs w:val="24"/>
        </w:rPr>
        <w:t xml:space="preserve"> (2007) detailed blood results at diagnosis of </w:t>
      </w:r>
      <w:r w:rsidRPr="00D5146E">
        <w:rPr>
          <w:rFonts w:ascii="Times New Roman" w:hAnsi="Times New Roman" w:cs="Times New Roman"/>
          <w:sz w:val="24"/>
          <w:szCs w:val="24"/>
        </w:rPr>
        <w:lastRenderedPageBreak/>
        <w:t xml:space="preserve">PIBD (ESR, haemoglobin, platelets and albumin) and demonstrated all normal results in 9% of CD and 19% of UC patients, with individual tests, ESR, haemoglobin, platelets and albumin, being normal for all IBD in 18%, 24%, 43% and 50% respectively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"10.1542/peds.2006-1865", "ISSN" : "1098-4275", "PMID" : "17545378", "abstract" : "OBJECTIVE The goal was to determine how often common laboratory tests yield normal results at the time of diagnosis for children with inflammatory bowel disease. METHODS Data were obtained from a registry of children with newly diagnosed inflammatory bowel disease who were enrolled prospectively in 18 US/Canadian centers. Laboratory values investigated included hemoglobin level, platelet count, albumin level, and erythrocyte sedimentation rate. Disease severity was categorized by physician global assessment. RESULTS A total of 526 children (mean age: 11.6 years; 58% male; 392 with Crohn disease and 134 with ulcerative colitis) were studied. All 4 values were normal for 21% of patients with mild Crohn disease and 54% with mild ulcerative colitis. In contrast, only 3.8% of children with moderate/severe Crohn disease and 4.3% with moderate/severe ulcerative colitis had normal results for all 4 tests. The erythrocyte sedimentation rate was least likely to be normal; overall, 26% of patients with inflammatory bowel disease had a normal erythrocyte sedimentation rate, including 18% with moderate/severe disease. Hemoglobin levels were normal for 32%, platelet counts for 50%, and albumin levels for 60%. There was no clear association between Crohn disease location and either severity or number of normal laboratory values. In contrast, there were direct correlations between ulcerative colitis disease severity and both the extent of bowel inflammation and the number of abnormal laboratory tests. CONCLUSION The presence of normal screening laboratory studies should not dissuade clinicians from considering a diagnosis of inflammatory bowel disease.", "author" : [ { "dropping-particle" : "", "family" : "Mack", "given" : "David R", "non-dropping-particle" : "", "parse-names" : false, "suffix" : "" }, { "dropping-particle" : "", "family" : "Langton", "given" : "Christine", "non-dropping-particle" : "", "parse-names" : false, "suffix" : "" }, { "dropping-particle" : "", "family" : "Markowitz", "given" : "James", "non-dropping-particle" : "", "parse-names" : false, "suffix" : "" }, { "dropping-particle" : "", "family" : "LeLeiko", "given" : "Neal", "non-dropping-particle" : "", "parse-names" : false, "suffix" : "" }, { "dropping-particle" : "", "family" : "Griffiths", "given" : "Anne", "non-dropping-particle" : "", "parse-names" : false, "suffix" : "" }, { "dropping-particle" : "", "family" : "Bousvaros", "given" : "Athos", "non-dropping-particle" : "", "parse-names" : false, "suffix" : "" }, { "dropping-particle" : "", "family" : "Evans", "given" : "Jonathan", "non-dropping-particle" : "", "parse-names" : false, "suffix" : "" }, { "dropping-particle" : "", "family" : "Kugathasan", "given" : "Subra", "non-dropping-particle" : "", "parse-names" : false, "suffix" : "" }, { "dropping-particle" : "", "family" : "Otley", "given" : "Anthony", "non-dropping-particle" : "", "parse-names" : false, "suffix" : "" }, { "dropping-particle" : "", "family" : "Pfefferkorn", "given" : "Mariann", "non-dropping-particle" : "", "parse-names" : false, "suffix" : "" }, { "dropping-particle" : "", "family" : "Rosh", "given" : "Joel", "non-dropping-particle" : "", "parse-names" : false, "suffix" : "" }, { "dropping-particle" : "", "family" : "Mezoff", "given" : "Adam", "non-dropping-particle" : "", "parse-names" : false, "suffix" : "" }, { "dropping-particle" : "", "family" : "Moyer", "given" : "Susan", "non-dropping-particle" : "", "parse-names" : false, "suffix" : "" }, { "dropping-particle" : "", "family" : "Oliva-Hemker", "given" : "Maria", "non-dropping-particle" : "", "parse-names" : false, "suffix" : "" }, { "dropping-particle" : "", "family" : "Rothbaum", "given" : "Robert", "non-dropping-particle" : "", "parse-names" : false, "suffix" : "" }, { "dropping-particle" : "", "family" : "Wyllie", "given" : "Robert", "non-dropping-particle" : "", "parse-names" : false, "suffix" : "" }, { "dropping-particle" : "", "family" : "delRosario", "given" : "J Fernando", "non-dropping-particle" : "", "parse-names" : false, "suffix" : "" }, { "dropping-particle" : "", "family" : "Keljo", "given" : "David", "non-dropping-particle" : "", "parse-names" : false, "suffix" : "" }, { "dropping-particle" : "", "family" : "Lerer", "given" : "Trudy", "non-dropping-particle" : "", "parse-names" : false, "suffix" : "" }, { "dropping-particle" : "", "family" : "Hyams", "given" : "Jeffrey", "non-dropping-particle" : "", "parse-names" : false, "suffix" : "" }, { "dropping-particle" : "", "family" : "Pediatric Inflammatory Bowel Disease Collaborative Research Group", "given" : "", "non-dropping-particle" : "", "parse-names" : false, "suffix" : "" } ], "container-title" : "Pediatrics", "id" : "ITEM-1", "issue" : "6", "issued" : { "date-parts" : [ [ "2007", "6", "1" ] ] }, "page" : "1113-9", "publisher" : "American Academy of Pediatrics", "title" : "Laboratory values for children with newly diagnosed inflammatory bowel disease.", "type" : "article-journal", "volume" : "119" }, "uris" : [ "http://www.mendeley.com/documents/?uuid=e61562d5-d568-3937-b3d3-3407bb4e2245" ] } ], "mendeley" : { "formattedCitation" : "(9)", "plainTextFormattedCitation" : "(9)", "previouslyFormattedCitation" : "(12)"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(9)</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r>
        <w:rPr>
          <w:rFonts w:ascii="Times New Roman" w:hAnsi="Times New Roman" w:cs="Times New Roman"/>
          <w:sz w:val="24"/>
          <w:szCs w:val="24"/>
        </w:rPr>
        <w:t>Our data</w:t>
      </w:r>
      <w:r w:rsidRPr="00D5146E">
        <w:rPr>
          <w:rFonts w:ascii="Times New Roman" w:hAnsi="Times New Roman" w:cs="Times New Roman"/>
          <w:sz w:val="24"/>
          <w:szCs w:val="24"/>
        </w:rPr>
        <w:t xml:space="preserve"> </w:t>
      </w:r>
      <w:r>
        <w:rPr>
          <w:rFonts w:ascii="Times New Roman" w:hAnsi="Times New Roman" w:cs="Times New Roman"/>
          <w:sz w:val="24"/>
          <w:szCs w:val="24"/>
        </w:rPr>
        <w:t>show</w:t>
      </w:r>
      <w:r w:rsidRPr="00D5146E">
        <w:rPr>
          <w:rFonts w:ascii="Times New Roman" w:hAnsi="Times New Roman" w:cs="Times New Roman"/>
          <w:sz w:val="24"/>
          <w:szCs w:val="24"/>
        </w:rPr>
        <w:t xml:space="preserve"> a higher proportion of patients presenting with normal values (seen in 44%, 38%, 54% and 72% of patients) for the respective blood tests. In 1995 Beattie </w:t>
      </w:r>
      <w:r w:rsidRPr="00D5146E">
        <w:rPr>
          <w:rFonts w:ascii="Times New Roman" w:hAnsi="Times New Roman" w:cs="Times New Roman"/>
          <w:i/>
          <w:sz w:val="24"/>
          <w:szCs w:val="24"/>
        </w:rPr>
        <w:t xml:space="preserve">et al </w:t>
      </w:r>
      <w:r w:rsidRPr="00D5146E">
        <w:rPr>
          <w:rFonts w:ascii="Times New Roman" w:hAnsi="Times New Roman" w:cs="Times New Roman"/>
          <w:sz w:val="24"/>
          <w:szCs w:val="24"/>
        </w:rPr>
        <w:t xml:space="preserve">in a cohort of 91 children referred with chronic gut symptoms to paediatric gastroenterology described no CD patients presenting with all normal blood tests and 100% of patients presenting with a raised CRP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"Simple routine blood tests (full blood count, platelet count, erythrocyte sedi-mentation rate, C reactive protein, and serum albumin) may select children with chronic gastrointestinal symptoms who require endoscopic assessment and are thus an important aid in the prediction of endoscopic status. When all of the results are normal then chronic inflammatory bowel disease is an unlikely diagnosis. (Arch Dis Child 1995; 73: 354-355) Keywords: Crohn's disease, screening, abdominal pain, C reactive protein. Colonoscopy is indicated in children with chronic gastrointestinal symptoms in order to diagnose chronic inflammatory bowel diseases, polyps, and less common conditions. Many children who undergo endoscopy are, how-ever, found to have no organic disease. Additionally in Crohn's disease, the common-est inflammatory bowel disease, diagnosis is often delayed, and despite the availability of paediatric colonoscopy the median time to diagnosis from onset of symptoms is still around 15 months.' As the early symptoms of Crohn's disease are often non-specific, diag-nosis is often dependent upon investigations, in particular contrast radiology, endoscopy, and histology. Although abdominal pain is an important symptom of Crohn's disease, it is also a common childhood complaint. The selection of whom to refer for endoscopy may therefore be difficult: use of screening blood tests to aid in patient selection is therefore likely to be of benefit. We have audited all tertiary referrals to our unit for diagnostic colonoscopy over an 18 month period (January 1993-August 1994), and correlated the endoscopic diagnosis with the results of easily available screening investigations.", "author" : [ { "dropping-particle" : "", "family" : "Beattie", "given" : "R M", "non-dropping-particle" : "", "parse-names" : false, "suffix" : "" }, { "dropping-particle" : "", "family" : "Walker-Smith", "given" : "J A", "non-dropping-particle" : "", "parse-names" : false, "suffix" : "" }, { "dropping-particle" : "", "family" : "Murch", "given" : "S H", "non-dropping-particle" : "", "parse-names" : false, "suffix" : "" } ], "container-title" : "Archives ofDisease in Childhood", "id" : "ITEM-1", "issued" : { "date-parts" : [ [ "1995" ] ] }, "page" : "354-355", "title" : "Indications for investigation of chronic gastrointestinal symptoms", "type" : "article-journal", "volume" : "73" }, "uris" : [ "http://www.mendeley.com/documents/?uuid=b896dca0-7d3e-3866-85a3-ab37f4ee95c4" ] } ], "mendeley" : { "formattedCitation" : "(16)", "plainTextFormattedCitation" : "(16)", "previouslyFormattedCitation" : "(15)"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(16)</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In our study, a comparable 5% of CD patients had normal results however 29% had normal CRP and over 1/7 had a normal CRP and ESR. </w:t>
      </w:r>
      <w:r>
        <w:rPr>
          <w:rFonts w:ascii="Times New Roman" w:hAnsi="Times New Roman" w:cs="Times New Roman"/>
          <w:sz w:val="24"/>
          <w:szCs w:val="24"/>
        </w:rPr>
        <w:t xml:space="preserve">Recent data from Day </w:t>
      </w:r>
      <w:r w:rsidRPr="00F15BEF">
        <w:rPr>
          <w:rFonts w:ascii="Times New Roman" w:hAnsi="Times New Roman" w:cs="Times New Roman"/>
          <w:i/>
          <w:sz w:val="24"/>
          <w:szCs w:val="24"/>
        </w:rPr>
        <w:t>et al</w:t>
      </w:r>
      <w:r>
        <w:rPr>
          <w:rFonts w:ascii="Times New Roman" w:hAnsi="Times New Roman" w:cs="Times New Roman"/>
          <w:sz w:val="24"/>
          <w:szCs w:val="24"/>
        </w:rPr>
        <w:t xml:space="preserve"> detailed blood results at diagnosis (ESR, CRP, platelet count and albumin), reporting all normal tests in 13% of patients with CD and 41% of those with UC, which is very comparable to our data (15.8% and 34% respectively)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"10.6051/", "ISSN" : "2224-6509", "abstract" : "AIM:  Various markers of inflammation are commonly utilised in the assessment of children with symptoms suggestive of Inflammatory Bowel Disease (IBD). The aim of this study was to outline the results of standard inflammatory markers in a large group of children at the time of diagnosis with IBD.   METHODS:   The results of four standard inflammatory markers (ESR, albumin, platelet count and CRP) measured in a cohort of children diagnosed with IBD over a ten year period were reviewed retrospectively. Baseline demographic data, nutritional status (weight and height), disease type and disease location were also recorded.   RESULTS:  Data was available for 206 children diagnosed with IBD: 146 were diagnosed with Crohn disease (CD), 30 with ulcerative colitis (UC) and 30 with IBD unclassified (IBDU). Children with CD had longer duration of symptoms, and weighed less with lower BMI than children in the other disease groups.  Furthermore, albumin levels were lower and platelets counts higher in children with CD. All four of the tests were normal in 13% of children with CD and 36% of those with IBDU. Children with CD were more likely to have abnormalities in all four tests.   CONCLUSIONS:  Children with CD were more likely to have abnormal systemic inflammatory markers and to have multiple abnormal tests. These patterns should be considered when investigating children with symptoms of possible IBD: one marker should not be considered in isolation.", "author" : [ { "dropping-particle" : "", "family" : "Day", "given" : "Andrew", "non-dropping-particle" : "", "parse-names" : false, "suffix" : "" }, { "dropping-particle" : "", "family" : "Day", "given" : "Andrew Stewart", "non-dropping-particle" : "", "parse-names" : false, "suffix" : "" }, { "dropping-particle" : "", "family" : "Hamilton", "given" : "Darcy", "non-dropping-particle" : "", "parse-names" : false, "suffix" : "" }, { "dropping-particle" : "", "family" : "Leach", "given" : "Steven T", "non-dropping-particle" : "", "parse-names" : false, "suffix" : "" }, { "dropping-particle" : "", "family" : "Lemberg", "given" : "Daniel A", "non-dropping-particle" : "", "parse-names" : false, "suffix" : "" } ], "container-title" : "Journal of Gastroenterology and Hepatology Research", "id" : "ITEM-1", "issue" : "2", "issued" : { "date-parts" : [ [ "2017", "4", "21" ] ] }, "page" : "2329-2332", "title" : "Inflammatory Markers in Children With Newly Diagnosed Inflammatory Bowel Disease", "type" : "article-journal", "volume" : "6" }, "uris" : [ "http://www.mendeley.com/documents/?uuid=69f14c9d-ed9e-3a0f-94b4-f81322e11c53" ] } ], "mendeley" : { "formattedCitation" : "(17)", "plainTextFormattedCitation" : "(17)", "previouslyFormattedCitation" : "(16)" }, "properties" : { "noteIndex" : 0 }, "schema" : "https://github.com/citation-style-language/schema/raw/master/csl-citation.json" }</w:instrText>
      </w:r>
      <w:r>
        <w:rPr>
          <w:rFonts w:ascii="Times New Roman" w:hAnsi="Times New Roman" w:cs="Times New Roman"/>
          <w:sz w:val="24"/>
          <w:szCs w:val="24"/>
        </w:rPr>
        <w:fldChar w:fldCharType="separate"/>
      </w:r>
      <w:r w:rsidRPr="00B417FD">
        <w:rPr>
          <w:rFonts w:ascii="Times New Roman" w:hAnsi="Times New Roman" w:cs="Times New Roman"/>
          <w:noProof/>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5146E">
        <w:rPr>
          <w:rFonts w:ascii="Times New Roman" w:hAnsi="Times New Roman" w:cs="Times New Roman"/>
          <w:sz w:val="24"/>
          <w:szCs w:val="24"/>
        </w:rPr>
        <w:t xml:space="preserve">This apparent change in presenting phenotype, with more patients with normal results, may reflect a change in disease type. However it is more likely to reflect the significant increase in incidence and  improved identification of disease at an earlier stage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"10.1136/archdischild-2017-313060", "ISSN" : "0003-9888", "abstract" : "Objectives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2.1\u20138.8) months. Time to diagnosis was longer in Crohn\u2019s disease (CD) than ulcerative colitis (UC) (median 6.8 (IQR 2.9\u201312.5) vs 2.4 (IQR 1.3\u20135.3) months) and patients with isolated small bowel disease. Twenty per cent of patients were diagnosed\u22651 year after symptom onset (86% CD, 14% UC, p=0.003). Time from symptom onset to gastroenterology referral was the greatest contributor to overall time to diagnosis (median 2.9 (IQR 1.6\u20138.2)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 "author" : [ { "dropping-particle" : "", "family" : "Ricciuto", "given" : "Amanda", "non-dropping-particle" : "", "parse-names" : false, "suffix" : "" }, { "dropping-particle" : "", "family" : "Fish", "given" : "Jennifer R", "non-dropping-particle" : "", "parse-names" : false, "suffix" : "" }, { "dropping-particle" : "", "family" : "Tomalty", "given" : "Diane E", "non-dropping-particle" : "", "parse-names" : false, "suffix" : "" }, { "dropping-particle" : "", "family" : "Carman", "given" : "Nicholas", "non-dropping-particle" : "", "parse-names" : false, "suffix" : "" }, { "dropping-particle" : "", "family" : "Crowley", "given" : "Eileen", "non-dropping-particle" : "", "parse-names" : false, "suffix" : "" }, { "dropping-particle" : "", "family" : "Popalis", "given" : "Cynthia", "non-dropping-particle" : "", "parse-names" : false, "suffix" : "" }, { "dropping-particle" : "", "family" : "Muise", "given" : "Aleixo", "non-dropping-particle" : "", "parse-names" : false, "suffix" : "" }, { "dropping-particle" : "", "family" : "Walters", "given" : "Thomas D", "non-dropping-particle" : "", "parse-names" : false, "suffix" : "" }, { "dropping-particle" : "", "family" : "Griffiths", "given" : "Anne M", "non-dropping-particle" : "", "parse-names" : false, "suffix" : "" }, { "dropping-particle" : "", "family" : "Church", "given" : "Peter C", "non-dropping-particle" : "", "parse-names" : false, "suffix" : "" } ], "container-title" : "Archives of Disease in Childhood", "id" : "ITEM-1", "issued" : { "date-parts" : [ [ "2017", "8", "9" ] ] }, "page" : "archdischild-2017-313060", "publisher" : "BMJ Publishing Group Ltd", "title" : "Diagnostic delay in Canadian children with inflammatory bowel disease is more common in Crohn\u2019s disease and associated with decreased height", "type" : "article-journal" }, "uris" : [ "http://www.mendeley.com/documents/?uuid=d8e1e901-6ca9-3492-8b61-c860a2e396a9" ] } ], "mendeley" : { "formattedCitation" : "(4)", "plainTextFormattedCitation" : "(4)", "previouslyFormattedCitation" : "(4)"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(4)</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groupings determined by hierarchical clustering in this study present a potential clinical application for these data. Patients with high CRP and low albumin </w:t>
      </w:r>
      <w:proofErr w:type="gramStart"/>
      <w:r>
        <w:rPr>
          <w:rFonts w:ascii="Times New Roman" w:hAnsi="Times New Roman" w:cs="Times New Roman"/>
          <w:sz w:val="24"/>
          <w:szCs w:val="24"/>
        </w:rPr>
        <w:t>were heavily enriched</w:t>
      </w:r>
      <w:proofErr w:type="gramEnd"/>
      <w:r>
        <w:rPr>
          <w:rFonts w:ascii="Times New Roman" w:hAnsi="Times New Roman" w:cs="Times New Roman"/>
          <w:sz w:val="24"/>
          <w:szCs w:val="24"/>
        </w:rPr>
        <w:t xml:space="preserve"> for Crohn’s disease, whilst those with normal albumin and low haemoglobin were enriched for ulcerative colitis. This allows clinicians to discuss the probable subtype of disease, including treatment implications with families prior to endoscopy, based on blood results alone. </w:t>
      </w:r>
      <w:r w:rsidRPr="00033AFD">
        <w:rPr>
          <w:rFonts w:ascii="Times New Roman" w:hAnsi="Times New Roman" w:cs="Times New Roman"/>
          <w:sz w:val="24"/>
          <w:szCs w:val="24"/>
        </w:rPr>
        <w:t>It would be interesting to scrutinise patients with these specific patterns of blood markers at diagnosis in a novel independent group of paediatric patients.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Data from 2003 comparing CD with UC showed a similar effect to seen in our data, ESR and platelets were significantly higher whilst haemoglobin and albumin where significantly lower in CD compared to UC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"ISSN" : "0277-2116", "abstract" : "ABSTRACT\nYoung children are thought to be a unique subset of pediatric patients with inflammatory bowel disease (IBD). The authors' objective was to evaluate the differences in initial clinical presentation of young and older children with IBD and to determine whether a positive family history of IBD is associated with the age of presentation.\nThe authors reviewed the records of all patients with new diagnoses of Crohn disease (CD) and ulcerative colitis (UC) who presented between July 1996 and July 1999. Initial evaluation included assessment of growth parameters and laboratory values (hemoglobin concentration, platelet count, erythrocyte sedimentation rate, and serum albumin). Inquiry regarding a family history of IBD was made in every patient.\nThere were 153 patients with new diagnoses (82 with CD and 71 with UC), with a mean age of 11.9 years (range, 16 months\u201318 years). The children with CD had a higher sedimentation rate and platelet count and a lower mean hemoglobin concentration and serum albumin at presentation than did children with UC. Body mass index (BMI) was significantly lower in patients with newly diagnosed CD than in those with UC. The only significant laboratory differences between patients younger than 11 years and those 11 years or older was a higher mean platelet count in patients with CD who were younger than 11 years. Of the younger patients with CD, 41.7% had a positive family history of IBD, which was significantly greater that that found in the older patients with CD.\nExcept for higher platelet counts, a lower BMI, and a higher frequency of positive family history in young children with CD, there were no significant differences in the presentation of young children with IBD compared with older children.", "author" : [ { "dropping-particle" : "", "family" : "Weinstein", "given" : "Toba A.", "non-dropping-particle" : "", "parse-names" : false, "suffix" : "" }, { "dropping-particle" : "", "family" : "Levine", "given" : "Mindy", "non-dropping-particle" : "", "parse-names" : false, "suffix" : "" }, { "dropping-particle" : "", "family" : "Pettei", "given" : "Michael J.", "non-dropping-particle" : "", "parse-names" : false, "suffix" : "" }, { "dropping-particle" : "", "family" : "Gold", "given" : "David M.", "non-dropping-particle" : "", "parse-names" : false, "suffix" : "" }, { "dropping-particle" : "", "family" : "Kessler", "given" : "Bradley H.", "non-dropping-particle" : "", "parse-names" : false, "suffix" : "" }, { "dropping-particle" : "", "family" : "Levine", "given" : "Jeremiah J.", "non-dropping-particle" : "", "parse-names" : false, "suffix" : "" } ], "container-title" : "Journal of Pediatric Gastroenterology and Nutrition", "id" : "ITEM-1", "issue" : "5", "issued" : { "date-parts" : [ [ "2003", "11", "1" ] ] }, "page" : "609-613", "publisher" : "Journal of Pediatric Gastroenterology and Nutrition", "title" : "Age and Family History at Presentation of Pediatric Inflammatory Bowel Disease", "type" : "article-journal", "volume" : "37" }, "uris" : [ "http://www.mendeley.com/documents/?uuid=e1c332c0-3ba0-3159-9027-d147d45fd684" ] } ], "mendeley" : { "formattedCitation" : "(18)", "plainTextFormattedCitation" : "(18)", "previouslyFormattedCitation" : "(17)"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(18)</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Our data demonstrated that CRP is significantly higher in CD, </w:t>
      </w:r>
      <w:r w:rsidRPr="00D5146E">
        <w:rPr>
          <w:rFonts w:ascii="Times New Roman" w:hAnsi="Times New Roman" w:cs="Times New Roman"/>
          <w:sz w:val="24"/>
          <w:szCs w:val="24"/>
        </w:rPr>
        <w:lastRenderedPageBreak/>
        <w:t xml:space="preserve">but haemoglobin was similar in CD and UC. It </w:t>
      </w:r>
      <w:proofErr w:type="gramStart"/>
      <w:r w:rsidRPr="00D5146E">
        <w:rPr>
          <w:rFonts w:ascii="Times New Roman" w:hAnsi="Times New Roman" w:cs="Times New Roman"/>
          <w:sz w:val="24"/>
          <w:szCs w:val="24"/>
        </w:rPr>
        <w:t>is well established</w:t>
      </w:r>
      <w:proofErr w:type="gramEnd"/>
      <w:r w:rsidRPr="00D5146E">
        <w:rPr>
          <w:rFonts w:ascii="Times New Roman" w:hAnsi="Times New Roman" w:cs="Times New Roman"/>
          <w:sz w:val="24"/>
          <w:szCs w:val="24"/>
        </w:rPr>
        <w:t xml:space="preserve"> that CD is more likely to have a systemic inflammation, which in turn is likely to be associated with more severe blood abnormalities. Younger children presenting with CD were more likely to have a normal/lower CRP value (positive age, CRP correlation), this may increase the difficulty in making a prompt diagnosis in early-onset PIBD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"10.1016/S2352-4642(17)30017-2", "ISSN" : "23524642", "abstract" : "\u00a9 2017 Elsevier Ltd The incidence of early-onset paediatric inflammatory bowel disease is increasing worldwide. Defined as a diagnosis of Crohn's disease, ulcerative colitis, or inflammatory bowel disease unclassified before the age of 10 years, the disease is complex, multifactorial, and lifelong, and affects nutrition and psychological wellbeing. Over 200 genes have been implicated and a further 52 genes are known to cause monogenic disease, often presenting in infancy. Heritability of early-onset inflammatory bowel disease is hypothesised to be between that of infantile-onset (ie,  &lt; 6 years old) and adult-onset disease, with genetic cause characterised by a few genes with modest or large effect size. Although early-onset disease is typically more severe than infantile-onset and adult-onset disease, long-term morbidity has not been assessed. Disease management is multifaceted and multidisciplinary, and is focused on the safe induction of remission and prevention of relapse. Although the advent of monoclonal antibody therapy has had a positive effect in the management of inflammatory bowel disease, treatment effects in early-onset inflammatory bowel disease are less certain. Additional challenges include maintenance of growth, navigation of puberty, and transition to adult services for long-term management.", "author" : [ { "dropping-particle" : "", "family" : "Ashton", "given" : "J.J.", "non-dropping-particle" : "", "parse-names" : false, "suffix" : "" }, { "dropping-particle" : "", "family" : "Ennis", "given" : "S.", "non-dropping-particle" : "", "parse-names" : false, "suffix" : "" }, { "dropping-particle" : "", "family" : "Beattie", "given" : "R.M.", "non-dropping-particle" : "", "parse-names" : false, "suffix" : "" } ], "container-title" : "The Lancet Child and Adolescent Health", "id" : "ITEM-1", "issue" : "2", "issued" : { "date-parts" : [ [ "2017" ] ] }, "title" : "Early-onset paediatric inflammatory bowel disease", "type" : "article-journal", "volume" : "1" }, "uris" : [ "http://www.mendeley.com/documents/?uuid=1f374df0-e1d0-38b2-b9c5-15beb42ca404" ] } ], "mendeley" : { "formattedCitation" : "(19)", "plainTextFormattedCitation" : "(19)", "previouslyFormattedCitation" : "(18)"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(19)</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Significant advances </w:t>
      </w:r>
      <w:proofErr w:type="gramStart"/>
      <w:r w:rsidRPr="00D5146E">
        <w:rPr>
          <w:rFonts w:ascii="Times New Roman" w:hAnsi="Times New Roman" w:cs="Times New Roman"/>
          <w:sz w:val="24"/>
          <w:szCs w:val="24"/>
        </w:rPr>
        <w:t>have been made</w:t>
      </w:r>
      <w:proofErr w:type="gramEnd"/>
      <w:r w:rsidRPr="00D5146E">
        <w:rPr>
          <w:rFonts w:ascii="Times New Roman" w:hAnsi="Times New Roman" w:cs="Times New Roman"/>
          <w:sz w:val="24"/>
          <w:szCs w:val="24"/>
        </w:rPr>
        <w:t xml:space="preserve"> in the diagnosis and treatment of PIBD over the last 20 years. </w:t>
      </w:r>
      <w:proofErr w:type="gramStart"/>
      <w:r w:rsidRPr="00D5146E">
        <w:rPr>
          <w:rFonts w:ascii="Times New Roman" w:hAnsi="Times New Roman" w:cs="Times New Roman"/>
          <w:sz w:val="24"/>
          <w:szCs w:val="24"/>
        </w:rPr>
        <w:t>However</w:t>
      </w:r>
      <w:proofErr w:type="gramEnd"/>
      <w:r w:rsidRPr="00D5146E">
        <w:rPr>
          <w:rFonts w:ascii="Times New Roman" w:hAnsi="Times New Roman" w:cs="Times New Roman"/>
          <w:sz w:val="24"/>
          <w:szCs w:val="24"/>
        </w:rPr>
        <w:t xml:space="preserve"> accessible diagnostic models to classify patient risk have lagged behind. The use of machine learning, multi-omics and artificial intelligence to aid physician diagnosis and stratification of patients is now beginning to occur but only in a research environment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"10.1038/s41598-017-02606-2", "ISSN" : "2045-2322", "author" : [ { "dropping-particle" : "", "family" : "Mossotto", "given" : "E", "non-dropping-particle" : "", "parse-names" : false, "suffix" : "" }, { "dropping-particle" : "", "family" : "Ashton", "given" : "J J", "non-dropping-particle" : "", "parse-names" : false, "suffix" : "" }, { "dropping-particle" : "", "family" : "Coelho", "given" : "T", "non-dropping-particle" : "", "parse-names" : false, "suffix" : "" }, { "dropping-particle" : "", "family" : "Beattie", "given" : "R M", "non-dropping-particle" : "", "parse-names" : false, "suffix" : "" }, { "dropping-particle" : "", "family" : "MacArthur", "given" : "B D", "non-dropping-particle" : "", "parse-names" : false, "suffix" : "" }, { "dropping-particle" : "", "family" : "Ennis", "given" : "S", "non-dropping-particle" : "", "parse-names" : false, "suffix" : "" } ], "container-title" : "Sci Rep", "id" : "ITEM-1", "issue" : "1", "issued" : { "date-parts" : [ [ "2017" ] ] }, "page" : "2427", "title" : "Classification of Paediatric Inflammatory Bowel Disease using Machine Learning", "type" : "article-journal", "volume" : "7" }, "uris" : [ "http://www.mendeley.com/documents/?uuid=f6ec8065-1c1a-45bb-98df-9dd0495d8ae6" ] }, { "id" : "ITEM-2", "itemData" : { "DOI" : "10.1186/s40168-018-0398-3", "ISSN" : "2049-2618", "abstract" : "Crohn\u2019s disease (CD) has an unclear etiology, but there is growing evidence of a direct link with a dysbiotic microbiome. Many gut microbes have previously been associated with CD, but these have mainly been confounded with patients\u2019 ongoing treatments. Additionally, most analyses of CD patients\u2019 microbiomes have focused on microbes in stool samples, which yield different insights than profiling biopsy samples. We sequenced the 16S rRNA gene (16S) and carried out shotgun metagenomics (MGS) from the intestinal biopsies of 20 treatment-na\u00efve CD and 20 control pediatric patients. We identified the abundances of microbial taxa and inferred functional categories within each dataset. We also identified known human genetic variants from the MGS data. We then used a machine learning approach to determine the classification accuracy when these datasets, collapsed to different hierarchical groupings, were used independently to classify patients by disease state and by CD patients\u2019 response to treatment. We found that 16S-identified microbes could classify patients with higher accuracy in both cases. Based on follow-ups with these patients, we identified which microbes and functions were best for predicting disease state and response to treatment, including several previously identified markers. By combining the top features from all significant models into a single model, we could compare the relative importance of these predictive features. We found that 16S-identified microbes are the best predictors of CD state whereas MGS-identified markers perform best for classifying treatment response. We demonstrate for the first time that useful predictors of CD treatment response can be produced from shotgun MGS sequencing of biopsy samples despite the complications related to large proportions of host DNA. The top predictive features that we identified in this study could be useful for building an improved classifier for CD and treatment response based on sufferers\u2019 microbiome in the future. The BISCUIT project is funded by a Clinical Academic Fellowship from the Chief Scientist Office (Scotland)\u2014CAF/08/01.", "author" : [ { "dropping-particle" : "", "family" : "Douglas", "given" : "Gavin M.", "non-dropping-particle" : "", "parse-names" : false, "suffix" : "" }, { "dropping-particle" : "", "family" : "Hansen", "given" : "Richard", "non-dropping-particle" : "", "parse-names" : false, "suffix" : "" }, { "dropping-particle" : "", "family" : "Jones", "given" : "Casey M. A.", "non-dropping-particle" : "", "parse-names" : false, "suffix" : "" }, { "dropping-particle" : "", "family" : "Dunn", "given" : "Katherine A.", "non-dropping-particle" : "", "parse-names" : false, "suffix" : "" }, { "dropping-particle" : "", "family" : "Comeau", "given" : "Andr\u00e9 M.", "non-dropping-particle" : "", "parse-names" : false, "suffix" : "" }, { "dropping-particle" : "", "family" : "Bielawski", "given" : "Joseph P.", "non-dropping-particle" : "", "parse-names" : false, "suffix" : "" }, { "dropping-particle" : "", "family" : "Tayler", "given" : "Rachel", "non-dropping-particle" : "", "parse-names" : false, "suffix" : "" }, { "dropping-particle" : "", "family" : "El-Omar", "given" : "Emad M.", "non-dropping-particle" : "", "parse-names" : false, "suffix" : "" }, { "dropping-particle" : "", "family" : "Russell", "given" : "Richard K.", "non-dropping-particle" : "", "parse-names" : false, "suffix" : "" }, { "dropping-particle" : "", "family" : "Hold", "given" : "Georgina L.", "non-dropping-particle" : "", "parse-names" : false, "suffix" : "" }, { "dropping-particle" : "", "family" : "Langille", "given" : "Morgan G. I.", "non-dropping-particle" : "", "parse-names" : false, "suffix" : "" }, { "dropping-particle" : "", "family" : "Limbergen", "given" : "Johan", "non-dropping-particle" : "Van", "parse-names" : false, "suffix" : "" } ], "container-title" : "Microbiome", "id" : "ITEM-2", "issue" : "1", "issued" : { "date-parts" : [ [ "2018", "12", "15" ] ] }, "page" : "13", "publisher" : "BioMed Central", "title" : "Multi-omics differentially classify disease state and treatment outcome in pediatric Crohn\u2019s disease", "type" : "article-journal", "volume" : "6" }, "uris" : [ "http://www.mendeley.com/documents/?uuid=c4af59b5-a2f1-38fd-af6e-93af2b8aa4b9" ] } ], "mendeley" : { "formattedCitation" : "(20,21)", "plainTextFormattedCitation" : "(20,21)", "previouslyFormattedCitation" : "(19,20)"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(20,21)</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Despite this </w:t>
      </w:r>
      <w:proofErr w:type="gramStart"/>
      <w:r w:rsidRPr="00D5146E">
        <w:rPr>
          <w:rFonts w:ascii="Times New Roman" w:hAnsi="Times New Roman" w:cs="Times New Roman"/>
          <w:sz w:val="24"/>
          <w:szCs w:val="24"/>
        </w:rPr>
        <w:t>progress</w:t>
      </w:r>
      <w:proofErr w:type="gramEnd"/>
      <w:r w:rsidRPr="00D5146E">
        <w:rPr>
          <w:rFonts w:ascii="Times New Roman" w:hAnsi="Times New Roman" w:cs="Times New Roman"/>
          <w:sz w:val="24"/>
          <w:szCs w:val="24"/>
        </w:rPr>
        <w:t xml:space="preserve"> the eventual utility to a general paediatrician or primary care physician may be limited, with simple and accessible strategies required to stratify patients for referral. A recent systematic review and meta-analysis detailing the utility of laboratory tests demonstrated that by adding </w:t>
      </w:r>
      <w:proofErr w:type="spellStart"/>
      <w:r w:rsidRPr="00D5146E">
        <w:rPr>
          <w:rFonts w:ascii="Times New Roman" w:hAnsi="Times New Roman" w:cs="Times New Roman"/>
          <w:sz w:val="24"/>
          <w:szCs w:val="24"/>
        </w:rPr>
        <w:t>FCp</w:t>
      </w:r>
      <w:proofErr w:type="spellEnd"/>
      <w:r w:rsidRPr="00D5146E">
        <w:rPr>
          <w:rFonts w:ascii="Times New Roman" w:hAnsi="Times New Roman" w:cs="Times New Roman"/>
          <w:sz w:val="24"/>
          <w:szCs w:val="24"/>
        </w:rPr>
        <w:t xml:space="preserve"> value to symptoms of PIBD led to improvement of diagnostic accuracy (area under the curve (AUC) by 0.26). In comparison the best blood marker (ESR) was less useful increasing the AUC by only 0.16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"10.1001/jamapediatrics.2017.1736", "ISSN" : "2168-6203", "PMID" : "28806445", "abstract" : "Importance Blood markers and fecal calprotectin are used in the diagnostic workup for inflammatory bowel disease (IBD) in pediatric patients. Any added diagnostic value of these laboratory markers remains unclear. Objective To determine whether adding laboratory markers to evaluation of signs and symptoms improves accuracy when diagnosing pediatric IBD. Data Sources A literature search of MEDLINE and EMBASE from inception through September 26, 2016. Studies were identified using indexing terms and free-text words related to child, target condition IBD, and diagnostic accuracy. Study Selection Two reviewers independently selected studies evaluating the diagnostic accuracy of more than 1 blood marker or fecal calprotectin for IBD, confirmed by endoscopy and histopathology or clinical follow-up, in pediatric patients with chronic gastrointestinal symptoms. Studies that included healthy controls and/or patients with known IBD were excluded. Data Extraction and Synthesis Individual patient data from each eligible study were requested from the authors. In addition, 2 reviewers independently assessed quality with Quality Assessment of Diagnostic Accuracy Studies-2. Mean Outcomes and Measures Laboratory markers were added as a single test to a basic prediction model based on symptoms. Outcome measures were improvement of discrimination by adding markers as a single test and improvement of risk classification of pediatric patients by adding the best marker. Results Of the 16 eligible studies, authors of 8 studies (n\u2009=\u20091120 patients) provided their data sets. All blood markers and fecal calprotectin individually significantly improved the discrimination between pediatric patients with and those without IBD, when added to evaluation of symptoms. The best marker-fecal calprotectin-improved the area under the curve of symptoms by 0.26 (95% CI, 0.21-0.31). The second best marker-erythrocyte sedimentation rate-improved the area under the curve of symptoms by 0.16 (95% CI, 0.11-0.21). When fecal calprotectin was added to the model, the proportion of patients without IBD correctly classified as low risk of IBD increased from 33% to 91%. The proportion of patients with IBD incorrectly classified as low risk of IBD decreased from 16% to 9%. The proportion of the total number of patients assigned to the intermediate-risk category decreased from 55% to 6%. Conclusions and Relevance In a hospital setting, fecal calprotectin added the most diagnostic value to symptoms compare\u2026", "author" : [ { "dropping-particle" : "", "family" : "Holtman", "given" : "Gea A.", "non-dropping-particle" : "", "parse-names" : false, "suffix" : "" }, { "dropping-particle" : "", "family" : "Lisman-van Leeuwen", "given" : "Yvonne", "non-dropping-particle" : "", "parse-names" : false, "suffix" : "" }, { "dropping-particle" : "", "family" : "Day", "given" : "Andrew S.", "non-dropping-particle" : "", "parse-names" : false, "suffix" : "" }, { "dropping-particle" : "", "family" : "Fagerberg", "given" : "Ulrika L.", "non-dropping-particle" : "", "parse-names" : false, "suffix" : "" }, { "dropping-particle" : "", "family" : "Henderson", "given" : "Paul", "non-dropping-particle" : "", "parse-names" : false, "suffix" : "" }, { "dropping-particle" : "", "family" : "Leach", "given" : "Stevan T.", "non-dropping-particle" : "", "parse-names" : false, "suffix" : "" }, { "dropping-particle" : "", "family" : "Perminow", "given" : "G\u00f8ri", "non-dropping-particle" : "", "parse-names" : false, "suffix" : "" }, { "dropping-particle" : "", "family" : "Mack", "given" : "David", "non-dropping-particle" : "", "parse-names" : false, "suffix" : "" }, { "dropping-particle" : "", "family" : "Rheenen", "given" : "Patrick F.", "non-dropping-particle" : "van", "parse-names" : false, "suffix" : "" }, { "dropping-particle" : "", "family" : "Vijver", "given" : "Els", "non-dropping-particle" : "van de", "parse-names" : false, "suffix" : "" }, { "dropping-particle" : "", "family" : "Wilson", "given" : "David C.", "non-dropping-particle" : "", "parse-names" : false, "suffix" : "" }, { "dropping-particle" : "", "family" : "Reitsma", "given" : "Johannes B.", "non-dropping-particle" : "", "parse-names" : false, "suffix" : "" }, { "dropping-particle" : "", "family" : "Berger", "given" : "Marjolein Y.", "non-dropping-particle" : "", "parse-names" : false, "suffix" : "" } ], "container-title" : "JAMA Pediatrics", "id" : "ITEM-1", "issue" : "10", "issued" : { "date-parts" : [ [ "2017", "10", "1" ] ] }, "page" : "984", "title" : "Use of Laboratory Markers in Addition to Symptoms for Diagnosis of Inflammatory Bowel Disease in Children", "type" : "article-journal", "volume" : "171" }, "uris" : [ "http://www.mendeley.com/documents/?uuid=7252c616-29e3-3d01-b260-3ba317c6d6e3" ] } ], "mendeley" : { "formattedCitation" : "(13)", "plainTextFormattedCitation" : "(13)", "previouslyFormattedCitation" : "(13)"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6951E3">
        <w:rPr>
          <w:rFonts w:ascii="Times New Roman" w:hAnsi="Times New Roman" w:cs="Times New Roman"/>
          <w:noProof/>
          <w:sz w:val="24"/>
          <w:szCs w:val="24"/>
        </w:rPr>
        <w:t>(13)</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There is clearly a place for blood results in the diagnostic work up of children with chronic gut symptoms however multiple normal blood tests and a history consistent with IBD should not be ignored (especially in the presence of features such as a family history of IBD), triggering the use of additional investigations (such as faecal calprotectin or ultrasound). In children, the differentiation between common abdominal pain or a transient diarrhoeal illness and IBD can be difficult and requires clinical expertise in conjunction with appropriate investigations </w:t>
      </w:r>
      <w:r w:rsidRPr="00D514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"10.1136/archdischild-2014-306426", "ISSN" : "0003-9888", "PMID" : "26699533", "abstract" : "Functional abdominal pain (FAP) is common in childhood, but is not often caused by disease. It is often the impact of the pain rather than the pain itself that results in referral to the clinician. In this review, we will summarise the currently available evidence and discuss the functional dimensions of the presentation, within the framework of commonly expressed parental questions. Using the Rome III criteria, we discuss how to classify the functional symptoms, investigate appropriately, provide reassurance regarding parental worries of chronic disease. We outline how to explain the functional symptoms to parents and an individualised strategy to help restore function.", "author" : [ { "dropping-particle" : "", "family" : "Brown", "given" : "L K", "non-dropping-particle" : "", "parse-names" : false, "suffix" : "" }, { "dropping-particle" : "", "family" : "Beattie", "given" : "R M", "non-dropping-particle" : "", "parse-names" : false, "suffix" : "" }, { "dropping-particle" : "", "family" : "Tighe", "given" : "M P", "non-dropping-particle" : "", "parse-names" : false, "suffix" : "" } ], "container-title" : "Archives of Disease in Childhood", "id" : "ITEM-1", "issue" : "7", "issued" : { "date-parts" : [ [ "2016", "7" ] ] }, "page" : "677-683", "title" : "Practical management of functional abdominal pain in children", "type" : "article-journal", "volume" : "101" }, "uris" : [ "http://www.mendeley.com/documents/?uuid=07b36fd7-dd98-3ae6-821d-b0c36a3b804f" ] } ], "mendeley" : { "formattedCitation" : "(22)", "plainTextFormattedCitation" : "(22)", "previouslyFormattedCitation" : "(21)" }, "properties" : { "noteIndex" : 0 }, "schema" : "https://github.com/citation-style-language/schema/raw/master/csl-citation.json" }</w:instrText>
      </w:r>
      <w:r w:rsidRPr="00D5146E">
        <w:rPr>
          <w:rFonts w:ascii="Times New Roman" w:hAnsi="Times New Roman" w:cs="Times New Roman"/>
          <w:sz w:val="24"/>
          <w:szCs w:val="24"/>
        </w:rPr>
        <w:fldChar w:fldCharType="separate"/>
      </w:r>
      <w:r w:rsidRPr="00B417FD">
        <w:rPr>
          <w:rFonts w:ascii="Times New Roman" w:hAnsi="Times New Roman" w:cs="Times New Roman"/>
          <w:noProof/>
          <w:sz w:val="24"/>
          <w:szCs w:val="24"/>
        </w:rPr>
        <w:t>(22)</w:t>
      </w:r>
      <w:r w:rsidRPr="00D5146E">
        <w:rPr>
          <w:rFonts w:ascii="Times New Roman" w:hAnsi="Times New Roman" w:cs="Times New Roman"/>
          <w:sz w:val="24"/>
          <w:szCs w:val="24"/>
        </w:rPr>
        <w:fldChar w:fldCharType="end"/>
      </w:r>
      <w:r w:rsidRPr="00D5146E">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This study has several limitations; we were unable to include patients who </w:t>
      </w:r>
      <w:proofErr w:type="gramStart"/>
      <w:r w:rsidRPr="00D5146E">
        <w:rPr>
          <w:rFonts w:ascii="Times New Roman" w:hAnsi="Times New Roman" w:cs="Times New Roman"/>
          <w:sz w:val="24"/>
          <w:szCs w:val="24"/>
        </w:rPr>
        <w:t>were referred</w:t>
      </w:r>
      <w:proofErr w:type="gramEnd"/>
      <w:r w:rsidRPr="00D5146E">
        <w:rPr>
          <w:rFonts w:ascii="Times New Roman" w:hAnsi="Times New Roman" w:cs="Times New Roman"/>
          <w:sz w:val="24"/>
          <w:szCs w:val="24"/>
        </w:rPr>
        <w:t xml:space="preserve"> with a possible diagnosis of PIBD whose endoscopy and histology were then normal</w:t>
      </w:r>
      <w:r>
        <w:rPr>
          <w:rFonts w:ascii="Times New Roman" w:hAnsi="Times New Roman" w:cs="Times New Roman"/>
          <w:sz w:val="24"/>
          <w:szCs w:val="24"/>
        </w:rPr>
        <w:t xml:space="preserve">. The study would benefit from these patients as a control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however they cannot reliably be identified from the patient record leading to significant concerns over introducing bias. The </w:t>
      </w:r>
      <w:r>
        <w:rPr>
          <w:rFonts w:ascii="Times New Roman" w:hAnsi="Times New Roman" w:cs="Times New Roman"/>
          <w:sz w:val="24"/>
          <w:szCs w:val="24"/>
        </w:rPr>
        <w:lastRenderedPageBreak/>
        <w:t xml:space="preserve">decision </w:t>
      </w:r>
      <w:proofErr w:type="gramStart"/>
      <w:r>
        <w:rPr>
          <w:rFonts w:ascii="Times New Roman" w:hAnsi="Times New Roman" w:cs="Times New Roman"/>
          <w:sz w:val="24"/>
          <w:szCs w:val="24"/>
        </w:rPr>
        <w:t>was made</w:t>
      </w:r>
      <w:proofErr w:type="gramEnd"/>
      <w:r>
        <w:rPr>
          <w:rFonts w:ascii="Times New Roman" w:hAnsi="Times New Roman" w:cs="Times New Roman"/>
          <w:sz w:val="24"/>
          <w:szCs w:val="24"/>
        </w:rPr>
        <w:t xml:space="preserve"> to exclude them</w:t>
      </w:r>
      <w:r w:rsidRPr="00D5146E">
        <w:rPr>
          <w:rFonts w:ascii="Times New Roman" w:hAnsi="Times New Roman" w:cs="Times New Roman"/>
          <w:sz w:val="24"/>
          <w:szCs w:val="24"/>
        </w:rPr>
        <w:t xml:space="preserve">. We were therefore unable to calculate specificity in addition to sensitivity. In </w:t>
      </w:r>
      <w:proofErr w:type="gramStart"/>
      <w:r w:rsidRPr="00D5146E">
        <w:rPr>
          <w:rFonts w:ascii="Times New Roman" w:hAnsi="Times New Roman" w:cs="Times New Roman"/>
          <w:sz w:val="24"/>
          <w:szCs w:val="24"/>
        </w:rPr>
        <w:t>addition</w:t>
      </w:r>
      <w:proofErr w:type="gramEnd"/>
      <w:r w:rsidRPr="00D5146E">
        <w:rPr>
          <w:rFonts w:ascii="Times New Roman" w:hAnsi="Times New Roman" w:cs="Times New Roman"/>
          <w:sz w:val="24"/>
          <w:szCs w:val="24"/>
        </w:rPr>
        <w:t xml:space="preserve"> patients without bloods at UHS prior to diagnosis were excluded, reducing the sample size and therefore statistical power. </w:t>
      </w:r>
      <w:proofErr w:type="gramStart"/>
      <w:r w:rsidRPr="00D5146E">
        <w:rPr>
          <w:rFonts w:ascii="Times New Roman" w:hAnsi="Times New Roman" w:cs="Times New Roman"/>
          <w:sz w:val="24"/>
          <w:szCs w:val="24"/>
        </w:rPr>
        <w:t>However</w:t>
      </w:r>
      <w:proofErr w:type="gramEnd"/>
      <w:r w:rsidRPr="00D5146E">
        <w:rPr>
          <w:rFonts w:ascii="Times New Roman" w:hAnsi="Times New Roman" w:cs="Times New Roman"/>
          <w:sz w:val="24"/>
          <w:szCs w:val="24"/>
        </w:rPr>
        <w:t xml:space="preserve"> these patients were referred from across the same region and followed the same diagnostic pathway as included patients. This study benefits from prospective inclusion of all patients onto the Southampton PIBD database, capturing a real-life cohort, utilises standardised automated blood result data collection and uses age and gender specific normal ranges (obtained with each blood result) to interpret the data. </w:t>
      </w: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t xml:space="preserve">Conclusions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There may be a trend towards patients presenting with more normal blood results, perhaps driven by earlier identification of disease. It is important for general practitioners, general paediatricians and specialist services to keep a diagnosis of IBD in mind even if blood tests (especially inflammatory markers) are normal. </w:t>
      </w:r>
      <w:r>
        <w:rPr>
          <w:rFonts w:ascii="Times New Roman" w:hAnsi="Times New Roman" w:cs="Times New Roman"/>
          <w:sz w:val="24"/>
          <w:szCs w:val="24"/>
        </w:rPr>
        <w:t>Use of hierarchical clustering identified groups enriched for Crohn’s disease and ulcerative colitis characterised by specific blood results. Clinicians can use this model to help identify the sub-diagnosis (CD vs UC) in patients with PIBD. Future d</w:t>
      </w:r>
      <w:r w:rsidRPr="00D5146E">
        <w:rPr>
          <w:rFonts w:ascii="Times New Roman" w:hAnsi="Times New Roman" w:cs="Times New Roman"/>
          <w:sz w:val="24"/>
          <w:szCs w:val="24"/>
        </w:rPr>
        <w:t xml:space="preserve">evelopment of a simple risk stratification model, based on symptoms and accessible tests (bloods, </w:t>
      </w:r>
      <w:proofErr w:type="spellStart"/>
      <w:r w:rsidRPr="00D5146E">
        <w:rPr>
          <w:rFonts w:ascii="Times New Roman" w:hAnsi="Times New Roman" w:cs="Times New Roman"/>
          <w:sz w:val="24"/>
          <w:szCs w:val="24"/>
        </w:rPr>
        <w:t>FCp</w:t>
      </w:r>
      <w:proofErr w:type="spellEnd"/>
      <w:r w:rsidRPr="00D5146E">
        <w:rPr>
          <w:rFonts w:ascii="Times New Roman" w:hAnsi="Times New Roman" w:cs="Times New Roman"/>
          <w:sz w:val="24"/>
          <w:szCs w:val="24"/>
        </w:rPr>
        <w:t xml:space="preserve"> etc.) could provide a framework to reduce the diagnostic delay seen in PIBD. </w:t>
      </w: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Default="0028194F" w:rsidP="0028194F">
      <w:pPr>
        <w:spacing w:line="480" w:lineRule="auto"/>
        <w:rPr>
          <w:rFonts w:ascii="Times New Roman" w:hAnsi="Times New Roman" w:cs="Times New Roman"/>
          <w:sz w:val="24"/>
          <w:szCs w:val="24"/>
        </w:rPr>
      </w:pP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Tables and Figures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i/>
          <w:sz w:val="24"/>
          <w:szCs w:val="24"/>
        </w:rPr>
        <w:t>Figure 1</w:t>
      </w:r>
      <w:r w:rsidRPr="00D5146E">
        <w:rPr>
          <w:rFonts w:ascii="Times New Roman" w:hAnsi="Times New Roman" w:cs="Times New Roman"/>
          <w:sz w:val="24"/>
          <w:szCs w:val="24"/>
        </w:rPr>
        <w:t>- Percentage of patients presenting with abnormal blood tests for all IBD, Crohn’s disease and ulcerative colitis</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i/>
          <w:sz w:val="24"/>
          <w:szCs w:val="24"/>
        </w:rPr>
        <w:t>Figure 2</w:t>
      </w:r>
      <w:r w:rsidRPr="00D5146E">
        <w:rPr>
          <w:rFonts w:ascii="Times New Roman" w:hAnsi="Times New Roman" w:cs="Times New Roman"/>
          <w:sz w:val="24"/>
          <w:szCs w:val="24"/>
        </w:rPr>
        <w:t xml:space="preserve">- Heatmap showing normalised data for all 256 patients presenting with IBD. Data were normalised by mean value and standard deviation. Red indicates a higher value, blue indicates a lower value and white indicates a value of </w:t>
      </w:r>
      <w:proofErr w:type="gramStart"/>
      <w:r w:rsidRPr="00D5146E">
        <w:rPr>
          <w:rFonts w:ascii="Times New Roman" w:hAnsi="Times New Roman" w:cs="Times New Roman"/>
          <w:sz w:val="24"/>
          <w:szCs w:val="24"/>
        </w:rPr>
        <w:t>0</w:t>
      </w:r>
      <w:proofErr w:type="gramEnd"/>
      <w:r w:rsidRPr="00D5146E">
        <w:rPr>
          <w:rFonts w:ascii="Times New Roman" w:hAnsi="Times New Roman" w:cs="Times New Roman"/>
          <w:sz w:val="24"/>
          <w:szCs w:val="24"/>
        </w:rPr>
        <w:t xml:space="preserve"> (mean value). Black represents missing data. For </w:t>
      </w:r>
      <w:proofErr w:type="gramStart"/>
      <w:r w:rsidRPr="00D5146E">
        <w:rPr>
          <w:rFonts w:ascii="Times New Roman" w:hAnsi="Times New Roman" w:cs="Times New Roman"/>
          <w:sz w:val="24"/>
          <w:szCs w:val="24"/>
        </w:rPr>
        <w:t>example</w:t>
      </w:r>
      <w:proofErr w:type="gramEnd"/>
      <w:r w:rsidRPr="00D5146E">
        <w:rPr>
          <w:rFonts w:ascii="Times New Roman" w:hAnsi="Times New Roman" w:cs="Times New Roman"/>
          <w:sz w:val="24"/>
          <w:szCs w:val="24"/>
        </w:rPr>
        <w:t xml:space="preserve"> a high CRP has a brighter red colour, whereas a lower albumin has a brighter blue colour.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sz w:val="24"/>
          <w:szCs w:val="24"/>
        </w:rPr>
        <w:t xml:space="preserve">Data </w:t>
      </w:r>
      <w:proofErr w:type="gramStart"/>
      <w:r w:rsidRPr="00D5146E">
        <w:rPr>
          <w:rFonts w:ascii="Times New Roman" w:hAnsi="Times New Roman" w:cs="Times New Roman"/>
          <w:sz w:val="24"/>
          <w:szCs w:val="24"/>
        </w:rPr>
        <w:t>were grouped</w:t>
      </w:r>
      <w:proofErr w:type="gramEnd"/>
      <w:r w:rsidRPr="00D5146E">
        <w:rPr>
          <w:rFonts w:ascii="Times New Roman" w:hAnsi="Times New Roman" w:cs="Times New Roman"/>
          <w:sz w:val="24"/>
          <w:szCs w:val="24"/>
        </w:rPr>
        <w:t xml:space="preserve"> by hierarchical clustering (average linkage, Euclidian distance). The diagnosis of the patient is annotated on the </w:t>
      </w:r>
      <w:proofErr w:type="gramStart"/>
      <w:r w:rsidRPr="00D5146E">
        <w:rPr>
          <w:rFonts w:ascii="Times New Roman" w:hAnsi="Times New Roman" w:cs="Times New Roman"/>
          <w:sz w:val="24"/>
          <w:szCs w:val="24"/>
        </w:rPr>
        <w:t>Y axis</w:t>
      </w:r>
      <w:proofErr w:type="gramEnd"/>
      <w:r w:rsidRPr="00D5146E">
        <w:rPr>
          <w:rFonts w:ascii="Times New Roman" w:hAnsi="Times New Roman" w:cs="Times New Roman"/>
          <w:sz w:val="24"/>
          <w:szCs w:val="24"/>
        </w:rPr>
        <w:t xml:space="preserve">. The </w:t>
      </w:r>
      <w:proofErr w:type="spellStart"/>
      <w:r w:rsidRPr="00D5146E">
        <w:rPr>
          <w:rFonts w:ascii="Times New Roman" w:hAnsi="Times New Roman" w:cs="Times New Roman"/>
          <w:sz w:val="24"/>
          <w:szCs w:val="24"/>
        </w:rPr>
        <w:t>dendrogram</w:t>
      </w:r>
      <w:proofErr w:type="spellEnd"/>
      <w:r w:rsidRPr="00D5146E">
        <w:rPr>
          <w:rFonts w:ascii="Times New Roman" w:hAnsi="Times New Roman" w:cs="Times New Roman"/>
          <w:sz w:val="24"/>
          <w:szCs w:val="24"/>
        </w:rPr>
        <w:t xml:space="preserve"> represents the similarity of the patients, with a shorter distance indicating a more similar blood result profile at diagnosis. Outlying groups at the top (</w:t>
      </w:r>
      <w:r>
        <w:rPr>
          <w:rFonts w:ascii="Times New Roman" w:hAnsi="Times New Roman" w:cs="Times New Roman"/>
          <w:sz w:val="24"/>
          <w:szCs w:val="24"/>
        </w:rPr>
        <w:t xml:space="preserve">highlighted in yellow, </w:t>
      </w:r>
      <w:r w:rsidRPr="00D5146E">
        <w:rPr>
          <w:rFonts w:ascii="Times New Roman" w:hAnsi="Times New Roman" w:cs="Times New Roman"/>
          <w:sz w:val="24"/>
          <w:szCs w:val="24"/>
        </w:rPr>
        <w:t>characterised by high CRP and low albumin) and bottom (</w:t>
      </w:r>
      <w:r>
        <w:rPr>
          <w:rFonts w:ascii="Times New Roman" w:hAnsi="Times New Roman" w:cs="Times New Roman"/>
          <w:sz w:val="24"/>
          <w:szCs w:val="24"/>
        </w:rPr>
        <w:t xml:space="preserve">highlighted in green </w:t>
      </w:r>
      <w:r w:rsidRPr="00D5146E">
        <w:rPr>
          <w:rFonts w:ascii="Times New Roman" w:hAnsi="Times New Roman" w:cs="Times New Roman"/>
          <w:sz w:val="24"/>
          <w:szCs w:val="24"/>
        </w:rPr>
        <w:t xml:space="preserve">characterised by normal albumin and low haemoglobin) of the heatmap are enriched for Crohn’s disease and ulcerative colitis respectively. IBDU occurs throughout the heatmap and does not cluster together. </w:t>
      </w:r>
      <w:proofErr w:type="gramStart"/>
      <w:r>
        <w:rPr>
          <w:rFonts w:ascii="Times New Roman" w:hAnsi="Times New Roman" w:cs="Times New Roman"/>
          <w:sz w:val="24"/>
          <w:szCs w:val="24"/>
        </w:rPr>
        <w:t>Nine patients highlighted in pink cluster due to an isolated increase in white cell count and represent a mix of subsequent diagnoses.</w:t>
      </w:r>
      <w:proofErr w:type="gramEnd"/>
      <w:r>
        <w:rPr>
          <w:rFonts w:ascii="Times New Roman" w:hAnsi="Times New Roman" w:cs="Times New Roman"/>
          <w:sz w:val="24"/>
          <w:szCs w:val="24"/>
        </w:rPr>
        <w:t xml:space="preserve">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i/>
          <w:sz w:val="24"/>
          <w:szCs w:val="24"/>
        </w:rPr>
        <w:t>Figure 3</w:t>
      </w:r>
      <w:r w:rsidRPr="00D5146E">
        <w:rPr>
          <w:rFonts w:ascii="Times New Roman" w:hAnsi="Times New Roman" w:cs="Times New Roman"/>
          <w:sz w:val="24"/>
          <w:szCs w:val="24"/>
        </w:rPr>
        <w:t xml:space="preserve">- Box and whisker plot displaying normalised data for all 256 patients presenting with IBD. Data were normalised by mean value and standard deviation. Significant differences between Crohn’s disease and ulcerative colitis </w:t>
      </w:r>
      <w:proofErr w:type="gramStart"/>
      <w:r w:rsidRPr="00D5146E">
        <w:rPr>
          <w:rFonts w:ascii="Times New Roman" w:hAnsi="Times New Roman" w:cs="Times New Roman"/>
          <w:sz w:val="24"/>
          <w:szCs w:val="24"/>
        </w:rPr>
        <w:t>are indicated</w:t>
      </w:r>
      <w:proofErr w:type="gramEnd"/>
      <w:r w:rsidRPr="00D5146E">
        <w:rPr>
          <w:rFonts w:ascii="Times New Roman" w:hAnsi="Times New Roman" w:cs="Times New Roman"/>
          <w:sz w:val="24"/>
          <w:szCs w:val="24"/>
        </w:rPr>
        <w:t xml:space="preserve"> on the graph. </w:t>
      </w:r>
    </w:p>
    <w:p w:rsidR="0028194F" w:rsidRPr="00D5146E" w:rsidRDefault="0028194F" w:rsidP="0028194F">
      <w:pPr>
        <w:spacing w:line="480" w:lineRule="auto"/>
        <w:rPr>
          <w:rFonts w:ascii="Times New Roman" w:hAnsi="Times New Roman" w:cs="Times New Roman"/>
          <w:sz w:val="24"/>
          <w:szCs w:val="24"/>
        </w:rPr>
      </w:pPr>
      <w:r w:rsidRPr="00D5146E">
        <w:rPr>
          <w:rFonts w:ascii="Times New Roman" w:hAnsi="Times New Roman" w:cs="Times New Roman"/>
          <w:i/>
          <w:sz w:val="24"/>
          <w:szCs w:val="24"/>
        </w:rPr>
        <w:t>Table 1</w:t>
      </w:r>
      <w:r w:rsidRPr="00D5146E">
        <w:rPr>
          <w:rFonts w:ascii="Times New Roman" w:hAnsi="Times New Roman" w:cs="Times New Roman"/>
          <w:sz w:val="24"/>
          <w:szCs w:val="24"/>
        </w:rPr>
        <w:t xml:space="preserve">- Percentage of patients presenting with abnormal blood tests for all IBD, Crohn’s disease and ulcerative colitis. Sensitivity of each blood test for diagnosis of IBD in this cohort. </w:t>
      </w:r>
    </w:p>
    <w:p w:rsidR="0028194F" w:rsidRPr="00D5146E" w:rsidRDefault="0028194F" w:rsidP="0028194F">
      <w:pPr>
        <w:spacing w:line="480" w:lineRule="auto"/>
        <w:rPr>
          <w:rFonts w:ascii="Times New Roman" w:hAnsi="Times New Roman" w:cs="Times New Roman"/>
          <w:sz w:val="24"/>
          <w:szCs w:val="24"/>
        </w:rPr>
      </w:pPr>
      <w:r w:rsidRPr="001A0202">
        <w:rPr>
          <w:rFonts w:ascii="Times New Roman" w:hAnsi="Times New Roman" w:cs="Times New Roman"/>
          <w:i/>
          <w:sz w:val="24"/>
          <w:szCs w:val="24"/>
        </w:rPr>
        <w:t>Table 2-</w:t>
      </w:r>
      <w:r w:rsidRPr="00D5146E">
        <w:rPr>
          <w:rFonts w:ascii="Times New Roman" w:hAnsi="Times New Roman" w:cs="Times New Roman"/>
          <w:sz w:val="24"/>
          <w:szCs w:val="24"/>
        </w:rPr>
        <w:t xml:space="preserve"> Median results for each blood test for all IBD, Crohn’s disease and ulcerative colitis. </w:t>
      </w: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lastRenderedPageBreak/>
        <w:t xml:space="preserve">References </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D5146E">
        <w:rPr>
          <w:rFonts w:ascii="Times New Roman" w:hAnsi="Times New Roman" w:cs="Times New Roman"/>
          <w:sz w:val="24"/>
          <w:szCs w:val="24"/>
          <w:u w:val="single"/>
        </w:rPr>
        <w:fldChar w:fldCharType="begin" w:fldLock="1"/>
      </w:r>
      <w:r w:rsidRPr="00D5146E">
        <w:rPr>
          <w:rFonts w:ascii="Times New Roman" w:hAnsi="Times New Roman" w:cs="Times New Roman"/>
          <w:sz w:val="24"/>
          <w:szCs w:val="24"/>
          <w:u w:val="single"/>
        </w:rPr>
        <w:instrText xml:space="preserve">ADDIN Mendeley Bibliography CSL_BIBLIOGRAPHY </w:instrText>
      </w:r>
      <w:r w:rsidRPr="00D5146E">
        <w:rPr>
          <w:rFonts w:ascii="Times New Roman" w:hAnsi="Times New Roman" w:cs="Times New Roman"/>
          <w:sz w:val="24"/>
          <w:szCs w:val="24"/>
          <w:u w:val="single"/>
        </w:rPr>
        <w:fldChar w:fldCharType="separate"/>
      </w:r>
      <w:r w:rsidRPr="00B417FD">
        <w:rPr>
          <w:rFonts w:ascii="Times New Roman" w:hAnsi="Times New Roman" w:cs="Times New Roman"/>
          <w:noProof/>
          <w:sz w:val="24"/>
          <w:szCs w:val="24"/>
        </w:rPr>
        <w:t xml:space="preserve">1. </w:t>
      </w:r>
      <w:r w:rsidRPr="00B417FD">
        <w:rPr>
          <w:rFonts w:ascii="Times New Roman" w:hAnsi="Times New Roman" w:cs="Times New Roman"/>
          <w:noProof/>
          <w:sz w:val="24"/>
          <w:szCs w:val="24"/>
        </w:rPr>
        <w:tab/>
        <w:t>Oliveira SB, Monteiro IM. Diagnosis and management of inflammatory bowel disease in children. BMJ [Internet]. 2017 May 31 [cited 2018 Feb 2];357:j2083. Available from: http://www.ncbi.nlm.nih.gov/pubmed/28566467</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2. </w:t>
      </w:r>
      <w:r w:rsidRPr="00B417FD">
        <w:rPr>
          <w:rFonts w:ascii="Times New Roman" w:hAnsi="Times New Roman" w:cs="Times New Roman"/>
          <w:noProof/>
          <w:sz w:val="24"/>
          <w:szCs w:val="24"/>
        </w:rPr>
        <w:tab/>
        <w:t>Ashton JJ, Wiskin AE, Ennis S, Batra A, Afzal NA, Beattie RM. Rising incidence of paediatric inflammatory bowel disease (PIBD) in Wessex, Southern England. Arch Dis Child [Internet]. 2014 Jul 1 [cited 2017 Nov 1];99(7):659–64. Available from: http://www.ncbi.nlm.nih.gov/pubmed/24728445</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3. </w:t>
      </w:r>
      <w:r w:rsidRPr="00B417FD">
        <w:rPr>
          <w:rFonts w:ascii="Times New Roman" w:hAnsi="Times New Roman" w:cs="Times New Roman"/>
          <w:noProof/>
          <w:sz w:val="24"/>
          <w:szCs w:val="24"/>
        </w:rPr>
        <w:tab/>
        <w:t>Ashton JJ, Harden A, Beattie RM. Paediatric inflammatory bowel disease: improving early diagnosis. Arch Dis Child [Internet]. 2017 Nov 24 [cited 2018 Feb 17];archdischild-2017-313955. Available from: http://www.ncbi.nlm.nih.gov/pubmed/29175974</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4. </w:t>
      </w:r>
      <w:r w:rsidRPr="00B417FD">
        <w:rPr>
          <w:rFonts w:ascii="Times New Roman" w:hAnsi="Times New Roman" w:cs="Times New Roman"/>
          <w:noProof/>
          <w:sz w:val="24"/>
          <w:szCs w:val="24"/>
        </w:rPr>
        <w:tab/>
        <w:t>Ricciuto A, Fish JR, Tomalty DE, Carman N, Crowley E, Popalis C, et al. Diagnostic delay in Canadian children with inflammatory bowel disease is more common in Crohn’s disease and associated with decreased height. Arch Dis Child [Internet]. 2017 Aug 9 [cited 2017 Oct 16];archdischild-2017-313060. Available from: http://adc.bmj.com/lookup/doi/10.1136/archdischild-2017-313060</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5. </w:t>
      </w:r>
      <w:r w:rsidRPr="00B417FD">
        <w:rPr>
          <w:rFonts w:ascii="Times New Roman" w:hAnsi="Times New Roman" w:cs="Times New Roman"/>
          <w:noProof/>
          <w:sz w:val="24"/>
          <w:szCs w:val="24"/>
        </w:rPr>
        <w:tab/>
        <w:t>Turner D, Levine A, Escher JC, Griffiths AM, Russell RK, Dignass A, et al. Management of pediatric ulcerative colitis: joint ECCO and ESPGHAN evidence-based consensus guidelines. J Pediatr Gastroenterol Nutr [Internet]. 2012;55(3):340–61. Available from: http://www.ncbi.nlm.nih.gov/pubmed/22773060</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6. </w:t>
      </w:r>
      <w:r w:rsidRPr="00B417FD">
        <w:rPr>
          <w:rFonts w:ascii="Times New Roman" w:hAnsi="Times New Roman" w:cs="Times New Roman"/>
          <w:noProof/>
          <w:sz w:val="24"/>
          <w:szCs w:val="24"/>
        </w:rPr>
        <w:tab/>
        <w:t xml:space="preserve">Ruemmele FM, Veres G, Kolho KL, Griffiths A, Levine A, Escher JC, et al. Consensus guidelines of ECCO/ESPGHAN on the medical management of pediatric Crohn’s disease. J Crohns Colitis [Internet]. 2014;8(10):1179–207. Available from: </w:t>
      </w:r>
      <w:r w:rsidRPr="00B417FD">
        <w:rPr>
          <w:rFonts w:ascii="Times New Roman" w:hAnsi="Times New Roman" w:cs="Times New Roman"/>
          <w:noProof/>
          <w:sz w:val="24"/>
          <w:szCs w:val="24"/>
        </w:rPr>
        <w:lastRenderedPageBreak/>
        <w:t>http://www.ncbi.nlm.nih.gov/pubmed/24909831</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7. </w:t>
      </w:r>
      <w:r w:rsidRPr="00B417FD">
        <w:rPr>
          <w:rFonts w:ascii="Times New Roman" w:hAnsi="Times New Roman" w:cs="Times New Roman"/>
          <w:noProof/>
          <w:sz w:val="24"/>
          <w:szCs w:val="24"/>
        </w:rPr>
        <w:tab/>
        <w:t>Vermeire S, Van Assche G, Rutgeerts P. Laboratory markers in IBD: useful, magic, or unnecessary toys? Gut [Internet]. 2006 Mar [cited 2018 Jun 4];55(3):426–31. Available from: http://www.ncbi.nlm.nih.gov/pubmed/16474109</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8. </w:t>
      </w:r>
      <w:r w:rsidRPr="00B417FD">
        <w:rPr>
          <w:rFonts w:ascii="Times New Roman" w:hAnsi="Times New Roman" w:cs="Times New Roman"/>
          <w:noProof/>
          <w:sz w:val="24"/>
          <w:szCs w:val="24"/>
        </w:rPr>
        <w:tab/>
        <w:t>Sabery N, Bass D. Use of Serologic Markers as a Screening Tool in Inflammatory Bowel Disease Compared With Elevated Erythrocyte Sedimentation Rate and Anemia. Pediatrics [Internet]. 2007 Jan 1 [cited 2018 Jun 4];119(1):e193–9. Available from: http://www.ncbi.nlm.nih.gov/pubmed/17158948</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9. </w:t>
      </w:r>
      <w:r w:rsidRPr="00B417FD">
        <w:rPr>
          <w:rFonts w:ascii="Times New Roman" w:hAnsi="Times New Roman" w:cs="Times New Roman"/>
          <w:noProof/>
          <w:sz w:val="24"/>
          <w:szCs w:val="24"/>
        </w:rPr>
        <w:tab/>
        <w:t>Mack DR, Langton C, Markowitz J, LeLeiko N, Griffiths A, Bousvaros A, et al. Laboratory values for children with newly diagnosed inflammatory bowel disease. Pediatrics [Internet]. 2007 Jun 1 [cited 2018 Apr 4];119(6):1113–9. Available from: http://www.ncbi.nlm.nih.gov/pubmed/17545378</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10. </w:t>
      </w:r>
      <w:r w:rsidRPr="00B417FD">
        <w:rPr>
          <w:rFonts w:ascii="Times New Roman" w:hAnsi="Times New Roman" w:cs="Times New Roman"/>
          <w:noProof/>
          <w:sz w:val="24"/>
          <w:szCs w:val="24"/>
        </w:rPr>
        <w:tab/>
        <w:t>van Rheenen PF, Van de Vijver E, Fidler V. Faecal calprotectin for screening of patients with suspected inflammatory bowel disease: diagnostic meta-analysis. BMJ [Internet]. 2010 [cited 2017 Oct 16];341(May 2016):c3369. Available from: http://www.bmj.com/content/bmj/341/bmj.c3369.full.pdf</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11. </w:t>
      </w:r>
      <w:r w:rsidRPr="00B417FD">
        <w:rPr>
          <w:rFonts w:ascii="Times New Roman" w:hAnsi="Times New Roman" w:cs="Times New Roman"/>
          <w:noProof/>
          <w:sz w:val="24"/>
          <w:szCs w:val="24"/>
        </w:rPr>
        <w:tab/>
        <w:t>Saha A, Tighe MP, Batra A. How to use faecal calprotectin in management of paediatric inflammatory bowel disease. Arch Dis Child Educ Pr Ed [Internet]. 2016;101(3):124–8. Available from: https://www.ncbi.nlm.nih.gov/pubmed/26848103</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12. </w:t>
      </w:r>
      <w:r w:rsidRPr="00B417FD">
        <w:rPr>
          <w:rFonts w:ascii="Times New Roman" w:hAnsi="Times New Roman" w:cs="Times New Roman"/>
          <w:noProof/>
          <w:sz w:val="24"/>
          <w:szCs w:val="24"/>
        </w:rPr>
        <w:tab/>
        <w:t>Henderson P, Casey A, Lawrence SJ, Kennedy NA, Kingstone K, Rogers P, et al. The Diagnostic Accuracy of Fecal Calprotectin During the Investigation of Suspected Pediatric Inflammatory Bowel Disease. Am J Gastroenterol [Internet]. 2012 Jun 28 [cited 2017 Oct 19];107(6):941–9. Available from: http://www.nature.com/doifinder/10.1038/ajg.2012.33</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lastRenderedPageBreak/>
        <w:t xml:space="preserve">13. </w:t>
      </w:r>
      <w:r w:rsidRPr="00B417FD">
        <w:rPr>
          <w:rFonts w:ascii="Times New Roman" w:hAnsi="Times New Roman" w:cs="Times New Roman"/>
          <w:noProof/>
          <w:sz w:val="24"/>
          <w:szCs w:val="24"/>
        </w:rPr>
        <w:tab/>
        <w:t>Holtman GA, Lisman-van Leeuwen Y, Day AS, Fagerberg UL, Henderson P, Leach ST, et al. Use of Laboratory Markers in Addition to Symptoms for Diagnosis of Inflammatory Bowel Disease in Children. JAMA Pediatr [Internet]. 2017 Oct 1 [cited 2018 Apr 4];171(10):984. Available from: http://www.ncbi.nlm.nih.gov/pubmed/28806445</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14. </w:t>
      </w:r>
      <w:r w:rsidRPr="00B417FD">
        <w:rPr>
          <w:rFonts w:ascii="Times New Roman" w:hAnsi="Times New Roman" w:cs="Times New Roman"/>
          <w:noProof/>
          <w:sz w:val="24"/>
          <w:szCs w:val="24"/>
        </w:rPr>
        <w:tab/>
        <w:t>Levine A, Koletzko S, Turner D, Escher JC, Cucchiara S, de Ridder L, et al. The ESPGHAN Revised Porto Criteria for the Diagnosis of Inflammatory Bowel Disease in Children and Adolescents. J Pediatr Gastroenterol Nutr [Internet]. 2013;58(6):795–806. Available from: http://www.ncbi.nlm.nih.gov/pubmed/24231644</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15. </w:t>
      </w:r>
      <w:r w:rsidRPr="00B417FD">
        <w:rPr>
          <w:rFonts w:ascii="Times New Roman" w:hAnsi="Times New Roman" w:cs="Times New Roman"/>
          <w:noProof/>
          <w:sz w:val="24"/>
          <w:szCs w:val="24"/>
        </w:rPr>
        <w:tab/>
        <w:t>Morpheus [Internet]. [cited 2018 Sep 27]. Available from: https://software.broadinstitute.org/morpheus/</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16. </w:t>
      </w:r>
      <w:r w:rsidRPr="00B417FD">
        <w:rPr>
          <w:rFonts w:ascii="Times New Roman" w:hAnsi="Times New Roman" w:cs="Times New Roman"/>
          <w:noProof/>
          <w:sz w:val="24"/>
          <w:szCs w:val="24"/>
        </w:rPr>
        <w:tab/>
        <w:t>Beattie RM, Walker-Smith JA, Murch SH. Indications for investigation of chronic gastrointestinal symptoms. Arch ofDisease Child [Internet]. 1995 [cited 2018 Apr 5];73:354–5. Available from: http://adc.bmj.com/content/archdischild/73/4/354.full.pdf</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17. </w:t>
      </w:r>
      <w:r w:rsidRPr="00B417FD">
        <w:rPr>
          <w:rFonts w:ascii="Times New Roman" w:hAnsi="Times New Roman" w:cs="Times New Roman"/>
          <w:noProof/>
          <w:sz w:val="24"/>
          <w:szCs w:val="24"/>
        </w:rPr>
        <w:tab/>
        <w:t>Day A, Day AS, Hamilton D, Leach ST, Lemberg DA. Inflammatory Markers in Children With Newly Diagnosed Inflammatory Bowel Disease. J Gastroenterol Hepatol Res [Internet]. 2017 Apr 21 [cited 2018 Aug 7];6(2):2329–32. Available from: http://www.ghrnet.org/index.php/joghr/article/view/1734</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18. </w:t>
      </w:r>
      <w:r w:rsidRPr="00B417FD">
        <w:rPr>
          <w:rFonts w:ascii="Times New Roman" w:hAnsi="Times New Roman" w:cs="Times New Roman"/>
          <w:noProof/>
          <w:sz w:val="24"/>
          <w:szCs w:val="24"/>
        </w:rPr>
        <w:tab/>
        <w:t>Weinstein TA, Levine M, Pettei MJ, Gold DM, Kessler BH, Levine JJ. Age and Family History at Presentation of Pediatric Inflammatory Bowel Disease. J Pediatr Gastroenterol Nutr [Internet]. 2003 Nov 1 [cited 2018 Jun 4];37(5):609–13. Available from: https://insights.ovid.com/pubmed?pmid=14581806</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19. </w:t>
      </w:r>
      <w:r w:rsidRPr="00B417FD">
        <w:rPr>
          <w:rFonts w:ascii="Times New Roman" w:hAnsi="Times New Roman" w:cs="Times New Roman"/>
          <w:noProof/>
          <w:sz w:val="24"/>
          <w:szCs w:val="24"/>
        </w:rPr>
        <w:tab/>
        <w:t xml:space="preserve">Ashton JJ, Ennis S, Beattie RM. Early-onset paediatric inflammatory bowel disease. </w:t>
      </w:r>
      <w:r w:rsidRPr="00B417FD">
        <w:rPr>
          <w:rFonts w:ascii="Times New Roman" w:hAnsi="Times New Roman" w:cs="Times New Roman"/>
          <w:noProof/>
          <w:sz w:val="24"/>
          <w:szCs w:val="24"/>
        </w:rPr>
        <w:lastRenderedPageBreak/>
        <w:t xml:space="preserve">Lancet Child Adolesc Heal. 2017;1(2). </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20. </w:t>
      </w:r>
      <w:r w:rsidRPr="00B417FD">
        <w:rPr>
          <w:rFonts w:ascii="Times New Roman" w:hAnsi="Times New Roman" w:cs="Times New Roman"/>
          <w:noProof/>
          <w:sz w:val="24"/>
          <w:szCs w:val="24"/>
        </w:rPr>
        <w:tab/>
        <w:t>Mossotto E, Ashton JJ, Coelho T, Beattie RM, MacArthur BD, Ennis S. Classification of Paediatric Inflammatory Bowel Disease using Machine Learning. Sci Rep [Internet]. 2017;7(1):2427. Available from: https://www.ncbi.nlm.nih.gov/pubmed/28546534</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szCs w:val="24"/>
        </w:rPr>
      </w:pPr>
      <w:r w:rsidRPr="00B417FD">
        <w:rPr>
          <w:rFonts w:ascii="Times New Roman" w:hAnsi="Times New Roman" w:cs="Times New Roman"/>
          <w:noProof/>
          <w:sz w:val="24"/>
          <w:szCs w:val="24"/>
        </w:rPr>
        <w:t xml:space="preserve">21. </w:t>
      </w:r>
      <w:r w:rsidRPr="00B417FD">
        <w:rPr>
          <w:rFonts w:ascii="Times New Roman" w:hAnsi="Times New Roman" w:cs="Times New Roman"/>
          <w:noProof/>
          <w:sz w:val="24"/>
          <w:szCs w:val="24"/>
        </w:rPr>
        <w:tab/>
        <w:t>Douglas GM, Hansen R, Jones CMA, Dunn KA, Comeau AM, Bielawski JP, et al. Multi-omics differentially classify disease state and treatment outcome in pediatric Crohn’s disease. Microbiome [Internet]. 2018 Dec 15 [cited 2018 Feb 6];6(1):13. Available from: https://microbiomejournal.biomedcentral.com/articles/10.1186/s40168-018-0398-3</w:t>
      </w:r>
    </w:p>
    <w:p w:rsidR="0028194F" w:rsidRPr="00B417FD" w:rsidRDefault="0028194F" w:rsidP="0028194F">
      <w:pPr>
        <w:widowControl w:val="0"/>
        <w:autoSpaceDE w:val="0"/>
        <w:autoSpaceDN w:val="0"/>
        <w:adjustRightInd w:val="0"/>
        <w:spacing w:line="480" w:lineRule="auto"/>
        <w:ind w:left="640" w:hanging="640"/>
        <w:rPr>
          <w:rFonts w:ascii="Times New Roman" w:hAnsi="Times New Roman" w:cs="Times New Roman"/>
          <w:noProof/>
          <w:sz w:val="24"/>
        </w:rPr>
      </w:pPr>
      <w:r w:rsidRPr="00B417FD">
        <w:rPr>
          <w:rFonts w:ascii="Times New Roman" w:hAnsi="Times New Roman" w:cs="Times New Roman"/>
          <w:noProof/>
          <w:sz w:val="24"/>
          <w:szCs w:val="24"/>
        </w:rPr>
        <w:t xml:space="preserve">22. </w:t>
      </w:r>
      <w:r w:rsidRPr="00B417FD">
        <w:rPr>
          <w:rFonts w:ascii="Times New Roman" w:hAnsi="Times New Roman" w:cs="Times New Roman"/>
          <w:noProof/>
          <w:sz w:val="24"/>
          <w:szCs w:val="24"/>
        </w:rPr>
        <w:tab/>
        <w:t>Brown LK, Beattie RM, Tighe MP. Practical management of functional abdominal pain in children. Arch Dis Child [Internet]. 2016 Jul [cited 2018 Jun 20];101(7):677–83. Available from: http://www.ncbi.nlm.nih.gov/pubmed/26699533</w:t>
      </w:r>
    </w:p>
    <w:p w:rsidR="0028194F" w:rsidRPr="00D5146E" w:rsidRDefault="0028194F" w:rsidP="0028194F">
      <w:pPr>
        <w:spacing w:line="480" w:lineRule="auto"/>
        <w:rPr>
          <w:rFonts w:ascii="Times New Roman" w:hAnsi="Times New Roman" w:cs="Times New Roman"/>
          <w:sz w:val="24"/>
          <w:szCs w:val="24"/>
          <w:u w:val="single"/>
        </w:rPr>
      </w:pPr>
      <w:r w:rsidRPr="00D5146E">
        <w:rPr>
          <w:rFonts w:ascii="Times New Roman" w:hAnsi="Times New Roman" w:cs="Times New Roman"/>
          <w:sz w:val="24"/>
          <w:szCs w:val="24"/>
          <w:u w:val="single"/>
        </w:rPr>
        <w:fldChar w:fldCharType="end"/>
      </w:r>
    </w:p>
    <w:p w:rsidR="00906259" w:rsidRDefault="00906259"/>
    <w:sectPr w:rsidR="00906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233"/>
    <w:multiLevelType w:val="multilevel"/>
    <w:tmpl w:val="6916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F59BF"/>
    <w:multiLevelType w:val="hybridMultilevel"/>
    <w:tmpl w:val="7C38D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4F"/>
    <w:rsid w:val="0028194F"/>
    <w:rsid w:val="005A52E3"/>
    <w:rsid w:val="0090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E5E8"/>
  <w15:chartTrackingRefBased/>
  <w15:docId w15:val="{34A6CC63-0095-42BE-B610-3B3DED91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94F"/>
    <w:pPr>
      <w:ind w:left="720"/>
      <w:contextualSpacing/>
    </w:pPr>
  </w:style>
  <w:style w:type="character" w:styleId="Hyperlink">
    <w:name w:val="Hyperlink"/>
    <w:basedOn w:val="DefaultParagraphFont"/>
    <w:uiPriority w:val="99"/>
    <w:unhideWhenUsed/>
    <w:rsid w:val="00281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beattie@uhs.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17818</Words>
  <Characters>108337</Characters>
  <Application>Microsoft Office Word</Application>
  <DocSecurity>0</DocSecurity>
  <Lines>2642</Lines>
  <Paragraphs>576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Ashton J.</cp:lastModifiedBy>
  <cp:revision>2</cp:revision>
  <dcterms:created xsi:type="dcterms:W3CDTF">2018-10-03T11:06:00Z</dcterms:created>
  <dcterms:modified xsi:type="dcterms:W3CDTF">2018-10-03T11:10:00Z</dcterms:modified>
</cp:coreProperties>
</file>